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C94C25" w14:textId="669673EF" w:rsidR="002610EB" w:rsidRDefault="00C7799A" w:rsidP="000E3CC4">
      <w:pPr>
        <w:spacing w:after="0"/>
        <w:jc w:val="center"/>
        <w:rPr>
          <w:sz w:val="28"/>
          <w:szCs w:val="28"/>
        </w:rPr>
      </w:pPr>
      <w:bookmarkStart w:id="0" w:name="_GoBack"/>
      <w:bookmarkEnd w:id="0"/>
      <w:r>
        <w:rPr>
          <w:sz w:val="28"/>
          <w:szCs w:val="28"/>
        </w:rPr>
        <w:t xml:space="preserve">CPUC Ex-Ante </w:t>
      </w:r>
      <w:r w:rsidR="002610EB" w:rsidRPr="002610EB">
        <w:rPr>
          <w:sz w:val="28"/>
          <w:szCs w:val="28"/>
        </w:rPr>
        <w:t>Team</w:t>
      </w:r>
    </w:p>
    <w:sdt>
      <w:sdtPr>
        <w:id w:val="320856332"/>
        <w:docPartObj>
          <w:docPartGallery w:val="Table of Contents"/>
          <w:docPartUnique/>
        </w:docPartObj>
      </w:sdtPr>
      <w:sdtEndPr>
        <w:rPr>
          <w:b/>
          <w:bCs/>
          <w:noProof/>
        </w:rPr>
      </w:sdtEndPr>
      <w:sdtContent>
        <w:p w14:paraId="222334A2" w14:textId="77777777" w:rsidR="00AC6491" w:rsidRPr="00AC6491" w:rsidRDefault="00AC6491" w:rsidP="00AC6491">
          <w:pPr>
            <w:rPr>
              <w:sz w:val="32"/>
              <w:szCs w:val="32"/>
            </w:rPr>
          </w:pPr>
          <w:r w:rsidRPr="00AC6491">
            <w:rPr>
              <w:sz w:val="32"/>
              <w:szCs w:val="32"/>
            </w:rPr>
            <w:t>Contents</w:t>
          </w:r>
        </w:p>
        <w:p w14:paraId="4BB5AE70" w14:textId="1DB201A6" w:rsidR="000E3CC4" w:rsidRDefault="00AC6491">
          <w:pPr>
            <w:pStyle w:val="TOC1"/>
            <w:rPr>
              <w:rFonts w:eastAsiaTheme="minorEastAsia"/>
              <w:noProof/>
            </w:rPr>
          </w:pPr>
          <w:r>
            <w:fldChar w:fldCharType="begin"/>
          </w:r>
          <w:r>
            <w:instrText xml:space="preserve"> TOC \o "1-3" \h \z \u </w:instrText>
          </w:r>
          <w:r>
            <w:fldChar w:fldCharType="separate"/>
          </w:r>
          <w:hyperlink w:anchor="_Toc476141636" w:history="1">
            <w:r w:rsidR="000E3CC4" w:rsidRPr="00510DBD">
              <w:rPr>
                <w:rStyle w:val="Hyperlink"/>
                <w:noProof/>
              </w:rPr>
              <w:t>1</w:t>
            </w:r>
            <w:r w:rsidR="000E3CC4">
              <w:rPr>
                <w:rFonts w:eastAsiaTheme="minorEastAsia"/>
                <w:noProof/>
              </w:rPr>
              <w:tab/>
            </w:r>
            <w:r w:rsidR="000E3CC4" w:rsidRPr="00510DBD">
              <w:rPr>
                <w:rStyle w:val="Hyperlink"/>
                <w:noProof/>
              </w:rPr>
              <w:t>Summary</w:t>
            </w:r>
            <w:r w:rsidR="000E3CC4">
              <w:rPr>
                <w:noProof/>
                <w:webHidden/>
              </w:rPr>
              <w:tab/>
            </w:r>
            <w:r w:rsidR="000E3CC4">
              <w:rPr>
                <w:noProof/>
                <w:webHidden/>
              </w:rPr>
              <w:fldChar w:fldCharType="begin"/>
            </w:r>
            <w:r w:rsidR="000E3CC4">
              <w:rPr>
                <w:noProof/>
                <w:webHidden/>
              </w:rPr>
              <w:instrText xml:space="preserve"> PAGEREF _Toc476141636 \h </w:instrText>
            </w:r>
            <w:r w:rsidR="000E3CC4">
              <w:rPr>
                <w:noProof/>
                <w:webHidden/>
              </w:rPr>
            </w:r>
            <w:r w:rsidR="000E3CC4">
              <w:rPr>
                <w:noProof/>
                <w:webHidden/>
              </w:rPr>
              <w:fldChar w:fldCharType="separate"/>
            </w:r>
            <w:r w:rsidR="000E3CC4">
              <w:rPr>
                <w:noProof/>
                <w:webHidden/>
              </w:rPr>
              <w:t>2</w:t>
            </w:r>
            <w:r w:rsidR="000E3CC4">
              <w:rPr>
                <w:noProof/>
                <w:webHidden/>
              </w:rPr>
              <w:fldChar w:fldCharType="end"/>
            </w:r>
          </w:hyperlink>
        </w:p>
        <w:p w14:paraId="13F1DAA1" w14:textId="11529ACB" w:rsidR="000E3CC4" w:rsidRDefault="00240E89">
          <w:pPr>
            <w:pStyle w:val="TOC1"/>
            <w:rPr>
              <w:rFonts w:eastAsiaTheme="minorEastAsia"/>
              <w:noProof/>
            </w:rPr>
          </w:pPr>
          <w:hyperlink w:anchor="_Toc476141637" w:history="1">
            <w:r w:rsidR="000E3CC4" w:rsidRPr="00510DBD">
              <w:rPr>
                <w:rStyle w:val="Hyperlink"/>
                <w:noProof/>
              </w:rPr>
              <w:t>2</w:t>
            </w:r>
            <w:r w:rsidR="000E3CC4">
              <w:rPr>
                <w:rFonts w:eastAsiaTheme="minorEastAsia"/>
                <w:noProof/>
              </w:rPr>
              <w:tab/>
            </w:r>
            <w:r w:rsidR="000E3CC4" w:rsidRPr="00510DBD">
              <w:rPr>
                <w:rStyle w:val="Hyperlink"/>
                <w:noProof/>
              </w:rPr>
              <w:t>General Scope and Modeling Methods</w:t>
            </w:r>
            <w:r w:rsidR="000E3CC4">
              <w:rPr>
                <w:noProof/>
                <w:webHidden/>
              </w:rPr>
              <w:tab/>
            </w:r>
            <w:r w:rsidR="000E3CC4">
              <w:rPr>
                <w:noProof/>
                <w:webHidden/>
              </w:rPr>
              <w:fldChar w:fldCharType="begin"/>
            </w:r>
            <w:r w:rsidR="000E3CC4">
              <w:rPr>
                <w:noProof/>
                <w:webHidden/>
              </w:rPr>
              <w:instrText xml:space="preserve"> PAGEREF _Toc476141637 \h </w:instrText>
            </w:r>
            <w:r w:rsidR="000E3CC4">
              <w:rPr>
                <w:noProof/>
                <w:webHidden/>
              </w:rPr>
            </w:r>
            <w:r w:rsidR="000E3CC4">
              <w:rPr>
                <w:noProof/>
                <w:webHidden/>
              </w:rPr>
              <w:fldChar w:fldCharType="separate"/>
            </w:r>
            <w:r w:rsidR="000E3CC4">
              <w:rPr>
                <w:noProof/>
                <w:webHidden/>
              </w:rPr>
              <w:t>2</w:t>
            </w:r>
            <w:r w:rsidR="000E3CC4">
              <w:rPr>
                <w:noProof/>
                <w:webHidden/>
              </w:rPr>
              <w:fldChar w:fldCharType="end"/>
            </w:r>
          </w:hyperlink>
        </w:p>
        <w:p w14:paraId="405D0118" w14:textId="6B1E1D9C" w:rsidR="000E3CC4" w:rsidRDefault="00240E89">
          <w:pPr>
            <w:pStyle w:val="TOC2"/>
            <w:rPr>
              <w:rFonts w:eastAsiaTheme="minorEastAsia"/>
              <w:noProof/>
            </w:rPr>
          </w:pPr>
          <w:hyperlink w:anchor="_Toc476141638" w:history="1">
            <w:r w:rsidR="000E3CC4" w:rsidRPr="00510DBD">
              <w:rPr>
                <w:rStyle w:val="Hyperlink"/>
                <w:noProof/>
              </w:rPr>
              <w:t>2.1</w:t>
            </w:r>
            <w:r w:rsidR="000E3CC4">
              <w:rPr>
                <w:rFonts w:eastAsiaTheme="minorEastAsia"/>
                <w:noProof/>
              </w:rPr>
              <w:tab/>
            </w:r>
            <w:r w:rsidR="000E3CC4" w:rsidRPr="00510DBD">
              <w:rPr>
                <w:rStyle w:val="Hyperlink"/>
                <w:noProof/>
              </w:rPr>
              <w:t>Scope of Study</w:t>
            </w:r>
            <w:r w:rsidR="000E3CC4">
              <w:rPr>
                <w:noProof/>
                <w:webHidden/>
              </w:rPr>
              <w:tab/>
            </w:r>
            <w:r w:rsidR="000E3CC4">
              <w:rPr>
                <w:noProof/>
                <w:webHidden/>
              </w:rPr>
              <w:fldChar w:fldCharType="begin"/>
            </w:r>
            <w:r w:rsidR="000E3CC4">
              <w:rPr>
                <w:noProof/>
                <w:webHidden/>
              </w:rPr>
              <w:instrText xml:space="preserve"> PAGEREF _Toc476141638 \h </w:instrText>
            </w:r>
            <w:r w:rsidR="000E3CC4">
              <w:rPr>
                <w:noProof/>
                <w:webHidden/>
              </w:rPr>
            </w:r>
            <w:r w:rsidR="000E3CC4">
              <w:rPr>
                <w:noProof/>
                <w:webHidden/>
              </w:rPr>
              <w:fldChar w:fldCharType="separate"/>
            </w:r>
            <w:r w:rsidR="000E3CC4">
              <w:rPr>
                <w:noProof/>
                <w:webHidden/>
              </w:rPr>
              <w:t>2</w:t>
            </w:r>
            <w:r w:rsidR="000E3CC4">
              <w:rPr>
                <w:noProof/>
                <w:webHidden/>
              </w:rPr>
              <w:fldChar w:fldCharType="end"/>
            </w:r>
          </w:hyperlink>
        </w:p>
        <w:p w14:paraId="4AFFCECF" w14:textId="2764BDF3" w:rsidR="000E3CC4" w:rsidRDefault="00240E89">
          <w:pPr>
            <w:pStyle w:val="TOC3"/>
            <w:rPr>
              <w:rFonts w:eastAsiaTheme="minorEastAsia"/>
              <w:noProof/>
              <w:sz w:val="22"/>
            </w:rPr>
          </w:pPr>
          <w:hyperlink w:anchor="_Toc476141639" w:history="1">
            <w:r w:rsidR="000E3CC4" w:rsidRPr="00510DBD">
              <w:rPr>
                <w:rStyle w:val="Hyperlink"/>
                <w:noProof/>
              </w:rPr>
              <w:t>2.1.1</w:t>
            </w:r>
            <w:r w:rsidR="000E3CC4">
              <w:rPr>
                <w:rFonts w:eastAsiaTheme="minorEastAsia"/>
                <w:noProof/>
                <w:sz w:val="22"/>
              </w:rPr>
              <w:tab/>
            </w:r>
            <w:r w:rsidR="000E3CC4" w:rsidRPr="00510DBD">
              <w:rPr>
                <w:rStyle w:val="Hyperlink"/>
                <w:noProof/>
              </w:rPr>
              <w:t>VRF Technology Definitions</w:t>
            </w:r>
            <w:r w:rsidR="000E3CC4">
              <w:rPr>
                <w:noProof/>
                <w:webHidden/>
              </w:rPr>
              <w:tab/>
            </w:r>
            <w:r w:rsidR="000E3CC4">
              <w:rPr>
                <w:noProof/>
                <w:webHidden/>
              </w:rPr>
              <w:fldChar w:fldCharType="begin"/>
            </w:r>
            <w:r w:rsidR="000E3CC4">
              <w:rPr>
                <w:noProof/>
                <w:webHidden/>
              </w:rPr>
              <w:instrText xml:space="preserve"> PAGEREF _Toc476141639 \h </w:instrText>
            </w:r>
            <w:r w:rsidR="000E3CC4">
              <w:rPr>
                <w:noProof/>
                <w:webHidden/>
              </w:rPr>
            </w:r>
            <w:r w:rsidR="000E3CC4">
              <w:rPr>
                <w:noProof/>
                <w:webHidden/>
              </w:rPr>
              <w:fldChar w:fldCharType="separate"/>
            </w:r>
            <w:r w:rsidR="000E3CC4">
              <w:rPr>
                <w:noProof/>
                <w:webHidden/>
              </w:rPr>
              <w:t>2</w:t>
            </w:r>
            <w:r w:rsidR="000E3CC4">
              <w:rPr>
                <w:noProof/>
                <w:webHidden/>
              </w:rPr>
              <w:fldChar w:fldCharType="end"/>
            </w:r>
          </w:hyperlink>
        </w:p>
        <w:p w14:paraId="52ADB3EA" w14:textId="02202116" w:rsidR="000E3CC4" w:rsidRDefault="00240E89">
          <w:pPr>
            <w:pStyle w:val="TOC3"/>
            <w:rPr>
              <w:rFonts w:eastAsiaTheme="minorEastAsia"/>
              <w:noProof/>
              <w:sz w:val="22"/>
            </w:rPr>
          </w:pPr>
          <w:hyperlink w:anchor="_Toc476141640" w:history="1">
            <w:r w:rsidR="000E3CC4" w:rsidRPr="00510DBD">
              <w:rPr>
                <w:rStyle w:val="Hyperlink"/>
                <w:noProof/>
              </w:rPr>
              <w:t>2.1.2</w:t>
            </w:r>
            <w:r w:rsidR="000E3CC4">
              <w:rPr>
                <w:rFonts w:eastAsiaTheme="minorEastAsia"/>
                <w:noProof/>
                <w:sz w:val="22"/>
              </w:rPr>
              <w:tab/>
            </w:r>
            <w:r w:rsidR="000E3CC4" w:rsidRPr="00510DBD">
              <w:rPr>
                <w:rStyle w:val="Hyperlink"/>
                <w:noProof/>
              </w:rPr>
              <w:t>Alternate-Technology Baseline Definitions</w:t>
            </w:r>
            <w:r w:rsidR="000E3CC4">
              <w:rPr>
                <w:noProof/>
                <w:webHidden/>
              </w:rPr>
              <w:tab/>
            </w:r>
            <w:r w:rsidR="000E3CC4">
              <w:rPr>
                <w:noProof/>
                <w:webHidden/>
              </w:rPr>
              <w:fldChar w:fldCharType="begin"/>
            </w:r>
            <w:r w:rsidR="000E3CC4">
              <w:rPr>
                <w:noProof/>
                <w:webHidden/>
              </w:rPr>
              <w:instrText xml:space="preserve"> PAGEREF _Toc476141640 \h </w:instrText>
            </w:r>
            <w:r w:rsidR="000E3CC4">
              <w:rPr>
                <w:noProof/>
                <w:webHidden/>
              </w:rPr>
            </w:r>
            <w:r w:rsidR="000E3CC4">
              <w:rPr>
                <w:noProof/>
                <w:webHidden/>
              </w:rPr>
              <w:fldChar w:fldCharType="separate"/>
            </w:r>
            <w:r w:rsidR="000E3CC4">
              <w:rPr>
                <w:noProof/>
                <w:webHidden/>
              </w:rPr>
              <w:t>2</w:t>
            </w:r>
            <w:r w:rsidR="000E3CC4">
              <w:rPr>
                <w:noProof/>
                <w:webHidden/>
              </w:rPr>
              <w:fldChar w:fldCharType="end"/>
            </w:r>
          </w:hyperlink>
        </w:p>
        <w:p w14:paraId="6CDBF43E" w14:textId="12C2B1AC" w:rsidR="000E3CC4" w:rsidRDefault="00240E89">
          <w:pPr>
            <w:pStyle w:val="TOC2"/>
            <w:rPr>
              <w:rFonts w:eastAsiaTheme="minorEastAsia"/>
              <w:noProof/>
            </w:rPr>
          </w:pPr>
          <w:hyperlink w:anchor="_Toc476141641" w:history="1">
            <w:r w:rsidR="000E3CC4" w:rsidRPr="00510DBD">
              <w:rPr>
                <w:rStyle w:val="Hyperlink"/>
                <w:noProof/>
              </w:rPr>
              <w:t>2.2</w:t>
            </w:r>
            <w:r w:rsidR="000E3CC4">
              <w:rPr>
                <w:rFonts w:eastAsiaTheme="minorEastAsia"/>
                <w:noProof/>
              </w:rPr>
              <w:tab/>
            </w:r>
            <w:r w:rsidR="000E3CC4" w:rsidRPr="00510DBD">
              <w:rPr>
                <w:rStyle w:val="Hyperlink"/>
                <w:noProof/>
              </w:rPr>
              <w:t>DEER Prototypes</w:t>
            </w:r>
            <w:r w:rsidR="000E3CC4">
              <w:rPr>
                <w:noProof/>
                <w:webHidden/>
              </w:rPr>
              <w:tab/>
            </w:r>
            <w:r w:rsidR="000E3CC4">
              <w:rPr>
                <w:noProof/>
                <w:webHidden/>
              </w:rPr>
              <w:fldChar w:fldCharType="begin"/>
            </w:r>
            <w:r w:rsidR="000E3CC4">
              <w:rPr>
                <w:noProof/>
                <w:webHidden/>
              </w:rPr>
              <w:instrText xml:space="preserve"> PAGEREF _Toc476141641 \h </w:instrText>
            </w:r>
            <w:r w:rsidR="000E3CC4">
              <w:rPr>
                <w:noProof/>
                <w:webHidden/>
              </w:rPr>
            </w:r>
            <w:r w:rsidR="000E3CC4">
              <w:rPr>
                <w:noProof/>
                <w:webHidden/>
              </w:rPr>
              <w:fldChar w:fldCharType="separate"/>
            </w:r>
            <w:r w:rsidR="000E3CC4">
              <w:rPr>
                <w:noProof/>
                <w:webHidden/>
              </w:rPr>
              <w:t>6</w:t>
            </w:r>
            <w:r w:rsidR="000E3CC4">
              <w:rPr>
                <w:noProof/>
                <w:webHidden/>
              </w:rPr>
              <w:fldChar w:fldCharType="end"/>
            </w:r>
          </w:hyperlink>
        </w:p>
        <w:p w14:paraId="4D35DF5D" w14:textId="2047F8D7" w:rsidR="000E3CC4" w:rsidRDefault="00240E89">
          <w:pPr>
            <w:pStyle w:val="TOC2"/>
            <w:rPr>
              <w:rFonts w:eastAsiaTheme="minorEastAsia"/>
              <w:noProof/>
            </w:rPr>
          </w:pPr>
          <w:hyperlink w:anchor="_Toc476141642" w:history="1">
            <w:r w:rsidR="000E3CC4" w:rsidRPr="00510DBD">
              <w:rPr>
                <w:rStyle w:val="Hyperlink"/>
                <w:noProof/>
              </w:rPr>
              <w:t>2.3</w:t>
            </w:r>
            <w:r w:rsidR="000E3CC4">
              <w:rPr>
                <w:rFonts w:eastAsiaTheme="minorEastAsia"/>
                <w:noProof/>
              </w:rPr>
              <w:tab/>
            </w:r>
            <w:r w:rsidR="000E3CC4" w:rsidRPr="00510DBD">
              <w:rPr>
                <w:rStyle w:val="Hyperlink"/>
                <w:noProof/>
              </w:rPr>
              <w:t>Simulation Management Tool</w:t>
            </w:r>
            <w:r w:rsidR="000E3CC4">
              <w:rPr>
                <w:noProof/>
                <w:webHidden/>
              </w:rPr>
              <w:tab/>
            </w:r>
            <w:r w:rsidR="000E3CC4">
              <w:rPr>
                <w:noProof/>
                <w:webHidden/>
              </w:rPr>
              <w:fldChar w:fldCharType="begin"/>
            </w:r>
            <w:r w:rsidR="000E3CC4">
              <w:rPr>
                <w:noProof/>
                <w:webHidden/>
              </w:rPr>
              <w:instrText xml:space="preserve"> PAGEREF _Toc476141642 \h </w:instrText>
            </w:r>
            <w:r w:rsidR="000E3CC4">
              <w:rPr>
                <w:noProof/>
                <w:webHidden/>
              </w:rPr>
            </w:r>
            <w:r w:rsidR="000E3CC4">
              <w:rPr>
                <w:noProof/>
                <w:webHidden/>
              </w:rPr>
              <w:fldChar w:fldCharType="separate"/>
            </w:r>
            <w:r w:rsidR="000E3CC4">
              <w:rPr>
                <w:noProof/>
                <w:webHidden/>
              </w:rPr>
              <w:t>7</w:t>
            </w:r>
            <w:r w:rsidR="000E3CC4">
              <w:rPr>
                <w:noProof/>
                <w:webHidden/>
              </w:rPr>
              <w:fldChar w:fldCharType="end"/>
            </w:r>
          </w:hyperlink>
        </w:p>
        <w:p w14:paraId="26C6E1E8" w14:textId="39CAA5F9" w:rsidR="000E3CC4" w:rsidRDefault="00240E89">
          <w:pPr>
            <w:pStyle w:val="TOC2"/>
            <w:rPr>
              <w:rFonts w:eastAsiaTheme="minorEastAsia"/>
              <w:noProof/>
            </w:rPr>
          </w:pPr>
          <w:hyperlink w:anchor="_Toc476141643" w:history="1">
            <w:r w:rsidR="000E3CC4" w:rsidRPr="00510DBD">
              <w:rPr>
                <w:rStyle w:val="Hyperlink"/>
                <w:noProof/>
              </w:rPr>
              <w:t>2.4</w:t>
            </w:r>
            <w:r w:rsidR="000E3CC4">
              <w:rPr>
                <w:rFonts w:eastAsiaTheme="minorEastAsia"/>
                <w:noProof/>
              </w:rPr>
              <w:tab/>
            </w:r>
            <w:r w:rsidR="000E3CC4" w:rsidRPr="00510DBD">
              <w:rPr>
                <w:rStyle w:val="Hyperlink"/>
                <w:noProof/>
              </w:rPr>
              <w:t>System Sizing</w:t>
            </w:r>
            <w:r w:rsidR="000E3CC4">
              <w:rPr>
                <w:noProof/>
                <w:webHidden/>
              </w:rPr>
              <w:tab/>
            </w:r>
            <w:r w:rsidR="000E3CC4">
              <w:rPr>
                <w:noProof/>
                <w:webHidden/>
              </w:rPr>
              <w:fldChar w:fldCharType="begin"/>
            </w:r>
            <w:r w:rsidR="000E3CC4">
              <w:rPr>
                <w:noProof/>
                <w:webHidden/>
              </w:rPr>
              <w:instrText xml:space="preserve"> PAGEREF _Toc476141643 \h </w:instrText>
            </w:r>
            <w:r w:rsidR="000E3CC4">
              <w:rPr>
                <w:noProof/>
                <w:webHidden/>
              </w:rPr>
            </w:r>
            <w:r w:rsidR="000E3CC4">
              <w:rPr>
                <w:noProof/>
                <w:webHidden/>
              </w:rPr>
              <w:fldChar w:fldCharType="separate"/>
            </w:r>
            <w:r w:rsidR="000E3CC4">
              <w:rPr>
                <w:noProof/>
                <w:webHidden/>
              </w:rPr>
              <w:t>7</w:t>
            </w:r>
            <w:r w:rsidR="000E3CC4">
              <w:rPr>
                <w:noProof/>
                <w:webHidden/>
              </w:rPr>
              <w:fldChar w:fldCharType="end"/>
            </w:r>
          </w:hyperlink>
        </w:p>
        <w:p w14:paraId="36D54312" w14:textId="6C6191B1" w:rsidR="000E3CC4" w:rsidRDefault="00240E89">
          <w:pPr>
            <w:pStyle w:val="TOC1"/>
            <w:rPr>
              <w:rFonts w:eastAsiaTheme="minorEastAsia"/>
              <w:noProof/>
            </w:rPr>
          </w:pPr>
          <w:hyperlink w:anchor="_Toc476141644" w:history="1">
            <w:r w:rsidR="000E3CC4" w:rsidRPr="00510DBD">
              <w:rPr>
                <w:rStyle w:val="Hyperlink"/>
                <w:noProof/>
              </w:rPr>
              <w:t>3</w:t>
            </w:r>
            <w:r w:rsidR="000E3CC4">
              <w:rPr>
                <w:rFonts w:eastAsiaTheme="minorEastAsia"/>
                <w:noProof/>
              </w:rPr>
              <w:tab/>
            </w:r>
            <w:r w:rsidR="000E3CC4" w:rsidRPr="00510DBD">
              <w:rPr>
                <w:rStyle w:val="Hyperlink"/>
                <w:noProof/>
              </w:rPr>
              <w:t>Variable Refrigerant Flow Energy Model</w:t>
            </w:r>
            <w:r w:rsidR="000E3CC4">
              <w:rPr>
                <w:noProof/>
                <w:webHidden/>
              </w:rPr>
              <w:tab/>
            </w:r>
            <w:r w:rsidR="000E3CC4">
              <w:rPr>
                <w:noProof/>
                <w:webHidden/>
              </w:rPr>
              <w:fldChar w:fldCharType="begin"/>
            </w:r>
            <w:r w:rsidR="000E3CC4">
              <w:rPr>
                <w:noProof/>
                <w:webHidden/>
              </w:rPr>
              <w:instrText xml:space="preserve"> PAGEREF _Toc476141644 \h </w:instrText>
            </w:r>
            <w:r w:rsidR="000E3CC4">
              <w:rPr>
                <w:noProof/>
                <w:webHidden/>
              </w:rPr>
            </w:r>
            <w:r w:rsidR="000E3CC4">
              <w:rPr>
                <w:noProof/>
                <w:webHidden/>
              </w:rPr>
              <w:fldChar w:fldCharType="separate"/>
            </w:r>
            <w:r w:rsidR="000E3CC4">
              <w:rPr>
                <w:noProof/>
                <w:webHidden/>
              </w:rPr>
              <w:t>7</w:t>
            </w:r>
            <w:r w:rsidR="000E3CC4">
              <w:rPr>
                <w:noProof/>
                <w:webHidden/>
              </w:rPr>
              <w:fldChar w:fldCharType="end"/>
            </w:r>
          </w:hyperlink>
        </w:p>
        <w:p w14:paraId="2E7ACF73" w14:textId="04CF2CDF" w:rsidR="000E3CC4" w:rsidRDefault="00240E89">
          <w:pPr>
            <w:pStyle w:val="TOC2"/>
            <w:rPr>
              <w:rFonts w:eastAsiaTheme="minorEastAsia"/>
              <w:noProof/>
            </w:rPr>
          </w:pPr>
          <w:hyperlink w:anchor="_Toc476141645" w:history="1">
            <w:r w:rsidR="000E3CC4" w:rsidRPr="00510DBD">
              <w:rPr>
                <w:rStyle w:val="Hyperlink"/>
                <w:noProof/>
              </w:rPr>
              <w:t>3.1</w:t>
            </w:r>
            <w:r w:rsidR="000E3CC4">
              <w:rPr>
                <w:rFonts w:eastAsiaTheme="minorEastAsia"/>
                <w:noProof/>
              </w:rPr>
              <w:tab/>
            </w:r>
            <w:r w:rsidR="000E3CC4" w:rsidRPr="00510DBD">
              <w:rPr>
                <w:rStyle w:val="Hyperlink"/>
                <w:noProof/>
              </w:rPr>
              <w:t>Outdoor Units</w:t>
            </w:r>
            <w:r w:rsidR="000E3CC4">
              <w:rPr>
                <w:noProof/>
                <w:webHidden/>
              </w:rPr>
              <w:tab/>
            </w:r>
            <w:r w:rsidR="000E3CC4">
              <w:rPr>
                <w:noProof/>
                <w:webHidden/>
              </w:rPr>
              <w:fldChar w:fldCharType="begin"/>
            </w:r>
            <w:r w:rsidR="000E3CC4">
              <w:rPr>
                <w:noProof/>
                <w:webHidden/>
              </w:rPr>
              <w:instrText xml:space="preserve"> PAGEREF _Toc476141645 \h </w:instrText>
            </w:r>
            <w:r w:rsidR="000E3CC4">
              <w:rPr>
                <w:noProof/>
                <w:webHidden/>
              </w:rPr>
            </w:r>
            <w:r w:rsidR="000E3CC4">
              <w:rPr>
                <w:noProof/>
                <w:webHidden/>
              </w:rPr>
              <w:fldChar w:fldCharType="separate"/>
            </w:r>
            <w:r w:rsidR="000E3CC4">
              <w:rPr>
                <w:noProof/>
                <w:webHidden/>
              </w:rPr>
              <w:t>8</w:t>
            </w:r>
            <w:r w:rsidR="000E3CC4">
              <w:rPr>
                <w:noProof/>
                <w:webHidden/>
              </w:rPr>
              <w:fldChar w:fldCharType="end"/>
            </w:r>
          </w:hyperlink>
        </w:p>
        <w:p w14:paraId="38753450" w14:textId="71322094" w:rsidR="000E3CC4" w:rsidRDefault="00240E89">
          <w:pPr>
            <w:pStyle w:val="TOC3"/>
            <w:rPr>
              <w:rFonts w:eastAsiaTheme="minorEastAsia"/>
              <w:noProof/>
              <w:sz w:val="22"/>
            </w:rPr>
          </w:pPr>
          <w:hyperlink w:anchor="_Toc476141646" w:history="1">
            <w:r w:rsidR="000E3CC4" w:rsidRPr="00510DBD">
              <w:rPr>
                <w:rStyle w:val="Hyperlink"/>
                <w:noProof/>
              </w:rPr>
              <w:t>3.1.1</w:t>
            </w:r>
            <w:r w:rsidR="000E3CC4">
              <w:rPr>
                <w:rFonts w:eastAsiaTheme="minorEastAsia"/>
                <w:noProof/>
                <w:sz w:val="22"/>
              </w:rPr>
              <w:tab/>
            </w:r>
            <w:r w:rsidR="000E3CC4" w:rsidRPr="00510DBD">
              <w:rPr>
                <w:rStyle w:val="Hyperlink"/>
                <w:noProof/>
              </w:rPr>
              <w:t>System Configuration</w:t>
            </w:r>
            <w:r w:rsidR="000E3CC4">
              <w:rPr>
                <w:noProof/>
                <w:webHidden/>
              </w:rPr>
              <w:tab/>
            </w:r>
            <w:r w:rsidR="000E3CC4">
              <w:rPr>
                <w:noProof/>
                <w:webHidden/>
              </w:rPr>
              <w:fldChar w:fldCharType="begin"/>
            </w:r>
            <w:r w:rsidR="000E3CC4">
              <w:rPr>
                <w:noProof/>
                <w:webHidden/>
              </w:rPr>
              <w:instrText xml:space="preserve"> PAGEREF _Toc476141646 \h </w:instrText>
            </w:r>
            <w:r w:rsidR="000E3CC4">
              <w:rPr>
                <w:noProof/>
                <w:webHidden/>
              </w:rPr>
            </w:r>
            <w:r w:rsidR="000E3CC4">
              <w:rPr>
                <w:noProof/>
                <w:webHidden/>
              </w:rPr>
              <w:fldChar w:fldCharType="separate"/>
            </w:r>
            <w:r w:rsidR="000E3CC4">
              <w:rPr>
                <w:noProof/>
                <w:webHidden/>
              </w:rPr>
              <w:t>8</w:t>
            </w:r>
            <w:r w:rsidR="000E3CC4">
              <w:rPr>
                <w:noProof/>
                <w:webHidden/>
              </w:rPr>
              <w:fldChar w:fldCharType="end"/>
            </w:r>
          </w:hyperlink>
        </w:p>
        <w:p w14:paraId="0364AA1F" w14:textId="7352405A" w:rsidR="000E3CC4" w:rsidRDefault="00240E89">
          <w:pPr>
            <w:pStyle w:val="TOC3"/>
            <w:rPr>
              <w:rFonts w:eastAsiaTheme="minorEastAsia"/>
              <w:noProof/>
              <w:sz w:val="22"/>
            </w:rPr>
          </w:pPr>
          <w:hyperlink w:anchor="_Toc476141647" w:history="1">
            <w:r w:rsidR="000E3CC4" w:rsidRPr="00510DBD">
              <w:rPr>
                <w:rStyle w:val="Hyperlink"/>
                <w:noProof/>
              </w:rPr>
              <w:t>3.1.2</w:t>
            </w:r>
            <w:r w:rsidR="000E3CC4">
              <w:rPr>
                <w:rFonts w:eastAsiaTheme="minorEastAsia"/>
                <w:noProof/>
                <w:sz w:val="22"/>
              </w:rPr>
              <w:tab/>
            </w:r>
            <w:r w:rsidR="000E3CC4" w:rsidRPr="00510DBD">
              <w:rPr>
                <w:rStyle w:val="Hyperlink"/>
                <w:noProof/>
              </w:rPr>
              <w:t>Compressor Performance Curves</w:t>
            </w:r>
            <w:r w:rsidR="000E3CC4">
              <w:rPr>
                <w:noProof/>
                <w:webHidden/>
              </w:rPr>
              <w:tab/>
            </w:r>
            <w:r w:rsidR="000E3CC4">
              <w:rPr>
                <w:noProof/>
                <w:webHidden/>
              </w:rPr>
              <w:fldChar w:fldCharType="begin"/>
            </w:r>
            <w:r w:rsidR="000E3CC4">
              <w:rPr>
                <w:noProof/>
                <w:webHidden/>
              </w:rPr>
              <w:instrText xml:space="preserve"> PAGEREF _Toc476141647 \h </w:instrText>
            </w:r>
            <w:r w:rsidR="000E3CC4">
              <w:rPr>
                <w:noProof/>
                <w:webHidden/>
              </w:rPr>
            </w:r>
            <w:r w:rsidR="000E3CC4">
              <w:rPr>
                <w:noProof/>
                <w:webHidden/>
              </w:rPr>
              <w:fldChar w:fldCharType="separate"/>
            </w:r>
            <w:r w:rsidR="000E3CC4">
              <w:rPr>
                <w:noProof/>
                <w:webHidden/>
              </w:rPr>
              <w:t>8</w:t>
            </w:r>
            <w:r w:rsidR="000E3CC4">
              <w:rPr>
                <w:noProof/>
                <w:webHidden/>
              </w:rPr>
              <w:fldChar w:fldCharType="end"/>
            </w:r>
          </w:hyperlink>
        </w:p>
        <w:p w14:paraId="47DF1E8F" w14:textId="3FF8D2D6" w:rsidR="000E3CC4" w:rsidRDefault="00240E89">
          <w:pPr>
            <w:pStyle w:val="TOC3"/>
            <w:rPr>
              <w:rFonts w:eastAsiaTheme="minorEastAsia"/>
              <w:noProof/>
              <w:sz w:val="22"/>
            </w:rPr>
          </w:pPr>
          <w:hyperlink w:anchor="_Toc476141648" w:history="1">
            <w:r w:rsidR="000E3CC4" w:rsidRPr="00510DBD">
              <w:rPr>
                <w:rStyle w:val="Hyperlink"/>
                <w:noProof/>
              </w:rPr>
              <w:t>3.1.3</w:t>
            </w:r>
            <w:r w:rsidR="000E3CC4">
              <w:rPr>
                <w:rFonts w:eastAsiaTheme="minorEastAsia"/>
                <w:noProof/>
                <w:sz w:val="22"/>
              </w:rPr>
              <w:tab/>
            </w:r>
            <w:r w:rsidR="000E3CC4" w:rsidRPr="00510DBD">
              <w:rPr>
                <w:rStyle w:val="Hyperlink"/>
                <w:noProof/>
              </w:rPr>
              <w:t>Outdoor Unit Rated Efficiency</w:t>
            </w:r>
            <w:r w:rsidR="000E3CC4">
              <w:rPr>
                <w:noProof/>
                <w:webHidden/>
              </w:rPr>
              <w:tab/>
            </w:r>
            <w:r w:rsidR="000E3CC4">
              <w:rPr>
                <w:noProof/>
                <w:webHidden/>
              </w:rPr>
              <w:fldChar w:fldCharType="begin"/>
            </w:r>
            <w:r w:rsidR="000E3CC4">
              <w:rPr>
                <w:noProof/>
                <w:webHidden/>
              </w:rPr>
              <w:instrText xml:space="preserve"> PAGEREF _Toc476141648 \h </w:instrText>
            </w:r>
            <w:r w:rsidR="000E3CC4">
              <w:rPr>
                <w:noProof/>
                <w:webHidden/>
              </w:rPr>
            </w:r>
            <w:r w:rsidR="000E3CC4">
              <w:rPr>
                <w:noProof/>
                <w:webHidden/>
              </w:rPr>
              <w:fldChar w:fldCharType="separate"/>
            </w:r>
            <w:r w:rsidR="000E3CC4">
              <w:rPr>
                <w:noProof/>
                <w:webHidden/>
              </w:rPr>
              <w:t>9</w:t>
            </w:r>
            <w:r w:rsidR="000E3CC4">
              <w:rPr>
                <w:noProof/>
                <w:webHidden/>
              </w:rPr>
              <w:fldChar w:fldCharType="end"/>
            </w:r>
          </w:hyperlink>
        </w:p>
        <w:p w14:paraId="55A42FBC" w14:textId="16954D85" w:rsidR="000E3CC4" w:rsidRDefault="00240E89">
          <w:pPr>
            <w:pStyle w:val="TOC3"/>
            <w:rPr>
              <w:rFonts w:eastAsiaTheme="minorEastAsia"/>
              <w:noProof/>
              <w:sz w:val="22"/>
            </w:rPr>
          </w:pPr>
          <w:hyperlink w:anchor="_Toc476141649" w:history="1">
            <w:r w:rsidR="000E3CC4" w:rsidRPr="00510DBD">
              <w:rPr>
                <w:rStyle w:val="Hyperlink"/>
                <w:noProof/>
              </w:rPr>
              <w:t>3.1.4</w:t>
            </w:r>
            <w:r w:rsidR="000E3CC4">
              <w:rPr>
                <w:rFonts w:eastAsiaTheme="minorEastAsia"/>
                <w:noProof/>
                <w:sz w:val="22"/>
              </w:rPr>
              <w:tab/>
            </w:r>
            <w:r w:rsidR="000E3CC4" w:rsidRPr="00510DBD">
              <w:rPr>
                <w:rStyle w:val="Hyperlink"/>
                <w:noProof/>
              </w:rPr>
              <w:t>Outdoor Unit Fan</w:t>
            </w:r>
            <w:r w:rsidR="000E3CC4">
              <w:rPr>
                <w:noProof/>
                <w:webHidden/>
              </w:rPr>
              <w:tab/>
            </w:r>
            <w:r w:rsidR="000E3CC4">
              <w:rPr>
                <w:noProof/>
                <w:webHidden/>
              </w:rPr>
              <w:fldChar w:fldCharType="begin"/>
            </w:r>
            <w:r w:rsidR="000E3CC4">
              <w:rPr>
                <w:noProof/>
                <w:webHidden/>
              </w:rPr>
              <w:instrText xml:space="preserve"> PAGEREF _Toc476141649 \h </w:instrText>
            </w:r>
            <w:r w:rsidR="000E3CC4">
              <w:rPr>
                <w:noProof/>
                <w:webHidden/>
              </w:rPr>
            </w:r>
            <w:r w:rsidR="000E3CC4">
              <w:rPr>
                <w:noProof/>
                <w:webHidden/>
              </w:rPr>
              <w:fldChar w:fldCharType="separate"/>
            </w:r>
            <w:r w:rsidR="000E3CC4">
              <w:rPr>
                <w:noProof/>
                <w:webHidden/>
              </w:rPr>
              <w:t>12</w:t>
            </w:r>
            <w:r w:rsidR="000E3CC4">
              <w:rPr>
                <w:noProof/>
                <w:webHidden/>
              </w:rPr>
              <w:fldChar w:fldCharType="end"/>
            </w:r>
          </w:hyperlink>
        </w:p>
        <w:p w14:paraId="16C82CB2" w14:textId="450D2844" w:rsidR="000E3CC4" w:rsidRDefault="00240E89">
          <w:pPr>
            <w:pStyle w:val="TOC3"/>
            <w:rPr>
              <w:rFonts w:eastAsiaTheme="minorEastAsia"/>
              <w:noProof/>
              <w:sz w:val="22"/>
            </w:rPr>
          </w:pPr>
          <w:hyperlink w:anchor="_Toc476141650" w:history="1">
            <w:r w:rsidR="000E3CC4" w:rsidRPr="00510DBD">
              <w:rPr>
                <w:rStyle w:val="Hyperlink"/>
                <w:noProof/>
              </w:rPr>
              <w:t>3.1.5</w:t>
            </w:r>
            <w:r w:rsidR="000E3CC4">
              <w:rPr>
                <w:rFonts w:eastAsiaTheme="minorEastAsia"/>
                <w:noProof/>
                <w:sz w:val="22"/>
              </w:rPr>
              <w:tab/>
            </w:r>
            <w:r w:rsidR="000E3CC4" w:rsidRPr="00510DBD">
              <w:rPr>
                <w:rStyle w:val="Hyperlink"/>
                <w:noProof/>
              </w:rPr>
              <w:t>Outdoor Unit Control</w:t>
            </w:r>
            <w:r w:rsidR="000E3CC4">
              <w:rPr>
                <w:noProof/>
                <w:webHidden/>
              </w:rPr>
              <w:tab/>
            </w:r>
            <w:r w:rsidR="000E3CC4">
              <w:rPr>
                <w:noProof/>
                <w:webHidden/>
              </w:rPr>
              <w:fldChar w:fldCharType="begin"/>
            </w:r>
            <w:r w:rsidR="000E3CC4">
              <w:rPr>
                <w:noProof/>
                <w:webHidden/>
              </w:rPr>
              <w:instrText xml:space="preserve"> PAGEREF _Toc476141650 \h </w:instrText>
            </w:r>
            <w:r w:rsidR="000E3CC4">
              <w:rPr>
                <w:noProof/>
                <w:webHidden/>
              </w:rPr>
            </w:r>
            <w:r w:rsidR="000E3CC4">
              <w:rPr>
                <w:noProof/>
                <w:webHidden/>
              </w:rPr>
              <w:fldChar w:fldCharType="separate"/>
            </w:r>
            <w:r w:rsidR="000E3CC4">
              <w:rPr>
                <w:noProof/>
                <w:webHidden/>
              </w:rPr>
              <w:t>13</w:t>
            </w:r>
            <w:r w:rsidR="000E3CC4">
              <w:rPr>
                <w:noProof/>
                <w:webHidden/>
              </w:rPr>
              <w:fldChar w:fldCharType="end"/>
            </w:r>
          </w:hyperlink>
        </w:p>
        <w:p w14:paraId="186763A3" w14:textId="23250F4C" w:rsidR="000E3CC4" w:rsidRDefault="00240E89">
          <w:pPr>
            <w:pStyle w:val="TOC3"/>
            <w:rPr>
              <w:rFonts w:eastAsiaTheme="minorEastAsia"/>
              <w:noProof/>
              <w:sz w:val="22"/>
            </w:rPr>
          </w:pPr>
          <w:hyperlink w:anchor="_Toc476141651" w:history="1">
            <w:r w:rsidR="000E3CC4" w:rsidRPr="00510DBD">
              <w:rPr>
                <w:rStyle w:val="Hyperlink"/>
                <w:noProof/>
              </w:rPr>
              <w:t>3.1.6</w:t>
            </w:r>
            <w:r w:rsidR="000E3CC4">
              <w:rPr>
                <w:rFonts w:eastAsiaTheme="minorEastAsia"/>
                <w:noProof/>
                <w:sz w:val="22"/>
              </w:rPr>
              <w:tab/>
            </w:r>
            <w:r w:rsidR="000E3CC4" w:rsidRPr="00510DBD">
              <w:rPr>
                <w:rStyle w:val="Hyperlink"/>
                <w:noProof/>
              </w:rPr>
              <w:t>Defrost Model</w:t>
            </w:r>
            <w:r w:rsidR="000E3CC4">
              <w:rPr>
                <w:noProof/>
                <w:webHidden/>
              </w:rPr>
              <w:tab/>
            </w:r>
            <w:r w:rsidR="000E3CC4">
              <w:rPr>
                <w:noProof/>
                <w:webHidden/>
              </w:rPr>
              <w:fldChar w:fldCharType="begin"/>
            </w:r>
            <w:r w:rsidR="000E3CC4">
              <w:rPr>
                <w:noProof/>
                <w:webHidden/>
              </w:rPr>
              <w:instrText xml:space="preserve"> PAGEREF _Toc476141651 \h </w:instrText>
            </w:r>
            <w:r w:rsidR="000E3CC4">
              <w:rPr>
                <w:noProof/>
                <w:webHidden/>
              </w:rPr>
            </w:r>
            <w:r w:rsidR="000E3CC4">
              <w:rPr>
                <w:noProof/>
                <w:webHidden/>
              </w:rPr>
              <w:fldChar w:fldCharType="separate"/>
            </w:r>
            <w:r w:rsidR="000E3CC4">
              <w:rPr>
                <w:noProof/>
                <w:webHidden/>
              </w:rPr>
              <w:t>14</w:t>
            </w:r>
            <w:r w:rsidR="000E3CC4">
              <w:rPr>
                <w:noProof/>
                <w:webHidden/>
              </w:rPr>
              <w:fldChar w:fldCharType="end"/>
            </w:r>
          </w:hyperlink>
        </w:p>
        <w:p w14:paraId="516615D1" w14:textId="588CA01A" w:rsidR="000E3CC4" w:rsidRDefault="00240E89">
          <w:pPr>
            <w:pStyle w:val="TOC2"/>
            <w:rPr>
              <w:rFonts w:eastAsiaTheme="minorEastAsia"/>
              <w:noProof/>
            </w:rPr>
          </w:pPr>
          <w:hyperlink w:anchor="_Toc476141652" w:history="1">
            <w:r w:rsidR="000E3CC4" w:rsidRPr="00510DBD">
              <w:rPr>
                <w:rStyle w:val="Hyperlink"/>
                <w:noProof/>
              </w:rPr>
              <w:t>3.2</w:t>
            </w:r>
            <w:r w:rsidR="000E3CC4">
              <w:rPr>
                <w:rFonts w:eastAsiaTheme="minorEastAsia"/>
                <w:noProof/>
              </w:rPr>
              <w:tab/>
            </w:r>
            <w:r w:rsidR="000E3CC4" w:rsidRPr="00510DBD">
              <w:rPr>
                <w:rStyle w:val="Hyperlink"/>
                <w:noProof/>
              </w:rPr>
              <w:t>Indoor Units</w:t>
            </w:r>
            <w:r w:rsidR="000E3CC4">
              <w:rPr>
                <w:noProof/>
                <w:webHidden/>
              </w:rPr>
              <w:tab/>
            </w:r>
            <w:r w:rsidR="000E3CC4">
              <w:rPr>
                <w:noProof/>
                <w:webHidden/>
              </w:rPr>
              <w:fldChar w:fldCharType="begin"/>
            </w:r>
            <w:r w:rsidR="000E3CC4">
              <w:rPr>
                <w:noProof/>
                <w:webHidden/>
              </w:rPr>
              <w:instrText xml:space="preserve"> PAGEREF _Toc476141652 \h </w:instrText>
            </w:r>
            <w:r w:rsidR="000E3CC4">
              <w:rPr>
                <w:noProof/>
                <w:webHidden/>
              </w:rPr>
            </w:r>
            <w:r w:rsidR="000E3CC4">
              <w:rPr>
                <w:noProof/>
                <w:webHidden/>
              </w:rPr>
              <w:fldChar w:fldCharType="separate"/>
            </w:r>
            <w:r w:rsidR="000E3CC4">
              <w:rPr>
                <w:noProof/>
                <w:webHidden/>
              </w:rPr>
              <w:t>15</w:t>
            </w:r>
            <w:r w:rsidR="000E3CC4">
              <w:rPr>
                <w:noProof/>
                <w:webHidden/>
              </w:rPr>
              <w:fldChar w:fldCharType="end"/>
            </w:r>
          </w:hyperlink>
        </w:p>
        <w:p w14:paraId="545FD634" w14:textId="3626B07E" w:rsidR="000E3CC4" w:rsidRDefault="00240E89">
          <w:pPr>
            <w:pStyle w:val="TOC3"/>
            <w:rPr>
              <w:rFonts w:eastAsiaTheme="minorEastAsia"/>
              <w:noProof/>
              <w:sz w:val="22"/>
            </w:rPr>
          </w:pPr>
          <w:hyperlink w:anchor="_Toc476141653" w:history="1">
            <w:r w:rsidR="000E3CC4" w:rsidRPr="00510DBD">
              <w:rPr>
                <w:rStyle w:val="Hyperlink"/>
                <w:noProof/>
              </w:rPr>
              <w:t>3.2.1</w:t>
            </w:r>
            <w:r w:rsidR="000E3CC4">
              <w:rPr>
                <w:rFonts w:eastAsiaTheme="minorEastAsia"/>
                <w:noProof/>
                <w:sz w:val="22"/>
              </w:rPr>
              <w:tab/>
            </w:r>
            <w:r w:rsidR="000E3CC4" w:rsidRPr="00510DBD">
              <w:rPr>
                <w:rStyle w:val="Hyperlink"/>
                <w:noProof/>
              </w:rPr>
              <w:t>Indoor Unit Types</w:t>
            </w:r>
            <w:r w:rsidR="000E3CC4">
              <w:rPr>
                <w:noProof/>
                <w:webHidden/>
              </w:rPr>
              <w:tab/>
            </w:r>
            <w:r w:rsidR="000E3CC4">
              <w:rPr>
                <w:noProof/>
                <w:webHidden/>
              </w:rPr>
              <w:fldChar w:fldCharType="begin"/>
            </w:r>
            <w:r w:rsidR="000E3CC4">
              <w:rPr>
                <w:noProof/>
                <w:webHidden/>
              </w:rPr>
              <w:instrText xml:space="preserve"> PAGEREF _Toc476141653 \h </w:instrText>
            </w:r>
            <w:r w:rsidR="000E3CC4">
              <w:rPr>
                <w:noProof/>
                <w:webHidden/>
              </w:rPr>
            </w:r>
            <w:r w:rsidR="000E3CC4">
              <w:rPr>
                <w:noProof/>
                <w:webHidden/>
              </w:rPr>
              <w:fldChar w:fldCharType="separate"/>
            </w:r>
            <w:r w:rsidR="000E3CC4">
              <w:rPr>
                <w:noProof/>
                <w:webHidden/>
              </w:rPr>
              <w:t>15</w:t>
            </w:r>
            <w:r w:rsidR="000E3CC4">
              <w:rPr>
                <w:noProof/>
                <w:webHidden/>
              </w:rPr>
              <w:fldChar w:fldCharType="end"/>
            </w:r>
          </w:hyperlink>
        </w:p>
        <w:p w14:paraId="7BA97C94" w14:textId="7BF2DDE8" w:rsidR="000E3CC4" w:rsidRDefault="00240E89">
          <w:pPr>
            <w:pStyle w:val="TOC3"/>
            <w:rPr>
              <w:rFonts w:eastAsiaTheme="minorEastAsia"/>
              <w:noProof/>
              <w:sz w:val="22"/>
            </w:rPr>
          </w:pPr>
          <w:hyperlink w:anchor="_Toc476141654" w:history="1">
            <w:r w:rsidR="000E3CC4" w:rsidRPr="00510DBD">
              <w:rPr>
                <w:rStyle w:val="Hyperlink"/>
                <w:noProof/>
              </w:rPr>
              <w:t>3.2.2</w:t>
            </w:r>
            <w:r w:rsidR="000E3CC4">
              <w:rPr>
                <w:rFonts w:eastAsiaTheme="minorEastAsia"/>
                <w:noProof/>
                <w:sz w:val="22"/>
              </w:rPr>
              <w:tab/>
            </w:r>
            <w:r w:rsidR="000E3CC4" w:rsidRPr="00510DBD">
              <w:rPr>
                <w:rStyle w:val="Hyperlink"/>
                <w:noProof/>
              </w:rPr>
              <w:t>Control of the Indoor Unit</w:t>
            </w:r>
            <w:r w:rsidR="000E3CC4">
              <w:rPr>
                <w:noProof/>
                <w:webHidden/>
              </w:rPr>
              <w:tab/>
            </w:r>
            <w:r w:rsidR="000E3CC4">
              <w:rPr>
                <w:noProof/>
                <w:webHidden/>
              </w:rPr>
              <w:fldChar w:fldCharType="begin"/>
            </w:r>
            <w:r w:rsidR="000E3CC4">
              <w:rPr>
                <w:noProof/>
                <w:webHidden/>
              </w:rPr>
              <w:instrText xml:space="preserve"> PAGEREF _Toc476141654 \h </w:instrText>
            </w:r>
            <w:r w:rsidR="000E3CC4">
              <w:rPr>
                <w:noProof/>
                <w:webHidden/>
              </w:rPr>
            </w:r>
            <w:r w:rsidR="000E3CC4">
              <w:rPr>
                <w:noProof/>
                <w:webHidden/>
              </w:rPr>
              <w:fldChar w:fldCharType="separate"/>
            </w:r>
            <w:r w:rsidR="000E3CC4">
              <w:rPr>
                <w:noProof/>
                <w:webHidden/>
              </w:rPr>
              <w:t>15</w:t>
            </w:r>
            <w:r w:rsidR="000E3CC4">
              <w:rPr>
                <w:noProof/>
                <w:webHidden/>
              </w:rPr>
              <w:fldChar w:fldCharType="end"/>
            </w:r>
          </w:hyperlink>
        </w:p>
        <w:p w14:paraId="301D24FD" w14:textId="288D17B4" w:rsidR="000E3CC4" w:rsidRDefault="00240E89">
          <w:pPr>
            <w:pStyle w:val="TOC3"/>
            <w:rPr>
              <w:rFonts w:eastAsiaTheme="minorEastAsia"/>
              <w:noProof/>
              <w:sz w:val="22"/>
            </w:rPr>
          </w:pPr>
          <w:hyperlink w:anchor="_Toc476141655" w:history="1">
            <w:r w:rsidR="000E3CC4" w:rsidRPr="00510DBD">
              <w:rPr>
                <w:rStyle w:val="Hyperlink"/>
                <w:noProof/>
              </w:rPr>
              <w:t>3.2.3</w:t>
            </w:r>
            <w:r w:rsidR="000E3CC4">
              <w:rPr>
                <w:rFonts w:eastAsiaTheme="minorEastAsia"/>
                <w:noProof/>
                <w:sz w:val="22"/>
              </w:rPr>
              <w:tab/>
            </w:r>
            <w:r w:rsidR="000E3CC4" w:rsidRPr="00510DBD">
              <w:rPr>
                <w:rStyle w:val="Hyperlink"/>
                <w:noProof/>
              </w:rPr>
              <w:t>Outdoor Air Conditioning and Delivery</w:t>
            </w:r>
            <w:r w:rsidR="000E3CC4">
              <w:rPr>
                <w:noProof/>
                <w:webHidden/>
              </w:rPr>
              <w:tab/>
            </w:r>
            <w:r w:rsidR="000E3CC4">
              <w:rPr>
                <w:noProof/>
                <w:webHidden/>
              </w:rPr>
              <w:fldChar w:fldCharType="begin"/>
            </w:r>
            <w:r w:rsidR="000E3CC4">
              <w:rPr>
                <w:noProof/>
                <w:webHidden/>
              </w:rPr>
              <w:instrText xml:space="preserve"> PAGEREF _Toc476141655 \h </w:instrText>
            </w:r>
            <w:r w:rsidR="000E3CC4">
              <w:rPr>
                <w:noProof/>
                <w:webHidden/>
              </w:rPr>
            </w:r>
            <w:r w:rsidR="000E3CC4">
              <w:rPr>
                <w:noProof/>
                <w:webHidden/>
              </w:rPr>
              <w:fldChar w:fldCharType="separate"/>
            </w:r>
            <w:r w:rsidR="000E3CC4">
              <w:rPr>
                <w:noProof/>
                <w:webHidden/>
              </w:rPr>
              <w:t>16</w:t>
            </w:r>
            <w:r w:rsidR="000E3CC4">
              <w:rPr>
                <w:noProof/>
                <w:webHidden/>
              </w:rPr>
              <w:fldChar w:fldCharType="end"/>
            </w:r>
          </w:hyperlink>
        </w:p>
        <w:p w14:paraId="6920D50D" w14:textId="0000F241" w:rsidR="000E3CC4" w:rsidRDefault="00240E89">
          <w:pPr>
            <w:pStyle w:val="TOC2"/>
            <w:rPr>
              <w:rFonts w:eastAsiaTheme="minorEastAsia"/>
              <w:noProof/>
            </w:rPr>
          </w:pPr>
          <w:hyperlink w:anchor="_Toc476141656" w:history="1">
            <w:r w:rsidR="000E3CC4" w:rsidRPr="00510DBD">
              <w:rPr>
                <w:rStyle w:val="Hyperlink"/>
                <w:noProof/>
              </w:rPr>
              <w:t>3.3</w:t>
            </w:r>
            <w:r w:rsidR="000E3CC4">
              <w:rPr>
                <w:rFonts w:eastAsiaTheme="minorEastAsia"/>
                <w:noProof/>
              </w:rPr>
              <w:tab/>
            </w:r>
            <w:r w:rsidR="000E3CC4" w:rsidRPr="00510DBD">
              <w:rPr>
                <w:rStyle w:val="Hyperlink"/>
                <w:noProof/>
              </w:rPr>
              <w:t>VRF System Design and Layout</w:t>
            </w:r>
            <w:r w:rsidR="000E3CC4">
              <w:rPr>
                <w:noProof/>
                <w:webHidden/>
              </w:rPr>
              <w:tab/>
            </w:r>
            <w:r w:rsidR="000E3CC4">
              <w:rPr>
                <w:noProof/>
                <w:webHidden/>
              </w:rPr>
              <w:fldChar w:fldCharType="begin"/>
            </w:r>
            <w:r w:rsidR="000E3CC4">
              <w:rPr>
                <w:noProof/>
                <w:webHidden/>
              </w:rPr>
              <w:instrText xml:space="preserve"> PAGEREF _Toc476141656 \h </w:instrText>
            </w:r>
            <w:r w:rsidR="000E3CC4">
              <w:rPr>
                <w:noProof/>
                <w:webHidden/>
              </w:rPr>
            </w:r>
            <w:r w:rsidR="000E3CC4">
              <w:rPr>
                <w:noProof/>
                <w:webHidden/>
              </w:rPr>
              <w:fldChar w:fldCharType="separate"/>
            </w:r>
            <w:r w:rsidR="000E3CC4">
              <w:rPr>
                <w:noProof/>
                <w:webHidden/>
              </w:rPr>
              <w:t>16</w:t>
            </w:r>
            <w:r w:rsidR="000E3CC4">
              <w:rPr>
                <w:noProof/>
                <w:webHidden/>
              </w:rPr>
              <w:fldChar w:fldCharType="end"/>
            </w:r>
          </w:hyperlink>
        </w:p>
        <w:p w14:paraId="2B9A3714" w14:textId="3B20ECF1" w:rsidR="000E3CC4" w:rsidRDefault="00240E89">
          <w:pPr>
            <w:pStyle w:val="TOC3"/>
            <w:rPr>
              <w:rFonts w:eastAsiaTheme="minorEastAsia"/>
              <w:noProof/>
              <w:sz w:val="22"/>
            </w:rPr>
          </w:pPr>
          <w:hyperlink w:anchor="_Toc476141657" w:history="1">
            <w:r w:rsidR="000E3CC4" w:rsidRPr="00510DBD">
              <w:rPr>
                <w:rStyle w:val="Hyperlink"/>
                <w:noProof/>
              </w:rPr>
              <w:t>3.3.1</w:t>
            </w:r>
            <w:r w:rsidR="000E3CC4">
              <w:rPr>
                <w:rFonts w:eastAsiaTheme="minorEastAsia"/>
                <w:noProof/>
                <w:sz w:val="22"/>
              </w:rPr>
              <w:tab/>
            </w:r>
            <w:r w:rsidR="000E3CC4" w:rsidRPr="00510DBD">
              <w:rPr>
                <w:rStyle w:val="Hyperlink"/>
                <w:noProof/>
              </w:rPr>
              <w:t>Small Office Building</w:t>
            </w:r>
            <w:r w:rsidR="000E3CC4">
              <w:rPr>
                <w:noProof/>
                <w:webHidden/>
              </w:rPr>
              <w:tab/>
            </w:r>
            <w:r w:rsidR="000E3CC4">
              <w:rPr>
                <w:noProof/>
                <w:webHidden/>
              </w:rPr>
              <w:fldChar w:fldCharType="begin"/>
            </w:r>
            <w:r w:rsidR="000E3CC4">
              <w:rPr>
                <w:noProof/>
                <w:webHidden/>
              </w:rPr>
              <w:instrText xml:space="preserve"> PAGEREF _Toc476141657 \h </w:instrText>
            </w:r>
            <w:r w:rsidR="000E3CC4">
              <w:rPr>
                <w:noProof/>
                <w:webHidden/>
              </w:rPr>
            </w:r>
            <w:r w:rsidR="000E3CC4">
              <w:rPr>
                <w:noProof/>
                <w:webHidden/>
              </w:rPr>
              <w:fldChar w:fldCharType="separate"/>
            </w:r>
            <w:r w:rsidR="000E3CC4">
              <w:rPr>
                <w:noProof/>
                <w:webHidden/>
              </w:rPr>
              <w:t>17</w:t>
            </w:r>
            <w:r w:rsidR="000E3CC4">
              <w:rPr>
                <w:noProof/>
                <w:webHidden/>
              </w:rPr>
              <w:fldChar w:fldCharType="end"/>
            </w:r>
          </w:hyperlink>
        </w:p>
        <w:p w14:paraId="563FCE8F" w14:textId="75A4DA9A" w:rsidR="000E3CC4" w:rsidRDefault="00240E89">
          <w:pPr>
            <w:pStyle w:val="TOC3"/>
            <w:rPr>
              <w:rFonts w:eastAsiaTheme="minorEastAsia"/>
              <w:noProof/>
              <w:sz w:val="22"/>
            </w:rPr>
          </w:pPr>
          <w:hyperlink w:anchor="_Toc476141658" w:history="1">
            <w:r w:rsidR="000E3CC4" w:rsidRPr="00510DBD">
              <w:rPr>
                <w:rStyle w:val="Hyperlink"/>
                <w:noProof/>
              </w:rPr>
              <w:t>3.3.2</w:t>
            </w:r>
            <w:r w:rsidR="000E3CC4">
              <w:rPr>
                <w:rFonts w:eastAsiaTheme="minorEastAsia"/>
                <w:noProof/>
                <w:sz w:val="22"/>
              </w:rPr>
              <w:tab/>
            </w:r>
            <w:r w:rsidR="000E3CC4" w:rsidRPr="00510DBD">
              <w:rPr>
                <w:rStyle w:val="Hyperlink"/>
                <w:noProof/>
              </w:rPr>
              <w:t>Large Office Building</w:t>
            </w:r>
            <w:r w:rsidR="000E3CC4">
              <w:rPr>
                <w:noProof/>
                <w:webHidden/>
              </w:rPr>
              <w:tab/>
            </w:r>
            <w:r w:rsidR="000E3CC4">
              <w:rPr>
                <w:noProof/>
                <w:webHidden/>
              </w:rPr>
              <w:fldChar w:fldCharType="begin"/>
            </w:r>
            <w:r w:rsidR="000E3CC4">
              <w:rPr>
                <w:noProof/>
                <w:webHidden/>
              </w:rPr>
              <w:instrText xml:space="preserve"> PAGEREF _Toc476141658 \h </w:instrText>
            </w:r>
            <w:r w:rsidR="000E3CC4">
              <w:rPr>
                <w:noProof/>
                <w:webHidden/>
              </w:rPr>
            </w:r>
            <w:r w:rsidR="000E3CC4">
              <w:rPr>
                <w:noProof/>
                <w:webHidden/>
              </w:rPr>
              <w:fldChar w:fldCharType="separate"/>
            </w:r>
            <w:r w:rsidR="000E3CC4">
              <w:rPr>
                <w:noProof/>
                <w:webHidden/>
              </w:rPr>
              <w:t>18</w:t>
            </w:r>
            <w:r w:rsidR="000E3CC4">
              <w:rPr>
                <w:noProof/>
                <w:webHidden/>
              </w:rPr>
              <w:fldChar w:fldCharType="end"/>
            </w:r>
          </w:hyperlink>
        </w:p>
        <w:p w14:paraId="68E42B0C" w14:textId="360BA862" w:rsidR="000E3CC4" w:rsidRDefault="00240E89">
          <w:pPr>
            <w:pStyle w:val="TOC3"/>
            <w:rPr>
              <w:rFonts w:eastAsiaTheme="minorEastAsia"/>
              <w:noProof/>
              <w:sz w:val="22"/>
            </w:rPr>
          </w:pPr>
          <w:hyperlink w:anchor="_Toc476141659" w:history="1">
            <w:r w:rsidR="000E3CC4" w:rsidRPr="00510DBD">
              <w:rPr>
                <w:rStyle w:val="Hyperlink"/>
                <w:noProof/>
              </w:rPr>
              <w:t>3.3.3</w:t>
            </w:r>
            <w:r w:rsidR="000E3CC4">
              <w:rPr>
                <w:rFonts w:eastAsiaTheme="minorEastAsia"/>
                <w:noProof/>
                <w:sz w:val="22"/>
              </w:rPr>
              <w:tab/>
            </w:r>
            <w:r w:rsidR="000E3CC4" w:rsidRPr="00510DBD">
              <w:rPr>
                <w:rStyle w:val="Hyperlink"/>
                <w:noProof/>
              </w:rPr>
              <w:t>Primary School Building</w:t>
            </w:r>
            <w:r w:rsidR="000E3CC4">
              <w:rPr>
                <w:noProof/>
                <w:webHidden/>
              </w:rPr>
              <w:tab/>
            </w:r>
            <w:r w:rsidR="000E3CC4">
              <w:rPr>
                <w:noProof/>
                <w:webHidden/>
              </w:rPr>
              <w:fldChar w:fldCharType="begin"/>
            </w:r>
            <w:r w:rsidR="000E3CC4">
              <w:rPr>
                <w:noProof/>
                <w:webHidden/>
              </w:rPr>
              <w:instrText xml:space="preserve"> PAGEREF _Toc476141659 \h </w:instrText>
            </w:r>
            <w:r w:rsidR="000E3CC4">
              <w:rPr>
                <w:noProof/>
                <w:webHidden/>
              </w:rPr>
            </w:r>
            <w:r w:rsidR="000E3CC4">
              <w:rPr>
                <w:noProof/>
                <w:webHidden/>
              </w:rPr>
              <w:fldChar w:fldCharType="separate"/>
            </w:r>
            <w:r w:rsidR="000E3CC4">
              <w:rPr>
                <w:noProof/>
                <w:webHidden/>
              </w:rPr>
              <w:t>19</w:t>
            </w:r>
            <w:r w:rsidR="000E3CC4">
              <w:rPr>
                <w:noProof/>
                <w:webHidden/>
              </w:rPr>
              <w:fldChar w:fldCharType="end"/>
            </w:r>
          </w:hyperlink>
        </w:p>
        <w:p w14:paraId="1454692B" w14:textId="7976369A" w:rsidR="000E3CC4" w:rsidRDefault="00240E89">
          <w:pPr>
            <w:pStyle w:val="TOC3"/>
            <w:rPr>
              <w:rFonts w:eastAsiaTheme="minorEastAsia"/>
              <w:noProof/>
              <w:sz w:val="22"/>
            </w:rPr>
          </w:pPr>
          <w:hyperlink w:anchor="_Toc476141660" w:history="1">
            <w:r w:rsidR="000E3CC4" w:rsidRPr="00510DBD">
              <w:rPr>
                <w:rStyle w:val="Hyperlink"/>
                <w:noProof/>
              </w:rPr>
              <w:t>3.3.4</w:t>
            </w:r>
            <w:r w:rsidR="000E3CC4">
              <w:rPr>
                <w:rFonts w:eastAsiaTheme="minorEastAsia"/>
                <w:noProof/>
                <w:sz w:val="22"/>
              </w:rPr>
              <w:tab/>
            </w:r>
            <w:r w:rsidR="000E3CC4" w:rsidRPr="00510DBD">
              <w:rPr>
                <w:rStyle w:val="Hyperlink"/>
                <w:noProof/>
              </w:rPr>
              <w:t>Hotel Building</w:t>
            </w:r>
            <w:r w:rsidR="000E3CC4">
              <w:rPr>
                <w:noProof/>
                <w:webHidden/>
              </w:rPr>
              <w:tab/>
            </w:r>
            <w:r w:rsidR="000E3CC4">
              <w:rPr>
                <w:noProof/>
                <w:webHidden/>
              </w:rPr>
              <w:fldChar w:fldCharType="begin"/>
            </w:r>
            <w:r w:rsidR="000E3CC4">
              <w:rPr>
                <w:noProof/>
                <w:webHidden/>
              </w:rPr>
              <w:instrText xml:space="preserve"> PAGEREF _Toc476141660 \h </w:instrText>
            </w:r>
            <w:r w:rsidR="000E3CC4">
              <w:rPr>
                <w:noProof/>
                <w:webHidden/>
              </w:rPr>
            </w:r>
            <w:r w:rsidR="000E3CC4">
              <w:rPr>
                <w:noProof/>
                <w:webHidden/>
              </w:rPr>
              <w:fldChar w:fldCharType="separate"/>
            </w:r>
            <w:r w:rsidR="000E3CC4">
              <w:rPr>
                <w:noProof/>
                <w:webHidden/>
              </w:rPr>
              <w:t>21</w:t>
            </w:r>
            <w:r w:rsidR="000E3CC4">
              <w:rPr>
                <w:noProof/>
                <w:webHidden/>
              </w:rPr>
              <w:fldChar w:fldCharType="end"/>
            </w:r>
          </w:hyperlink>
        </w:p>
        <w:p w14:paraId="05534920" w14:textId="7986DB0D" w:rsidR="000E3CC4" w:rsidRDefault="00240E89">
          <w:pPr>
            <w:pStyle w:val="TOC1"/>
            <w:rPr>
              <w:rFonts w:eastAsiaTheme="minorEastAsia"/>
              <w:noProof/>
            </w:rPr>
          </w:pPr>
          <w:hyperlink w:anchor="_Toc476141661" w:history="1">
            <w:r w:rsidR="000E3CC4" w:rsidRPr="00510DBD">
              <w:rPr>
                <w:rStyle w:val="Hyperlink"/>
                <w:noProof/>
              </w:rPr>
              <w:t>4</w:t>
            </w:r>
            <w:r w:rsidR="000E3CC4">
              <w:rPr>
                <w:rFonts w:eastAsiaTheme="minorEastAsia"/>
                <w:noProof/>
              </w:rPr>
              <w:tab/>
            </w:r>
            <w:r w:rsidR="000E3CC4" w:rsidRPr="00510DBD">
              <w:rPr>
                <w:rStyle w:val="Hyperlink"/>
                <w:noProof/>
              </w:rPr>
              <w:t>Results</w:t>
            </w:r>
            <w:r w:rsidR="000E3CC4">
              <w:rPr>
                <w:noProof/>
                <w:webHidden/>
              </w:rPr>
              <w:tab/>
            </w:r>
            <w:r w:rsidR="000E3CC4">
              <w:rPr>
                <w:noProof/>
                <w:webHidden/>
              </w:rPr>
              <w:fldChar w:fldCharType="begin"/>
            </w:r>
            <w:r w:rsidR="000E3CC4">
              <w:rPr>
                <w:noProof/>
                <w:webHidden/>
              </w:rPr>
              <w:instrText xml:space="preserve"> PAGEREF _Toc476141661 \h </w:instrText>
            </w:r>
            <w:r w:rsidR="000E3CC4">
              <w:rPr>
                <w:noProof/>
                <w:webHidden/>
              </w:rPr>
            </w:r>
            <w:r w:rsidR="000E3CC4">
              <w:rPr>
                <w:noProof/>
                <w:webHidden/>
              </w:rPr>
              <w:fldChar w:fldCharType="separate"/>
            </w:r>
            <w:r w:rsidR="000E3CC4">
              <w:rPr>
                <w:noProof/>
                <w:webHidden/>
              </w:rPr>
              <w:t>23</w:t>
            </w:r>
            <w:r w:rsidR="000E3CC4">
              <w:rPr>
                <w:noProof/>
                <w:webHidden/>
              </w:rPr>
              <w:fldChar w:fldCharType="end"/>
            </w:r>
          </w:hyperlink>
        </w:p>
        <w:p w14:paraId="6729146F" w14:textId="45C261E3" w:rsidR="000E3CC4" w:rsidRDefault="00240E89">
          <w:pPr>
            <w:pStyle w:val="TOC2"/>
            <w:rPr>
              <w:rFonts w:eastAsiaTheme="minorEastAsia"/>
              <w:noProof/>
            </w:rPr>
          </w:pPr>
          <w:hyperlink w:anchor="_Toc476141662" w:history="1">
            <w:r w:rsidR="000E3CC4" w:rsidRPr="00510DBD">
              <w:rPr>
                <w:rStyle w:val="Hyperlink"/>
                <w:noProof/>
              </w:rPr>
              <w:t>4.1</w:t>
            </w:r>
            <w:r w:rsidR="000E3CC4">
              <w:rPr>
                <w:rFonts w:eastAsiaTheme="minorEastAsia"/>
                <w:noProof/>
              </w:rPr>
              <w:tab/>
            </w:r>
            <w:r w:rsidR="000E3CC4" w:rsidRPr="00510DBD">
              <w:rPr>
                <w:rStyle w:val="Hyperlink"/>
                <w:noProof/>
              </w:rPr>
              <w:t>Parametric Testing</w:t>
            </w:r>
            <w:r w:rsidR="000E3CC4">
              <w:rPr>
                <w:noProof/>
                <w:webHidden/>
              </w:rPr>
              <w:tab/>
            </w:r>
            <w:r w:rsidR="000E3CC4">
              <w:rPr>
                <w:noProof/>
                <w:webHidden/>
              </w:rPr>
              <w:fldChar w:fldCharType="begin"/>
            </w:r>
            <w:r w:rsidR="000E3CC4">
              <w:rPr>
                <w:noProof/>
                <w:webHidden/>
              </w:rPr>
              <w:instrText xml:space="preserve"> PAGEREF _Toc476141662 \h </w:instrText>
            </w:r>
            <w:r w:rsidR="000E3CC4">
              <w:rPr>
                <w:noProof/>
                <w:webHidden/>
              </w:rPr>
            </w:r>
            <w:r w:rsidR="000E3CC4">
              <w:rPr>
                <w:noProof/>
                <w:webHidden/>
              </w:rPr>
              <w:fldChar w:fldCharType="separate"/>
            </w:r>
            <w:r w:rsidR="000E3CC4">
              <w:rPr>
                <w:noProof/>
                <w:webHidden/>
              </w:rPr>
              <w:t>23</w:t>
            </w:r>
            <w:r w:rsidR="000E3CC4">
              <w:rPr>
                <w:noProof/>
                <w:webHidden/>
              </w:rPr>
              <w:fldChar w:fldCharType="end"/>
            </w:r>
          </w:hyperlink>
        </w:p>
        <w:p w14:paraId="2E01CEED" w14:textId="0833EF2B" w:rsidR="000E3CC4" w:rsidRDefault="00240E89">
          <w:pPr>
            <w:pStyle w:val="TOC1"/>
            <w:rPr>
              <w:rFonts w:eastAsiaTheme="minorEastAsia"/>
              <w:noProof/>
            </w:rPr>
          </w:pPr>
          <w:hyperlink w:anchor="_Toc476141663" w:history="1">
            <w:r w:rsidR="000E3CC4" w:rsidRPr="00510DBD">
              <w:rPr>
                <w:rStyle w:val="Hyperlink"/>
                <w:noProof/>
              </w:rPr>
              <w:t>Appendix A:  Detailed Model Parameters</w:t>
            </w:r>
            <w:r w:rsidR="000E3CC4">
              <w:rPr>
                <w:noProof/>
                <w:webHidden/>
              </w:rPr>
              <w:tab/>
            </w:r>
            <w:r w:rsidR="000E3CC4">
              <w:rPr>
                <w:noProof/>
                <w:webHidden/>
              </w:rPr>
              <w:fldChar w:fldCharType="begin"/>
            </w:r>
            <w:r w:rsidR="000E3CC4">
              <w:rPr>
                <w:noProof/>
                <w:webHidden/>
              </w:rPr>
              <w:instrText xml:space="preserve"> PAGEREF _Toc476141663 \h </w:instrText>
            </w:r>
            <w:r w:rsidR="000E3CC4">
              <w:rPr>
                <w:noProof/>
                <w:webHidden/>
              </w:rPr>
            </w:r>
            <w:r w:rsidR="000E3CC4">
              <w:rPr>
                <w:noProof/>
                <w:webHidden/>
              </w:rPr>
              <w:fldChar w:fldCharType="separate"/>
            </w:r>
            <w:r w:rsidR="000E3CC4">
              <w:rPr>
                <w:noProof/>
                <w:webHidden/>
              </w:rPr>
              <w:t>26</w:t>
            </w:r>
            <w:r w:rsidR="000E3CC4">
              <w:rPr>
                <w:noProof/>
                <w:webHidden/>
              </w:rPr>
              <w:fldChar w:fldCharType="end"/>
            </w:r>
          </w:hyperlink>
        </w:p>
        <w:p w14:paraId="166C2375" w14:textId="4D7F2EE9" w:rsidR="000E3CC4" w:rsidRDefault="00240E89">
          <w:pPr>
            <w:pStyle w:val="TOC1"/>
            <w:rPr>
              <w:rFonts w:eastAsiaTheme="minorEastAsia"/>
              <w:noProof/>
            </w:rPr>
          </w:pPr>
          <w:hyperlink w:anchor="_Toc476141664" w:history="1">
            <w:r w:rsidR="000E3CC4" w:rsidRPr="00510DBD">
              <w:rPr>
                <w:rStyle w:val="Hyperlink"/>
                <w:noProof/>
              </w:rPr>
              <w:t>Appendix B:  Design Day Weather</w:t>
            </w:r>
            <w:r w:rsidR="000E3CC4">
              <w:rPr>
                <w:noProof/>
                <w:webHidden/>
              </w:rPr>
              <w:tab/>
            </w:r>
            <w:r w:rsidR="000E3CC4">
              <w:rPr>
                <w:noProof/>
                <w:webHidden/>
              </w:rPr>
              <w:fldChar w:fldCharType="begin"/>
            </w:r>
            <w:r w:rsidR="000E3CC4">
              <w:rPr>
                <w:noProof/>
                <w:webHidden/>
              </w:rPr>
              <w:instrText xml:space="preserve"> PAGEREF _Toc476141664 \h </w:instrText>
            </w:r>
            <w:r w:rsidR="000E3CC4">
              <w:rPr>
                <w:noProof/>
                <w:webHidden/>
              </w:rPr>
            </w:r>
            <w:r w:rsidR="000E3CC4">
              <w:rPr>
                <w:noProof/>
                <w:webHidden/>
              </w:rPr>
              <w:fldChar w:fldCharType="separate"/>
            </w:r>
            <w:r w:rsidR="000E3CC4">
              <w:rPr>
                <w:noProof/>
                <w:webHidden/>
              </w:rPr>
              <w:t>27</w:t>
            </w:r>
            <w:r w:rsidR="000E3CC4">
              <w:rPr>
                <w:noProof/>
                <w:webHidden/>
              </w:rPr>
              <w:fldChar w:fldCharType="end"/>
            </w:r>
          </w:hyperlink>
        </w:p>
        <w:p w14:paraId="4D98EC4F" w14:textId="5F859B21" w:rsidR="000E3CC4" w:rsidRDefault="00240E89">
          <w:pPr>
            <w:pStyle w:val="TOC1"/>
            <w:rPr>
              <w:rFonts w:eastAsiaTheme="minorEastAsia"/>
              <w:noProof/>
            </w:rPr>
          </w:pPr>
          <w:hyperlink w:anchor="_Toc476141665" w:history="1">
            <w:r w:rsidR="000E3CC4" w:rsidRPr="00510DBD">
              <w:rPr>
                <w:rStyle w:val="Hyperlink"/>
                <w:noProof/>
              </w:rPr>
              <w:t>Appendix C:  Frost Control Calculations in DOE2.3</w:t>
            </w:r>
            <w:r w:rsidR="000E3CC4">
              <w:rPr>
                <w:noProof/>
                <w:webHidden/>
              </w:rPr>
              <w:tab/>
            </w:r>
            <w:r w:rsidR="000E3CC4">
              <w:rPr>
                <w:noProof/>
                <w:webHidden/>
              </w:rPr>
              <w:fldChar w:fldCharType="begin"/>
            </w:r>
            <w:r w:rsidR="000E3CC4">
              <w:rPr>
                <w:noProof/>
                <w:webHidden/>
              </w:rPr>
              <w:instrText xml:space="preserve"> PAGEREF _Toc476141665 \h </w:instrText>
            </w:r>
            <w:r w:rsidR="000E3CC4">
              <w:rPr>
                <w:noProof/>
                <w:webHidden/>
              </w:rPr>
            </w:r>
            <w:r w:rsidR="000E3CC4">
              <w:rPr>
                <w:noProof/>
                <w:webHidden/>
              </w:rPr>
              <w:fldChar w:fldCharType="separate"/>
            </w:r>
            <w:r w:rsidR="000E3CC4">
              <w:rPr>
                <w:noProof/>
                <w:webHidden/>
              </w:rPr>
              <w:t>32</w:t>
            </w:r>
            <w:r w:rsidR="000E3CC4">
              <w:rPr>
                <w:noProof/>
                <w:webHidden/>
              </w:rPr>
              <w:fldChar w:fldCharType="end"/>
            </w:r>
          </w:hyperlink>
        </w:p>
        <w:p w14:paraId="7EAE845D" w14:textId="4DAA1C26" w:rsidR="000E3CC4" w:rsidRDefault="00240E89">
          <w:pPr>
            <w:pStyle w:val="TOC1"/>
            <w:rPr>
              <w:rFonts w:eastAsiaTheme="minorEastAsia"/>
              <w:noProof/>
            </w:rPr>
          </w:pPr>
          <w:hyperlink w:anchor="_Toc476141666" w:history="1">
            <w:r w:rsidR="000E3CC4" w:rsidRPr="00510DBD">
              <w:rPr>
                <w:rStyle w:val="Hyperlink"/>
                <w:noProof/>
              </w:rPr>
              <w:t>Appendix D:  Manufacturer Data</w:t>
            </w:r>
            <w:r w:rsidR="000E3CC4">
              <w:rPr>
                <w:noProof/>
                <w:webHidden/>
              </w:rPr>
              <w:tab/>
            </w:r>
            <w:r w:rsidR="000E3CC4">
              <w:rPr>
                <w:noProof/>
                <w:webHidden/>
              </w:rPr>
              <w:fldChar w:fldCharType="begin"/>
            </w:r>
            <w:r w:rsidR="000E3CC4">
              <w:rPr>
                <w:noProof/>
                <w:webHidden/>
              </w:rPr>
              <w:instrText xml:space="preserve"> PAGEREF _Toc476141666 \h </w:instrText>
            </w:r>
            <w:r w:rsidR="000E3CC4">
              <w:rPr>
                <w:noProof/>
                <w:webHidden/>
              </w:rPr>
            </w:r>
            <w:r w:rsidR="000E3CC4">
              <w:rPr>
                <w:noProof/>
                <w:webHidden/>
              </w:rPr>
              <w:fldChar w:fldCharType="separate"/>
            </w:r>
            <w:r w:rsidR="000E3CC4">
              <w:rPr>
                <w:noProof/>
                <w:webHidden/>
              </w:rPr>
              <w:t>33</w:t>
            </w:r>
            <w:r w:rsidR="000E3CC4">
              <w:rPr>
                <w:noProof/>
                <w:webHidden/>
              </w:rPr>
              <w:fldChar w:fldCharType="end"/>
            </w:r>
          </w:hyperlink>
        </w:p>
        <w:p w14:paraId="0818D2AF" w14:textId="12FF3EAF" w:rsidR="000E3CC4" w:rsidRDefault="00240E89">
          <w:pPr>
            <w:pStyle w:val="TOC1"/>
            <w:rPr>
              <w:rFonts w:eastAsiaTheme="minorEastAsia"/>
              <w:noProof/>
            </w:rPr>
          </w:pPr>
          <w:hyperlink w:anchor="_Toc476141667" w:history="1">
            <w:r w:rsidR="000E3CC4" w:rsidRPr="00510DBD">
              <w:rPr>
                <w:rStyle w:val="Hyperlink"/>
                <w:noProof/>
              </w:rPr>
              <w:t>Appendix E :  Fuel Switching Three-Prong Test</w:t>
            </w:r>
            <w:r w:rsidR="000E3CC4">
              <w:rPr>
                <w:noProof/>
                <w:webHidden/>
              </w:rPr>
              <w:tab/>
            </w:r>
            <w:r w:rsidR="000E3CC4">
              <w:rPr>
                <w:noProof/>
                <w:webHidden/>
              </w:rPr>
              <w:fldChar w:fldCharType="begin"/>
            </w:r>
            <w:r w:rsidR="000E3CC4">
              <w:rPr>
                <w:noProof/>
                <w:webHidden/>
              </w:rPr>
              <w:instrText xml:space="preserve"> PAGEREF _Toc476141667 \h </w:instrText>
            </w:r>
            <w:r w:rsidR="000E3CC4">
              <w:rPr>
                <w:noProof/>
                <w:webHidden/>
              </w:rPr>
            </w:r>
            <w:r w:rsidR="000E3CC4">
              <w:rPr>
                <w:noProof/>
                <w:webHidden/>
              </w:rPr>
              <w:fldChar w:fldCharType="separate"/>
            </w:r>
            <w:r w:rsidR="000E3CC4">
              <w:rPr>
                <w:noProof/>
                <w:webHidden/>
              </w:rPr>
              <w:t>34</w:t>
            </w:r>
            <w:r w:rsidR="000E3CC4">
              <w:rPr>
                <w:noProof/>
                <w:webHidden/>
              </w:rPr>
              <w:fldChar w:fldCharType="end"/>
            </w:r>
          </w:hyperlink>
        </w:p>
        <w:p w14:paraId="2E621E01" w14:textId="18067B52" w:rsidR="000E3CC4" w:rsidRDefault="00AC6491">
          <w:pPr>
            <w:rPr>
              <w:b/>
              <w:bCs/>
              <w:noProof/>
            </w:rPr>
          </w:pPr>
          <w:r>
            <w:rPr>
              <w:b/>
              <w:bCs/>
              <w:noProof/>
            </w:rPr>
            <w:fldChar w:fldCharType="end"/>
          </w:r>
        </w:p>
      </w:sdtContent>
    </w:sdt>
    <w:p w14:paraId="5D0C03DA" w14:textId="77777777" w:rsidR="000E3CC4" w:rsidRDefault="000E3CC4">
      <w:pPr>
        <w:spacing w:after="200" w:line="276" w:lineRule="auto"/>
        <w:rPr>
          <w:b/>
          <w:bCs/>
          <w:noProof/>
        </w:rPr>
      </w:pPr>
      <w:r>
        <w:rPr>
          <w:b/>
          <w:bCs/>
          <w:noProof/>
        </w:rPr>
        <w:br w:type="page"/>
      </w:r>
    </w:p>
    <w:p w14:paraId="17AD0535" w14:textId="28F0D091" w:rsidR="000C294B" w:rsidRDefault="00560C38" w:rsidP="001941E2">
      <w:pPr>
        <w:pStyle w:val="Heading1"/>
        <w:jc w:val="both"/>
      </w:pPr>
      <w:bookmarkStart w:id="1" w:name="_Toc476141636"/>
      <w:r>
        <w:lastRenderedPageBreak/>
        <w:t>Summary</w:t>
      </w:r>
      <w:bookmarkEnd w:id="1"/>
    </w:p>
    <w:p w14:paraId="7F78F582" w14:textId="6B8F6731" w:rsidR="000C294B" w:rsidRDefault="00C40F20" w:rsidP="001941E2">
      <w:pPr>
        <w:tabs>
          <w:tab w:val="left" w:pos="360"/>
        </w:tabs>
        <w:jc w:val="both"/>
      </w:pPr>
      <w:bookmarkStart w:id="2" w:name="_Toc454869193"/>
      <w:bookmarkStart w:id="3" w:name="_Toc454869290"/>
      <w:bookmarkStart w:id="4" w:name="_Toc454869194"/>
      <w:bookmarkStart w:id="5" w:name="_Toc454869291"/>
      <w:bookmarkEnd w:id="2"/>
      <w:bookmarkEnd w:id="3"/>
      <w:bookmarkEnd w:id="4"/>
      <w:bookmarkEnd w:id="5"/>
      <w:r>
        <w:t xml:space="preserve">The object of this investigation was to perform simulation-based comparisons between variable refrigerant flow (VRF) systems and conventional </w:t>
      </w:r>
      <w:r w:rsidR="00542EB4">
        <w:t>heating and air conditioning</w:t>
      </w:r>
      <w:r>
        <w:t xml:space="preserve"> systems.  </w:t>
      </w:r>
      <w:r w:rsidR="001B3688">
        <w:t xml:space="preserve">Representative </w:t>
      </w:r>
      <w:r>
        <w:t xml:space="preserve">DEER </w:t>
      </w:r>
      <w:r w:rsidR="001B3688">
        <w:t>building prototype m</w:t>
      </w:r>
      <w:r w:rsidR="00F41A93">
        <w:t xml:space="preserve">odels were developed for four building types with a range of configurations </w:t>
      </w:r>
      <w:r w:rsidR="001B3688">
        <w:t xml:space="preserve">of </w:t>
      </w:r>
      <w:r w:rsidR="00F013B0">
        <w:t xml:space="preserve">both conventional systems and </w:t>
      </w:r>
      <w:r w:rsidR="00F41A93">
        <w:t>variable refrigerant flow systems.</w:t>
      </w:r>
      <w:r w:rsidR="001B3688">
        <w:t xml:space="preserve"> </w:t>
      </w:r>
      <w:r>
        <w:t xml:space="preserve">Expanded capabilities to allow more accurate modeling of the range of commonly installed VRF systems were developed and implemented into </w:t>
      </w:r>
      <w:r w:rsidR="00542EB4">
        <w:t xml:space="preserve">the </w:t>
      </w:r>
      <w:r>
        <w:t>building energy use simulation software tool used for previous DEER analysis – eQUEST using DOE-2.3.  The models used for the conventional packaged heat pump systems were also improved to ensure comparison with the VRF system</w:t>
      </w:r>
      <w:r w:rsidR="00542EB4">
        <w:t xml:space="preserve">s </w:t>
      </w:r>
      <w:r>
        <w:t xml:space="preserve">are reasonable and represent current expected comparative performance. </w:t>
      </w:r>
      <w:r w:rsidR="00CC5DAF">
        <w:t>An e</w:t>
      </w:r>
      <w:r w:rsidR="001B3688">
        <w:t>nergy use and demand performance comparison analysis was then performed for climates across California.</w:t>
      </w:r>
    </w:p>
    <w:p w14:paraId="14005EAD" w14:textId="73DBD710" w:rsidR="0078297F" w:rsidRDefault="0078297F" w:rsidP="0078297F">
      <w:pPr>
        <w:pStyle w:val="Heading1"/>
        <w:spacing w:before="200" w:after="120"/>
        <w:jc w:val="both"/>
      </w:pPr>
      <w:bookmarkStart w:id="6" w:name="_Toc476141637"/>
      <w:r>
        <w:t xml:space="preserve">General </w:t>
      </w:r>
      <w:r w:rsidR="008C572C">
        <w:t xml:space="preserve">Scope and </w:t>
      </w:r>
      <w:r>
        <w:t>Modeling Methods</w:t>
      </w:r>
      <w:bookmarkEnd w:id="6"/>
    </w:p>
    <w:p w14:paraId="78539810" w14:textId="4456A21B" w:rsidR="008C572C" w:rsidRDefault="008C572C" w:rsidP="008C572C">
      <w:pPr>
        <w:pStyle w:val="Heading2"/>
        <w:jc w:val="both"/>
      </w:pPr>
      <w:bookmarkStart w:id="7" w:name="_Toc476141638"/>
      <w:r>
        <w:t>Scope of Study</w:t>
      </w:r>
      <w:bookmarkEnd w:id="7"/>
    </w:p>
    <w:p w14:paraId="3BD11220" w14:textId="53B78A38" w:rsidR="008C572C" w:rsidRPr="000F00EA" w:rsidRDefault="008C572C" w:rsidP="008C572C">
      <w:r>
        <w:t xml:space="preserve">The </w:t>
      </w:r>
      <w:r w:rsidR="00C40F20">
        <w:t xml:space="preserve">simulation </w:t>
      </w:r>
      <w:r>
        <w:t>study encompasse</w:t>
      </w:r>
      <w:r w:rsidR="00C40F20">
        <w:t>d</w:t>
      </w:r>
      <w:r>
        <w:t xml:space="preserve"> </w:t>
      </w:r>
      <w:r w:rsidR="00626547">
        <w:t>four</w:t>
      </w:r>
      <w:r>
        <w:t xml:space="preserve"> building types, </w:t>
      </w:r>
      <w:r w:rsidR="00626547">
        <w:t xml:space="preserve">all 16 California </w:t>
      </w:r>
      <w:r>
        <w:t>climate zones</w:t>
      </w:r>
      <w:r w:rsidR="00CD15D8">
        <w:t>,</w:t>
      </w:r>
      <w:r>
        <w:t xml:space="preserve"> and </w:t>
      </w:r>
      <w:r w:rsidR="00626547">
        <w:t xml:space="preserve">6 </w:t>
      </w:r>
      <w:r>
        <w:t xml:space="preserve">system configurations.  </w:t>
      </w:r>
      <w:r w:rsidR="00626547">
        <w:t xml:space="preserve">The four building types, listed in </w:t>
      </w:r>
      <w:r w:rsidR="00626547">
        <w:fldChar w:fldCharType="begin"/>
      </w:r>
      <w:r w:rsidR="00626547">
        <w:instrText xml:space="preserve"> REF _Ref462731290 \h </w:instrText>
      </w:r>
      <w:r w:rsidR="00626547">
        <w:fldChar w:fldCharType="separate"/>
      </w:r>
      <w:r w:rsidR="00626547">
        <w:t xml:space="preserve">Table </w:t>
      </w:r>
      <w:r w:rsidR="00626547">
        <w:rPr>
          <w:noProof/>
        </w:rPr>
        <w:t>1</w:t>
      </w:r>
      <w:r w:rsidR="00626547">
        <w:fldChar w:fldCharType="end"/>
      </w:r>
      <w:r w:rsidR="00626547">
        <w:t>, were selected as typical applications for VRF technology that cover a range of load conditions.</w:t>
      </w:r>
    </w:p>
    <w:p w14:paraId="5C26CA2A" w14:textId="7C33063D" w:rsidR="00626547" w:rsidRDefault="00626547" w:rsidP="00626547">
      <w:pPr>
        <w:pStyle w:val="Caption"/>
      </w:pPr>
      <w:bookmarkStart w:id="8" w:name="_Ref462731290"/>
      <w:r>
        <w:t xml:space="preserve">Table </w:t>
      </w:r>
      <w:r w:rsidR="00240E89">
        <w:fldChar w:fldCharType="begin"/>
      </w:r>
      <w:r w:rsidR="00240E89">
        <w:instrText xml:space="preserve"> SEQ Table \* ARABIC </w:instrText>
      </w:r>
      <w:r w:rsidR="00240E89">
        <w:fldChar w:fldCharType="separate"/>
      </w:r>
      <w:r w:rsidR="003630B7">
        <w:rPr>
          <w:noProof/>
        </w:rPr>
        <w:t>1</w:t>
      </w:r>
      <w:r w:rsidR="00240E89">
        <w:rPr>
          <w:noProof/>
        </w:rPr>
        <w:fldChar w:fldCharType="end"/>
      </w:r>
      <w:bookmarkEnd w:id="8"/>
      <w:r>
        <w:t xml:space="preserve">  Building Types for VRF </w:t>
      </w:r>
      <w:r w:rsidR="00FB3318">
        <w:t>Assessment</w:t>
      </w:r>
    </w:p>
    <w:p w14:paraId="44B5F958" w14:textId="493F11A7" w:rsidR="008C572C" w:rsidRDefault="00626547" w:rsidP="008C572C">
      <w:r w:rsidRPr="00626547">
        <w:rPr>
          <w:noProof/>
        </w:rPr>
        <w:drawing>
          <wp:inline distT="0" distB="0" distL="0" distR="0" wp14:anchorId="19DB8BF3" wp14:editId="0F22E886">
            <wp:extent cx="4600575" cy="9620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00575" cy="962025"/>
                    </a:xfrm>
                    <a:prstGeom prst="rect">
                      <a:avLst/>
                    </a:prstGeom>
                    <a:noFill/>
                    <a:ln>
                      <a:noFill/>
                    </a:ln>
                  </pic:spPr>
                </pic:pic>
              </a:graphicData>
            </a:graphic>
          </wp:inline>
        </w:drawing>
      </w:r>
    </w:p>
    <w:p w14:paraId="79B8C1E3" w14:textId="77777777" w:rsidR="0007596C" w:rsidRDefault="0007596C" w:rsidP="008C572C"/>
    <w:p w14:paraId="5098135D" w14:textId="5EDB9978" w:rsidR="00C02719" w:rsidRDefault="00C02719" w:rsidP="00C02719">
      <w:pPr>
        <w:pStyle w:val="Heading3"/>
        <w:jc w:val="both"/>
      </w:pPr>
      <w:bookmarkStart w:id="9" w:name="_Toc476141639"/>
      <w:r>
        <w:t xml:space="preserve">VRF Technology </w:t>
      </w:r>
      <w:r w:rsidR="003630B7">
        <w:t>Definitions</w:t>
      </w:r>
      <w:bookmarkEnd w:id="9"/>
    </w:p>
    <w:p w14:paraId="0DC33570" w14:textId="20F81A91" w:rsidR="003630B7" w:rsidRDefault="003630B7" w:rsidP="003630B7">
      <w:r>
        <w:t xml:space="preserve">VRF technologies were developed based on VRF outdoor unit system size as shown in </w:t>
      </w:r>
      <w:r>
        <w:fldChar w:fldCharType="begin"/>
      </w:r>
      <w:r>
        <w:instrText xml:space="preserve"> REF _Ref475443241 \h </w:instrText>
      </w:r>
      <w:r>
        <w:fldChar w:fldCharType="separate"/>
      </w:r>
      <w:r>
        <w:t xml:space="preserve">Table </w:t>
      </w:r>
      <w:r>
        <w:rPr>
          <w:noProof/>
        </w:rPr>
        <w:t>1</w:t>
      </w:r>
      <w:r>
        <w:fldChar w:fldCharType="end"/>
      </w:r>
      <w:r>
        <w:t>.  The outdoor unit efficiency is the only parameter that changed between the VRF baselines and the VRF measures.</w:t>
      </w:r>
    </w:p>
    <w:p w14:paraId="14E5BD04" w14:textId="77777777" w:rsidR="003630B7" w:rsidRDefault="003630B7" w:rsidP="003630B7">
      <w:pPr>
        <w:pStyle w:val="Caption"/>
      </w:pPr>
      <w:bookmarkStart w:id="10" w:name="_Ref475443241"/>
      <w:r>
        <w:t xml:space="preserve">Table </w:t>
      </w:r>
      <w:r w:rsidR="00240E89">
        <w:fldChar w:fldCharType="begin"/>
      </w:r>
      <w:r w:rsidR="00240E89">
        <w:instrText xml:space="preserve"> SEQ Table \* ARABIC </w:instrText>
      </w:r>
      <w:r w:rsidR="00240E89">
        <w:fldChar w:fldCharType="separate"/>
      </w:r>
      <w:r>
        <w:rPr>
          <w:noProof/>
        </w:rPr>
        <w:t>2</w:t>
      </w:r>
      <w:r w:rsidR="00240E89">
        <w:rPr>
          <w:noProof/>
        </w:rPr>
        <w:fldChar w:fldCharType="end"/>
      </w:r>
      <w:bookmarkEnd w:id="10"/>
      <w:r>
        <w:t xml:space="preserve">  VRF Measure Levels vs System Capacity</w:t>
      </w:r>
    </w:p>
    <w:tbl>
      <w:tblPr>
        <w:tblW w:w="7461" w:type="dxa"/>
        <w:tblInd w:w="113" w:type="dxa"/>
        <w:tblLook w:val="04A0" w:firstRow="1" w:lastRow="0" w:firstColumn="1" w:lastColumn="0" w:noHBand="0" w:noVBand="1"/>
      </w:tblPr>
      <w:tblGrid>
        <w:gridCol w:w="3620"/>
        <w:gridCol w:w="960"/>
        <w:gridCol w:w="1139"/>
        <w:gridCol w:w="871"/>
        <w:gridCol w:w="871"/>
      </w:tblGrid>
      <w:tr w:rsidR="003630B7" w:rsidRPr="00062EAF" w14:paraId="3BFDF566" w14:textId="77777777" w:rsidTr="002610EB">
        <w:trPr>
          <w:trHeight w:val="300"/>
        </w:trPr>
        <w:tc>
          <w:tcPr>
            <w:tcW w:w="3620" w:type="dxa"/>
            <w:tcBorders>
              <w:top w:val="single" w:sz="4" w:space="0" w:color="auto"/>
              <w:left w:val="single" w:sz="4" w:space="0" w:color="auto"/>
              <w:bottom w:val="nil"/>
              <w:right w:val="single" w:sz="4" w:space="0" w:color="auto"/>
            </w:tcBorders>
            <w:shd w:val="clear" w:color="000000" w:fill="D9D9D9"/>
            <w:noWrap/>
            <w:vAlign w:val="bottom"/>
            <w:hideMark/>
          </w:tcPr>
          <w:p w14:paraId="4C910630" w14:textId="77777777" w:rsidR="003630B7" w:rsidRPr="00062EAF" w:rsidRDefault="003630B7" w:rsidP="002610EB">
            <w:pPr>
              <w:spacing w:after="0"/>
              <w:rPr>
                <w:rFonts w:ascii="Calibri" w:eastAsia="Times New Roman" w:hAnsi="Calibri" w:cs="Times New Roman"/>
                <w:color w:val="000000"/>
              </w:rPr>
            </w:pPr>
            <w:r w:rsidRPr="00062EAF">
              <w:rPr>
                <w:rFonts w:ascii="Calibri" w:eastAsia="Times New Roman" w:hAnsi="Calibri" w:cs="Times New Roman"/>
                <w:color w:val="000000"/>
              </w:rPr>
              <w:t> </w:t>
            </w:r>
          </w:p>
        </w:tc>
        <w:tc>
          <w:tcPr>
            <w:tcW w:w="960" w:type="dxa"/>
            <w:tcBorders>
              <w:top w:val="single" w:sz="4" w:space="0" w:color="auto"/>
              <w:left w:val="nil"/>
              <w:bottom w:val="nil"/>
              <w:right w:val="single" w:sz="4" w:space="0" w:color="auto"/>
            </w:tcBorders>
            <w:shd w:val="clear" w:color="000000" w:fill="D9D9D9"/>
            <w:noWrap/>
            <w:vAlign w:val="bottom"/>
            <w:hideMark/>
          </w:tcPr>
          <w:p w14:paraId="72A74111" w14:textId="77777777" w:rsidR="003630B7" w:rsidRPr="00062EAF" w:rsidRDefault="003630B7" w:rsidP="002610EB">
            <w:pPr>
              <w:spacing w:after="0"/>
              <w:jc w:val="center"/>
              <w:rPr>
                <w:rFonts w:ascii="Calibri" w:eastAsia="Times New Roman" w:hAnsi="Calibri" w:cs="Times New Roman"/>
                <w:color w:val="000000"/>
              </w:rPr>
            </w:pPr>
            <w:r w:rsidRPr="00062EAF">
              <w:rPr>
                <w:rFonts w:ascii="Calibri" w:eastAsia="Times New Roman" w:hAnsi="Calibri" w:cs="Times New Roman"/>
                <w:color w:val="000000"/>
              </w:rPr>
              <w:t>System</w:t>
            </w:r>
          </w:p>
        </w:tc>
        <w:tc>
          <w:tcPr>
            <w:tcW w:w="2881"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15781D05" w14:textId="77777777" w:rsidR="003630B7" w:rsidRPr="00062EAF" w:rsidRDefault="003630B7" w:rsidP="002610EB">
            <w:pPr>
              <w:spacing w:after="0"/>
              <w:jc w:val="center"/>
              <w:rPr>
                <w:rFonts w:ascii="Calibri" w:eastAsia="Times New Roman" w:hAnsi="Calibri" w:cs="Times New Roman"/>
                <w:color w:val="000000"/>
              </w:rPr>
            </w:pPr>
            <w:r w:rsidRPr="00062EAF">
              <w:rPr>
                <w:rFonts w:ascii="Calibri" w:eastAsia="Times New Roman" w:hAnsi="Calibri" w:cs="Times New Roman"/>
                <w:color w:val="000000"/>
              </w:rPr>
              <w:t>AHRI Rated EER</w:t>
            </w:r>
          </w:p>
        </w:tc>
      </w:tr>
      <w:tr w:rsidR="003630B7" w:rsidRPr="00062EAF" w14:paraId="001F8D5D" w14:textId="77777777" w:rsidTr="002610EB">
        <w:trPr>
          <w:trHeight w:val="300"/>
        </w:trPr>
        <w:tc>
          <w:tcPr>
            <w:tcW w:w="3620" w:type="dxa"/>
            <w:tcBorders>
              <w:top w:val="nil"/>
              <w:left w:val="single" w:sz="4" w:space="0" w:color="auto"/>
              <w:bottom w:val="single" w:sz="4" w:space="0" w:color="auto"/>
              <w:right w:val="single" w:sz="4" w:space="0" w:color="auto"/>
            </w:tcBorders>
            <w:shd w:val="clear" w:color="000000" w:fill="D9D9D9"/>
            <w:noWrap/>
            <w:vAlign w:val="bottom"/>
            <w:hideMark/>
          </w:tcPr>
          <w:p w14:paraId="18BC26D2" w14:textId="77777777" w:rsidR="003630B7" w:rsidRPr="00062EAF" w:rsidRDefault="003630B7" w:rsidP="002610EB">
            <w:pPr>
              <w:spacing w:after="0"/>
              <w:rPr>
                <w:rFonts w:ascii="Calibri" w:eastAsia="Times New Roman" w:hAnsi="Calibri" w:cs="Times New Roman"/>
                <w:color w:val="000000"/>
              </w:rPr>
            </w:pPr>
            <w:r w:rsidRPr="00062EAF">
              <w:rPr>
                <w:rFonts w:ascii="Calibri" w:eastAsia="Times New Roman" w:hAnsi="Calibri" w:cs="Times New Roman"/>
                <w:color w:val="000000"/>
              </w:rPr>
              <w:t>Building Type</w:t>
            </w:r>
          </w:p>
        </w:tc>
        <w:tc>
          <w:tcPr>
            <w:tcW w:w="960" w:type="dxa"/>
            <w:tcBorders>
              <w:top w:val="nil"/>
              <w:left w:val="nil"/>
              <w:bottom w:val="single" w:sz="4" w:space="0" w:color="auto"/>
              <w:right w:val="single" w:sz="4" w:space="0" w:color="auto"/>
            </w:tcBorders>
            <w:shd w:val="clear" w:color="000000" w:fill="D9D9D9"/>
            <w:vAlign w:val="center"/>
            <w:hideMark/>
          </w:tcPr>
          <w:p w14:paraId="0529F4D3" w14:textId="77777777" w:rsidR="003630B7" w:rsidRPr="00062EAF" w:rsidRDefault="003630B7" w:rsidP="002610EB">
            <w:pPr>
              <w:spacing w:after="0"/>
              <w:jc w:val="center"/>
              <w:rPr>
                <w:rFonts w:ascii="Calibri" w:eastAsia="Times New Roman" w:hAnsi="Calibri" w:cs="Times New Roman"/>
                <w:color w:val="000000"/>
              </w:rPr>
            </w:pPr>
            <w:r w:rsidRPr="00062EAF">
              <w:rPr>
                <w:rFonts w:ascii="Calibri" w:eastAsia="Times New Roman" w:hAnsi="Calibri" w:cs="Times New Roman"/>
                <w:color w:val="000000"/>
              </w:rPr>
              <w:t>Tons</w:t>
            </w:r>
          </w:p>
        </w:tc>
        <w:tc>
          <w:tcPr>
            <w:tcW w:w="1139" w:type="dxa"/>
            <w:tcBorders>
              <w:top w:val="nil"/>
              <w:left w:val="nil"/>
              <w:bottom w:val="single" w:sz="4" w:space="0" w:color="auto"/>
              <w:right w:val="single" w:sz="4" w:space="0" w:color="auto"/>
            </w:tcBorders>
            <w:shd w:val="clear" w:color="000000" w:fill="D9D9D9"/>
            <w:noWrap/>
            <w:vAlign w:val="bottom"/>
            <w:hideMark/>
          </w:tcPr>
          <w:p w14:paraId="35A1EE69" w14:textId="77777777" w:rsidR="003630B7" w:rsidRPr="00062EAF" w:rsidRDefault="003630B7" w:rsidP="002610EB">
            <w:pPr>
              <w:spacing w:after="0"/>
              <w:jc w:val="center"/>
              <w:rPr>
                <w:rFonts w:ascii="Calibri" w:eastAsia="Times New Roman" w:hAnsi="Calibri" w:cs="Times New Roman"/>
                <w:color w:val="000000"/>
              </w:rPr>
            </w:pPr>
            <w:r w:rsidRPr="00062EAF">
              <w:rPr>
                <w:rFonts w:ascii="Calibri" w:eastAsia="Times New Roman" w:hAnsi="Calibri" w:cs="Times New Roman"/>
                <w:color w:val="000000"/>
              </w:rPr>
              <w:t>Title 24</w:t>
            </w:r>
          </w:p>
        </w:tc>
        <w:tc>
          <w:tcPr>
            <w:tcW w:w="871" w:type="dxa"/>
            <w:tcBorders>
              <w:top w:val="nil"/>
              <w:left w:val="nil"/>
              <w:bottom w:val="single" w:sz="4" w:space="0" w:color="auto"/>
              <w:right w:val="single" w:sz="4" w:space="0" w:color="auto"/>
            </w:tcBorders>
            <w:shd w:val="clear" w:color="000000" w:fill="D9D9D9"/>
            <w:noWrap/>
            <w:vAlign w:val="bottom"/>
            <w:hideMark/>
          </w:tcPr>
          <w:p w14:paraId="20440EFC" w14:textId="77777777" w:rsidR="003630B7" w:rsidRPr="00062EAF" w:rsidRDefault="003630B7" w:rsidP="002610EB">
            <w:pPr>
              <w:spacing w:after="0"/>
              <w:jc w:val="center"/>
              <w:rPr>
                <w:rFonts w:ascii="Calibri" w:eastAsia="Times New Roman" w:hAnsi="Calibri" w:cs="Times New Roman"/>
                <w:color w:val="000000"/>
              </w:rPr>
            </w:pPr>
            <w:r w:rsidRPr="00062EAF">
              <w:rPr>
                <w:rFonts w:ascii="Calibri" w:eastAsia="Times New Roman" w:hAnsi="Calibri" w:cs="Times New Roman"/>
                <w:color w:val="000000"/>
              </w:rPr>
              <w:t>Tier 1</w:t>
            </w:r>
          </w:p>
        </w:tc>
        <w:tc>
          <w:tcPr>
            <w:tcW w:w="871" w:type="dxa"/>
            <w:tcBorders>
              <w:top w:val="nil"/>
              <w:left w:val="nil"/>
              <w:bottom w:val="single" w:sz="4" w:space="0" w:color="auto"/>
              <w:right w:val="single" w:sz="4" w:space="0" w:color="auto"/>
            </w:tcBorders>
            <w:shd w:val="clear" w:color="000000" w:fill="D9D9D9"/>
            <w:noWrap/>
            <w:vAlign w:val="bottom"/>
            <w:hideMark/>
          </w:tcPr>
          <w:p w14:paraId="6DFF8F0B" w14:textId="77777777" w:rsidR="003630B7" w:rsidRPr="00062EAF" w:rsidRDefault="003630B7" w:rsidP="002610EB">
            <w:pPr>
              <w:spacing w:after="0"/>
              <w:jc w:val="center"/>
              <w:rPr>
                <w:rFonts w:ascii="Calibri" w:eastAsia="Times New Roman" w:hAnsi="Calibri" w:cs="Times New Roman"/>
                <w:color w:val="000000"/>
              </w:rPr>
            </w:pPr>
            <w:r w:rsidRPr="00062EAF">
              <w:rPr>
                <w:rFonts w:ascii="Calibri" w:eastAsia="Times New Roman" w:hAnsi="Calibri" w:cs="Times New Roman"/>
                <w:color w:val="000000"/>
              </w:rPr>
              <w:t>Tier 2</w:t>
            </w:r>
          </w:p>
        </w:tc>
      </w:tr>
      <w:tr w:rsidR="003630B7" w:rsidRPr="00062EAF" w14:paraId="4FFBA98D" w14:textId="77777777" w:rsidTr="002610EB">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14:paraId="557EDFB5" w14:textId="77777777" w:rsidR="003630B7" w:rsidRPr="00062EAF" w:rsidRDefault="003630B7" w:rsidP="002610EB">
            <w:pPr>
              <w:spacing w:after="0"/>
              <w:rPr>
                <w:rFonts w:ascii="Calibri" w:eastAsia="Times New Roman" w:hAnsi="Calibri" w:cs="Times New Roman"/>
                <w:color w:val="000000"/>
              </w:rPr>
            </w:pPr>
            <w:r w:rsidRPr="00062EAF">
              <w:rPr>
                <w:rFonts w:ascii="Calibri" w:eastAsia="Times New Roman" w:hAnsi="Calibri" w:cs="Times New Roman"/>
                <w:color w:val="000000"/>
              </w:rPr>
              <w:t>Hotel Guest Room</w:t>
            </w:r>
          </w:p>
        </w:tc>
        <w:tc>
          <w:tcPr>
            <w:tcW w:w="960" w:type="dxa"/>
            <w:tcBorders>
              <w:top w:val="nil"/>
              <w:left w:val="nil"/>
              <w:bottom w:val="single" w:sz="4" w:space="0" w:color="auto"/>
              <w:right w:val="single" w:sz="4" w:space="0" w:color="auto"/>
            </w:tcBorders>
            <w:shd w:val="clear" w:color="auto" w:fill="auto"/>
            <w:noWrap/>
            <w:vAlign w:val="bottom"/>
            <w:hideMark/>
          </w:tcPr>
          <w:p w14:paraId="7F590210" w14:textId="77777777" w:rsidR="003630B7" w:rsidRPr="00062EAF" w:rsidRDefault="003630B7" w:rsidP="002610EB">
            <w:pPr>
              <w:spacing w:after="0"/>
              <w:jc w:val="center"/>
              <w:rPr>
                <w:rFonts w:ascii="Calibri" w:eastAsia="Times New Roman" w:hAnsi="Calibri" w:cs="Times New Roman"/>
                <w:color w:val="000000"/>
              </w:rPr>
            </w:pPr>
            <w:r w:rsidRPr="00062EAF">
              <w:rPr>
                <w:rFonts w:ascii="Calibri" w:eastAsia="Times New Roman" w:hAnsi="Calibri" w:cs="Times New Roman"/>
                <w:color w:val="000000"/>
              </w:rPr>
              <w:t>8</w:t>
            </w:r>
          </w:p>
        </w:tc>
        <w:tc>
          <w:tcPr>
            <w:tcW w:w="1139" w:type="dxa"/>
            <w:tcBorders>
              <w:top w:val="nil"/>
              <w:left w:val="nil"/>
              <w:bottom w:val="single" w:sz="4" w:space="0" w:color="auto"/>
              <w:right w:val="single" w:sz="4" w:space="0" w:color="auto"/>
            </w:tcBorders>
            <w:shd w:val="clear" w:color="auto" w:fill="auto"/>
            <w:noWrap/>
            <w:vAlign w:val="bottom"/>
            <w:hideMark/>
          </w:tcPr>
          <w:p w14:paraId="14B109D7" w14:textId="77777777" w:rsidR="003630B7" w:rsidRPr="00062EAF" w:rsidRDefault="003630B7" w:rsidP="002610EB">
            <w:pPr>
              <w:spacing w:after="0"/>
              <w:jc w:val="center"/>
              <w:rPr>
                <w:rFonts w:ascii="Calibri" w:eastAsia="Times New Roman" w:hAnsi="Calibri" w:cs="Times New Roman"/>
                <w:color w:val="000000"/>
              </w:rPr>
            </w:pPr>
            <w:r w:rsidRPr="00062EAF">
              <w:rPr>
                <w:rFonts w:ascii="Calibri" w:eastAsia="Times New Roman" w:hAnsi="Calibri" w:cs="Times New Roman"/>
                <w:color w:val="000000"/>
              </w:rPr>
              <w:t>11.0</w:t>
            </w:r>
          </w:p>
        </w:tc>
        <w:tc>
          <w:tcPr>
            <w:tcW w:w="871" w:type="dxa"/>
            <w:tcBorders>
              <w:top w:val="nil"/>
              <w:left w:val="nil"/>
              <w:bottom w:val="single" w:sz="4" w:space="0" w:color="auto"/>
              <w:right w:val="single" w:sz="4" w:space="0" w:color="auto"/>
            </w:tcBorders>
            <w:shd w:val="clear" w:color="auto" w:fill="auto"/>
            <w:noWrap/>
            <w:vAlign w:val="bottom"/>
            <w:hideMark/>
          </w:tcPr>
          <w:p w14:paraId="66D3317A" w14:textId="77777777" w:rsidR="003630B7" w:rsidRPr="00062EAF" w:rsidRDefault="003630B7" w:rsidP="002610EB">
            <w:pPr>
              <w:spacing w:after="0"/>
              <w:jc w:val="center"/>
              <w:rPr>
                <w:rFonts w:ascii="Calibri" w:eastAsia="Times New Roman" w:hAnsi="Calibri" w:cs="Times New Roman"/>
                <w:color w:val="000000"/>
              </w:rPr>
            </w:pPr>
            <w:r w:rsidRPr="00062EAF">
              <w:rPr>
                <w:rFonts w:ascii="Calibri" w:eastAsia="Times New Roman" w:hAnsi="Calibri" w:cs="Times New Roman"/>
                <w:color w:val="000000"/>
              </w:rPr>
              <w:t>13.0</w:t>
            </w:r>
          </w:p>
        </w:tc>
        <w:tc>
          <w:tcPr>
            <w:tcW w:w="871" w:type="dxa"/>
            <w:tcBorders>
              <w:top w:val="nil"/>
              <w:left w:val="nil"/>
              <w:bottom w:val="single" w:sz="4" w:space="0" w:color="auto"/>
              <w:right w:val="single" w:sz="4" w:space="0" w:color="auto"/>
            </w:tcBorders>
            <w:shd w:val="clear" w:color="auto" w:fill="auto"/>
            <w:noWrap/>
            <w:vAlign w:val="bottom"/>
            <w:hideMark/>
          </w:tcPr>
          <w:p w14:paraId="4F1E1440" w14:textId="77777777" w:rsidR="003630B7" w:rsidRPr="00062EAF" w:rsidRDefault="003630B7" w:rsidP="002610EB">
            <w:pPr>
              <w:spacing w:after="0"/>
              <w:jc w:val="center"/>
              <w:rPr>
                <w:rFonts w:ascii="Calibri" w:eastAsia="Times New Roman" w:hAnsi="Calibri" w:cs="Times New Roman"/>
                <w:color w:val="000000"/>
              </w:rPr>
            </w:pPr>
            <w:r w:rsidRPr="00062EAF">
              <w:rPr>
                <w:rFonts w:ascii="Calibri" w:eastAsia="Times New Roman" w:hAnsi="Calibri" w:cs="Times New Roman"/>
                <w:color w:val="000000"/>
              </w:rPr>
              <w:t>15.0</w:t>
            </w:r>
          </w:p>
        </w:tc>
      </w:tr>
      <w:tr w:rsidR="003630B7" w:rsidRPr="00062EAF" w14:paraId="5D01CFB4" w14:textId="77777777" w:rsidTr="002610EB">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14:paraId="04A458F3" w14:textId="77777777" w:rsidR="003630B7" w:rsidRPr="00062EAF" w:rsidRDefault="003630B7" w:rsidP="002610EB">
            <w:pPr>
              <w:spacing w:after="0"/>
              <w:rPr>
                <w:rFonts w:ascii="Calibri" w:eastAsia="Times New Roman" w:hAnsi="Calibri" w:cs="Times New Roman"/>
                <w:color w:val="000000"/>
              </w:rPr>
            </w:pPr>
            <w:r w:rsidRPr="00062EAF">
              <w:rPr>
                <w:rFonts w:ascii="Calibri" w:eastAsia="Times New Roman" w:hAnsi="Calibri" w:cs="Times New Roman"/>
                <w:color w:val="000000"/>
              </w:rPr>
              <w:t>Small Office</w:t>
            </w:r>
          </w:p>
        </w:tc>
        <w:tc>
          <w:tcPr>
            <w:tcW w:w="960" w:type="dxa"/>
            <w:tcBorders>
              <w:top w:val="nil"/>
              <w:left w:val="nil"/>
              <w:bottom w:val="single" w:sz="4" w:space="0" w:color="auto"/>
              <w:right w:val="single" w:sz="4" w:space="0" w:color="auto"/>
            </w:tcBorders>
            <w:shd w:val="clear" w:color="auto" w:fill="auto"/>
            <w:noWrap/>
            <w:vAlign w:val="bottom"/>
            <w:hideMark/>
          </w:tcPr>
          <w:p w14:paraId="2FF503C6" w14:textId="77777777" w:rsidR="003630B7" w:rsidRPr="00062EAF" w:rsidRDefault="003630B7" w:rsidP="002610EB">
            <w:pPr>
              <w:spacing w:after="0"/>
              <w:jc w:val="center"/>
              <w:rPr>
                <w:rFonts w:ascii="Calibri" w:eastAsia="Times New Roman" w:hAnsi="Calibri" w:cs="Times New Roman"/>
                <w:color w:val="000000"/>
              </w:rPr>
            </w:pPr>
            <w:r w:rsidRPr="00062EAF">
              <w:rPr>
                <w:rFonts w:ascii="Calibri" w:eastAsia="Times New Roman" w:hAnsi="Calibri" w:cs="Times New Roman"/>
                <w:color w:val="000000"/>
              </w:rPr>
              <w:t>14</w:t>
            </w:r>
          </w:p>
        </w:tc>
        <w:tc>
          <w:tcPr>
            <w:tcW w:w="1139" w:type="dxa"/>
            <w:tcBorders>
              <w:top w:val="nil"/>
              <w:left w:val="nil"/>
              <w:bottom w:val="single" w:sz="4" w:space="0" w:color="auto"/>
              <w:right w:val="single" w:sz="4" w:space="0" w:color="auto"/>
            </w:tcBorders>
            <w:shd w:val="clear" w:color="auto" w:fill="auto"/>
            <w:noWrap/>
            <w:vAlign w:val="bottom"/>
            <w:hideMark/>
          </w:tcPr>
          <w:p w14:paraId="659E7DD2" w14:textId="77777777" w:rsidR="003630B7" w:rsidRPr="00062EAF" w:rsidRDefault="003630B7" w:rsidP="002610EB">
            <w:pPr>
              <w:spacing w:after="0"/>
              <w:jc w:val="center"/>
              <w:rPr>
                <w:rFonts w:ascii="Calibri" w:eastAsia="Times New Roman" w:hAnsi="Calibri" w:cs="Times New Roman"/>
                <w:color w:val="000000"/>
              </w:rPr>
            </w:pPr>
            <w:r w:rsidRPr="00062EAF">
              <w:rPr>
                <w:rFonts w:ascii="Calibri" w:eastAsia="Times New Roman" w:hAnsi="Calibri" w:cs="Times New Roman"/>
                <w:color w:val="000000"/>
              </w:rPr>
              <w:t>10.6</w:t>
            </w:r>
          </w:p>
        </w:tc>
        <w:tc>
          <w:tcPr>
            <w:tcW w:w="871" w:type="dxa"/>
            <w:tcBorders>
              <w:top w:val="nil"/>
              <w:left w:val="nil"/>
              <w:bottom w:val="single" w:sz="4" w:space="0" w:color="auto"/>
              <w:right w:val="single" w:sz="4" w:space="0" w:color="auto"/>
            </w:tcBorders>
            <w:shd w:val="clear" w:color="auto" w:fill="auto"/>
            <w:noWrap/>
            <w:vAlign w:val="bottom"/>
            <w:hideMark/>
          </w:tcPr>
          <w:p w14:paraId="0C4DD8A7" w14:textId="77777777" w:rsidR="003630B7" w:rsidRPr="00062EAF" w:rsidRDefault="003630B7" w:rsidP="002610EB">
            <w:pPr>
              <w:spacing w:after="0"/>
              <w:jc w:val="center"/>
              <w:rPr>
                <w:rFonts w:ascii="Calibri" w:eastAsia="Times New Roman" w:hAnsi="Calibri" w:cs="Times New Roman"/>
                <w:color w:val="000000"/>
              </w:rPr>
            </w:pPr>
            <w:r w:rsidRPr="00062EAF">
              <w:rPr>
                <w:rFonts w:ascii="Calibri" w:eastAsia="Times New Roman" w:hAnsi="Calibri" w:cs="Times New Roman"/>
                <w:color w:val="000000"/>
              </w:rPr>
              <w:t>12.0</w:t>
            </w:r>
          </w:p>
        </w:tc>
        <w:tc>
          <w:tcPr>
            <w:tcW w:w="871" w:type="dxa"/>
            <w:tcBorders>
              <w:top w:val="nil"/>
              <w:left w:val="nil"/>
              <w:bottom w:val="single" w:sz="4" w:space="0" w:color="auto"/>
              <w:right w:val="single" w:sz="4" w:space="0" w:color="auto"/>
            </w:tcBorders>
            <w:shd w:val="clear" w:color="auto" w:fill="auto"/>
            <w:noWrap/>
            <w:vAlign w:val="bottom"/>
            <w:hideMark/>
          </w:tcPr>
          <w:p w14:paraId="217D3FB5" w14:textId="77777777" w:rsidR="003630B7" w:rsidRPr="00062EAF" w:rsidRDefault="003630B7" w:rsidP="002610EB">
            <w:pPr>
              <w:spacing w:after="0"/>
              <w:jc w:val="center"/>
              <w:rPr>
                <w:rFonts w:ascii="Calibri" w:eastAsia="Times New Roman" w:hAnsi="Calibri" w:cs="Times New Roman"/>
                <w:color w:val="000000"/>
              </w:rPr>
            </w:pPr>
            <w:r w:rsidRPr="00062EAF">
              <w:rPr>
                <w:rFonts w:ascii="Calibri" w:eastAsia="Times New Roman" w:hAnsi="Calibri" w:cs="Times New Roman"/>
                <w:color w:val="000000"/>
              </w:rPr>
              <w:t>13.5</w:t>
            </w:r>
          </w:p>
        </w:tc>
      </w:tr>
      <w:tr w:rsidR="003630B7" w:rsidRPr="00062EAF" w14:paraId="4D43F8AC" w14:textId="77777777" w:rsidTr="002610EB">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14:paraId="298A1B23" w14:textId="77777777" w:rsidR="003630B7" w:rsidRPr="00062EAF" w:rsidRDefault="003630B7" w:rsidP="002610EB">
            <w:pPr>
              <w:spacing w:after="0"/>
              <w:rPr>
                <w:rFonts w:ascii="Calibri" w:eastAsia="Times New Roman" w:hAnsi="Calibri" w:cs="Times New Roman"/>
                <w:color w:val="000000"/>
              </w:rPr>
            </w:pPr>
            <w:r w:rsidRPr="00062EAF">
              <w:rPr>
                <w:rFonts w:ascii="Calibri" w:eastAsia="Times New Roman" w:hAnsi="Calibri" w:cs="Times New Roman"/>
                <w:color w:val="000000"/>
              </w:rPr>
              <w:t>Primary School, Hotel Public Areas</w:t>
            </w:r>
          </w:p>
        </w:tc>
        <w:tc>
          <w:tcPr>
            <w:tcW w:w="960" w:type="dxa"/>
            <w:tcBorders>
              <w:top w:val="nil"/>
              <w:left w:val="nil"/>
              <w:bottom w:val="single" w:sz="4" w:space="0" w:color="auto"/>
              <w:right w:val="single" w:sz="4" w:space="0" w:color="auto"/>
            </w:tcBorders>
            <w:shd w:val="clear" w:color="auto" w:fill="auto"/>
            <w:noWrap/>
            <w:vAlign w:val="bottom"/>
            <w:hideMark/>
          </w:tcPr>
          <w:p w14:paraId="323FD306" w14:textId="77777777" w:rsidR="003630B7" w:rsidRPr="00062EAF" w:rsidRDefault="003630B7" w:rsidP="002610EB">
            <w:pPr>
              <w:spacing w:after="0"/>
              <w:jc w:val="center"/>
              <w:rPr>
                <w:rFonts w:ascii="Calibri" w:eastAsia="Times New Roman" w:hAnsi="Calibri" w:cs="Times New Roman"/>
                <w:color w:val="000000"/>
              </w:rPr>
            </w:pPr>
            <w:r w:rsidRPr="00062EAF">
              <w:rPr>
                <w:rFonts w:ascii="Calibri" w:eastAsia="Times New Roman" w:hAnsi="Calibri" w:cs="Times New Roman"/>
                <w:color w:val="000000"/>
              </w:rPr>
              <w:t>18</w:t>
            </w:r>
          </w:p>
        </w:tc>
        <w:tc>
          <w:tcPr>
            <w:tcW w:w="1139" w:type="dxa"/>
            <w:tcBorders>
              <w:top w:val="nil"/>
              <w:left w:val="nil"/>
              <w:bottom w:val="single" w:sz="4" w:space="0" w:color="auto"/>
              <w:right w:val="single" w:sz="4" w:space="0" w:color="auto"/>
            </w:tcBorders>
            <w:shd w:val="clear" w:color="auto" w:fill="auto"/>
            <w:noWrap/>
            <w:vAlign w:val="bottom"/>
            <w:hideMark/>
          </w:tcPr>
          <w:p w14:paraId="558F67B1" w14:textId="77777777" w:rsidR="003630B7" w:rsidRPr="00062EAF" w:rsidRDefault="003630B7" w:rsidP="002610EB">
            <w:pPr>
              <w:spacing w:after="0"/>
              <w:jc w:val="center"/>
              <w:rPr>
                <w:rFonts w:ascii="Calibri" w:eastAsia="Times New Roman" w:hAnsi="Calibri" w:cs="Times New Roman"/>
                <w:color w:val="000000"/>
              </w:rPr>
            </w:pPr>
            <w:r w:rsidRPr="00062EAF">
              <w:rPr>
                <w:rFonts w:ascii="Calibri" w:eastAsia="Times New Roman" w:hAnsi="Calibri" w:cs="Times New Roman"/>
                <w:color w:val="000000"/>
              </w:rPr>
              <w:t>10.6</w:t>
            </w:r>
          </w:p>
        </w:tc>
        <w:tc>
          <w:tcPr>
            <w:tcW w:w="871" w:type="dxa"/>
            <w:tcBorders>
              <w:top w:val="nil"/>
              <w:left w:val="nil"/>
              <w:bottom w:val="single" w:sz="4" w:space="0" w:color="auto"/>
              <w:right w:val="single" w:sz="4" w:space="0" w:color="auto"/>
            </w:tcBorders>
            <w:shd w:val="clear" w:color="auto" w:fill="auto"/>
            <w:noWrap/>
            <w:vAlign w:val="bottom"/>
            <w:hideMark/>
          </w:tcPr>
          <w:p w14:paraId="7989DB52" w14:textId="77777777" w:rsidR="003630B7" w:rsidRPr="00062EAF" w:rsidRDefault="003630B7" w:rsidP="002610EB">
            <w:pPr>
              <w:spacing w:after="0"/>
              <w:jc w:val="center"/>
              <w:rPr>
                <w:rFonts w:ascii="Calibri" w:eastAsia="Times New Roman" w:hAnsi="Calibri" w:cs="Times New Roman"/>
                <w:color w:val="000000"/>
              </w:rPr>
            </w:pPr>
            <w:r w:rsidRPr="00062EAF">
              <w:rPr>
                <w:rFonts w:ascii="Calibri" w:eastAsia="Times New Roman" w:hAnsi="Calibri" w:cs="Times New Roman"/>
                <w:color w:val="000000"/>
              </w:rPr>
              <w:t>12.0</w:t>
            </w:r>
          </w:p>
        </w:tc>
        <w:tc>
          <w:tcPr>
            <w:tcW w:w="871" w:type="dxa"/>
            <w:tcBorders>
              <w:top w:val="nil"/>
              <w:left w:val="nil"/>
              <w:bottom w:val="single" w:sz="4" w:space="0" w:color="auto"/>
              <w:right w:val="single" w:sz="4" w:space="0" w:color="auto"/>
            </w:tcBorders>
            <w:shd w:val="clear" w:color="auto" w:fill="auto"/>
            <w:noWrap/>
            <w:vAlign w:val="bottom"/>
            <w:hideMark/>
          </w:tcPr>
          <w:p w14:paraId="38AFD9D1" w14:textId="77777777" w:rsidR="003630B7" w:rsidRPr="00062EAF" w:rsidRDefault="003630B7" w:rsidP="002610EB">
            <w:pPr>
              <w:spacing w:after="0"/>
              <w:jc w:val="center"/>
              <w:rPr>
                <w:rFonts w:ascii="Calibri" w:eastAsia="Times New Roman" w:hAnsi="Calibri" w:cs="Times New Roman"/>
                <w:color w:val="000000"/>
              </w:rPr>
            </w:pPr>
            <w:r w:rsidRPr="00062EAF">
              <w:rPr>
                <w:rFonts w:ascii="Calibri" w:eastAsia="Times New Roman" w:hAnsi="Calibri" w:cs="Times New Roman"/>
                <w:color w:val="000000"/>
              </w:rPr>
              <w:t>13.5</w:t>
            </w:r>
          </w:p>
        </w:tc>
      </w:tr>
      <w:tr w:rsidR="003630B7" w:rsidRPr="00062EAF" w14:paraId="21294AB5" w14:textId="77777777" w:rsidTr="002610EB">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14:paraId="43A7BED8" w14:textId="77777777" w:rsidR="003630B7" w:rsidRPr="00062EAF" w:rsidRDefault="003630B7" w:rsidP="002610EB">
            <w:pPr>
              <w:spacing w:after="0"/>
              <w:rPr>
                <w:rFonts w:ascii="Calibri" w:eastAsia="Times New Roman" w:hAnsi="Calibri" w:cs="Times New Roman"/>
                <w:color w:val="000000"/>
              </w:rPr>
            </w:pPr>
            <w:r w:rsidRPr="00062EAF">
              <w:rPr>
                <w:rFonts w:ascii="Calibri" w:eastAsia="Times New Roman" w:hAnsi="Calibri" w:cs="Times New Roman"/>
                <w:color w:val="000000"/>
              </w:rPr>
              <w:t>Large Office</w:t>
            </w:r>
          </w:p>
        </w:tc>
        <w:tc>
          <w:tcPr>
            <w:tcW w:w="960" w:type="dxa"/>
            <w:tcBorders>
              <w:top w:val="nil"/>
              <w:left w:val="nil"/>
              <w:bottom w:val="single" w:sz="4" w:space="0" w:color="auto"/>
              <w:right w:val="single" w:sz="4" w:space="0" w:color="auto"/>
            </w:tcBorders>
            <w:shd w:val="clear" w:color="auto" w:fill="auto"/>
            <w:noWrap/>
            <w:vAlign w:val="bottom"/>
            <w:hideMark/>
          </w:tcPr>
          <w:p w14:paraId="15512E93" w14:textId="77777777" w:rsidR="003630B7" w:rsidRPr="00062EAF" w:rsidRDefault="003630B7" w:rsidP="002610EB">
            <w:pPr>
              <w:spacing w:after="0"/>
              <w:jc w:val="center"/>
              <w:rPr>
                <w:rFonts w:ascii="Calibri" w:eastAsia="Times New Roman" w:hAnsi="Calibri" w:cs="Times New Roman"/>
                <w:color w:val="000000"/>
              </w:rPr>
            </w:pPr>
            <w:r w:rsidRPr="00062EAF">
              <w:rPr>
                <w:rFonts w:ascii="Calibri" w:eastAsia="Times New Roman" w:hAnsi="Calibri" w:cs="Times New Roman"/>
                <w:color w:val="000000"/>
              </w:rPr>
              <w:t>20</w:t>
            </w:r>
          </w:p>
        </w:tc>
        <w:tc>
          <w:tcPr>
            <w:tcW w:w="1139" w:type="dxa"/>
            <w:tcBorders>
              <w:top w:val="nil"/>
              <w:left w:val="nil"/>
              <w:bottom w:val="single" w:sz="4" w:space="0" w:color="auto"/>
              <w:right w:val="single" w:sz="4" w:space="0" w:color="auto"/>
            </w:tcBorders>
            <w:shd w:val="clear" w:color="auto" w:fill="auto"/>
            <w:noWrap/>
            <w:vAlign w:val="bottom"/>
            <w:hideMark/>
          </w:tcPr>
          <w:p w14:paraId="66748987" w14:textId="77777777" w:rsidR="003630B7" w:rsidRPr="00062EAF" w:rsidRDefault="003630B7" w:rsidP="002610EB">
            <w:pPr>
              <w:spacing w:after="0"/>
              <w:jc w:val="center"/>
              <w:rPr>
                <w:rFonts w:ascii="Calibri" w:eastAsia="Times New Roman" w:hAnsi="Calibri" w:cs="Times New Roman"/>
                <w:color w:val="000000"/>
              </w:rPr>
            </w:pPr>
            <w:r w:rsidRPr="00062EAF">
              <w:rPr>
                <w:rFonts w:ascii="Calibri" w:eastAsia="Times New Roman" w:hAnsi="Calibri" w:cs="Times New Roman"/>
                <w:color w:val="000000"/>
              </w:rPr>
              <w:t>9.5</w:t>
            </w:r>
          </w:p>
        </w:tc>
        <w:tc>
          <w:tcPr>
            <w:tcW w:w="871" w:type="dxa"/>
            <w:tcBorders>
              <w:top w:val="nil"/>
              <w:left w:val="nil"/>
              <w:bottom w:val="single" w:sz="4" w:space="0" w:color="auto"/>
              <w:right w:val="single" w:sz="4" w:space="0" w:color="auto"/>
            </w:tcBorders>
            <w:shd w:val="clear" w:color="auto" w:fill="auto"/>
            <w:noWrap/>
            <w:vAlign w:val="bottom"/>
            <w:hideMark/>
          </w:tcPr>
          <w:p w14:paraId="1FCCEEDD" w14:textId="77777777" w:rsidR="003630B7" w:rsidRPr="00062EAF" w:rsidRDefault="003630B7" w:rsidP="002610EB">
            <w:pPr>
              <w:spacing w:after="0"/>
              <w:jc w:val="center"/>
              <w:rPr>
                <w:rFonts w:ascii="Calibri" w:eastAsia="Times New Roman" w:hAnsi="Calibri" w:cs="Times New Roman"/>
                <w:color w:val="000000"/>
              </w:rPr>
            </w:pPr>
            <w:r w:rsidRPr="00062EAF">
              <w:rPr>
                <w:rFonts w:ascii="Calibri" w:eastAsia="Times New Roman" w:hAnsi="Calibri" w:cs="Times New Roman"/>
                <w:color w:val="000000"/>
              </w:rPr>
              <w:t>11.5</w:t>
            </w:r>
          </w:p>
        </w:tc>
        <w:tc>
          <w:tcPr>
            <w:tcW w:w="871" w:type="dxa"/>
            <w:tcBorders>
              <w:top w:val="nil"/>
              <w:left w:val="nil"/>
              <w:bottom w:val="single" w:sz="4" w:space="0" w:color="auto"/>
              <w:right w:val="single" w:sz="4" w:space="0" w:color="auto"/>
            </w:tcBorders>
            <w:shd w:val="clear" w:color="auto" w:fill="auto"/>
            <w:noWrap/>
            <w:vAlign w:val="bottom"/>
            <w:hideMark/>
          </w:tcPr>
          <w:p w14:paraId="13F46091" w14:textId="77777777" w:rsidR="003630B7" w:rsidRPr="00062EAF" w:rsidRDefault="003630B7" w:rsidP="002610EB">
            <w:pPr>
              <w:spacing w:after="0"/>
              <w:jc w:val="center"/>
              <w:rPr>
                <w:rFonts w:ascii="Calibri" w:eastAsia="Times New Roman" w:hAnsi="Calibri" w:cs="Times New Roman"/>
                <w:color w:val="000000"/>
              </w:rPr>
            </w:pPr>
            <w:r w:rsidRPr="00062EAF">
              <w:rPr>
                <w:rFonts w:ascii="Calibri" w:eastAsia="Times New Roman" w:hAnsi="Calibri" w:cs="Times New Roman"/>
                <w:color w:val="000000"/>
              </w:rPr>
              <w:t>13.0</w:t>
            </w:r>
          </w:p>
        </w:tc>
      </w:tr>
    </w:tbl>
    <w:p w14:paraId="7240C7E6" w14:textId="77777777" w:rsidR="00C02719" w:rsidRPr="00C02719" w:rsidRDefault="00C02719" w:rsidP="00C02719"/>
    <w:p w14:paraId="08E3D2F4" w14:textId="3D6A33D0" w:rsidR="003630B7" w:rsidRDefault="003630B7" w:rsidP="003630B7">
      <w:pPr>
        <w:pStyle w:val="Heading3"/>
        <w:jc w:val="both"/>
      </w:pPr>
      <w:bookmarkStart w:id="11" w:name="_Toc476141640"/>
      <w:r>
        <w:t>Alternate-Technology Baseline Definitions</w:t>
      </w:r>
      <w:bookmarkEnd w:id="11"/>
    </w:p>
    <w:p w14:paraId="713670F3" w14:textId="130AE522" w:rsidR="00C02719" w:rsidRDefault="003630B7" w:rsidP="008C572C">
      <w:r w:rsidRPr="003630B7">
        <w:t xml:space="preserve">Several different alternate-technology baselines were evaluated in order to demonstrate the relative performance of VRF technologies compared to non-VRF systems, as shown in </w:t>
      </w:r>
      <w:r>
        <w:fldChar w:fldCharType="begin"/>
      </w:r>
      <w:r>
        <w:instrText xml:space="preserve"> REF _Ref475719620 \h </w:instrText>
      </w:r>
      <w:r>
        <w:fldChar w:fldCharType="separate"/>
      </w:r>
      <w:r>
        <w:t xml:space="preserve">Table </w:t>
      </w:r>
      <w:r>
        <w:rPr>
          <w:noProof/>
        </w:rPr>
        <w:t>3</w:t>
      </w:r>
      <w:r>
        <w:fldChar w:fldCharType="end"/>
      </w:r>
      <w:r w:rsidRPr="003630B7">
        <w:t xml:space="preserve">.  </w:t>
      </w:r>
    </w:p>
    <w:p w14:paraId="7FB6CF25" w14:textId="35396440" w:rsidR="003630B7" w:rsidRDefault="003630B7" w:rsidP="003630B7">
      <w:pPr>
        <w:pStyle w:val="Caption"/>
      </w:pPr>
      <w:bookmarkStart w:id="12" w:name="_Ref475719620"/>
      <w:r>
        <w:lastRenderedPageBreak/>
        <w:t xml:space="preserve">Table </w:t>
      </w:r>
      <w:r w:rsidR="00240E89">
        <w:fldChar w:fldCharType="begin"/>
      </w:r>
      <w:r w:rsidR="00240E89">
        <w:instrText xml:space="preserve"> SEQ Table \* ARABIC </w:instrText>
      </w:r>
      <w:r w:rsidR="00240E89">
        <w:fldChar w:fldCharType="separate"/>
      </w:r>
      <w:r>
        <w:rPr>
          <w:noProof/>
        </w:rPr>
        <w:t>3</w:t>
      </w:r>
      <w:r w:rsidR="00240E89">
        <w:rPr>
          <w:noProof/>
        </w:rPr>
        <w:fldChar w:fldCharType="end"/>
      </w:r>
      <w:bookmarkEnd w:id="12"/>
      <w:r>
        <w:t xml:space="preserve">  Alternate-Technology Baselines for VRF Measures</w:t>
      </w:r>
    </w:p>
    <w:tbl>
      <w:tblPr>
        <w:tblW w:w="9679" w:type="dxa"/>
        <w:tblInd w:w="108" w:type="dxa"/>
        <w:tblLook w:val="04A0" w:firstRow="1" w:lastRow="0" w:firstColumn="1" w:lastColumn="0" w:noHBand="0" w:noVBand="1"/>
      </w:tblPr>
      <w:tblGrid>
        <w:gridCol w:w="368"/>
        <w:gridCol w:w="6240"/>
        <w:gridCol w:w="760"/>
        <w:gridCol w:w="851"/>
        <w:gridCol w:w="760"/>
        <w:gridCol w:w="700"/>
      </w:tblGrid>
      <w:tr w:rsidR="003630B7" w:rsidRPr="00062EAF" w14:paraId="75BD57E6" w14:textId="77777777" w:rsidTr="003630B7">
        <w:trPr>
          <w:trHeight w:val="300"/>
        </w:trPr>
        <w:tc>
          <w:tcPr>
            <w:tcW w:w="368" w:type="dxa"/>
            <w:tcBorders>
              <w:top w:val="nil"/>
              <w:left w:val="nil"/>
              <w:bottom w:val="nil"/>
              <w:right w:val="nil"/>
            </w:tcBorders>
            <w:shd w:val="clear" w:color="auto" w:fill="auto"/>
            <w:noWrap/>
            <w:vAlign w:val="bottom"/>
            <w:hideMark/>
          </w:tcPr>
          <w:p w14:paraId="39326F06" w14:textId="77777777" w:rsidR="003630B7" w:rsidRPr="00062EAF" w:rsidRDefault="003630B7" w:rsidP="003630B7">
            <w:pPr>
              <w:keepNext/>
              <w:keepLines/>
              <w:spacing w:after="0"/>
              <w:rPr>
                <w:rFonts w:ascii="Times New Roman" w:eastAsia="Times New Roman" w:hAnsi="Times New Roman" w:cs="Times New Roman"/>
                <w:sz w:val="24"/>
                <w:szCs w:val="24"/>
              </w:rPr>
            </w:pPr>
          </w:p>
        </w:tc>
        <w:tc>
          <w:tcPr>
            <w:tcW w:w="6240" w:type="dxa"/>
            <w:tcBorders>
              <w:top w:val="nil"/>
              <w:left w:val="nil"/>
              <w:bottom w:val="nil"/>
              <w:right w:val="nil"/>
            </w:tcBorders>
            <w:shd w:val="clear" w:color="auto" w:fill="auto"/>
            <w:noWrap/>
            <w:vAlign w:val="bottom"/>
            <w:hideMark/>
          </w:tcPr>
          <w:p w14:paraId="5EDA048E" w14:textId="77777777" w:rsidR="003630B7" w:rsidRPr="00062EAF" w:rsidRDefault="003630B7" w:rsidP="003630B7">
            <w:pPr>
              <w:keepNext/>
              <w:keepLines/>
              <w:spacing w:after="0"/>
              <w:rPr>
                <w:rFonts w:ascii="Times New Roman" w:eastAsia="Times New Roman" w:hAnsi="Times New Roman" w:cs="Times New Roman"/>
                <w:sz w:val="20"/>
                <w:szCs w:val="20"/>
              </w:rPr>
            </w:pPr>
          </w:p>
        </w:tc>
        <w:tc>
          <w:tcPr>
            <w:tcW w:w="3071"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CEDB172"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Building Type Applicability</w:t>
            </w:r>
          </w:p>
        </w:tc>
      </w:tr>
      <w:tr w:rsidR="003630B7" w:rsidRPr="00062EAF" w14:paraId="4EBA5C6B" w14:textId="77777777" w:rsidTr="003630B7">
        <w:trPr>
          <w:trHeight w:val="510"/>
        </w:trPr>
        <w:tc>
          <w:tcPr>
            <w:tcW w:w="368" w:type="dxa"/>
            <w:tcBorders>
              <w:top w:val="nil"/>
              <w:left w:val="nil"/>
              <w:bottom w:val="nil"/>
              <w:right w:val="nil"/>
            </w:tcBorders>
            <w:shd w:val="clear" w:color="auto" w:fill="auto"/>
            <w:noWrap/>
            <w:vAlign w:val="bottom"/>
            <w:hideMark/>
          </w:tcPr>
          <w:p w14:paraId="7BE20B90"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p>
        </w:tc>
        <w:tc>
          <w:tcPr>
            <w:tcW w:w="6240" w:type="dxa"/>
            <w:tcBorders>
              <w:top w:val="nil"/>
              <w:left w:val="nil"/>
              <w:bottom w:val="nil"/>
              <w:right w:val="nil"/>
            </w:tcBorders>
            <w:shd w:val="clear" w:color="auto" w:fill="auto"/>
            <w:noWrap/>
            <w:vAlign w:val="bottom"/>
            <w:hideMark/>
          </w:tcPr>
          <w:p w14:paraId="29E27AA4" w14:textId="77777777" w:rsidR="003630B7" w:rsidRPr="00062EAF" w:rsidRDefault="003630B7" w:rsidP="003630B7">
            <w:pPr>
              <w:keepNext/>
              <w:keepLines/>
              <w:spacing w:after="0"/>
              <w:rPr>
                <w:rFonts w:ascii="Times New Roman" w:eastAsia="Times New Roman" w:hAnsi="Times New Roman" w:cs="Times New Roman"/>
                <w:sz w:val="20"/>
                <w:szCs w:val="20"/>
              </w:rPr>
            </w:pPr>
          </w:p>
        </w:tc>
        <w:tc>
          <w:tcPr>
            <w:tcW w:w="760" w:type="dxa"/>
            <w:tcBorders>
              <w:top w:val="nil"/>
              <w:left w:val="single" w:sz="4" w:space="0" w:color="auto"/>
              <w:bottom w:val="nil"/>
              <w:right w:val="single" w:sz="4" w:space="0" w:color="auto"/>
            </w:tcBorders>
            <w:shd w:val="clear" w:color="000000" w:fill="D9D9D9"/>
            <w:vAlign w:val="center"/>
            <w:hideMark/>
          </w:tcPr>
          <w:p w14:paraId="7087ABA2"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Small Office</w:t>
            </w:r>
          </w:p>
        </w:tc>
        <w:tc>
          <w:tcPr>
            <w:tcW w:w="851" w:type="dxa"/>
            <w:tcBorders>
              <w:top w:val="nil"/>
              <w:left w:val="nil"/>
              <w:bottom w:val="nil"/>
              <w:right w:val="single" w:sz="4" w:space="0" w:color="auto"/>
            </w:tcBorders>
            <w:shd w:val="clear" w:color="000000" w:fill="D9D9D9"/>
            <w:vAlign w:val="center"/>
            <w:hideMark/>
          </w:tcPr>
          <w:p w14:paraId="1FD05FB0"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Primary School</w:t>
            </w:r>
          </w:p>
        </w:tc>
        <w:tc>
          <w:tcPr>
            <w:tcW w:w="760" w:type="dxa"/>
            <w:tcBorders>
              <w:top w:val="nil"/>
              <w:left w:val="nil"/>
              <w:bottom w:val="nil"/>
              <w:right w:val="single" w:sz="4" w:space="0" w:color="auto"/>
            </w:tcBorders>
            <w:shd w:val="clear" w:color="000000" w:fill="D9D9D9"/>
            <w:vAlign w:val="center"/>
            <w:hideMark/>
          </w:tcPr>
          <w:p w14:paraId="17F3A3E7"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Large Office</w:t>
            </w:r>
          </w:p>
        </w:tc>
        <w:tc>
          <w:tcPr>
            <w:tcW w:w="700" w:type="dxa"/>
            <w:tcBorders>
              <w:top w:val="nil"/>
              <w:left w:val="nil"/>
              <w:bottom w:val="nil"/>
              <w:right w:val="single" w:sz="4" w:space="0" w:color="auto"/>
            </w:tcBorders>
            <w:shd w:val="clear" w:color="000000" w:fill="D9D9D9"/>
            <w:vAlign w:val="center"/>
            <w:hideMark/>
          </w:tcPr>
          <w:p w14:paraId="78E39AE6"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Hotel</w:t>
            </w:r>
          </w:p>
        </w:tc>
      </w:tr>
      <w:tr w:rsidR="003630B7" w:rsidRPr="00062EAF" w14:paraId="0FB7A39B" w14:textId="77777777" w:rsidTr="003630B7">
        <w:trPr>
          <w:trHeight w:val="300"/>
        </w:trPr>
        <w:tc>
          <w:tcPr>
            <w:tcW w:w="6608" w:type="dxa"/>
            <w:gridSpan w:val="2"/>
            <w:tcBorders>
              <w:top w:val="single" w:sz="4" w:space="0" w:color="auto"/>
              <w:left w:val="single" w:sz="4" w:space="0" w:color="auto"/>
              <w:bottom w:val="single" w:sz="4" w:space="0" w:color="auto"/>
              <w:right w:val="nil"/>
            </w:tcBorders>
            <w:shd w:val="clear" w:color="000000" w:fill="D9D9D9"/>
            <w:noWrap/>
            <w:vAlign w:val="bottom"/>
            <w:hideMark/>
          </w:tcPr>
          <w:p w14:paraId="5E78603E"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All Electric Title-24 Baselines</w:t>
            </w:r>
          </w:p>
        </w:tc>
        <w:tc>
          <w:tcPr>
            <w:tcW w:w="76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B110F87"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c>
          <w:tcPr>
            <w:tcW w:w="851" w:type="dxa"/>
            <w:tcBorders>
              <w:top w:val="single" w:sz="4" w:space="0" w:color="auto"/>
              <w:left w:val="nil"/>
              <w:bottom w:val="single" w:sz="4" w:space="0" w:color="auto"/>
              <w:right w:val="single" w:sz="4" w:space="0" w:color="auto"/>
            </w:tcBorders>
            <w:shd w:val="clear" w:color="000000" w:fill="D9D9D9"/>
            <w:noWrap/>
            <w:vAlign w:val="bottom"/>
            <w:hideMark/>
          </w:tcPr>
          <w:p w14:paraId="688D822F"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c>
          <w:tcPr>
            <w:tcW w:w="760" w:type="dxa"/>
            <w:tcBorders>
              <w:top w:val="single" w:sz="4" w:space="0" w:color="auto"/>
              <w:left w:val="nil"/>
              <w:bottom w:val="single" w:sz="4" w:space="0" w:color="auto"/>
              <w:right w:val="single" w:sz="4" w:space="0" w:color="auto"/>
            </w:tcBorders>
            <w:shd w:val="clear" w:color="000000" w:fill="D9D9D9"/>
            <w:noWrap/>
            <w:vAlign w:val="bottom"/>
            <w:hideMark/>
          </w:tcPr>
          <w:p w14:paraId="17C8449B"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c>
          <w:tcPr>
            <w:tcW w:w="700" w:type="dxa"/>
            <w:tcBorders>
              <w:top w:val="single" w:sz="4" w:space="0" w:color="auto"/>
              <w:left w:val="nil"/>
              <w:bottom w:val="single" w:sz="4" w:space="0" w:color="auto"/>
              <w:right w:val="single" w:sz="4" w:space="0" w:color="auto"/>
            </w:tcBorders>
            <w:shd w:val="clear" w:color="000000" w:fill="D9D9D9"/>
            <w:noWrap/>
            <w:vAlign w:val="bottom"/>
            <w:hideMark/>
          </w:tcPr>
          <w:p w14:paraId="78FCA7A0"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r>
      <w:tr w:rsidR="003630B7" w:rsidRPr="00062EAF" w14:paraId="2FA00003" w14:textId="77777777" w:rsidTr="003630B7">
        <w:trPr>
          <w:trHeight w:val="300"/>
        </w:trPr>
        <w:tc>
          <w:tcPr>
            <w:tcW w:w="368" w:type="dxa"/>
            <w:tcBorders>
              <w:top w:val="nil"/>
              <w:left w:val="single" w:sz="4" w:space="0" w:color="auto"/>
              <w:bottom w:val="single" w:sz="4" w:space="0" w:color="auto"/>
              <w:right w:val="nil"/>
            </w:tcBorders>
            <w:shd w:val="clear" w:color="auto" w:fill="auto"/>
            <w:noWrap/>
            <w:vAlign w:val="bottom"/>
            <w:hideMark/>
          </w:tcPr>
          <w:p w14:paraId="130C3C2A" w14:textId="77777777" w:rsidR="003630B7" w:rsidRPr="00062EAF" w:rsidRDefault="003630B7" w:rsidP="003630B7">
            <w:pPr>
              <w:keepNext/>
              <w:keepLines/>
              <w:spacing w:after="0"/>
              <w:jc w:val="right"/>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1.</w:t>
            </w:r>
          </w:p>
        </w:tc>
        <w:tc>
          <w:tcPr>
            <w:tcW w:w="6240" w:type="dxa"/>
            <w:tcBorders>
              <w:top w:val="nil"/>
              <w:left w:val="nil"/>
              <w:bottom w:val="single" w:sz="4" w:space="0" w:color="auto"/>
              <w:right w:val="nil"/>
            </w:tcBorders>
            <w:shd w:val="clear" w:color="auto" w:fill="auto"/>
            <w:vAlign w:val="center"/>
            <w:hideMark/>
          </w:tcPr>
          <w:p w14:paraId="576CDC57"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Packaged single zone heat pump, (&lt; 65 kBtuh) without economizer</w:t>
            </w:r>
          </w:p>
        </w:tc>
        <w:tc>
          <w:tcPr>
            <w:tcW w:w="760" w:type="dxa"/>
            <w:tcBorders>
              <w:top w:val="nil"/>
              <w:left w:val="single" w:sz="4" w:space="0" w:color="auto"/>
              <w:bottom w:val="single" w:sz="4" w:space="0" w:color="auto"/>
              <w:right w:val="single" w:sz="4" w:space="0" w:color="auto"/>
            </w:tcBorders>
            <w:shd w:val="clear" w:color="auto" w:fill="auto"/>
            <w:vAlign w:val="center"/>
            <w:hideMark/>
          </w:tcPr>
          <w:p w14:paraId="064DE195"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851" w:type="dxa"/>
            <w:tcBorders>
              <w:top w:val="nil"/>
              <w:left w:val="nil"/>
              <w:bottom w:val="single" w:sz="4" w:space="0" w:color="auto"/>
              <w:right w:val="single" w:sz="4" w:space="0" w:color="auto"/>
            </w:tcBorders>
            <w:shd w:val="clear" w:color="auto" w:fill="auto"/>
            <w:vAlign w:val="center"/>
            <w:hideMark/>
          </w:tcPr>
          <w:p w14:paraId="74D3BAC9"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14:paraId="79B1B0EB"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700" w:type="dxa"/>
            <w:tcBorders>
              <w:top w:val="nil"/>
              <w:left w:val="nil"/>
              <w:bottom w:val="single" w:sz="4" w:space="0" w:color="auto"/>
              <w:right w:val="single" w:sz="4" w:space="0" w:color="auto"/>
            </w:tcBorders>
            <w:shd w:val="clear" w:color="auto" w:fill="auto"/>
            <w:vAlign w:val="center"/>
            <w:hideMark/>
          </w:tcPr>
          <w:p w14:paraId="30DD29F9"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r>
      <w:tr w:rsidR="003630B7" w:rsidRPr="00062EAF" w14:paraId="284C1667" w14:textId="77777777" w:rsidTr="003630B7">
        <w:trPr>
          <w:trHeight w:val="300"/>
        </w:trPr>
        <w:tc>
          <w:tcPr>
            <w:tcW w:w="368" w:type="dxa"/>
            <w:tcBorders>
              <w:top w:val="nil"/>
              <w:left w:val="single" w:sz="4" w:space="0" w:color="auto"/>
              <w:bottom w:val="single" w:sz="4" w:space="0" w:color="auto"/>
              <w:right w:val="nil"/>
            </w:tcBorders>
            <w:shd w:val="clear" w:color="auto" w:fill="auto"/>
            <w:noWrap/>
            <w:vAlign w:val="bottom"/>
            <w:hideMark/>
          </w:tcPr>
          <w:p w14:paraId="282D42AA" w14:textId="77777777" w:rsidR="003630B7" w:rsidRPr="00062EAF" w:rsidRDefault="003630B7" w:rsidP="003630B7">
            <w:pPr>
              <w:keepNext/>
              <w:keepLines/>
              <w:spacing w:after="0"/>
              <w:jc w:val="right"/>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2.</w:t>
            </w:r>
          </w:p>
        </w:tc>
        <w:tc>
          <w:tcPr>
            <w:tcW w:w="6240" w:type="dxa"/>
            <w:tcBorders>
              <w:top w:val="nil"/>
              <w:left w:val="nil"/>
              <w:bottom w:val="single" w:sz="4" w:space="0" w:color="auto"/>
              <w:right w:val="nil"/>
            </w:tcBorders>
            <w:shd w:val="clear" w:color="auto" w:fill="auto"/>
            <w:vAlign w:val="center"/>
            <w:hideMark/>
          </w:tcPr>
          <w:p w14:paraId="6B6349D9"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Packaged single zone heat pump, (&lt; 65 kBtuh) with economizer</w:t>
            </w:r>
          </w:p>
        </w:tc>
        <w:tc>
          <w:tcPr>
            <w:tcW w:w="760" w:type="dxa"/>
            <w:tcBorders>
              <w:top w:val="nil"/>
              <w:left w:val="single" w:sz="4" w:space="0" w:color="auto"/>
              <w:bottom w:val="single" w:sz="4" w:space="0" w:color="auto"/>
              <w:right w:val="single" w:sz="4" w:space="0" w:color="auto"/>
            </w:tcBorders>
            <w:shd w:val="clear" w:color="auto" w:fill="auto"/>
            <w:vAlign w:val="center"/>
            <w:hideMark/>
          </w:tcPr>
          <w:p w14:paraId="5B14FEB8"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851" w:type="dxa"/>
            <w:tcBorders>
              <w:top w:val="nil"/>
              <w:left w:val="nil"/>
              <w:bottom w:val="single" w:sz="4" w:space="0" w:color="auto"/>
              <w:right w:val="single" w:sz="4" w:space="0" w:color="auto"/>
            </w:tcBorders>
            <w:shd w:val="clear" w:color="auto" w:fill="auto"/>
            <w:vAlign w:val="center"/>
            <w:hideMark/>
          </w:tcPr>
          <w:p w14:paraId="4F7CC078"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14:paraId="7FF09D72"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700" w:type="dxa"/>
            <w:tcBorders>
              <w:top w:val="nil"/>
              <w:left w:val="nil"/>
              <w:bottom w:val="single" w:sz="4" w:space="0" w:color="auto"/>
              <w:right w:val="single" w:sz="4" w:space="0" w:color="auto"/>
            </w:tcBorders>
            <w:shd w:val="clear" w:color="auto" w:fill="auto"/>
            <w:vAlign w:val="center"/>
            <w:hideMark/>
          </w:tcPr>
          <w:p w14:paraId="4CD52728"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r>
      <w:tr w:rsidR="003630B7" w:rsidRPr="00062EAF" w14:paraId="00B6CFF8" w14:textId="77777777" w:rsidTr="003630B7">
        <w:trPr>
          <w:trHeight w:val="300"/>
        </w:trPr>
        <w:tc>
          <w:tcPr>
            <w:tcW w:w="368" w:type="dxa"/>
            <w:tcBorders>
              <w:top w:val="nil"/>
              <w:left w:val="single" w:sz="4" w:space="0" w:color="auto"/>
              <w:bottom w:val="single" w:sz="4" w:space="0" w:color="auto"/>
              <w:right w:val="nil"/>
            </w:tcBorders>
            <w:shd w:val="clear" w:color="auto" w:fill="auto"/>
            <w:noWrap/>
            <w:vAlign w:val="bottom"/>
            <w:hideMark/>
          </w:tcPr>
          <w:p w14:paraId="0A044457" w14:textId="77777777" w:rsidR="003630B7" w:rsidRPr="00062EAF" w:rsidRDefault="003630B7" w:rsidP="003630B7">
            <w:pPr>
              <w:keepNext/>
              <w:keepLines/>
              <w:spacing w:after="0"/>
              <w:jc w:val="right"/>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3.</w:t>
            </w:r>
          </w:p>
        </w:tc>
        <w:tc>
          <w:tcPr>
            <w:tcW w:w="6240" w:type="dxa"/>
            <w:tcBorders>
              <w:top w:val="nil"/>
              <w:left w:val="nil"/>
              <w:bottom w:val="single" w:sz="4" w:space="0" w:color="auto"/>
              <w:right w:val="nil"/>
            </w:tcBorders>
            <w:shd w:val="clear" w:color="auto" w:fill="auto"/>
            <w:vAlign w:val="center"/>
            <w:hideMark/>
          </w:tcPr>
          <w:p w14:paraId="60BE65B1"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Packaged single zone heat pump, (65 to 135 kBtuh), with economizer</w:t>
            </w:r>
          </w:p>
        </w:tc>
        <w:tc>
          <w:tcPr>
            <w:tcW w:w="760" w:type="dxa"/>
            <w:tcBorders>
              <w:top w:val="nil"/>
              <w:left w:val="single" w:sz="4" w:space="0" w:color="auto"/>
              <w:bottom w:val="single" w:sz="4" w:space="0" w:color="auto"/>
              <w:right w:val="single" w:sz="4" w:space="0" w:color="auto"/>
            </w:tcBorders>
            <w:shd w:val="clear" w:color="auto" w:fill="auto"/>
            <w:vAlign w:val="center"/>
            <w:hideMark/>
          </w:tcPr>
          <w:p w14:paraId="035017F6"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851" w:type="dxa"/>
            <w:tcBorders>
              <w:top w:val="nil"/>
              <w:left w:val="nil"/>
              <w:bottom w:val="single" w:sz="4" w:space="0" w:color="auto"/>
              <w:right w:val="single" w:sz="4" w:space="0" w:color="auto"/>
            </w:tcBorders>
            <w:shd w:val="clear" w:color="auto" w:fill="auto"/>
            <w:vAlign w:val="center"/>
            <w:hideMark/>
          </w:tcPr>
          <w:p w14:paraId="32B3F7FC"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14:paraId="3D3D3A31"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700" w:type="dxa"/>
            <w:tcBorders>
              <w:top w:val="nil"/>
              <w:left w:val="nil"/>
              <w:bottom w:val="single" w:sz="4" w:space="0" w:color="auto"/>
              <w:right w:val="single" w:sz="4" w:space="0" w:color="auto"/>
            </w:tcBorders>
            <w:shd w:val="clear" w:color="auto" w:fill="auto"/>
            <w:vAlign w:val="center"/>
            <w:hideMark/>
          </w:tcPr>
          <w:p w14:paraId="70EE4AC1"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r>
      <w:tr w:rsidR="003630B7" w:rsidRPr="00062EAF" w14:paraId="6EFACBF0" w14:textId="77777777" w:rsidTr="003630B7">
        <w:trPr>
          <w:trHeight w:val="300"/>
        </w:trPr>
        <w:tc>
          <w:tcPr>
            <w:tcW w:w="6608" w:type="dxa"/>
            <w:gridSpan w:val="2"/>
            <w:tcBorders>
              <w:top w:val="single" w:sz="4" w:space="0" w:color="auto"/>
              <w:left w:val="single" w:sz="4" w:space="0" w:color="auto"/>
              <w:bottom w:val="single" w:sz="4" w:space="0" w:color="auto"/>
              <w:right w:val="nil"/>
            </w:tcBorders>
            <w:shd w:val="clear" w:color="000000" w:fill="D9D9D9"/>
            <w:noWrap/>
            <w:vAlign w:val="bottom"/>
            <w:hideMark/>
          </w:tcPr>
          <w:p w14:paraId="00550855"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Fuel Heat Title-24 Baselines</w:t>
            </w:r>
          </w:p>
        </w:tc>
        <w:tc>
          <w:tcPr>
            <w:tcW w:w="760" w:type="dxa"/>
            <w:tcBorders>
              <w:top w:val="nil"/>
              <w:left w:val="single" w:sz="4" w:space="0" w:color="auto"/>
              <w:bottom w:val="single" w:sz="4" w:space="0" w:color="auto"/>
              <w:right w:val="single" w:sz="4" w:space="0" w:color="auto"/>
            </w:tcBorders>
            <w:shd w:val="clear" w:color="000000" w:fill="D9D9D9"/>
            <w:noWrap/>
            <w:vAlign w:val="bottom"/>
            <w:hideMark/>
          </w:tcPr>
          <w:p w14:paraId="592D50F0"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c>
          <w:tcPr>
            <w:tcW w:w="851" w:type="dxa"/>
            <w:tcBorders>
              <w:top w:val="nil"/>
              <w:left w:val="nil"/>
              <w:bottom w:val="single" w:sz="4" w:space="0" w:color="auto"/>
              <w:right w:val="single" w:sz="4" w:space="0" w:color="auto"/>
            </w:tcBorders>
            <w:shd w:val="clear" w:color="000000" w:fill="D9D9D9"/>
            <w:noWrap/>
            <w:vAlign w:val="bottom"/>
            <w:hideMark/>
          </w:tcPr>
          <w:p w14:paraId="3A86E509"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c>
          <w:tcPr>
            <w:tcW w:w="760" w:type="dxa"/>
            <w:tcBorders>
              <w:top w:val="nil"/>
              <w:left w:val="nil"/>
              <w:bottom w:val="single" w:sz="4" w:space="0" w:color="auto"/>
              <w:right w:val="single" w:sz="4" w:space="0" w:color="auto"/>
            </w:tcBorders>
            <w:shd w:val="clear" w:color="000000" w:fill="D9D9D9"/>
            <w:noWrap/>
            <w:vAlign w:val="bottom"/>
            <w:hideMark/>
          </w:tcPr>
          <w:p w14:paraId="640D502D"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c>
          <w:tcPr>
            <w:tcW w:w="700" w:type="dxa"/>
            <w:tcBorders>
              <w:top w:val="nil"/>
              <w:left w:val="nil"/>
              <w:bottom w:val="single" w:sz="4" w:space="0" w:color="auto"/>
              <w:right w:val="single" w:sz="4" w:space="0" w:color="auto"/>
            </w:tcBorders>
            <w:shd w:val="clear" w:color="000000" w:fill="D9D9D9"/>
            <w:noWrap/>
            <w:vAlign w:val="bottom"/>
            <w:hideMark/>
          </w:tcPr>
          <w:p w14:paraId="6DC9BA3E"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r>
      <w:tr w:rsidR="003630B7" w:rsidRPr="00062EAF" w14:paraId="3A9DE134" w14:textId="77777777" w:rsidTr="003630B7">
        <w:trPr>
          <w:trHeight w:val="300"/>
        </w:trPr>
        <w:tc>
          <w:tcPr>
            <w:tcW w:w="368" w:type="dxa"/>
            <w:tcBorders>
              <w:top w:val="nil"/>
              <w:left w:val="single" w:sz="4" w:space="0" w:color="auto"/>
              <w:bottom w:val="single" w:sz="4" w:space="0" w:color="auto"/>
              <w:right w:val="nil"/>
            </w:tcBorders>
            <w:shd w:val="clear" w:color="auto" w:fill="auto"/>
            <w:noWrap/>
            <w:vAlign w:val="bottom"/>
            <w:hideMark/>
          </w:tcPr>
          <w:p w14:paraId="266EBA4A" w14:textId="77777777" w:rsidR="003630B7" w:rsidRPr="00062EAF" w:rsidRDefault="003630B7" w:rsidP="003630B7">
            <w:pPr>
              <w:keepNext/>
              <w:keepLines/>
              <w:spacing w:after="0"/>
              <w:jc w:val="right"/>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1.</w:t>
            </w:r>
          </w:p>
        </w:tc>
        <w:tc>
          <w:tcPr>
            <w:tcW w:w="6240" w:type="dxa"/>
            <w:tcBorders>
              <w:top w:val="nil"/>
              <w:left w:val="nil"/>
              <w:bottom w:val="single" w:sz="4" w:space="0" w:color="auto"/>
              <w:right w:val="nil"/>
            </w:tcBorders>
            <w:shd w:val="clear" w:color="auto" w:fill="auto"/>
            <w:vAlign w:val="center"/>
            <w:hideMark/>
          </w:tcPr>
          <w:p w14:paraId="00ED655B"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Packaged single zone AC/furnace, (&lt; 65 kBtuh) without economizer</w:t>
            </w:r>
          </w:p>
        </w:tc>
        <w:tc>
          <w:tcPr>
            <w:tcW w:w="760" w:type="dxa"/>
            <w:tcBorders>
              <w:top w:val="nil"/>
              <w:left w:val="single" w:sz="4" w:space="0" w:color="auto"/>
              <w:bottom w:val="single" w:sz="4" w:space="0" w:color="auto"/>
              <w:right w:val="single" w:sz="4" w:space="0" w:color="auto"/>
            </w:tcBorders>
            <w:shd w:val="clear" w:color="auto" w:fill="auto"/>
            <w:vAlign w:val="center"/>
            <w:hideMark/>
          </w:tcPr>
          <w:p w14:paraId="2E55F793"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851" w:type="dxa"/>
            <w:tcBorders>
              <w:top w:val="nil"/>
              <w:left w:val="nil"/>
              <w:bottom w:val="single" w:sz="4" w:space="0" w:color="auto"/>
              <w:right w:val="single" w:sz="4" w:space="0" w:color="auto"/>
            </w:tcBorders>
            <w:shd w:val="clear" w:color="auto" w:fill="auto"/>
            <w:vAlign w:val="center"/>
            <w:hideMark/>
          </w:tcPr>
          <w:p w14:paraId="33079FFD"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14:paraId="46918D3B"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14:paraId="58E3EA3C"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r>
      <w:tr w:rsidR="003630B7" w:rsidRPr="00062EAF" w14:paraId="6C07DE49" w14:textId="77777777" w:rsidTr="003630B7">
        <w:trPr>
          <w:trHeight w:val="300"/>
        </w:trPr>
        <w:tc>
          <w:tcPr>
            <w:tcW w:w="368" w:type="dxa"/>
            <w:tcBorders>
              <w:top w:val="nil"/>
              <w:left w:val="single" w:sz="4" w:space="0" w:color="auto"/>
              <w:bottom w:val="single" w:sz="4" w:space="0" w:color="auto"/>
              <w:right w:val="nil"/>
            </w:tcBorders>
            <w:shd w:val="clear" w:color="auto" w:fill="auto"/>
            <w:noWrap/>
            <w:vAlign w:val="bottom"/>
            <w:hideMark/>
          </w:tcPr>
          <w:p w14:paraId="55D566D3" w14:textId="77777777" w:rsidR="003630B7" w:rsidRPr="00062EAF" w:rsidRDefault="003630B7" w:rsidP="003630B7">
            <w:pPr>
              <w:keepNext/>
              <w:keepLines/>
              <w:spacing w:after="0"/>
              <w:jc w:val="right"/>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2.</w:t>
            </w:r>
          </w:p>
        </w:tc>
        <w:tc>
          <w:tcPr>
            <w:tcW w:w="6240" w:type="dxa"/>
            <w:tcBorders>
              <w:top w:val="nil"/>
              <w:left w:val="nil"/>
              <w:bottom w:val="single" w:sz="4" w:space="0" w:color="auto"/>
              <w:right w:val="nil"/>
            </w:tcBorders>
            <w:shd w:val="clear" w:color="auto" w:fill="auto"/>
            <w:vAlign w:val="center"/>
            <w:hideMark/>
          </w:tcPr>
          <w:p w14:paraId="76D68BCF"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Packaged single zone AC/furnace, (&lt; 65 kBtuh) with economizer</w:t>
            </w:r>
          </w:p>
        </w:tc>
        <w:tc>
          <w:tcPr>
            <w:tcW w:w="760" w:type="dxa"/>
            <w:tcBorders>
              <w:top w:val="nil"/>
              <w:left w:val="single" w:sz="4" w:space="0" w:color="auto"/>
              <w:bottom w:val="single" w:sz="4" w:space="0" w:color="auto"/>
              <w:right w:val="single" w:sz="4" w:space="0" w:color="auto"/>
            </w:tcBorders>
            <w:shd w:val="clear" w:color="auto" w:fill="auto"/>
            <w:vAlign w:val="center"/>
            <w:hideMark/>
          </w:tcPr>
          <w:p w14:paraId="1FBE7844"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851" w:type="dxa"/>
            <w:tcBorders>
              <w:top w:val="nil"/>
              <w:left w:val="nil"/>
              <w:bottom w:val="single" w:sz="4" w:space="0" w:color="auto"/>
              <w:right w:val="single" w:sz="4" w:space="0" w:color="auto"/>
            </w:tcBorders>
            <w:shd w:val="clear" w:color="auto" w:fill="auto"/>
            <w:vAlign w:val="center"/>
            <w:hideMark/>
          </w:tcPr>
          <w:p w14:paraId="69188A1D"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14:paraId="6D776A53"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14:paraId="1936F2A8"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r>
      <w:tr w:rsidR="003630B7" w:rsidRPr="00062EAF" w14:paraId="184F2B7A" w14:textId="77777777" w:rsidTr="003630B7">
        <w:trPr>
          <w:trHeight w:val="300"/>
        </w:trPr>
        <w:tc>
          <w:tcPr>
            <w:tcW w:w="368" w:type="dxa"/>
            <w:tcBorders>
              <w:top w:val="nil"/>
              <w:left w:val="single" w:sz="4" w:space="0" w:color="auto"/>
              <w:bottom w:val="single" w:sz="4" w:space="0" w:color="auto"/>
              <w:right w:val="nil"/>
            </w:tcBorders>
            <w:shd w:val="clear" w:color="auto" w:fill="auto"/>
            <w:noWrap/>
            <w:vAlign w:val="bottom"/>
            <w:hideMark/>
          </w:tcPr>
          <w:p w14:paraId="04E78CC3" w14:textId="77777777" w:rsidR="003630B7" w:rsidRPr="00062EAF" w:rsidRDefault="003630B7" w:rsidP="003630B7">
            <w:pPr>
              <w:keepNext/>
              <w:keepLines/>
              <w:spacing w:after="0"/>
              <w:jc w:val="right"/>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3.</w:t>
            </w:r>
          </w:p>
        </w:tc>
        <w:tc>
          <w:tcPr>
            <w:tcW w:w="6240" w:type="dxa"/>
            <w:tcBorders>
              <w:top w:val="nil"/>
              <w:left w:val="nil"/>
              <w:bottom w:val="single" w:sz="4" w:space="0" w:color="auto"/>
              <w:right w:val="nil"/>
            </w:tcBorders>
            <w:shd w:val="clear" w:color="auto" w:fill="auto"/>
            <w:vAlign w:val="center"/>
            <w:hideMark/>
          </w:tcPr>
          <w:p w14:paraId="420FBA3B"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Packaged single zone AC/furnace, (65 to 135 kBtuh), with economizer</w:t>
            </w:r>
          </w:p>
        </w:tc>
        <w:tc>
          <w:tcPr>
            <w:tcW w:w="760" w:type="dxa"/>
            <w:tcBorders>
              <w:top w:val="nil"/>
              <w:left w:val="single" w:sz="4" w:space="0" w:color="auto"/>
              <w:bottom w:val="single" w:sz="4" w:space="0" w:color="auto"/>
              <w:right w:val="single" w:sz="4" w:space="0" w:color="auto"/>
            </w:tcBorders>
            <w:shd w:val="clear" w:color="auto" w:fill="auto"/>
            <w:vAlign w:val="center"/>
            <w:hideMark/>
          </w:tcPr>
          <w:p w14:paraId="70683569"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851" w:type="dxa"/>
            <w:tcBorders>
              <w:top w:val="nil"/>
              <w:left w:val="nil"/>
              <w:bottom w:val="single" w:sz="4" w:space="0" w:color="auto"/>
              <w:right w:val="single" w:sz="4" w:space="0" w:color="auto"/>
            </w:tcBorders>
            <w:shd w:val="clear" w:color="auto" w:fill="auto"/>
            <w:vAlign w:val="center"/>
            <w:hideMark/>
          </w:tcPr>
          <w:p w14:paraId="68D5DE06"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14:paraId="6FB38722"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14:paraId="55542653"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r>
      <w:tr w:rsidR="003630B7" w:rsidRPr="00062EAF" w14:paraId="29C02740" w14:textId="77777777" w:rsidTr="003630B7">
        <w:trPr>
          <w:trHeight w:val="300"/>
        </w:trPr>
        <w:tc>
          <w:tcPr>
            <w:tcW w:w="368" w:type="dxa"/>
            <w:tcBorders>
              <w:top w:val="nil"/>
              <w:left w:val="single" w:sz="4" w:space="0" w:color="auto"/>
              <w:bottom w:val="single" w:sz="4" w:space="0" w:color="auto"/>
              <w:right w:val="nil"/>
            </w:tcBorders>
            <w:shd w:val="clear" w:color="auto" w:fill="auto"/>
            <w:noWrap/>
            <w:vAlign w:val="bottom"/>
            <w:hideMark/>
          </w:tcPr>
          <w:p w14:paraId="30439B52" w14:textId="77777777" w:rsidR="003630B7" w:rsidRPr="00062EAF" w:rsidRDefault="003630B7" w:rsidP="003630B7">
            <w:pPr>
              <w:keepNext/>
              <w:keepLines/>
              <w:spacing w:after="0"/>
              <w:jc w:val="right"/>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4.</w:t>
            </w:r>
          </w:p>
        </w:tc>
        <w:tc>
          <w:tcPr>
            <w:tcW w:w="6240" w:type="dxa"/>
            <w:tcBorders>
              <w:top w:val="nil"/>
              <w:left w:val="nil"/>
              <w:bottom w:val="single" w:sz="4" w:space="0" w:color="auto"/>
              <w:right w:val="nil"/>
            </w:tcBorders>
            <w:shd w:val="clear" w:color="auto" w:fill="auto"/>
            <w:vAlign w:val="center"/>
            <w:hideMark/>
          </w:tcPr>
          <w:p w14:paraId="2CAA74E1"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Packaged variable air volume AC/ gas boiler, with economizer</w:t>
            </w:r>
          </w:p>
        </w:tc>
        <w:tc>
          <w:tcPr>
            <w:tcW w:w="760" w:type="dxa"/>
            <w:tcBorders>
              <w:top w:val="nil"/>
              <w:left w:val="single" w:sz="4" w:space="0" w:color="auto"/>
              <w:bottom w:val="single" w:sz="4" w:space="0" w:color="auto"/>
              <w:right w:val="single" w:sz="4" w:space="0" w:color="auto"/>
            </w:tcBorders>
            <w:shd w:val="clear" w:color="auto" w:fill="auto"/>
            <w:vAlign w:val="center"/>
            <w:hideMark/>
          </w:tcPr>
          <w:p w14:paraId="22529848"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851" w:type="dxa"/>
            <w:tcBorders>
              <w:top w:val="nil"/>
              <w:left w:val="nil"/>
              <w:bottom w:val="single" w:sz="4" w:space="0" w:color="auto"/>
              <w:right w:val="single" w:sz="4" w:space="0" w:color="auto"/>
            </w:tcBorders>
            <w:shd w:val="clear" w:color="auto" w:fill="auto"/>
            <w:vAlign w:val="center"/>
            <w:hideMark/>
          </w:tcPr>
          <w:p w14:paraId="55A8D301"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noWrap/>
            <w:vAlign w:val="bottom"/>
            <w:hideMark/>
          </w:tcPr>
          <w:p w14:paraId="48B3A6D4"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bottom"/>
            <w:hideMark/>
          </w:tcPr>
          <w:p w14:paraId="2F13E836"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r>
      <w:tr w:rsidR="003630B7" w:rsidRPr="00062EAF" w14:paraId="00B765D6" w14:textId="77777777" w:rsidTr="003630B7">
        <w:trPr>
          <w:trHeight w:val="300"/>
        </w:trPr>
        <w:tc>
          <w:tcPr>
            <w:tcW w:w="368" w:type="dxa"/>
            <w:tcBorders>
              <w:top w:val="nil"/>
              <w:left w:val="single" w:sz="4" w:space="0" w:color="auto"/>
              <w:bottom w:val="single" w:sz="4" w:space="0" w:color="auto"/>
              <w:right w:val="nil"/>
            </w:tcBorders>
            <w:shd w:val="clear" w:color="auto" w:fill="auto"/>
            <w:noWrap/>
            <w:vAlign w:val="bottom"/>
            <w:hideMark/>
          </w:tcPr>
          <w:p w14:paraId="4BAE8E9A" w14:textId="77777777" w:rsidR="003630B7" w:rsidRPr="00062EAF" w:rsidRDefault="003630B7" w:rsidP="003630B7">
            <w:pPr>
              <w:keepNext/>
              <w:keepLines/>
              <w:spacing w:after="0"/>
              <w:jc w:val="right"/>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5.</w:t>
            </w:r>
          </w:p>
        </w:tc>
        <w:tc>
          <w:tcPr>
            <w:tcW w:w="6240" w:type="dxa"/>
            <w:tcBorders>
              <w:top w:val="nil"/>
              <w:left w:val="nil"/>
              <w:bottom w:val="single" w:sz="4" w:space="0" w:color="auto"/>
              <w:right w:val="nil"/>
            </w:tcBorders>
            <w:shd w:val="clear" w:color="auto" w:fill="auto"/>
            <w:vAlign w:val="center"/>
            <w:hideMark/>
          </w:tcPr>
          <w:p w14:paraId="02A1874F"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Four pipe fan coil system with water-cooled chiller and gas boiler</w:t>
            </w:r>
          </w:p>
        </w:tc>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09D0A19E"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23D4DB8E"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14:paraId="37F7A70D"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700" w:type="dxa"/>
            <w:tcBorders>
              <w:top w:val="nil"/>
              <w:left w:val="nil"/>
              <w:bottom w:val="single" w:sz="4" w:space="0" w:color="auto"/>
              <w:right w:val="single" w:sz="4" w:space="0" w:color="auto"/>
            </w:tcBorders>
            <w:shd w:val="clear" w:color="auto" w:fill="auto"/>
            <w:vAlign w:val="center"/>
            <w:hideMark/>
          </w:tcPr>
          <w:p w14:paraId="32D06B76"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r>
      <w:tr w:rsidR="003630B7" w:rsidRPr="00062EAF" w14:paraId="39AD2B05" w14:textId="77777777" w:rsidTr="003630B7">
        <w:trPr>
          <w:trHeight w:val="300"/>
        </w:trPr>
        <w:tc>
          <w:tcPr>
            <w:tcW w:w="6608" w:type="dxa"/>
            <w:gridSpan w:val="2"/>
            <w:tcBorders>
              <w:top w:val="single" w:sz="4" w:space="0" w:color="auto"/>
              <w:left w:val="single" w:sz="4" w:space="0" w:color="auto"/>
              <w:bottom w:val="single" w:sz="4" w:space="0" w:color="auto"/>
              <w:right w:val="nil"/>
            </w:tcBorders>
            <w:shd w:val="clear" w:color="000000" w:fill="D9D9D9"/>
            <w:noWrap/>
            <w:vAlign w:val="bottom"/>
            <w:hideMark/>
          </w:tcPr>
          <w:p w14:paraId="16CA7FA9"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Fuel Heat High Performance Baselines</w:t>
            </w:r>
            <w:r>
              <w:rPr>
                <w:rFonts w:ascii="Calibri" w:eastAsia="Times New Roman" w:hAnsi="Calibri" w:cs="Times New Roman"/>
                <w:color w:val="000000"/>
                <w:sz w:val="20"/>
                <w:szCs w:val="20"/>
              </w:rPr>
              <w:t xml:space="preserve"> (for Three-Prong Test)</w:t>
            </w:r>
          </w:p>
        </w:tc>
        <w:tc>
          <w:tcPr>
            <w:tcW w:w="760" w:type="dxa"/>
            <w:tcBorders>
              <w:top w:val="nil"/>
              <w:left w:val="single" w:sz="4" w:space="0" w:color="auto"/>
              <w:bottom w:val="single" w:sz="4" w:space="0" w:color="auto"/>
              <w:right w:val="single" w:sz="4" w:space="0" w:color="auto"/>
            </w:tcBorders>
            <w:shd w:val="clear" w:color="000000" w:fill="D9D9D9"/>
            <w:noWrap/>
            <w:vAlign w:val="bottom"/>
            <w:hideMark/>
          </w:tcPr>
          <w:p w14:paraId="719043B8"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c>
          <w:tcPr>
            <w:tcW w:w="851" w:type="dxa"/>
            <w:tcBorders>
              <w:top w:val="nil"/>
              <w:left w:val="nil"/>
              <w:bottom w:val="single" w:sz="4" w:space="0" w:color="auto"/>
              <w:right w:val="single" w:sz="4" w:space="0" w:color="auto"/>
            </w:tcBorders>
            <w:shd w:val="clear" w:color="000000" w:fill="D9D9D9"/>
            <w:noWrap/>
            <w:vAlign w:val="bottom"/>
            <w:hideMark/>
          </w:tcPr>
          <w:p w14:paraId="4682E091"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c>
          <w:tcPr>
            <w:tcW w:w="760" w:type="dxa"/>
            <w:tcBorders>
              <w:top w:val="nil"/>
              <w:left w:val="nil"/>
              <w:bottom w:val="single" w:sz="4" w:space="0" w:color="auto"/>
              <w:right w:val="single" w:sz="4" w:space="0" w:color="auto"/>
            </w:tcBorders>
            <w:shd w:val="clear" w:color="000000" w:fill="D9D9D9"/>
            <w:noWrap/>
            <w:vAlign w:val="bottom"/>
            <w:hideMark/>
          </w:tcPr>
          <w:p w14:paraId="25EE0081"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c>
          <w:tcPr>
            <w:tcW w:w="700" w:type="dxa"/>
            <w:tcBorders>
              <w:top w:val="nil"/>
              <w:left w:val="nil"/>
              <w:bottom w:val="single" w:sz="4" w:space="0" w:color="auto"/>
              <w:right w:val="single" w:sz="4" w:space="0" w:color="auto"/>
            </w:tcBorders>
            <w:shd w:val="clear" w:color="000000" w:fill="D9D9D9"/>
            <w:noWrap/>
            <w:vAlign w:val="bottom"/>
            <w:hideMark/>
          </w:tcPr>
          <w:p w14:paraId="369628EF"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r>
      <w:tr w:rsidR="003630B7" w:rsidRPr="00062EAF" w14:paraId="2E88E532" w14:textId="77777777" w:rsidTr="003630B7">
        <w:trPr>
          <w:trHeight w:val="300"/>
        </w:trPr>
        <w:tc>
          <w:tcPr>
            <w:tcW w:w="368" w:type="dxa"/>
            <w:tcBorders>
              <w:top w:val="nil"/>
              <w:left w:val="single" w:sz="4" w:space="0" w:color="auto"/>
              <w:bottom w:val="single" w:sz="4" w:space="0" w:color="auto"/>
              <w:right w:val="nil"/>
            </w:tcBorders>
            <w:shd w:val="clear" w:color="auto" w:fill="auto"/>
            <w:noWrap/>
            <w:vAlign w:val="bottom"/>
            <w:hideMark/>
          </w:tcPr>
          <w:p w14:paraId="4358429F" w14:textId="77777777" w:rsidR="003630B7" w:rsidRPr="00062EAF" w:rsidRDefault="003630B7" w:rsidP="003630B7">
            <w:pPr>
              <w:keepNext/>
              <w:keepLines/>
              <w:spacing w:after="0"/>
              <w:jc w:val="right"/>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1.</w:t>
            </w:r>
          </w:p>
        </w:tc>
        <w:tc>
          <w:tcPr>
            <w:tcW w:w="6240" w:type="dxa"/>
            <w:tcBorders>
              <w:top w:val="nil"/>
              <w:left w:val="nil"/>
              <w:bottom w:val="single" w:sz="4" w:space="0" w:color="auto"/>
              <w:right w:val="nil"/>
            </w:tcBorders>
            <w:shd w:val="clear" w:color="auto" w:fill="auto"/>
            <w:vAlign w:val="center"/>
            <w:hideMark/>
          </w:tcPr>
          <w:p w14:paraId="2C00A581"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Packaged single zone AC/furnace, (&lt; 65 kBtuh) with economizer</w:t>
            </w:r>
          </w:p>
        </w:tc>
        <w:tc>
          <w:tcPr>
            <w:tcW w:w="760" w:type="dxa"/>
            <w:tcBorders>
              <w:top w:val="nil"/>
              <w:left w:val="single" w:sz="4" w:space="0" w:color="auto"/>
              <w:bottom w:val="single" w:sz="4" w:space="0" w:color="auto"/>
              <w:right w:val="single" w:sz="4" w:space="0" w:color="auto"/>
            </w:tcBorders>
            <w:shd w:val="clear" w:color="auto" w:fill="auto"/>
            <w:vAlign w:val="center"/>
            <w:hideMark/>
          </w:tcPr>
          <w:p w14:paraId="2FDA143D"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851" w:type="dxa"/>
            <w:tcBorders>
              <w:top w:val="nil"/>
              <w:left w:val="nil"/>
              <w:bottom w:val="single" w:sz="4" w:space="0" w:color="auto"/>
              <w:right w:val="single" w:sz="4" w:space="0" w:color="auto"/>
            </w:tcBorders>
            <w:shd w:val="clear" w:color="auto" w:fill="auto"/>
            <w:vAlign w:val="center"/>
            <w:hideMark/>
          </w:tcPr>
          <w:p w14:paraId="5C4741D9"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14:paraId="34B60BEE"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14:paraId="46F48B18"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r>
      <w:tr w:rsidR="003630B7" w:rsidRPr="00062EAF" w14:paraId="3E68FB07" w14:textId="77777777" w:rsidTr="003630B7">
        <w:trPr>
          <w:trHeight w:val="300"/>
        </w:trPr>
        <w:tc>
          <w:tcPr>
            <w:tcW w:w="368" w:type="dxa"/>
            <w:tcBorders>
              <w:top w:val="nil"/>
              <w:left w:val="single" w:sz="4" w:space="0" w:color="auto"/>
              <w:bottom w:val="single" w:sz="4" w:space="0" w:color="auto"/>
              <w:right w:val="nil"/>
            </w:tcBorders>
            <w:shd w:val="clear" w:color="auto" w:fill="auto"/>
            <w:noWrap/>
            <w:vAlign w:val="bottom"/>
            <w:hideMark/>
          </w:tcPr>
          <w:p w14:paraId="54CD81F5" w14:textId="77777777" w:rsidR="003630B7" w:rsidRPr="00062EAF" w:rsidRDefault="003630B7" w:rsidP="003630B7">
            <w:pPr>
              <w:keepNext/>
              <w:keepLines/>
              <w:spacing w:after="0"/>
              <w:jc w:val="right"/>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2.</w:t>
            </w:r>
          </w:p>
        </w:tc>
        <w:tc>
          <w:tcPr>
            <w:tcW w:w="6240" w:type="dxa"/>
            <w:tcBorders>
              <w:top w:val="nil"/>
              <w:left w:val="nil"/>
              <w:bottom w:val="single" w:sz="4" w:space="0" w:color="auto"/>
              <w:right w:val="nil"/>
            </w:tcBorders>
            <w:shd w:val="clear" w:color="auto" w:fill="auto"/>
            <w:vAlign w:val="center"/>
            <w:hideMark/>
          </w:tcPr>
          <w:p w14:paraId="6AFF8931"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Packaged single zone AC/furnace, (65 to 135 kBtuh), with economizer</w:t>
            </w:r>
          </w:p>
        </w:tc>
        <w:tc>
          <w:tcPr>
            <w:tcW w:w="760" w:type="dxa"/>
            <w:tcBorders>
              <w:top w:val="nil"/>
              <w:left w:val="single" w:sz="4" w:space="0" w:color="auto"/>
              <w:bottom w:val="single" w:sz="4" w:space="0" w:color="auto"/>
              <w:right w:val="single" w:sz="4" w:space="0" w:color="auto"/>
            </w:tcBorders>
            <w:shd w:val="clear" w:color="auto" w:fill="auto"/>
            <w:vAlign w:val="center"/>
            <w:hideMark/>
          </w:tcPr>
          <w:p w14:paraId="683EF9EF"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851" w:type="dxa"/>
            <w:tcBorders>
              <w:top w:val="nil"/>
              <w:left w:val="nil"/>
              <w:bottom w:val="single" w:sz="4" w:space="0" w:color="auto"/>
              <w:right w:val="single" w:sz="4" w:space="0" w:color="auto"/>
            </w:tcBorders>
            <w:shd w:val="clear" w:color="auto" w:fill="auto"/>
            <w:vAlign w:val="center"/>
            <w:hideMark/>
          </w:tcPr>
          <w:p w14:paraId="53073DA2"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14:paraId="57D45AB3"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14:paraId="08A85F9F"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r>
      <w:tr w:rsidR="003630B7" w:rsidRPr="00062EAF" w14:paraId="40C8B805" w14:textId="77777777" w:rsidTr="003630B7">
        <w:trPr>
          <w:trHeight w:val="300"/>
        </w:trPr>
        <w:tc>
          <w:tcPr>
            <w:tcW w:w="368" w:type="dxa"/>
            <w:tcBorders>
              <w:top w:val="nil"/>
              <w:left w:val="single" w:sz="4" w:space="0" w:color="auto"/>
              <w:bottom w:val="single" w:sz="4" w:space="0" w:color="auto"/>
              <w:right w:val="nil"/>
            </w:tcBorders>
            <w:shd w:val="clear" w:color="auto" w:fill="auto"/>
            <w:noWrap/>
            <w:vAlign w:val="bottom"/>
            <w:hideMark/>
          </w:tcPr>
          <w:p w14:paraId="5C731215" w14:textId="77777777" w:rsidR="003630B7" w:rsidRPr="00062EAF" w:rsidRDefault="003630B7" w:rsidP="003630B7">
            <w:pPr>
              <w:keepNext/>
              <w:keepLines/>
              <w:spacing w:after="0"/>
              <w:jc w:val="right"/>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3.</w:t>
            </w:r>
          </w:p>
        </w:tc>
        <w:tc>
          <w:tcPr>
            <w:tcW w:w="6240" w:type="dxa"/>
            <w:tcBorders>
              <w:top w:val="nil"/>
              <w:left w:val="nil"/>
              <w:bottom w:val="single" w:sz="4" w:space="0" w:color="auto"/>
              <w:right w:val="nil"/>
            </w:tcBorders>
            <w:shd w:val="clear" w:color="auto" w:fill="auto"/>
            <w:vAlign w:val="center"/>
            <w:hideMark/>
          </w:tcPr>
          <w:p w14:paraId="4589A7F7"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Packaged variable air volume AC/ gas boiler, with economizer</w:t>
            </w:r>
          </w:p>
        </w:tc>
        <w:tc>
          <w:tcPr>
            <w:tcW w:w="760" w:type="dxa"/>
            <w:tcBorders>
              <w:top w:val="nil"/>
              <w:left w:val="single" w:sz="4" w:space="0" w:color="auto"/>
              <w:bottom w:val="single" w:sz="4" w:space="0" w:color="auto"/>
              <w:right w:val="single" w:sz="4" w:space="0" w:color="auto"/>
            </w:tcBorders>
            <w:shd w:val="clear" w:color="auto" w:fill="auto"/>
            <w:vAlign w:val="center"/>
            <w:hideMark/>
          </w:tcPr>
          <w:p w14:paraId="4CFD7DA1"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851" w:type="dxa"/>
            <w:tcBorders>
              <w:top w:val="nil"/>
              <w:left w:val="nil"/>
              <w:bottom w:val="single" w:sz="4" w:space="0" w:color="auto"/>
              <w:right w:val="single" w:sz="4" w:space="0" w:color="auto"/>
            </w:tcBorders>
            <w:shd w:val="clear" w:color="auto" w:fill="auto"/>
            <w:vAlign w:val="center"/>
            <w:hideMark/>
          </w:tcPr>
          <w:p w14:paraId="33C96D98"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noWrap/>
            <w:vAlign w:val="bottom"/>
            <w:hideMark/>
          </w:tcPr>
          <w:p w14:paraId="517E2D78"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bottom"/>
            <w:hideMark/>
          </w:tcPr>
          <w:p w14:paraId="70A338D8"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r>
      <w:tr w:rsidR="003630B7" w:rsidRPr="00062EAF" w14:paraId="3EF52649" w14:textId="77777777" w:rsidTr="003630B7">
        <w:trPr>
          <w:trHeight w:val="300"/>
        </w:trPr>
        <w:tc>
          <w:tcPr>
            <w:tcW w:w="368" w:type="dxa"/>
            <w:tcBorders>
              <w:top w:val="nil"/>
              <w:left w:val="single" w:sz="4" w:space="0" w:color="auto"/>
              <w:bottom w:val="single" w:sz="4" w:space="0" w:color="auto"/>
              <w:right w:val="nil"/>
            </w:tcBorders>
            <w:shd w:val="clear" w:color="auto" w:fill="auto"/>
            <w:noWrap/>
            <w:vAlign w:val="bottom"/>
            <w:hideMark/>
          </w:tcPr>
          <w:p w14:paraId="6F4873E7" w14:textId="77777777" w:rsidR="003630B7" w:rsidRPr="00062EAF" w:rsidRDefault="003630B7" w:rsidP="003630B7">
            <w:pPr>
              <w:keepNext/>
              <w:keepLines/>
              <w:spacing w:after="0"/>
              <w:jc w:val="right"/>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4.</w:t>
            </w:r>
          </w:p>
        </w:tc>
        <w:tc>
          <w:tcPr>
            <w:tcW w:w="6240" w:type="dxa"/>
            <w:tcBorders>
              <w:top w:val="nil"/>
              <w:left w:val="nil"/>
              <w:bottom w:val="single" w:sz="4" w:space="0" w:color="auto"/>
              <w:right w:val="nil"/>
            </w:tcBorders>
            <w:shd w:val="clear" w:color="auto" w:fill="auto"/>
            <w:vAlign w:val="center"/>
            <w:hideMark/>
          </w:tcPr>
          <w:p w14:paraId="499347D3"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Four pipe fan coil system with water-cooled chiller and gas boiler</w:t>
            </w:r>
          </w:p>
        </w:tc>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32373A80"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0BCC19F8" w14:textId="77777777" w:rsidR="003630B7" w:rsidRPr="00062EAF" w:rsidRDefault="003630B7" w:rsidP="003630B7">
            <w:pPr>
              <w:keepNext/>
              <w:keepLines/>
              <w:spacing w:after="0"/>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14:paraId="300CEDED"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c>
          <w:tcPr>
            <w:tcW w:w="700" w:type="dxa"/>
            <w:tcBorders>
              <w:top w:val="nil"/>
              <w:left w:val="nil"/>
              <w:bottom w:val="single" w:sz="4" w:space="0" w:color="auto"/>
              <w:right w:val="single" w:sz="4" w:space="0" w:color="auto"/>
            </w:tcBorders>
            <w:shd w:val="clear" w:color="auto" w:fill="auto"/>
            <w:vAlign w:val="center"/>
            <w:hideMark/>
          </w:tcPr>
          <w:p w14:paraId="7B1064BA" w14:textId="77777777" w:rsidR="003630B7" w:rsidRPr="00062EAF" w:rsidRDefault="003630B7" w:rsidP="003630B7">
            <w:pPr>
              <w:keepNext/>
              <w:keepLines/>
              <w:spacing w:after="0"/>
              <w:jc w:val="center"/>
              <w:rPr>
                <w:rFonts w:ascii="Calibri" w:eastAsia="Times New Roman" w:hAnsi="Calibri" w:cs="Times New Roman"/>
                <w:color w:val="000000"/>
                <w:sz w:val="20"/>
                <w:szCs w:val="20"/>
              </w:rPr>
            </w:pPr>
            <w:r w:rsidRPr="00062EAF">
              <w:rPr>
                <w:rFonts w:ascii="Calibri" w:eastAsia="Times New Roman" w:hAnsi="Calibri" w:cs="Times New Roman"/>
                <w:color w:val="000000"/>
                <w:sz w:val="20"/>
                <w:szCs w:val="20"/>
              </w:rPr>
              <w:t>X</w:t>
            </w:r>
          </w:p>
        </w:tc>
      </w:tr>
    </w:tbl>
    <w:p w14:paraId="1D4D4A91" w14:textId="77777777" w:rsidR="003630B7" w:rsidRDefault="003630B7" w:rsidP="008C572C"/>
    <w:p w14:paraId="1320DC65" w14:textId="41ECD9E8" w:rsidR="0007596C" w:rsidRDefault="0007596C" w:rsidP="00AB35E6">
      <w:pPr>
        <w:pStyle w:val="Heading4"/>
      </w:pPr>
      <w:r>
        <w:t>All-Electric Reference Runs</w:t>
      </w:r>
    </w:p>
    <w:p w14:paraId="74EF995E" w14:textId="77777777" w:rsidR="00AB35E6" w:rsidRPr="00AB35E6" w:rsidRDefault="00AB35E6" w:rsidP="00AB35E6">
      <w:r w:rsidRPr="00AB35E6">
        <w:t>Key parameters for each of the all-electric baselines are listed below.</w:t>
      </w:r>
    </w:p>
    <w:p w14:paraId="26DB9E51" w14:textId="42D834E0" w:rsidR="00AB35E6" w:rsidRPr="00AB35E6" w:rsidRDefault="00AB35E6" w:rsidP="00AB35E6">
      <w:pPr>
        <w:numPr>
          <w:ilvl w:val="0"/>
          <w:numId w:val="11"/>
        </w:numPr>
        <w:spacing w:before="40" w:after="20"/>
      </w:pPr>
      <w:r w:rsidRPr="00AB35E6">
        <w:t>Packaged single zone heat pump with economizer (&lt;65 kBtuh)</w:t>
      </w:r>
    </w:p>
    <w:p w14:paraId="525543F2" w14:textId="77777777" w:rsidR="00AB35E6" w:rsidRPr="00AB35E6" w:rsidRDefault="00AB35E6" w:rsidP="00AB35E6">
      <w:pPr>
        <w:numPr>
          <w:ilvl w:val="0"/>
          <w:numId w:val="12"/>
        </w:numPr>
        <w:spacing w:before="40" w:after="20"/>
      </w:pPr>
      <w:r w:rsidRPr="00AB35E6">
        <w:t>SEER 14, HSPF 7.7 (hotel guest room: EER 10.7, COP 3.1)</w:t>
      </w:r>
    </w:p>
    <w:p w14:paraId="2C1C6F6F" w14:textId="77777777" w:rsidR="00AB35E6" w:rsidRPr="00AB35E6" w:rsidRDefault="00AB35E6" w:rsidP="00AB35E6">
      <w:pPr>
        <w:numPr>
          <w:ilvl w:val="0"/>
          <w:numId w:val="12"/>
        </w:numPr>
        <w:spacing w:before="40" w:after="20"/>
      </w:pPr>
      <w:r w:rsidRPr="00AB35E6">
        <w:t>One speed fan</w:t>
      </w:r>
    </w:p>
    <w:p w14:paraId="59EBCAF7" w14:textId="77777777" w:rsidR="00AB35E6" w:rsidRPr="00AB35E6" w:rsidRDefault="00AB35E6" w:rsidP="00AB35E6">
      <w:pPr>
        <w:numPr>
          <w:ilvl w:val="0"/>
          <w:numId w:val="12"/>
        </w:numPr>
        <w:spacing w:before="40" w:after="20"/>
      </w:pPr>
      <w:r w:rsidRPr="00AB35E6">
        <w:t>Fan power 0.294 W/cfm  (hotel guest room: 0.125 W/cfm)</w:t>
      </w:r>
    </w:p>
    <w:p w14:paraId="45D6572C" w14:textId="77777777" w:rsidR="00AB35E6" w:rsidRPr="00AB35E6" w:rsidRDefault="00AB35E6" w:rsidP="00AB35E6">
      <w:pPr>
        <w:numPr>
          <w:ilvl w:val="0"/>
          <w:numId w:val="12"/>
        </w:numPr>
        <w:spacing w:before="40" w:after="20"/>
      </w:pPr>
      <w:r w:rsidRPr="00AB35E6">
        <w:t>No economizer</w:t>
      </w:r>
    </w:p>
    <w:p w14:paraId="4ADB0CF9" w14:textId="77777777" w:rsidR="00AB35E6" w:rsidRPr="00AB35E6" w:rsidRDefault="00AB35E6" w:rsidP="00AB35E6">
      <w:pPr>
        <w:numPr>
          <w:ilvl w:val="0"/>
          <w:numId w:val="11"/>
        </w:numPr>
        <w:spacing w:before="40" w:after="20"/>
      </w:pPr>
      <w:r w:rsidRPr="00AB35E6">
        <w:t>Packaged single zone heat pump without economizer (&lt;65 kBtuh)</w:t>
      </w:r>
    </w:p>
    <w:p w14:paraId="508D8C11" w14:textId="77777777" w:rsidR="00AB35E6" w:rsidRPr="00AB35E6" w:rsidRDefault="00AB35E6" w:rsidP="00AB35E6">
      <w:pPr>
        <w:numPr>
          <w:ilvl w:val="0"/>
          <w:numId w:val="12"/>
        </w:numPr>
        <w:spacing w:before="40" w:after="20"/>
      </w:pPr>
      <w:r w:rsidRPr="00AB35E6">
        <w:t>SEER 14, HSPF 7.7 (hotel guest room: EER 10.7, COP 3.1)</w:t>
      </w:r>
    </w:p>
    <w:p w14:paraId="61433952" w14:textId="77777777" w:rsidR="00AB35E6" w:rsidRPr="00AB35E6" w:rsidRDefault="00AB35E6" w:rsidP="00AB35E6">
      <w:pPr>
        <w:numPr>
          <w:ilvl w:val="0"/>
          <w:numId w:val="12"/>
        </w:numPr>
        <w:spacing w:before="40" w:after="20"/>
      </w:pPr>
      <w:r w:rsidRPr="00AB35E6">
        <w:t>One speed fan</w:t>
      </w:r>
    </w:p>
    <w:p w14:paraId="6AFAF420" w14:textId="77777777" w:rsidR="00AB35E6" w:rsidRPr="00AB35E6" w:rsidRDefault="00AB35E6" w:rsidP="00AB35E6">
      <w:pPr>
        <w:numPr>
          <w:ilvl w:val="0"/>
          <w:numId w:val="12"/>
        </w:numPr>
        <w:spacing w:before="40" w:after="20"/>
      </w:pPr>
      <w:r w:rsidRPr="00AB35E6">
        <w:t>Fan power 0.294 W/cfm (hotel guest room: 0.125 W/cfm)</w:t>
      </w:r>
    </w:p>
    <w:p w14:paraId="38745AB3" w14:textId="77777777" w:rsidR="00AB35E6" w:rsidRPr="00AB35E6" w:rsidRDefault="00AB35E6" w:rsidP="00AB35E6">
      <w:pPr>
        <w:numPr>
          <w:ilvl w:val="0"/>
          <w:numId w:val="12"/>
        </w:numPr>
        <w:spacing w:before="40" w:after="20"/>
      </w:pPr>
      <w:r w:rsidRPr="00AB35E6">
        <w:t>Air economizer (except hotel guest room)</w:t>
      </w:r>
    </w:p>
    <w:p w14:paraId="62C84E3B" w14:textId="77777777" w:rsidR="00AB35E6" w:rsidRPr="00AB35E6" w:rsidRDefault="00AB35E6" w:rsidP="00AB35E6">
      <w:pPr>
        <w:numPr>
          <w:ilvl w:val="0"/>
          <w:numId w:val="11"/>
        </w:numPr>
        <w:spacing w:before="40" w:after="20"/>
      </w:pPr>
      <w:r w:rsidRPr="00AB35E6">
        <w:t>Packaged single zone heat pump with economizer (65 to 135 kBtuh)</w:t>
      </w:r>
    </w:p>
    <w:p w14:paraId="396E1908" w14:textId="77777777" w:rsidR="00AB35E6" w:rsidRPr="00AB35E6" w:rsidRDefault="00AB35E6" w:rsidP="00AB35E6">
      <w:pPr>
        <w:numPr>
          <w:ilvl w:val="0"/>
          <w:numId w:val="12"/>
        </w:numPr>
        <w:spacing w:before="40" w:after="20"/>
      </w:pPr>
      <w:r w:rsidRPr="00AB35E6">
        <w:t>EER 10.8, COP 3.3 (hotel guest room: EER 10.7, COP 3.1)</w:t>
      </w:r>
    </w:p>
    <w:p w14:paraId="4FC31B73" w14:textId="77777777" w:rsidR="00AB35E6" w:rsidRPr="00AB35E6" w:rsidRDefault="00AB35E6" w:rsidP="00AB35E6">
      <w:pPr>
        <w:numPr>
          <w:ilvl w:val="0"/>
          <w:numId w:val="12"/>
        </w:numPr>
        <w:spacing w:before="40" w:after="20"/>
      </w:pPr>
      <w:r w:rsidRPr="00AB35E6">
        <w:t>Two speed fan</w:t>
      </w:r>
    </w:p>
    <w:p w14:paraId="0B00F8ED" w14:textId="77777777" w:rsidR="00AB35E6" w:rsidRPr="00AB35E6" w:rsidRDefault="00AB35E6" w:rsidP="00AB35E6">
      <w:pPr>
        <w:numPr>
          <w:ilvl w:val="0"/>
          <w:numId w:val="12"/>
        </w:numPr>
        <w:spacing w:before="40" w:after="20"/>
      </w:pPr>
      <w:r w:rsidRPr="00AB35E6">
        <w:t>Fan power 0.4 W/cfm (hotel guest room: 0.125 W/cfm)</w:t>
      </w:r>
    </w:p>
    <w:p w14:paraId="3F5A5006" w14:textId="77777777" w:rsidR="00AB35E6" w:rsidRDefault="00AB35E6" w:rsidP="00AB35E6">
      <w:pPr>
        <w:numPr>
          <w:ilvl w:val="0"/>
          <w:numId w:val="12"/>
        </w:numPr>
        <w:spacing w:before="40" w:after="20"/>
      </w:pPr>
      <w:r w:rsidRPr="00AB35E6">
        <w:t>Air economizer (except hotel guest room)</w:t>
      </w:r>
    </w:p>
    <w:p w14:paraId="2E8DD752" w14:textId="77777777" w:rsidR="00AB35E6" w:rsidRDefault="00AB35E6" w:rsidP="00AB35E6">
      <w:pPr>
        <w:spacing w:before="40" w:after="20"/>
      </w:pPr>
    </w:p>
    <w:p w14:paraId="16F347EA" w14:textId="772B2968" w:rsidR="00267B6D" w:rsidRDefault="00AB35E6" w:rsidP="00AB35E6">
      <w:r>
        <w:t>In addition to the three Title-24 heat pump</w:t>
      </w:r>
      <w:r w:rsidR="00267B6D">
        <w:t xml:space="preserve"> baselines</w:t>
      </w:r>
      <w:r>
        <w:t>,</w:t>
      </w:r>
      <w:r w:rsidR="00267B6D">
        <w:t xml:space="preserve"> two </w:t>
      </w:r>
      <w:r>
        <w:t>high performance heat pump alternate</w:t>
      </w:r>
      <w:r w:rsidR="00267B6D">
        <w:t>s were run as follows:</w:t>
      </w:r>
    </w:p>
    <w:p w14:paraId="3B00CEE6" w14:textId="1D4ED65E" w:rsidR="00267B6D" w:rsidRPr="00AB35E6" w:rsidRDefault="00267B6D" w:rsidP="00267B6D">
      <w:pPr>
        <w:numPr>
          <w:ilvl w:val="0"/>
          <w:numId w:val="13"/>
        </w:numPr>
        <w:spacing w:before="40" w:after="20"/>
      </w:pPr>
      <w:r w:rsidRPr="00AB35E6">
        <w:t>Packaged single zone heat pump with economizer (&lt;65 kBtuh)</w:t>
      </w:r>
    </w:p>
    <w:p w14:paraId="290E1F4E" w14:textId="7C1F4EC0" w:rsidR="00267B6D" w:rsidRPr="00AB35E6" w:rsidRDefault="00267B6D" w:rsidP="00267B6D">
      <w:pPr>
        <w:numPr>
          <w:ilvl w:val="0"/>
          <w:numId w:val="12"/>
        </w:numPr>
        <w:spacing w:before="40" w:after="20"/>
      </w:pPr>
      <w:r w:rsidRPr="00AB35E6">
        <w:lastRenderedPageBreak/>
        <w:t>SEER 1</w:t>
      </w:r>
      <w:r>
        <w:t>7</w:t>
      </w:r>
      <w:r w:rsidRPr="00AB35E6">
        <w:t xml:space="preserve">, HSPF </w:t>
      </w:r>
      <w:r>
        <w:t>9.0</w:t>
      </w:r>
      <w:r w:rsidRPr="00AB35E6">
        <w:t xml:space="preserve"> (hotel guest room: EER 1</w:t>
      </w:r>
      <w:r>
        <w:t>1</w:t>
      </w:r>
      <w:r w:rsidRPr="00AB35E6">
        <w:t>.</w:t>
      </w:r>
      <w:r>
        <w:t>9</w:t>
      </w:r>
      <w:r w:rsidRPr="00AB35E6">
        <w:t>, COP 3.</w:t>
      </w:r>
      <w:r>
        <w:t>7</w:t>
      </w:r>
      <w:r w:rsidRPr="00AB35E6">
        <w:t>)</w:t>
      </w:r>
    </w:p>
    <w:p w14:paraId="1DD3AD55" w14:textId="1C0B5E9B" w:rsidR="00267B6D" w:rsidRPr="00AB35E6" w:rsidRDefault="00267B6D" w:rsidP="00267B6D">
      <w:pPr>
        <w:numPr>
          <w:ilvl w:val="0"/>
          <w:numId w:val="12"/>
        </w:numPr>
        <w:spacing w:before="40" w:after="20"/>
      </w:pPr>
      <w:r>
        <w:t>Two</w:t>
      </w:r>
      <w:r w:rsidRPr="00AB35E6">
        <w:t xml:space="preserve"> speed fan</w:t>
      </w:r>
    </w:p>
    <w:p w14:paraId="5CAD5FFB" w14:textId="6EEC2707" w:rsidR="00267B6D" w:rsidRPr="00AB35E6" w:rsidRDefault="00267B6D" w:rsidP="00267B6D">
      <w:pPr>
        <w:numPr>
          <w:ilvl w:val="0"/>
          <w:numId w:val="12"/>
        </w:numPr>
        <w:spacing w:before="40" w:after="20"/>
      </w:pPr>
      <w:r w:rsidRPr="00AB35E6">
        <w:t>Fan power 0.2</w:t>
      </w:r>
      <w:r>
        <w:t>71</w:t>
      </w:r>
      <w:r w:rsidRPr="00AB35E6">
        <w:t xml:space="preserve"> W/cfm  (hotel guest room: 0.125 W/cfm)</w:t>
      </w:r>
    </w:p>
    <w:p w14:paraId="024812AE" w14:textId="77777777" w:rsidR="00267B6D" w:rsidRPr="00AB35E6" w:rsidRDefault="00267B6D" w:rsidP="00267B6D">
      <w:pPr>
        <w:numPr>
          <w:ilvl w:val="0"/>
          <w:numId w:val="12"/>
        </w:numPr>
        <w:spacing w:before="40" w:after="20"/>
      </w:pPr>
      <w:r w:rsidRPr="00AB35E6">
        <w:t>No economizer</w:t>
      </w:r>
    </w:p>
    <w:p w14:paraId="2F4C73E6" w14:textId="77777777" w:rsidR="00267B6D" w:rsidRPr="00AB35E6" w:rsidRDefault="00267B6D" w:rsidP="00267B6D">
      <w:pPr>
        <w:numPr>
          <w:ilvl w:val="0"/>
          <w:numId w:val="13"/>
        </w:numPr>
        <w:spacing w:before="40" w:after="20"/>
      </w:pPr>
      <w:r w:rsidRPr="00AB35E6">
        <w:t>Packaged single zone heat pump with economizer (65 to 135 kBtuh)</w:t>
      </w:r>
    </w:p>
    <w:p w14:paraId="23070BE2" w14:textId="6C94259B" w:rsidR="00267B6D" w:rsidRPr="00AB35E6" w:rsidRDefault="00267B6D" w:rsidP="00267B6D">
      <w:pPr>
        <w:numPr>
          <w:ilvl w:val="0"/>
          <w:numId w:val="12"/>
        </w:numPr>
        <w:spacing w:before="40" w:after="20"/>
      </w:pPr>
      <w:r w:rsidRPr="00AB35E6">
        <w:t>EER 10.8, COP 3.3 (hotel guest room: EER 1</w:t>
      </w:r>
      <w:r>
        <w:t>1</w:t>
      </w:r>
      <w:r w:rsidRPr="00AB35E6">
        <w:t>.</w:t>
      </w:r>
      <w:r>
        <w:t>9</w:t>
      </w:r>
      <w:r w:rsidRPr="00AB35E6">
        <w:t>, COP 3.1)</w:t>
      </w:r>
    </w:p>
    <w:p w14:paraId="605FA1F6" w14:textId="77777777" w:rsidR="00267B6D" w:rsidRPr="00AB35E6" w:rsidRDefault="00267B6D" w:rsidP="00267B6D">
      <w:pPr>
        <w:numPr>
          <w:ilvl w:val="0"/>
          <w:numId w:val="12"/>
        </w:numPr>
        <w:spacing w:before="40" w:after="20"/>
      </w:pPr>
      <w:r w:rsidRPr="00AB35E6">
        <w:t>Two speed fan</w:t>
      </w:r>
    </w:p>
    <w:p w14:paraId="4FD5316F" w14:textId="77777777" w:rsidR="00267B6D" w:rsidRPr="00AB35E6" w:rsidRDefault="00267B6D" w:rsidP="00267B6D">
      <w:pPr>
        <w:numPr>
          <w:ilvl w:val="0"/>
          <w:numId w:val="12"/>
        </w:numPr>
        <w:spacing w:before="40" w:after="20"/>
      </w:pPr>
      <w:r w:rsidRPr="00AB35E6">
        <w:t>Fan power 0.4 W/cfm (hotel guest room: 0.125 W/cfm)</w:t>
      </w:r>
    </w:p>
    <w:p w14:paraId="40D64BB6" w14:textId="77777777" w:rsidR="00267B6D" w:rsidRDefault="00267B6D" w:rsidP="00267B6D">
      <w:pPr>
        <w:numPr>
          <w:ilvl w:val="0"/>
          <w:numId w:val="12"/>
        </w:numPr>
        <w:spacing w:before="40" w:after="20"/>
      </w:pPr>
      <w:r w:rsidRPr="00AB35E6">
        <w:t>Air economizer (except hotel guest room)</w:t>
      </w:r>
    </w:p>
    <w:p w14:paraId="59E836CF" w14:textId="0E1A9E66" w:rsidR="00AB35E6" w:rsidRDefault="00AB35E6" w:rsidP="00AB35E6">
      <w:r>
        <w:t>system most building areas were equipped with a two speed unit rated at SEER 18 and HSPF 9.7.  For hotel guest rooms, a high performance packaged terminal heat pump rated at 11.9 EER/3.7 COP was utilized.</w:t>
      </w:r>
    </w:p>
    <w:p w14:paraId="3C8B8E33" w14:textId="77777777" w:rsidR="00AB35E6" w:rsidRDefault="00AB35E6" w:rsidP="00AB35E6">
      <w:r>
        <w:t>The systems were configured with one thermal zone per heat pump unit in order to prevent simultaneous heating and cooling.  With the exception of the hotel guest rooms, all units were assumed to be larger than 54 kBtu/hr, thus requiring outside air economizers.</w:t>
      </w:r>
    </w:p>
    <w:p w14:paraId="50DAFCB0" w14:textId="77777777" w:rsidR="00AB35E6" w:rsidRDefault="00AB35E6" w:rsidP="00AB35E6">
      <w:r>
        <w:t>The conventional heat pump alternates included in this assessment are identical to those used for the DEER 2015 release, except for the following changes:</w:t>
      </w:r>
    </w:p>
    <w:p w14:paraId="7C1CD4AF" w14:textId="77777777" w:rsidR="00AB35E6" w:rsidRDefault="00AB35E6" w:rsidP="00AB35E6">
      <w:pPr>
        <w:pStyle w:val="ListParagraph"/>
        <w:numPr>
          <w:ilvl w:val="0"/>
          <w:numId w:val="9"/>
        </w:numPr>
      </w:pPr>
      <w:r>
        <w:t>A problem was found in the bypass factor performance curves in the DEER 2015 heat pump simulations.  This was resolved by changing to the default bypass factor curves from the DOE2 library.</w:t>
      </w:r>
    </w:p>
    <w:p w14:paraId="79183B3A" w14:textId="4E3025A4" w:rsidR="00AB35E6" w:rsidRDefault="00AB35E6" w:rsidP="00AB35E6">
      <w:pPr>
        <w:pStyle w:val="ListParagraph"/>
        <w:numPr>
          <w:ilvl w:val="0"/>
          <w:numId w:val="9"/>
        </w:numPr>
      </w:pPr>
      <w:r>
        <w:t xml:space="preserve">One significant change from DEER2015 relates to frost control of the heat pump outdoor coil during heating mode.  Defrost heat for the conventional heat pumps in this study was provided by the unit operating in a reverse cycle (DEER2015 assumed electric resistance).  Moreover, the assumed defrost control scenario operates on a cycling period and defrost run time that are both based on demand (DEER2015 assumed a time initiated/temperature terminated control).  In addition, the DOE2 algorithm for frost control for conventional heat pumps was updated for DOE2.3. The details of this update are summarized in </w:t>
      </w:r>
      <w:r>
        <w:fldChar w:fldCharType="begin"/>
      </w:r>
      <w:r>
        <w:instrText xml:space="preserve"> REF AppxFrostCalcs \h </w:instrText>
      </w:r>
      <w:r>
        <w:fldChar w:fldCharType="separate"/>
      </w:r>
      <w:r>
        <w:t>Appendix C</w:t>
      </w:r>
      <w:r>
        <w:fldChar w:fldCharType="end"/>
      </w:r>
      <w:r>
        <w:t>.</w:t>
      </w:r>
    </w:p>
    <w:p w14:paraId="31A51170" w14:textId="77777777" w:rsidR="00AB35E6" w:rsidRDefault="00AB35E6" w:rsidP="00AB35E6">
      <w:pPr>
        <w:pStyle w:val="ListParagraph"/>
        <w:numPr>
          <w:ilvl w:val="0"/>
          <w:numId w:val="9"/>
        </w:numPr>
      </w:pPr>
      <w:r>
        <w:t>One minor control change for heat pump operation relates to the temperature above which supplementary electric resistance heat was disabled.  In DEER2015, this value was defaulted to 40°F, but this resulted in some hours with insufficient heating capacity.  For the current assessment, the value has been changed to 52°F.  The DOE-2.3 model gives the heat pump cycle first priority as long as it is enabled, and only allows the electric resistance heat to provide additional capacity when the heat pump is running at 100%.</w:t>
      </w:r>
    </w:p>
    <w:p w14:paraId="249AC8C9" w14:textId="77777777" w:rsidR="00AB35E6" w:rsidRDefault="00AB35E6" w:rsidP="00AB35E6">
      <w:pPr>
        <w:pStyle w:val="ListParagraph"/>
        <w:numPr>
          <w:ilvl w:val="0"/>
          <w:numId w:val="9"/>
        </w:numPr>
        <w:spacing w:before="40" w:after="20"/>
      </w:pPr>
      <w:r>
        <w:t>Heat pumps measures were not updated in DEER 2015 for systems in the 65 to 135 kBtuh range, so DEER 2014</w:t>
      </w:r>
      <w:r>
        <w:rPr>
          <w:rStyle w:val="FootnoteReference"/>
        </w:rPr>
        <w:footnoteReference w:id="2"/>
      </w:r>
      <w:r>
        <w:t xml:space="preserve"> was used as the source for these baselines.  The heating performance curves from DEER 2014 did not account for changes in air temperature entering the indoor coil, and this was resulting in unreasonable heating energy calculations.  To resolve this, heat pump performance curves from DEER 2015 for the 2 speed heat pumps in the 0 to 65 kBtuh category were utilized.</w:t>
      </w:r>
    </w:p>
    <w:p w14:paraId="61158B5A" w14:textId="77777777" w:rsidR="00AB35E6" w:rsidRDefault="00AB35E6" w:rsidP="00AB35E6">
      <w:pPr>
        <w:pStyle w:val="ListParagraph"/>
      </w:pPr>
    </w:p>
    <w:p w14:paraId="128FEEB7" w14:textId="2820E457" w:rsidR="00AB35E6" w:rsidRDefault="00AB35E6" w:rsidP="00AB35E6">
      <w:r>
        <w:t xml:space="preserve">A noteworthy assumption that is unchanged from DEER2015 is the method of ventilation control for two speed heat pump units.  The ventilation rate is assumed to be held constant as supply air flow is adjusted.  This provides a steady supply of fresh air to the conditioned spaces so as to ensure comparable indoor air </w:t>
      </w:r>
      <w:r>
        <w:lastRenderedPageBreak/>
        <w:t>quality during operation when compared with a VRF system using a dedicated outdoor air system, which also supplies a steady outdoor air quantity with respect to terminal unit supply air flow.</w:t>
      </w:r>
    </w:p>
    <w:p w14:paraId="128A2CE0" w14:textId="77777777" w:rsidR="00AB35E6" w:rsidRPr="00AB35E6" w:rsidRDefault="00AB35E6" w:rsidP="00AB35E6">
      <w:pPr>
        <w:spacing w:before="40" w:after="20"/>
      </w:pPr>
    </w:p>
    <w:p w14:paraId="32AADD4F" w14:textId="1860C493" w:rsidR="0007596C" w:rsidRDefault="0007596C" w:rsidP="00E873E6">
      <w:pPr>
        <w:pStyle w:val="Heading4"/>
      </w:pPr>
      <w:r>
        <w:t>Gas-</w:t>
      </w:r>
      <w:r w:rsidR="00E873E6">
        <w:t>Heat</w:t>
      </w:r>
      <w:r>
        <w:t xml:space="preserve"> Reference Runs</w:t>
      </w:r>
      <w:r w:rsidR="00E873E6">
        <w:t xml:space="preserve"> - Title-24 </w:t>
      </w:r>
    </w:p>
    <w:p w14:paraId="03C07E64" w14:textId="77777777" w:rsidR="00E873E6" w:rsidRPr="00093216" w:rsidRDefault="00E873E6" w:rsidP="00E873E6">
      <w:r>
        <w:t>Key parameters for each of the baselines with fuel heat are listed below.</w:t>
      </w:r>
    </w:p>
    <w:p w14:paraId="0ABD7FC6" w14:textId="77777777" w:rsidR="00E873E6" w:rsidRDefault="00E873E6" w:rsidP="00E873E6">
      <w:pPr>
        <w:pStyle w:val="ListParagraph"/>
        <w:numPr>
          <w:ilvl w:val="0"/>
          <w:numId w:val="14"/>
        </w:numPr>
        <w:spacing w:before="40" w:after="20"/>
      </w:pPr>
      <w:r>
        <w:t>Packaged single zone air conditioner with economizer (&lt;65 kBtuh)</w:t>
      </w:r>
    </w:p>
    <w:p w14:paraId="22DB804F" w14:textId="77777777" w:rsidR="00E873E6" w:rsidRDefault="00E873E6" w:rsidP="00E873E6">
      <w:pPr>
        <w:pStyle w:val="ListParagraph"/>
        <w:numPr>
          <w:ilvl w:val="0"/>
          <w:numId w:val="12"/>
        </w:numPr>
        <w:spacing w:before="40" w:after="20"/>
      </w:pPr>
      <w:r>
        <w:t>SEER 14, Furnace 80%</w:t>
      </w:r>
    </w:p>
    <w:p w14:paraId="59D62513" w14:textId="77777777" w:rsidR="00E873E6" w:rsidRDefault="00E873E6" w:rsidP="00E873E6">
      <w:pPr>
        <w:pStyle w:val="ListParagraph"/>
        <w:numPr>
          <w:ilvl w:val="0"/>
          <w:numId w:val="12"/>
        </w:numPr>
        <w:spacing w:before="40" w:after="20"/>
      </w:pPr>
      <w:r>
        <w:t>One speed fan</w:t>
      </w:r>
    </w:p>
    <w:p w14:paraId="07592398" w14:textId="77777777" w:rsidR="00E873E6" w:rsidRDefault="00E873E6" w:rsidP="00E873E6">
      <w:pPr>
        <w:pStyle w:val="ListParagraph"/>
        <w:numPr>
          <w:ilvl w:val="0"/>
          <w:numId w:val="12"/>
        </w:numPr>
        <w:spacing w:before="40" w:after="20"/>
      </w:pPr>
      <w:r>
        <w:t xml:space="preserve">Fan power 0.294 W/cfm </w:t>
      </w:r>
    </w:p>
    <w:p w14:paraId="01B741F5" w14:textId="77777777" w:rsidR="00E873E6" w:rsidRDefault="00E873E6" w:rsidP="00E873E6">
      <w:pPr>
        <w:pStyle w:val="ListParagraph"/>
        <w:numPr>
          <w:ilvl w:val="0"/>
          <w:numId w:val="12"/>
        </w:numPr>
        <w:spacing w:before="40" w:after="20"/>
      </w:pPr>
      <w:r>
        <w:t>No economizer</w:t>
      </w:r>
    </w:p>
    <w:p w14:paraId="6E6A0F45" w14:textId="77777777" w:rsidR="00E873E6" w:rsidRDefault="00E873E6" w:rsidP="00E873E6">
      <w:pPr>
        <w:pStyle w:val="ListParagraph"/>
        <w:numPr>
          <w:ilvl w:val="0"/>
          <w:numId w:val="14"/>
        </w:numPr>
        <w:spacing w:before="40" w:after="20"/>
      </w:pPr>
      <w:r>
        <w:t>Packaged single zone air conditioner without economizer (&lt;65 kBtuh)</w:t>
      </w:r>
    </w:p>
    <w:p w14:paraId="75D8BDE8" w14:textId="77777777" w:rsidR="00E873E6" w:rsidRDefault="00E873E6" w:rsidP="00E873E6">
      <w:pPr>
        <w:pStyle w:val="ListParagraph"/>
        <w:numPr>
          <w:ilvl w:val="0"/>
          <w:numId w:val="12"/>
        </w:numPr>
        <w:spacing w:before="40" w:after="20"/>
      </w:pPr>
      <w:r>
        <w:t>SEER 14, Furnace 80%</w:t>
      </w:r>
    </w:p>
    <w:p w14:paraId="16FA5728" w14:textId="77777777" w:rsidR="00E873E6" w:rsidRDefault="00E873E6" w:rsidP="00E873E6">
      <w:pPr>
        <w:pStyle w:val="ListParagraph"/>
        <w:numPr>
          <w:ilvl w:val="0"/>
          <w:numId w:val="12"/>
        </w:numPr>
        <w:spacing w:before="40" w:after="20"/>
      </w:pPr>
      <w:r>
        <w:t>One speed fan</w:t>
      </w:r>
    </w:p>
    <w:p w14:paraId="1CEE6656" w14:textId="77777777" w:rsidR="00E873E6" w:rsidRDefault="00E873E6" w:rsidP="00E873E6">
      <w:pPr>
        <w:pStyle w:val="ListParagraph"/>
        <w:numPr>
          <w:ilvl w:val="0"/>
          <w:numId w:val="12"/>
        </w:numPr>
        <w:spacing w:before="40" w:after="20"/>
      </w:pPr>
      <w:r>
        <w:t>Fan power 0.294 W/cfm</w:t>
      </w:r>
    </w:p>
    <w:p w14:paraId="00D8ABB1" w14:textId="77777777" w:rsidR="00E873E6" w:rsidRDefault="00E873E6" w:rsidP="00E873E6">
      <w:pPr>
        <w:pStyle w:val="ListParagraph"/>
        <w:numPr>
          <w:ilvl w:val="0"/>
          <w:numId w:val="12"/>
        </w:numPr>
        <w:spacing w:before="40" w:after="20"/>
      </w:pPr>
      <w:r>
        <w:t>Air economizer</w:t>
      </w:r>
    </w:p>
    <w:p w14:paraId="133F4C7E" w14:textId="77777777" w:rsidR="00E873E6" w:rsidRDefault="00E873E6" w:rsidP="00E873E6">
      <w:pPr>
        <w:pStyle w:val="ListParagraph"/>
        <w:numPr>
          <w:ilvl w:val="0"/>
          <w:numId w:val="14"/>
        </w:numPr>
        <w:spacing w:before="40" w:after="20"/>
      </w:pPr>
      <w:r>
        <w:t>Packaged single zone air conditioner with economizer (65 to 135 kBtuh)</w:t>
      </w:r>
    </w:p>
    <w:p w14:paraId="7E66312C" w14:textId="77777777" w:rsidR="00E873E6" w:rsidRDefault="00E873E6" w:rsidP="00E873E6">
      <w:pPr>
        <w:pStyle w:val="ListParagraph"/>
        <w:numPr>
          <w:ilvl w:val="0"/>
          <w:numId w:val="12"/>
        </w:numPr>
        <w:spacing w:before="40" w:after="20"/>
      </w:pPr>
      <w:r>
        <w:t>EER 10.8, Furnace 80%</w:t>
      </w:r>
    </w:p>
    <w:p w14:paraId="3179618E" w14:textId="77777777" w:rsidR="00E873E6" w:rsidRDefault="00E873E6" w:rsidP="00E873E6">
      <w:pPr>
        <w:pStyle w:val="ListParagraph"/>
        <w:numPr>
          <w:ilvl w:val="0"/>
          <w:numId w:val="12"/>
        </w:numPr>
        <w:spacing w:before="40" w:after="20"/>
      </w:pPr>
      <w:r>
        <w:t>Two speed fan</w:t>
      </w:r>
    </w:p>
    <w:p w14:paraId="18A04A7F" w14:textId="77777777" w:rsidR="00E873E6" w:rsidRDefault="00E873E6" w:rsidP="00E873E6">
      <w:pPr>
        <w:pStyle w:val="ListParagraph"/>
        <w:numPr>
          <w:ilvl w:val="0"/>
          <w:numId w:val="12"/>
        </w:numPr>
        <w:spacing w:before="40" w:after="20"/>
      </w:pPr>
      <w:r>
        <w:t>Fan power 0.4 W/cfm</w:t>
      </w:r>
    </w:p>
    <w:p w14:paraId="5856AFAB" w14:textId="77777777" w:rsidR="00E873E6" w:rsidRDefault="00E873E6" w:rsidP="00E873E6">
      <w:pPr>
        <w:pStyle w:val="ListParagraph"/>
        <w:numPr>
          <w:ilvl w:val="0"/>
          <w:numId w:val="12"/>
        </w:numPr>
        <w:spacing w:before="40" w:after="20"/>
      </w:pPr>
      <w:r>
        <w:t>Air economizer</w:t>
      </w:r>
    </w:p>
    <w:p w14:paraId="109E228B" w14:textId="77777777" w:rsidR="00E873E6" w:rsidRDefault="00E873E6" w:rsidP="00E873E6">
      <w:pPr>
        <w:pStyle w:val="ListParagraph"/>
        <w:numPr>
          <w:ilvl w:val="0"/>
          <w:numId w:val="14"/>
        </w:numPr>
        <w:spacing w:before="40" w:after="20"/>
      </w:pPr>
      <w:r>
        <w:t>Packaged VAV with gas boiler</w:t>
      </w:r>
    </w:p>
    <w:p w14:paraId="1D9FE5CC" w14:textId="77777777" w:rsidR="00E873E6" w:rsidRDefault="00E873E6" w:rsidP="00E873E6">
      <w:pPr>
        <w:pStyle w:val="ListParagraph"/>
        <w:numPr>
          <w:ilvl w:val="0"/>
          <w:numId w:val="12"/>
        </w:numPr>
        <w:spacing w:before="40" w:after="20"/>
      </w:pPr>
      <w:r>
        <w:t>EER 10.0, Boiler 80%</w:t>
      </w:r>
    </w:p>
    <w:p w14:paraId="1A3F7889" w14:textId="77777777" w:rsidR="00E873E6" w:rsidRDefault="00E873E6" w:rsidP="00E873E6">
      <w:pPr>
        <w:pStyle w:val="ListParagraph"/>
        <w:numPr>
          <w:ilvl w:val="0"/>
          <w:numId w:val="12"/>
        </w:numPr>
        <w:spacing w:before="40" w:after="20"/>
      </w:pPr>
      <w:r>
        <w:t>Variable speed fan</w:t>
      </w:r>
    </w:p>
    <w:p w14:paraId="0FFFE6CE" w14:textId="77777777" w:rsidR="00E873E6" w:rsidRDefault="00E873E6" w:rsidP="00E873E6">
      <w:pPr>
        <w:pStyle w:val="ListParagraph"/>
        <w:numPr>
          <w:ilvl w:val="0"/>
          <w:numId w:val="12"/>
        </w:numPr>
        <w:spacing w:before="40" w:after="20"/>
      </w:pPr>
      <w:r>
        <w:t>Fan power 0.72 W/cfm</w:t>
      </w:r>
    </w:p>
    <w:p w14:paraId="674627CD" w14:textId="77777777" w:rsidR="00E873E6" w:rsidRDefault="00E873E6" w:rsidP="00E873E6">
      <w:pPr>
        <w:pStyle w:val="ListParagraph"/>
        <w:numPr>
          <w:ilvl w:val="0"/>
          <w:numId w:val="12"/>
        </w:numPr>
        <w:spacing w:before="40" w:after="20"/>
      </w:pPr>
      <w:r>
        <w:t>Air economizer</w:t>
      </w:r>
    </w:p>
    <w:p w14:paraId="0971E1CE" w14:textId="77777777" w:rsidR="00E873E6" w:rsidRDefault="00E873E6" w:rsidP="00E873E6">
      <w:pPr>
        <w:pStyle w:val="ListParagraph"/>
        <w:numPr>
          <w:ilvl w:val="0"/>
          <w:numId w:val="14"/>
        </w:numPr>
        <w:spacing w:before="40" w:after="20"/>
      </w:pPr>
      <w:r>
        <w:t>Four pipe fan coil with water cooled chiller and gas boiler</w:t>
      </w:r>
    </w:p>
    <w:p w14:paraId="70F058C0" w14:textId="77777777" w:rsidR="00E873E6" w:rsidRDefault="00E873E6" w:rsidP="00E873E6">
      <w:pPr>
        <w:pStyle w:val="ListParagraph"/>
        <w:numPr>
          <w:ilvl w:val="0"/>
          <w:numId w:val="12"/>
        </w:numPr>
        <w:spacing w:before="40" w:after="20"/>
      </w:pPr>
      <w:r>
        <w:t>Chiller 0.56 kW/ton</w:t>
      </w:r>
    </w:p>
    <w:p w14:paraId="4F89B170" w14:textId="77777777" w:rsidR="00E873E6" w:rsidRDefault="00E873E6" w:rsidP="00E873E6">
      <w:pPr>
        <w:pStyle w:val="ListParagraph"/>
        <w:numPr>
          <w:ilvl w:val="0"/>
          <w:numId w:val="12"/>
        </w:numPr>
        <w:spacing w:before="40" w:after="20"/>
      </w:pPr>
      <w:r>
        <w:t>Boiler 80% efficiency</w:t>
      </w:r>
    </w:p>
    <w:p w14:paraId="706900E8" w14:textId="77777777" w:rsidR="00E873E6" w:rsidRDefault="00E873E6" w:rsidP="00E873E6">
      <w:pPr>
        <w:pStyle w:val="ListParagraph"/>
        <w:numPr>
          <w:ilvl w:val="0"/>
          <w:numId w:val="12"/>
        </w:numPr>
        <w:spacing w:before="40" w:after="20"/>
      </w:pPr>
      <w:r>
        <w:t>Two speed fans, except hotel guest rooms are one speed</w:t>
      </w:r>
    </w:p>
    <w:p w14:paraId="0754C1B7" w14:textId="40CED005" w:rsidR="00E873E6" w:rsidRDefault="00E873E6" w:rsidP="00E873E6">
      <w:pPr>
        <w:pStyle w:val="ListParagraph"/>
        <w:numPr>
          <w:ilvl w:val="0"/>
          <w:numId w:val="12"/>
        </w:numPr>
        <w:spacing w:before="40" w:after="20"/>
      </w:pPr>
      <w:r>
        <w:t>Fan power same as VRF</w:t>
      </w:r>
    </w:p>
    <w:p w14:paraId="05E2EF01" w14:textId="77777777" w:rsidR="00E873E6" w:rsidRDefault="00E873E6" w:rsidP="00E873E6">
      <w:pPr>
        <w:pStyle w:val="ListParagraph"/>
        <w:numPr>
          <w:ilvl w:val="0"/>
          <w:numId w:val="12"/>
        </w:numPr>
        <w:spacing w:before="40" w:after="20"/>
      </w:pPr>
      <w:r>
        <w:t>Dedicated outside air system with 0.32 W/cfm fan power</w:t>
      </w:r>
    </w:p>
    <w:p w14:paraId="6DF7B873" w14:textId="77777777" w:rsidR="00E873E6" w:rsidRDefault="00E873E6" w:rsidP="00E873E6">
      <w:pPr>
        <w:pStyle w:val="ListParagraph"/>
        <w:numPr>
          <w:ilvl w:val="0"/>
          <w:numId w:val="12"/>
        </w:numPr>
        <w:spacing w:before="40" w:after="20"/>
      </w:pPr>
      <w:r>
        <w:t>No economizer</w:t>
      </w:r>
    </w:p>
    <w:p w14:paraId="042E0035" w14:textId="725A9EFF" w:rsidR="0007596C" w:rsidRDefault="0007596C" w:rsidP="008C572C"/>
    <w:p w14:paraId="18E902DE" w14:textId="397C92A5" w:rsidR="00BE2E9B" w:rsidRDefault="00BE2E9B" w:rsidP="00BE2E9B">
      <w:pPr>
        <w:pStyle w:val="Heading4"/>
      </w:pPr>
      <w:r>
        <w:t xml:space="preserve">Gas-Heat Reference Runs - </w:t>
      </w:r>
      <w:r w:rsidR="005A0D40">
        <w:t>High Performance</w:t>
      </w:r>
      <w:r>
        <w:t xml:space="preserve"> </w:t>
      </w:r>
    </w:p>
    <w:p w14:paraId="69078410" w14:textId="77777777" w:rsidR="005A0D40" w:rsidRDefault="005A0D40" w:rsidP="005A0D40">
      <w:r>
        <w:t xml:space="preserve">Any comparison of VRF with systems that use fuel heating must use the CPUC three-prong test, which is listed in </w:t>
      </w:r>
      <w:r w:rsidR="00240E89">
        <w:fldChar w:fldCharType="begin"/>
      </w:r>
      <w:r w:rsidR="00240E89">
        <w:instrText xml:space="preserve"> REF  AppxFuelSwitch </w:instrText>
      </w:r>
      <w:r w:rsidR="00240E89">
        <w:fldChar w:fldCharType="separate"/>
      </w:r>
      <w:r>
        <w:t xml:space="preserve">Appendix E </w:t>
      </w:r>
      <w:r w:rsidR="00240E89">
        <w:fldChar w:fldCharType="end"/>
      </w:r>
      <w:r>
        <w:t>.  The CPUC three-prong test for fuel-substitution programs requires that the proposed technology not increase source BTU consumption as calculated using the current CEC-established heat rate.  The latest value for the heat rate is 7,760 Btu/kWh, and the following formula is used to calculate the source energy:</w:t>
      </w:r>
    </w:p>
    <w:p w14:paraId="60623932" w14:textId="77777777" w:rsidR="005A0D40" w:rsidRDefault="005A0D40" w:rsidP="005A0D40">
      <w:pPr>
        <w:ind w:firstLine="720"/>
      </w:pPr>
      <w:r>
        <w:t>Source Energy = [Building Site Electric kWh] X [7,760 Btu/kWh] + [Building Site Fuel Btu]</w:t>
      </w:r>
    </w:p>
    <w:p w14:paraId="2E26EC58" w14:textId="77777777" w:rsidR="005A0D40" w:rsidRDefault="005A0D40" w:rsidP="00BE2E9B">
      <w:r>
        <w:lastRenderedPageBreak/>
        <w:t xml:space="preserve">Another key element of the CPUC three-prong test is that the technology offered by a program must be compared with the most efficient cost-effective technology available that uses the fuel that is to be substituted with electricity.  Cost-effectiveness is defined as having a TRC and PAC benefit-cost ratio of 1.0 or greater.  </w:t>
      </w:r>
    </w:p>
    <w:p w14:paraId="662212DE" w14:textId="204B957E" w:rsidR="00BE2E9B" w:rsidRPr="00093216" w:rsidRDefault="00BE2E9B" w:rsidP="00BE2E9B">
      <w:r>
        <w:t xml:space="preserve">Key parameters for each of the high performance fuel heat baselines </w:t>
      </w:r>
      <w:r w:rsidR="005A0D40">
        <w:t xml:space="preserve">required for the three-prong test </w:t>
      </w:r>
      <w:r>
        <w:t>are listed below.</w:t>
      </w:r>
    </w:p>
    <w:p w14:paraId="443AC962" w14:textId="77777777" w:rsidR="00BE2E9B" w:rsidRDefault="00BE2E9B" w:rsidP="00BE2E9B">
      <w:pPr>
        <w:pStyle w:val="ListParagraph"/>
        <w:numPr>
          <w:ilvl w:val="0"/>
          <w:numId w:val="15"/>
        </w:numPr>
        <w:spacing w:before="40" w:after="20"/>
      </w:pPr>
      <w:r>
        <w:t>Packaged single zone air conditioner with economizer (&lt;65 kBtuh)</w:t>
      </w:r>
    </w:p>
    <w:p w14:paraId="1E4C7C4F" w14:textId="77777777" w:rsidR="00BE2E9B" w:rsidRDefault="00BE2E9B" w:rsidP="00BE2E9B">
      <w:pPr>
        <w:pStyle w:val="ListParagraph"/>
        <w:numPr>
          <w:ilvl w:val="0"/>
          <w:numId w:val="12"/>
        </w:numPr>
        <w:spacing w:before="40" w:after="20"/>
      </w:pPr>
      <w:r>
        <w:t>SEER 18, Furnace 80%</w:t>
      </w:r>
    </w:p>
    <w:p w14:paraId="7749B604" w14:textId="77777777" w:rsidR="00BE2E9B" w:rsidRDefault="00BE2E9B" w:rsidP="00BE2E9B">
      <w:pPr>
        <w:pStyle w:val="ListParagraph"/>
        <w:numPr>
          <w:ilvl w:val="0"/>
          <w:numId w:val="12"/>
        </w:numPr>
        <w:spacing w:before="40" w:after="20"/>
      </w:pPr>
      <w:r>
        <w:t>Two speed fan</w:t>
      </w:r>
    </w:p>
    <w:p w14:paraId="61D8B70E" w14:textId="77777777" w:rsidR="00BE2E9B" w:rsidRDefault="00BE2E9B" w:rsidP="00BE2E9B">
      <w:pPr>
        <w:pStyle w:val="ListParagraph"/>
        <w:numPr>
          <w:ilvl w:val="0"/>
          <w:numId w:val="12"/>
        </w:numPr>
        <w:spacing w:before="40" w:after="20"/>
      </w:pPr>
      <w:r>
        <w:t xml:space="preserve">Fan power 0.271 W/cfm </w:t>
      </w:r>
    </w:p>
    <w:p w14:paraId="51F37AD0" w14:textId="77777777" w:rsidR="00BE2E9B" w:rsidRDefault="00BE2E9B" w:rsidP="00BE2E9B">
      <w:pPr>
        <w:pStyle w:val="ListParagraph"/>
        <w:numPr>
          <w:ilvl w:val="0"/>
          <w:numId w:val="12"/>
        </w:numPr>
        <w:spacing w:before="40" w:after="20"/>
      </w:pPr>
      <w:r>
        <w:t>Air economizer</w:t>
      </w:r>
    </w:p>
    <w:p w14:paraId="04BB5888" w14:textId="77777777" w:rsidR="00BE2E9B" w:rsidRDefault="00BE2E9B" w:rsidP="00BE2E9B">
      <w:pPr>
        <w:pStyle w:val="ListParagraph"/>
        <w:numPr>
          <w:ilvl w:val="0"/>
          <w:numId w:val="15"/>
        </w:numPr>
        <w:spacing w:before="40" w:after="20"/>
      </w:pPr>
      <w:r>
        <w:t>Packaged single zone air conditioner with economizer (65 to 135 kBtuh)</w:t>
      </w:r>
    </w:p>
    <w:p w14:paraId="223FFA27" w14:textId="77777777" w:rsidR="00BE2E9B" w:rsidRDefault="00BE2E9B" w:rsidP="00BE2E9B">
      <w:pPr>
        <w:pStyle w:val="ListParagraph"/>
        <w:numPr>
          <w:ilvl w:val="0"/>
          <w:numId w:val="12"/>
        </w:numPr>
        <w:spacing w:before="40" w:after="20"/>
      </w:pPr>
      <w:r>
        <w:t>EER 13, Furnace 80%</w:t>
      </w:r>
    </w:p>
    <w:p w14:paraId="0B6C6C1C" w14:textId="77777777" w:rsidR="00BE2E9B" w:rsidRDefault="00BE2E9B" w:rsidP="00BE2E9B">
      <w:pPr>
        <w:pStyle w:val="ListParagraph"/>
        <w:numPr>
          <w:ilvl w:val="0"/>
          <w:numId w:val="12"/>
        </w:numPr>
        <w:spacing w:before="40" w:after="20"/>
      </w:pPr>
      <w:r>
        <w:t>Two speed fan</w:t>
      </w:r>
    </w:p>
    <w:p w14:paraId="597C1BA7" w14:textId="77777777" w:rsidR="00BE2E9B" w:rsidRDefault="00BE2E9B" w:rsidP="00BE2E9B">
      <w:pPr>
        <w:pStyle w:val="ListParagraph"/>
        <w:numPr>
          <w:ilvl w:val="0"/>
          <w:numId w:val="12"/>
        </w:numPr>
        <w:spacing w:before="40" w:after="20"/>
      </w:pPr>
      <w:r>
        <w:t>Fan power 0.4 W/cfm</w:t>
      </w:r>
    </w:p>
    <w:p w14:paraId="093DB954" w14:textId="77777777" w:rsidR="00BE2E9B" w:rsidRDefault="00BE2E9B" w:rsidP="00BE2E9B">
      <w:pPr>
        <w:pStyle w:val="ListParagraph"/>
        <w:numPr>
          <w:ilvl w:val="0"/>
          <w:numId w:val="12"/>
        </w:numPr>
        <w:spacing w:before="40" w:after="20"/>
      </w:pPr>
      <w:r>
        <w:t>Air economizer</w:t>
      </w:r>
    </w:p>
    <w:p w14:paraId="1FFB6EF6" w14:textId="77777777" w:rsidR="00BE2E9B" w:rsidRDefault="00BE2E9B" w:rsidP="00BE2E9B">
      <w:pPr>
        <w:pStyle w:val="ListParagraph"/>
        <w:numPr>
          <w:ilvl w:val="0"/>
          <w:numId w:val="15"/>
        </w:numPr>
        <w:spacing w:before="40" w:after="20"/>
      </w:pPr>
      <w:r>
        <w:t>Packaged VAV with gas boiler</w:t>
      </w:r>
    </w:p>
    <w:p w14:paraId="0BDC83A0" w14:textId="77777777" w:rsidR="00BE2E9B" w:rsidRDefault="00BE2E9B" w:rsidP="00BE2E9B">
      <w:pPr>
        <w:pStyle w:val="ListParagraph"/>
        <w:numPr>
          <w:ilvl w:val="0"/>
          <w:numId w:val="12"/>
        </w:numPr>
        <w:spacing w:before="40" w:after="20"/>
      </w:pPr>
      <w:r>
        <w:t>EER 12.5, Condensing Boiler 95%</w:t>
      </w:r>
    </w:p>
    <w:p w14:paraId="25B243B4" w14:textId="77777777" w:rsidR="00BE2E9B" w:rsidRDefault="00BE2E9B" w:rsidP="00BE2E9B">
      <w:pPr>
        <w:pStyle w:val="ListParagraph"/>
        <w:numPr>
          <w:ilvl w:val="0"/>
          <w:numId w:val="12"/>
        </w:numPr>
        <w:spacing w:before="40" w:after="20"/>
      </w:pPr>
      <w:r>
        <w:t>Variable speed fan</w:t>
      </w:r>
    </w:p>
    <w:p w14:paraId="42DC1B2B" w14:textId="77777777" w:rsidR="00BE2E9B" w:rsidRDefault="00BE2E9B" w:rsidP="00BE2E9B">
      <w:pPr>
        <w:pStyle w:val="ListParagraph"/>
        <w:numPr>
          <w:ilvl w:val="0"/>
          <w:numId w:val="12"/>
        </w:numPr>
        <w:spacing w:before="40" w:after="20"/>
      </w:pPr>
      <w:r>
        <w:t>Fan power 0.72 W/cfm</w:t>
      </w:r>
    </w:p>
    <w:p w14:paraId="110B251A" w14:textId="77777777" w:rsidR="00BE2E9B" w:rsidRDefault="00BE2E9B" w:rsidP="00BE2E9B">
      <w:pPr>
        <w:pStyle w:val="ListParagraph"/>
        <w:numPr>
          <w:ilvl w:val="0"/>
          <w:numId w:val="12"/>
        </w:numPr>
        <w:spacing w:before="40" w:after="20"/>
      </w:pPr>
      <w:r>
        <w:t>Air economizer</w:t>
      </w:r>
    </w:p>
    <w:p w14:paraId="739B202C" w14:textId="77777777" w:rsidR="00BE2E9B" w:rsidRDefault="00BE2E9B" w:rsidP="00BE2E9B">
      <w:pPr>
        <w:pStyle w:val="ListParagraph"/>
        <w:numPr>
          <w:ilvl w:val="0"/>
          <w:numId w:val="15"/>
        </w:numPr>
        <w:spacing w:before="40" w:after="20"/>
      </w:pPr>
      <w:r>
        <w:t>Four pipe fan coil with water cooled chiller and gas boiler</w:t>
      </w:r>
    </w:p>
    <w:p w14:paraId="212E2E00" w14:textId="77777777" w:rsidR="00BE2E9B" w:rsidRDefault="00BE2E9B" w:rsidP="00BE2E9B">
      <w:pPr>
        <w:pStyle w:val="ListParagraph"/>
        <w:numPr>
          <w:ilvl w:val="0"/>
          <w:numId w:val="12"/>
        </w:numPr>
        <w:spacing w:before="40" w:after="20"/>
      </w:pPr>
      <w:r>
        <w:t>Chiller 0.476 kW/ton</w:t>
      </w:r>
    </w:p>
    <w:p w14:paraId="03A76CC7" w14:textId="77777777" w:rsidR="00BE2E9B" w:rsidRDefault="00BE2E9B" w:rsidP="00BE2E9B">
      <w:pPr>
        <w:pStyle w:val="ListParagraph"/>
        <w:numPr>
          <w:ilvl w:val="0"/>
          <w:numId w:val="12"/>
        </w:numPr>
        <w:spacing w:before="40" w:after="20"/>
      </w:pPr>
      <w:r>
        <w:t>Condensing Boiler 95% efficiency</w:t>
      </w:r>
    </w:p>
    <w:p w14:paraId="4904B94D" w14:textId="77777777" w:rsidR="00BE2E9B" w:rsidRDefault="00BE2E9B" w:rsidP="00BE2E9B">
      <w:pPr>
        <w:pStyle w:val="ListParagraph"/>
        <w:numPr>
          <w:ilvl w:val="0"/>
          <w:numId w:val="12"/>
        </w:numPr>
        <w:spacing w:before="40" w:after="20"/>
      </w:pPr>
      <w:r>
        <w:t>Two speed fans, except hotel guest rooms are one speed</w:t>
      </w:r>
    </w:p>
    <w:p w14:paraId="38D55BE7" w14:textId="77777777" w:rsidR="00BE2E9B" w:rsidRDefault="00BE2E9B" w:rsidP="00BE2E9B">
      <w:pPr>
        <w:pStyle w:val="ListParagraph"/>
        <w:numPr>
          <w:ilvl w:val="0"/>
          <w:numId w:val="12"/>
        </w:numPr>
        <w:spacing w:before="40" w:after="20"/>
      </w:pPr>
      <w:r>
        <w:t>Fan power same as VRF</w:t>
      </w:r>
    </w:p>
    <w:p w14:paraId="6C337CCA" w14:textId="77777777" w:rsidR="00BE2E9B" w:rsidRDefault="00BE2E9B" w:rsidP="00BE2E9B">
      <w:pPr>
        <w:pStyle w:val="ListParagraph"/>
        <w:numPr>
          <w:ilvl w:val="0"/>
          <w:numId w:val="12"/>
        </w:numPr>
        <w:spacing w:before="40" w:after="20"/>
      </w:pPr>
      <w:r>
        <w:t>Dedicated outside air system with 0.32 W/cfm fan power</w:t>
      </w:r>
    </w:p>
    <w:p w14:paraId="0E47435A" w14:textId="77777777" w:rsidR="00BE2E9B" w:rsidRDefault="00BE2E9B" w:rsidP="00BE2E9B">
      <w:pPr>
        <w:pStyle w:val="ListParagraph"/>
        <w:numPr>
          <w:ilvl w:val="0"/>
          <w:numId w:val="12"/>
        </w:numPr>
        <w:spacing w:before="40" w:after="20"/>
      </w:pPr>
      <w:r>
        <w:t>No economizer</w:t>
      </w:r>
    </w:p>
    <w:p w14:paraId="4D4DB2E8" w14:textId="77777777" w:rsidR="00BE2E9B" w:rsidRDefault="00BE2E9B" w:rsidP="00BE2E9B">
      <w:pPr>
        <w:spacing w:before="40" w:after="20"/>
      </w:pPr>
    </w:p>
    <w:p w14:paraId="5EB11709" w14:textId="77777777" w:rsidR="008C572C" w:rsidRPr="008C572C" w:rsidRDefault="008C572C" w:rsidP="008C572C"/>
    <w:p w14:paraId="788E72C1" w14:textId="7327A37C" w:rsidR="0078297F" w:rsidRDefault="0078297F" w:rsidP="0078297F">
      <w:pPr>
        <w:pStyle w:val="Heading2"/>
        <w:jc w:val="both"/>
      </w:pPr>
      <w:bookmarkStart w:id="13" w:name="_Toc476141641"/>
      <w:r>
        <w:t>DEER Prototypes</w:t>
      </w:r>
      <w:bookmarkEnd w:id="13"/>
    </w:p>
    <w:p w14:paraId="193D1001" w14:textId="16861A2B" w:rsidR="000F00EA" w:rsidRDefault="00AA5FEB" w:rsidP="0078297F">
      <w:r>
        <w:t xml:space="preserve">This </w:t>
      </w:r>
      <w:r w:rsidR="0005489D">
        <w:t xml:space="preserve">study </w:t>
      </w:r>
      <w:r>
        <w:t xml:space="preserve">was performed using </w:t>
      </w:r>
      <w:r w:rsidR="000F3CFB">
        <w:t xml:space="preserve">building models </w:t>
      </w:r>
      <w:r>
        <w:t>derived from the DEER 2015 prototypes</w:t>
      </w:r>
      <w:r w:rsidR="00E31167">
        <w:rPr>
          <w:rStyle w:val="FootnoteReference"/>
        </w:rPr>
        <w:footnoteReference w:id="3"/>
      </w:r>
      <w:r w:rsidR="0005489D">
        <w:t>,</w:t>
      </w:r>
      <w:r>
        <w:t xml:space="preserve"> since that version of DEER was the last one in which SEER rated heat pumps were updated.</w:t>
      </w:r>
      <w:r w:rsidR="000F00EA">
        <w:t xml:space="preserve">  </w:t>
      </w:r>
      <w:r w:rsidR="004A0F21">
        <w:t xml:space="preserve">The starting point for the </w:t>
      </w:r>
      <w:r w:rsidR="000F3CFB">
        <w:t>a</w:t>
      </w:r>
      <w:r w:rsidR="00FB3318">
        <w:t>ssessment</w:t>
      </w:r>
      <w:r w:rsidR="004A0F21">
        <w:t xml:space="preserve"> was a set of DOE2 input files generated by MASControl version 3.00.2</w:t>
      </w:r>
      <w:r w:rsidR="009D1B94">
        <w:t>7</w:t>
      </w:r>
      <w:r w:rsidR="009D1B94">
        <w:rPr>
          <w:rStyle w:val="FootnoteReference"/>
        </w:rPr>
        <w:footnoteReference w:id="4"/>
      </w:r>
      <w:r w:rsidR="004A0F21">
        <w:t xml:space="preserve">.  </w:t>
      </w:r>
      <w:r w:rsidR="000F00EA">
        <w:t xml:space="preserve">The </w:t>
      </w:r>
      <w:r w:rsidR="000F3CFB">
        <w:t xml:space="preserve">enhanced </w:t>
      </w:r>
      <w:r w:rsidR="000F00EA">
        <w:t xml:space="preserve">VRF capabilities </w:t>
      </w:r>
      <w:r w:rsidR="000F3CFB">
        <w:t xml:space="preserve">were </w:t>
      </w:r>
      <w:r w:rsidR="000F00EA">
        <w:t xml:space="preserve">only </w:t>
      </w:r>
      <w:r w:rsidR="000F3CFB">
        <w:t>added to</w:t>
      </w:r>
      <w:r w:rsidR="000F00EA">
        <w:t xml:space="preserve"> DOE2.3, </w:t>
      </w:r>
      <w:r w:rsidR="000F3CFB">
        <w:t xml:space="preserve">thus </w:t>
      </w:r>
      <w:r w:rsidR="000F00EA">
        <w:t xml:space="preserve">some minor modifications were needed to the DEER 2015 </w:t>
      </w:r>
      <w:r w:rsidR="000F3CFB">
        <w:t xml:space="preserve">non-residential </w:t>
      </w:r>
      <w:r w:rsidR="000F00EA">
        <w:t>prototype</w:t>
      </w:r>
      <w:r w:rsidR="000F3CFB">
        <w:t>s</w:t>
      </w:r>
      <w:r w:rsidR="000F00EA">
        <w:t xml:space="preserve"> in order to </w:t>
      </w:r>
      <w:r w:rsidR="000F3CFB">
        <w:t>be able to be utilized with</w:t>
      </w:r>
      <w:r w:rsidR="000F00EA">
        <w:t xml:space="preserve"> DOE2</w:t>
      </w:r>
      <w:r w:rsidR="000F3CFB">
        <w:t>.3</w:t>
      </w:r>
      <w:r w:rsidR="000F00EA">
        <w:t xml:space="preserve"> version.  </w:t>
      </w:r>
      <w:r w:rsidR="000F3CFB">
        <w:t>DOE-2.3 was utilized for DEER2017</w:t>
      </w:r>
      <w:r w:rsidR="000E2B32">
        <w:t xml:space="preserve"> and DEER2018</w:t>
      </w:r>
      <w:r w:rsidR="000F3CFB">
        <w:t xml:space="preserve"> for the residential modeling but the non-residential modeling</w:t>
      </w:r>
      <w:r w:rsidR="000E2B32">
        <w:t xml:space="preserve"> was not updated for that release of DEER. </w:t>
      </w:r>
      <w:r w:rsidR="004A0F21">
        <w:t xml:space="preserve">The </w:t>
      </w:r>
      <w:r w:rsidR="000F3CFB">
        <w:t>building shell and non-HVAC potions of</w:t>
      </w:r>
      <w:r w:rsidR="004A0F21">
        <w:t xml:space="preserve"> the prototypes were generally kept </w:t>
      </w:r>
      <w:r w:rsidR="004A0F21">
        <w:lastRenderedPageBreak/>
        <w:t xml:space="preserve">unchanged from </w:t>
      </w:r>
      <w:r w:rsidR="000E2B32">
        <w:t xml:space="preserve">the </w:t>
      </w:r>
      <w:r w:rsidR="004A0F21">
        <w:t>DEER</w:t>
      </w:r>
      <w:r w:rsidR="00E31167">
        <w:t xml:space="preserve"> </w:t>
      </w:r>
      <w:r w:rsidR="004A0F21">
        <w:t>2015</w:t>
      </w:r>
      <w:r w:rsidR="000E2B32">
        <w:t xml:space="preserve"> version for comparability</w:t>
      </w:r>
      <w:r w:rsidR="0005489D">
        <w:t xml:space="preserve">.  </w:t>
      </w:r>
      <w:r w:rsidR="000E2B32">
        <w:t>However, o</w:t>
      </w:r>
      <w:r w:rsidR="0005489D">
        <w:t xml:space="preserve">ne significant change </w:t>
      </w:r>
      <w:r w:rsidR="000E2B32">
        <w:t xml:space="preserve">was made </w:t>
      </w:r>
      <w:r w:rsidR="0005489D">
        <w:t>for the small office building</w:t>
      </w:r>
      <w:r w:rsidR="000E2B32">
        <w:t>: the</w:t>
      </w:r>
      <w:r w:rsidR="0005489D">
        <w:t xml:space="preserve"> interior walls that border the core zone </w:t>
      </w:r>
      <w:r w:rsidR="000E2B32">
        <w:t xml:space="preserve">were changed </w:t>
      </w:r>
      <w:r w:rsidR="0005489D">
        <w:t>from</w:t>
      </w:r>
      <w:r w:rsidR="000E2B32">
        <w:t xml:space="preserve"> massless</w:t>
      </w:r>
      <w:r w:rsidR="0005489D">
        <w:t xml:space="preserve"> air-walls to uninsulated frame walls</w:t>
      </w:r>
      <w:r w:rsidR="000E2B32">
        <w:t xml:space="preserve"> to be more realistic in terms of interior </w:t>
      </w:r>
      <w:r w:rsidR="005A0D40">
        <w:t>heat transfer</w:t>
      </w:r>
      <w:r w:rsidR="0005489D">
        <w:t xml:space="preserve">.  </w:t>
      </w:r>
    </w:p>
    <w:p w14:paraId="77EF7A69" w14:textId="2D6C703D" w:rsidR="000F00EA" w:rsidRDefault="000F00EA" w:rsidP="000F00EA">
      <w:pPr>
        <w:pStyle w:val="Heading2"/>
        <w:jc w:val="both"/>
      </w:pPr>
      <w:bookmarkStart w:id="14" w:name="_Toc476141642"/>
      <w:r>
        <w:t>Simulation Management Tool</w:t>
      </w:r>
      <w:bookmarkEnd w:id="14"/>
    </w:p>
    <w:p w14:paraId="71F76C36" w14:textId="011B7920" w:rsidR="0078297F" w:rsidRDefault="000F00EA" w:rsidP="0078297F">
      <w:r>
        <w:t xml:space="preserve">A </w:t>
      </w:r>
      <w:r w:rsidR="004A0F21">
        <w:t xml:space="preserve">Microsoft Excel </w:t>
      </w:r>
      <w:r>
        <w:t xml:space="preserve">workbook tool was </w:t>
      </w:r>
      <w:r w:rsidR="000E2B32">
        <w:t xml:space="preserve">used </w:t>
      </w:r>
      <w:r>
        <w:t xml:space="preserve">to manage the simulations required for this study.  The tool contains tables of data to define the heat pump reference cases and the VRF alternates.  </w:t>
      </w:r>
      <w:r w:rsidR="00D104D6">
        <w:t xml:space="preserve">Macro </w:t>
      </w:r>
      <w:r w:rsidR="004A0F21">
        <w:t xml:space="preserve">routines </w:t>
      </w:r>
      <w:r w:rsidR="00D104D6">
        <w:t xml:space="preserve">in the tool are used </w:t>
      </w:r>
      <w:r w:rsidR="004A0F21">
        <w:t>to create new input files, run simulations and extract results for each model variation.</w:t>
      </w:r>
      <w:r w:rsidR="0016201D">
        <w:t xml:space="preserve">  Additional description of the simulation tool is provided in </w:t>
      </w:r>
      <w:r w:rsidR="00B71167">
        <w:fldChar w:fldCharType="begin"/>
      </w:r>
      <w:r w:rsidR="00B71167">
        <w:instrText xml:space="preserve"> REF AppxSimToolDesc \h </w:instrText>
      </w:r>
      <w:r w:rsidR="00B71167">
        <w:fldChar w:fldCharType="separate"/>
      </w:r>
      <w:r w:rsidR="00B71167">
        <w:t>Appendix A</w:t>
      </w:r>
      <w:r w:rsidR="00B71167">
        <w:fldChar w:fldCharType="end"/>
      </w:r>
      <w:r w:rsidR="0016201D">
        <w:t>.</w:t>
      </w:r>
    </w:p>
    <w:p w14:paraId="00F3CE2E" w14:textId="6CCDC59E" w:rsidR="00561F72" w:rsidRDefault="00561F72" w:rsidP="00561F72">
      <w:pPr>
        <w:pStyle w:val="Heading2"/>
        <w:jc w:val="both"/>
      </w:pPr>
      <w:bookmarkStart w:id="15" w:name="_Toc476141643"/>
      <w:r>
        <w:t>System Sizing</w:t>
      </w:r>
      <w:bookmarkEnd w:id="15"/>
    </w:p>
    <w:p w14:paraId="786F9C58" w14:textId="583DAD56" w:rsidR="00561F72" w:rsidRDefault="00223711" w:rsidP="00561F72">
      <w:r>
        <w:t>DOE2.3 includes a number of features that improve the ability to calculate design HVAC sizes.  These include:</w:t>
      </w:r>
    </w:p>
    <w:p w14:paraId="375F25E6" w14:textId="3686F1C8" w:rsidR="00223711" w:rsidRDefault="00223711" w:rsidP="00223711">
      <w:pPr>
        <w:pStyle w:val="ListParagraph"/>
        <w:numPr>
          <w:ilvl w:val="0"/>
          <w:numId w:val="8"/>
        </w:numPr>
      </w:pPr>
      <w:r>
        <w:t>The addition of alternate weekend design day schedules to capture morning start-up loads after a weekend.</w:t>
      </w:r>
    </w:p>
    <w:p w14:paraId="46D6B913" w14:textId="14753468" w:rsidR="00223711" w:rsidRDefault="00223711" w:rsidP="00223711">
      <w:pPr>
        <w:pStyle w:val="ListParagraph"/>
        <w:numPr>
          <w:ilvl w:val="0"/>
          <w:numId w:val="8"/>
        </w:numPr>
      </w:pPr>
      <w:r>
        <w:t>New zone keywords to limit the temperature rise per hour that can be delivered by a system during startup.</w:t>
      </w:r>
    </w:p>
    <w:p w14:paraId="30F5151F" w14:textId="77777777" w:rsidR="00C40690" w:rsidRDefault="00C40690" w:rsidP="00223711">
      <w:pPr>
        <w:pStyle w:val="ListParagraph"/>
        <w:numPr>
          <w:ilvl w:val="0"/>
          <w:numId w:val="8"/>
        </w:numPr>
      </w:pPr>
      <w:r>
        <w:t>Improved accuracy when s</w:t>
      </w:r>
      <w:r w:rsidR="00223711">
        <w:t xml:space="preserve">izing of air flows </w:t>
      </w:r>
      <w:r>
        <w:t>due to iterative calculation process accounting for inter-zonal heat transfer.</w:t>
      </w:r>
    </w:p>
    <w:p w14:paraId="12E711A2" w14:textId="77777777" w:rsidR="00C40690" w:rsidRDefault="00C40690" w:rsidP="00223711">
      <w:pPr>
        <w:pStyle w:val="ListParagraph"/>
        <w:numPr>
          <w:ilvl w:val="0"/>
          <w:numId w:val="8"/>
        </w:numPr>
      </w:pPr>
      <w:r>
        <w:t>Better handling of coincident loads due to multiple steps to sizing process, starting with zone air flows and ending with central equipment.</w:t>
      </w:r>
    </w:p>
    <w:p w14:paraId="6F682D8E" w14:textId="4CE30B67" w:rsidR="00223711" w:rsidRDefault="00793E6A" w:rsidP="00223711">
      <w:pPr>
        <w:pStyle w:val="ListParagraph"/>
        <w:numPr>
          <w:ilvl w:val="0"/>
          <w:numId w:val="8"/>
        </w:numPr>
      </w:pPr>
      <w:r>
        <w:t>Definition of multiple design days for cooling and multiple days for heating in order to represent different design conditions for different months.  This more accurately captures the interplay between weather conditions and sun angles, which change differently through the year.</w:t>
      </w:r>
      <w:r w:rsidR="00223711">
        <w:t xml:space="preserve"> </w:t>
      </w:r>
    </w:p>
    <w:p w14:paraId="304A49B0" w14:textId="6149D15F" w:rsidR="00561F72" w:rsidRPr="0078297F" w:rsidRDefault="00793E6A" w:rsidP="0078297F">
      <w:r>
        <w:t>Based on the methods described in the 2016</w:t>
      </w:r>
      <w:r w:rsidR="005A0D40">
        <w:t xml:space="preserve"> </w:t>
      </w:r>
      <w:r w:rsidR="000E2B32">
        <w:t>T24</w:t>
      </w:r>
      <w:r>
        <w:t xml:space="preserve"> Nonresidential Compliance Manual, the new sizing features in DOE2.3 were a</w:t>
      </w:r>
      <w:r w:rsidR="00941158">
        <w:t xml:space="preserve">pplied in </w:t>
      </w:r>
      <w:r w:rsidR="00BA3F70">
        <w:t>this assessment</w:t>
      </w:r>
      <w:r w:rsidR="00941158">
        <w:t xml:space="preserve"> </w:t>
      </w:r>
      <w:r>
        <w:t>using system sizing factors of 1.1 to account for "unexpected loads or changes in space usage"</w:t>
      </w:r>
      <w:r w:rsidR="00352761">
        <w:rPr>
          <w:rStyle w:val="FootnoteReference"/>
        </w:rPr>
        <w:footnoteReference w:id="5"/>
      </w:r>
      <w:r>
        <w:t xml:space="preserve">.  </w:t>
      </w:r>
      <w:r w:rsidR="00AC7C23">
        <w:t xml:space="preserve">The </w:t>
      </w:r>
      <w:r w:rsidR="002F2E91">
        <w:t xml:space="preserve">same section of the </w:t>
      </w:r>
      <w:r w:rsidR="00AC7C23">
        <w:t xml:space="preserve">compliance manual also indicates the use of 0.5% cooling </w:t>
      </w:r>
      <w:r w:rsidR="00B81B7E">
        <w:t>drybulb with mean coincident wet bulb temperature for cooling design conditions</w:t>
      </w:r>
      <w:r w:rsidR="00BA3F70">
        <w:t>,</w:t>
      </w:r>
      <w:r w:rsidR="00B81B7E">
        <w:t xml:space="preserve"> and winter median of extremes for heating design.  </w:t>
      </w:r>
      <w:r w:rsidR="00E5503A">
        <w:t>Monthly design day weather values fitting these criteria were calculated from the CZ2010 weather data files</w:t>
      </w:r>
      <w:r w:rsidR="00110A74">
        <w:rPr>
          <w:rStyle w:val="FootnoteReference"/>
        </w:rPr>
        <w:footnoteReference w:id="6"/>
      </w:r>
      <w:r w:rsidR="007A446B">
        <w:t xml:space="preserve">  Since the weather files represent a single typical year, the data were not sufficient for calculation of a winter median of extremes for heating.  In lieu of this, the monthly 0.5% heating drybulb temperature was used</w:t>
      </w:r>
      <w:r w:rsidR="00110A74">
        <w:t>.</w:t>
      </w:r>
      <w:r w:rsidR="00BA3F70">
        <w:t xml:space="preserve">  The simulations utilized cooling design days for the months of July through October and heating design days for November through January.  Detailed tables of the design day data are listed in </w:t>
      </w:r>
      <w:r w:rsidR="00B71167">
        <w:fldChar w:fldCharType="begin"/>
      </w:r>
      <w:r w:rsidR="00B71167">
        <w:instrText xml:space="preserve"> REF AppxDDayWeather \h </w:instrText>
      </w:r>
      <w:r w:rsidR="00B71167">
        <w:fldChar w:fldCharType="separate"/>
      </w:r>
      <w:r w:rsidR="00B71167">
        <w:t>Appendix B</w:t>
      </w:r>
      <w:r w:rsidR="00B71167">
        <w:fldChar w:fldCharType="end"/>
      </w:r>
      <w:r w:rsidR="00BA3F70">
        <w:t>.</w:t>
      </w:r>
    </w:p>
    <w:p w14:paraId="39A496C3" w14:textId="77777777" w:rsidR="004E278E" w:rsidRDefault="004E278E" w:rsidP="002E2FC9"/>
    <w:p w14:paraId="27A32086" w14:textId="19D9E351" w:rsidR="00064D44" w:rsidRDefault="00F41A93" w:rsidP="001941E2">
      <w:pPr>
        <w:pStyle w:val="Heading1"/>
        <w:spacing w:before="200" w:after="120"/>
        <w:jc w:val="both"/>
      </w:pPr>
      <w:bookmarkStart w:id="16" w:name="_Toc476141644"/>
      <w:r>
        <w:t>Variable Refrigerant Flow Energy Model</w:t>
      </w:r>
      <w:bookmarkEnd w:id="16"/>
    </w:p>
    <w:p w14:paraId="10182C5F" w14:textId="7B9408C1" w:rsidR="002E6B4C" w:rsidRDefault="002E6B4C" w:rsidP="001941E2">
      <w:pPr>
        <w:jc w:val="both"/>
      </w:pPr>
      <w:r>
        <w:t xml:space="preserve">The </w:t>
      </w:r>
      <w:r w:rsidR="00994090">
        <w:t xml:space="preserve">VRF </w:t>
      </w:r>
      <w:r>
        <w:t xml:space="preserve">scenarios were evaluated using </w:t>
      </w:r>
      <w:r w:rsidR="00994090">
        <w:t xml:space="preserve">newly expanded </w:t>
      </w:r>
      <w:r>
        <w:t xml:space="preserve">capabilities in the DOE2.3 energy simulation </w:t>
      </w:r>
      <w:r w:rsidR="00994090">
        <w:t xml:space="preserve">program.  Previous versions of the program included a heat pump only algorithm for VRF systems.  The latest </w:t>
      </w:r>
      <w:r w:rsidR="00994090">
        <w:lastRenderedPageBreak/>
        <w:t>version also handles VRF systems operating in heat recovery mode, and a new component has been added to the program to model dedicated outdoor air systems.</w:t>
      </w:r>
    </w:p>
    <w:p w14:paraId="6B30B8A8" w14:textId="043880A7" w:rsidR="006B1885" w:rsidRDefault="006B1885" w:rsidP="001941E2">
      <w:pPr>
        <w:jc w:val="both"/>
      </w:pPr>
      <w:r>
        <w:t>The VRF routines in DOE2.3 are component-based, with separate calculations for the compressor, the outdoor heat exchanger coils, the indoor heat exchanger coils and the piping.  There are new keywords to allow specification of key values to determine the sizing and operation of each of the components.</w:t>
      </w:r>
      <w:r w:rsidR="00BA0B21">
        <w:t xml:space="preserve">  This component based analysis provides more accurate </w:t>
      </w:r>
      <w:r w:rsidR="00221B6C">
        <w:t>a</w:t>
      </w:r>
      <w:r w:rsidR="00FB3318">
        <w:t>ssessment</w:t>
      </w:r>
      <w:r w:rsidR="00BA0B21">
        <w:t xml:space="preserve"> of indoor and outdoor coil control strategies, and the ability to accurately model piping </w:t>
      </w:r>
      <w:r w:rsidR="00CB4180">
        <w:t>energy impacts.</w:t>
      </w:r>
    </w:p>
    <w:p w14:paraId="22E3443B" w14:textId="1A6C3025" w:rsidR="00E87D38" w:rsidRDefault="00933FA8" w:rsidP="001941E2">
      <w:pPr>
        <w:pStyle w:val="Heading2"/>
        <w:jc w:val="both"/>
      </w:pPr>
      <w:bookmarkStart w:id="17" w:name="_Toc476141645"/>
      <w:bookmarkStart w:id="18" w:name="_Toc454460994"/>
      <w:bookmarkStart w:id="19" w:name="_Toc454550994"/>
      <w:bookmarkStart w:id="20" w:name="_Toc454783986"/>
      <w:r>
        <w:t>Outdoor Units</w:t>
      </w:r>
      <w:bookmarkEnd w:id="17"/>
    </w:p>
    <w:p w14:paraId="0793095B" w14:textId="4382F40B" w:rsidR="0024177D" w:rsidRPr="0024177D" w:rsidRDefault="0024177D" w:rsidP="0024177D">
      <w:r>
        <w:t xml:space="preserve">The outdoor units in the VRF model are comprised of the compressors, the outdoor heat exchanger coils and the trunk refrigerant piping.  </w:t>
      </w:r>
    </w:p>
    <w:p w14:paraId="11D9147A" w14:textId="77777777" w:rsidR="0024177D" w:rsidRDefault="00933FA8" w:rsidP="006A21A9">
      <w:pPr>
        <w:pStyle w:val="Heading3"/>
        <w:jc w:val="both"/>
      </w:pPr>
      <w:bookmarkStart w:id="21" w:name="_Toc476141646"/>
      <w:r>
        <w:t>System Configuration</w:t>
      </w:r>
      <w:bookmarkEnd w:id="21"/>
    </w:p>
    <w:p w14:paraId="450DE250" w14:textId="38A9452A" w:rsidR="0024177D" w:rsidRPr="0024177D" w:rsidRDefault="0024177D" w:rsidP="0024177D">
      <w:r>
        <w:t>The program allows multiple equally sized compressors to be specified for one system.  The program also allows a multiplier to used in a VRF outdoor unit model to represent an appropriate system size when the model is abstracted with large zones and systems.  This enables piping loops to be realistically sized and evaluated by the program.</w:t>
      </w:r>
    </w:p>
    <w:p w14:paraId="5373828A" w14:textId="22A1773A" w:rsidR="00933FA8" w:rsidRDefault="0024177D" w:rsidP="006A21A9">
      <w:pPr>
        <w:pStyle w:val="Heading3"/>
        <w:jc w:val="both"/>
      </w:pPr>
      <w:bookmarkStart w:id="22" w:name="_Toc476141647"/>
      <w:r>
        <w:t>Compressor Performance</w:t>
      </w:r>
      <w:r w:rsidR="00A63970">
        <w:t xml:space="preserve"> Curves</w:t>
      </w:r>
      <w:bookmarkEnd w:id="22"/>
    </w:p>
    <w:p w14:paraId="1B9EDB6F" w14:textId="3CF591D3" w:rsidR="00CB4180" w:rsidRDefault="00FA7C84" w:rsidP="006A21A9">
      <w:r>
        <w:t>One challenge in developing and using the component based VRF model has been establishing appropriate compressor performance data.  Existing engineering data publ</w:t>
      </w:r>
      <w:r w:rsidR="00746443">
        <w:t>ished by the manufacturers list</w:t>
      </w:r>
      <w:r>
        <w:t xml:space="preserve"> performance in terms of outdoor dry bulb temperature and indoor coil entering air temperature.  This approach does not </w:t>
      </w:r>
      <w:r w:rsidR="00BA0B21">
        <w:t>support the component based model, which requires compressor performance as a function of refrigerant operating temperatures.</w:t>
      </w:r>
      <w:r w:rsidR="00CB4180">
        <w:t xml:space="preserve">  </w:t>
      </w:r>
    </w:p>
    <w:p w14:paraId="39F27DA9" w14:textId="01D56390" w:rsidR="00FA7C84" w:rsidRDefault="00CB4180" w:rsidP="006A21A9">
      <w:r>
        <w:t>One reference point for addressing the issue of compressor performance is the recently published "physics based" EnergyPlus model for variable refrigerant flow, which is uses a component model very similar to the DOE2.3 version.  The EnergyPlus release include</w:t>
      </w:r>
      <w:r w:rsidR="002869CE">
        <w:t>s</w:t>
      </w:r>
      <w:r>
        <w:t xml:space="preserve"> a sample run file</w:t>
      </w:r>
      <w:r w:rsidR="002869CE">
        <w:rPr>
          <w:rStyle w:val="FootnoteReference"/>
        </w:rPr>
        <w:footnoteReference w:id="7"/>
      </w:r>
      <w:r>
        <w:t xml:space="preserve">, which contains a set of three compressor curves for </w:t>
      </w:r>
      <w:r w:rsidR="007F272E">
        <w:t xml:space="preserve">a 12 ton compressor at </w:t>
      </w:r>
      <w:r>
        <w:t>three different operating speeds.  Another reference point that was found was performance data for variable speed compressors manufactured by Dan</w:t>
      </w:r>
      <w:r w:rsidR="007F272E">
        <w:t>f</w:t>
      </w:r>
      <w:r>
        <w:t>oss</w:t>
      </w:r>
      <w:r w:rsidR="00E9747F">
        <w:rPr>
          <w:rStyle w:val="FootnoteReference"/>
        </w:rPr>
        <w:footnoteReference w:id="8"/>
      </w:r>
      <w:r>
        <w:t xml:space="preserve">.  </w:t>
      </w:r>
      <w:r w:rsidR="00462F57">
        <w:fldChar w:fldCharType="begin"/>
      </w:r>
      <w:r w:rsidR="00462F57">
        <w:instrText xml:space="preserve"> REF _Ref462149657 \h </w:instrText>
      </w:r>
      <w:r w:rsidR="00462F57">
        <w:fldChar w:fldCharType="separate"/>
      </w:r>
      <w:r w:rsidR="00462F57">
        <w:t xml:space="preserve">Figure </w:t>
      </w:r>
      <w:r w:rsidR="00462F57">
        <w:rPr>
          <w:noProof/>
        </w:rPr>
        <w:t>1</w:t>
      </w:r>
      <w:r w:rsidR="00462F57">
        <w:fldChar w:fldCharType="end"/>
      </w:r>
      <w:r w:rsidR="00CC2A2C">
        <w:t xml:space="preserve"> shows the </w:t>
      </w:r>
      <w:r w:rsidR="007F272E">
        <w:t xml:space="preserve">performance of the EnergyPlus compressor along with two different sizes of Danfoss compressors and the 2-speed conventional heat pump.  Note that the smaller Danfoss compressor is more in line with typical VRF outdoor units, which normally use compressors in the 6 to 8 ton range.  It should also be noted that, while the </w:t>
      </w:r>
      <w:r w:rsidR="00915E4D">
        <w:t xml:space="preserve">Danfoss </w:t>
      </w:r>
      <w:r w:rsidR="007F272E">
        <w:t xml:space="preserve">compressor can operate as low as 15% part load ratio, the operating temperatures at those speeds appear to be quite limited.  Thus, for the current </w:t>
      </w:r>
      <w:r w:rsidR="00221B6C">
        <w:t>a</w:t>
      </w:r>
      <w:r w:rsidR="00FB3318">
        <w:t>ssessment</w:t>
      </w:r>
      <w:r w:rsidR="007F272E">
        <w:t xml:space="preserve">, the 6.6 ton Danfoss performance curve was used, and the minimum speed was set to 25%.  The curves in </w:t>
      </w:r>
      <w:r w:rsidR="00462F57">
        <w:fldChar w:fldCharType="begin"/>
      </w:r>
      <w:r w:rsidR="00462F57">
        <w:instrText xml:space="preserve"> REF _Ref462149657 \h </w:instrText>
      </w:r>
      <w:r w:rsidR="00462F57">
        <w:fldChar w:fldCharType="separate"/>
      </w:r>
      <w:r w:rsidR="00462F57">
        <w:t xml:space="preserve">Figure </w:t>
      </w:r>
      <w:r w:rsidR="00462F57">
        <w:rPr>
          <w:noProof/>
        </w:rPr>
        <w:t>1</w:t>
      </w:r>
      <w:r w:rsidR="00462F57">
        <w:fldChar w:fldCharType="end"/>
      </w:r>
      <w:r w:rsidR="007F272E">
        <w:t xml:space="preserve"> reflect a minimum speed of 25%, and curve values below that speed are based on the application of cycling loss </w:t>
      </w:r>
      <w:r w:rsidR="00746443">
        <w:t>calculations</w:t>
      </w:r>
      <w:r w:rsidR="007F272E">
        <w:t>.</w:t>
      </w:r>
    </w:p>
    <w:p w14:paraId="2C8C242A" w14:textId="611FF3ED" w:rsidR="007F272E" w:rsidRDefault="007F272E" w:rsidP="00746443">
      <w:pPr>
        <w:keepNext/>
        <w:keepLines/>
      </w:pPr>
      <w:r>
        <w:rPr>
          <w:noProof/>
        </w:rPr>
        <w:lastRenderedPageBreak/>
        <w:drawing>
          <wp:inline distT="0" distB="0" distL="0" distR="0" wp14:anchorId="55979635" wp14:editId="092810FA">
            <wp:extent cx="4115435" cy="35115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5435" cy="3511550"/>
                    </a:xfrm>
                    <a:prstGeom prst="rect">
                      <a:avLst/>
                    </a:prstGeom>
                    <a:noFill/>
                  </pic:spPr>
                </pic:pic>
              </a:graphicData>
            </a:graphic>
          </wp:inline>
        </w:drawing>
      </w:r>
    </w:p>
    <w:p w14:paraId="510B450C" w14:textId="7DB5FB7D" w:rsidR="008C072F" w:rsidRDefault="008C072F" w:rsidP="00746443">
      <w:pPr>
        <w:pStyle w:val="Caption"/>
        <w:keepLines/>
      </w:pPr>
      <w:bookmarkStart w:id="23" w:name="_Ref462149657"/>
      <w:bookmarkStart w:id="24" w:name="_Ref462152040"/>
      <w:r>
        <w:t xml:space="preserve">Figure </w:t>
      </w:r>
      <w:r w:rsidR="00240E89">
        <w:fldChar w:fldCharType="begin"/>
      </w:r>
      <w:r w:rsidR="00240E89">
        <w:instrText xml:space="preserve"> SEQ Figure \* ARABIC </w:instrText>
      </w:r>
      <w:r w:rsidR="00240E89">
        <w:fldChar w:fldCharType="separate"/>
      </w:r>
      <w:r w:rsidR="00762103">
        <w:rPr>
          <w:noProof/>
        </w:rPr>
        <w:t>1</w:t>
      </w:r>
      <w:r w:rsidR="00240E89">
        <w:rPr>
          <w:noProof/>
        </w:rPr>
        <w:fldChar w:fldCharType="end"/>
      </w:r>
      <w:bookmarkEnd w:id="23"/>
      <w:r>
        <w:t xml:space="preserve">  Sample Part Load Performance Curves</w:t>
      </w:r>
      <w:bookmarkEnd w:id="24"/>
    </w:p>
    <w:p w14:paraId="36C2FC20" w14:textId="77777777" w:rsidR="007F272E" w:rsidRDefault="007F272E" w:rsidP="006A21A9"/>
    <w:p w14:paraId="44ED43D3" w14:textId="7A0975D4" w:rsidR="00A63970" w:rsidRDefault="00A63970" w:rsidP="00A63970">
      <w:pPr>
        <w:pStyle w:val="Heading3"/>
        <w:jc w:val="both"/>
      </w:pPr>
      <w:bookmarkStart w:id="25" w:name="_Toc476141648"/>
      <w:r>
        <w:t>Outdoor Unit Rated Efficiency</w:t>
      </w:r>
      <w:bookmarkEnd w:id="25"/>
    </w:p>
    <w:p w14:paraId="05404B0A" w14:textId="43EF80A8" w:rsidR="00B13FA5" w:rsidRDefault="00A63970" w:rsidP="006A21A9">
      <w:r>
        <w:t xml:space="preserve">In order to characterize the performance of the outdoor unit, the </w:t>
      </w:r>
      <w:r w:rsidR="00D01435">
        <w:t xml:space="preserve">rated </w:t>
      </w:r>
      <w:r>
        <w:t xml:space="preserve">efficiency of the unit must be specified along with the </w:t>
      </w:r>
      <w:r w:rsidR="00FB60CF">
        <w:t>refrigerant temperatures and outdoor temperatures that correspond to th</w:t>
      </w:r>
      <w:r w:rsidR="00E01E2C">
        <w:t>e</w:t>
      </w:r>
      <w:r w:rsidR="00FB60CF">
        <w:t xml:space="preserve"> rated efficiency.  </w:t>
      </w:r>
      <w:r w:rsidR="00B13FA5">
        <w:t>Most manufacturers publish a unit EER based on AHRI rating conditions</w:t>
      </w:r>
      <w:r w:rsidR="00650BE6">
        <w:t xml:space="preserve">, which are listed in </w:t>
      </w:r>
      <w:r w:rsidR="00650BE6">
        <w:fldChar w:fldCharType="begin"/>
      </w:r>
      <w:r w:rsidR="00650BE6">
        <w:instrText xml:space="preserve"> REF _Ref472608231 \h </w:instrText>
      </w:r>
      <w:r w:rsidR="00650BE6">
        <w:fldChar w:fldCharType="separate"/>
      </w:r>
      <w:r w:rsidR="00650BE6">
        <w:t xml:space="preserve">Table </w:t>
      </w:r>
      <w:r w:rsidR="00650BE6">
        <w:rPr>
          <w:noProof/>
        </w:rPr>
        <w:t>3</w:t>
      </w:r>
      <w:r w:rsidR="00650BE6">
        <w:fldChar w:fldCharType="end"/>
      </w:r>
      <w:r w:rsidR="00B13FA5">
        <w:t xml:space="preserve">.  A detailed review of </w:t>
      </w:r>
      <w:r w:rsidR="00650BE6">
        <w:t xml:space="preserve">EER values </w:t>
      </w:r>
      <w:r w:rsidR="003065DD">
        <w:t xml:space="preserve">from </w:t>
      </w:r>
      <w:r w:rsidR="00650BE6">
        <w:t xml:space="preserve">the AHRI product </w:t>
      </w:r>
      <w:r w:rsidR="003065DD">
        <w:t>database</w:t>
      </w:r>
      <w:r w:rsidR="003065DD">
        <w:rPr>
          <w:rStyle w:val="FootnoteReference"/>
        </w:rPr>
        <w:footnoteReference w:id="9"/>
      </w:r>
      <w:r w:rsidR="003065DD">
        <w:t xml:space="preserve"> </w:t>
      </w:r>
      <w:r w:rsidR="00B13FA5">
        <w:t>reveal</w:t>
      </w:r>
      <w:r w:rsidR="0084418B">
        <w:t>s</w:t>
      </w:r>
      <w:r w:rsidR="00B13FA5">
        <w:t xml:space="preserve"> a significant trend of decreasing </w:t>
      </w:r>
      <w:r w:rsidR="0099065B">
        <w:t>efficiency</w:t>
      </w:r>
      <w:r w:rsidR="00B13FA5">
        <w:t xml:space="preserve"> as system capacity increases, as shown in </w:t>
      </w:r>
      <w:r w:rsidR="0099065B">
        <w:fldChar w:fldCharType="begin"/>
      </w:r>
      <w:r w:rsidR="0099065B">
        <w:instrText xml:space="preserve"> REF _Ref462429304 \h </w:instrText>
      </w:r>
      <w:r w:rsidR="0099065B">
        <w:fldChar w:fldCharType="separate"/>
      </w:r>
      <w:r w:rsidR="0099065B">
        <w:t xml:space="preserve">Figure </w:t>
      </w:r>
      <w:r w:rsidR="0099065B">
        <w:rPr>
          <w:noProof/>
        </w:rPr>
        <w:t>2</w:t>
      </w:r>
      <w:r w:rsidR="0099065B">
        <w:fldChar w:fldCharType="end"/>
      </w:r>
      <w:r w:rsidR="00B13FA5">
        <w:t xml:space="preserve">.  </w:t>
      </w:r>
      <w:r w:rsidR="004F1FBE">
        <w:t>One explanation for this trend is the requirement in the AHRI test procedure to use longer refrigerant pipe runs for higher capacity systems (</w:t>
      </w:r>
      <w:r w:rsidR="0084418B">
        <w:fldChar w:fldCharType="begin"/>
      </w:r>
      <w:r w:rsidR="0084418B">
        <w:instrText xml:space="preserve"> REF _Ref472608231 \h </w:instrText>
      </w:r>
      <w:r w:rsidR="0084418B">
        <w:fldChar w:fldCharType="separate"/>
      </w:r>
      <w:r w:rsidR="0084418B">
        <w:t xml:space="preserve">Table </w:t>
      </w:r>
      <w:r w:rsidR="0084418B">
        <w:rPr>
          <w:noProof/>
        </w:rPr>
        <w:t>3</w:t>
      </w:r>
      <w:r w:rsidR="0084418B">
        <w:fldChar w:fldCharType="end"/>
      </w:r>
      <w:r w:rsidR="004F1FBE">
        <w:t xml:space="preserve">).  Another explanation is the tendency </w:t>
      </w:r>
      <w:r w:rsidR="003065DD">
        <w:t xml:space="preserve">towards </w:t>
      </w:r>
      <w:r w:rsidR="004F1FBE">
        <w:t>higher air flow per unit capacity in the outdoor heat exchanger for smaller units.  This is likely related to the larger form factor per unit capacity for smaller units, as well as the tendency for larger units to be comprised of</w:t>
      </w:r>
      <w:r w:rsidR="00B13FA5">
        <w:t xml:space="preserve"> smaller units </w:t>
      </w:r>
      <w:r w:rsidR="004F1FBE">
        <w:t xml:space="preserve">that </w:t>
      </w:r>
      <w:r w:rsidR="00B13FA5">
        <w:t>are attached together</w:t>
      </w:r>
      <w:r w:rsidR="004F1FBE">
        <w:t xml:space="preserve"> side-by-side, thus blocking some pathways for air flow</w:t>
      </w:r>
      <w:r w:rsidR="00B13FA5">
        <w:t xml:space="preserve">.  </w:t>
      </w:r>
    </w:p>
    <w:p w14:paraId="44DC5D05" w14:textId="7068590E" w:rsidR="00650BE6" w:rsidRDefault="00650BE6" w:rsidP="00650BE6">
      <w:pPr>
        <w:pStyle w:val="Caption"/>
      </w:pPr>
      <w:bookmarkStart w:id="26" w:name="_Ref472608231"/>
      <w:r>
        <w:lastRenderedPageBreak/>
        <w:t xml:space="preserve">Table </w:t>
      </w:r>
      <w:r w:rsidR="00240E89">
        <w:fldChar w:fldCharType="begin"/>
      </w:r>
      <w:r w:rsidR="00240E89">
        <w:instrText xml:space="preserve"> SEQ Table \* ARABIC </w:instrText>
      </w:r>
      <w:r w:rsidR="00240E89">
        <w:fldChar w:fldCharType="separate"/>
      </w:r>
      <w:r w:rsidR="003630B7">
        <w:rPr>
          <w:noProof/>
        </w:rPr>
        <w:t>5</w:t>
      </w:r>
      <w:r w:rsidR="00240E89">
        <w:rPr>
          <w:noProof/>
        </w:rPr>
        <w:fldChar w:fldCharType="end"/>
      </w:r>
      <w:bookmarkEnd w:id="26"/>
      <w:r>
        <w:t xml:space="preserve">  AHRI Rating Conditions for Commercial VRF Systems</w:t>
      </w:r>
      <w:r>
        <w:rPr>
          <w:rStyle w:val="FootnoteReference"/>
        </w:rPr>
        <w:footnoteReference w:id="10"/>
      </w:r>
    </w:p>
    <w:tbl>
      <w:tblPr>
        <w:tblStyle w:val="TableGrid"/>
        <w:tblW w:w="0" w:type="auto"/>
        <w:tblLook w:val="04A0" w:firstRow="1" w:lastRow="0" w:firstColumn="1" w:lastColumn="0" w:noHBand="0" w:noVBand="1"/>
      </w:tblPr>
      <w:tblGrid>
        <w:gridCol w:w="1432"/>
        <w:gridCol w:w="1199"/>
        <w:gridCol w:w="1126"/>
        <w:gridCol w:w="1458"/>
        <w:gridCol w:w="1350"/>
        <w:gridCol w:w="1530"/>
        <w:gridCol w:w="1525"/>
      </w:tblGrid>
      <w:tr w:rsidR="00650BE6" w14:paraId="09237992" w14:textId="77777777" w:rsidTr="00D771AF">
        <w:tc>
          <w:tcPr>
            <w:tcW w:w="1432" w:type="dxa"/>
            <w:shd w:val="clear" w:color="auto" w:fill="D9D9D9" w:themeFill="background1" w:themeFillShade="D9"/>
          </w:tcPr>
          <w:p w14:paraId="54E954B8" w14:textId="77777777" w:rsidR="00650BE6" w:rsidRDefault="00650BE6" w:rsidP="00D1590E">
            <w:pPr>
              <w:keepNext/>
              <w:keepLines/>
            </w:pPr>
            <w:r>
              <w:t>Capacity kBtu/hr</w:t>
            </w:r>
          </w:p>
        </w:tc>
        <w:tc>
          <w:tcPr>
            <w:tcW w:w="1199" w:type="dxa"/>
            <w:shd w:val="clear" w:color="auto" w:fill="D9D9D9" w:themeFill="background1" w:themeFillShade="D9"/>
          </w:tcPr>
          <w:p w14:paraId="1663F0C3" w14:textId="77777777" w:rsidR="00650BE6" w:rsidRDefault="00650BE6" w:rsidP="00D1590E">
            <w:pPr>
              <w:keepNext/>
              <w:keepLines/>
            </w:pPr>
            <w:r>
              <w:t>Capacity Tons</w:t>
            </w:r>
          </w:p>
        </w:tc>
        <w:tc>
          <w:tcPr>
            <w:tcW w:w="1126" w:type="dxa"/>
            <w:shd w:val="clear" w:color="auto" w:fill="D9D9D9" w:themeFill="background1" w:themeFillShade="D9"/>
          </w:tcPr>
          <w:p w14:paraId="13181B1F" w14:textId="77777777" w:rsidR="00650BE6" w:rsidRDefault="00650BE6" w:rsidP="00D1590E">
            <w:pPr>
              <w:keepNext/>
              <w:keepLines/>
            </w:pPr>
            <w:r>
              <w:t>Pipe Length</w:t>
            </w:r>
          </w:p>
        </w:tc>
        <w:tc>
          <w:tcPr>
            <w:tcW w:w="1458" w:type="dxa"/>
            <w:shd w:val="clear" w:color="auto" w:fill="D9D9D9" w:themeFill="background1" w:themeFillShade="D9"/>
          </w:tcPr>
          <w:p w14:paraId="1ED5232B" w14:textId="77777777" w:rsidR="00650BE6" w:rsidRDefault="00650BE6" w:rsidP="00D1590E">
            <w:pPr>
              <w:keepNext/>
              <w:keepLines/>
            </w:pPr>
            <w:r>
              <w:t>Outdoor Fan</w:t>
            </w:r>
          </w:p>
        </w:tc>
        <w:tc>
          <w:tcPr>
            <w:tcW w:w="1350" w:type="dxa"/>
            <w:shd w:val="clear" w:color="auto" w:fill="D9D9D9" w:themeFill="background1" w:themeFillShade="D9"/>
          </w:tcPr>
          <w:p w14:paraId="71B2F738" w14:textId="77777777" w:rsidR="00650BE6" w:rsidRDefault="00650BE6" w:rsidP="00D1590E">
            <w:pPr>
              <w:keepNext/>
              <w:keepLines/>
            </w:pPr>
            <w:r>
              <w:t>Indoor Fan</w:t>
            </w:r>
          </w:p>
        </w:tc>
        <w:tc>
          <w:tcPr>
            <w:tcW w:w="1530" w:type="dxa"/>
            <w:shd w:val="clear" w:color="auto" w:fill="D9D9D9" w:themeFill="background1" w:themeFillShade="D9"/>
          </w:tcPr>
          <w:p w14:paraId="79C30DEF" w14:textId="77777777" w:rsidR="00650BE6" w:rsidRDefault="00650BE6" w:rsidP="00D1590E">
            <w:pPr>
              <w:keepNext/>
              <w:keepLines/>
            </w:pPr>
            <w:r>
              <w:t>Outdoor Temperature</w:t>
            </w:r>
          </w:p>
        </w:tc>
        <w:tc>
          <w:tcPr>
            <w:tcW w:w="1525" w:type="dxa"/>
            <w:shd w:val="clear" w:color="auto" w:fill="D9D9D9" w:themeFill="background1" w:themeFillShade="D9"/>
          </w:tcPr>
          <w:p w14:paraId="4AFA8DEC" w14:textId="77777777" w:rsidR="00650BE6" w:rsidRDefault="00650BE6" w:rsidP="00D1590E">
            <w:pPr>
              <w:keepNext/>
              <w:keepLines/>
            </w:pPr>
            <w:r>
              <w:t>Indoor Temperature</w:t>
            </w:r>
          </w:p>
        </w:tc>
      </w:tr>
      <w:tr w:rsidR="00650BE6" w14:paraId="54C7FBD9" w14:textId="77777777" w:rsidTr="00D1590E">
        <w:trPr>
          <w:trHeight w:hRule="exact" w:val="288"/>
        </w:trPr>
        <w:tc>
          <w:tcPr>
            <w:tcW w:w="1432" w:type="dxa"/>
            <w:vAlign w:val="center"/>
          </w:tcPr>
          <w:p w14:paraId="30FB798E" w14:textId="77777777" w:rsidR="00650BE6" w:rsidRDefault="00650BE6" w:rsidP="00D1590E">
            <w:pPr>
              <w:keepNext/>
              <w:keepLines/>
            </w:pPr>
            <w:r>
              <w:t>65 to 105</w:t>
            </w:r>
          </w:p>
        </w:tc>
        <w:tc>
          <w:tcPr>
            <w:tcW w:w="1199" w:type="dxa"/>
            <w:vAlign w:val="center"/>
          </w:tcPr>
          <w:p w14:paraId="3A731A2C" w14:textId="77777777" w:rsidR="00650BE6" w:rsidRDefault="00650BE6" w:rsidP="00D1590E">
            <w:pPr>
              <w:keepNext/>
              <w:keepLines/>
            </w:pPr>
            <w:r>
              <w:t>5.4 to11.3</w:t>
            </w:r>
          </w:p>
        </w:tc>
        <w:tc>
          <w:tcPr>
            <w:tcW w:w="1126" w:type="dxa"/>
            <w:vAlign w:val="center"/>
          </w:tcPr>
          <w:p w14:paraId="6CBFDECD" w14:textId="77777777" w:rsidR="00650BE6" w:rsidRDefault="00650BE6" w:rsidP="00D1590E">
            <w:pPr>
              <w:keepNext/>
              <w:keepLines/>
            </w:pPr>
            <w:r>
              <w:t>50 ft</w:t>
            </w:r>
          </w:p>
        </w:tc>
        <w:tc>
          <w:tcPr>
            <w:tcW w:w="1458" w:type="dxa"/>
            <w:vMerge w:val="restart"/>
            <w:vAlign w:val="center"/>
          </w:tcPr>
          <w:p w14:paraId="17D34FFE" w14:textId="77777777" w:rsidR="00650BE6" w:rsidRDefault="00650BE6" w:rsidP="00D1590E">
            <w:pPr>
              <w:keepNext/>
              <w:keepLines/>
            </w:pPr>
            <w:r>
              <w:t>Included in EER calc.</w:t>
            </w:r>
          </w:p>
        </w:tc>
        <w:tc>
          <w:tcPr>
            <w:tcW w:w="1350" w:type="dxa"/>
            <w:vMerge w:val="restart"/>
            <w:vAlign w:val="center"/>
          </w:tcPr>
          <w:p w14:paraId="20B07DF2" w14:textId="77777777" w:rsidR="00650BE6" w:rsidRDefault="00650BE6" w:rsidP="00D1590E">
            <w:pPr>
              <w:keepNext/>
              <w:keepLines/>
            </w:pPr>
            <w:r>
              <w:t>Included in EER calc.</w:t>
            </w:r>
          </w:p>
        </w:tc>
        <w:tc>
          <w:tcPr>
            <w:tcW w:w="1530" w:type="dxa"/>
            <w:vMerge w:val="restart"/>
            <w:vAlign w:val="center"/>
          </w:tcPr>
          <w:p w14:paraId="2DDC6902" w14:textId="77777777" w:rsidR="00650BE6" w:rsidRDefault="00650BE6" w:rsidP="00D1590E">
            <w:pPr>
              <w:keepNext/>
              <w:keepLines/>
            </w:pPr>
            <w:r>
              <w:t>95°F db</w:t>
            </w:r>
          </w:p>
          <w:p w14:paraId="7BB53F20" w14:textId="77777777" w:rsidR="00650BE6" w:rsidRDefault="00650BE6" w:rsidP="00D1590E">
            <w:pPr>
              <w:keepNext/>
              <w:keepLines/>
            </w:pPr>
            <w:r>
              <w:t>75°F wb</w:t>
            </w:r>
          </w:p>
        </w:tc>
        <w:tc>
          <w:tcPr>
            <w:tcW w:w="1525" w:type="dxa"/>
            <w:vMerge w:val="restart"/>
            <w:vAlign w:val="center"/>
          </w:tcPr>
          <w:p w14:paraId="7343A0D0" w14:textId="77777777" w:rsidR="00650BE6" w:rsidRDefault="00650BE6" w:rsidP="00D1590E">
            <w:pPr>
              <w:keepNext/>
              <w:keepLines/>
            </w:pPr>
            <w:r>
              <w:t>80°F db</w:t>
            </w:r>
          </w:p>
          <w:p w14:paraId="047D44E0" w14:textId="77777777" w:rsidR="00650BE6" w:rsidRDefault="00650BE6" w:rsidP="00D1590E">
            <w:pPr>
              <w:keepNext/>
              <w:keepLines/>
            </w:pPr>
            <w:r>
              <w:t>67°F wb</w:t>
            </w:r>
          </w:p>
        </w:tc>
      </w:tr>
      <w:tr w:rsidR="00650BE6" w14:paraId="32141D71" w14:textId="77777777" w:rsidTr="00D1590E">
        <w:trPr>
          <w:trHeight w:hRule="exact" w:val="288"/>
        </w:trPr>
        <w:tc>
          <w:tcPr>
            <w:tcW w:w="1432" w:type="dxa"/>
            <w:vAlign w:val="center"/>
          </w:tcPr>
          <w:p w14:paraId="17158FB2" w14:textId="77777777" w:rsidR="00650BE6" w:rsidRDefault="00650BE6" w:rsidP="00D1590E">
            <w:pPr>
              <w:keepNext/>
              <w:keepLines/>
            </w:pPr>
            <w:r>
              <w:t>106 to 134</w:t>
            </w:r>
          </w:p>
        </w:tc>
        <w:tc>
          <w:tcPr>
            <w:tcW w:w="1199" w:type="dxa"/>
            <w:vAlign w:val="center"/>
          </w:tcPr>
          <w:p w14:paraId="31366DAA" w14:textId="77777777" w:rsidR="00650BE6" w:rsidRDefault="00650BE6" w:rsidP="00D1590E">
            <w:pPr>
              <w:keepNext/>
              <w:keepLines/>
            </w:pPr>
            <w:r>
              <w:t>11.3 to 20</w:t>
            </w:r>
          </w:p>
        </w:tc>
        <w:tc>
          <w:tcPr>
            <w:tcW w:w="1126" w:type="dxa"/>
            <w:vAlign w:val="center"/>
          </w:tcPr>
          <w:p w14:paraId="1019EFF9" w14:textId="77777777" w:rsidR="00650BE6" w:rsidRDefault="00650BE6" w:rsidP="00D1590E">
            <w:pPr>
              <w:keepNext/>
              <w:keepLines/>
            </w:pPr>
            <w:r>
              <w:t>75 ft</w:t>
            </w:r>
          </w:p>
        </w:tc>
        <w:tc>
          <w:tcPr>
            <w:tcW w:w="1458" w:type="dxa"/>
            <w:vMerge/>
            <w:vAlign w:val="center"/>
          </w:tcPr>
          <w:p w14:paraId="4E17D56F" w14:textId="77777777" w:rsidR="00650BE6" w:rsidRDefault="00650BE6" w:rsidP="00D1590E">
            <w:pPr>
              <w:keepNext/>
              <w:keepLines/>
            </w:pPr>
          </w:p>
        </w:tc>
        <w:tc>
          <w:tcPr>
            <w:tcW w:w="1350" w:type="dxa"/>
            <w:vMerge/>
            <w:vAlign w:val="center"/>
          </w:tcPr>
          <w:p w14:paraId="0363E316" w14:textId="77777777" w:rsidR="00650BE6" w:rsidRDefault="00650BE6" w:rsidP="00D1590E">
            <w:pPr>
              <w:keepNext/>
              <w:keepLines/>
            </w:pPr>
          </w:p>
        </w:tc>
        <w:tc>
          <w:tcPr>
            <w:tcW w:w="1530" w:type="dxa"/>
            <w:vMerge/>
            <w:vAlign w:val="center"/>
          </w:tcPr>
          <w:p w14:paraId="2A0B7BB7" w14:textId="77777777" w:rsidR="00650BE6" w:rsidRDefault="00650BE6" w:rsidP="00D1590E">
            <w:pPr>
              <w:keepNext/>
              <w:keepLines/>
            </w:pPr>
          </w:p>
        </w:tc>
        <w:tc>
          <w:tcPr>
            <w:tcW w:w="1525" w:type="dxa"/>
            <w:vMerge/>
            <w:vAlign w:val="center"/>
          </w:tcPr>
          <w:p w14:paraId="1595E237" w14:textId="77777777" w:rsidR="00650BE6" w:rsidRDefault="00650BE6" w:rsidP="00D1590E">
            <w:pPr>
              <w:keepNext/>
              <w:keepLines/>
            </w:pPr>
          </w:p>
        </w:tc>
      </w:tr>
      <w:tr w:rsidR="00650BE6" w14:paraId="45A7DABA" w14:textId="77777777" w:rsidTr="00D1590E">
        <w:trPr>
          <w:trHeight w:hRule="exact" w:val="288"/>
        </w:trPr>
        <w:tc>
          <w:tcPr>
            <w:tcW w:w="1432" w:type="dxa"/>
            <w:vAlign w:val="center"/>
          </w:tcPr>
          <w:p w14:paraId="48BA3A23" w14:textId="77777777" w:rsidR="00650BE6" w:rsidRDefault="00650BE6" w:rsidP="00D1590E">
            <w:pPr>
              <w:keepNext/>
              <w:keepLines/>
            </w:pPr>
            <w:r>
              <w:t>135 to 350</w:t>
            </w:r>
          </w:p>
        </w:tc>
        <w:tc>
          <w:tcPr>
            <w:tcW w:w="1199" w:type="dxa"/>
            <w:vAlign w:val="center"/>
          </w:tcPr>
          <w:p w14:paraId="2B55327F" w14:textId="77777777" w:rsidR="00650BE6" w:rsidRDefault="00650BE6" w:rsidP="00D1590E">
            <w:pPr>
              <w:keepNext/>
              <w:keepLines/>
            </w:pPr>
            <w:r>
              <w:t>20 to 29.2</w:t>
            </w:r>
          </w:p>
        </w:tc>
        <w:tc>
          <w:tcPr>
            <w:tcW w:w="1126" w:type="dxa"/>
            <w:vAlign w:val="center"/>
          </w:tcPr>
          <w:p w14:paraId="7E7F0D8C" w14:textId="77777777" w:rsidR="00650BE6" w:rsidRDefault="00650BE6" w:rsidP="00D1590E">
            <w:pPr>
              <w:keepNext/>
              <w:keepLines/>
            </w:pPr>
            <w:r>
              <w:t>100 ft</w:t>
            </w:r>
          </w:p>
        </w:tc>
        <w:tc>
          <w:tcPr>
            <w:tcW w:w="1458" w:type="dxa"/>
            <w:vMerge/>
            <w:vAlign w:val="center"/>
          </w:tcPr>
          <w:p w14:paraId="6B37A4C6" w14:textId="77777777" w:rsidR="00650BE6" w:rsidRDefault="00650BE6" w:rsidP="00D1590E">
            <w:pPr>
              <w:keepNext/>
              <w:keepLines/>
            </w:pPr>
          </w:p>
        </w:tc>
        <w:tc>
          <w:tcPr>
            <w:tcW w:w="1350" w:type="dxa"/>
            <w:vMerge/>
            <w:vAlign w:val="center"/>
          </w:tcPr>
          <w:p w14:paraId="50B935F1" w14:textId="77777777" w:rsidR="00650BE6" w:rsidRDefault="00650BE6" w:rsidP="00D1590E">
            <w:pPr>
              <w:keepNext/>
              <w:keepLines/>
            </w:pPr>
          </w:p>
        </w:tc>
        <w:tc>
          <w:tcPr>
            <w:tcW w:w="1530" w:type="dxa"/>
            <w:vMerge/>
            <w:vAlign w:val="center"/>
          </w:tcPr>
          <w:p w14:paraId="6C573BAF" w14:textId="77777777" w:rsidR="00650BE6" w:rsidRDefault="00650BE6" w:rsidP="00D1590E">
            <w:pPr>
              <w:keepNext/>
              <w:keepLines/>
            </w:pPr>
          </w:p>
        </w:tc>
        <w:tc>
          <w:tcPr>
            <w:tcW w:w="1525" w:type="dxa"/>
            <w:vMerge/>
            <w:vAlign w:val="center"/>
          </w:tcPr>
          <w:p w14:paraId="6999A04F" w14:textId="77777777" w:rsidR="00650BE6" w:rsidRDefault="00650BE6" w:rsidP="00D1590E">
            <w:pPr>
              <w:keepNext/>
              <w:keepLines/>
            </w:pPr>
          </w:p>
        </w:tc>
      </w:tr>
      <w:tr w:rsidR="00650BE6" w14:paraId="7BDD6FB7" w14:textId="77777777" w:rsidTr="00D1590E">
        <w:trPr>
          <w:trHeight w:hRule="exact" w:val="288"/>
        </w:trPr>
        <w:tc>
          <w:tcPr>
            <w:tcW w:w="1432" w:type="dxa"/>
            <w:vAlign w:val="center"/>
          </w:tcPr>
          <w:p w14:paraId="537EFE37" w14:textId="77777777" w:rsidR="00650BE6" w:rsidRDefault="00650BE6" w:rsidP="00D1590E">
            <w:pPr>
              <w:keepNext/>
              <w:keepLines/>
            </w:pPr>
            <w:r>
              <w:t>&gt; 350</w:t>
            </w:r>
          </w:p>
        </w:tc>
        <w:tc>
          <w:tcPr>
            <w:tcW w:w="1199" w:type="dxa"/>
            <w:vAlign w:val="center"/>
          </w:tcPr>
          <w:p w14:paraId="49EB6C5B" w14:textId="77777777" w:rsidR="00650BE6" w:rsidRDefault="00650BE6" w:rsidP="00D1590E">
            <w:pPr>
              <w:keepNext/>
              <w:keepLines/>
            </w:pPr>
            <w:r>
              <w:t>&gt; 29.2</w:t>
            </w:r>
          </w:p>
        </w:tc>
        <w:tc>
          <w:tcPr>
            <w:tcW w:w="1126" w:type="dxa"/>
            <w:vAlign w:val="center"/>
          </w:tcPr>
          <w:p w14:paraId="67A8B9DF" w14:textId="77777777" w:rsidR="00650BE6" w:rsidRDefault="00650BE6" w:rsidP="00D1590E">
            <w:pPr>
              <w:keepNext/>
              <w:keepLines/>
            </w:pPr>
            <w:r>
              <w:t>150 ft</w:t>
            </w:r>
          </w:p>
        </w:tc>
        <w:tc>
          <w:tcPr>
            <w:tcW w:w="1458" w:type="dxa"/>
            <w:vMerge/>
            <w:vAlign w:val="center"/>
          </w:tcPr>
          <w:p w14:paraId="4EEF7F8B" w14:textId="77777777" w:rsidR="00650BE6" w:rsidRDefault="00650BE6" w:rsidP="00D1590E">
            <w:pPr>
              <w:keepNext/>
              <w:keepLines/>
            </w:pPr>
          </w:p>
        </w:tc>
        <w:tc>
          <w:tcPr>
            <w:tcW w:w="1350" w:type="dxa"/>
            <w:vMerge/>
            <w:vAlign w:val="center"/>
          </w:tcPr>
          <w:p w14:paraId="54FCE80A" w14:textId="77777777" w:rsidR="00650BE6" w:rsidRDefault="00650BE6" w:rsidP="00D1590E">
            <w:pPr>
              <w:keepNext/>
              <w:keepLines/>
            </w:pPr>
          </w:p>
        </w:tc>
        <w:tc>
          <w:tcPr>
            <w:tcW w:w="1530" w:type="dxa"/>
            <w:vMerge/>
            <w:vAlign w:val="center"/>
          </w:tcPr>
          <w:p w14:paraId="055E9ABB" w14:textId="77777777" w:rsidR="00650BE6" w:rsidRDefault="00650BE6" w:rsidP="00D1590E">
            <w:pPr>
              <w:keepNext/>
              <w:keepLines/>
            </w:pPr>
          </w:p>
        </w:tc>
        <w:tc>
          <w:tcPr>
            <w:tcW w:w="1525" w:type="dxa"/>
            <w:vMerge/>
            <w:vAlign w:val="center"/>
          </w:tcPr>
          <w:p w14:paraId="1962BC45" w14:textId="77777777" w:rsidR="00650BE6" w:rsidRDefault="00650BE6" w:rsidP="00D1590E">
            <w:pPr>
              <w:keepNext/>
              <w:keepLines/>
            </w:pPr>
          </w:p>
        </w:tc>
      </w:tr>
    </w:tbl>
    <w:p w14:paraId="49A7C925" w14:textId="77777777" w:rsidR="00650BE6" w:rsidRDefault="00650BE6" w:rsidP="006A21A9"/>
    <w:p w14:paraId="16019538" w14:textId="0EF711B0" w:rsidR="00B13FA5" w:rsidRDefault="00D01435" w:rsidP="00915E4D">
      <w:pPr>
        <w:keepNext/>
      </w:pPr>
      <w:r>
        <w:rPr>
          <w:noProof/>
        </w:rPr>
        <w:drawing>
          <wp:inline distT="0" distB="0" distL="0" distR="0" wp14:anchorId="1A73251F" wp14:editId="7D35AB3C">
            <wp:extent cx="4584700" cy="2755900"/>
            <wp:effectExtent l="0" t="0" r="635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0572B6D3" w14:textId="0D349335" w:rsidR="008C072F" w:rsidRDefault="008C072F" w:rsidP="008C072F">
      <w:pPr>
        <w:pStyle w:val="Caption"/>
      </w:pPr>
      <w:bookmarkStart w:id="27" w:name="_Ref462429304"/>
      <w:r>
        <w:t xml:space="preserve">Figure </w:t>
      </w:r>
      <w:r w:rsidR="00240E89">
        <w:fldChar w:fldCharType="begin"/>
      </w:r>
      <w:r w:rsidR="00240E89">
        <w:instrText xml:space="preserve"> SEQ Figure \* ARABIC </w:instrText>
      </w:r>
      <w:r w:rsidR="00240E89">
        <w:fldChar w:fldCharType="separate"/>
      </w:r>
      <w:r w:rsidR="00762103">
        <w:rPr>
          <w:noProof/>
        </w:rPr>
        <w:t>2</w:t>
      </w:r>
      <w:r w:rsidR="00240E89">
        <w:rPr>
          <w:noProof/>
        </w:rPr>
        <w:fldChar w:fldCharType="end"/>
      </w:r>
      <w:bookmarkEnd w:id="27"/>
      <w:r>
        <w:t xml:space="preserve">  Rated </w:t>
      </w:r>
      <w:r w:rsidR="00D01435">
        <w:t>EER</w:t>
      </w:r>
      <w:r>
        <w:t xml:space="preserve"> vs. Capacity </w:t>
      </w:r>
      <w:r w:rsidR="00D01435">
        <w:t>for Heat Recovery VRF Systems in AHRI Database</w:t>
      </w:r>
    </w:p>
    <w:p w14:paraId="36FB248A" w14:textId="77777777" w:rsidR="00762103" w:rsidRDefault="00762103" w:rsidP="006A21A9"/>
    <w:p w14:paraId="1B2AD7B8" w14:textId="77777777" w:rsidR="00557688" w:rsidRDefault="00557688" w:rsidP="006A21A9"/>
    <w:p w14:paraId="606B3515" w14:textId="77777777" w:rsidR="00762103" w:rsidRDefault="00762103" w:rsidP="00762103">
      <w:pPr>
        <w:keepNext/>
      </w:pPr>
      <w:r>
        <w:rPr>
          <w:noProof/>
        </w:rPr>
        <w:lastRenderedPageBreak/>
        <w:drawing>
          <wp:inline distT="0" distB="0" distL="0" distR="0" wp14:anchorId="29AAAE7A" wp14:editId="509E92C4">
            <wp:extent cx="4584700" cy="2755900"/>
            <wp:effectExtent l="0" t="0" r="635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5BB5A2A4" w14:textId="6B917FA7" w:rsidR="00762103" w:rsidRDefault="00762103" w:rsidP="00762103">
      <w:pPr>
        <w:pStyle w:val="Caption"/>
      </w:pPr>
      <w:bookmarkStart w:id="28" w:name="_Ref472610170"/>
      <w:bookmarkStart w:id="29" w:name="_Ref472610162"/>
      <w:r>
        <w:t xml:space="preserve">Figure </w:t>
      </w:r>
      <w:r w:rsidR="00240E89">
        <w:fldChar w:fldCharType="begin"/>
      </w:r>
      <w:r w:rsidR="00240E89">
        <w:instrText xml:space="preserve"> SEQ Figure \* ARABIC </w:instrText>
      </w:r>
      <w:r w:rsidR="00240E89">
        <w:fldChar w:fldCharType="separate"/>
      </w:r>
      <w:r>
        <w:rPr>
          <w:noProof/>
        </w:rPr>
        <w:t>3</w:t>
      </w:r>
      <w:r w:rsidR="00240E89">
        <w:rPr>
          <w:noProof/>
        </w:rPr>
        <w:fldChar w:fldCharType="end"/>
      </w:r>
      <w:bookmarkEnd w:id="28"/>
      <w:r>
        <w:t xml:space="preserve">  Efficiency Versus Capacity for Two VSD Scroll Compressor Manufacturers</w:t>
      </w:r>
      <w:bookmarkEnd w:id="29"/>
      <w:r w:rsidR="00E57E02">
        <w:rPr>
          <w:rStyle w:val="FootnoteReference"/>
        </w:rPr>
        <w:footnoteReference w:id="11"/>
      </w:r>
      <w:r w:rsidR="00E57E02" w:rsidRPr="00E57E02">
        <w:rPr>
          <w:vertAlign w:val="superscript"/>
        </w:rPr>
        <w:t>,</w:t>
      </w:r>
      <w:r w:rsidR="00E57E02">
        <w:rPr>
          <w:rStyle w:val="FootnoteReference"/>
        </w:rPr>
        <w:footnoteReference w:id="12"/>
      </w:r>
    </w:p>
    <w:p w14:paraId="49B7CF7C" w14:textId="77777777" w:rsidR="00762103" w:rsidRDefault="00762103" w:rsidP="006A21A9"/>
    <w:p w14:paraId="189699E4" w14:textId="7E2C9510" w:rsidR="00B13FA5" w:rsidRDefault="00B13FA5" w:rsidP="006A21A9">
      <w:r>
        <w:t xml:space="preserve">For this analysis, it was assumed that </w:t>
      </w:r>
      <w:r w:rsidR="00E30332">
        <w:t xml:space="preserve">the efficiency characteristics of compressors in VRF systems do not change with unit capacity.  This is supported by a set of compressor performance data collected for two manufacturers of variable speed scroll compressors , shown in </w:t>
      </w:r>
      <w:r w:rsidR="00E30332">
        <w:fldChar w:fldCharType="begin"/>
      </w:r>
      <w:r w:rsidR="00E30332">
        <w:instrText xml:space="preserve"> REF _Ref472610170 \h </w:instrText>
      </w:r>
      <w:r w:rsidR="00E30332">
        <w:fldChar w:fldCharType="separate"/>
      </w:r>
      <w:r w:rsidR="00E30332">
        <w:t xml:space="preserve">Figure </w:t>
      </w:r>
      <w:r w:rsidR="00E30332">
        <w:rPr>
          <w:noProof/>
        </w:rPr>
        <w:t>3</w:t>
      </w:r>
      <w:r w:rsidR="00E30332">
        <w:fldChar w:fldCharType="end"/>
      </w:r>
      <w:r w:rsidR="00E30332">
        <w:t>.  If the compressors are assumed to be constant, then the operating conditions must vary to account for the trend of decreasing efficiency with increasing capacity.</w:t>
      </w:r>
      <w:r>
        <w:t xml:space="preserve">  The compressor performance curves were utilized </w:t>
      </w:r>
      <w:r w:rsidR="00E30332">
        <w:t xml:space="preserve">in a spreadsheet analysis </w:t>
      </w:r>
      <w:r>
        <w:t xml:space="preserve">to determine appropriate suction and discharge temperatures that would balance system capacities at the AHRI rated indoor and outdoor temperatures.  The results of this procedure are listed in </w:t>
      </w:r>
      <w:r w:rsidR="0016072F">
        <w:fldChar w:fldCharType="begin"/>
      </w:r>
      <w:r w:rsidR="0016072F">
        <w:instrText xml:space="preserve"> REF _Ref462151479 \h </w:instrText>
      </w:r>
      <w:r w:rsidR="0016072F">
        <w:fldChar w:fldCharType="separate"/>
      </w:r>
      <w:r w:rsidR="00D1590E">
        <w:t xml:space="preserve">Table </w:t>
      </w:r>
      <w:r w:rsidR="00D1590E">
        <w:rPr>
          <w:noProof/>
        </w:rPr>
        <w:t>4</w:t>
      </w:r>
      <w:r w:rsidR="0016072F">
        <w:fldChar w:fldCharType="end"/>
      </w:r>
      <w:r>
        <w:t xml:space="preserve">.  </w:t>
      </w:r>
      <w:r w:rsidR="00BB1A97">
        <w:t xml:space="preserve">A summary of manufacturer data used for this assessment is provided in </w:t>
      </w:r>
      <w:r w:rsidR="00BB1A97">
        <w:fldChar w:fldCharType="begin"/>
      </w:r>
      <w:r w:rsidR="00BB1A97">
        <w:instrText xml:space="preserve"> REF AppxMfgData \h </w:instrText>
      </w:r>
      <w:r w:rsidR="00BB1A97">
        <w:fldChar w:fldCharType="separate"/>
      </w:r>
      <w:r w:rsidR="00BB1A97">
        <w:t>Appendix D</w:t>
      </w:r>
      <w:r w:rsidR="00BB1A97">
        <w:fldChar w:fldCharType="end"/>
      </w:r>
      <w:r w:rsidR="009E106D">
        <w:t>.</w:t>
      </w:r>
    </w:p>
    <w:p w14:paraId="216DAE48" w14:textId="0B790EF0" w:rsidR="0016072F" w:rsidRDefault="0016072F" w:rsidP="0016072F">
      <w:pPr>
        <w:pStyle w:val="Caption"/>
      </w:pPr>
      <w:bookmarkStart w:id="30" w:name="_Ref462151479"/>
      <w:bookmarkStart w:id="31" w:name="_Ref462151471"/>
      <w:r>
        <w:lastRenderedPageBreak/>
        <w:t xml:space="preserve">Table </w:t>
      </w:r>
      <w:r w:rsidR="00240E89">
        <w:fldChar w:fldCharType="begin"/>
      </w:r>
      <w:r w:rsidR="00240E89">
        <w:instrText xml:space="preserve"> SEQ Table \* ARABIC </w:instrText>
      </w:r>
      <w:r w:rsidR="00240E89">
        <w:fldChar w:fldCharType="separate"/>
      </w:r>
      <w:r w:rsidR="003630B7">
        <w:rPr>
          <w:noProof/>
        </w:rPr>
        <w:t>6</w:t>
      </w:r>
      <w:r w:rsidR="00240E89">
        <w:rPr>
          <w:noProof/>
        </w:rPr>
        <w:fldChar w:fldCharType="end"/>
      </w:r>
      <w:bookmarkEnd w:id="30"/>
      <w:r>
        <w:t xml:space="preserve">  Rated Refrigerant Temperatures and EIR vs. Capacity for VRF Outdoor Units</w:t>
      </w:r>
      <w:bookmarkEnd w:id="31"/>
    </w:p>
    <w:p w14:paraId="60662B6E" w14:textId="590BB0BE" w:rsidR="00B13FA5" w:rsidRDefault="00D01435" w:rsidP="006A21A9">
      <w:r w:rsidRPr="00D01435">
        <w:rPr>
          <w:noProof/>
        </w:rPr>
        <w:drawing>
          <wp:inline distT="0" distB="0" distL="0" distR="0" wp14:anchorId="0C982853" wp14:editId="7002FBCC">
            <wp:extent cx="3295650" cy="28670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95650" cy="2867025"/>
                    </a:xfrm>
                    <a:prstGeom prst="rect">
                      <a:avLst/>
                    </a:prstGeom>
                    <a:noFill/>
                    <a:ln>
                      <a:noFill/>
                    </a:ln>
                  </pic:spPr>
                </pic:pic>
              </a:graphicData>
            </a:graphic>
          </wp:inline>
        </w:drawing>
      </w:r>
    </w:p>
    <w:p w14:paraId="39C7E29C" w14:textId="77777777" w:rsidR="00E30332" w:rsidRDefault="00E30332" w:rsidP="006A21A9"/>
    <w:p w14:paraId="012E4D32" w14:textId="7D7683F5" w:rsidR="000F4BE0" w:rsidRDefault="000F4BE0" w:rsidP="000F4BE0">
      <w:pPr>
        <w:pStyle w:val="Heading3"/>
        <w:jc w:val="both"/>
      </w:pPr>
      <w:bookmarkStart w:id="32" w:name="_Toc476141649"/>
      <w:r>
        <w:t>Outdoor Unit Fan</w:t>
      </w:r>
      <w:bookmarkEnd w:id="32"/>
    </w:p>
    <w:p w14:paraId="7B6A77D0" w14:textId="77777777" w:rsidR="009522DF" w:rsidRDefault="00FE323B" w:rsidP="00FE323B">
      <w:r>
        <w:t xml:space="preserve">Other rated conditions relate to the airflow and power of the outdoor fan.  </w:t>
      </w:r>
      <w:r w:rsidR="0069661D">
        <w:fldChar w:fldCharType="begin"/>
      </w:r>
      <w:r w:rsidR="0069661D">
        <w:instrText xml:space="preserve"> REF _Ref462566784 \h </w:instrText>
      </w:r>
      <w:r w:rsidR="0069661D">
        <w:fldChar w:fldCharType="separate"/>
      </w:r>
      <w:r w:rsidR="0069661D">
        <w:t xml:space="preserve">Figure </w:t>
      </w:r>
      <w:r w:rsidR="0069661D">
        <w:rPr>
          <w:noProof/>
        </w:rPr>
        <w:t>3</w:t>
      </w:r>
      <w:r w:rsidR="0069661D">
        <w:fldChar w:fldCharType="end"/>
      </w:r>
      <w:r w:rsidR="0069661D">
        <w:t xml:space="preserve"> shows outdoor fan data for four manufacturers.  The fan EIR is defined as the ratio of fan power to rated unit capacity.  </w:t>
      </w:r>
      <w:r w:rsidR="005379CE">
        <w:t xml:space="preserve">For the 6 to 10 ton units, which are usually single compressor systems, there is a clear trend of decreasing air flow with increasing capacity.  This generally makes sense, since larger units would tend to have less surface area per unit volume of the cabinet.  </w:t>
      </w:r>
    </w:p>
    <w:p w14:paraId="22B50606" w14:textId="3E8362CB" w:rsidR="003302C3" w:rsidRDefault="005379CE" w:rsidP="00FE323B">
      <w:r>
        <w:t xml:space="preserve">For </w:t>
      </w:r>
      <w:r w:rsidR="003302C3">
        <w:t>mid-sized units (typically 10 to 14 tons)</w:t>
      </w:r>
      <w:r>
        <w:t xml:space="preserve">, some manufacturers interconnect smaller units, thus blocking airflow from the joined sides.  </w:t>
      </w:r>
      <w:r w:rsidR="003302C3">
        <w:t>L</w:t>
      </w:r>
      <w:r>
        <w:t>arger units</w:t>
      </w:r>
      <w:r w:rsidR="003302C3">
        <w:t xml:space="preserve"> </w:t>
      </w:r>
      <w:r>
        <w:t>are typically comprised of groups of smaller units</w:t>
      </w:r>
      <w:r w:rsidR="003302C3">
        <w:t xml:space="preserve"> mounted on a curb with a gap between them, so the reported air flow is usually referenced to the model numbers of the smaller units.</w:t>
      </w:r>
    </w:p>
    <w:p w14:paraId="32FB29D8" w14:textId="672F40D0" w:rsidR="003302C3" w:rsidRDefault="005379CE" w:rsidP="00FE323B">
      <w:r>
        <w:t>While the fan EIR values</w:t>
      </w:r>
      <w:r w:rsidR="009522DF">
        <w:t xml:space="preserve"> in the right-hand chart of </w:t>
      </w:r>
      <w:r w:rsidR="009522DF">
        <w:fldChar w:fldCharType="begin"/>
      </w:r>
      <w:r w:rsidR="009522DF">
        <w:instrText xml:space="preserve"> REF _Ref462566784 \h </w:instrText>
      </w:r>
      <w:r w:rsidR="009522DF">
        <w:fldChar w:fldCharType="separate"/>
      </w:r>
      <w:r w:rsidR="009522DF">
        <w:t xml:space="preserve">Figure </w:t>
      </w:r>
      <w:r w:rsidR="009522DF">
        <w:rPr>
          <w:noProof/>
        </w:rPr>
        <w:t>3</w:t>
      </w:r>
      <w:r w:rsidR="009522DF">
        <w:fldChar w:fldCharType="end"/>
      </w:r>
      <w:r>
        <w:t xml:space="preserve"> </w:t>
      </w:r>
      <w:r w:rsidR="003302C3">
        <w:t xml:space="preserve">show some trend of decreasing with increasing capacity, the trend was not as strong as for the air flow.  </w:t>
      </w:r>
      <w:r w:rsidR="009522DF">
        <w:t>Thus, a straight average of all the EIR data</w:t>
      </w:r>
      <w:r w:rsidR="002C4456">
        <w:t xml:space="preserve"> (0.034)</w:t>
      </w:r>
      <w:r w:rsidR="009522DF">
        <w:t xml:space="preserve"> was used for the fan power calculations in the current study.</w:t>
      </w:r>
    </w:p>
    <w:p w14:paraId="57E28C57" w14:textId="77777777" w:rsidR="000F4BE0" w:rsidRDefault="000F4BE0" w:rsidP="006A21A9"/>
    <w:p w14:paraId="3FBFDF74" w14:textId="4C453488" w:rsidR="0069661D" w:rsidRDefault="0069661D" w:rsidP="0069661D">
      <w:pPr>
        <w:keepNext/>
      </w:pPr>
      <w:r w:rsidRPr="0069661D">
        <w:rPr>
          <w:noProof/>
        </w:rPr>
        <w:lastRenderedPageBreak/>
        <w:drawing>
          <wp:inline distT="0" distB="0" distL="0" distR="0" wp14:anchorId="5C34B202" wp14:editId="2CB8CE44">
            <wp:extent cx="6115050" cy="2204459"/>
            <wp:effectExtent l="0" t="0" r="0"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5050" cy="2204459"/>
                    </a:xfrm>
                    <a:prstGeom prst="rect">
                      <a:avLst/>
                    </a:prstGeom>
                    <a:noFill/>
                    <a:ln>
                      <a:noFill/>
                    </a:ln>
                  </pic:spPr>
                </pic:pic>
              </a:graphicData>
            </a:graphic>
          </wp:inline>
        </w:drawing>
      </w:r>
    </w:p>
    <w:p w14:paraId="292EBDA6" w14:textId="63B8B07D" w:rsidR="000F4BE0" w:rsidRDefault="0069661D" w:rsidP="0069661D">
      <w:pPr>
        <w:pStyle w:val="Caption"/>
      </w:pPr>
      <w:bookmarkStart w:id="33" w:name="_Ref462566784"/>
      <w:r>
        <w:t xml:space="preserve">Figure </w:t>
      </w:r>
      <w:r w:rsidR="00240E89">
        <w:fldChar w:fldCharType="begin"/>
      </w:r>
      <w:r w:rsidR="00240E89">
        <w:instrText xml:space="preserve"> SEQ Figure \* ARABIC </w:instrText>
      </w:r>
      <w:r w:rsidR="00240E89">
        <w:fldChar w:fldCharType="separate"/>
      </w:r>
      <w:r w:rsidR="00762103">
        <w:rPr>
          <w:noProof/>
        </w:rPr>
        <w:t>4</w:t>
      </w:r>
      <w:r w:rsidR="00240E89">
        <w:rPr>
          <w:noProof/>
        </w:rPr>
        <w:fldChar w:fldCharType="end"/>
      </w:r>
      <w:bookmarkEnd w:id="33"/>
      <w:r>
        <w:t xml:space="preserve">  Outdoor Fan Airflow and Power Ratio vs. Capacity</w:t>
      </w:r>
    </w:p>
    <w:p w14:paraId="4AFB711A" w14:textId="4F0B4B02" w:rsidR="009522DF" w:rsidRDefault="009522DF" w:rsidP="009522DF">
      <w:r>
        <w:t xml:space="preserve">Modeled air flow values that were used in the present analysis are listed in </w:t>
      </w:r>
      <w:r>
        <w:fldChar w:fldCharType="begin"/>
      </w:r>
      <w:r>
        <w:instrText xml:space="preserve"> REF _Ref462151479 \h </w:instrText>
      </w:r>
      <w:r>
        <w:fldChar w:fldCharType="separate"/>
      </w:r>
      <w:r>
        <w:t xml:space="preserve">Table </w:t>
      </w:r>
      <w:r>
        <w:rPr>
          <w:noProof/>
        </w:rPr>
        <w:t>1</w:t>
      </w:r>
      <w:r>
        <w:fldChar w:fldCharType="end"/>
      </w:r>
      <w:r>
        <w:t xml:space="preserve">.  Air flow for 6 to 14 ton units was based on averages of the manufacturer data for those bins.  For larger units, a straight average of the smaller units was used, since they can be built from various combinations of the smaller units.  </w:t>
      </w:r>
    </w:p>
    <w:p w14:paraId="10607B4C" w14:textId="2B8C1884" w:rsidR="009522DF" w:rsidRDefault="009522DF" w:rsidP="009522DF">
      <w:pPr>
        <w:pStyle w:val="Caption"/>
      </w:pPr>
      <w:r>
        <w:t xml:space="preserve">Table </w:t>
      </w:r>
      <w:r w:rsidR="00240E89">
        <w:fldChar w:fldCharType="begin"/>
      </w:r>
      <w:r w:rsidR="00240E89">
        <w:instrText xml:space="preserve"> SEQ Table</w:instrText>
      </w:r>
      <w:r w:rsidR="00240E89">
        <w:instrText xml:space="preserve"> \* ARABIC </w:instrText>
      </w:r>
      <w:r w:rsidR="00240E89">
        <w:fldChar w:fldCharType="separate"/>
      </w:r>
      <w:r w:rsidR="003630B7">
        <w:rPr>
          <w:noProof/>
        </w:rPr>
        <w:t>7</w:t>
      </w:r>
      <w:r w:rsidR="00240E89">
        <w:rPr>
          <w:noProof/>
        </w:rPr>
        <w:fldChar w:fldCharType="end"/>
      </w:r>
      <w:r>
        <w:t xml:space="preserve">  Rated Airflow per Unit Rated Capacity for VRF Study</w:t>
      </w:r>
    </w:p>
    <w:p w14:paraId="058AA8DB" w14:textId="05786BAE" w:rsidR="009522DF" w:rsidRDefault="009522DF" w:rsidP="006A21A9">
      <w:r w:rsidRPr="009522DF">
        <w:rPr>
          <w:noProof/>
        </w:rPr>
        <w:drawing>
          <wp:inline distT="0" distB="0" distL="0" distR="0" wp14:anchorId="15001145" wp14:editId="730798A8">
            <wp:extent cx="1143000" cy="13430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000" cy="1343025"/>
                    </a:xfrm>
                    <a:prstGeom prst="rect">
                      <a:avLst/>
                    </a:prstGeom>
                    <a:noFill/>
                    <a:ln>
                      <a:noFill/>
                    </a:ln>
                  </pic:spPr>
                </pic:pic>
              </a:graphicData>
            </a:graphic>
          </wp:inline>
        </w:drawing>
      </w:r>
    </w:p>
    <w:p w14:paraId="1EF058C8" w14:textId="77777777" w:rsidR="009522DF" w:rsidRDefault="009522DF" w:rsidP="006A21A9"/>
    <w:p w14:paraId="2AA7E3C4" w14:textId="576C6C45" w:rsidR="00933FA8" w:rsidRDefault="0024177D" w:rsidP="006A21A9">
      <w:pPr>
        <w:pStyle w:val="Heading3"/>
        <w:jc w:val="both"/>
      </w:pPr>
      <w:bookmarkStart w:id="34" w:name="_Toc476141650"/>
      <w:r>
        <w:t>Outdoor Unit Control</w:t>
      </w:r>
      <w:bookmarkEnd w:id="34"/>
    </w:p>
    <w:p w14:paraId="75BC649A" w14:textId="159DAAC6" w:rsidR="0024177D" w:rsidRPr="0024177D" w:rsidRDefault="00793B83" w:rsidP="0024177D">
      <w:r>
        <w:t>The</w:t>
      </w:r>
      <w:r w:rsidR="002C4456">
        <w:t xml:space="preserve"> new DOE2.3 VRF routines</w:t>
      </w:r>
      <w:r w:rsidR="00E73EEF">
        <w:t xml:space="preserve"> </w:t>
      </w:r>
      <w:r w:rsidR="002C4456">
        <w:t xml:space="preserve">have </w:t>
      </w:r>
      <w:r w:rsidR="00E73EEF">
        <w:t xml:space="preserve">two options for controlling systems that include multiple compressors.  </w:t>
      </w:r>
      <w:r>
        <w:t xml:space="preserve">The </w:t>
      </w:r>
      <w:r w:rsidR="00E73EEF">
        <w:t>first option is</w:t>
      </w:r>
      <w:r>
        <w:t xml:space="preserve"> to run the compressors together as much as possible to minimize motor speed, </w:t>
      </w:r>
      <w:r w:rsidR="00E73EEF">
        <w:t xml:space="preserve">and the second is </w:t>
      </w:r>
      <w:r>
        <w:t>to run compressors in stages to minimize the number of units running.</w:t>
      </w:r>
      <w:r w:rsidR="00192BF1">
        <w:t xml:space="preserve">  Based on review of </w:t>
      </w:r>
      <w:r w:rsidR="00001249">
        <w:t>the operations manual</w:t>
      </w:r>
      <w:r w:rsidR="00E73EEF">
        <w:t>s for</w:t>
      </w:r>
      <w:r w:rsidR="00001249">
        <w:t xml:space="preserve"> </w:t>
      </w:r>
      <w:r w:rsidR="00E73EEF">
        <w:t>a couple of different manufacturers</w:t>
      </w:r>
      <w:r w:rsidR="00001249">
        <w:t xml:space="preserve">, the control strategy </w:t>
      </w:r>
      <w:r w:rsidR="00E73EEF">
        <w:t xml:space="preserve">selected </w:t>
      </w:r>
      <w:r w:rsidR="00001249">
        <w:t xml:space="preserve">for the present </w:t>
      </w:r>
      <w:r w:rsidR="00221B6C">
        <w:t>a</w:t>
      </w:r>
      <w:r w:rsidR="00FB3318">
        <w:t>ssessment</w:t>
      </w:r>
      <w:r w:rsidR="00001249">
        <w:t xml:space="preserve"> was running units together.  It is important to note that there is some staging that occurs with this control strategy when systems are at low load levels.  The control will only run two or more compressors if they can all be operated continuously.  If the load drops below the minimum turn-down ratio of the </w:t>
      </w:r>
      <w:r w:rsidR="00E73EEF">
        <w:t>compressors</w:t>
      </w:r>
      <w:r w:rsidR="00001249">
        <w:t xml:space="preserve">, then </w:t>
      </w:r>
      <w:r w:rsidR="00E73EEF">
        <w:t>one</w:t>
      </w:r>
      <w:r w:rsidR="00001249">
        <w:t xml:space="preserve"> compressor will drop off and the speeds of the remaining compressors will ramp up</w:t>
      </w:r>
      <w:r w:rsidR="00325DAC">
        <w:t xml:space="preserve">, as shown in </w:t>
      </w:r>
      <w:r w:rsidR="0016072F">
        <w:fldChar w:fldCharType="begin"/>
      </w:r>
      <w:r w:rsidR="0016072F">
        <w:instrText xml:space="preserve"> REF _Ref462151685 \h </w:instrText>
      </w:r>
      <w:r w:rsidR="0016072F">
        <w:fldChar w:fldCharType="separate"/>
      </w:r>
      <w:r w:rsidR="0016072F">
        <w:t xml:space="preserve">Table </w:t>
      </w:r>
      <w:r w:rsidR="0016072F">
        <w:rPr>
          <w:noProof/>
        </w:rPr>
        <w:t>2</w:t>
      </w:r>
      <w:r w:rsidR="0016072F">
        <w:fldChar w:fldCharType="end"/>
      </w:r>
      <w:r w:rsidR="00001249">
        <w:t>.  Also, the transition point for a</w:t>
      </w:r>
      <w:r w:rsidR="00325DAC">
        <w:t>n increasing load is set at 20% above the minimum compressor speed in order to prevent short cycling</w:t>
      </w:r>
      <w:r w:rsidR="00E62F7A">
        <w:t xml:space="preserve"> (</w:t>
      </w:r>
      <w:r w:rsidR="0016072F">
        <w:fldChar w:fldCharType="begin"/>
      </w:r>
      <w:r w:rsidR="0016072F">
        <w:instrText xml:space="preserve"> REF _Ref462151730 \h </w:instrText>
      </w:r>
      <w:r w:rsidR="0016072F">
        <w:fldChar w:fldCharType="separate"/>
      </w:r>
      <w:r w:rsidR="0016072F">
        <w:t xml:space="preserve">Table </w:t>
      </w:r>
      <w:r w:rsidR="0016072F">
        <w:rPr>
          <w:noProof/>
        </w:rPr>
        <w:t>3</w:t>
      </w:r>
      <w:r w:rsidR="0016072F">
        <w:fldChar w:fldCharType="end"/>
      </w:r>
      <w:r w:rsidR="00E62F7A">
        <w:t>)</w:t>
      </w:r>
      <w:r w:rsidR="00325DAC">
        <w:t>.</w:t>
      </w:r>
    </w:p>
    <w:p w14:paraId="4C6C3EEB" w14:textId="1DA574FC" w:rsidR="0016072F" w:rsidRDefault="0016072F" w:rsidP="0016072F">
      <w:pPr>
        <w:pStyle w:val="Caption"/>
        <w:jc w:val="both"/>
      </w:pPr>
      <w:bookmarkStart w:id="35" w:name="_Ref462151685"/>
      <w:r>
        <w:lastRenderedPageBreak/>
        <w:t xml:space="preserve">Table </w:t>
      </w:r>
      <w:r w:rsidR="00240E89">
        <w:fldChar w:fldCharType="begin"/>
      </w:r>
      <w:r w:rsidR="00240E89">
        <w:instrText xml:space="preserve"> SEQ Table \* ARABIC </w:instrText>
      </w:r>
      <w:r w:rsidR="00240E89">
        <w:fldChar w:fldCharType="separate"/>
      </w:r>
      <w:r w:rsidR="003630B7">
        <w:rPr>
          <w:noProof/>
        </w:rPr>
        <w:t>8</w:t>
      </w:r>
      <w:r w:rsidR="00240E89">
        <w:rPr>
          <w:noProof/>
        </w:rPr>
        <w:fldChar w:fldCharType="end"/>
      </w:r>
      <w:bookmarkEnd w:id="35"/>
      <w:r>
        <w:t xml:space="preserve">  Compressors Running Together with Decreasing Load for Compressors with 25% Minimum Speed</w:t>
      </w:r>
    </w:p>
    <w:p w14:paraId="166CDA66" w14:textId="0DE924DC" w:rsidR="00933FA8" w:rsidRDefault="00E62F7A" w:rsidP="006A21A9">
      <w:pPr>
        <w:spacing w:after="200" w:line="276" w:lineRule="auto"/>
        <w:jc w:val="both"/>
      </w:pPr>
      <w:r w:rsidRPr="00E62F7A">
        <w:rPr>
          <w:noProof/>
        </w:rPr>
        <w:drawing>
          <wp:inline distT="0" distB="0" distL="0" distR="0" wp14:anchorId="05423B4E" wp14:editId="3AB35C4F">
            <wp:extent cx="3209925" cy="19145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09925" cy="1914525"/>
                    </a:xfrm>
                    <a:prstGeom prst="rect">
                      <a:avLst/>
                    </a:prstGeom>
                    <a:noFill/>
                    <a:ln>
                      <a:noFill/>
                    </a:ln>
                  </pic:spPr>
                </pic:pic>
              </a:graphicData>
            </a:graphic>
          </wp:inline>
        </w:drawing>
      </w:r>
    </w:p>
    <w:p w14:paraId="79B8AFD9" w14:textId="1C632C95" w:rsidR="0016072F" w:rsidRDefault="0016072F" w:rsidP="0016072F">
      <w:pPr>
        <w:pStyle w:val="Caption"/>
        <w:jc w:val="both"/>
      </w:pPr>
      <w:bookmarkStart w:id="36" w:name="_Ref462151730"/>
      <w:r>
        <w:t xml:space="preserve">Table </w:t>
      </w:r>
      <w:r w:rsidR="00240E89">
        <w:fldChar w:fldCharType="begin"/>
      </w:r>
      <w:r w:rsidR="00240E89">
        <w:instrText xml:space="preserve"> SEQ Table \* ARABIC </w:instrText>
      </w:r>
      <w:r w:rsidR="00240E89">
        <w:fldChar w:fldCharType="separate"/>
      </w:r>
      <w:r w:rsidR="003630B7">
        <w:rPr>
          <w:noProof/>
        </w:rPr>
        <w:t>9</w:t>
      </w:r>
      <w:r w:rsidR="00240E89">
        <w:rPr>
          <w:noProof/>
        </w:rPr>
        <w:fldChar w:fldCharType="end"/>
      </w:r>
      <w:bookmarkEnd w:id="36"/>
      <w:r>
        <w:t xml:space="preserve">  Compressors Running Together with Increasing Load for Compressors with 25% Minimum Speed</w:t>
      </w:r>
    </w:p>
    <w:p w14:paraId="7EDFBDAB" w14:textId="43709D9D" w:rsidR="00325DAC" w:rsidRDefault="00E62F7A" w:rsidP="006A21A9">
      <w:pPr>
        <w:spacing w:after="200" w:line="276" w:lineRule="auto"/>
        <w:jc w:val="both"/>
      </w:pPr>
      <w:r w:rsidRPr="00E62F7A">
        <w:rPr>
          <w:noProof/>
        </w:rPr>
        <w:drawing>
          <wp:inline distT="0" distB="0" distL="0" distR="0" wp14:anchorId="525B7ACF" wp14:editId="1A832AD2">
            <wp:extent cx="3209925" cy="19145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09925" cy="1914525"/>
                    </a:xfrm>
                    <a:prstGeom prst="rect">
                      <a:avLst/>
                    </a:prstGeom>
                    <a:noFill/>
                    <a:ln>
                      <a:noFill/>
                    </a:ln>
                  </pic:spPr>
                </pic:pic>
              </a:graphicData>
            </a:graphic>
          </wp:inline>
        </w:drawing>
      </w:r>
    </w:p>
    <w:p w14:paraId="1D2F513B" w14:textId="463396DF" w:rsidR="00F821C0" w:rsidRDefault="007F484B" w:rsidP="006A21A9">
      <w:pPr>
        <w:spacing w:after="200" w:line="276" w:lineRule="auto"/>
        <w:jc w:val="both"/>
      </w:pPr>
      <w:r>
        <w:t xml:space="preserve">There are also two means by which refrigerant temperatures can be controlled for the outdoor units.  The first is </w:t>
      </w:r>
      <w:r w:rsidR="00F821C0">
        <w:t xml:space="preserve">a limit control of </w:t>
      </w:r>
      <w:r w:rsidR="005944D9">
        <w:t>the fan on the outdoor unit</w:t>
      </w:r>
      <w:r w:rsidR="008757A5">
        <w:t>.  When the unit is operating in a cooling dominated mode,</w:t>
      </w:r>
      <w:r w:rsidR="00F821C0">
        <w:t xml:space="preserve"> the fan runs at full speed as long as the condensing refrigerant temperature is above 60°F.  When the condensing temperature hits this limit, the fan modulates to keep it from falling further.  Similarly, in a heating dominated mode, the refrigerant temperature is not allowed to rise above 52°F.</w:t>
      </w:r>
    </w:p>
    <w:p w14:paraId="04394298" w14:textId="77777777" w:rsidR="00066A88" w:rsidRDefault="00F821C0" w:rsidP="006A21A9">
      <w:pPr>
        <w:spacing w:after="200" w:line="276" w:lineRule="auto"/>
        <w:jc w:val="both"/>
      </w:pPr>
      <w:r>
        <w:t>The second control is a refrigerant temperature reset based on the demands of the indoor coils.</w:t>
      </w:r>
      <w:r w:rsidR="00A82AE8">
        <w:t xml:space="preserve">  For cooling coils, the suction temperature setpoint a the coil can be reset from the design value of 44°F to a maximum of 50°F.  For heating coils, the discharge temperature at the coils can be reset from the design value of 115°F down to a minimum of 105°F.  </w:t>
      </w:r>
    </w:p>
    <w:p w14:paraId="7AD765F0" w14:textId="57EDD3E3" w:rsidR="007F484B" w:rsidRDefault="00A82AE8" w:rsidP="006A21A9">
      <w:pPr>
        <w:spacing w:after="200" w:line="276" w:lineRule="auto"/>
        <w:jc w:val="both"/>
      </w:pPr>
      <w:r>
        <w:t xml:space="preserve">The actual operating refrigerant temperatures can be different from the setpoints depending on the </w:t>
      </w:r>
      <w:r w:rsidR="00066A88">
        <w:t>total system requirements.  For example, there may be zones requiring cooling during winter that are requesting a suction temperature of 50°F, but the dominant mode is heating.  In order to satisfy the heating loads, the system must draw heat from 40°F outdoor air, resulting in an actual operating suction temperature of 30°F.</w:t>
      </w:r>
    </w:p>
    <w:p w14:paraId="0A3DCBBB" w14:textId="02DEDBCB" w:rsidR="00432036" w:rsidRDefault="00432036" w:rsidP="00432036">
      <w:pPr>
        <w:pStyle w:val="Heading3"/>
        <w:jc w:val="both"/>
      </w:pPr>
      <w:bookmarkStart w:id="37" w:name="_Toc476141651"/>
      <w:r>
        <w:t>Defrost Model</w:t>
      </w:r>
      <w:bookmarkEnd w:id="37"/>
    </w:p>
    <w:p w14:paraId="7FBD6DEA" w14:textId="1D8F1C33" w:rsidR="00432036" w:rsidRDefault="00E62F7A" w:rsidP="00432036">
      <w:pPr>
        <w:spacing w:after="200" w:line="276" w:lineRule="auto"/>
        <w:jc w:val="both"/>
      </w:pPr>
      <w:r>
        <w:t xml:space="preserve">The defrost model for the VRF system is based on many of the same principles as the model for the conventional heat pump.  One significant difference between the two is how heat is provided during the </w:t>
      </w:r>
      <w:r>
        <w:lastRenderedPageBreak/>
        <w:t>defrost cycle.  For the conventional heat pump, the outdoor coil is heated by a reversed refrigeration cycle during which the indoor coil is evaporating.  In order to prevent the evaporating indoor coil from cooling the indoor zones, the supplemental heating coil is run.  Thus there is a component of compressor power and a component of electric resistant heat power.  For the VRF system, the indoor coils are not affected by the defrost process.  Instead, the outdoor coil is split into two circuits: one that is evaporating and one that is condensing.  This is effectively a hot gas bypass operation, and the outdoor fan is off during defrost, so the evaporating coil transfers heat by natural convection.</w:t>
      </w:r>
      <w:r w:rsidR="007C73CB">
        <w:t xml:space="preserve">  Additional details regarding the VRF defrost model are provided in </w:t>
      </w:r>
      <w:r w:rsidR="00FA48DA">
        <w:fldChar w:fldCharType="begin"/>
      </w:r>
      <w:r w:rsidR="00FA48DA">
        <w:instrText xml:space="preserve"> REF AppxFrostCalcs \h </w:instrText>
      </w:r>
      <w:r w:rsidR="00FA48DA">
        <w:fldChar w:fldCharType="separate"/>
      </w:r>
      <w:r w:rsidR="00FA48DA">
        <w:t>Appendix C</w:t>
      </w:r>
      <w:r w:rsidR="00FA48DA">
        <w:fldChar w:fldCharType="end"/>
      </w:r>
      <w:r w:rsidR="00FA48DA">
        <w:t>.</w:t>
      </w:r>
    </w:p>
    <w:p w14:paraId="010A30E0" w14:textId="68081DCD" w:rsidR="00E87D38" w:rsidRDefault="00933FA8" w:rsidP="001941E2">
      <w:pPr>
        <w:pStyle w:val="Heading2"/>
        <w:jc w:val="both"/>
      </w:pPr>
      <w:bookmarkStart w:id="38" w:name="_Toc476141652"/>
      <w:r>
        <w:t>Indoor Units</w:t>
      </w:r>
      <w:bookmarkEnd w:id="38"/>
    </w:p>
    <w:p w14:paraId="0BC7B777" w14:textId="0E4C59BB" w:rsidR="00064D44" w:rsidRDefault="00BA64BF" w:rsidP="001941E2">
      <w:pPr>
        <w:pStyle w:val="Heading3"/>
        <w:jc w:val="both"/>
      </w:pPr>
      <w:bookmarkStart w:id="39" w:name="_Toc476141653"/>
      <w:bookmarkEnd w:id="18"/>
      <w:bookmarkEnd w:id="19"/>
      <w:bookmarkEnd w:id="20"/>
      <w:r>
        <w:t>Indoor Unit Types</w:t>
      </w:r>
      <w:bookmarkEnd w:id="39"/>
    </w:p>
    <w:p w14:paraId="04D22E71" w14:textId="1AAC2D47" w:rsidR="00BA64BF" w:rsidRPr="00BA64BF" w:rsidRDefault="00BA64BF" w:rsidP="00BA64BF">
      <w:r>
        <w:t xml:space="preserve">There are several different types of indoor units available from manufacturers, but they can generally be classified as surface mounted or ducted.  </w:t>
      </w:r>
      <w:r w:rsidR="00D71E47">
        <w:t xml:space="preserve">The </w:t>
      </w:r>
      <w:r w:rsidR="007D06C7">
        <w:t>fan power consumption</w:t>
      </w:r>
      <w:r w:rsidR="00D71E47">
        <w:t xml:space="preserve"> used in this study were taken from a review of published values from three different manufacturers.  The results of this review are summarized in </w:t>
      </w:r>
      <w:r w:rsidR="0016072F">
        <w:fldChar w:fldCharType="begin"/>
      </w:r>
      <w:r w:rsidR="0016072F">
        <w:instrText xml:space="preserve"> REF _Ref462151832 \h </w:instrText>
      </w:r>
      <w:r w:rsidR="0016072F">
        <w:fldChar w:fldCharType="separate"/>
      </w:r>
      <w:r w:rsidR="0016072F">
        <w:t xml:space="preserve">Table </w:t>
      </w:r>
      <w:r w:rsidR="0016072F">
        <w:rPr>
          <w:noProof/>
        </w:rPr>
        <w:t>4</w:t>
      </w:r>
      <w:r w:rsidR="0016072F">
        <w:fldChar w:fldCharType="end"/>
      </w:r>
      <w:r w:rsidR="00D71E47">
        <w:t>.  For the small and large office building models, the zones represent a combination of activity areas, so a mixed unit type category was used, which is an average of the ducted and surface mounted types.</w:t>
      </w:r>
    </w:p>
    <w:p w14:paraId="6AB52EDF" w14:textId="5A42B58C" w:rsidR="006A21A9" w:rsidRDefault="0016072F" w:rsidP="0016072F">
      <w:pPr>
        <w:pStyle w:val="Caption"/>
      </w:pPr>
      <w:bookmarkStart w:id="40" w:name="_Ref462151832"/>
      <w:r>
        <w:t xml:space="preserve">Table </w:t>
      </w:r>
      <w:r w:rsidR="00240E89">
        <w:fldChar w:fldCharType="begin"/>
      </w:r>
      <w:r w:rsidR="00240E89">
        <w:instrText xml:space="preserve"> SEQ Table \* ARABI</w:instrText>
      </w:r>
      <w:r w:rsidR="00240E89">
        <w:instrText xml:space="preserve">C </w:instrText>
      </w:r>
      <w:r w:rsidR="00240E89">
        <w:fldChar w:fldCharType="separate"/>
      </w:r>
      <w:r w:rsidR="003630B7">
        <w:rPr>
          <w:noProof/>
        </w:rPr>
        <w:t>10</w:t>
      </w:r>
      <w:r w:rsidR="00240E89">
        <w:rPr>
          <w:noProof/>
        </w:rPr>
        <w:fldChar w:fldCharType="end"/>
      </w:r>
      <w:bookmarkEnd w:id="40"/>
      <w:r>
        <w:t xml:space="preserve">  Type of VRF Indoor Unit Terminal by Activity Area</w:t>
      </w:r>
    </w:p>
    <w:p w14:paraId="01415820" w14:textId="7C744735" w:rsidR="00BA64BF" w:rsidRPr="006A21A9" w:rsidRDefault="00EB16DB" w:rsidP="006A21A9">
      <w:r w:rsidRPr="00EB16DB">
        <w:rPr>
          <w:noProof/>
        </w:rPr>
        <w:drawing>
          <wp:inline distT="0" distB="0" distL="0" distR="0" wp14:anchorId="3E3B1C16" wp14:editId="035BD633">
            <wp:extent cx="2752314" cy="27432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55013" cy="2745890"/>
                    </a:xfrm>
                    <a:prstGeom prst="rect">
                      <a:avLst/>
                    </a:prstGeom>
                    <a:noFill/>
                    <a:ln>
                      <a:noFill/>
                    </a:ln>
                  </pic:spPr>
                </pic:pic>
              </a:graphicData>
            </a:graphic>
          </wp:inline>
        </w:drawing>
      </w:r>
    </w:p>
    <w:p w14:paraId="5C65C59F" w14:textId="74958AE7" w:rsidR="00064D44" w:rsidRDefault="006A21A9" w:rsidP="001941E2">
      <w:pPr>
        <w:pStyle w:val="Heading3"/>
        <w:jc w:val="both"/>
      </w:pPr>
      <w:bookmarkStart w:id="41" w:name="_Toc476141654"/>
      <w:r>
        <w:t>Control of the Indoor Unit</w:t>
      </w:r>
      <w:bookmarkEnd w:id="41"/>
    </w:p>
    <w:p w14:paraId="06072C2A" w14:textId="698803D9" w:rsidR="00E66655" w:rsidRDefault="00E66655" w:rsidP="006A21A9">
      <w:r>
        <w:t xml:space="preserve">Indoor units can be controlled either with adjustments to fan speed or supply temperature.  For this </w:t>
      </w:r>
      <w:r w:rsidR="00221B6C">
        <w:t>a</w:t>
      </w:r>
      <w:r w:rsidR="00FB3318">
        <w:t>ssessment</w:t>
      </w:r>
      <w:r>
        <w:t xml:space="preserve"> all activity areas except hotel guest rooms were assumed to use variable speed and variable temperature control.  </w:t>
      </w:r>
      <w:r w:rsidR="007F484B">
        <w:t xml:space="preserve">As load decreases from 100%, the indoor unit initially responds by decreasing air flow down to a minimum level.  This minimum was set to 72% based on typical minimum flow values published in manufacturer literature.  As load decreases further, the indoor unit begins to increase the supply air temperature (in cooling mode) to modulate the capacity.  This is managed by control of an electronic thermal expansion valve in the unit.  </w:t>
      </w:r>
    </w:p>
    <w:p w14:paraId="6CEDA9BC" w14:textId="5A51AFF8" w:rsidR="006A21A9" w:rsidRDefault="00E66655" w:rsidP="006A21A9">
      <w:r>
        <w:t>Hotel guest rooms were assumed to use constant speed fans</w:t>
      </w:r>
      <w:r w:rsidR="00066A88">
        <w:t xml:space="preserve"> that cycle in proportion to space load</w:t>
      </w:r>
      <w:r>
        <w:t>.</w:t>
      </w:r>
      <w:r w:rsidR="007D06C7">
        <w:t xml:space="preserve">  This constant speed assumption was a constant between the conventional heat pump and the VRF systems.</w:t>
      </w:r>
    </w:p>
    <w:p w14:paraId="2E79900D" w14:textId="7BD66387" w:rsidR="006A21A9" w:rsidRDefault="006A21A9" w:rsidP="006A21A9">
      <w:pPr>
        <w:pStyle w:val="Heading3"/>
        <w:jc w:val="both"/>
      </w:pPr>
      <w:bookmarkStart w:id="42" w:name="_Toc476141655"/>
      <w:r>
        <w:lastRenderedPageBreak/>
        <w:t>Outdoor Air Conditioning and Delivery</w:t>
      </w:r>
      <w:bookmarkEnd w:id="42"/>
    </w:p>
    <w:p w14:paraId="164349F9" w14:textId="3E5B08AD" w:rsidR="006A21A9" w:rsidRDefault="00725BCA" w:rsidP="006A21A9">
      <w:r>
        <w:t xml:space="preserve">All VRF system options were run in conjunction with dedicated outdoor air systems (DOAS).  These systems provide constant outdoor air to zones whenever they are in a normally occupied mode of operation.  Three </w:t>
      </w:r>
      <w:r w:rsidR="00CA33A3">
        <w:t xml:space="preserve">DOAS configurations were considered:  unconditioned, conditioned and energy recovery.  For the unconditioned option, outdoor air is delivered by the DOAS to the mixed air section of the VRF indoor unit without any conditioning.  For the conditioned option, the DOAS contains a VRF coil that tempers the air to 55°F for a heating condition and 75°F for a cooling condition.  For the energy recovery option, an enthalpy wheel is used to recover energy from exhaust air before delivering to the mixed air section of the indoor unit.  The energy recovery option does not include a VRF coil in the DOAS unit.  All three DOAS options include a supply fan and ductwork to deliver the outdoor air.  The heat recovery option also includes a return fan in order to provide balanced air flow.  The assumed values for fan power for each of the systems are listed in </w:t>
      </w:r>
      <w:r w:rsidR="0016072F">
        <w:fldChar w:fldCharType="begin"/>
      </w:r>
      <w:r w:rsidR="0016072F">
        <w:instrText xml:space="preserve"> REF _Ref462151937 \h </w:instrText>
      </w:r>
      <w:r w:rsidR="0016072F">
        <w:fldChar w:fldCharType="separate"/>
      </w:r>
      <w:r w:rsidR="0016072F">
        <w:t xml:space="preserve">Table </w:t>
      </w:r>
      <w:r w:rsidR="0016072F">
        <w:rPr>
          <w:noProof/>
        </w:rPr>
        <w:t>5</w:t>
      </w:r>
      <w:r w:rsidR="0016072F">
        <w:fldChar w:fldCharType="end"/>
      </w:r>
      <w:r w:rsidR="00CA33A3">
        <w:t>.</w:t>
      </w:r>
    </w:p>
    <w:p w14:paraId="3AE56E2C" w14:textId="49EB859C" w:rsidR="0016072F" w:rsidRDefault="0016072F" w:rsidP="0016072F">
      <w:pPr>
        <w:pStyle w:val="Caption"/>
      </w:pPr>
      <w:bookmarkStart w:id="43" w:name="_Ref462151937"/>
      <w:r>
        <w:t xml:space="preserve">Table </w:t>
      </w:r>
      <w:r w:rsidR="00240E89">
        <w:fldChar w:fldCharType="begin"/>
      </w:r>
      <w:r w:rsidR="00240E89">
        <w:instrText xml:space="preserve"> SEQ Table \* ARABIC </w:instrText>
      </w:r>
      <w:r w:rsidR="00240E89">
        <w:fldChar w:fldCharType="separate"/>
      </w:r>
      <w:r w:rsidR="003630B7">
        <w:rPr>
          <w:noProof/>
        </w:rPr>
        <w:t>11</w:t>
      </w:r>
      <w:r w:rsidR="00240E89">
        <w:rPr>
          <w:noProof/>
        </w:rPr>
        <w:fldChar w:fldCharType="end"/>
      </w:r>
      <w:bookmarkEnd w:id="43"/>
      <w:r>
        <w:t xml:space="preserve">  Fan Power for Dedicated Outdoor Air Systems</w:t>
      </w:r>
    </w:p>
    <w:p w14:paraId="5B25C861" w14:textId="79ABACED" w:rsidR="005A24D8" w:rsidRPr="005A24D8" w:rsidRDefault="005A24D8" w:rsidP="005A24D8">
      <w:r w:rsidRPr="005A24D8">
        <w:rPr>
          <w:noProof/>
        </w:rPr>
        <w:drawing>
          <wp:inline distT="0" distB="0" distL="0" distR="0" wp14:anchorId="4DF20678" wp14:editId="158A675A">
            <wp:extent cx="4505325" cy="9620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05325" cy="962025"/>
                    </a:xfrm>
                    <a:prstGeom prst="rect">
                      <a:avLst/>
                    </a:prstGeom>
                    <a:noFill/>
                    <a:ln>
                      <a:noFill/>
                    </a:ln>
                  </pic:spPr>
                </pic:pic>
              </a:graphicData>
            </a:graphic>
          </wp:inline>
        </w:drawing>
      </w:r>
    </w:p>
    <w:p w14:paraId="7A9E4D33" w14:textId="0981A09E" w:rsidR="00CA33A3" w:rsidRDefault="00C757FD" w:rsidP="006A21A9">
      <w:r>
        <w:t xml:space="preserve">The hotel guest rooms were </w:t>
      </w:r>
      <w:r w:rsidR="00F0246B">
        <w:t>not directly provided with outdoor air</w:t>
      </w:r>
      <w:r>
        <w:t xml:space="preserve"> in the models, with the assumption that outdoor air for those spaces would be taken as transfer air from the corridors.</w:t>
      </w:r>
    </w:p>
    <w:p w14:paraId="2FF3A0BA" w14:textId="10CA543D" w:rsidR="006A21A9" w:rsidRDefault="00745D63" w:rsidP="006A21A9">
      <w:pPr>
        <w:pStyle w:val="Heading2"/>
        <w:jc w:val="both"/>
      </w:pPr>
      <w:bookmarkStart w:id="44" w:name="_Toc476141656"/>
      <w:r>
        <w:t xml:space="preserve">VRF </w:t>
      </w:r>
      <w:r w:rsidR="006A21A9">
        <w:t xml:space="preserve">System </w:t>
      </w:r>
      <w:r w:rsidR="00BA64BF">
        <w:t xml:space="preserve">Design and </w:t>
      </w:r>
      <w:r>
        <w:t>Layout</w:t>
      </w:r>
      <w:bookmarkEnd w:id="44"/>
    </w:p>
    <w:p w14:paraId="1CCBCFB7" w14:textId="78677657" w:rsidR="00F0246B" w:rsidRDefault="00F0246B" w:rsidP="00066A88">
      <w:r>
        <w:t xml:space="preserve">The new VRF model in DOE2.3 includes detailed calculations of pipe loss that include both friction loss and thermal loss.  These losses depend on both the length and the diameter of the pipes in the system.  </w:t>
      </w:r>
      <w:r w:rsidR="00740D3E">
        <w:t xml:space="preserve">In order to accommodate a range of piping configurations, three different categories of pipe can be defined.  The Leader pipe is attached to the outdoor unit, and is defined as the section of the main trunk that ends at the first branch to an indoor unit, as illustrated in </w:t>
      </w:r>
      <w:r w:rsidR="00740D3E">
        <w:fldChar w:fldCharType="begin"/>
      </w:r>
      <w:r w:rsidR="00740D3E">
        <w:instrText xml:space="preserve"> REF _Ref462213641 \h </w:instrText>
      </w:r>
      <w:r w:rsidR="00740D3E">
        <w:fldChar w:fldCharType="separate"/>
      </w:r>
      <w:r w:rsidR="00740D3E">
        <w:t xml:space="preserve">Figure </w:t>
      </w:r>
      <w:r w:rsidR="00740D3E">
        <w:rPr>
          <w:noProof/>
        </w:rPr>
        <w:t>3</w:t>
      </w:r>
      <w:r w:rsidR="00740D3E">
        <w:fldChar w:fldCharType="end"/>
      </w:r>
      <w:r w:rsidR="00740D3E">
        <w:t>.  The header pipe is the section of the main trunk along which branches to indoor units occur.  The branch pipes lead from the header to the individual indoor units, and the model allows each indoor unit to have its own unique branch length and diameter.</w:t>
      </w:r>
      <w:r w:rsidR="00980724">
        <w:t xml:space="preserve">  Any branch can be located either outdoors or in a particular zone for heat loss calculations, but normally the leader is outdoors, and the other pipes are in a plenum.  </w:t>
      </w:r>
    </w:p>
    <w:p w14:paraId="42FDD830" w14:textId="77777777" w:rsidR="00740D3E" w:rsidRDefault="00740D3E" w:rsidP="00066A88"/>
    <w:p w14:paraId="20148CCD" w14:textId="77777777" w:rsidR="00740D3E" w:rsidRDefault="00740D3E" w:rsidP="00740D3E">
      <w:pPr>
        <w:keepNext/>
      </w:pPr>
      <w:r>
        <w:rPr>
          <w:noProof/>
        </w:rPr>
        <w:lastRenderedPageBreak/>
        <w:drawing>
          <wp:inline distT="0" distB="0" distL="0" distR="0" wp14:anchorId="4ED3FEA7" wp14:editId="6D1EB495">
            <wp:extent cx="4533900" cy="198242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67848" cy="1997270"/>
                    </a:xfrm>
                    <a:prstGeom prst="rect">
                      <a:avLst/>
                    </a:prstGeom>
                    <a:noFill/>
                  </pic:spPr>
                </pic:pic>
              </a:graphicData>
            </a:graphic>
          </wp:inline>
        </w:drawing>
      </w:r>
    </w:p>
    <w:p w14:paraId="1F5B8D52" w14:textId="43C6AE4F" w:rsidR="00740D3E" w:rsidRDefault="00740D3E" w:rsidP="00740D3E">
      <w:pPr>
        <w:pStyle w:val="Caption"/>
      </w:pPr>
      <w:bookmarkStart w:id="45" w:name="_Ref462213641"/>
      <w:bookmarkStart w:id="46" w:name="_Ref462213635"/>
      <w:r>
        <w:t xml:space="preserve">Figure </w:t>
      </w:r>
      <w:r w:rsidR="00240E89">
        <w:fldChar w:fldCharType="begin"/>
      </w:r>
      <w:r w:rsidR="00240E89">
        <w:instrText xml:space="preserve"> SEQ Figure \* ARABIC </w:instrText>
      </w:r>
      <w:r w:rsidR="00240E89">
        <w:fldChar w:fldCharType="separate"/>
      </w:r>
      <w:r w:rsidR="00762103">
        <w:rPr>
          <w:noProof/>
        </w:rPr>
        <w:t>5</w:t>
      </w:r>
      <w:r w:rsidR="00240E89">
        <w:rPr>
          <w:noProof/>
        </w:rPr>
        <w:fldChar w:fldCharType="end"/>
      </w:r>
      <w:bookmarkEnd w:id="45"/>
      <w:r>
        <w:t xml:space="preserve">  Components of VRF Piping System in DOE2.3</w:t>
      </w:r>
      <w:bookmarkEnd w:id="46"/>
    </w:p>
    <w:p w14:paraId="4E029CE8" w14:textId="77777777" w:rsidR="00740D3E" w:rsidRDefault="00740D3E" w:rsidP="00066A88"/>
    <w:p w14:paraId="3B78AA5E" w14:textId="1BD1D7C9" w:rsidR="00EC7362" w:rsidRDefault="00745D63" w:rsidP="00066A88">
      <w:r>
        <w:t>Detailed layout concepts were developed for each of the building types in this study.  Attention was paid to key parameter</w:t>
      </w:r>
      <w:r w:rsidR="00F0246B">
        <w:t>s</w:t>
      </w:r>
      <w:r>
        <w:t xml:space="preserve"> that affect energy performance, such as number and sizes of systems, length of piping loops, </w:t>
      </w:r>
      <w:r w:rsidR="002D676C">
        <w:t xml:space="preserve">and branching configurations.  </w:t>
      </w:r>
      <w:r w:rsidR="0028222F">
        <w:t xml:space="preserve">These are described in the following sections, with tables of key values.  </w:t>
      </w:r>
    </w:p>
    <w:p w14:paraId="6BFF7464" w14:textId="744A28F5" w:rsidR="00EC7362" w:rsidRDefault="00EC7362" w:rsidP="00066A88">
      <w:r>
        <w:t xml:space="preserve">Zoning in the DEER prototypes often use abstraction to combine multiple actual control zones </w:t>
      </w:r>
      <w:r w:rsidR="0028222F">
        <w:t xml:space="preserve">in </w:t>
      </w:r>
      <w:r>
        <w:t>the building that have identical characteristics (i.e. interior load, envelope and orientation) into a single zone for the model.  The DOE2.3 inputs allow the definition of multipliers on both indoor units and outdoor units in order to size those units and their corresponding piping loops accurately</w:t>
      </w:r>
      <w:r w:rsidR="0028222F">
        <w:t xml:space="preserve"> in light of this abstraction</w:t>
      </w:r>
      <w:r>
        <w:t>.</w:t>
      </w:r>
      <w:r w:rsidR="0028222F">
        <w:t xml:space="preserve">  While pipe lengths are included as part of the model inputs, the unit capacities and pipe diameters are determined by the program.</w:t>
      </w:r>
    </w:p>
    <w:p w14:paraId="095CB5BC" w14:textId="66611E19" w:rsidR="002D676C" w:rsidRDefault="002D676C" w:rsidP="002D676C">
      <w:pPr>
        <w:pStyle w:val="Heading3"/>
        <w:jc w:val="both"/>
      </w:pPr>
      <w:bookmarkStart w:id="47" w:name="_Toc476141657"/>
      <w:r>
        <w:t xml:space="preserve">Small </w:t>
      </w:r>
      <w:r w:rsidR="00B100DC">
        <w:t>O</w:t>
      </w:r>
      <w:r>
        <w:t>ffice</w:t>
      </w:r>
      <w:r w:rsidR="00B100DC">
        <w:t xml:space="preserve"> Building</w:t>
      </w:r>
      <w:bookmarkEnd w:id="47"/>
    </w:p>
    <w:p w14:paraId="605E5DDA" w14:textId="437F2BA1" w:rsidR="002D676C" w:rsidRDefault="00F82B10" w:rsidP="00066A88">
      <w:r>
        <w:t xml:space="preserve">The small office prototype model is a two story building with 5,000 square feet per floor.  The layout concept used for this analysis is shown in </w:t>
      </w:r>
      <w:r w:rsidR="0016072F">
        <w:fldChar w:fldCharType="begin"/>
      </w:r>
      <w:r w:rsidR="0016072F">
        <w:instrText xml:space="preserve"> REF _Ref462152048 \h </w:instrText>
      </w:r>
      <w:r w:rsidR="0016072F">
        <w:fldChar w:fldCharType="separate"/>
      </w:r>
      <w:r w:rsidR="0016072F">
        <w:t xml:space="preserve">Figure </w:t>
      </w:r>
      <w:r w:rsidR="0016072F">
        <w:rPr>
          <w:noProof/>
        </w:rPr>
        <w:t>3</w:t>
      </w:r>
      <w:r w:rsidR="0016072F">
        <w:fldChar w:fldCharType="end"/>
      </w:r>
      <w:r>
        <w:t xml:space="preserve">.  The system consists of one </w:t>
      </w:r>
      <w:r w:rsidR="002307B7">
        <w:t>system</w:t>
      </w:r>
      <w:r>
        <w:t xml:space="preserve"> serving each floor, and each </w:t>
      </w:r>
      <w:r w:rsidR="002307B7">
        <w:t xml:space="preserve">system </w:t>
      </w:r>
      <w:r>
        <w:t xml:space="preserve">has two piping trunks that run through the building.  The branches from the trunks are relatively short, </w:t>
      </w:r>
      <w:r w:rsidR="002307B7">
        <w:t>with an average of 10</w:t>
      </w:r>
      <w:r>
        <w:t xml:space="preserve"> feet.  The outdoor units are located on the ground, and there is a leader pipe for each trunk that runs outdoors for about 20 feet.</w:t>
      </w:r>
      <w:r w:rsidR="002307B7">
        <w:t xml:space="preserve">  The indoor portion of the trunk, referred to as the header in the model, is 65 feet.  To account for friction through elbows and other fittings, each of these values is increased by 5 additional feet for the model.  </w:t>
      </w:r>
    </w:p>
    <w:p w14:paraId="4CFD6E94" w14:textId="55D131B2" w:rsidR="009D4E05" w:rsidRDefault="002307B7" w:rsidP="00066A88">
      <w:r>
        <w:t xml:space="preserve">Each system is assumed to have a rated capacity of </w:t>
      </w:r>
      <w:r w:rsidR="009E4716">
        <w:t xml:space="preserve">14 </w:t>
      </w:r>
      <w:r>
        <w:t xml:space="preserve">tons, and is comprised of two 7 ton sub-units.  </w:t>
      </w:r>
      <w:r w:rsidR="009D4E05">
        <w:t xml:space="preserve">Thus, the rated EIR and refrigerant temperatures listed in </w:t>
      </w:r>
      <w:r w:rsidR="009D4E05">
        <w:fldChar w:fldCharType="begin"/>
      </w:r>
      <w:r w:rsidR="009D4E05">
        <w:instrText xml:space="preserve"> REF _Ref462151479 \h </w:instrText>
      </w:r>
      <w:r w:rsidR="009D4E05">
        <w:fldChar w:fldCharType="separate"/>
      </w:r>
      <w:r w:rsidR="009D4E05">
        <w:t xml:space="preserve">Table </w:t>
      </w:r>
      <w:r w:rsidR="009D4E05">
        <w:rPr>
          <w:noProof/>
        </w:rPr>
        <w:t>1</w:t>
      </w:r>
      <w:r w:rsidR="009D4E05">
        <w:fldChar w:fldCharType="end"/>
      </w:r>
      <w:r w:rsidR="009D4E05">
        <w:t xml:space="preserve"> for a 14 ton unit are used for the small office VRF models.</w:t>
      </w:r>
    </w:p>
    <w:p w14:paraId="6F40BE04" w14:textId="31880D57" w:rsidR="002307B7" w:rsidRDefault="00FE6BFF" w:rsidP="00066A88">
      <w:r>
        <w:t xml:space="preserve">Since the DEER small office model is abstracted relative to </w:t>
      </w:r>
      <w:r w:rsidR="0016072F">
        <w:fldChar w:fldCharType="begin"/>
      </w:r>
      <w:r w:rsidR="0016072F">
        <w:instrText xml:space="preserve"> REF _Ref462152048 \h </w:instrText>
      </w:r>
      <w:r w:rsidR="0016072F">
        <w:fldChar w:fldCharType="separate"/>
      </w:r>
      <w:r w:rsidR="0016072F">
        <w:t xml:space="preserve">Figure </w:t>
      </w:r>
      <w:r w:rsidR="0016072F">
        <w:rPr>
          <w:noProof/>
        </w:rPr>
        <w:t>3</w:t>
      </w:r>
      <w:r w:rsidR="0016072F">
        <w:fldChar w:fldCharType="end"/>
      </w:r>
      <w:r>
        <w:t>, the configuration of the indoor units does not match the figure exactly.  The number of indoor units is established to reach a target of approximately 450 sq ft per indoor unit, which is equivalent to about 3 private offices.  This results in 11 indoor units per floor, which will be sized at  approximately 1 to 2 tons per unit, depending on the climate.</w:t>
      </w:r>
    </w:p>
    <w:p w14:paraId="4D6501F3" w14:textId="471FA106" w:rsidR="00FE6BFF" w:rsidRDefault="002F7ACC" w:rsidP="00066A88">
      <w:r>
        <w:t xml:space="preserve">The DOE2.3 piping model can only have one trunk line for each system.  In order to handle the two trunks in the small office prototype, the system is split into two separate systems in the model.  The efficiency and rated conditions are still based on a 14 ton system, and there are still two outdoor units per system.  The system split is accomplished with the NUM-SYSTEMS keyword, which allows a larger group of zones to be attached to </w:t>
      </w:r>
      <w:r w:rsidR="00A26604">
        <w:t>a</w:t>
      </w:r>
      <w:r>
        <w:t xml:space="preserve"> system, while the </w:t>
      </w:r>
      <w:r w:rsidR="00A26604">
        <w:t xml:space="preserve">modeled </w:t>
      </w:r>
      <w:r>
        <w:t>size is representative of the physical system (in this case the piping system).  Connecting a larger group of zones to a system ensures that the heat recovery benefits of the VRF system are accounted for when some zones are in heating and others are in cooling.</w:t>
      </w:r>
    </w:p>
    <w:p w14:paraId="544118B9" w14:textId="06739156" w:rsidR="002D676C" w:rsidRDefault="00F82B10" w:rsidP="00066A88">
      <w:r>
        <w:rPr>
          <w:noProof/>
        </w:rPr>
        <w:lastRenderedPageBreak/>
        <w:drawing>
          <wp:inline distT="0" distB="0" distL="0" distR="0" wp14:anchorId="7419F03A" wp14:editId="6C514FE9">
            <wp:extent cx="4322445" cy="2798445"/>
            <wp:effectExtent l="0" t="0" r="1905"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22445" cy="2798445"/>
                    </a:xfrm>
                    <a:prstGeom prst="rect">
                      <a:avLst/>
                    </a:prstGeom>
                    <a:noFill/>
                  </pic:spPr>
                </pic:pic>
              </a:graphicData>
            </a:graphic>
          </wp:inline>
        </w:drawing>
      </w:r>
    </w:p>
    <w:p w14:paraId="09F79B29" w14:textId="7402A367" w:rsidR="008C072F" w:rsidRDefault="008C072F" w:rsidP="008C072F">
      <w:pPr>
        <w:pStyle w:val="Caption"/>
      </w:pPr>
      <w:bookmarkStart w:id="48" w:name="_Ref462152048"/>
      <w:r>
        <w:t xml:space="preserve">Figure </w:t>
      </w:r>
      <w:r w:rsidR="00240E89">
        <w:fldChar w:fldCharType="begin"/>
      </w:r>
      <w:r w:rsidR="00240E89">
        <w:instrText xml:space="preserve"> SEQ Figure \* ARABIC </w:instrText>
      </w:r>
      <w:r w:rsidR="00240E89">
        <w:fldChar w:fldCharType="separate"/>
      </w:r>
      <w:r w:rsidR="00762103">
        <w:rPr>
          <w:noProof/>
        </w:rPr>
        <w:t>6</w:t>
      </w:r>
      <w:r w:rsidR="00240E89">
        <w:rPr>
          <w:noProof/>
        </w:rPr>
        <w:fldChar w:fldCharType="end"/>
      </w:r>
      <w:bookmarkEnd w:id="48"/>
      <w:r>
        <w:t xml:space="preserve">  Conceptual Layout of VRF System for Small Office Building</w:t>
      </w:r>
    </w:p>
    <w:p w14:paraId="6C1A0ADE" w14:textId="77777777" w:rsidR="00745D63" w:rsidRDefault="00745D63" w:rsidP="00066A88"/>
    <w:p w14:paraId="1634FD86" w14:textId="36CC8165" w:rsidR="00B100DC" w:rsidRDefault="00B100DC" w:rsidP="00B100DC">
      <w:pPr>
        <w:pStyle w:val="Heading3"/>
        <w:jc w:val="both"/>
      </w:pPr>
      <w:bookmarkStart w:id="49" w:name="_Toc476141658"/>
      <w:r>
        <w:t>Large Office Building</w:t>
      </w:r>
      <w:bookmarkEnd w:id="49"/>
    </w:p>
    <w:p w14:paraId="20606ECC" w14:textId="38434B58" w:rsidR="00B100DC" w:rsidRDefault="000D199E" w:rsidP="00066A88">
      <w:r>
        <w:t>The large office prototype is a ten story building with 17,500 sq ft per floor.  The assumed layout for this analysis consists of two VRF systems per floor, each with a rated capacity of 2</w:t>
      </w:r>
      <w:r w:rsidR="00F43690">
        <w:t>0</w:t>
      </w:r>
      <w:r>
        <w:t xml:space="preserve"> tons.  The units are located in the center of the building as illustrated in </w:t>
      </w:r>
      <w:r w:rsidR="0028222F">
        <w:fldChar w:fldCharType="begin"/>
      </w:r>
      <w:r w:rsidR="0028222F">
        <w:instrText xml:space="preserve"> REF _Ref462736889 \h </w:instrText>
      </w:r>
      <w:r w:rsidR="0028222F">
        <w:fldChar w:fldCharType="separate"/>
      </w:r>
      <w:r w:rsidR="0028222F">
        <w:t xml:space="preserve">Figure </w:t>
      </w:r>
      <w:r w:rsidR="0028222F">
        <w:rPr>
          <w:noProof/>
        </w:rPr>
        <w:t>6</w:t>
      </w:r>
      <w:r w:rsidR="0028222F">
        <w:fldChar w:fldCharType="end"/>
      </w:r>
      <w:r>
        <w:t>, with trunks running along the centerline.  Branches from the trunk extend to core zones and perimeter zones with lengths of 25 ft and 45 ft, respectively.</w:t>
      </w:r>
    </w:p>
    <w:p w14:paraId="5E8CD123" w14:textId="62495AFB" w:rsidR="00B100DC" w:rsidRDefault="00F43690" w:rsidP="00066A88">
      <w:r>
        <w:t xml:space="preserve">The capacities of the indoor units for the large office model are based on the mix of activity areas on a given floor.  For open areas such as lobbies and open offices, larger systems in the range of 3 to 5 tons are assumed.  For private offices and other small rooms, smaller units on the order of 1 to 2 tons are assumed.  There are </w:t>
      </w:r>
      <w:r w:rsidR="00A26604">
        <w:t>24</w:t>
      </w:r>
      <w:r>
        <w:t xml:space="preserve"> indoor units in the model for the first floor and </w:t>
      </w:r>
      <w:r w:rsidR="00A26604">
        <w:t>32</w:t>
      </w:r>
      <w:r>
        <w:t xml:space="preserve"> units per floor for each of the middle and upper floors.</w:t>
      </w:r>
    </w:p>
    <w:p w14:paraId="1FE4A6FA" w14:textId="77777777" w:rsidR="0016072F" w:rsidRDefault="0016072F" w:rsidP="00066A88"/>
    <w:p w14:paraId="5B401690" w14:textId="3AAC8D43" w:rsidR="00B100DC" w:rsidRDefault="00A54E19" w:rsidP="00066A88">
      <w:r>
        <w:rPr>
          <w:noProof/>
        </w:rPr>
        <w:lastRenderedPageBreak/>
        <w:drawing>
          <wp:inline distT="0" distB="0" distL="0" distR="0" wp14:anchorId="3273C35B" wp14:editId="02538928">
            <wp:extent cx="6072476" cy="3657600"/>
            <wp:effectExtent l="0" t="0" r="508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88699" cy="3667371"/>
                    </a:xfrm>
                    <a:prstGeom prst="rect">
                      <a:avLst/>
                    </a:prstGeom>
                    <a:noFill/>
                  </pic:spPr>
                </pic:pic>
              </a:graphicData>
            </a:graphic>
          </wp:inline>
        </w:drawing>
      </w:r>
    </w:p>
    <w:p w14:paraId="045987FD" w14:textId="1BC29348" w:rsidR="008C072F" w:rsidRDefault="008C072F" w:rsidP="008C072F">
      <w:pPr>
        <w:pStyle w:val="Caption"/>
      </w:pPr>
      <w:bookmarkStart w:id="50" w:name="_Ref462736889"/>
      <w:bookmarkStart w:id="51" w:name="_Ref462736866"/>
      <w:r>
        <w:t xml:space="preserve">Figure </w:t>
      </w:r>
      <w:r w:rsidR="00240E89">
        <w:fldChar w:fldCharType="begin"/>
      </w:r>
      <w:r w:rsidR="00240E89">
        <w:instrText xml:space="preserve"> SEQ Figure \* ARABIC </w:instrText>
      </w:r>
      <w:r w:rsidR="00240E89">
        <w:fldChar w:fldCharType="separate"/>
      </w:r>
      <w:r w:rsidR="00762103">
        <w:rPr>
          <w:noProof/>
        </w:rPr>
        <w:t>7</w:t>
      </w:r>
      <w:r w:rsidR="00240E89">
        <w:rPr>
          <w:noProof/>
        </w:rPr>
        <w:fldChar w:fldCharType="end"/>
      </w:r>
      <w:bookmarkEnd w:id="50"/>
      <w:r>
        <w:t xml:space="preserve">  Conceptual Layout of VRF System for Large Office Building</w:t>
      </w:r>
      <w:bookmarkEnd w:id="51"/>
    </w:p>
    <w:p w14:paraId="7AEEB183" w14:textId="77777777" w:rsidR="009C722D" w:rsidRDefault="009C722D" w:rsidP="00066A88"/>
    <w:p w14:paraId="11DB85AA" w14:textId="42534CAD" w:rsidR="009C722D" w:rsidRDefault="009C722D" w:rsidP="009C722D">
      <w:pPr>
        <w:pStyle w:val="Heading3"/>
        <w:jc w:val="both"/>
      </w:pPr>
      <w:bookmarkStart w:id="52" w:name="_Toc476141659"/>
      <w:r>
        <w:t>Primary School Building</w:t>
      </w:r>
      <w:bookmarkEnd w:id="52"/>
    </w:p>
    <w:p w14:paraId="321CE8F3" w14:textId="16856398" w:rsidR="009C722D" w:rsidRDefault="009C722D" w:rsidP="00066A88">
      <w:r>
        <w:t>The primary school prototype consists of classroom</w:t>
      </w:r>
      <w:r w:rsidR="008C072F">
        <w:t>s</w:t>
      </w:r>
      <w:r>
        <w:t>, a gymnasium, a cafeteria and a kitchen.</w:t>
      </w:r>
      <w:r w:rsidR="008C072F">
        <w:t xml:space="preserve">  </w:t>
      </w:r>
      <w:r w:rsidR="001875A4">
        <w:t xml:space="preserve">System layouts for each of these areas are presented in </w:t>
      </w:r>
      <w:r w:rsidR="001875A4">
        <w:fldChar w:fldCharType="begin"/>
      </w:r>
      <w:r w:rsidR="001875A4">
        <w:instrText xml:space="preserve"> REF _Ref462152763 \h </w:instrText>
      </w:r>
      <w:r w:rsidR="001875A4">
        <w:fldChar w:fldCharType="separate"/>
      </w:r>
      <w:r w:rsidR="001875A4">
        <w:t xml:space="preserve">Figure </w:t>
      </w:r>
      <w:r w:rsidR="001875A4">
        <w:rPr>
          <w:noProof/>
        </w:rPr>
        <w:t>5</w:t>
      </w:r>
      <w:r w:rsidR="001875A4">
        <w:fldChar w:fldCharType="end"/>
      </w:r>
      <w:r w:rsidR="001875A4">
        <w:t xml:space="preserve"> through </w:t>
      </w:r>
      <w:r w:rsidR="001875A4">
        <w:fldChar w:fldCharType="begin"/>
      </w:r>
      <w:r w:rsidR="001875A4">
        <w:instrText xml:space="preserve"> REF _Ref462152780 \h </w:instrText>
      </w:r>
      <w:r w:rsidR="001875A4">
        <w:fldChar w:fldCharType="separate"/>
      </w:r>
      <w:r w:rsidR="001875A4">
        <w:t xml:space="preserve">Figure </w:t>
      </w:r>
      <w:r w:rsidR="001875A4">
        <w:rPr>
          <w:noProof/>
        </w:rPr>
        <w:t>7</w:t>
      </w:r>
      <w:r w:rsidR="001875A4">
        <w:fldChar w:fldCharType="end"/>
      </w:r>
      <w:r w:rsidR="001875A4">
        <w:t xml:space="preserve">.  </w:t>
      </w:r>
      <w:r w:rsidR="00B80DAC">
        <w:t xml:space="preserve">A summary of key geometry and capacity values is listed in </w:t>
      </w:r>
      <w:r w:rsidR="00B80DAC">
        <w:fldChar w:fldCharType="begin"/>
      </w:r>
      <w:r w:rsidR="00B80DAC">
        <w:instrText xml:space="preserve"> REF _Ref462154421 \h </w:instrText>
      </w:r>
      <w:r w:rsidR="00B80DAC">
        <w:fldChar w:fldCharType="separate"/>
      </w:r>
      <w:r w:rsidR="00B80DAC">
        <w:t xml:space="preserve">Table </w:t>
      </w:r>
      <w:r w:rsidR="00B80DAC">
        <w:rPr>
          <w:noProof/>
        </w:rPr>
        <w:t>6</w:t>
      </w:r>
      <w:r w:rsidR="00B80DAC">
        <w:fldChar w:fldCharType="end"/>
      </w:r>
      <w:r w:rsidR="00B80DAC">
        <w:t xml:space="preserve">.  </w:t>
      </w:r>
      <w:r w:rsidR="001A1043">
        <w:t>The predominant activity area in the model is the classroom, which has one surface mounted indoor unit per room.</w:t>
      </w:r>
    </w:p>
    <w:p w14:paraId="75B0F7DA" w14:textId="7AFF0066" w:rsidR="006C3004" w:rsidRDefault="00B80DAC" w:rsidP="00B80DAC">
      <w:pPr>
        <w:pStyle w:val="Caption"/>
      </w:pPr>
      <w:bookmarkStart w:id="53" w:name="_Ref462154421"/>
      <w:r>
        <w:t xml:space="preserve">Table </w:t>
      </w:r>
      <w:r w:rsidR="00240E89">
        <w:fldChar w:fldCharType="begin"/>
      </w:r>
      <w:r w:rsidR="00240E89">
        <w:instrText xml:space="preserve"> SEQ Table \* ARABIC </w:instrText>
      </w:r>
      <w:r w:rsidR="00240E89">
        <w:fldChar w:fldCharType="separate"/>
      </w:r>
      <w:r w:rsidR="003630B7">
        <w:rPr>
          <w:noProof/>
        </w:rPr>
        <w:t>12</w:t>
      </w:r>
      <w:r w:rsidR="00240E89">
        <w:rPr>
          <w:noProof/>
        </w:rPr>
        <w:fldChar w:fldCharType="end"/>
      </w:r>
      <w:bookmarkEnd w:id="53"/>
      <w:r>
        <w:t xml:space="preserve">  Key System Design Parameters for Primary School VRF Systems</w:t>
      </w:r>
    </w:p>
    <w:p w14:paraId="4627889E" w14:textId="55449F60" w:rsidR="006C3004" w:rsidRDefault="00462F57" w:rsidP="00066A88">
      <w:r w:rsidRPr="00462F57">
        <w:rPr>
          <w:noProof/>
        </w:rPr>
        <w:drawing>
          <wp:inline distT="0" distB="0" distL="0" distR="0" wp14:anchorId="0DCC56ED" wp14:editId="69614FF0">
            <wp:extent cx="4162425" cy="11715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62425" cy="1171575"/>
                    </a:xfrm>
                    <a:prstGeom prst="rect">
                      <a:avLst/>
                    </a:prstGeom>
                    <a:noFill/>
                    <a:ln>
                      <a:noFill/>
                    </a:ln>
                  </pic:spPr>
                </pic:pic>
              </a:graphicData>
            </a:graphic>
          </wp:inline>
        </w:drawing>
      </w:r>
    </w:p>
    <w:p w14:paraId="42D6FE74" w14:textId="77777777" w:rsidR="008C072F" w:rsidRDefault="00053E92" w:rsidP="008C072F">
      <w:pPr>
        <w:keepNext/>
      </w:pPr>
      <w:r>
        <w:rPr>
          <w:noProof/>
        </w:rPr>
        <w:lastRenderedPageBreak/>
        <w:drawing>
          <wp:inline distT="0" distB="0" distL="0" distR="0" wp14:anchorId="5806B3BD" wp14:editId="00AEE119">
            <wp:extent cx="3829050" cy="2662751"/>
            <wp:effectExtent l="0" t="0" r="0" b="444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42225" cy="2671913"/>
                    </a:xfrm>
                    <a:prstGeom prst="rect">
                      <a:avLst/>
                    </a:prstGeom>
                    <a:noFill/>
                  </pic:spPr>
                </pic:pic>
              </a:graphicData>
            </a:graphic>
          </wp:inline>
        </w:drawing>
      </w:r>
    </w:p>
    <w:p w14:paraId="4E300AB4" w14:textId="62B8632F" w:rsidR="00053E92" w:rsidRDefault="008C072F" w:rsidP="008C072F">
      <w:pPr>
        <w:pStyle w:val="Caption"/>
        <w:rPr>
          <w:noProof/>
        </w:rPr>
      </w:pPr>
      <w:bookmarkStart w:id="54" w:name="_Ref462152763"/>
      <w:r>
        <w:t xml:space="preserve">Figure </w:t>
      </w:r>
      <w:r w:rsidR="00240E89">
        <w:fldChar w:fldCharType="begin"/>
      </w:r>
      <w:r w:rsidR="00240E89">
        <w:instrText xml:space="preserve"> SEQ Figure \* ARABIC </w:instrText>
      </w:r>
      <w:r w:rsidR="00240E89">
        <w:fldChar w:fldCharType="separate"/>
      </w:r>
      <w:r w:rsidR="00762103">
        <w:rPr>
          <w:noProof/>
        </w:rPr>
        <w:t>8</w:t>
      </w:r>
      <w:r w:rsidR="00240E89">
        <w:rPr>
          <w:noProof/>
        </w:rPr>
        <w:fldChar w:fldCharType="end"/>
      </w:r>
      <w:bookmarkEnd w:id="54"/>
      <w:r>
        <w:t xml:space="preserve">  VRF Layout for </w:t>
      </w:r>
      <w:r>
        <w:rPr>
          <w:noProof/>
        </w:rPr>
        <w:t>Classroom Wing of</w:t>
      </w:r>
      <w:r w:rsidR="00053E92">
        <w:rPr>
          <w:noProof/>
        </w:rPr>
        <w:t xml:space="preserve"> Primary School Prototype</w:t>
      </w:r>
    </w:p>
    <w:p w14:paraId="5B6D95F6" w14:textId="77777777" w:rsidR="00053E92" w:rsidRDefault="00053E92" w:rsidP="00066A88"/>
    <w:p w14:paraId="2247ABA7" w14:textId="77777777" w:rsidR="008C072F" w:rsidRDefault="00676193" w:rsidP="008C072F">
      <w:pPr>
        <w:pStyle w:val="Caption"/>
      </w:pPr>
      <w:r>
        <w:rPr>
          <w:noProof/>
        </w:rPr>
        <w:drawing>
          <wp:inline distT="0" distB="0" distL="0" distR="0" wp14:anchorId="43729757" wp14:editId="17CA06E1">
            <wp:extent cx="4067175" cy="1919694"/>
            <wp:effectExtent l="0" t="0" r="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079680" cy="1925596"/>
                    </a:xfrm>
                    <a:prstGeom prst="rect">
                      <a:avLst/>
                    </a:prstGeom>
                    <a:noFill/>
                  </pic:spPr>
                </pic:pic>
              </a:graphicData>
            </a:graphic>
          </wp:inline>
        </w:drawing>
      </w:r>
    </w:p>
    <w:p w14:paraId="7ED7212F" w14:textId="685D57D0" w:rsidR="00676193" w:rsidRDefault="008C072F" w:rsidP="008C072F">
      <w:pPr>
        <w:pStyle w:val="Caption"/>
      </w:pPr>
      <w:r>
        <w:t xml:space="preserve">Figure </w:t>
      </w:r>
      <w:r w:rsidR="00240E89">
        <w:fldChar w:fldCharType="begin"/>
      </w:r>
      <w:r w:rsidR="00240E89">
        <w:instrText xml:space="preserve"> SEQ Figure \* ARABIC </w:instrText>
      </w:r>
      <w:r w:rsidR="00240E89">
        <w:fldChar w:fldCharType="separate"/>
      </w:r>
      <w:r w:rsidR="00762103">
        <w:rPr>
          <w:noProof/>
        </w:rPr>
        <w:t>9</w:t>
      </w:r>
      <w:r w:rsidR="00240E89">
        <w:rPr>
          <w:noProof/>
        </w:rPr>
        <w:fldChar w:fldCharType="end"/>
      </w:r>
      <w:r>
        <w:t xml:space="preserve">  VRF Layout for Gymnasium of</w:t>
      </w:r>
      <w:r w:rsidR="00053E92">
        <w:t xml:space="preserve"> Primary School Prototype</w:t>
      </w:r>
    </w:p>
    <w:p w14:paraId="35B0CACF" w14:textId="77777777" w:rsidR="00053E92" w:rsidRDefault="00053E92" w:rsidP="00066A88"/>
    <w:p w14:paraId="7F44A9EC" w14:textId="77777777" w:rsidR="008C072F" w:rsidRDefault="00053E92" w:rsidP="008C072F">
      <w:pPr>
        <w:keepNext/>
      </w:pPr>
      <w:r>
        <w:rPr>
          <w:noProof/>
        </w:rPr>
        <w:drawing>
          <wp:inline distT="0" distB="0" distL="0" distR="0" wp14:anchorId="74551425" wp14:editId="770952EA">
            <wp:extent cx="4101592" cy="208597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04751" cy="2087582"/>
                    </a:xfrm>
                    <a:prstGeom prst="rect">
                      <a:avLst/>
                    </a:prstGeom>
                    <a:noFill/>
                  </pic:spPr>
                </pic:pic>
              </a:graphicData>
            </a:graphic>
          </wp:inline>
        </w:drawing>
      </w:r>
    </w:p>
    <w:p w14:paraId="6D1F02D6" w14:textId="3C10B859" w:rsidR="00676193" w:rsidRDefault="008C072F" w:rsidP="008C072F">
      <w:pPr>
        <w:pStyle w:val="Caption"/>
      </w:pPr>
      <w:bookmarkStart w:id="55" w:name="_Ref462152780"/>
      <w:r>
        <w:t xml:space="preserve">Figure </w:t>
      </w:r>
      <w:r w:rsidR="00240E89">
        <w:fldChar w:fldCharType="begin"/>
      </w:r>
      <w:r w:rsidR="00240E89">
        <w:instrText xml:space="preserve"> SEQ Figure \* ARABIC </w:instrText>
      </w:r>
      <w:r w:rsidR="00240E89">
        <w:fldChar w:fldCharType="separate"/>
      </w:r>
      <w:r w:rsidR="00762103">
        <w:rPr>
          <w:noProof/>
        </w:rPr>
        <w:t>10</w:t>
      </w:r>
      <w:r w:rsidR="00240E89">
        <w:rPr>
          <w:noProof/>
        </w:rPr>
        <w:fldChar w:fldCharType="end"/>
      </w:r>
      <w:bookmarkEnd w:id="55"/>
      <w:r>
        <w:t xml:space="preserve">  VRF Layout for </w:t>
      </w:r>
      <w:r w:rsidR="00053E92">
        <w:t xml:space="preserve">Cafeteria and Kitchen </w:t>
      </w:r>
      <w:r>
        <w:t>o</w:t>
      </w:r>
      <w:r w:rsidR="00053E92">
        <w:t>f Primary School Prototype</w:t>
      </w:r>
    </w:p>
    <w:p w14:paraId="10660FBF" w14:textId="77777777" w:rsidR="00053E92" w:rsidRDefault="00053E92" w:rsidP="00066A88"/>
    <w:p w14:paraId="51F48F9B" w14:textId="27010E4B" w:rsidR="009C722D" w:rsidRDefault="009C722D" w:rsidP="009C722D">
      <w:pPr>
        <w:pStyle w:val="Heading3"/>
        <w:jc w:val="both"/>
      </w:pPr>
      <w:bookmarkStart w:id="56" w:name="_Toc476141660"/>
      <w:r>
        <w:lastRenderedPageBreak/>
        <w:t>Hotel Building</w:t>
      </w:r>
      <w:bookmarkEnd w:id="56"/>
    </w:p>
    <w:p w14:paraId="7331A0D9" w14:textId="75CE3D8D" w:rsidR="009C722D" w:rsidRDefault="00967C2E" w:rsidP="00066A88">
      <w:r>
        <w:t>Design parameters for the hotel prototype were establ</w:t>
      </w:r>
      <w:r w:rsidR="00F556C1">
        <w:t>ished based on the actual construction documents from a recently designed building.</w:t>
      </w:r>
      <w:r w:rsidR="009E219D">
        <w:t xml:space="preserve">  The outdoor units that serve the guest rooms are all located on the roof of the building, and pipe chases feed down to each floor.  For this analysis, it is assumed that two outdoor units serve each floor, with a typical system capacity o</w:t>
      </w:r>
      <w:r w:rsidR="00A26604">
        <w:t>f</w:t>
      </w:r>
      <w:r w:rsidR="009E219D">
        <w:t xml:space="preserve"> 8 tons.  Systems that serve hotel guest rooms are limit</w:t>
      </w:r>
      <w:r w:rsidR="007D576B">
        <w:t>ed in capacity due to risk of suffocation if the system were to leak into a guest room.  Public areas in the model are located on the first floor of the building, and the outdoor units for these systems are assumed to be located on the ground away from the building.  Thus, there is minimal height difference between the indoor and outdoor units for the public areas, but a greater outdoor trunk length.</w:t>
      </w:r>
    </w:p>
    <w:p w14:paraId="1A217D95" w14:textId="77777777" w:rsidR="009C722D" w:rsidRDefault="009C722D" w:rsidP="00066A88"/>
    <w:p w14:paraId="73D7549A" w14:textId="542DF092" w:rsidR="009E219D" w:rsidRDefault="009E219D" w:rsidP="009E219D">
      <w:pPr>
        <w:pStyle w:val="Caption"/>
      </w:pPr>
      <w:r>
        <w:t xml:space="preserve">Table </w:t>
      </w:r>
      <w:r w:rsidR="00240E89">
        <w:fldChar w:fldCharType="begin"/>
      </w:r>
      <w:r w:rsidR="00240E89">
        <w:instrText xml:space="preserve"> SEQ Table \* ARABIC </w:instrText>
      </w:r>
      <w:r w:rsidR="00240E89">
        <w:fldChar w:fldCharType="separate"/>
      </w:r>
      <w:r w:rsidR="003630B7">
        <w:rPr>
          <w:noProof/>
        </w:rPr>
        <w:t>13</w:t>
      </w:r>
      <w:r w:rsidR="00240E89">
        <w:rPr>
          <w:noProof/>
        </w:rPr>
        <w:fldChar w:fldCharType="end"/>
      </w:r>
      <w:r>
        <w:t xml:space="preserve">  Key System Design Parameters for Hotel VRF Systems</w:t>
      </w:r>
    </w:p>
    <w:p w14:paraId="7B86207D" w14:textId="79E4B167" w:rsidR="00820037" w:rsidRDefault="00820037" w:rsidP="00066A88">
      <w:r w:rsidRPr="00820037">
        <w:rPr>
          <w:noProof/>
        </w:rPr>
        <w:drawing>
          <wp:inline distT="0" distB="0" distL="0" distR="0" wp14:anchorId="555FB42A" wp14:editId="296DF1DF">
            <wp:extent cx="4391025" cy="15621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91025" cy="1562100"/>
                    </a:xfrm>
                    <a:prstGeom prst="rect">
                      <a:avLst/>
                    </a:prstGeom>
                    <a:noFill/>
                    <a:ln>
                      <a:noFill/>
                    </a:ln>
                  </pic:spPr>
                </pic:pic>
              </a:graphicData>
            </a:graphic>
          </wp:inline>
        </w:drawing>
      </w:r>
    </w:p>
    <w:p w14:paraId="5576C1DD" w14:textId="77777777" w:rsidR="00820037" w:rsidRDefault="00820037" w:rsidP="00066A88"/>
    <w:p w14:paraId="27384ACF" w14:textId="77777777" w:rsidR="009E219D" w:rsidRDefault="00820037" w:rsidP="009E219D">
      <w:pPr>
        <w:keepNext/>
      </w:pPr>
      <w:r>
        <w:rPr>
          <w:noProof/>
        </w:rPr>
        <w:drawing>
          <wp:inline distT="0" distB="0" distL="0" distR="0" wp14:anchorId="66231E47" wp14:editId="5F474D5D">
            <wp:extent cx="5772150" cy="2220971"/>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803623" cy="2233081"/>
                    </a:xfrm>
                    <a:prstGeom prst="rect">
                      <a:avLst/>
                    </a:prstGeom>
                    <a:noFill/>
                  </pic:spPr>
                </pic:pic>
              </a:graphicData>
            </a:graphic>
          </wp:inline>
        </w:drawing>
      </w:r>
    </w:p>
    <w:p w14:paraId="4ACF798A" w14:textId="0C6B0DB9" w:rsidR="00820037" w:rsidRDefault="009E219D" w:rsidP="009E219D">
      <w:pPr>
        <w:pStyle w:val="Caption"/>
      </w:pPr>
      <w:r>
        <w:t xml:space="preserve">Figure </w:t>
      </w:r>
      <w:r w:rsidR="00240E89">
        <w:fldChar w:fldCharType="begin"/>
      </w:r>
      <w:r w:rsidR="00240E89">
        <w:instrText xml:space="preserve"> SEQ Figure \* ARABIC </w:instrText>
      </w:r>
      <w:r w:rsidR="00240E89">
        <w:fldChar w:fldCharType="separate"/>
      </w:r>
      <w:r w:rsidR="00762103">
        <w:rPr>
          <w:noProof/>
        </w:rPr>
        <w:t>11</w:t>
      </w:r>
      <w:r w:rsidR="00240E89">
        <w:rPr>
          <w:noProof/>
        </w:rPr>
        <w:fldChar w:fldCharType="end"/>
      </w:r>
      <w:r>
        <w:t xml:space="preserve">  VRF Layout for Typical Guest Room Floor of Hotel Prototype</w:t>
      </w:r>
    </w:p>
    <w:p w14:paraId="4A08BF84" w14:textId="77777777" w:rsidR="00820037" w:rsidRDefault="00820037" w:rsidP="00066A88"/>
    <w:p w14:paraId="144625B8" w14:textId="77777777" w:rsidR="009E219D" w:rsidRDefault="0082056F" w:rsidP="009E219D">
      <w:pPr>
        <w:keepNext/>
      </w:pPr>
      <w:r>
        <w:rPr>
          <w:noProof/>
        </w:rPr>
        <w:lastRenderedPageBreak/>
        <w:drawing>
          <wp:inline distT="0" distB="0" distL="0" distR="0" wp14:anchorId="5A376705" wp14:editId="3E883A8B">
            <wp:extent cx="4705350" cy="2829501"/>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714382" cy="2834932"/>
                    </a:xfrm>
                    <a:prstGeom prst="rect">
                      <a:avLst/>
                    </a:prstGeom>
                    <a:noFill/>
                  </pic:spPr>
                </pic:pic>
              </a:graphicData>
            </a:graphic>
          </wp:inline>
        </w:drawing>
      </w:r>
    </w:p>
    <w:p w14:paraId="3984567A" w14:textId="1EB121D1" w:rsidR="00820037" w:rsidRDefault="009E219D" w:rsidP="009E219D">
      <w:pPr>
        <w:pStyle w:val="Caption"/>
      </w:pPr>
      <w:r>
        <w:t xml:space="preserve">Figure </w:t>
      </w:r>
      <w:r w:rsidR="00240E89">
        <w:fldChar w:fldCharType="begin"/>
      </w:r>
      <w:r w:rsidR="00240E89">
        <w:instrText xml:space="preserve"> SEQ Figure \* </w:instrText>
      </w:r>
      <w:r w:rsidR="00240E89">
        <w:instrText xml:space="preserve">ARABIC </w:instrText>
      </w:r>
      <w:r w:rsidR="00240E89">
        <w:fldChar w:fldCharType="separate"/>
      </w:r>
      <w:r w:rsidR="00762103">
        <w:rPr>
          <w:noProof/>
        </w:rPr>
        <w:t>12</w:t>
      </w:r>
      <w:r w:rsidR="00240E89">
        <w:rPr>
          <w:noProof/>
        </w:rPr>
        <w:fldChar w:fldCharType="end"/>
      </w:r>
      <w:r>
        <w:t xml:space="preserve">  VRF Layout for Public Floor of Hotel Prototype</w:t>
      </w:r>
    </w:p>
    <w:p w14:paraId="24F6670E" w14:textId="77777777" w:rsidR="00820037" w:rsidRPr="00066A88" w:rsidRDefault="00820037" w:rsidP="00066A88"/>
    <w:p w14:paraId="38A12260" w14:textId="77777777" w:rsidR="00D439E7" w:rsidRDefault="00D439E7">
      <w:pPr>
        <w:spacing w:after="200" w:line="276" w:lineRule="auto"/>
        <w:rPr>
          <w:rFonts w:asciiTheme="majorHAnsi" w:eastAsiaTheme="majorEastAsia" w:hAnsiTheme="majorHAnsi" w:cstheme="majorBidi"/>
          <w:bCs/>
          <w:sz w:val="32"/>
          <w:szCs w:val="28"/>
        </w:rPr>
      </w:pPr>
      <w:r>
        <w:br w:type="page"/>
      </w:r>
    </w:p>
    <w:p w14:paraId="01123561" w14:textId="080EBE24" w:rsidR="00542F3F" w:rsidRDefault="00542F3F" w:rsidP="00542F3F">
      <w:pPr>
        <w:pStyle w:val="Heading1"/>
        <w:spacing w:before="200" w:after="120"/>
        <w:jc w:val="both"/>
      </w:pPr>
      <w:bookmarkStart w:id="57" w:name="_Toc476141661"/>
      <w:r>
        <w:lastRenderedPageBreak/>
        <w:t>Results</w:t>
      </w:r>
      <w:bookmarkEnd w:id="57"/>
    </w:p>
    <w:p w14:paraId="0A306A8D" w14:textId="53480E92" w:rsidR="00224CBD" w:rsidRDefault="00224CBD" w:rsidP="00224CBD">
      <w:pPr>
        <w:pStyle w:val="Heading2"/>
        <w:jc w:val="both"/>
      </w:pPr>
      <w:bookmarkStart w:id="58" w:name="_Toc476141662"/>
      <w:r>
        <w:t>Parametric Testing</w:t>
      </w:r>
      <w:bookmarkEnd w:id="58"/>
    </w:p>
    <w:p w14:paraId="42DCDD3F" w14:textId="60463683" w:rsidR="00626FFA" w:rsidRDefault="005A1964" w:rsidP="00D967E6">
      <w:r>
        <w:t xml:space="preserve">In order to understand the differences in energy consumption between the conventional heat pump systems and the VRF systems, a series of parametric simulation tests were conducted.  These tests were run for the large office prototype, and the location selected for the tests was CZ16 in order to emphasize impacts on both cooling and heating.  </w:t>
      </w:r>
      <w:r w:rsidR="008A7A44">
        <w:fldChar w:fldCharType="begin"/>
      </w:r>
      <w:r w:rsidR="008A7A44">
        <w:instrText xml:space="preserve"> REF _Ref462584963 \h </w:instrText>
      </w:r>
      <w:r w:rsidR="008A7A44">
        <w:fldChar w:fldCharType="separate"/>
      </w:r>
      <w:r w:rsidR="008A7A44">
        <w:t xml:space="preserve">Table </w:t>
      </w:r>
      <w:r w:rsidR="008A7A44">
        <w:rPr>
          <w:noProof/>
        </w:rPr>
        <w:t>9</w:t>
      </w:r>
      <w:r w:rsidR="008A7A44">
        <w:fldChar w:fldCharType="end"/>
      </w:r>
      <w:r w:rsidR="008A7A44">
        <w:t xml:space="preserve"> shows t</w:t>
      </w:r>
      <w:r>
        <w:t xml:space="preserve">he results of these tests, which include peak period kW and annual </w:t>
      </w:r>
      <w:r w:rsidR="008A7A44">
        <w:t xml:space="preserve">kWh for each </w:t>
      </w:r>
      <w:r>
        <w:t>HVAC end use.</w:t>
      </w:r>
      <w:r w:rsidR="006D2D9C">
        <w:t xml:space="preserve">  The first two simulations are for the conventional heat pump system</w:t>
      </w:r>
      <w:r w:rsidR="00AC2248">
        <w:t xml:space="preserve">, with </w:t>
      </w:r>
      <w:r w:rsidR="008A7A44">
        <w:t>Run</w:t>
      </w:r>
      <w:r w:rsidR="00AC2248">
        <w:t xml:space="preserve"> 1</w:t>
      </w:r>
      <w:r w:rsidR="006D5369">
        <w:t>.</w:t>
      </w:r>
      <w:r w:rsidR="00D27F96">
        <w:t>0</w:t>
      </w:r>
      <w:r w:rsidR="00AC2248">
        <w:t xml:space="preserve"> being the baseline model.  Runs </w:t>
      </w:r>
      <w:r w:rsidR="006D5369">
        <w:t>2.</w:t>
      </w:r>
      <w:r w:rsidR="00D27F96">
        <w:t>0</w:t>
      </w:r>
      <w:r w:rsidR="006D5369">
        <w:t xml:space="preserve"> </w:t>
      </w:r>
      <w:r w:rsidR="00AC2248">
        <w:t xml:space="preserve">through </w:t>
      </w:r>
      <w:r w:rsidR="006D5369">
        <w:t xml:space="preserve">2.7 </w:t>
      </w:r>
      <w:r w:rsidR="003236D3">
        <w:t xml:space="preserve">represent </w:t>
      </w:r>
      <w:r w:rsidR="006D5369">
        <w:t xml:space="preserve">a series of </w:t>
      </w:r>
      <w:r w:rsidR="003236D3">
        <w:t>changes to the model implemented cumulatively, i.e. each run is a modification of the previous run.</w:t>
      </w:r>
      <w:r w:rsidR="00D27F96">
        <w:t xml:space="preserve">  The objective of the cumulative changes is to modify the VRF model such that Run 2.7 has similar performance characteristics to Run 1.1, but to keep the model for Run 2.7 configured with the DOE2.3 VRF system type.</w:t>
      </w:r>
    </w:p>
    <w:p w14:paraId="60742D4C" w14:textId="5655D306" w:rsidR="00AC2248" w:rsidRPr="00381E04" w:rsidRDefault="00381E04" w:rsidP="003236D3">
      <w:pPr>
        <w:keepNext/>
        <w:rPr>
          <w:b/>
        </w:rPr>
      </w:pPr>
      <w:r w:rsidRPr="00381E04">
        <w:rPr>
          <w:b/>
        </w:rPr>
        <w:t>Run 1.</w:t>
      </w:r>
      <w:r w:rsidR="00CE775B">
        <w:rPr>
          <w:b/>
        </w:rPr>
        <w:t>0</w:t>
      </w:r>
      <w:r w:rsidRPr="00381E04">
        <w:rPr>
          <w:b/>
        </w:rPr>
        <w:t xml:space="preserve">: </w:t>
      </w:r>
      <w:r w:rsidR="00AC2248" w:rsidRPr="00381E04">
        <w:rPr>
          <w:b/>
        </w:rPr>
        <w:t>Conventional HP Baseline</w:t>
      </w:r>
    </w:p>
    <w:p w14:paraId="63FAA61B" w14:textId="1B102264" w:rsidR="00AC2248" w:rsidRDefault="00AC2248" w:rsidP="00AC2248">
      <w:r>
        <w:t xml:space="preserve">The first result in </w:t>
      </w:r>
      <w:r>
        <w:fldChar w:fldCharType="begin"/>
      </w:r>
      <w:r>
        <w:instrText xml:space="preserve"> REF _Ref462584963 \h </w:instrText>
      </w:r>
      <w:r>
        <w:fldChar w:fldCharType="separate"/>
      </w:r>
      <w:r>
        <w:t xml:space="preserve">Table </w:t>
      </w:r>
      <w:r>
        <w:rPr>
          <w:noProof/>
        </w:rPr>
        <w:t>9</w:t>
      </w:r>
      <w:r>
        <w:fldChar w:fldCharType="end"/>
      </w:r>
      <w:r>
        <w:t xml:space="preserve"> is the high performance</w:t>
      </w:r>
      <w:r w:rsidR="00D27F96">
        <w:t xml:space="preserve"> conventional heat pump, which is a two speed unit with SEER 18 and HSPF 9.7</w:t>
      </w:r>
      <w:r>
        <w:t xml:space="preserve">.  </w:t>
      </w:r>
    </w:p>
    <w:p w14:paraId="1D5C856B" w14:textId="0BB62800" w:rsidR="006D2D9C" w:rsidRPr="00381E04" w:rsidRDefault="00381E04" w:rsidP="003236D3">
      <w:pPr>
        <w:keepNext/>
        <w:rPr>
          <w:b/>
        </w:rPr>
      </w:pPr>
      <w:r w:rsidRPr="00381E04">
        <w:rPr>
          <w:b/>
        </w:rPr>
        <w:t>Run 1.</w:t>
      </w:r>
      <w:r w:rsidR="00CE775B">
        <w:rPr>
          <w:b/>
        </w:rPr>
        <w:t>1</w:t>
      </w:r>
      <w:r w:rsidRPr="00381E04">
        <w:rPr>
          <w:b/>
        </w:rPr>
        <w:t xml:space="preserve">: </w:t>
      </w:r>
      <w:r w:rsidR="006D2D9C" w:rsidRPr="00381E04">
        <w:rPr>
          <w:b/>
        </w:rPr>
        <w:t>Remove Economizer for Conventional HP</w:t>
      </w:r>
    </w:p>
    <w:p w14:paraId="30813A37" w14:textId="004CEBE2" w:rsidR="005A1964" w:rsidRDefault="00AC2248" w:rsidP="00D967E6">
      <w:r>
        <w:t xml:space="preserve">Run </w:t>
      </w:r>
      <w:r w:rsidR="003236D3">
        <w:t>1.</w:t>
      </w:r>
      <w:r w:rsidR="00CE775B">
        <w:t>1</w:t>
      </w:r>
      <w:r>
        <w:t xml:space="preserve"> </w:t>
      </w:r>
      <w:r w:rsidR="003236D3">
        <w:t>removes air side economizers from</w:t>
      </w:r>
      <w:r w:rsidR="006D2D9C">
        <w:t xml:space="preserve"> the conventional heat pump</w:t>
      </w:r>
      <w:r w:rsidR="003236D3">
        <w:t xml:space="preserve"> model</w:t>
      </w:r>
      <w:r w:rsidR="006D2D9C">
        <w:t xml:space="preserve">.  </w:t>
      </w:r>
      <w:r w:rsidR="00381E04">
        <w:t xml:space="preserve">This is the largest factor governing the differences between the conventional heat pump and the VRF systems.  Removing the economizer </w:t>
      </w:r>
      <w:r>
        <w:t xml:space="preserve">results in a </w:t>
      </w:r>
      <w:r w:rsidR="008E6542">
        <w:t>49</w:t>
      </w:r>
      <w:r>
        <w:t>% increase</w:t>
      </w:r>
      <w:r w:rsidR="00381E04">
        <w:t xml:space="preserve"> in annual cooling energy</w:t>
      </w:r>
      <w:r>
        <w:t>,</w:t>
      </w:r>
      <w:r w:rsidR="00381E04">
        <w:t xml:space="preserve"> and a 1</w:t>
      </w:r>
      <w:r w:rsidR="00DA2A7E">
        <w:t>5</w:t>
      </w:r>
      <w:r w:rsidR="00381E04">
        <w:t>% decrease in fan energy</w:t>
      </w:r>
      <w:r>
        <w:t>.</w:t>
      </w:r>
    </w:p>
    <w:p w14:paraId="0037BE47" w14:textId="461F3FF0" w:rsidR="00224CBD" w:rsidRDefault="00224CBD" w:rsidP="00224CBD">
      <w:pPr>
        <w:pStyle w:val="Caption"/>
      </w:pPr>
      <w:bookmarkStart w:id="59" w:name="_Ref462584963"/>
      <w:r>
        <w:t xml:space="preserve">Table </w:t>
      </w:r>
      <w:r w:rsidR="00240E89">
        <w:fldChar w:fldCharType="begin"/>
      </w:r>
      <w:r w:rsidR="00240E89">
        <w:instrText xml:space="preserve"> SEQ Table \* ARABIC </w:instrText>
      </w:r>
      <w:r w:rsidR="00240E89">
        <w:fldChar w:fldCharType="separate"/>
      </w:r>
      <w:r w:rsidR="003630B7">
        <w:rPr>
          <w:noProof/>
        </w:rPr>
        <w:t>14</w:t>
      </w:r>
      <w:r w:rsidR="00240E89">
        <w:rPr>
          <w:noProof/>
        </w:rPr>
        <w:fldChar w:fldCharType="end"/>
      </w:r>
      <w:bookmarkEnd w:id="59"/>
      <w:r>
        <w:t xml:space="preserve">  Parametric Testing for Large Office Building in CZ16</w:t>
      </w:r>
    </w:p>
    <w:p w14:paraId="07436B3F" w14:textId="6DCE5082" w:rsidR="00626FFA" w:rsidRDefault="00DA2A7E" w:rsidP="00D967E6">
      <w:r w:rsidRPr="00DA2A7E">
        <w:rPr>
          <w:noProof/>
        </w:rPr>
        <w:drawing>
          <wp:inline distT="0" distB="0" distL="0" distR="0" wp14:anchorId="27716709" wp14:editId="36C63AE6">
            <wp:extent cx="6115050" cy="238145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15050" cy="2381450"/>
                    </a:xfrm>
                    <a:prstGeom prst="rect">
                      <a:avLst/>
                    </a:prstGeom>
                    <a:noFill/>
                    <a:ln>
                      <a:noFill/>
                    </a:ln>
                  </pic:spPr>
                </pic:pic>
              </a:graphicData>
            </a:graphic>
          </wp:inline>
        </w:drawing>
      </w:r>
    </w:p>
    <w:p w14:paraId="41DC01E4" w14:textId="67C4BDF5" w:rsidR="006D2D9C" w:rsidRPr="00381E04" w:rsidRDefault="00381E04" w:rsidP="003236D3">
      <w:pPr>
        <w:keepNext/>
        <w:rPr>
          <w:b/>
        </w:rPr>
      </w:pPr>
      <w:r>
        <w:rPr>
          <w:b/>
        </w:rPr>
        <w:t>Run 2.</w:t>
      </w:r>
      <w:r w:rsidR="00CE775B">
        <w:rPr>
          <w:b/>
        </w:rPr>
        <w:t>0</w:t>
      </w:r>
      <w:r>
        <w:rPr>
          <w:b/>
        </w:rPr>
        <w:t xml:space="preserve">:  </w:t>
      </w:r>
      <w:r w:rsidR="0089371F" w:rsidRPr="00381E04">
        <w:rPr>
          <w:b/>
        </w:rPr>
        <w:t xml:space="preserve">VRF Test Baseline: </w:t>
      </w:r>
      <w:r w:rsidR="00AC2248" w:rsidRPr="00381E04">
        <w:rPr>
          <w:b/>
        </w:rPr>
        <w:t>Heat Recovery VRF with Conditioned DOAS</w:t>
      </w:r>
    </w:p>
    <w:p w14:paraId="3422DE29" w14:textId="3A02F693" w:rsidR="00AC2248" w:rsidRDefault="00AC2248" w:rsidP="00AC2248">
      <w:r>
        <w:t xml:space="preserve">The reference run for the VRF tests is the heat recovery VRF system with a DOAS that provides </w:t>
      </w:r>
      <w:r w:rsidR="00925722">
        <w:t>un</w:t>
      </w:r>
      <w:r>
        <w:t xml:space="preserve">conditioned </w:t>
      </w:r>
      <w:r w:rsidR="0089371F">
        <w:t xml:space="preserve">outdoor </w:t>
      </w:r>
      <w:r>
        <w:t xml:space="preserve">air to the </w:t>
      </w:r>
      <w:r w:rsidR="0089371F">
        <w:t>indoor units</w:t>
      </w:r>
      <w:r>
        <w:t>.</w:t>
      </w:r>
    </w:p>
    <w:p w14:paraId="51D9A789" w14:textId="18610DAA" w:rsidR="00AC2248" w:rsidRPr="00381E04" w:rsidRDefault="00381E04" w:rsidP="003236D3">
      <w:pPr>
        <w:keepNext/>
        <w:rPr>
          <w:b/>
        </w:rPr>
      </w:pPr>
      <w:r w:rsidRPr="00381E04">
        <w:rPr>
          <w:b/>
        </w:rPr>
        <w:t>Run 2.</w:t>
      </w:r>
      <w:r w:rsidR="00CE775B">
        <w:rPr>
          <w:b/>
        </w:rPr>
        <w:t>1</w:t>
      </w:r>
      <w:r w:rsidRPr="00381E04">
        <w:rPr>
          <w:b/>
        </w:rPr>
        <w:t xml:space="preserve">: </w:t>
      </w:r>
      <w:r w:rsidR="00AC2248" w:rsidRPr="00381E04">
        <w:rPr>
          <w:b/>
        </w:rPr>
        <w:t>Reduce Piping</w:t>
      </w:r>
    </w:p>
    <w:p w14:paraId="25FD13BB" w14:textId="2C3F4635" w:rsidR="00AC2248" w:rsidRDefault="00AC2248" w:rsidP="00AC2248">
      <w:r>
        <w:t xml:space="preserve">For this alternate the VRF refrigerant piping </w:t>
      </w:r>
      <w:r w:rsidR="00381E04">
        <w:t>wa</w:t>
      </w:r>
      <w:r>
        <w:t xml:space="preserve">s reduced from </w:t>
      </w:r>
      <w:r w:rsidR="0089371F">
        <w:t>approximately 175 feet of distance between the indoor units and the outdoor units down to 25 feet.  Th</w:t>
      </w:r>
      <w:r w:rsidR="00925722">
        <w:t xml:space="preserve">e thermal losses are more relevant for heating, because heating energy is connected to the discharge piping, which is almost always significantly above ambient temperature.  Fan energy is affected because refrigerant temperatures at the indoor unit are more favorable with shorter piping runs. </w:t>
      </w:r>
      <w:r w:rsidR="00DA2A7E">
        <w:t>The overall HVAC energy savings due to the piping reduction is 2.4%.</w:t>
      </w:r>
    </w:p>
    <w:p w14:paraId="78EAA20E" w14:textId="1FE19AD0" w:rsidR="00AC2248" w:rsidRPr="00381E04" w:rsidRDefault="00381E04" w:rsidP="003236D3">
      <w:pPr>
        <w:keepNext/>
        <w:rPr>
          <w:b/>
        </w:rPr>
      </w:pPr>
      <w:r w:rsidRPr="00381E04">
        <w:rPr>
          <w:b/>
        </w:rPr>
        <w:lastRenderedPageBreak/>
        <w:t>Run 2.</w:t>
      </w:r>
      <w:r w:rsidR="00CE775B">
        <w:rPr>
          <w:b/>
        </w:rPr>
        <w:t>2</w:t>
      </w:r>
      <w:r w:rsidRPr="00381E04">
        <w:rPr>
          <w:b/>
        </w:rPr>
        <w:t xml:space="preserve">:  </w:t>
      </w:r>
      <w:r w:rsidR="0089371F" w:rsidRPr="00381E04">
        <w:rPr>
          <w:b/>
        </w:rPr>
        <w:t>Reduce Outdoor Unit Typical Size</w:t>
      </w:r>
    </w:p>
    <w:p w14:paraId="5C57EAF8" w14:textId="3D29E9F4" w:rsidR="00AC2248" w:rsidRDefault="0089371F" w:rsidP="00AC2248">
      <w:r>
        <w:t xml:space="preserve">The typical outdoor unit size for the VRF systems in the large office building was assumed to be 20 tons.  For this test case, the unit size was </w:t>
      </w:r>
      <w:r w:rsidR="00925722">
        <w:t>reduced</w:t>
      </w:r>
      <w:r>
        <w:t xml:space="preserve"> to 8 tons.  This has the effect of </w:t>
      </w:r>
      <w:r w:rsidR="006D5369">
        <w:t>de</w:t>
      </w:r>
      <w:r>
        <w:t xml:space="preserve">creasing the unit EIR and </w:t>
      </w:r>
      <w:r w:rsidR="00AB7B25">
        <w:t xml:space="preserve">altering the rated refrigerant temperatures for the unit to </w:t>
      </w:r>
      <w:r w:rsidR="006D5369">
        <w:t xml:space="preserve">less </w:t>
      </w:r>
      <w:r w:rsidR="00AB7B25">
        <w:t>extreme levels</w:t>
      </w:r>
      <w:r w:rsidR="006D5369">
        <w:t xml:space="preserve"> as listed in </w:t>
      </w:r>
      <w:r w:rsidR="006D5369">
        <w:fldChar w:fldCharType="begin"/>
      </w:r>
      <w:r w:rsidR="006D5369">
        <w:instrText xml:space="preserve"> REF _Ref462151479 \h </w:instrText>
      </w:r>
      <w:r w:rsidR="006D5369">
        <w:fldChar w:fldCharType="separate"/>
      </w:r>
      <w:r w:rsidR="006D5369">
        <w:t xml:space="preserve">Table </w:t>
      </w:r>
      <w:r w:rsidR="006D5369">
        <w:rPr>
          <w:noProof/>
        </w:rPr>
        <w:t>1</w:t>
      </w:r>
      <w:r w:rsidR="006D5369">
        <w:fldChar w:fldCharType="end"/>
      </w:r>
      <w:r w:rsidR="00AB7B25">
        <w:t xml:space="preserve">, with an overall HVAC energy </w:t>
      </w:r>
      <w:r w:rsidR="000102E5">
        <w:t>benefit</w:t>
      </w:r>
      <w:r w:rsidR="00AB7B25">
        <w:t xml:space="preserve"> of </w:t>
      </w:r>
      <w:r w:rsidR="00DA2A7E">
        <w:t>1</w:t>
      </w:r>
      <w:r w:rsidR="00AB7B25">
        <w:t>%.</w:t>
      </w:r>
    </w:p>
    <w:p w14:paraId="33DE1DE9" w14:textId="7A033D44" w:rsidR="00AC2248" w:rsidRPr="00381E04" w:rsidRDefault="00381E04" w:rsidP="003236D3">
      <w:pPr>
        <w:keepNext/>
        <w:rPr>
          <w:b/>
        </w:rPr>
      </w:pPr>
      <w:r w:rsidRPr="00381E04">
        <w:rPr>
          <w:b/>
        </w:rPr>
        <w:t>Run 2.</w:t>
      </w:r>
      <w:r w:rsidR="00CE775B">
        <w:rPr>
          <w:b/>
        </w:rPr>
        <w:t>3</w:t>
      </w:r>
      <w:r w:rsidRPr="00381E04">
        <w:rPr>
          <w:b/>
        </w:rPr>
        <w:t xml:space="preserve">:  </w:t>
      </w:r>
      <w:r w:rsidR="00AB7B25" w:rsidRPr="00381E04">
        <w:rPr>
          <w:b/>
        </w:rPr>
        <w:t>Increase Minimum Part Load Ratio of Outdoor Unit to 50%</w:t>
      </w:r>
    </w:p>
    <w:p w14:paraId="6B2E4A1C" w14:textId="72D67F5C" w:rsidR="00AC2248" w:rsidRDefault="00356125" w:rsidP="00AC2248">
      <w:r>
        <w:t xml:space="preserve">The VRF baseline assumes a minimum part load ratio of 25%.  Since the </w:t>
      </w:r>
      <w:r w:rsidR="00AA49F4">
        <w:t>VRF part load curve used for this analysis is more efficient at 50% load</w:t>
      </w:r>
      <w:r w:rsidR="006D5369">
        <w:t xml:space="preserve"> (</w:t>
      </w:r>
      <w:r w:rsidR="00854A78">
        <w:t xml:space="preserve">as shown in </w:t>
      </w:r>
      <w:r w:rsidR="006D5369">
        <w:fldChar w:fldCharType="begin"/>
      </w:r>
      <w:r w:rsidR="006D5369">
        <w:instrText xml:space="preserve"> REF _Ref462149657 \h </w:instrText>
      </w:r>
      <w:r w:rsidR="006D5369">
        <w:fldChar w:fldCharType="separate"/>
      </w:r>
      <w:r w:rsidR="006D5369">
        <w:t xml:space="preserve">Figure </w:t>
      </w:r>
      <w:r w:rsidR="006D5369">
        <w:rPr>
          <w:noProof/>
        </w:rPr>
        <w:t>1</w:t>
      </w:r>
      <w:r w:rsidR="006D5369">
        <w:fldChar w:fldCharType="end"/>
      </w:r>
      <w:r w:rsidR="006D5369">
        <w:t>)</w:t>
      </w:r>
      <w:r w:rsidR="00AA49F4">
        <w:t>, this test results in a reduction in compressor power during both heating and cooling</w:t>
      </w:r>
      <w:r w:rsidR="00AC2248">
        <w:t>.</w:t>
      </w:r>
      <w:r w:rsidR="003B0CBC">
        <w:t xml:space="preserve">  Total HVAC </w:t>
      </w:r>
      <w:r w:rsidR="006D5369">
        <w:t xml:space="preserve">energy </w:t>
      </w:r>
      <w:r w:rsidR="003B0CBC">
        <w:t xml:space="preserve">reduction compared to Run </w:t>
      </w:r>
      <w:r w:rsidR="006D5369">
        <w:t>2.</w:t>
      </w:r>
      <w:r w:rsidR="00332B52">
        <w:t>2</w:t>
      </w:r>
      <w:r w:rsidR="003B0CBC">
        <w:t xml:space="preserve"> is </w:t>
      </w:r>
      <w:r w:rsidR="00332B52">
        <w:t>5</w:t>
      </w:r>
      <w:r w:rsidR="003B0CBC">
        <w:t>%.</w:t>
      </w:r>
    </w:p>
    <w:p w14:paraId="69DE0589" w14:textId="793516E3" w:rsidR="00AC2248" w:rsidRPr="00381E04" w:rsidRDefault="00381E04" w:rsidP="003236D3">
      <w:pPr>
        <w:keepNext/>
        <w:rPr>
          <w:b/>
        </w:rPr>
      </w:pPr>
      <w:r w:rsidRPr="00381E04">
        <w:rPr>
          <w:b/>
        </w:rPr>
        <w:t>Run 2.</w:t>
      </w:r>
      <w:r w:rsidR="00332B52">
        <w:rPr>
          <w:b/>
        </w:rPr>
        <w:t>4</w:t>
      </w:r>
      <w:r w:rsidRPr="00381E04">
        <w:rPr>
          <w:b/>
        </w:rPr>
        <w:t xml:space="preserve">:  </w:t>
      </w:r>
      <w:r w:rsidR="00356125" w:rsidRPr="00381E04">
        <w:rPr>
          <w:b/>
        </w:rPr>
        <w:t>Change Indoor Unit from Variable Speed to Two-Speed</w:t>
      </w:r>
    </w:p>
    <w:p w14:paraId="0587523B" w14:textId="340EAC80" w:rsidR="00AC2248" w:rsidRDefault="003B0CBC" w:rsidP="00AC2248">
      <w:r>
        <w:t>The baseline VRF indoor unit is controlled with a variable volume/variable temperature scheme.  As load decreases from maximum capacity, the system first responds by reducing air flow down to the minimum setting, while supply air temperature is held constant.  Once air flow reaches the minimum, the supply air temperature is reset to maintain space temperature.</w:t>
      </w:r>
      <w:r w:rsidR="000A73DA">
        <w:t xml:space="preserve">  This test changes the variable speed fan to a two speed fan.  The result is more</w:t>
      </w:r>
      <w:r w:rsidR="00854A78">
        <w:t xml:space="preserve"> operation </w:t>
      </w:r>
      <w:r w:rsidR="000A73DA">
        <w:t xml:space="preserve">at full speed, with a greater degree of temperature reset.  </w:t>
      </w:r>
      <w:r w:rsidR="000D40F1">
        <w:t xml:space="preserve">The test also decreases the minimum flow ratio of the fan at low speed from 0.72 to 0.66 to match the value used for conventional heat pumps.  The net effect </w:t>
      </w:r>
      <w:r w:rsidR="000A73DA">
        <w:t xml:space="preserve">is a fan energy penalty of about </w:t>
      </w:r>
      <w:r w:rsidR="00332B52">
        <w:t>1</w:t>
      </w:r>
      <w:r w:rsidR="008E6542">
        <w:t>6</w:t>
      </w:r>
      <w:r w:rsidR="000A73DA">
        <w:t xml:space="preserve">%, </w:t>
      </w:r>
      <w:r w:rsidR="00DA2A7E">
        <w:t>but only</w:t>
      </w:r>
      <w:r w:rsidR="00CE775B">
        <w:t xml:space="preserve"> </w:t>
      </w:r>
      <w:r w:rsidR="008E6542">
        <w:t>3</w:t>
      </w:r>
      <w:r w:rsidR="00CE775B">
        <w:t xml:space="preserve">% total HVAC penalty due to the beneficial temperature reset effects on </w:t>
      </w:r>
      <w:r w:rsidR="000A73DA">
        <w:t>heating and cooling.</w:t>
      </w:r>
    </w:p>
    <w:p w14:paraId="336A65C5" w14:textId="50A19D77" w:rsidR="00AC2248" w:rsidRPr="00381E04" w:rsidRDefault="00381E04" w:rsidP="003236D3">
      <w:pPr>
        <w:keepNext/>
        <w:rPr>
          <w:b/>
        </w:rPr>
      </w:pPr>
      <w:r w:rsidRPr="00381E04">
        <w:rPr>
          <w:b/>
        </w:rPr>
        <w:t>Run 2.</w:t>
      </w:r>
      <w:r w:rsidR="00332B52">
        <w:rPr>
          <w:b/>
        </w:rPr>
        <w:t>5</w:t>
      </w:r>
      <w:r w:rsidRPr="00381E04">
        <w:rPr>
          <w:b/>
        </w:rPr>
        <w:t xml:space="preserve">:  </w:t>
      </w:r>
      <w:r w:rsidR="000A73DA" w:rsidRPr="00381E04">
        <w:rPr>
          <w:b/>
        </w:rPr>
        <w:t xml:space="preserve">Remove DOAS </w:t>
      </w:r>
      <w:r w:rsidR="00332B52">
        <w:rPr>
          <w:b/>
        </w:rPr>
        <w:t>F</w:t>
      </w:r>
      <w:r w:rsidR="000A73DA" w:rsidRPr="00381E04">
        <w:rPr>
          <w:b/>
        </w:rPr>
        <w:t xml:space="preserve">an </w:t>
      </w:r>
      <w:r w:rsidR="00332B52">
        <w:rPr>
          <w:b/>
        </w:rPr>
        <w:t>P</w:t>
      </w:r>
      <w:r w:rsidR="000A73DA" w:rsidRPr="00381E04">
        <w:rPr>
          <w:b/>
        </w:rPr>
        <w:t>ower</w:t>
      </w:r>
    </w:p>
    <w:p w14:paraId="13CF0339" w14:textId="0DB05249" w:rsidR="00AC2248" w:rsidRDefault="00C328F9" w:rsidP="00AC2248">
      <w:r>
        <w:t xml:space="preserve">The dedicated outdoor air system contains an additional fan and duct network that does not exist in the conventional heat pump system.  </w:t>
      </w:r>
      <w:r w:rsidR="000A73DA">
        <w:t xml:space="preserve">Removal of </w:t>
      </w:r>
      <w:r w:rsidR="003C3B72">
        <w:t>the DOAS</w:t>
      </w:r>
      <w:r w:rsidR="000A73DA">
        <w:t xml:space="preserve"> fan energy in the model reduces the annual VRF fan energy by 3</w:t>
      </w:r>
      <w:r w:rsidR="008E6542">
        <w:t>9</w:t>
      </w:r>
      <w:r w:rsidR="000A73DA">
        <w:t>%.  There is a corresponding increase in heating load and a decrease in cooling load as a result of the reduced fan heat in the air stream</w:t>
      </w:r>
      <w:r w:rsidR="008E6542">
        <w:t>, with overall HVAC decrease of 13%</w:t>
      </w:r>
      <w:r w:rsidR="000A73DA">
        <w:t>.</w:t>
      </w:r>
    </w:p>
    <w:p w14:paraId="0DA7890F" w14:textId="0B375150" w:rsidR="00332B52" w:rsidRPr="00381E04" w:rsidRDefault="00332B52" w:rsidP="00332B52">
      <w:pPr>
        <w:keepNext/>
        <w:rPr>
          <w:b/>
        </w:rPr>
      </w:pPr>
      <w:r w:rsidRPr="00381E04">
        <w:rPr>
          <w:b/>
        </w:rPr>
        <w:t>Run 2.</w:t>
      </w:r>
      <w:r>
        <w:rPr>
          <w:b/>
        </w:rPr>
        <w:t>6</w:t>
      </w:r>
      <w:r w:rsidRPr="00381E04">
        <w:rPr>
          <w:b/>
        </w:rPr>
        <w:t xml:space="preserve">:  </w:t>
      </w:r>
      <w:r>
        <w:rPr>
          <w:b/>
        </w:rPr>
        <w:t>Increase Indoor Unit F</w:t>
      </w:r>
      <w:r w:rsidRPr="00381E04">
        <w:rPr>
          <w:b/>
        </w:rPr>
        <w:t xml:space="preserve">an </w:t>
      </w:r>
      <w:r>
        <w:rPr>
          <w:b/>
        </w:rPr>
        <w:t>P</w:t>
      </w:r>
      <w:r w:rsidRPr="00381E04">
        <w:rPr>
          <w:b/>
        </w:rPr>
        <w:t>ower</w:t>
      </w:r>
    </w:p>
    <w:p w14:paraId="6F41C75C" w14:textId="580C246E" w:rsidR="00332B52" w:rsidRDefault="00E52CA7" w:rsidP="00332B52">
      <w:r>
        <w:t>It was assumed for the large office that indoor units would be evenly split between surface mounted units with relatively low fan power, and ducted units with fan power similar to the conventional heat pump</w:t>
      </w:r>
      <w:r w:rsidR="00332B52">
        <w:t>.</w:t>
      </w:r>
      <w:r>
        <w:t xml:space="preserve">  For </w:t>
      </w:r>
      <w:r w:rsidR="00DA2A7E">
        <w:t>Run 2.6</w:t>
      </w:r>
      <w:r>
        <w:t>, fan power was changed to match the conventional heat pump.  The result is a 3</w:t>
      </w:r>
      <w:r w:rsidR="00DA2A7E">
        <w:t>6</w:t>
      </w:r>
      <w:r>
        <w:t>% increase in fan energy</w:t>
      </w:r>
      <w:r w:rsidR="008E6542">
        <w:t xml:space="preserve"> and </w:t>
      </w:r>
      <w:r w:rsidR="00DA2A7E">
        <w:t>9</w:t>
      </w:r>
      <w:r w:rsidR="008E6542">
        <w:t>% increase in HVAC overall</w:t>
      </w:r>
      <w:r>
        <w:t>.</w:t>
      </w:r>
    </w:p>
    <w:p w14:paraId="07BB4E38" w14:textId="54072060" w:rsidR="00AC2248" w:rsidRPr="00381E04" w:rsidRDefault="00381E04" w:rsidP="003236D3">
      <w:pPr>
        <w:keepNext/>
        <w:rPr>
          <w:b/>
        </w:rPr>
      </w:pPr>
      <w:r w:rsidRPr="00381E04">
        <w:rPr>
          <w:b/>
        </w:rPr>
        <w:t>Run 2.</w:t>
      </w:r>
      <w:r w:rsidR="00332B52">
        <w:rPr>
          <w:b/>
        </w:rPr>
        <w:t>7</w:t>
      </w:r>
      <w:r w:rsidRPr="00381E04">
        <w:rPr>
          <w:b/>
        </w:rPr>
        <w:t xml:space="preserve">:  </w:t>
      </w:r>
      <w:r w:rsidR="000A73DA" w:rsidRPr="00381E04">
        <w:rPr>
          <w:b/>
        </w:rPr>
        <w:t>Remove Indoor Unit Reset Controls</w:t>
      </w:r>
    </w:p>
    <w:p w14:paraId="37B469C6" w14:textId="48089B8B" w:rsidR="00AC2248" w:rsidRDefault="00AC2248" w:rsidP="00AC2248">
      <w:r>
        <w:t xml:space="preserve">The </w:t>
      </w:r>
      <w:r w:rsidR="000A73DA">
        <w:t>heat recovery VRF baseline includes reset control o</w:t>
      </w:r>
      <w:r w:rsidR="00854A78">
        <w:t>f</w:t>
      </w:r>
      <w:r w:rsidR="000A73DA">
        <w:t xml:space="preserve"> the refrigerant temperature setpoint based on zone coil loads.  </w:t>
      </w:r>
      <w:r w:rsidR="00D43588">
        <w:t>For this test, th</w:t>
      </w:r>
      <w:r w:rsidR="00854A78">
        <w:t>e reset</w:t>
      </w:r>
      <w:r w:rsidR="00D43588">
        <w:t xml:space="preserve"> controls are removed, so refrigerant temperatures are always held at their design temperatures for heating and cooling, as long as there is at least one zone in heating or cooling mode, respectively.  </w:t>
      </w:r>
      <w:r w:rsidR="00104BD1">
        <w:t xml:space="preserve">Without reset controls, fans can be turned down to low speed more frequently, but the compressor runs less efficiently </w:t>
      </w:r>
      <w:r w:rsidR="008D094E">
        <w:t>due to the more severe refrigerant setpoints</w:t>
      </w:r>
      <w:r w:rsidR="00104BD1">
        <w:t xml:space="preserve">.  Thus, there is a fan benefit, but heating and cooling penalties.  The net effect is a penalty of about </w:t>
      </w:r>
      <w:r w:rsidR="00E52CA7">
        <w:t>1</w:t>
      </w:r>
      <w:r w:rsidR="00DA2A7E">
        <w:t>5</w:t>
      </w:r>
      <w:r w:rsidR="00104BD1">
        <w:t>% of annual HVAC energy.</w:t>
      </w:r>
    </w:p>
    <w:p w14:paraId="677BBEB2" w14:textId="5DE78E5E" w:rsidR="007F6AE3" w:rsidRPr="00381E04" w:rsidRDefault="007F6AE3" w:rsidP="007F6AE3">
      <w:pPr>
        <w:keepNext/>
        <w:rPr>
          <w:b/>
        </w:rPr>
      </w:pPr>
      <w:r w:rsidRPr="00381E04">
        <w:rPr>
          <w:b/>
        </w:rPr>
        <w:t>Run 2.</w:t>
      </w:r>
      <w:r>
        <w:rPr>
          <w:b/>
        </w:rPr>
        <w:t>7 vs Run 1.1</w:t>
      </w:r>
      <w:r w:rsidRPr="00381E04">
        <w:rPr>
          <w:b/>
        </w:rPr>
        <w:t xml:space="preserve">:  </w:t>
      </w:r>
      <w:r w:rsidR="00E33FC0">
        <w:rPr>
          <w:b/>
        </w:rPr>
        <w:t>Parametric Comparison</w:t>
      </w:r>
    </w:p>
    <w:p w14:paraId="0DA2C4AB" w14:textId="66D6DD26" w:rsidR="00AC2248" w:rsidRPr="00AC2248" w:rsidRDefault="00B45CE8" w:rsidP="00AC2248">
      <w:r>
        <w:t xml:space="preserve">The cumulative changes that build up to Run 2.7 result in a VRF model with </w:t>
      </w:r>
      <w:r w:rsidR="008D094E">
        <w:t xml:space="preserve">key performance parameters </w:t>
      </w:r>
      <w:r>
        <w:t>that are very similar to those in the conventional heat pump in Run 1.1.  Consequently,</w:t>
      </w:r>
      <w:r w:rsidR="009F5960">
        <w:t xml:space="preserve"> heating</w:t>
      </w:r>
      <w:r w:rsidR="008A7A44">
        <w:t>,</w:t>
      </w:r>
      <w:r w:rsidR="009F5960">
        <w:t xml:space="preserve"> cooling and fan energy are relatively close in those simulations.  One difference that persists is the use of supplemental heat for the conventional heat pump, both at colder outdoor temperatures and for makeup during defrost.  Another difference is the heat recovery capability of the VRF system, which results in free heating or cooling when the building has some zones in heating and others in cooling.  </w:t>
      </w:r>
      <w:r w:rsidR="008D094E">
        <w:t xml:space="preserve">A third difference relates to cycling operation.  When the conventional heat pump operates with loads below the low speed capacity, </w:t>
      </w:r>
      <w:r w:rsidR="008D094E">
        <w:lastRenderedPageBreak/>
        <w:t xml:space="preserve">the compressor cycles.  When it is cycled on, the unit operates with a relatively low coil surface temperature, which tends to remove excessive moisture, increasing the latent load.  The indoor coil of the VRF system, on the other hand, can run continuously at low loads by modulating the electronic expansion valve.  This gives a relatively higher </w:t>
      </w:r>
      <w:r w:rsidR="00EB16DB">
        <w:t>surface temperature and lower latent load.</w:t>
      </w:r>
    </w:p>
    <w:p w14:paraId="2C31037D" w14:textId="77777777" w:rsidR="006D2D9C" w:rsidRDefault="006D2D9C" w:rsidP="00D967E6"/>
    <w:p w14:paraId="2BAC9EDA" w14:textId="77777777" w:rsidR="00993596" w:rsidRDefault="00993596">
      <w:pPr>
        <w:spacing w:after="200" w:line="276" w:lineRule="auto"/>
      </w:pPr>
    </w:p>
    <w:p w14:paraId="5830F13A" w14:textId="17B9F34D" w:rsidR="009C0619" w:rsidRDefault="009C0619">
      <w:pPr>
        <w:spacing w:after="200" w:line="276" w:lineRule="auto"/>
      </w:pPr>
      <w:r>
        <w:br w:type="page"/>
      </w:r>
    </w:p>
    <w:p w14:paraId="01E0EB22" w14:textId="0BA2CF8F" w:rsidR="00896779" w:rsidRDefault="009C0619" w:rsidP="009C0619">
      <w:pPr>
        <w:pStyle w:val="AppendixBHeading1"/>
      </w:pPr>
      <w:bookmarkStart w:id="60" w:name="AppxSimToolDesc"/>
      <w:bookmarkStart w:id="61" w:name="_Toc476141663"/>
      <w:r>
        <w:lastRenderedPageBreak/>
        <w:t>Appendix A</w:t>
      </w:r>
      <w:bookmarkEnd w:id="60"/>
      <w:r w:rsidR="00E7533D">
        <w:t xml:space="preserve">:  </w:t>
      </w:r>
      <w:r>
        <w:t>Detailed Model Parameters</w:t>
      </w:r>
      <w:bookmarkEnd w:id="61"/>
    </w:p>
    <w:p w14:paraId="0B22D5F2" w14:textId="22088735" w:rsidR="009C0619" w:rsidRDefault="00473FDD" w:rsidP="009C0619">
      <w:r>
        <w:t xml:space="preserve">The workbook RunHPComps.xlsm was used to </w:t>
      </w:r>
      <w:r w:rsidR="00A60EDA">
        <w:t xml:space="preserve">manage simulations and </w:t>
      </w:r>
      <w:r>
        <w:t xml:space="preserve">organize </w:t>
      </w:r>
      <w:r w:rsidR="00A60EDA">
        <w:t>input</w:t>
      </w:r>
      <w:r>
        <w:t xml:space="preserve"> data for the VRF </w:t>
      </w:r>
      <w:r w:rsidR="00221B6C">
        <w:t>a</w:t>
      </w:r>
      <w:r w:rsidR="00FB3318">
        <w:t>ssessment</w:t>
      </w:r>
      <w:r>
        <w:t xml:space="preserve">.  In this </w:t>
      </w:r>
      <w:r w:rsidR="00E7533D">
        <w:t>appendix</w:t>
      </w:r>
      <w:r>
        <w:t xml:space="preserve"> the contents of the key worksheets of the workbook are described.</w:t>
      </w:r>
    </w:p>
    <w:p w14:paraId="57C22B34" w14:textId="50214D29" w:rsidR="00473FDD" w:rsidRDefault="00473FDD" w:rsidP="00262791">
      <w:pPr>
        <w:pStyle w:val="ListParagraph"/>
        <w:numPr>
          <w:ilvl w:val="0"/>
          <w:numId w:val="3"/>
        </w:numPr>
      </w:pPr>
      <w:r>
        <w:t xml:space="preserve">Main:  </w:t>
      </w:r>
      <w:r w:rsidR="00EC123D">
        <w:t>C</w:t>
      </w:r>
      <w:r>
        <w:t>ontains locations of key files and controls for running the simulations</w:t>
      </w:r>
    </w:p>
    <w:p w14:paraId="7DB54392" w14:textId="37206931" w:rsidR="00473FDD" w:rsidRDefault="00473FDD" w:rsidP="00262791">
      <w:pPr>
        <w:pStyle w:val="ListParagraph"/>
        <w:numPr>
          <w:ilvl w:val="0"/>
          <w:numId w:val="3"/>
        </w:numPr>
      </w:pPr>
      <w:r>
        <w:t xml:space="preserve">Matrix:  </w:t>
      </w:r>
      <w:r w:rsidR="00EC123D">
        <w:t>T</w:t>
      </w:r>
      <w:r>
        <w:t>ables that define the run variations are included here</w:t>
      </w:r>
    </w:p>
    <w:p w14:paraId="22890154" w14:textId="7B008403" w:rsidR="00473FDD" w:rsidRDefault="00473FDD" w:rsidP="00262791">
      <w:pPr>
        <w:pStyle w:val="ListParagraph"/>
        <w:numPr>
          <w:ilvl w:val="0"/>
          <w:numId w:val="3"/>
        </w:numPr>
      </w:pPr>
      <w:r>
        <w:t>ODU_Effic:  This table lists rated conditions for each outdoor unit size.</w:t>
      </w:r>
    </w:p>
    <w:p w14:paraId="5DA6887A" w14:textId="32C185BB" w:rsidR="00473FDD" w:rsidRDefault="00473FDD" w:rsidP="00262791">
      <w:pPr>
        <w:pStyle w:val="ListParagraph"/>
        <w:numPr>
          <w:ilvl w:val="0"/>
          <w:numId w:val="3"/>
        </w:numPr>
      </w:pPr>
      <w:r>
        <w:t>VRF1:  Lists outdoor unit parameters that do not change from one system to the next.</w:t>
      </w:r>
    </w:p>
    <w:p w14:paraId="3F7626F6" w14:textId="7F8EAA89" w:rsidR="00473FDD" w:rsidRDefault="00473FDD" w:rsidP="00262791">
      <w:pPr>
        <w:pStyle w:val="ListParagraph"/>
        <w:numPr>
          <w:ilvl w:val="0"/>
          <w:numId w:val="3"/>
        </w:numPr>
      </w:pPr>
      <w:r>
        <w:t xml:space="preserve">VRF2:  Lists indoor unit parameters that change from one </w:t>
      </w:r>
      <w:r w:rsidR="00E7533D">
        <w:t>unit to another.  These are mostly dependent on building type and/or activity areas served by the indoor unit.</w:t>
      </w:r>
    </w:p>
    <w:p w14:paraId="1F31537D" w14:textId="1791D300" w:rsidR="00E7533D" w:rsidRDefault="00E7533D" w:rsidP="00262791">
      <w:pPr>
        <w:pStyle w:val="ListParagraph"/>
        <w:numPr>
          <w:ilvl w:val="0"/>
          <w:numId w:val="3"/>
        </w:numPr>
      </w:pPr>
      <w:r>
        <w:t>VRF3:  Lists outdoor unit parameters that change from one unit to another.  Mostly dependent on building type, but may also depend on activity areas.</w:t>
      </w:r>
    </w:p>
    <w:p w14:paraId="79DFBE3B" w14:textId="09B8CA24" w:rsidR="00E7533D" w:rsidRDefault="00E7533D" w:rsidP="00262791">
      <w:pPr>
        <w:pStyle w:val="ListParagraph"/>
        <w:numPr>
          <w:ilvl w:val="0"/>
          <w:numId w:val="3"/>
        </w:numPr>
      </w:pPr>
      <w:r>
        <w:t>KwdProc:  Lists keywords that need to be reset relative to the raw input files that come from DEER 2015.  Most of these are SYSTEM keywords.  Separate groups of values are applicable to PTHP systems.</w:t>
      </w:r>
    </w:p>
    <w:p w14:paraId="33DB9390" w14:textId="78256A38" w:rsidR="00E7533D" w:rsidRDefault="00E7533D" w:rsidP="00262791">
      <w:pPr>
        <w:pStyle w:val="ListParagraph"/>
        <w:numPr>
          <w:ilvl w:val="0"/>
          <w:numId w:val="3"/>
        </w:numPr>
      </w:pPr>
      <w:r>
        <w:t>DOASdflt:  Contains keywords for the dedicated outdoor air systems (DOAS).</w:t>
      </w:r>
    </w:p>
    <w:p w14:paraId="686074C5" w14:textId="29C31636" w:rsidR="00E7533D" w:rsidRDefault="00E7533D" w:rsidP="00262791">
      <w:pPr>
        <w:pStyle w:val="ListParagraph"/>
        <w:numPr>
          <w:ilvl w:val="0"/>
          <w:numId w:val="3"/>
        </w:numPr>
      </w:pPr>
      <w:r>
        <w:t>DOAS1:  Makes assignments of condensing units to specific DOAS units.</w:t>
      </w:r>
    </w:p>
    <w:p w14:paraId="3C37DCF3" w14:textId="74E3C5BE" w:rsidR="00E7533D" w:rsidRDefault="00E7533D" w:rsidP="00262791">
      <w:pPr>
        <w:pStyle w:val="ListParagraph"/>
        <w:numPr>
          <w:ilvl w:val="0"/>
          <w:numId w:val="3"/>
        </w:numPr>
      </w:pPr>
      <w:r>
        <w:t>tblDesDay:  Contains detailed design day data for all climate zones.</w:t>
      </w:r>
    </w:p>
    <w:p w14:paraId="46242D1F" w14:textId="07471427" w:rsidR="00E7533D" w:rsidRDefault="00E7533D" w:rsidP="00262791">
      <w:pPr>
        <w:pStyle w:val="ListParagraph"/>
        <w:numPr>
          <w:ilvl w:val="0"/>
          <w:numId w:val="3"/>
        </w:numPr>
      </w:pPr>
      <w:r>
        <w:t>DesDayX:  Formulation of design day input lines for DOE2.</w:t>
      </w:r>
    </w:p>
    <w:p w14:paraId="6125EECD" w14:textId="77777777" w:rsidR="00E7533D" w:rsidRDefault="00E7533D" w:rsidP="00EC123D">
      <w:pPr>
        <w:pStyle w:val="ListParagraph"/>
      </w:pPr>
    </w:p>
    <w:p w14:paraId="52766CC5" w14:textId="77777777" w:rsidR="009C0619" w:rsidRDefault="009C0619" w:rsidP="009C0619"/>
    <w:p w14:paraId="2437A2D3" w14:textId="77777777" w:rsidR="009C0619" w:rsidRPr="009C0619" w:rsidRDefault="009C0619" w:rsidP="009C0619"/>
    <w:p w14:paraId="7B24D319" w14:textId="77777777" w:rsidR="00A60EDA" w:rsidRDefault="00A60EDA">
      <w:pPr>
        <w:spacing w:after="200" w:line="276" w:lineRule="auto"/>
      </w:pPr>
      <w:r>
        <w:br w:type="page"/>
      </w:r>
    </w:p>
    <w:p w14:paraId="4EC3544D" w14:textId="5BFFA5CD" w:rsidR="00A60EDA" w:rsidRDefault="00A60EDA" w:rsidP="00A60EDA">
      <w:pPr>
        <w:pStyle w:val="AppendixBHeading1"/>
      </w:pPr>
      <w:bookmarkStart w:id="62" w:name="AppxDDayWeather"/>
      <w:bookmarkStart w:id="63" w:name="_Toc476141664"/>
      <w:r>
        <w:lastRenderedPageBreak/>
        <w:t>Appendix B</w:t>
      </w:r>
      <w:bookmarkEnd w:id="62"/>
      <w:r>
        <w:t>:  Design Day Weather</w:t>
      </w:r>
      <w:bookmarkEnd w:id="63"/>
    </w:p>
    <w:p w14:paraId="5BA5EAC8" w14:textId="21414362" w:rsidR="004E259B" w:rsidRDefault="0076444C">
      <w:pPr>
        <w:spacing w:after="200" w:line="276" w:lineRule="auto"/>
      </w:pPr>
      <w:r>
        <w:t xml:space="preserve">Design day weather conditions developed for the VRF prototype assessment are listed in </w:t>
      </w:r>
      <w:r>
        <w:fldChar w:fldCharType="begin"/>
      </w:r>
      <w:r>
        <w:instrText xml:space="preserve"> REF _Ref473101062 \h </w:instrText>
      </w:r>
      <w:r>
        <w:fldChar w:fldCharType="separate"/>
      </w:r>
      <w:r>
        <w:t xml:space="preserve">Table </w:t>
      </w:r>
      <w:r>
        <w:rPr>
          <w:noProof/>
        </w:rPr>
        <w:t>13</w:t>
      </w:r>
      <w:r>
        <w:fldChar w:fldCharType="end"/>
      </w:r>
      <w:r>
        <w:t>.  The methodology used for calculation of each value was as follows:</w:t>
      </w:r>
    </w:p>
    <w:p w14:paraId="29970255" w14:textId="4390FF0C" w:rsidR="0076444C" w:rsidRDefault="0076444C" w:rsidP="0076444C">
      <w:pPr>
        <w:pStyle w:val="ListParagraph"/>
        <w:numPr>
          <w:ilvl w:val="0"/>
          <w:numId w:val="10"/>
        </w:numPr>
        <w:spacing w:after="200" w:line="276" w:lineRule="auto"/>
      </w:pPr>
      <w:r>
        <w:t>Peak Dry Bulb for cooling: Sort all values for a given month by dry bulb. Choose the temperature for the record ranked 0.5% below the top (i.e. if there were 1000 records, choose the one that is in 5th place when counting down from the top).</w:t>
      </w:r>
    </w:p>
    <w:p w14:paraId="6226422C" w14:textId="58B4CDCE" w:rsidR="0076444C" w:rsidRDefault="0076444C" w:rsidP="0076444C">
      <w:pPr>
        <w:pStyle w:val="ListParagraph"/>
        <w:numPr>
          <w:ilvl w:val="0"/>
          <w:numId w:val="10"/>
        </w:numPr>
        <w:spacing w:after="200" w:line="276" w:lineRule="auto"/>
      </w:pPr>
      <w:r>
        <w:t>Low Dry Bulb for heating:  Sort all values for a given month by dry bulb. Choose the temperature for the record ranked 0.5% above the bottom (i.e. if there were 1000 records, choose the one that is in 5th place when counting up from the bottom).</w:t>
      </w:r>
    </w:p>
    <w:p w14:paraId="0B5FF0B9" w14:textId="55A0D986" w:rsidR="0076444C" w:rsidRDefault="0076444C" w:rsidP="0076444C">
      <w:pPr>
        <w:pStyle w:val="ListParagraph"/>
        <w:numPr>
          <w:ilvl w:val="0"/>
          <w:numId w:val="10"/>
        </w:numPr>
        <w:spacing w:after="200" w:line="276" w:lineRule="auto"/>
      </w:pPr>
      <w:r>
        <w:t xml:space="preserve">Hour of </w:t>
      </w:r>
      <w:r w:rsidR="00800F7C">
        <w:t>High for cooling:  Hour of day that the Peak Dry Bulb occurs.</w:t>
      </w:r>
    </w:p>
    <w:p w14:paraId="16C5D9DA" w14:textId="3F433073" w:rsidR="00800F7C" w:rsidRDefault="00800F7C" w:rsidP="0076444C">
      <w:pPr>
        <w:pStyle w:val="ListParagraph"/>
        <w:numPr>
          <w:ilvl w:val="0"/>
          <w:numId w:val="10"/>
        </w:numPr>
        <w:spacing w:after="200" w:line="276" w:lineRule="auto"/>
      </w:pPr>
      <w:r>
        <w:t>Hour of Low for heating: Hour of day that the Low Dry Bulb occurs.</w:t>
      </w:r>
    </w:p>
    <w:p w14:paraId="2ED9FAB3" w14:textId="4D2C9940" w:rsidR="0076444C" w:rsidRDefault="0076444C" w:rsidP="0076444C">
      <w:pPr>
        <w:pStyle w:val="ListParagraph"/>
        <w:numPr>
          <w:ilvl w:val="0"/>
          <w:numId w:val="10"/>
        </w:numPr>
        <w:spacing w:after="200" w:line="276" w:lineRule="auto"/>
      </w:pPr>
      <w:r>
        <w:t>Drybulb Range</w:t>
      </w:r>
      <w:r w:rsidR="00800F7C">
        <w:t xml:space="preserve">: </w:t>
      </w:r>
      <w:r w:rsidR="00F35C2F">
        <w:t>Difference between high and low dry bulb temperatures for time period that spans +/-12 hours from the hour of the design temperature.</w:t>
      </w:r>
    </w:p>
    <w:p w14:paraId="42FFFA2D" w14:textId="7DCDF4AD" w:rsidR="00F35C2F" w:rsidRDefault="00F35C2F" w:rsidP="0076444C">
      <w:pPr>
        <w:pStyle w:val="ListParagraph"/>
        <w:numPr>
          <w:ilvl w:val="0"/>
          <w:numId w:val="10"/>
        </w:numPr>
        <w:spacing w:after="200" w:line="276" w:lineRule="auto"/>
      </w:pPr>
      <w:r>
        <w:t>Hour of Low for cooling: Hour of day during which the low temperature of the dry bulb range occurs.</w:t>
      </w:r>
    </w:p>
    <w:p w14:paraId="2E4C849F" w14:textId="79A70C3B" w:rsidR="00F35C2F" w:rsidRDefault="00F35C2F" w:rsidP="0076444C">
      <w:pPr>
        <w:pStyle w:val="ListParagraph"/>
        <w:numPr>
          <w:ilvl w:val="0"/>
          <w:numId w:val="10"/>
        </w:numPr>
        <w:spacing w:after="200" w:line="276" w:lineRule="auto"/>
      </w:pPr>
      <w:r>
        <w:t>Hour of High for heating: Hour of day during which the high temperature of the dry bulb range occurs.</w:t>
      </w:r>
    </w:p>
    <w:p w14:paraId="72EBA437" w14:textId="56588D10" w:rsidR="00F35C2F" w:rsidRDefault="00F35C2F" w:rsidP="0076444C">
      <w:pPr>
        <w:pStyle w:val="ListParagraph"/>
        <w:numPr>
          <w:ilvl w:val="0"/>
          <w:numId w:val="10"/>
        </w:numPr>
        <w:spacing w:after="200" w:line="276" w:lineRule="auto"/>
      </w:pPr>
      <w:r>
        <w:t xml:space="preserve">Day of Month:  Day of the month in which the design dry bulb temperature occurs.  For the winter design days, the day of month used in the simulation was changed in order to avoid vacation periods for the school prototype. </w:t>
      </w:r>
    </w:p>
    <w:p w14:paraId="4888A1D3" w14:textId="4384102E" w:rsidR="00F35C2F" w:rsidRDefault="00F35C2F" w:rsidP="0076444C">
      <w:pPr>
        <w:pStyle w:val="ListParagraph"/>
        <w:numPr>
          <w:ilvl w:val="0"/>
          <w:numId w:val="10"/>
        </w:numPr>
        <w:spacing w:after="200" w:line="276" w:lineRule="auto"/>
      </w:pPr>
      <w:r>
        <w:t>Mean Coincident Wet Bulb:  This is the average outdoor wet bulb temperature for all hours in the month for which the outdoor dry bulb temperature is within 1</w:t>
      </w:r>
      <w:r>
        <w:rPr>
          <w:rFonts w:ascii="Segoe UI Symbol" w:hAnsi="Segoe UI Symbol"/>
        </w:rPr>
        <w:t>°</w:t>
      </w:r>
      <w:r>
        <w:t>F of the design value.</w:t>
      </w:r>
    </w:p>
    <w:p w14:paraId="6736FC90" w14:textId="62CB518E" w:rsidR="00F35C2F" w:rsidRDefault="00F35C2F" w:rsidP="0076444C">
      <w:pPr>
        <w:pStyle w:val="ListParagraph"/>
        <w:numPr>
          <w:ilvl w:val="0"/>
          <w:numId w:val="10"/>
        </w:numPr>
        <w:spacing w:after="200" w:line="276" w:lineRule="auto"/>
      </w:pPr>
      <w:r>
        <w:t>Cloud Amount</w:t>
      </w:r>
      <w:r w:rsidR="00496E44">
        <w:t xml:space="preserve"> for cooling</w:t>
      </w:r>
      <w:r>
        <w:t>:</w:t>
      </w:r>
      <w:r w:rsidR="009807A2">
        <w:t xml:space="preserve">  This is calculated as the minimum cloud amount for all hours in the month for which the outdo</w:t>
      </w:r>
      <w:r w:rsidR="00496E44">
        <w:t>or dry bulb temperature is within 5°F of the design value.</w:t>
      </w:r>
    </w:p>
    <w:p w14:paraId="2781A79A" w14:textId="4B91D513" w:rsidR="00496E44" w:rsidRDefault="00496E44" w:rsidP="0076444C">
      <w:pPr>
        <w:pStyle w:val="ListParagraph"/>
        <w:numPr>
          <w:ilvl w:val="0"/>
          <w:numId w:val="10"/>
        </w:numPr>
        <w:spacing w:after="200" w:line="276" w:lineRule="auto"/>
      </w:pPr>
      <w:r>
        <w:t>Cloud Amount for heating:  This is calculated as the maximum cloud amount for all hours in the month for which the outdoor dry bulb temperature is within 5°F of the design value.</w:t>
      </w:r>
    </w:p>
    <w:p w14:paraId="0FC742C6" w14:textId="4E431FEE" w:rsidR="00496E44" w:rsidRDefault="00496E44" w:rsidP="00496E44">
      <w:pPr>
        <w:pStyle w:val="ListParagraph"/>
        <w:numPr>
          <w:ilvl w:val="0"/>
          <w:numId w:val="10"/>
        </w:numPr>
        <w:spacing w:after="200" w:line="276" w:lineRule="auto"/>
      </w:pPr>
      <w:r>
        <w:t>Wind Speed for heating:  This is calculated as the maximum wind speed for all hours in the month for which the outdoor dry bulb temperature is within 5°F of the design value.</w:t>
      </w:r>
    </w:p>
    <w:p w14:paraId="50B5C8D8" w14:textId="21860A50" w:rsidR="00496E44" w:rsidRDefault="00496E44" w:rsidP="00496E44">
      <w:pPr>
        <w:pStyle w:val="ListParagraph"/>
        <w:numPr>
          <w:ilvl w:val="0"/>
          <w:numId w:val="10"/>
        </w:numPr>
        <w:spacing w:after="200" w:line="276" w:lineRule="auto"/>
      </w:pPr>
      <w:r>
        <w:t>Wind Speed for cooling:  This was set to a fixed value of 0.5 mph, since wind on hot days is highly variable and tends to understate cooling load.</w:t>
      </w:r>
    </w:p>
    <w:p w14:paraId="002CC608" w14:textId="77777777" w:rsidR="00496E44" w:rsidRDefault="00496E44" w:rsidP="00496E44">
      <w:pPr>
        <w:pStyle w:val="ListParagraph"/>
        <w:spacing w:after="200" w:line="276" w:lineRule="auto"/>
      </w:pPr>
    </w:p>
    <w:p w14:paraId="16E3FE30" w14:textId="77777777" w:rsidR="00283DC3" w:rsidRDefault="00283DC3">
      <w:pPr>
        <w:spacing w:after="200" w:line="276" w:lineRule="auto"/>
      </w:pPr>
    </w:p>
    <w:p w14:paraId="1526385E" w14:textId="319C6F90" w:rsidR="00283DC3" w:rsidRDefault="00283DC3" w:rsidP="00283DC3">
      <w:pPr>
        <w:pStyle w:val="Caption"/>
      </w:pPr>
      <w:bookmarkStart w:id="64" w:name="_Ref473101062"/>
      <w:r>
        <w:t xml:space="preserve">Table </w:t>
      </w:r>
      <w:r w:rsidR="00240E89">
        <w:fldChar w:fldCharType="begin"/>
      </w:r>
      <w:r w:rsidR="00240E89">
        <w:instrText xml:space="preserve"> SEQ Table \* ARABIC </w:instrText>
      </w:r>
      <w:r w:rsidR="00240E89">
        <w:fldChar w:fldCharType="separate"/>
      </w:r>
      <w:r w:rsidR="003630B7">
        <w:rPr>
          <w:noProof/>
        </w:rPr>
        <w:t>15</w:t>
      </w:r>
      <w:r w:rsidR="00240E89">
        <w:rPr>
          <w:noProof/>
        </w:rPr>
        <w:fldChar w:fldCharType="end"/>
      </w:r>
      <w:bookmarkEnd w:id="64"/>
      <w:r>
        <w:t xml:space="preserve"> Design Day Conditions Calculated for CZ 2010 Weather Files</w:t>
      </w:r>
    </w:p>
    <w:p w14:paraId="3C668A05" w14:textId="77777777" w:rsidR="00DA2A7E" w:rsidRDefault="00DA2A7E">
      <w:pPr>
        <w:spacing w:after="200" w:line="276" w:lineRule="auto"/>
      </w:pPr>
      <w:r w:rsidRPr="00DA2A7E">
        <w:rPr>
          <w:noProof/>
        </w:rPr>
        <w:drawing>
          <wp:inline distT="0" distB="0" distL="0" distR="0" wp14:anchorId="1FF443AD" wp14:editId="39E7DD69">
            <wp:extent cx="4951730" cy="3122930"/>
            <wp:effectExtent l="0" t="0" r="1270" b="127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51730" cy="3122930"/>
                    </a:xfrm>
                    <a:prstGeom prst="rect">
                      <a:avLst/>
                    </a:prstGeom>
                    <a:noFill/>
                    <a:ln>
                      <a:noFill/>
                    </a:ln>
                  </pic:spPr>
                </pic:pic>
              </a:graphicData>
            </a:graphic>
          </wp:inline>
        </w:drawing>
      </w:r>
    </w:p>
    <w:p w14:paraId="072CD4E0" w14:textId="44C9B031" w:rsidR="004E259B" w:rsidRDefault="00DA2A7E">
      <w:pPr>
        <w:spacing w:after="200" w:line="276" w:lineRule="auto"/>
      </w:pPr>
      <w:r w:rsidRPr="00DA2A7E">
        <w:rPr>
          <w:noProof/>
        </w:rPr>
        <w:drawing>
          <wp:inline distT="0" distB="0" distL="0" distR="0" wp14:anchorId="34B60CCC" wp14:editId="71F62BF2">
            <wp:extent cx="4951730" cy="3122930"/>
            <wp:effectExtent l="0" t="0" r="1270" b="127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951730" cy="3122930"/>
                    </a:xfrm>
                    <a:prstGeom prst="rect">
                      <a:avLst/>
                    </a:prstGeom>
                    <a:noFill/>
                    <a:ln>
                      <a:noFill/>
                    </a:ln>
                  </pic:spPr>
                </pic:pic>
              </a:graphicData>
            </a:graphic>
          </wp:inline>
        </w:drawing>
      </w:r>
    </w:p>
    <w:p w14:paraId="224E9040" w14:textId="48D8E6C6" w:rsidR="004E259B" w:rsidRDefault="00DA2A7E">
      <w:pPr>
        <w:spacing w:after="200" w:line="276" w:lineRule="auto"/>
      </w:pPr>
      <w:r w:rsidRPr="00DA2A7E">
        <w:rPr>
          <w:noProof/>
        </w:rPr>
        <w:lastRenderedPageBreak/>
        <w:drawing>
          <wp:inline distT="0" distB="0" distL="0" distR="0" wp14:anchorId="6BF7C9A4" wp14:editId="14562BBE">
            <wp:extent cx="4951730" cy="3122930"/>
            <wp:effectExtent l="0" t="0" r="1270" b="127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951730" cy="3122930"/>
                    </a:xfrm>
                    <a:prstGeom prst="rect">
                      <a:avLst/>
                    </a:prstGeom>
                    <a:noFill/>
                    <a:ln>
                      <a:noFill/>
                    </a:ln>
                  </pic:spPr>
                </pic:pic>
              </a:graphicData>
            </a:graphic>
          </wp:inline>
        </w:drawing>
      </w:r>
    </w:p>
    <w:p w14:paraId="2A61E6A8" w14:textId="3B3A9551" w:rsidR="00A969A2" w:rsidRDefault="00DA2A7E">
      <w:pPr>
        <w:spacing w:after="200" w:line="276" w:lineRule="auto"/>
      </w:pPr>
      <w:r w:rsidRPr="00DA2A7E">
        <w:rPr>
          <w:noProof/>
        </w:rPr>
        <w:drawing>
          <wp:inline distT="0" distB="0" distL="0" distR="0" wp14:anchorId="5A6D0FA1" wp14:editId="358144D6">
            <wp:extent cx="4951730" cy="3122930"/>
            <wp:effectExtent l="0" t="0" r="1270" b="127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951730" cy="3122930"/>
                    </a:xfrm>
                    <a:prstGeom prst="rect">
                      <a:avLst/>
                    </a:prstGeom>
                    <a:noFill/>
                    <a:ln>
                      <a:noFill/>
                    </a:ln>
                  </pic:spPr>
                </pic:pic>
              </a:graphicData>
            </a:graphic>
          </wp:inline>
        </w:drawing>
      </w:r>
    </w:p>
    <w:p w14:paraId="5E09E331" w14:textId="07083EEB" w:rsidR="00A969A2" w:rsidRDefault="00DA2A7E">
      <w:pPr>
        <w:spacing w:after="200" w:line="276" w:lineRule="auto"/>
      </w:pPr>
      <w:r w:rsidRPr="00DA2A7E">
        <w:rPr>
          <w:noProof/>
        </w:rPr>
        <w:lastRenderedPageBreak/>
        <w:drawing>
          <wp:inline distT="0" distB="0" distL="0" distR="0" wp14:anchorId="70054B4C" wp14:editId="2B0201B5">
            <wp:extent cx="4951730" cy="3122930"/>
            <wp:effectExtent l="0" t="0" r="1270" b="127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951730" cy="3122930"/>
                    </a:xfrm>
                    <a:prstGeom prst="rect">
                      <a:avLst/>
                    </a:prstGeom>
                    <a:noFill/>
                    <a:ln>
                      <a:noFill/>
                    </a:ln>
                  </pic:spPr>
                </pic:pic>
              </a:graphicData>
            </a:graphic>
          </wp:inline>
        </w:drawing>
      </w:r>
    </w:p>
    <w:p w14:paraId="287CF4D5" w14:textId="3D7D8422" w:rsidR="00A969A2" w:rsidRDefault="00DA2A7E">
      <w:pPr>
        <w:spacing w:after="200" w:line="276" w:lineRule="auto"/>
      </w:pPr>
      <w:r w:rsidRPr="00DA2A7E">
        <w:rPr>
          <w:noProof/>
        </w:rPr>
        <w:drawing>
          <wp:inline distT="0" distB="0" distL="0" distR="0" wp14:anchorId="4FD276BD" wp14:editId="62DC6E3A">
            <wp:extent cx="4951730" cy="3122930"/>
            <wp:effectExtent l="0" t="0" r="1270" b="127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951730" cy="3122930"/>
                    </a:xfrm>
                    <a:prstGeom prst="rect">
                      <a:avLst/>
                    </a:prstGeom>
                    <a:noFill/>
                    <a:ln>
                      <a:noFill/>
                    </a:ln>
                  </pic:spPr>
                </pic:pic>
              </a:graphicData>
            </a:graphic>
          </wp:inline>
        </w:drawing>
      </w:r>
    </w:p>
    <w:p w14:paraId="677A3655" w14:textId="474BD16A" w:rsidR="00A969A2" w:rsidRDefault="00DA2A7E">
      <w:pPr>
        <w:spacing w:after="200" w:line="276" w:lineRule="auto"/>
      </w:pPr>
      <w:r w:rsidRPr="00DA2A7E">
        <w:rPr>
          <w:noProof/>
        </w:rPr>
        <w:lastRenderedPageBreak/>
        <w:drawing>
          <wp:inline distT="0" distB="0" distL="0" distR="0" wp14:anchorId="58A1D6C2" wp14:editId="6574A787">
            <wp:extent cx="4951730" cy="3122930"/>
            <wp:effectExtent l="0" t="0" r="1270" b="127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951730" cy="3122930"/>
                    </a:xfrm>
                    <a:prstGeom prst="rect">
                      <a:avLst/>
                    </a:prstGeom>
                    <a:noFill/>
                    <a:ln>
                      <a:noFill/>
                    </a:ln>
                  </pic:spPr>
                </pic:pic>
              </a:graphicData>
            </a:graphic>
          </wp:inline>
        </w:drawing>
      </w:r>
    </w:p>
    <w:p w14:paraId="71CDBD40" w14:textId="4BB57CDE" w:rsidR="00A969A2" w:rsidRDefault="00A969A2">
      <w:pPr>
        <w:spacing w:after="200" w:line="276" w:lineRule="auto"/>
      </w:pPr>
    </w:p>
    <w:p w14:paraId="227B5911" w14:textId="77777777" w:rsidR="00A969A2" w:rsidRDefault="00A969A2">
      <w:pPr>
        <w:spacing w:after="200" w:line="276" w:lineRule="auto"/>
      </w:pPr>
    </w:p>
    <w:p w14:paraId="128C5252" w14:textId="77777777" w:rsidR="00A969A2" w:rsidRDefault="00A969A2">
      <w:pPr>
        <w:spacing w:after="200" w:line="276" w:lineRule="auto"/>
      </w:pPr>
    </w:p>
    <w:p w14:paraId="4F73F6D6" w14:textId="4C412B3E" w:rsidR="009C0619" w:rsidRDefault="009C0619">
      <w:pPr>
        <w:spacing w:after="200" w:line="276" w:lineRule="auto"/>
        <w:rPr>
          <w:rFonts w:asciiTheme="majorHAnsi" w:eastAsiaTheme="majorEastAsia" w:hAnsiTheme="majorHAnsi" w:cstheme="majorBidi"/>
          <w:bCs/>
          <w:sz w:val="32"/>
          <w:szCs w:val="28"/>
        </w:rPr>
      </w:pPr>
      <w:r>
        <w:br w:type="page"/>
      </w:r>
    </w:p>
    <w:p w14:paraId="730C4CB4" w14:textId="0F35A1A8" w:rsidR="009C0619" w:rsidRDefault="009C0619" w:rsidP="009C0619">
      <w:pPr>
        <w:pStyle w:val="AppendixBHeading1"/>
      </w:pPr>
      <w:bookmarkStart w:id="65" w:name="AppxFrostCalcs"/>
      <w:bookmarkStart w:id="66" w:name="_Toc476141665"/>
      <w:r>
        <w:lastRenderedPageBreak/>
        <w:t xml:space="preserve">Appendix </w:t>
      </w:r>
      <w:r w:rsidR="00A60EDA">
        <w:t>C</w:t>
      </w:r>
      <w:bookmarkEnd w:id="65"/>
      <w:r>
        <w:t>:  Frost Control Calculations in DOE2.3</w:t>
      </w:r>
      <w:bookmarkEnd w:id="66"/>
    </w:p>
    <w:p w14:paraId="4335F3E5" w14:textId="71705224" w:rsidR="009C0619" w:rsidRDefault="00537BE2" w:rsidP="009C0619">
      <w:r>
        <w:t>The frost control algorithms in DOE2.3 are based on information in an EPRI report from 1985</w:t>
      </w:r>
      <w:r>
        <w:rPr>
          <w:rStyle w:val="FootnoteReference"/>
        </w:rPr>
        <w:footnoteReference w:id="13"/>
      </w:r>
      <w:r>
        <w:t>.  This is the same document that was the source for the original DOE2.1 and DOE2.2 defrost algorithm</w:t>
      </w:r>
      <w:r w:rsidR="00EC123D">
        <w:t>s</w:t>
      </w:r>
      <w:r>
        <w:t>, but some corrections have been made in the current implementation.</w:t>
      </w:r>
    </w:p>
    <w:p w14:paraId="090CAC7C" w14:textId="3565120B" w:rsidR="00537BE2" w:rsidRDefault="00C27F67" w:rsidP="009C0619">
      <w:r>
        <w:t>One issue with the original DOE2 defrost calculations was that they were based on a correlation calculation of coil surface temperature that was not based on the actual dynamics of the system in the model.  This has been changed so that surface temperature is no</w:t>
      </w:r>
      <w:r w:rsidR="00EB5032">
        <w:t>w</w:t>
      </w:r>
      <w:r>
        <w:t xml:space="preserve"> calculate</w:t>
      </w:r>
      <w:r w:rsidR="00EB5032">
        <w:t>d using coil bypass factor relationships, and accounting for the hourly system load and outdoor temperature and humidity.</w:t>
      </w:r>
    </w:p>
    <w:p w14:paraId="6F5B6355" w14:textId="12E92544" w:rsidR="00EB5032" w:rsidRDefault="00EB5032" w:rsidP="009C0619">
      <w:r>
        <w:t xml:space="preserve">Additional corrections to the frost control calculations for conventional heat pumps are documented in the workbook EPRI_Defrost_Notes.xlsx.  In sheet DefF of the workbook, the formulas used for calculating the fraction of the hour during which defrost occurs and the time between defrost cycles are developed.  </w:t>
      </w:r>
      <w:r w:rsidR="00AC54DC">
        <w:t>For time initiated control, a 60 minute defrost cycle is assumed.  For demand initiated control, the defrost cycle period is handled as accumulated run time and is calculated to range from 60 minutes at a moderately high humidity condition to 120 minutes at a low humidity condition.</w:t>
      </w:r>
    </w:p>
    <w:p w14:paraId="01720B56" w14:textId="6F111B0F" w:rsidR="00EB5032" w:rsidRDefault="00EB5032" w:rsidP="009C0619">
      <w:r>
        <w:t xml:space="preserve">In sheet Cap&amp;Pwr, the adjustment factors for capacity and power due to the build-up of frost on the outdoor coil are developed. </w:t>
      </w:r>
      <w:r w:rsidR="00AC54DC">
        <w:t xml:space="preserve"> These factors are independent of whether timed or demand defrost is used, since that is accounted for by the cycle period.</w:t>
      </w:r>
    </w:p>
    <w:p w14:paraId="292EC2C7" w14:textId="245E0075" w:rsidR="00D604E5" w:rsidRDefault="00AC54DC" w:rsidP="009C0619">
      <w:r>
        <w:t>The VRF system use</w:t>
      </w:r>
      <w:r w:rsidR="00D604E5">
        <w:t>s several of the same basic formulas for calculating frost accumulation, but there are a couple of important differences.  The first is the calculation of the power and capacity adjustment</w:t>
      </w:r>
      <w:r w:rsidR="00F7555F">
        <w:t xml:space="preserve"> due to frost on the coil</w:t>
      </w:r>
      <w:r w:rsidR="00D604E5">
        <w:t xml:space="preserve">.  Since the VRF model explicitly </w:t>
      </w:r>
      <w:r w:rsidR="00EC123D">
        <w:t>evaluates</w:t>
      </w:r>
      <w:r w:rsidR="00D604E5">
        <w:t xml:space="preserve"> the outdoor heat exchanger as a separate component with a calculated UA factor, the capacity adjustment due to frost accumulation is applied as an adjustment to the UA for any hour during which frost forms.  This affects the suction temperature during normal operation, thus affecting both capacity and power.</w:t>
      </w:r>
    </w:p>
    <w:p w14:paraId="15476597" w14:textId="281746E2" w:rsidR="00AC54DC" w:rsidRDefault="00D604E5" w:rsidP="009C0619">
      <w:r>
        <w:t xml:space="preserve">The other difference is based on the </w:t>
      </w:r>
      <w:r w:rsidR="00EC123D">
        <w:t xml:space="preserve">VRF </w:t>
      </w:r>
      <w:r w:rsidR="00263928">
        <w:t>defrost configuration.  During the defrost cycle, t</w:t>
      </w:r>
      <w:r>
        <w:t xml:space="preserve">he outdoor coil is split, with one half operating in condensing mode to melt frost, and the other half evaporating to draw heat from the surroundings.  </w:t>
      </w:r>
      <w:r w:rsidR="00510109">
        <w:t xml:space="preserve">The outdoor fan is turned off during the defrost cycle, so the evaporating coil operates under natural convection.  </w:t>
      </w:r>
      <w:r w:rsidR="00F7555F">
        <w:t xml:space="preserve">Sheet VRFCoilUA in EPRI_Defrost_Notes.xlsx shows the calculations that were used to determine the UA adjustment factor for the VRF defrost cycle.  </w:t>
      </w:r>
      <w:r>
        <w:t xml:space="preserve"> </w:t>
      </w:r>
    </w:p>
    <w:p w14:paraId="07DA6E97" w14:textId="77777777" w:rsidR="009C0619" w:rsidRDefault="009C0619" w:rsidP="009C0619"/>
    <w:p w14:paraId="61D14B87" w14:textId="354B6E7C" w:rsidR="009C0619" w:rsidRDefault="009C0619">
      <w:pPr>
        <w:spacing w:after="200" w:line="276" w:lineRule="auto"/>
      </w:pPr>
      <w:r>
        <w:br w:type="page"/>
      </w:r>
    </w:p>
    <w:p w14:paraId="29DA48DD" w14:textId="3D3DEB5E" w:rsidR="009C0619" w:rsidRPr="009C0619" w:rsidRDefault="009C0619" w:rsidP="009C0619">
      <w:pPr>
        <w:pStyle w:val="AppendixBHeading1"/>
      </w:pPr>
      <w:bookmarkStart w:id="67" w:name="AppxMfgData"/>
      <w:bookmarkStart w:id="68" w:name="_Toc476141666"/>
      <w:r>
        <w:lastRenderedPageBreak/>
        <w:t xml:space="preserve">Appendix </w:t>
      </w:r>
      <w:r w:rsidR="00A60EDA">
        <w:t>D</w:t>
      </w:r>
      <w:bookmarkEnd w:id="67"/>
      <w:r>
        <w:t>:  Manufacturer Data</w:t>
      </w:r>
      <w:bookmarkEnd w:id="68"/>
    </w:p>
    <w:p w14:paraId="2CA936D1" w14:textId="7E798DF9" w:rsidR="009C0619" w:rsidRDefault="00606DFA" w:rsidP="00896779">
      <w:r>
        <w:t>Detailed summaries of data from manufacturers that were used in this study are contained in the workbooks described below.</w:t>
      </w:r>
    </w:p>
    <w:p w14:paraId="560E5256" w14:textId="50ECD0F9" w:rsidR="00606DFA" w:rsidRDefault="00606DFA" w:rsidP="00896779">
      <w:r>
        <w:t>Worksheets in VRF_Mfg_Data.xlsx:</w:t>
      </w:r>
    </w:p>
    <w:p w14:paraId="18487668" w14:textId="7F37B9D4" w:rsidR="00606DFA" w:rsidRDefault="00606DFA" w:rsidP="00262791">
      <w:pPr>
        <w:pStyle w:val="ListParagraph"/>
        <w:numPr>
          <w:ilvl w:val="0"/>
          <w:numId w:val="4"/>
        </w:numPr>
      </w:pPr>
      <w:r>
        <w:t>ODFanData:  List of fan power and CFM for outdoor units for multiple manufacturers and capacities.</w:t>
      </w:r>
    </w:p>
    <w:p w14:paraId="17E0F32D" w14:textId="776431C1" w:rsidR="00606DFA" w:rsidRDefault="00BB1A97" w:rsidP="00BB1A97">
      <w:pPr>
        <w:pStyle w:val="ListParagraph"/>
        <w:numPr>
          <w:ilvl w:val="0"/>
          <w:numId w:val="4"/>
        </w:numPr>
      </w:pPr>
      <w:r w:rsidRPr="00BB1A97">
        <w:t>AHRI_gt_65kbtuh</w:t>
      </w:r>
      <w:r w:rsidR="00606DFA">
        <w:t>:  Calculation of unit EIR versus capacity</w:t>
      </w:r>
      <w:r>
        <w:t xml:space="preserve"> from AHRI data</w:t>
      </w:r>
      <w:r w:rsidR="00606DFA">
        <w:t>.</w:t>
      </w:r>
    </w:p>
    <w:p w14:paraId="289BD1E5" w14:textId="0FAE030C" w:rsidR="00606DFA" w:rsidRDefault="00606DFA" w:rsidP="00262791">
      <w:pPr>
        <w:pStyle w:val="ListParagraph"/>
        <w:numPr>
          <w:ilvl w:val="0"/>
          <w:numId w:val="4"/>
        </w:numPr>
      </w:pPr>
      <w:r>
        <w:t>ID_Data:  Summary of indoor unit data and calculation of the following parameters:</w:t>
      </w:r>
    </w:p>
    <w:p w14:paraId="518252C4" w14:textId="19E90F83" w:rsidR="00606DFA" w:rsidRDefault="00606DFA" w:rsidP="00262791">
      <w:pPr>
        <w:pStyle w:val="ListParagraph"/>
        <w:numPr>
          <w:ilvl w:val="1"/>
          <w:numId w:val="4"/>
        </w:numPr>
      </w:pPr>
      <w:r>
        <w:t>Fan W/cfm for surface mounted and ducted units</w:t>
      </w:r>
    </w:p>
    <w:p w14:paraId="21B78EAC" w14:textId="5F7E37AD" w:rsidR="00606DFA" w:rsidRDefault="00606DFA" w:rsidP="00262791">
      <w:pPr>
        <w:pStyle w:val="ListParagraph"/>
        <w:numPr>
          <w:ilvl w:val="1"/>
          <w:numId w:val="4"/>
        </w:numPr>
      </w:pPr>
      <w:r>
        <w:t>Cooling capacity to heating capacity ratio</w:t>
      </w:r>
    </w:p>
    <w:p w14:paraId="1D04E2D1" w14:textId="6F014451" w:rsidR="00606DFA" w:rsidRDefault="00606DFA" w:rsidP="00262791">
      <w:pPr>
        <w:pStyle w:val="ListParagraph"/>
        <w:numPr>
          <w:ilvl w:val="1"/>
          <w:numId w:val="4"/>
        </w:numPr>
      </w:pPr>
      <w:r>
        <w:t>Fan CFM/rated Ton</w:t>
      </w:r>
    </w:p>
    <w:p w14:paraId="082ADA31" w14:textId="00DEF659" w:rsidR="00606DFA" w:rsidRDefault="00606DFA" w:rsidP="00262791">
      <w:pPr>
        <w:pStyle w:val="ListParagraph"/>
        <w:numPr>
          <w:ilvl w:val="1"/>
          <w:numId w:val="4"/>
        </w:numPr>
      </w:pPr>
      <w:r>
        <w:t>Fan minimum flow ratio</w:t>
      </w:r>
    </w:p>
    <w:p w14:paraId="1EA6D24F" w14:textId="720B6146" w:rsidR="00606DFA" w:rsidRDefault="00606DFA" w:rsidP="00606DFA">
      <w:r>
        <w:t>Worksheets in Rated_EIR_vs_Cap.xlsx:</w:t>
      </w:r>
    </w:p>
    <w:p w14:paraId="43821FD1" w14:textId="4FF9898C" w:rsidR="00606DFA" w:rsidRDefault="00606DFA" w:rsidP="00262791">
      <w:pPr>
        <w:pStyle w:val="ListParagraph"/>
        <w:numPr>
          <w:ilvl w:val="0"/>
          <w:numId w:val="5"/>
        </w:numPr>
      </w:pPr>
      <w:r>
        <w:t xml:space="preserve">CalcRatedTemps:  Calculations of the rated SST and SDT for each unit size are </w:t>
      </w:r>
      <w:r w:rsidR="002803CB">
        <w:t>performed</w:t>
      </w:r>
      <w:r>
        <w:t xml:space="preserve"> in this sheet.</w:t>
      </w:r>
    </w:p>
    <w:p w14:paraId="6741F218" w14:textId="20B6D6F6" w:rsidR="00606DFA" w:rsidRDefault="002803CB" w:rsidP="00262791">
      <w:pPr>
        <w:pStyle w:val="ListParagraph"/>
        <w:numPr>
          <w:ilvl w:val="0"/>
          <w:numId w:val="5"/>
        </w:numPr>
      </w:pPr>
      <w:r>
        <w:t>Summary:  Lists all rated conditions and values for each size.</w:t>
      </w:r>
    </w:p>
    <w:p w14:paraId="06294FE5" w14:textId="77777777" w:rsidR="00916AB0" w:rsidRDefault="00916AB0" w:rsidP="00916AB0"/>
    <w:p w14:paraId="194FE446" w14:textId="28F50069" w:rsidR="00916AB0" w:rsidRDefault="00916AB0">
      <w:pPr>
        <w:spacing w:after="200" w:line="276" w:lineRule="auto"/>
      </w:pPr>
      <w:r>
        <w:br w:type="page"/>
      </w:r>
    </w:p>
    <w:p w14:paraId="3B6BDD97" w14:textId="511A304D" w:rsidR="00916AB0" w:rsidRPr="009C0619" w:rsidRDefault="00916AB0" w:rsidP="00916AB0">
      <w:pPr>
        <w:pStyle w:val="AppendixBHeading1"/>
      </w:pPr>
      <w:bookmarkStart w:id="69" w:name="AppxFuelSwitch"/>
      <w:bookmarkStart w:id="70" w:name="_Toc476141667"/>
      <w:r>
        <w:lastRenderedPageBreak/>
        <w:t>Appendi</w:t>
      </w:r>
      <w:r w:rsidR="00A60EDA">
        <w:t>x E</w:t>
      </w:r>
      <w:r>
        <w:t xml:space="preserve"> </w:t>
      </w:r>
      <w:bookmarkEnd w:id="69"/>
      <w:r>
        <w:t>:  Fuel Switching Three-Prong Test</w:t>
      </w:r>
      <w:bookmarkEnd w:id="70"/>
    </w:p>
    <w:p w14:paraId="57E85EEA" w14:textId="77777777" w:rsidR="00916AB0" w:rsidRDefault="00916AB0" w:rsidP="00916AB0">
      <w:r>
        <w:t>Fuel substitution programs may offer resource value and environmental benefits.  Fuel-substitution programs should reduce the need for supply without degrading environmental quality.  Fuel-substitution programs, whether applied to retrofit or new construction applications, must pass the following three-prong test to be considered further for funding:</w:t>
      </w:r>
    </w:p>
    <w:p w14:paraId="088E2EF9" w14:textId="77777777" w:rsidR="00916AB0" w:rsidRDefault="00916AB0" w:rsidP="00916AB0">
      <w:r>
        <w:t xml:space="preserve"> </w:t>
      </w:r>
    </w:p>
    <w:p w14:paraId="51ACB284" w14:textId="77777777" w:rsidR="00916AB0" w:rsidRDefault="00916AB0" w:rsidP="00916AB0">
      <w:r>
        <w:t>1.  The program must not increase source-BTU consumption. Proponents of fuel substitution programs should calculate the source-BTU impacts using the current CEC-established heat rate.</w:t>
      </w:r>
    </w:p>
    <w:p w14:paraId="6949444C" w14:textId="77777777" w:rsidR="00916AB0" w:rsidRDefault="00916AB0" w:rsidP="00916AB0">
      <w:r>
        <w:t>2.  The program must have TRC and PAC benefit-cost ratio of 1.0 or greater. The TRC and PAC tests used for this purpose should be developed in a manner consistent with these Rules.</w:t>
      </w:r>
    </w:p>
    <w:p w14:paraId="3ACE095A" w14:textId="77777777" w:rsidR="00916AB0" w:rsidRDefault="00916AB0" w:rsidP="00916AB0">
      <w:r>
        <w:t>3.  The program must not adversely impact the environment.  To quantify this impact, respondents should compare the environmental costs with and without the program using the most recently adopted values for residual emissions in the avoided cost rulemaking, R.04-04-025.  The burden of proof lies with the sponsoring party to show that the material environmental impacts have been adequately considered in the analysis.</w:t>
      </w:r>
    </w:p>
    <w:p w14:paraId="3B65F753" w14:textId="0D499133" w:rsidR="00916AB0" w:rsidRDefault="00916AB0" w:rsidP="00916AB0">
      <w:r>
        <w:t>For purposes of applying these tests, fuel substitution proponents must compare the technologies offered by their program with the most efficient same-fuel substitute technologies available to prospective participants that would have TRC and PAC benefit-cost ratio of 1.0 or greater.  The burden of proof falls on the party sponsoring the analysis to show that the baseline comparison adheres to this requirement. Fuel substitution programs with a predominantly load building or load retention character are not eligible for funding, and the proponent of a fuel-substitution program carries the burden of proof to demonstrate that the program focuses on energy efficiency and creates net resource value.</w:t>
      </w:r>
    </w:p>
    <w:p w14:paraId="51CDF9D4" w14:textId="77777777" w:rsidR="00916AB0" w:rsidRDefault="00916AB0" w:rsidP="00916AB0"/>
    <w:p w14:paraId="5A1D91B6" w14:textId="77777777" w:rsidR="00916AB0" w:rsidRPr="00896779" w:rsidRDefault="00916AB0" w:rsidP="00916AB0"/>
    <w:sectPr w:rsidR="00916AB0" w:rsidRPr="00896779" w:rsidSect="001941E2">
      <w:headerReference w:type="default" r:id="rId37"/>
      <w:footerReference w:type="default" r:id="rId38"/>
      <w:headerReference w:type="first" r:id="rId39"/>
      <w:footerReference w:type="first" r:id="rId40"/>
      <w:pgSz w:w="12240" w:h="15840"/>
      <w:pgMar w:top="1440" w:right="117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ECCB56" w14:textId="77777777" w:rsidR="00240E89" w:rsidRDefault="00240E89" w:rsidP="00C11BE6">
      <w:r>
        <w:separator/>
      </w:r>
    </w:p>
  </w:endnote>
  <w:endnote w:type="continuationSeparator" w:id="0">
    <w:p w14:paraId="52844BD6" w14:textId="77777777" w:rsidR="00240E89" w:rsidRDefault="00240E89" w:rsidP="00C11BE6">
      <w:r>
        <w:continuationSeparator/>
      </w:r>
    </w:p>
  </w:endnote>
  <w:endnote w:type="continuationNotice" w:id="1">
    <w:p w14:paraId="100762A2" w14:textId="77777777" w:rsidR="00240E89" w:rsidRDefault="00240E8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301772"/>
      <w:docPartObj>
        <w:docPartGallery w:val="Page Numbers (Bottom of Page)"/>
        <w:docPartUnique/>
      </w:docPartObj>
    </w:sdtPr>
    <w:sdtEndPr/>
    <w:sdtContent>
      <w:p w14:paraId="2B1AECC3" w14:textId="71696A2D" w:rsidR="002610EB" w:rsidRDefault="002610EB">
        <w:pPr>
          <w:pStyle w:val="Footer"/>
        </w:pPr>
        <w:r>
          <w:fldChar w:fldCharType="begin"/>
        </w:r>
        <w:r>
          <w:instrText xml:space="preserve"> PAGE   \* MERGEFORMAT </w:instrText>
        </w:r>
        <w:r>
          <w:fldChar w:fldCharType="separate"/>
        </w:r>
        <w:r w:rsidR="004F670E">
          <w:rPr>
            <w:noProof/>
          </w:rPr>
          <w:t>21</w:t>
        </w:r>
        <w:r>
          <w:rPr>
            <w:noProof/>
          </w:rPr>
          <w:fldChar w:fldCharType="end"/>
        </w:r>
        <w:r>
          <w:rPr>
            <w:noProof/>
          </w:rPr>
          <w:tab/>
        </w:r>
        <w:r>
          <w:rPr>
            <w:noProof/>
          </w:rPr>
          <w:tab/>
        </w:r>
        <w:r>
          <w:t>February 2017 Ver 1</w:t>
        </w:r>
      </w:p>
    </w:sdtContent>
  </w:sdt>
  <w:p w14:paraId="42F9C96F" w14:textId="77777777" w:rsidR="002610EB" w:rsidRDefault="002610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6565820"/>
      <w:docPartObj>
        <w:docPartGallery w:val="Page Numbers (Bottom of Page)"/>
        <w:docPartUnique/>
      </w:docPartObj>
    </w:sdtPr>
    <w:sdtEndPr/>
    <w:sdtContent>
      <w:p w14:paraId="560165D4" w14:textId="0C949A3F" w:rsidR="002610EB" w:rsidRDefault="002610EB" w:rsidP="008B2A33">
        <w:pPr>
          <w:pStyle w:val="Footer"/>
        </w:pPr>
        <w:r>
          <w:fldChar w:fldCharType="begin"/>
        </w:r>
        <w:r>
          <w:instrText xml:space="preserve"> PAGE   \* MERGEFORMAT </w:instrText>
        </w:r>
        <w:r>
          <w:fldChar w:fldCharType="separate"/>
        </w:r>
        <w:r w:rsidR="004F670E">
          <w:rPr>
            <w:noProof/>
          </w:rPr>
          <w:t>1</w:t>
        </w:r>
        <w:r>
          <w:rPr>
            <w:noProof/>
          </w:rPr>
          <w:fldChar w:fldCharType="end"/>
        </w:r>
        <w:r>
          <w:rPr>
            <w:noProof/>
          </w:rPr>
          <w:tab/>
        </w:r>
        <w:r>
          <w:rPr>
            <w:noProof/>
          </w:rPr>
          <w:tab/>
        </w:r>
        <w:r w:rsidR="007233A5">
          <w:t>February 2017 Ver 1</w:t>
        </w:r>
      </w:p>
    </w:sdtContent>
  </w:sdt>
  <w:p w14:paraId="23890B4A" w14:textId="77777777" w:rsidR="002610EB" w:rsidRDefault="002610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FACC64" w14:textId="77777777" w:rsidR="00240E89" w:rsidRDefault="00240E89" w:rsidP="00C11BE6">
      <w:r>
        <w:separator/>
      </w:r>
    </w:p>
  </w:footnote>
  <w:footnote w:type="continuationSeparator" w:id="0">
    <w:p w14:paraId="41E1261B" w14:textId="77777777" w:rsidR="00240E89" w:rsidRDefault="00240E89" w:rsidP="00C11BE6">
      <w:r>
        <w:continuationSeparator/>
      </w:r>
    </w:p>
  </w:footnote>
  <w:footnote w:type="continuationNotice" w:id="1">
    <w:p w14:paraId="41A27BE1" w14:textId="77777777" w:rsidR="00240E89" w:rsidRDefault="00240E89">
      <w:pPr>
        <w:spacing w:after="0"/>
      </w:pPr>
    </w:p>
  </w:footnote>
  <w:footnote w:id="2">
    <w:p w14:paraId="36C58EFD" w14:textId="77777777" w:rsidR="002610EB" w:rsidRDefault="002610EB" w:rsidP="00AB35E6">
      <w:pPr>
        <w:pStyle w:val="FootnoteText"/>
      </w:pPr>
      <w:r>
        <w:rPr>
          <w:rStyle w:val="FootnoteReference"/>
        </w:rPr>
        <w:footnoteRef/>
      </w:r>
      <w:r>
        <w:t xml:space="preserve"> </w:t>
      </w:r>
      <w:r w:rsidRPr="00FF18FB">
        <w:t>http://www.deeresources.com/index.php/deer-versions/deer2013-update-for-2014-codes</w:t>
      </w:r>
    </w:p>
  </w:footnote>
  <w:footnote w:id="3">
    <w:p w14:paraId="30A529F6" w14:textId="4B4787E6" w:rsidR="002610EB" w:rsidRDefault="002610EB">
      <w:pPr>
        <w:pStyle w:val="FootnoteText"/>
      </w:pPr>
      <w:r>
        <w:rPr>
          <w:rStyle w:val="FootnoteReference"/>
        </w:rPr>
        <w:footnoteRef/>
      </w:r>
      <w:r>
        <w:t xml:space="preserve"> </w:t>
      </w:r>
      <w:r w:rsidRPr="00E31167">
        <w:t>http://www.deeresources.com/index.php/deer-versions/deer2015-code-update</w:t>
      </w:r>
    </w:p>
  </w:footnote>
  <w:footnote w:id="4">
    <w:p w14:paraId="16D313D2" w14:textId="19F2D522" w:rsidR="002610EB" w:rsidRDefault="002610EB">
      <w:pPr>
        <w:pStyle w:val="FootnoteText"/>
      </w:pPr>
      <w:r>
        <w:rPr>
          <w:rStyle w:val="FootnoteReference"/>
        </w:rPr>
        <w:footnoteRef/>
      </w:r>
      <w:r>
        <w:t xml:space="preserve"> MASControl is the simulation software used for the DEER database.  The version used for DEER 2015 can be found at: </w:t>
      </w:r>
      <w:r w:rsidRPr="009D1B94">
        <w:t>http://www.deeresources.com/files/DEER2015/download/SetupMASControlX32_3_00_27.msi</w:t>
      </w:r>
    </w:p>
  </w:footnote>
  <w:footnote w:id="5">
    <w:p w14:paraId="37B3932A" w14:textId="48599BC6" w:rsidR="002610EB" w:rsidRDefault="002610EB">
      <w:pPr>
        <w:pStyle w:val="FootnoteText"/>
      </w:pPr>
      <w:r>
        <w:rPr>
          <w:rStyle w:val="FootnoteReference"/>
        </w:rPr>
        <w:footnoteRef/>
      </w:r>
      <w:r>
        <w:t xml:space="preserve"> "2016 Nonresidential Compliance Manual", Section 4.6.2.2, CEC-400-2015-033-CMF, California Energy Commission, November 2015.</w:t>
      </w:r>
    </w:p>
  </w:footnote>
  <w:footnote w:id="6">
    <w:p w14:paraId="48446CB0" w14:textId="3DBDA525" w:rsidR="002610EB" w:rsidRDefault="002610EB">
      <w:pPr>
        <w:pStyle w:val="FootnoteText"/>
      </w:pPr>
      <w:r>
        <w:rPr>
          <w:rStyle w:val="FootnoteReference"/>
        </w:rPr>
        <w:footnoteRef/>
      </w:r>
      <w:r>
        <w:t xml:space="preserve"> "2016 Reference Appendices for the 2016 Building Energy Efficiency Standards", Section JA2.1, CEC-400-2015-038-CMF, California Energy Commission, June 2015.</w:t>
      </w:r>
    </w:p>
  </w:footnote>
  <w:footnote w:id="7">
    <w:p w14:paraId="46F5B431" w14:textId="07390395" w:rsidR="002610EB" w:rsidRDefault="002610EB">
      <w:pPr>
        <w:pStyle w:val="FootnoteText"/>
      </w:pPr>
      <w:r>
        <w:rPr>
          <w:rStyle w:val="FootnoteReference"/>
        </w:rPr>
        <w:footnoteRef/>
      </w:r>
      <w:r>
        <w:t xml:space="preserve"> </w:t>
      </w:r>
      <w:r w:rsidRPr="002869CE">
        <w:t>https://github.com/NREL/EnergyPlus/blob/8df72926681d9827a5ea69ab4303f30df39b1f43/testfiles/</w:t>
      </w:r>
      <w:r>
        <w:t xml:space="preserve"> </w:t>
      </w:r>
      <w:r w:rsidRPr="002869CE">
        <w:t>VariableRefrigerantFlow_FluidTCtrl_5Zone.idf</w:t>
      </w:r>
    </w:p>
  </w:footnote>
  <w:footnote w:id="8">
    <w:p w14:paraId="57D1646D" w14:textId="170687B6" w:rsidR="002610EB" w:rsidRDefault="002610EB" w:rsidP="00E9747F">
      <w:pPr>
        <w:pStyle w:val="FootnoteText"/>
      </w:pPr>
      <w:r>
        <w:rPr>
          <w:rStyle w:val="FootnoteReference"/>
        </w:rPr>
        <w:footnoteRef/>
      </w:r>
      <w:r>
        <w:t xml:space="preserve"> Danfoss data taken from: "</w:t>
      </w:r>
      <w:r w:rsidRPr="00E57E02">
        <w:t>http://refrigerationandairconditioning.danfoss.us/documentation/literature/#/</w:t>
      </w:r>
      <w:r>
        <w:t>" with selections for VZH inverter compressors for air conditioning, April, 2016.</w:t>
      </w:r>
    </w:p>
    <w:p w14:paraId="72593319" w14:textId="10C45A85" w:rsidR="002610EB" w:rsidRDefault="002610EB">
      <w:pPr>
        <w:pStyle w:val="FootnoteText"/>
      </w:pPr>
    </w:p>
  </w:footnote>
  <w:footnote w:id="9">
    <w:p w14:paraId="66BE0D94" w14:textId="77777777" w:rsidR="002610EB" w:rsidRDefault="002610EB" w:rsidP="003065DD">
      <w:pPr>
        <w:pStyle w:val="FootnoteText"/>
      </w:pPr>
      <w:r>
        <w:rPr>
          <w:rStyle w:val="FootnoteReference"/>
        </w:rPr>
        <w:footnoteRef/>
      </w:r>
      <w:r>
        <w:t xml:space="preserve"> www.ahridirectory.org (Select "VRF Multi-Split Air Conditioning and Heat Pump Equipment" from COMMERCIAL")</w:t>
      </w:r>
    </w:p>
  </w:footnote>
  <w:footnote w:id="10">
    <w:p w14:paraId="7913B8B6" w14:textId="77777777" w:rsidR="002610EB" w:rsidRDefault="002610EB" w:rsidP="00650BE6">
      <w:pPr>
        <w:pStyle w:val="FootnoteText"/>
      </w:pPr>
      <w:r>
        <w:rPr>
          <w:rStyle w:val="FootnoteReference"/>
        </w:rPr>
        <w:footnoteRef/>
      </w:r>
      <w:r>
        <w:t xml:space="preserve"> "2010 Standard for Performance Rating of Variable Refrigerant Flow (VRF) Multi-Split Air-Conditioning and Heat Pump Equipment", ANSI/AHRI Standard 1230 With Addendum 2, June 2014.</w:t>
      </w:r>
    </w:p>
  </w:footnote>
  <w:footnote w:id="11">
    <w:p w14:paraId="20533EC3" w14:textId="0F38D0D7" w:rsidR="002610EB" w:rsidRDefault="002610EB">
      <w:pPr>
        <w:pStyle w:val="FootnoteText"/>
      </w:pPr>
      <w:r>
        <w:rPr>
          <w:rStyle w:val="FootnoteReference"/>
        </w:rPr>
        <w:footnoteRef/>
      </w:r>
      <w:r>
        <w:t xml:space="preserve"> Danfoss data taken from: "</w:t>
      </w:r>
      <w:r w:rsidRPr="00E57E02">
        <w:t>http://refrigerationandairconditioning.danfoss.us/documentation/literature/#/</w:t>
      </w:r>
      <w:r>
        <w:t>" with selections for VZH inverter compressors for air conditioning, April, 2016.</w:t>
      </w:r>
    </w:p>
  </w:footnote>
  <w:footnote w:id="12">
    <w:p w14:paraId="349F2E0B" w14:textId="11B08F11" w:rsidR="002610EB" w:rsidRDefault="002610EB">
      <w:pPr>
        <w:pStyle w:val="FootnoteText"/>
      </w:pPr>
      <w:r>
        <w:rPr>
          <w:rStyle w:val="FootnoteReference"/>
        </w:rPr>
        <w:footnoteRef/>
      </w:r>
      <w:r>
        <w:t xml:space="preserve"> Copeland data taken from: ZPV series Performance Calculator workbooks, December, 2016.</w:t>
      </w:r>
    </w:p>
  </w:footnote>
  <w:footnote w:id="13">
    <w:p w14:paraId="667E9A38" w14:textId="3B86A97F" w:rsidR="002610EB" w:rsidRDefault="002610EB">
      <w:pPr>
        <w:pStyle w:val="FootnoteText"/>
      </w:pPr>
      <w:r>
        <w:rPr>
          <w:rStyle w:val="FootnoteReference"/>
        </w:rPr>
        <w:footnoteRef/>
      </w:r>
      <w:r>
        <w:t xml:space="preserve"> "Performance of Air-Source Heat Pumps", EPRI EM-4226, 1985.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89FF6" w14:textId="64112571" w:rsidR="002610EB" w:rsidRPr="00C11BE6" w:rsidRDefault="002610EB">
    <w:pPr>
      <w:pStyle w:val="Header"/>
      <w:rPr>
        <w:sz w:val="24"/>
        <w:szCs w:val="24"/>
      </w:rPr>
    </w:pPr>
    <w:r>
      <w:rPr>
        <w:sz w:val="24"/>
        <w:szCs w:val="24"/>
      </w:rPr>
      <w:t>VRF Measu</w:t>
    </w:r>
    <w:r w:rsidR="00C7799A">
      <w:rPr>
        <w:sz w:val="24"/>
        <w:szCs w:val="24"/>
      </w:rPr>
      <w:t>re Impacts</w:t>
    </w:r>
    <w:r w:rsidR="00C7799A">
      <w:rPr>
        <w:sz w:val="24"/>
        <w:szCs w:val="24"/>
      </w:rPr>
      <w:tab/>
    </w:r>
    <w:r w:rsidR="00C7799A">
      <w:rPr>
        <w:sz w:val="24"/>
        <w:szCs w:val="24"/>
      </w:rPr>
      <w:tab/>
      <w:t xml:space="preserve">CPUC Ex-Ante </w:t>
    </w:r>
    <w:r>
      <w:rPr>
        <w:sz w:val="24"/>
        <w:szCs w:val="24"/>
      </w:rPr>
      <w:t>Team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BDA3F" w14:textId="1AA0E389" w:rsidR="000E3CC4" w:rsidRPr="000E3CC4" w:rsidRDefault="000E3CC4" w:rsidP="000E3CC4">
    <w:pPr>
      <w:pStyle w:val="Title"/>
      <w:jc w:val="center"/>
      <w:rPr>
        <w:sz w:val="32"/>
        <w:szCs w:val="32"/>
      </w:rPr>
    </w:pPr>
    <w:r>
      <w:rPr>
        <w:sz w:val="32"/>
        <w:szCs w:val="32"/>
      </w:rPr>
      <w:t>Variable Refrigerant Flow Performance Assessment for Typical Commercial Building in California Climates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53DF4"/>
    <w:multiLevelType w:val="hybridMultilevel"/>
    <w:tmpl w:val="D2FCA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C3774"/>
    <w:multiLevelType w:val="hybridMultilevel"/>
    <w:tmpl w:val="0FFA2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6C1021"/>
    <w:multiLevelType w:val="hybridMultilevel"/>
    <w:tmpl w:val="0FFA2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645F0C"/>
    <w:multiLevelType w:val="hybridMultilevel"/>
    <w:tmpl w:val="1E109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5656DC"/>
    <w:multiLevelType w:val="hybridMultilevel"/>
    <w:tmpl w:val="FACAA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5B2540"/>
    <w:multiLevelType w:val="hybridMultilevel"/>
    <w:tmpl w:val="5FA82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AB17CC"/>
    <w:multiLevelType w:val="multilevel"/>
    <w:tmpl w:val="148C86E2"/>
    <w:lvl w:ilvl="0">
      <w:start w:val="1"/>
      <w:numFmt w:val="decimal"/>
      <w:pStyle w:val="Heading1"/>
      <w:lvlText w:val="%1"/>
      <w:lvlJc w:val="left"/>
      <w:pPr>
        <w:ind w:left="376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900" w:hanging="720"/>
      </w:pPr>
      <w:rPr>
        <w:rFonts w:hint="default"/>
      </w:rPr>
    </w:lvl>
    <w:lvl w:ilvl="3">
      <w:start w:val="1"/>
      <w:numFmt w:val="decimal"/>
      <w:pStyle w:val="Heading4"/>
      <w:lvlText w:val="%1.%2.%3.%4"/>
      <w:lvlJc w:val="left"/>
      <w:pPr>
        <w:ind w:left="864" w:hanging="864"/>
      </w:pPr>
      <w:rPr>
        <w:rFonts w:hint="default"/>
        <w:color w:val="auto"/>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39455254"/>
    <w:multiLevelType w:val="hybridMultilevel"/>
    <w:tmpl w:val="0FFA2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9F404E"/>
    <w:multiLevelType w:val="hybridMultilevel"/>
    <w:tmpl w:val="51B04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090E01"/>
    <w:multiLevelType w:val="hybridMultilevel"/>
    <w:tmpl w:val="D3E8E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D66A5E"/>
    <w:multiLevelType w:val="hybridMultilevel"/>
    <w:tmpl w:val="C75EE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2F2DE7"/>
    <w:multiLevelType w:val="hybridMultilevel"/>
    <w:tmpl w:val="4B766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C24F06"/>
    <w:multiLevelType w:val="hybridMultilevel"/>
    <w:tmpl w:val="C0364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504118"/>
    <w:multiLevelType w:val="hybridMultilevel"/>
    <w:tmpl w:val="0FFA2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844F67"/>
    <w:multiLevelType w:val="hybridMultilevel"/>
    <w:tmpl w:val="E8000A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3"/>
  </w:num>
  <w:num w:numId="3">
    <w:abstractNumId w:val="9"/>
  </w:num>
  <w:num w:numId="4">
    <w:abstractNumId w:val="10"/>
  </w:num>
  <w:num w:numId="5">
    <w:abstractNumId w:val="8"/>
  </w:num>
  <w:num w:numId="6">
    <w:abstractNumId w:val="4"/>
  </w:num>
  <w:num w:numId="7">
    <w:abstractNumId w:val="0"/>
  </w:num>
  <w:num w:numId="8">
    <w:abstractNumId w:val="11"/>
  </w:num>
  <w:num w:numId="9">
    <w:abstractNumId w:val="5"/>
  </w:num>
  <w:num w:numId="10">
    <w:abstractNumId w:val="12"/>
  </w:num>
  <w:num w:numId="11">
    <w:abstractNumId w:val="13"/>
  </w:num>
  <w:num w:numId="12">
    <w:abstractNumId w:val="14"/>
  </w:num>
  <w:num w:numId="13">
    <w:abstractNumId w:val="7"/>
  </w:num>
  <w:num w:numId="14">
    <w:abstractNumId w:val="2"/>
  </w:num>
  <w:num w:numId="1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226"/>
    <w:rsid w:val="00000B89"/>
    <w:rsid w:val="00001249"/>
    <w:rsid w:val="000015B0"/>
    <w:rsid w:val="00001EAE"/>
    <w:rsid w:val="00005CD9"/>
    <w:rsid w:val="00005DA9"/>
    <w:rsid w:val="00005F24"/>
    <w:rsid w:val="00006295"/>
    <w:rsid w:val="00007C79"/>
    <w:rsid w:val="000102E5"/>
    <w:rsid w:val="00014858"/>
    <w:rsid w:val="0001512D"/>
    <w:rsid w:val="00015A89"/>
    <w:rsid w:val="000168B3"/>
    <w:rsid w:val="000172BD"/>
    <w:rsid w:val="00017E14"/>
    <w:rsid w:val="000236B8"/>
    <w:rsid w:val="00026B31"/>
    <w:rsid w:val="000275A6"/>
    <w:rsid w:val="00030B9D"/>
    <w:rsid w:val="00030D65"/>
    <w:rsid w:val="000318A1"/>
    <w:rsid w:val="00032F5F"/>
    <w:rsid w:val="0003361B"/>
    <w:rsid w:val="00033FFD"/>
    <w:rsid w:val="00034493"/>
    <w:rsid w:val="000367F8"/>
    <w:rsid w:val="000368D5"/>
    <w:rsid w:val="000405C9"/>
    <w:rsid w:val="000413C2"/>
    <w:rsid w:val="00041866"/>
    <w:rsid w:val="00042111"/>
    <w:rsid w:val="00043E92"/>
    <w:rsid w:val="00044299"/>
    <w:rsid w:val="00044D18"/>
    <w:rsid w:val="0004517C"/>
    <w:rsid w:val="00046527"/>
    <w:rsid w:val="00046D9F"/>
    <w:rsid w:val="00051F9C"/>
    <w:rsid w:val="000528B7"/>
    <w:rsid w:val="000539CF"/>
    <w:rsid w:val="00053E92"/>
    <w:rsid w:val="0005489D"/>
    <w:rsid w:val="000561A7"/>
    <w:rsid w:val="0005635D"/>
    <w:rsid w:val="00056528"/>
    <w:rsid w:val="000571B5"/>
    <w:rsid w:val="00060562"/>
    <w:rsid w:val="000642D0"/>
    <w:rsid w:val="00064D44"/>
    <w:rsid w:val="00066A88"/>
    <w:rsid w:val="0007323C"/>
    <w:rsid w:val="0007596C"/>
    <w:rsid w:val="000759C4"/>
    <w:rsid w:val="00077A6F"/>
    <w:rsid w:val="000810A4"/>
    <w:rsid w:val="000825AA"/>
    <w:rsid w:val="0008351A"/>
    <w:rsid w:val="00084A2E"/>
    <w:rsid w:val="00086CC2"/>
    <w:rsid w:val="000905A9"/>
    <w:rsid w:val="0009128F"/>
    <w:rsid w:val="00092106"/>
    <w:rsid w:val="00092CD3"/>
    <w:rsid w:val="00094737"/>
    <w:rsid w:val="000949C1"/>
    <w:rsid w:val="00095C66"/>
    <w:rsid w:val="000A34C7"/>
    <w:rsid w:val="000A62B9"/>
    <w:rsid w:val="000A6437"/>
    <w:rsid w:val="000A73DA"/>
    <w:rsid w:val="000A76D1"/>
    <w:rsid w:val="000A77C9"/>
    <w:rsid w:val="000A7E96"/>
    <w:rsid w:val="000B1D72"/>
    <w:rsid w:val="000B2C46"/>
    <w:rsid w:val="000B328D"/>
    <w:rsid w:val="000B403F"/>
    <w:rsid w:val="000B6B3D"/>
    <w:rsid w:val="000B6E9F"/>
    <w:rsid w:val="000C0644"/>
    <w:rsid w:val="000C1DC8"/>
    <w:rsid w:val="000C2367"/>
    <w:rsid w:val="000C294B"/>
    <w:rsid w:val="000C2D74"/>
    <w:rsid w:val="000C512C"/>
    <w:rsid w:val="000C596B"/>
    <w:rsid w:val="000C7019"/>
    <w:rsid w:val="000D199E"/>
    <w:rsid w:val="000D25F1"/>
    <w:rsid w:val="000D40F1"/>
    <w:rsid w:val="000D5490"/>
    <w:rsid w:val="000E1301"/>
    <w:rsid w:val="000E2B32"/>
    <w:rsid w:val="000E3C2B"/>
    <w:rsid w:val="000E3CC4"/>
    <w:rsid w:val="000E4065"/>
    <w:rsid w:val="000E50FF"/>
    <w:rsid w:val="000E529F"/>
    <w:rsid w:val="000E6924"/>
    <w:rsid w:val="000E71BC"/>
    <w:rsid w:val="000F00EA"/>
    <w:rsid w:val="000F094A"/>
    <w:rsid w:val="000F112C"/>
    <w:rsid w:val="000F1320"/>
    <w:rsid w:val="000F176D"/>
    <w:rsid w:val="000F3CFB"/>
    <w:rsid w:val="000F4BE0"/>
    <w:rsid w:val="000F4C98"/>
    <w:rsid w:val="000F76EC"/>
    <w:rsid w:val="000F7D42"/>
    <w:rsid w:val="00101D1F"/>
    <w:rsid w:val="00104495"/>
    <w:rsid w:val="0010472A"/>
    <w:rsid w:val="00104BD1"/>
    <w:rsid w:val="00105378"/>
    <w:rsid w:val="00110A74"/>
    <w:rsid w:val="00112B8C"/>
    <w:rsid w:val="00113AEE"/>
    <w:rsid w:val="00114159"/>
    <w:rsid w:val="00115F4F"/>
    <w:rsid w:val="001166EC"/>
    <w:rsid w:val="00117B61"/>
    <w:rsid w:val="00121339"/>
    <w:rsid w:val="00122259"/>
    <w:rsid w:val="001223A5"/>
    <w:rsid w:val="00125318"/>
    <w:rsid w:val="0012775C"/>
    <w:rsid w:val="00127C67"/>
    <w:rsid w:val="00130DE9"/>
    <w:rsid w:val="00131789"/>
    <w:rsid w:val="00132217"/>
    <w:rsid w:val="001335E3"/>
    <w:rsid w:val="00133676"/>
    <w:rsid w:val="00135852"/>
    <w:rsid w:val="00135C58"/>
    <w:rsid w:val="001364D6"/>
    <w:rsid w:val="001410E6"/>
    <w:rsid w:val="0014245D"/>
    <w:rsid w:val="00142D3E"/>
    <w:rsid w:val="00143C64"/>
    <w:rsid w:val="001454AE"/>
    <w:rsid w:val="001455C7"/>
    <w:rsid w:val="00151677"/>
    <w:rsid w:val="00151C17"/>
    <w:rsid w:val="00153357"/>
    <w:rsid w:val="001566C0"/>
    <w:rsid w:val="00156BC2"/>
    <w:rsid w:val="0016072F"/>
    <w:rsid w:val="00160B99"/>
    <w:rsid w:val="00161CE4"/>
    <w:rsid w:val="0016201D"/>
    <w:rsid w:val="00163582"/>
    <w:rsid w:val="00163D07"/>
    <w:rsid w:val="00166236"/>
    <w:rsid w:val="001703EB"/>
    <w:rsid w:val="00172821"/>
    <w:rsid w:val="00172AA8"/>
    <w:rsid w:val="00173320"/>
    <w:rsid w:val="00173396"/>
    <w:rsid w:val="00174C80"/>
    <w:rsid w:val="0018387E"/>
    <w:rsid w:val="00184799"/>
    <w:rsid w:val="001875A4"/>
    <w:rsid w:val="00190DA2"/>
    <w:rsid w:val="0019183C"/>
    <w:rsid w:val="00192BF1"/>
    <w:rsid w:val="00192DC9"/>
    <w:rsid w:val="00193F73"/>
    <w:rsid w:val="001941E2"/>
    <w:rsid w:val="00195012"/>
    <w:rsid w:val="001972E0"/>
    <w:rsid w:val="001A0F9D"/>
    <w:rsid w:val="001A1043"/>
    <w:rsid w:val="001A2052"/>
    <w:rsid w:val="001A3E87"/>
    <w:rsid w:val="001A47E1"/>
    <w:rsid w:val="001A5E6B"/>
    <w:rsid w:val="001A669F"/>
    <w:rsid w:val="001A68EE"/>
    <w:rsid w:val="001A6BC3"/>
    <w:rsid w:val="001A775D"/>
    <w:rsid w:val="001B053B"/>
    <w:rsid w:val="001B0A0A"/>
    <w:rsid w:val="001B3688"/>
    <w:rsid w:val="001B3EE5"/>
    <w:rsid w:val="001B4FA5"/>
    <w:rsid w:val="001B5BA0"/>
    <w:rsid w:val="001B670F"/>
    <w:rsid w:val="001B68DC"/>
    <w:rsid w:val="001B6AA5"/>
    <w:rsid w:val="001B7BFA"/>
    <w:rsid w:val="001C0381"/>
    <w:rsid w:val="001C08CE"/>
    <w:rsid w:val="001C0E4F"/>
    <w:rsid w:val="001C1908"/>
    <w:rsid w:val="001C22BE"/>
    <w:rsid w:val="001C2B91"/>
    <w:rsid w:val="001C36A0"/>
    <w:rsid w:val="001C739E"/>
    <w:rsid w:val="001C7C70"/>
    <w:rsid w:val="001D00F8"/>
    <w:rsid w:val="001D0C4D"/>
    <w:rsid w:val="001D1855"/>
    <w:rsid w:val="001D4E1D"/>
    <w:rsid w:val="001D7817"/>
    <w:rsid w:val="001D7C1A"/>
    <w:rsid w:val="001E0279"/>
    <w:rsid w:val="001E09F8"/>
    <w:rsid w:val="001E5E7C"/>
    <w:rsid w:val="001F1B9D"/>
    <w:rsid w:val="001F2A06"/>
    <w:rsid w:val="001F2BF0"/>
    <w:rsid w:val="001F348A"/>
    <w:rsid w:val="001F474C"/>
    <w:rsid w:val="001F65B0"/>
    <w:rsid w:val="001F6C2F"/>
    <w:rsid w:val="001F6D54"/>
    <w:rsid w:val="001F7C51"/>
    <w:rsid w:val="001F7CEA"/>
    <w:rsid w:val="00201A53"/>
    <w:rsid w:val="00206649"/>
    <w:rsid w:val="00206A6E"/>
    <w:rsid w:val="0020712F"/>
    <w:rsid w:val="002077D2"/>
    <w:rsid w:val="00207A93"/>
    <w:rsid w:val="0021100D"/>
    <w:rsid w:val="00213658"/>
    <w:rsid w:val="00220672"/>
    <w:rsid w:val="00220AA2"/>
    <w:rsid w:val="00221B6C"/>
    <w:rsid w:val="00221D8C"/>
    <w:rsid w:val="002221DD"/>
    <w:rsid w:val="002224A3"/>
    <w:rsid w:val="002234F0"/>
    <w:rsid w:val="00223711"/>
    <w:rsid w:val="00224416"/>
    <w:rsid w:val="00224CBD"/>
    <w:rsid w:val="002258F2"/>
    <w:rsid w:val="00226413"/>
    <w:rsid w:val="00227E95"/>
    <w:rsid w:val="0023041F"/>
    <w:rsid w:val="002307B7"/>
    <w:rsid w:val="00230EEE"/>
    <w:rsid w:val="00232FB0"/>
    <w:rsid w:val="002359E6"/>
    <w:rsid w:val="002361E1"/>
    <w:rsid w:val="0023630C"/>
    <w:rsid w:val="00236DC0"/>
    <w:rsid w:val="002374A4"/>
    <w:rsid w:val="00237A7F"/>
    <w:rsid w:val="00240E89"/>
    <w:rsid w:val="0024177D"/>
    <w:rsid w:val="00242AAB"/>
    <w:rsid w:val="00243649"/>
    <w:rsid w:val="0024648A"/>
    <w:rsid w:val="00246E1F"/>
    <w:rsid w:val="002507B8"/>
    <w:rsid w:val="002524A5"/>
    <w:rsid w:val="00253BA5"/>
    <w:rsid w:val="0025534E"/>
    <w:rsid w:val="002601C4"/>
    <w:rsid w:val="002610EB"/>
    <w:rsid w:val="00262791"/>
    <w:rsid w:val="00262CDC"/>
    <w:rsid w:val="00263928"/>
    <w:rsid w:val="00264E7B"/>
    <w:rsid w:val="00266539"/>
    <w:rsid w:val="00266A6F"/>
    <w:rsid w:val="00267B6D"/>
    <w:rsid w:val="0027088A"/>
    <w:rsid w:val="002717C3"/>
    <w:rsid w:val="002720BA"/>
    <w:rsid w:val="00272A5B"/>
    <w:rsid w:val="00276C85"/>
    <w:rsid w:val="002770CD"/>
    <w:rsid w:val="002776FE"/>
    <w:rsid w:val="002803CB"/>
    <w:rsid w:val="002804FE"/>
    <w:rsid w:val="00280B15"/>
    <w:rsid w:val="00281925"/>
    <w:rsid w:val="0028222F"/>
    <w:rsid w:val="002832F1"/>
    <w:rsid w:val="00283DC3"/>
    <w:rsid w:val="002849CA"/>
    <w:rsid w:val="00285BC7"/>
    <w:rsid w:val="002869CE"/>
    <w:rsid w:val="00290383"/>
    <w:rsid w:val="002919A8"/>
    <w:rsid w:val="00292122"/>
    <w:rsid w:val="00292179"/>
    <w:rsid w:val="002923C3"/>
    <w:rsid w:val="0029275C"/>
    <w:rsid w:val="00292D6D"/>
    <w:rsid w:val="0029519A"/>
    <w:rsid w:val="002954A3"/>
    <w:rsid w:val="00297B77"/>
    <w:rsid w:val="002A05EB"/>
    <w:rsid w:val="002A18F4"/>
    <w:rsid w:val="002A27A3"/>
    <w:rsid w:val="002A3123"/>
    <w:rsid w:val="002A4241"/>
    <w:rsid w:val="002A788A"/>
    <w:rsid w:val="002B299D"/>
    <w:rsid w:val="002B3C97"/>
    <w:rsid w:val="002B4784"/>
    <w:rsid w:val="002B7ACC"/>
    <w:rsid w:val="002B7C53"/>
    <w:rsid w:val="002B7DB5"/>
    <w:rsid w:val="002C0356"/>
    <w:rsid w:val="002C17D9"/>
    <w:rsid w:val="002C4456"/>
    <w:rsid w:val="002C44E7"/>
    <w:rsid w:val="002C6CC8"/>
    <w:rsid w:val="002C72D7"/>
    <w:rsid w:val="002D03B1"/>
    <w:rsid w:val="002D3331"/>
    <w:rsid w:val="002D59D5"/>
    <w:rsid w:val="002D6177"/>
    <w:rsid w:val="002D676C"/>
    <w:rsid w:val="002D6DFA"/>
    <w:rsid w:val="002E0827"/>
    <w:rsid w:val="002E0FA4"/>
    <w:rsid w:val="002E16EC"/>
    <w:rsid w:val="002E2FC9"/>
    <w:rsid w:val="002E3FF8"/>
    <w:rsid w:val="002E5C49"/>
    <w:rsid w:val="002E5FC3"/>
    <w:rsid w:val="002E6B4C"/>
    <w:rsid w:val="002E6C9C"/>
    <w:rsid w:val="002E734B"/>
    <w:rsid w:val="002F0386"/>
    <w:rsid w:val="002F0D99"/>
    <w:rsid w:val="002F1CBC"/>
    <w:rsid w:val="002F2E91"/>
    <w:rsid w:val="002F41A7"/>
    <w:rsid w:val="002F4BFD"/>
    <w:rsid w:val="002F5E40"/>
    <w:rsid w:val="002F7ACC"/>
    <w:rsid w:val="002F7B53"/>
    <w:rsid w:val="00300096"/>
    <w:rsid w:val="00300E14"/>
    <w:rsid w:val="00301E5D"/>
    <w:rsid w:val="00303ADE"/>
    <w:rsid w:val="0030473A"/>
    <w:rsid w:val="00304BF4"/>
    <w:rsid w:val="003055AE"/>
    <w:rsid w:val="003065DD"/>
    <w:rsid w:val="00306981"/>
    <w:rsid w:val="00311104"/>
    <w:rsid w:val="003130CC"/>
    <w:rsid w:val="00313261"/>
    <w:rsid w:val="003157A1"/>
    <w:rsid w:val="0031690D"/>
    <w:rsid w:val="00316DFB"/>
    <w:rsid w:val="00320A44"/>
    <w:rsid w:val="00321FCD"/>
    <w:rsid w:val="003236D3"/>
    <w:rsid w:val="003246DD"/>
    <w:rsid w:val="00324BFB"/>
    <w:rsid w:val="00325DAC"/>
    <w:rsid w:val="00326010"/>
    <w:rsid w:val="00326522"/>
    <w:rsid w:val="0032662C"/>
    <w:rsid w:val="0032693F"/>
    <w:rsid w:val="003302C3"/>
    <w:rsid w:val="00330937"/>
    <w:rsid w:val="00332B52"/>
    <w:rsid w:val="00333791"/>
    <w:rsid w:val="003338BD"/>
    <w:rsid w:val="00337C41"/>
    <w:rsid w:val="00341389"/>
    <w:rsid w:val="0034485B"/>
    <w:rsid w:val="00344F0B"/>
    <w:rsid w:val="003450C5"/>
    <w:rsid w:val="00345254"/>
    <w:rsid w:val="00352761"/>
    <w:rsid w:val="00353138"/>
    <w:rsid w:val="0035364D"/>
    <w:rsid w:val="00354DB0"/>
    <w:rsid w:val="00356125"/>
    <w:rsid w:val="0035646E"/>
    <w:rsid w:val="0035699C"/>
    <w:rsid w:val="00356C38"/>
    <w:rsid w:val="00361D2E"/>
    <w:rsid w:val="0036249B"/>
    <w:rsid w:val="00362FA4"/>
    <w:rsid w:val="003630B7"/>
    <w:rsid w:val="00364E1C"/>
    <w:rsid w:val="0036668D"/>
    <w:rsid w:val="00370B1A"/>
    <w:rsid w:val="00370E19"/>
    <w:rsid w:val="00371236"/>
    <w:rsid w:val="00375272"/>
    <w:rsid w:val="00375FD5"/>
    <w:rsid w:val="00380745"/>
    <w:rsid w:val="00381258"/>
    <w:rsid w:val="00381E04"/>
    <w:rsid w:val="0038337F"/>
    <w:rsid w:val="00384471"/>
    <w:rsid w:val="00386D3E"/>
    <w:rsid w:val="00390234"/>
    <w:rsid w:val="0039042F"/>
    <w:rsid w:val="003909FA"/>
    <w:rsid w:val="00390E0B"/>
    <w:rsid w:val="00391A70"/>
    <w:rsid w:val="003948BA"/>
    <w:rsid w:val="003A0D67"/>
    <w:rsid w:val="003A1154"/>
    <w:rsid w:val="003A2D36"/>
    <w:rsid w:val="003A3BEE"/>
    <w:rsid w:val="003A56AA"/>
    <w:rsid w:val="003A6381"/>
    <w:rsid w:val="003A7AE6"/>
    <w:rsid w:val="003A7CA3"/>
    <w:rsid w:val="003A7CAA"/>
    <w:rsid w:val="003B0CBC"/>
    <w:rsid w:val="003B123E"/>
    <w:rsid w:val="003B1490"/>
    <w:rsid w:val="003B1A4A"/>
    <w:rsid w:val="003B1B4C"/>
    <w:rsid w:val="003B3DFA"/>
    <w:rsid w:val="003B5DFC"/>
    <w:rsid w:val="003B6573"/>
    <w:rsid w:val="003C043C"/>
    <w:rsid w:val="003C1262"/>
    <w:rsid w:val="003C2BF9"/>
    <w:rsid w:val="003C3B72"/>
    <w:rsid w:val="003C4410"/>
    <w:rsid w:val="003C5490"/>
    <w:rsid w:val="003C5521"/>
    <w:rsid w:val="003D0AEB"/>
    <w:rsid w:val="003D0F4C"/>
    <w:rsid w:val="003D3453"/>
    <w:rsid w:val="003D3FA5"/>
    <w:rsid w:val="003D43F6"/>
    <w:rsid w:val="003D5F8F"/>
    <w:rsid w:val="003E0A14"/>
    <w:rsid w:val="003E1E45"/>
    <w:rsid w:val="003E1F09"/>
    <w:rsid w:val="003E562E"/>
    <w:rsid w:val="003F22D0"/>
    <w:rsid w:val="003F3467"/>
    <w:rsid w:val="00400399"/>
    <w:rsid w:val="00400EF7"/>
    <w:rsid w:val="00401110"/>
    <w:rsid w:val="00401D39"/>
    <w:rsid w:val="0040201B"/>
    <w:rsid w:val="00403529"/>
    <w:rsid w:val="00405806"/>
    <w:rsid w:val="00405FF5"/>
    <w:rsid w:val="004072FE"/>
    <w:rsid w:val="00410EAA"/>
    <w:rsid w:val="0041133D"/>
    <w:rsid w:val="00411B1E"/>
    <w:rsid w:val="00414439"/>
    <w:rsid w:val="00415380"/>
    <w:rsid w:val="00415BE5"/>
    <w:rsid w:val="004178A0"/>
    <w:rsid w:val="00421FE9"/>
    <w:rsid w:val="004224BD"/>
    <w:rsid w:val="00422BB5"/>
    <w:rsid w:val="00424A10"/>
    <w:rsid w:val="004258D5"/>
    <w:rsid w:val="00427777"/>
    <w:rsid w:val="00427E8F"/>
    <w:rsid w:val="00430302"/>
    <w:rsid w:val="00432036"/>
    <w:rsid w:val="00433349"/>
    <w:rsid w:val="00433D4F"/>
    <w:rsid w:val="00433E4C"/>
    <w:rsid w:val="00435546"/>
    <w:rsid w:val="00440728"/>
    <w:rsid w:val="004425D4"/>
    <w:rsid w:val="00443FA1"/>
    <w:rsid w:val="00445540"/>
    <w:rsid w:val="00445A78"/>
    <w:rsid w:val="00446CEF"/>
    <w:rsid w:val="00455EBF"/>
    <w:rsid w:val="00455F72"/>
    <w:rsid w:val="004573C8"/>
    <w:rsid w:val="00457560"/>
    <w:rsid w:val="004579C1"/>
    <w:rsid w:val="0046070D"/>
    <w:rsid w:val="004614E7"/>
    <w:rsid w:val="00461E2F"/>
    <w:rsid w:val="004625E2"/>
    <w:rsid w:val="00462F57"/>
    <w:rsid w:val="00464C65"/>
    <w:rsid w:val="00470592"/>
    <w:rsid w:val="004712A9"/>
    <w:rsid w:val="004727D3"/>
    <w:rsid w:val="00472A3C"/>
    <w:rsid w:val="00473FDD"/>
    <w:rsid w:val="004810B1"/>
    <w:rsid w:val="00481536"/>
    <w:rsid w:val="00483490"/>
    <w:rsid w:val="00483677"/>
    <w:rsid w:val="0048377F"/>
    <w:rsid w:val="00483969"/>
    <w:rsid w:val="004851CC"/>
    <w:rsid w:val="00485ABE"/>
    <w:rsid w:val="00485F30"/>
    <w:rsid w:val="00487EF8"/>
    <w:rsid w:val="00491EB3"/>
    <w:rsid w:val="00493F80"/>
    <w:rsid w:val="0049506A"/>
    <w:rsid w:val="004951DE"/>
    <w:rsid w:val="004952EF"/>
    <w:rsid w:val="0049622C"/>
    <w:rsid w:val="0049658D"/>
    <w:rsid w:val="00496E44"/>
    <w:rsid w:val="004A00FF"/>
    <w:rsid w:val="004A0F21"/>
    <w:rsid w:val="004A2A7C"/>
    <w:rsid w:val="004A2EF2"/>
    <w:rsid w:val="004A3C32"/>
    <w:rsid w:val="004A3CFD"/>
    <w:rsid w:val="004A4368"/>
    <w:rsid w:val="004A4595"/>
    <w:rsid w:val="004A5242"/>
    <w:rsid w:val="004A5F17"/>
    <w:rsid w:val="004A690F"/>
    <w:rsid w:val="004A73DD"/>
    <w:rsid w:val="004B2228"/>
    <w:rsid w:val="004B427E"/>
    <w:rsid w:val="004B4DCA"/>
    <w:rsid w:val="004B66E8"/>
    <w:rsid w:val="004C08E3"/>
    <w:rsid w:val="004C095C"/>
    <w:rsid w:val="004C1C11"/>
    <w:rsid w:val="004C3158"/>
    <w:rsid w:val="004C3AD9"/>
    <w:rsid w:val="004C4743"/>
    <w:rsid w:val="004C5BE0"/>
    <w:rsid w:val="004D00BA"/>
    <w:rsid w:val="004D07C2"/>
    <w:rsid w:val="004D08C4"/>
    <w:rsid w:val="004D0C25"/>
    <w:rsid w:val="004D1B35"/>
    <w:rsid w:val="004D349B"/>
    <w:rsid w:val="004D36B1"/>
    <w:rsid w:val="004D381E"/>
    <w:rsid w:val="004D4D2D"/>
    <w:rsid w:val="004D5175"/>
    <w:rsid w:val="004D55F0"/>
    <w:rsid w:val="004D5FA9"/>
    <w:rsid w:val="004D70F1"/>
    <w:rsid w:val="004E2572"/>
    <w:rsid w:val="004E259B"/>
    <w:rsid w:val="004E278E"/>
    <w:rsid w:val="004E3192"/>
    <w:rsid w:val="004E7F28"/>
    <w:rsid w:val="004F0527"/>
    <w:rsid w:val="004F1614"/>
    <w:rsid w:val="004F1F59"/>
    <w:rsid w:val="004F1FBE"/>
    <w:rsid w:val="004F2755"/>
    <w:rsid w:val="004F670E"/>
    <w:rsid w:val="004F7240"/>
    <w:rsid w:val="0050023F"/>
    <w:rsid w:val="005016A0"/>
    <w:rsid w:val="005023C4"/>
    <w:rsid w:val="005024DA"/>
    <w:rsid w:val="00502E21"/>
    <w:rsid w:val="005040C2"/>
    <w:rsid w:val="0050552E"/>
    <w:rsid w:val="00506F1B"/>
    <w:rsid w:val="00507E02"/>
    <w:rsid w:val="00510109"/>
    <w:rsid w:val="0051027B"/>
    <w:rsid w:val="00513A1E"/>
    <w:rsid w:val="00514E5E"/>
    <w:rsid w:val="00515644"/>
    <w:rsid w:val="005163AA"/>
    <w:rsid w:val="00516BF1"/>
    <w:rsid w:val="005171D9"/>
    <w:rsid w:val="0051784E"/>
    <w:rsid w:val="00517E77"/>
    <w:rsid w:val="0052465F"/>
    <w:rsid w:val="00525475"/>
    <w:rsid w:val="005259C0"/>
    <w:rsid w:val="00525FC2"/>
    <w:rsid w:val="00531D87"/>
    <w:rsid w:val="0053391A"/>
    <w:rsid w:val="0053392C"/>
    <w:rsid w:val="00534E7D"/>
    <w:rsid w:val="0053565C"/>
    <w:rsid w:val="00535A2A"/>
    <w:rsid w:val="00536A08"/>
    <w:rsid w:val="00537017"/>
    <w:rsid w:val="005379CE"/>
    <w:rsid w:val="00537BE2"/>
    <w:rsid w:val="00542B13"/>
    <w:rsid w:val="00542EB4"/>
    <w:rsid w:val="00542F3F"/>
    <w:rsid w:val="005437FB"/>
    <w:rsid w:val="00544360"/>
    <w:rsid w:val="00545009"/>
    <w:rsid w:val="005452BE"/>
    <w:rsid w:val="00545ED5"/>
    <w:rsid w:val="00546156"/>
    <w:rsid w:val="00546D2A"/>
    <w:rsid w:val="0055293A"/>
    <w:rsid w:val="00552D73"/>
    <w:rsid w:val="00552F7F"/>
    <w:rsid w:val="00553156"/>
    <w:rsid w:val="00553B52"/>
    <w:rsid w:val="00553D9A"/>
    <w:rsid w:val="00554707"/>
    <w:rsid w:val="00554C85"/>
    <w:rsid w:val="005551F7"/>
    <w:rsid w:val="00557688"/>
    <w:rsid w:val="00560C38"/>
    <w:rsid w:val="00561F72"/>
    <w:rsid w:val="00562F98"/>
    <w:rsid w:val="005633C0"/>
    <w:rsid w:val="00563CDC"/>
    <w:rsid w:val="005643D5"/>
    <w:rsid w:val="00565588"/>
    <w:rsid w:val="00565646"/>
    <w:rsid w:val="005659A0"/>
    <w:rsid w:val="0056637A"/>
    <w:rsid w:val="005673AB"/>
    <w:rsid w:val="0056774E"/>
    <w:rsid w:val="00571CA0"/>
    <w:rsid w:val="00580B69"/>
    <w:rsid w:val="00581D60"/>
    <w:rsid w:val="0058417F"/>
    <w:rsid w:val="00585D41"/>
    <w:rsid w:val="005860D2"/>
    <w:rsid w:val="00591D7B"/>
    <w:rsid w:val="00593424"/>
    <w:rsid w:val="00593E17"/>
    <w:rsid w:val="005944D9"/>
    <w:rsid w:val="0059489D"/>
    <w:rsid w:val="005960D6"/>
    <w:rsid w:val="00597712"/>
    <w:rsid w:val="005A09EA"/>
    <w:rsid w:val="005A0D40"/>
    <w:rsid w:val="005A1312"/>
    <w:rsid w:val="005A1964"/>
    <w:rsid w:val="005A24D8"/>
    <w:rsid w:val="005A4BCA"/>
    <w:rsid w:val="005B063B"/>
    <w:rsid w:val="005B1EE3"/>
    <w:rsid w:val="005B3508"/>
    <w:rsid w:val="005B381F"/>
    <w:rsid w:val="005B6240"/>
    <w:rsid w:val="005B6972"/>
    <w:rsid w:val="005B7CE0"/>
    <w:rsid w:val="005C15A9"/>
    <w:rsid w:val="005C21A1"/>
    <w:rsid w:val="005C2BA3"/>
    <w:rsid w:val="005C41D5"/>
    <w:rsid w:val="005C5660"/>
    <w:rsid w:val="005C7C3E"/>
    <w:rsid w:val="005D0993"/>
    <w:rsid w:val="005D1D0E"/>
    <w:rsid w:val="005D287C"/>
    <w:rsid w:val="005D302C"/>
    <w:rsid w:val="005D303F"/>
    <w:rsid w:val="005D3F47"/>
    <w:rsid w:val="005D5A8E"/>
    <w:rsid w:val="005D6E2C"/>
    <w:rsid w:val="005D7EA4"/>
    <w:rsid w:val="005E0D26"/>
    <w:rsid w:val="005E0D73"/>
    <w:rsid w:val="005E184C"/>
    <w:rsid w:val="005E1B61"/>
    <w:rsid w:val="005E1C38"/>
    <w:rsid w:val="005E2C19"/>
    <w:rsid w:val="005E4460"/>
    <w:rsid w:val="005E4EA3"/>
    <w:rsid w:val="005E5610"/>
    <w:rsid w:val="005E5946"/>
    <w:rsid w:val="005E65B6"/>
    <w:rsid w:val="005E7A3C"/>
    <w:rsid w:val="005E7AE9"/>
    <w:rsid w:val="005F2404"/>
    <w:rsid w:val="005F3101"/>
    <w:rsid w:val="005F38EE"/>
    <w:rsid w:val="005F7E84"/>
    <w:rsid w:val="00600301"/>
    <w:rsid w:val="0060053F"/>
    <w:rsid w:val="00602A03"/>
    <w:rsid w:val="00604A04"/>
    <w:rsid w:val="00606748"/>
    <w:rsid w:val="00606DFA"/>
    <w:rsid w:val="00607610"/>
    <w:rsid w:val="00607639"/>
    <w:rsid w:val="006109C0"/>
    <w:rsid w:val="00610BD4"/>
    <w:rsid w:val="00615149"/>
    <w:rsid w:val="00617B14"/>
    <w:rsid w:val="006212D3"/>
    <w:rsid w:val="006215CC"/>
    <w:rsid w:val="0062312C"/>
    <w:rsid w:val="006256AF"/>
    <w:rsid w:val="00626547"/>
    <w:rsid w:val="00626FFA"/>
    <w:rsid w:val="0062701A"/>
    <w:rsid w:val="006322DB"/>
    <w:rsid w:val="00633B84"/>
    <w:rsid w:val="00635703"/>
    <w:rsid w:val="00635ED6"/>
    <w:rsid w:val="00636ADD"/>
    <w:rsid w:val="00637073"/>
    <w:rsid w:val="0064640A"/>
    <w:rsid w:val="006470FB"/>
    <w:rsid w:val="00647C72"/>
    <w:rsid w:val="00650BE6"/>
    <w:rsid w:val="00653AC8"/>
    <w:rsid w:val="00654DB3"/>
    <w:rsid w:val="0065547F"/>
    <w:rsid w:val="0065796D"/>
    <w:rsid w:val="00660E31"/>
    <w:rsid w:val="0066451F"/>
    <w:rsid w:val="006678BE"/>
    <w:rsid w:val="006721EA"/>
    <w:rsid w:val="006723C9"/>
    <w:rsid w:val="00672FFB"/>
    <w:rsid w:val="006730D7"/>
    <w:rsid w:val="00674A8D"/>
    <w:rsid w:val="006753D7"/>
    <w:rsid w:val="00676193"/>
    <w:rsid w:val="00677CEF"/>
    <w:rsid w:val="00680912"/>
    <w:rsid w:val="00680E85"/>
    <w:rsid w:val="00681C91"/>
    <w:rsid w:val="00681CC9"/>
    <w:rsid w:val="00681FF6"/>
    <w:rsid w:val="00684103"/>
    <w:rsid w:val="006853A1"/>
    <w:rsid w:val="00685939"/>
    <w:rsid w:val="00686145"/>
    <w:rsid w:val="0068710E"/>
    <w:rsid w:val="00687407"/>
    <w:rsid w:val="00694392"/>
    <w:rsid w:val="0069661D"/>
    <w:rsid w:val="006973D6"/>
    <w:rsid w:val="00697968"/>
    <w:rsid w:val="00697D2B"/>
    <w:rsid w:val="006A048A"/>
    <w:rsid w:val="006A21A9"/>
    <w:rsid w:val="006A22BB"/>
    <w:rsid w:val="006A788A"/>
    <w:rsid w:val="006B1885"/>
    <w:rsid w:val="006B2327"/>
    <w:rsid w:val="006B2D1D"/>
    <w:rsid w:val="006B301D"/>
    <w:rsid w:val="006B4085"/>
    <w:rsid w:val="006B42EC"/>
    <w:rsid w:val="006B4EF6"/>
    <w:rsid w:val="006B5440"/>
    <w:rsid w:val="006B569C"/>
    <w:rsid w:val="006B61D8"/>
    <w:rsid w:val="006B79E5"/>
    <w:rsid w:val="006C0E74"/>
    <w:rsid w:val="006C15DD"/>
    <w:rsid w:val="006C3004"/>
    <w:rsid w:val="006C35D1"/>
    <w:rsid w:val="006C3CCB"/>
    <w:rsid w:val="006C4822"/>
    <w:rsid w:val="006C6123"/>
    <w:rsid w:val="006D056D"/>
    <w:rsid w:val="006D0BBE"/>
    <w:rsid w:val="006D1C58"/>
    <w:rsid w:val="006D2D9C"/>
    <w:rsid w:val="006D405D"/>
    <w:rsid w:val="006D5369"/>
    <w:rsid w:val="006D5CB0"/>
    <w:rsid w:val="006E10CC"/>
    <w:rsid w:val="006E26FB"/>
    <w:rsid w:val="006E2C89"/>
    <w:rsid w:val="006E32D4"/>
    <w:rsid w:val="006E3AF9"/>
    <w:rsid w:val="006E3ECE"/>
    <w:rsid w:val="006E56D2"/>
    <w:rsid w:val="006E67B5"/>
    <w:rsid w:val="006E6B1D"/>
    <w:rsid w:val="006E775B"/>
    <w:rsid w:val="006E7D65"/>
    <w:rsid w:val="006F14AD"/>
    <w:rsid w:val="006F19FE"/>
    <w:rsid w:val="006F247D"/>
    <w:rsid w:val="006F40F6"/>
    <w:rsid w:val="007005CF"/>
    <w:rsid w:val="00701AFA"/>
    <w:rsid w:val="00702143"/>
    <w:rsid w:val="00702198"/>
    <w:rsid w:val="0070236D"/>
    <w:rsid w:val="00703934"/>
    <w:rsid w:val="00705166"/>
    <w:rsid w:val="00705C85"/>
    <w:rsid w:val="0070674C"/>
    <w:rsid w:val="00706E1D"/>
    <w:rsid w:val="007101AA"/>
    <w:rsid w:val="00710938"/>
    <w:rsid w:val="00711862"/>
    <w:rsid w:val="0071297A"/>
    <w:rsid w:val="00714020"/>
    <w:rsid w:val="00714672"/>
    <w:rsid w:val="00714D14"/>
    <w:rsid w:val="0071683F"/>
    <w:rsid w:val="007233A5"/>
    <w:rsid w:val="00725BCA"/>
    <w:rsid w:val="007260FB"/>
    <w:rsid w:val="00727E8F"/>
    <w:rsid w:val="00730A50"/>
    <w:rsid w:val="00730A59"/>
    <w:rsid w:val="00730E68"/>
    <w:rsid w:val="00731925"/>
    <w:rsid w:val="0073221D"/>
    <w:rsid w:val="007322C7"/>
    <w:rsid w:val="00735042"/>
    <w:rsid w:val="007361D2"/>
    <w:rsid w:val="0073783D"/>
    <w:rsid w:val="00737AB8"/>
    <w:rsid w:val="00737E72"/>
    <w:rsid w:val="00737F13"/>
    <w:rsid w:val="00740CB8"/>
    <w:rsid w:val="00740D3E"/>
    <w:rsid w:val="00741842"/>
    <w:rsid w:val="00743E67"/>
    <w:rsid w:val="00744047"/>
    <w:rsid w:val="00745D63"/>
    <w:rsid w:val="00746359"/>
    <w:rsid w:val="00746443"/>
    <w:rsid w:val="00747225"/>
    <w:rsid w:val="007509F6"/>
    <w:rsid w:val="00751158"/>
    <w:rsid w:val="00752140"/>
    <w:rsid w:val="007532E2"/>
    <w:rsid w:val="00753619"/>
    <w:rsid w:val="00755EF3"/>
    <w:rsid w:val="007601A2"/>
    <w:rsid w:val="0076095A"/>
    <w:rsid w:val="00761CBB"/>
    <w:rsid w:val="00762103"/>
    <w:rsid w:val="0076214F"/>
    <w:rsid w:val="007629E8"/>
    <w:rsid w:val="00763ABC"/>
    <w:rsid w:val="00763B9F"/>
    <w:rsid w:val="00764441"/>
    <w:rsid w:val="0076444C"/>
    <w:rsid w:val="00766F1E"/>
    <w:rsid w:val="007727CF"/>
    <w:rsid w:val="007739EF"/>
    <w:rsid w:val="007756F0"/>
    <w:rsid w:val="007778B7"/>
    <w:rsid w:val="007801FF"/>
    <w:rsid w:val="00780289"/>
    <w:rsid w:val="00780C66"/>
    <w:rsid w:val="00780FAC"/>
    <w:rsid w:val="00782901"/>
    <w:rsid w:val="0078297F"/>
    <w:rsid w:val="00784230"/>
    <w:rsid w:val="007843B5"/>
    <w:rsid w:val="00785270"/>
    <w:rsid w:val="007869A5"/>
    <w:rsid w:val="00787CCC"/>
    <w:rsid w:val="00790FAC"/>
    <w:rsid w:val="00792F83"/>
    <w:rsid w:val="00793203"/>
    <w:rsid w:val="00793B70"/>
    <w:rsid w:val="00793B83"/>
    <w:rsid w:val="00793E6A"/>
    <w:rsid w:val="00794851"/>
    <w:rsid w:val="00797906"/>
    <w:rsid w:val="007A1C52"/>
    <w:rsid w:val="007A241D"/>
    <w:rsid w:val="007A2F35"/>
    <w:rsid w:val="007A446B"/>
    <w:rsid w:val="007A503C"/>
    <w:rsid w:val="007A5377"/>
    <w:rsid w:val="007A5685"/>
    <w:rsid w:val="007B1993"/>
    <w:rsid w:val="007B2AA6"/>
    <w:rsid w:val="007B3FBF"/>
    <w:rsid w:val="007B4868"/>
    <w:rsid w:val="007B5876"/>
    <w:rsid w:val="007C1D53"/>
    <w:rsid w:val="007C2969"/>
    <w:rsid w:val="007C2C10"/>
    <w:rsid w:val="007C3656"/>
    <w:rsid w:val="007C389A"/>
    <w:rsid w:val="007C3D69"/>
    <w:rsid w:val="007C4A72"/>
    <w:rsid w:val="007C4DC2"/>
    <w:rsid w:val="007C7181"/>
    <w:rsid w:val="007C73CB"/>
    <w:rsid w:val="007C7B9C"/>
    <w:rsid w:val="007D06C7"/>
    <w:rsid w:val="007D0F12"/>
    <w:rsid w:val="007D24A2"/>
    <w:rsid w:val="007D3870"/>
    <w:rsid w:val="007D415A"/>
    <w:rsid w:val="007D4606"/>
    <w:rsid w:val="007D51EF"/>
    <w:rsid w:val="007D576B"/>
    <w:rsid w:val="007D7D9B"/>
    <w:rsid w:val="007E0107"/>
    <w:rsid w:val="007E0669"/>
    <w:rsid w:val="007E0DE8"/>
    <w:rsid w:val="007E0EEB"/>
    <w:rsid w:val="007E2EB2"/>
    <w:rsid w:val="007E3AE1"/>
    <w:rsid w:val="007E4CA7"/>
    <w:rsid w:val="007E6D5E"/>
    <w:rsid w:val="007E736E"/>
    <w:rsid w:val="007E7755"/>
    <w:rsid w:val="007F20ED"/>
    <w:rsid w:val="007F272E"/>
    <w:rsid w:val="007F347F"/>
    <w:rsid w:val="007F484B"/>
    <w:rsid w:val="007F4855"/>
    <w:rsid w:val="007F4989"/>
    <w:rsid w:val="007F4A69"/>
    <w:rsid w:val="007F5213"/>
    <w:rsid w:val="007F56AB"/>
    <w:rsid w:val="007F6AE3"/>
    <w:rsid w:val="007F78BA"/>
    <w:rsid w:val="008003AC"/>
    <w:rsid w:val="00800645"/>
    <w:rsid w:val="00800C4D"/>
    <w:rsid w:val="00800F7C"/>
    <w:rsid w:val="0080113E"/>
    <w:rsid w:val="0080197C"/>
    <w:rsid w:val="00803245"/>
    <w:rsid w:val="00803699"/>
    <w:rsid w:val="0080396E"/>
    <w:rsid w:val="008042B9"/>
    <w:rsid w:val="008045C4"/>
    <w:rsid w:val="00804BFE"/>
    <w:rsid w:val="0080683A"/>
    <w:rsid w:val="00810DFF"/>
    <w:rsid w:val="00811F7D"/>
    <w:rsid w:val="008134AD"/>
    <w:rsid w:val="00814F22"/>
    <w:rsid w:val="00816641"/>
    <w:rsid w:val="00820037"/>
    <w:rsid w:val="0082056F"/>
    <w:rsid w:val="008215E3"/>
    <w:rsid w:val="00821843"/>
    <w:rsid w:val="00821E5C"/>
    <w:rsid w:val="00821F75"/>
    <w:rsid w:val="00822D03"/>
    <w:rsid w:val="00824574"/>
    <w:rsid w:val="00824F52"/>
    <w:rsid w:val="00825A28"/>
    <w:rsid w:val="00826FE5"/>
    <w:rsid w:val="008322FD"/>
    <w:rsid w:val="00835744"/>
    <w:rsid w:val="0083710F"/>
    <w:rsid w:val="008372FA"/>
    <w:rsid w:val="008376C9"/>
    <w:rsid w:val="008424F7"/>
    <w:rsid w:val="008437ED"/>
    <w:rsid w:val="0084418B"/>
    <w:rsid w:val="008449DA"/>
    <w:rsid w:val="00844D98"/>
    <w:rsid w:val="00845CEE"/>
    <w:rsid w:val="00846E6F"/>
    <w:rsid w:val="008502A8"/>
    <w:rsid w:val="00850B1A"/>
    <w:rsid w:val="00851350"/>
    <w:rsid w:val="0085405D"/>
    <w:rsid w:val="00854A78"/>
    <w:rsid w:val="00855D04"/>
    <w:rsid w:val="00857473"/>
    <w:rsid w:val="0086499A"/>
    <w:rsid w:val="00866B2D"/>
    <w:rsid w:val="00872014"/>
    <w:rsid w:val="008749CF"/>
    <w:rsid w:val="008757A5"/>
    <w:rsid w:val="00875B55"/>
    <w:rsid w:val="00876F40"/>
    <w:rsid w:val="00881D25"/>
    <w:rsid w:val="008825C9"/>
    <w:rsid w:val="00883ECD"/>
    <w:rsid w:val="00885C24"/>
    <w:rsid w:val="008861B1"/>
    <w:rsid w:val="008908CF"/>
    <w:rsid w:val="00890C42"/>
    <w:rsid w:val="00890EB5"/>
    <w:rsid w:val="0089371F"/>
    <w:rsid w:val="008937A0"/>
    <w:rsid w:val="008945E2"/>
    <w:rsid w:val="00895374"/>
    <w:rsid w:val="00895D25"/>
    <w:rsid w:val="00896152"/>
    <w:rsid w:val="00896779"/>
    <w:rsid w:val="00896A7E"/>
    <w:rsid w:val="00896B23"/>
    <w:rsid w:val="008975C1"/>
    <w:rsid w:val="00897EC5"/>
    <w:rsid w:val="008A11C7"/>
    <w:rsid w:val="008A43DB"/>
    <w:rsid w:val="008A47D0"/>
    <w:rsid w:val="008A4E80"/>
    <w:rsid w:val="008A7667"/>
    <w:rsid w:val="008A7A44"/>
    <w:rsid w:val="008B16ED"/>
    <w:rsid w:val="008B175C"/>
    <w:rsid w:val="008B2A33"/>
    <w:rsid w:val="008B2DC4"/>
    <w:rsid w:val="008B3976"/>
    <w:rsid w:val="008B514A"/>
    <w:rsid w:val="008B553D"/>
    <w:rsid w:val="008B58B3"/>
    <w:rsid w:val="008B5A3E"/>
    <w:rsid w:val="008B692D"/>
    <w:rsid w:val="008B6A66"/>
    <w:rsid w:val="008B7734"/>
    <w:rsid w:val="008C00E8"/>
    <w:rsid w:val="008C072F"/>
    <w:rsid w:val="008C08CA"/>
    <w:rsid w:val="008C1192"/>
    <w:rsid w:val="008C2B6B"/>
    <w:rsid w:val="008C572C"/>
    <w:rsid w:val="008C6564"/>
    <w:rsid w:val="008D0006"/>
    <w:rsid w:val="008D0909"/>
    <w:rsid w:val="008D094E"/>
    <w:rsid w:val="008D1EA0"/>
    <w:rsid w:val="008D3C6A"/>
    <w:rsid w:val="008D5099"/>
    <w:rsid w:val="008D61F1"/>
    <w:rsid w:val="008D6CC7"/>
    <w:rsid w:val="008E0876"/>
    <w:rsid w:val="008E1D58"/>
    <w:rsid w:val="008E22D6"/>
    <w:rsid w:val="008E2980"/>
    <w:rsid w:val="008E3D9F"/>
    <w:rsid w:val="008E42DE"/>
    <w:rsid w:val="008E52D3"/>
    <w:rsid w:val="008E5E72"/>
    <w:rsid w:val="008E64A7"/>
    <w:rsid w:val="008E6542"/>
    <w:rsid w:val="008E701B"/>
    <w:rsid w:val="008E7A33"/>
    <w:rsid w:val="008F01E1"/>
    <w:rsid w:val="008F03D7"/>
    <w:rsid w:val="008F176A"/>
    <w:rsid w:val="008F2BE9"/>
    <w:rsid w:val="008F33FF"/>
    <w:rsid w:val="008F37BA"/>
    <w:rsid w:val="008F4665"/>
    <w:rsid w:val="008F4B0E"/>
    <w:rsid w:val="008F6C71"/>
    <w:rsid w:val="008F7429"/>
    <w:rsid w:val="008F7664"/>
    <w:rsid w:val="009012DC"/>
    <w:rsid w:val="00901902"/>
    <w:rsid w:val="0090408E"/>
    <w:rsid w:val="009047F4"/>
    <w:rsid w:val="00904844"/>
    <w:rsid w:val="0090487A"/>
    <w:rsid w:val="009068DF"/>
    <w:rsid w:val="00912268"/>
    <w:rsid w:val="009128E0"/>
    <w:rsid w:val="00913EC1"/>
    <w:rsid w:val="00914FC0"/>
    <w:rsid w:val="00915B32"/>
    <w:rsid w:val="00915E4D"/>
    <w:rsid w:val="00916AB0"/>
    <w:rsid w:val="00917B43"/>
    <w:rsid w:val="00920707"/>
    <w:rsid w:val="0092140D"/>
    <w:rsid w:val="009220B9"/>
    <w:rsid w:val="00922443"/>
    <w:rsid w:val="0092309F"/>
    <w:rsid w:val="00923C8B"/>
    <w:rsid w:val="009242FD"/>
    <w:rsid w:val="009246E6"/>
    <w:rsid w:val="00925539"/>
    <w:rsid w:val="00925722"/>
    <w:rsid w:val="00926C8B"/>
    <w:rsid w:val="00926F40"/>
    <w:rsid w:val="00931677"/>
    <w:rsid w:val="00933A0F"/>
    <w:rsid w:val="00933FA8"/>
    <w:rsid w:val="00934977"/>
    <w:rsid w:val="00934AB6"/>
    <w:rsid w:val="009372F7"/>
    <w:rsid w:val="009373A5"/>
    <w:rsid w:val="009409F9"/>
    <w:rsid w:val="00941158"/>
    <w:rsid w:val="0094126F"/>
    <w:rsid w:val="0094168B"/>
    <w:rsid w:val="00944E6F"/>
    <w:rsid w:val="0094560B"/>
    <w:rsid w:val="0094659C"/>
    <w:rsid w:val="00946722"/>
    <w:rsid w:val="00946FD8"/>
    <w:rsid w:val="009500C5"/>
    <w:rsid w:val="009522DF"/>
    <w:rsid w:val="0095291F"/>
    <w:rsid w:val="00952B1B"/>
    <w:rsid w:val="00952FBE"/>
    <w:rsid w:val="00953123"/>
    <w:rsid w:val="009533FA"/>
    <w:rsid w:val="00961C05"/>
    <w:rsid w:val="00962949"/>
    <w:rsid w:val="009635FC"/>
    <w:rsid w:val="009649E5"/>
    <w:rsid w:val="00967990"/>
    <w:rsid w:val="00967C2E"/>
    <w:rsid w:val="00971743"/>
    <w:rsid w:val="00972696"/>
    <w:rsid w:val="00972CE4"/>
    <w:rsid w:val="009734B9"/>
    <w:rsid w:val="00973530"/>
    <w:rsid w:val="009737BB"/>
    <w:rsid w:val="00973A43"/>
    <w:rsid w:val="00973C9D"/>
    <w:rsid w:val="00975DC9"/>
    <w:rsid w:val="00980724"/>
    <w:rsid w:val="009807A2"/>
    <w:rsid w:val="00981202"/>
    <w:rsid w:val="00983481"/>
    <w:rsid w:val="00984B7F"/>
    <w:rsid w:val="00985310"/>
    <w:rsid w:val="0098686E"/>
    <w:rsid w:val="0099065B"/>
    <w:rsid w:val="00990955"/>
    <w:rsid w:val="009920AD"/>
    <w:rsid w:val="00993596"/>
    <w:rsid w:val="00994090"/>
    <w:rsid w:val="00995119"/>
    <w:rsid w:val="009A12CA"/>
    <w:rsid w:val="009A1B17"/>
    <w:rsid w:val="009A250E"/>
    <w:rsid w:val="009A36BE"/>
    <w:rsid w:val="009A4F68"/>
    <w:rsid w:val="009A7947"/>
    <w:rsid w:val="009B020F"/>
    <w:rsid w:val="009B0BF2"/>
    <w:rsid w:val="009B3BFF"/>
    <w:rsid w:val="009B6892"/>
    <w:rsid w:val="009B6F0D"/>
    <w:rsid w:val="009C0619"/>
    <w:rsid w:val="009C0872"/>
    <w:rsid w:val="009C42B2"/>
    <w:rsid w:val="009C6754"/>
    <w:rsid w:val="009C722D"/>
    <w:rsid w:val="009C7AA9"/>
    <w:rsid w:val="009D1B94"/>
    <w:rsid w:val="009D1E65"/>
    <w:rsid w:val="009D368A"/>
    <w:rsid w:val="009D4E05"/>
    <w:rsid w:val="009D55D6"/>
    <w:rsid w:val="009D6581"/>
    <w:rsid w:val="009E106D"/>
    <w:rsid w:val="009E1DB3"/>
    <w:rsid w:val="009E1FC5"/>
    <w:rsid w:val="009E219D"/>
    <w:rsid w:val="009E26D9"/>
    <w:rsid w:val="009E4716"/>
    <w:rsid w:val="009E53ED"/>
    <w:rsid w:val="009E56A9"/>
    <w:rsid w:val="009E6710"/>
    <w:rsid w:val="009F099A"/>
    <w:rsid w:val="009F34D1"/>
    <w:rsid w:val="009F4863"/>
    <w:rsid w:val="009F4F78"/>
    <w:rsid w:val="009F5960"/>
    <w:rsid w:val="009F5A1A"/>
    <w:rsid w:val="009F5EC0"/>
    <w:rsid w:val="009F619A"/>
    <w:rsid w:val="009F6889"/>
    <w:rsid w:val="00A01B27"/>
    <w:rsid w:val="00A02B07"/>
    <w:rsid w:val="00A02C47"/>
    <w:rsid w:val="00A02EE2"/>
    <w:rsid w:val="00A03C49"/>
    <w:rsid w:val="00A03D8B"/>
    <w:rsid w:val="00A03ED1"/>
    <w:rsid w:val="00A04E10"/>
    <w:rsid w:val="00A052A5"/>
    <w:rsid w:val="00A061E0"/>
    <w:rsid w:val="00A06C9F"/>
    <w:rsid w:val="00A07CF8"/>
    <w:rsid w:val="00A1092D"/>
    <w:rsid w:val="00A127D5"/>
    <w:rsid w:val="00A13A55"/>
    <w:rsid w:val="00A15640"/>
    <w:rsid w:val="00A16271"/>
    <w:rsid w:val="00A205D9"/>
    <w:rsid w:val="00A209D0"/>
    <w:rsid w:val="00A23D05"/>
    <w:rsid w:val="00A25468"/>
    <w:rsid w:val="00A26604"/>
    <w:rsid w:val="00A27052"/>
    <w:rsid w:val="00A27614"/>
    <w:rsid w:val="00A35723"/>
    <w:rsid w:val="00A370FB"/>
    <w:rsid w:val="00A41525"/>
    <w:rsid w:val="00A445F7"/>
    <w:rsid w:val="00A45861"/>
    <w:rsid w:val="00A47BC3"/>
    <w:rsid w:val="00A53B76"/>
    <w:rsid w:val="00A54E19"/>
    <w:rsid w:val="00A56F6D"/>
    <w:rsid w:val="00A60D3E"/>
    <w:rsid w:val="00A60EDA"/>
    <w:rsid w:val="00A63970"/>
    <w:rsid w:val="00A65E83"/>
    <w:rsid w:val="00A66555"/>
    <w:rsid w:val="00A6692C"/>
    <w:rsid w:val="00A673F2"/>
    <w:rsid w:val="00A71B0F"/>
    <w:rsid w:val="00A71C44"/>
    <w:rsid w:val="00A72B74"/>
    <w:rsid w:val="00A72C16"/>
    <w:rsid w:val="00A744E8"/>
    <w:rsid w:val="00A76D96"/>
    <w:rsid w:val="00A77379"/>
    <w:rsid w:val="00A8021C"/>
    <w:rsid w:val="00A82AE8"/>
    <w:rsid w:val="00A84C0B"/>
    <w:rsid w:val="00A8539D"/>
    <w:rsid w:val="00A869E1"/>
    <w:rsid w:val="00A91356"/>
    <w:rsid w:val="00A969A2"/>
    <w:rsid w:val="00AA1B27"/>
    <w:rsid w:val="00AA3966"/>
    <w:rsid w:val="00AA4263"/>
    <w:rsid w:val="00AA49F4"/>
    <w:rsid w:val="00AA51E0"/>
    <w:rsid w:val="00AA5FEB"/>
    <w:rsid w:val="00AA63EF"/>
    <w:rsid w:val="00AA764B"/>
    <w:rsid w:val="00AB05A9"/>
    <w:rsid w:val="00AB171C"/>
    <w:rsid w:val="00AB1F11"/>
    <w:rsid w:val="00AB3559"/>
    <w:rsid w:val="00AB35E6"/>
    <w:rsid w:val="00AB6634"/>
    <w:rsid w:val="00AB7B25"/>
    <w:rsid w:val="00AC0A81"/>
    <w:rsid w:val="00AC0ACB"/>
    <w:rsid w:val="00AC1A38"/>
    <w:rsid w:val="00AC2248"/>
    <w:rsid w:val="00AC22DE"/>
    <w:rsid w:val="00AC35AD"/>
    <w:rsid w:val="00AC40AC"/>
    <w:rsid w:val="00AC51B7"/>
    <w:rsid w:val="00AC54DC"/>
    <w:rsid w:val="00AC56C2"/>
    <w:rsid w:val="00AC6491"/>
    <w:rsid w:val="00AC6ACE"/>
    <w:rsid w:val="00AC6AD8"/>
    <w:rsid w:val="00AC7572"/>
    <w:rsid w:val="00AC7945"/>
    <w:rsid w:val="00AC7C23"/>
    <w:rsid w:val="00AD183C"/>
    <w:rsid w:val="00AD5B57"/>
    <w:rsid w:val="00AD75F3"/>
    <w:rsid w:val="00AE1222"/>
    <w:rsid w:val="00AE141B"/>
    <w:rsid w:val="00AE3839"/>
    <w:rsid w:val="00AE3FEA"/>
    <w:rsid w:val="00AE4B6E"/>
    <w:rsid w:val="00AE7610"/>
    <w:rsid w:val="00AF00F0"/>
    <w:rsid w:val="00AF4AFB"/>
    <w:rsid w:val="00AF5317"/>
    <w:rsid w:val="00AF558D"/>
    <w:rsid w:val="00AF6B61"/>
    <w:rsid w:val="00AF789B"/>
    <w:rsid w:val="00B01BFB"/>
    <w:rsid w:val="00B03569"/>
    <w:rsid w:val="00B04BE9"/>
    <w:rsid w:val="00B055E6"/>
    <w:rsid w:val="00B05EA4"/>
    <w:rsid w:val="00B070C9"/>
    <w:rsid w:val="00B07267"/>
    <w:rsid w:val="00B07F87"/>
    <w:rsid w:val="00B100DC"/>
    <w:rsid w:val="00B13FA5"/>
    <w:rsid w:val="00B1411D"/>
    <w:rsid w:val="00B1415F"/>
    <w:rsid w:val="00B14DA8"/>
    <w:rsid w:val="00B15168"/>
    <w:rsid w:val="00B153E2"/>
    <w:rsid w:val="00B220E2"/>
    <w:rsid w:val="00B22E08"/>
    <w:rsid w:val="00B22F9C"/>
    <w:rsid w:val="00B2307F"/>
    <w:rsid w:val="00B234C0"/>
    <w:rsid w:val="00B23A46"/>
    <w:rsid w:val="00B23BCE"/>
    <w:rsid w:val="00B24824"/>
    <w:rsid w:val="00B24BB5"/>
    <w:rsid w:val="00B24F1D"/>
    <w:rsid w:val="00B266C7"/>
    <w:rsid w:val="00B348BD"/>
    <w:rsid w:val="00B35A84"/>
    <w:rsid w:val="00B36D5D"/>
    <w:rsid w:val="00B371A2"/>
    <w:rsid w:val="00B4073C"/>
    <w:rsid w:val="00B41BFA"/>
    <w:rsid w:val="00B428E6"/>
    <w:rsid w:val="00B43965"/>
    <w:rsid w:val="00B4495A"/>
    <w:rsid w:val="00B44FEA"/>
    <w:rsid w:val="00B45CE8"/>
    <w:rsid w:val="00B47459"/>
    <w:rsid w:val="00B47C95"/>
    <w:rsid w:val="00B505BB"/>
    <w:rsid w:val="00B51AF6"/>
    <w:rsid w:val="00B52D00"/>
    <w:rsid w:val="00B5307B"/>
    <w:rsid w:val="00B530F0"/>
    <w:rsid w:val="00B5310F"/>
    <w:rsid w:val="00B53659"/>
    <w:rsid w:val="00B550F5"/>
    <w:rsid w:val="00B56038"/>
    <w:rsid w:val="00B61E6F"/>
    <w:rsid w:val="00B644B9"/>
    <w:rsid w:val="00B64BE6"/>
    <w:rsid w:val="00B64D2F"/>
    <w:rsid w:val="00B64EDE"/>
    <w:rsid w:val="00B650F0"/>
    <w:rsid w:val="00B66584"/>
    <w:rsid w:val="00B71167"/>
    <w:rsid w:val="00B7171E"/>
    <w:rsid w:val="00B71F3E"/>
    <w:rsid w:val="00B733FA"/>
    <w:rsid w:val="00B762C6"/>
    <w:rsid w:val="00B77537"/>
    <w:rsid w:val="00B77AAD"/>
    <w:rsid w:val="00B8021D"/>
    <w:rsid w:val="00B807DA"/>
    <w:rsid w:val="00B80DAC"/>
    <w:rsid w:val="00B814E8"/>
    <w:rsid w:val="00B81B7E"/>
    <w:rsid w:val="00B820A4"/>
    <w:rsid w:val="00B82392"/>
    <w:rsid w:val="00B83651"/>
    <w:rsid w:val="00B84468"/>
    <w:rsid w:val="00B85EB8"/>
    <w:rsid w:val="00B90D17"/>
    <w:rsid w:val="00B920CF"/>
    <w:rsid w:val="00B95F89"/>
    <w:rsid w:val="00BA044B"/>
    <w:rsid w:val="00BA0A58"/>
    <w:rsid w:val="00BA0B21"/>
    <w:rsid w:val="00BA0C96"/>
    <w:rsid w:val="00BA2D8D"/>
    <w:rsid w:val="00BA3F70"/>
    <w:rsid w:val="00BA4DE3"/>
    <w:rsid w:val="00BA64BF"/>
    <w:rsid w:val="00BA7B03"/>
    <w:rsid w:val="00BA7B4D"/>
    <w:rsid w:val="00BB05B4"/>
    <w:rsid w:val="00BB1A1B"/>
    <w:rsid w:val="00BB1A97"/>
    <w:rsid w:val="00BB253E"/>
    <w:rsid w:val="00BB33DE"/>
    <w:rsid w:val="00BB3C1B"/>
    <w:rsid w:val="00BB52F2"/>
    <w:rsid w:val="00BB6B7A"/>
    <w:rsid w:val="00BC000E"/>
    <w:rsid w:val="00BC0569"/>
    <w:rsid w:val="00BC19BB"/>
    <w:rsid w:val="00BC4040"/>
    <w:rsid w:val="00BC4465"/>
    <w:rsid w:val="00BC4848"/>
    <w:rsid w:val="00BC5B76"/>
    <w:rsid w:val="00BC6F5F"/>
    <w:rsid w:val="00BD062F"/>
    <w:rsid w:val="00BD0936"/>
    <w:rsid w:val="00BD200C"/>
    <w:rsid w:val="00BD4C69"/>
    <w:rsid w:val="00BD6164"/>
    <w:rsid w:val="00BD634C"/>
    <w:rsid w:val="00BD7C95"/>
    <w:rsid w:val="00BE1F85"/>
    <w:rsid w:val="00BE224F"/>
    <w:rsid w:val="00BE2E9B"/>
    <w:rsid w:val="00BE49C6"/>
    <w:rsid w:val="00BE5654"/>
    <w:rsid w:val="00BE6028"/>
    <w:rsid w:val="00BE75EE"/>
    <w:rsid w:val="00BE7F0B"/>
    <w:rsid w:val="00BF1CD0"/>
    <w:rsid w:val="00BF446E"/>
    <w:rsid w:val="00BF48EC"/>
    <w:rsid w:val="00BF5F61"/>
    <w:rsid w:val="00BF7C23"/>
    <w:rsid w:val="00C00C7F"/>
    <w:rsid w:val="00C01D14"/>
    <w:rsid w:val="00C02719"/>
    <w:rsid w:val="00C02A1D"/>
    <w:rsid w:val="00C02DF2"/>
    <w:rsid w:val="00C02F64"/>
    <w:rsid w:val="00C030D6"/>
    <w:rsid w:val="00C03600"/>
    <w:rsid w:val="00C04134"/>
    <w:rsid w:val="00C0414B"/>
    <w:rsid w:val="00C041EE"/>
    <w:rsid w:val="00C04891"/>
    <w:rsid w:val="00C0523D"/>
    <w:rsid w:val="00C052DE"/>
    <w:rsid w:val="00C05680"/>
    <w:rsid w:val="00C06597"/>
    <w:rsid w:val="00C066D6"/>
    <w:rsid w:val="00C10276"/>
    <w:rsid w:val="00C11BE6"/>
    <w:rsid w:val="00C1305C"/>
    <w:rsid w:val="00C14A27"/>
    <w:rsid w:val="00C214B2"/>
    <w:rsid w:val="00C2394F"/>
    <w:rsid w:val="00C253DB"/>
    <w:rsid w:val="00C25911"/>
    <w:rsid w:val="00C27917"/>
    <w:rsid w:val="00C27F67"/>
    <w:rsid w:val="00C3144F"/>
    <w:rsid w:val="00C32686"/>
    <w:rsid w:val="00C32717"/>
    <w:rsid w:val="00C328F9"/>
    <w:rsid w:val="00C33F83"/>
    <w:rsid w:val="00C35A0C"/>
    <w:rsid w:val="00C37E6D"/>
    <w:rsid w:val="00C40690"/>
    <w:rsid w:val="00C40BE1"/>
    <w:rsid w:val="00C40F20"/>
    <w:rsid w:val="00C42D1C"/>
    <w:rsid w:val="00C43850"/>
    <w:rsid w:val="00C46F0B"/>
    <w:rsid w:val="00C47FAF"/>
    <w:rsid w:val="00C5140A"/>
    <w:rsid w:val="00C52005"/>
    <w:rsid w:val="00C533D2"/>
    <w:rsid w:val="00C5362F"/>
    <w:rsid w:val="00C5731B"/>
    <w:rsid w:val="00C64025"/>
    <w:rsid w:val="00C66137"/>
    <w:rsid w:val="00C67F5C"/>
    <w:rsid w:val="00C70586"/>
    <w:rsid w:val="00C71F69"/>
    <w:rsid w:val="00C72775"/>
    <w:rsid w:val="00C74D67"/>
    <w:rsid w:val="00C757FD"/>
    <w:rsid w:val="00C776E7"/>
    <w:rsid w:val="00C7799A"/>
    <w:rsid w:val="00C80056"/>
    <w:rsid w:val="00C81B20"/>
    <w:rsid w:val="00C81B75"/>
    <w:rsid w:val="00C81C2D"/>
    <w:rsid w:val="00C81D49"/>
    <w:rsid w:val="00C82850"/>
    <w:rsid w:val="00C8592D"/>
    <w:rsid w:val="00C86807"/>
    <w:rsid w:val="00C869D6"/>
    <w:rsid w:val="00C86DA8"/>
    <w:rsid w:val="00C870AC"/>
    <w:rsid w:val="00C8738B"/>
    <w:rsid w:val="00C9031C"/>
    <w:rsid w:val="00C917C1"/>
    <w:rsid w:val="00C91912"/>
    <w:rsid w:val="00C95478"/>
    <w:rsid w:val="00C95821"/>
    <w:rsid w:val="00C96300"/>
    <w:rsid w:val="00C97001"/>
    <w:rsid w:val="00CA0077"/>
    <w:rsid w:val="00CA0F69"/>
    <w:rsid w:val="00CA1E47"/>
    <w:rsid w:val="00CA236F"/>
    <w:rsid w:val="00CA33A3"/>
    <w:rsid w:val="00CA4A69"/>
    <w:rsid w:val="00CA6FCA"/>
    <w:rsid w:val="00CB1117"/>
    <w:rsid w:val="00CB17E8"/>
    <w:rsid w:val="00CB29F4"/>
    <w:rsid w:val="00CB37AD"/>
    <w:rsid w:val="00CB4180"/>
    <w:rsid w:val="00CB60F4"/>
    <w:rsid w:val="00CB6373"/>
    <w:rsid w:val="00CC02CC"/>
    <w:rsid w:val="00CC0691"/>
    <w:rsid w:val="00CC2A2C"/>
    <w:rsid w:val="00CC5DAF"/>
    <w:rsid w:val="00CC653D"/>
    <w:rsid w:val="00CC7366"/>
    <w:rsid w:val="00CC7E8A"/>
    <w:rsid w:val="00CD08E4"/>
    <w:rsid w:val="00CD15D8"/>
    <w:rsid w:val="00CD5E45"/>
    <w:rsid w:val="00CD6542"/>
    <w:rsid w:val="00CE12DE"/>
    <w:rsid w:val="00CE3648"/>
    <w:rsid w:val="00CE4052"/>
    <w:rsid w:val="00CE4A71"/>
    <w:rsid w:val="00CE50FC"/>
    <w:rsid w:val="00CE775B"/>
    <w:rsid w:val="00CF19AB"/>
    <w:rsid w:val="00CF3CAC"/>
    <w:rsid w:val="00CF424D"/>
    <w:rsid w:val="00CF49FF"/>
    <w:rsid w:val="00CF4AC2"/>
    <w:rsid w:val="00CF4E1C"/>
    <w:rsid w:val="00CF57A0"/>
    <w:rsid w:val="00CF596B"/>
    <w:rsid w:val="00CF7603"/>
    <w:rsid w:val="00D01435"/>
    <w:rsid w:val="00D01EC4"/>
    <w:rsid w:val="00D03068"/>
    <w:rsid w:val="00D032DA"/>
    <w:rsid w:val="00D03A94"/>
    <w:rsid w:val="00D03D4D"/>
    <w:rsid w:val="00D04D4A"/>
    <w:rsid w:val="00D051E2"/>
    <w:rsid w:val="00D06215"/>
    <w:rsid w:val="00D06511"/>
    <w:rsid w:val="00D06905"/>
    <w:rsid w:val="00D104D6"/>
    <w:rsid w:val="00D105B1"/>
    <w:rsid w:val="00D11375"/>
    <w:rsid w:val="00D1315A"/>
    <w:rsid w:val="00D136C4"/>
    <w:rsid w:val="00D1478C"/>
    <w:rsid w:val="00D1580E"/>
    <w:rsid w:val="00D1590E"/>
    <w:rsid w:val="00D230EF"/>
    <w:rsid w:val="00D242CF"/>
    <w:rsid w:val="00D245F3"/>
    <w:rsid w:val="00D27F96"/>
    <w:rsid w:val="00D30CAE"/>
    <w:rsid w:val="00D33139"/>
    <w:rsid w:val="00D34CC9"/>
    <w:rsid w:val="00D36601"/>
    <w:rsid w:val="00D41A89"/>
    <w:rsid w:val="00D43588"/>
    <w:rsid w:val="00D439E7"/>
    <w:rsid w:val="00D456FB"/>
    <w:rsid w:val="00D46689"/>
    <w:rsid w:val="00D51404"/>
    <w:rsid w:val="00D52039"/>
    <w:rsid w:val="00D549F9"/>
    <w:rsid w:val="00D577C4"/>
    <w:rsid w:val="00D604E5"/>
    <w:rsid w:val="00D607AB"/>
    <w:rsid w:val="00D609A8"/>
    <w:rsid w:val="00D62027"/>
    <w:rsid w:val="00D6412C"/>
    <w:rsid w:val="00D64DEC"/>
    <w:rsid w:val="00D65731"/>
    <w:rsid w:val="00D65A91"/>
    <w:rsid w:val="00D673CE"/>
    <w:rsid w:val="00D70575"/>
    <w:rsid w:val="00D71E47"/>
    <w:rsid w:val="00D7365B"/>
    <w:rsid w:val="00D76BFB"/>
    <w:rsid w:val="00D76F9A"/>
    <w:rsid w:val="00D771AF"/>
    <w:rsid w:val="00D8251A"/>
    <w:rsid w:val="00D82587"/>
    <w:rsid w:val="00D82F3A"/>
    <w:rsid w:val="00D834D5"/>
    <w:rsid w:val="00D84DCB"/>
    <w:rsid w:val="00D8642B"/>
    <w:rsid w:val="00D86758"/>
    <w:rsid w:val="00D92968"/>
    <w:rsid w:val="00D952CE"/>
    <w:rsid w:val="00D95817"/>
    <w:rsid w:val="00D96449"/>
    <w:rsid w:val="00D967E6"/>
    <w:rsid w:val="00D96D9D"/>
    <w:rsid w:val="00D97202"/>
    <w:rsid w:val="00DA1995"/>
    <w:rsid w:val="00DA24ED"/>
    <w:rsid w:val="00DA2A7E"/>
    <w:rsid w:val="00DA2FF5"/>
    <w:rsid w:val="00DA36CF"/>
    <w:rsid w:val="00DA3EBA"/>
    <w:rsid w:val="00DA3FE3"/>
    <w:rsid w:val="00DA4F74"/>
    <w:rsid w:val="00DB0979"/>
    <w:rsid w:val="00DB4C6F"/>
    <w:rsid w:val="00DB4E0F"/>
    <w:rsid w:val="00DB591F"/>
    <w:rsid w:val="00DB59C5"/>
    <w:rsid w:val="00DB5B3E"/>
    <w:rsid w:val="00DB7589"/>
    <w:rsid w:val="00DC0052"/>
    <w:rsid w:val="00DC1D33"/>
    <w:rsid w:val="00DC23F6"/>
    <w:rsid w:val="00DC5CA4"/>
    <w:rsid w:val="00DC6551"/>
    <w:rsid w:val="00DC7400"/>
    <w:rsid w:val="00DD0ADC"/>
    <w:rsid w:val="00DD1D6B"/>
    <w:rsid w:val="00DD1F09"/>
    <w:rsid w:val="00DD24CD"/>
    <w:rsid w:val="00DD467D"/>
    <w:rsid w:val="00DD5B48"/>
    <w:rsid w:val="00DD6F7D"/>
    <w:rsid w:val="00DE04E4"/>
    <w:rsid w:val="00DE0566"/>
    <w:rsid w:val="00DE157D"/>
    <w:rsid w:val="00DE27E8"/>
    <w:rsid w:val="00DE3964"/>
    <w:rsid w:val="00DE445E"/>
    <w:rsid w:val="00DE5798"/>
    <w:rsid w:val="00DE57D7"/>
    <w:rsid w:val="00DE68BF"/>
    <w:rsid w:val="00DE710E"/>
    <w:rsid w:val="00DF062F"/>
    <w:rsid w:val="00DF0A1F"/>
    <w:rsid w:val="00DF1123"/>
    <w:rsid w:val="00DF2666"/>
    <w:rsid w:val="00DF29FC"/>
    <w:rsid w:val="00DF4E5D"/>
    <w:rsid w:val="00E01E2C"/>
    <w:rsid w:val="00E01E32"/>
    <w:rsid w:val="00E02DB6"/>
    <w:rsid w:val="00E0364D"/>
    <w:rsid w:val="00E07534"/>
    <w:rsid w:val="00E10297"/>
    <w:rsid w:val="00E105D4"/>
    <w:rsid w:val="00E1321D"/>
    <w:rsid w:val="00E149C5"/>
    <w:rsid w:val="00E15260"/>
    <w:rsid w:val="00E15696"/>
    <w:rsid w:val="00E210A6"/>
    <w:rsid w:val="00E21884"/>
    <w:rsid w:val="00E23180"/>
    <w:rsid w:val="00E23B0F"/>
    <w:rsid w:val="00E24CD1"/>
    <w:rsid w:val="00E251AF"/>
    <w:rsid w:val="00E2584F"/>
    <w:rsid w:val="00E25C87"/>
    <w:rsid w:val="00E278DE"/>
    <w:rsid w:val="00E30332"/>
    <w:rsid w:val="00E31167"/>
    <w:rsid w:val="00E31532"/>
    <w:rsid w:val="00E32706"/>
    <w:rsid w:val="00E339F4"/>
    <w:rsid w:val="00E33FC0"/>
    <w:rsid w:val="00E343D7"/>
    <w:rsid w:val="00E36658"/>
    <w:rsid w:val="00E378E5"/>
    <w:rsid w:val="00E37F93"/>
    <w:rsid w:val="00E403AD"/>
    <w:rsid w:val="00E442B0"/>
    <w:rsid w:val="00E450AD"/>
    <w:rsid w:val="00E467C5"/>
    <w:rsid w:val="00E4728A"/>
    <w:rsid w:val="00E50164"/>
    <w:rsid w:val="00E508DE"/>
    <w:rsid w:val="00E52CA7"/>
    <w:rsid w:val="00E532AC"/>
    <w:rsid w:val="00E5503A"/>
    <w:rsid w:val="00E55315"/>
    <w:rsid w:val="00E55A03"/>
    <w:rsid w:val="00E55D2C"/>
    <w:rsid w:val="00E55E13"/>
    <w:rsid w:val="00E564A0"/>
    <w:rsid w:val="00E57E02"/>
    <w:rsid w:val="00E627BA"/>
    <w:rsid w:val="00E62F7A"/>
    <w:rsid w:val="00E64DDD"/>
    <w:rsid w:val="00E66435"/>
    <w:rsid w:val="00E66655"/>
    <w:rsid w:val="00E67427"/>
    <w:rsid w:val="00E70824"/>
    <w:rsid w:val="00E7143F"/>
    <w:rsid w:val="00E71AB0"/>
    <w:rsid w:val="00E71B66"/>
    <w:rsid w:val="00E7239C"/>
    <w:rsid w:val="00E73EEF"/>
    <w:rsid w:val="00E73FEB"/>
    <w:rsid w:val="00E741CC"/>
    <w:rsid w:val="00E7533D"/>
    <w:rsid w:val="00E75878"/>
    <w:rsid w:val="00E75DD2"/>
    <w:rsid w:val="00E760A6"/>
    <w:rsid w:val="00E767C4"/>
    <w:rsid w:val="00E76C41"/>
    <w:rsid w:val="00E81D09"/>
    <w:rsid w:val="00E873E6"/>
    <w:rsid w:val="00E87D38"/>
    <w:rsid w:val="00E94CC1"/>
    <w:rsid w:val="00E9747F"/>
    <w:rsid w:val="00EA0C9C"/>
    <w:rsid w:val="00EA1861"/>
    <w:rsid w:val="00EA1CA3"/>
    <w:rsid w:val="00EA2C9C"/>
    <w:rsid w:val="00EA36DA"/>
    <w:rsid w:val="00EA4A2B"/>
    <w:rsid w:val="00EA6490"/>
    <w:rsid w:val="00EA6D44"/>
    <w:rsid w:val="00EA77D6"/>
    <w:rsid w:val="00EB16DB"/>
    <w:rsid w:val="00EB38E3"/>
    <w:rsid w:val="00EB441B"/>
    <w:rsid w:val="00EB5032"/>
    <w:rsid w:val="00EB6B17"/>
    <w:rsid w:val="00EB6CC2"/>
    <w:rsid w:val="00EB6D3E"/>
    <w:rsid w:val="00EC123D"/>
    <w:rsid w:val="00EC1F3B"/>
    <w:rsid w:val="00EC399C"/>
    <w:rsid w:val="00EC50A8"/>
    <w:rsid w:val="00EC5A7C"/>
    <w:rsid w:val="00EC5F50"/>
    <w:rsid w:val="00EC7227"/>
    <w:rsid w:val="00EC7362"/>
    <w:rsid w:val="00ED0249"/>
    <w:rsid w:val="00ED1585"/>
    <w:rsid w:val="00ED2066"/>
    <w:rsid w:val="00ED2D24"/>
    <w:rsid w:val="00ED30F9"/>
    <w:rsid w:val="00ED329B"/>
    <w:rsid w:val="00ED34AD"/>
    <w:rsid w:val="00ED5EC5"/>
    <w:rsid w:val="00ED6D83"/>
    <w:rsid w:val="00ED7226"/>
    <w:rsid w:val="00ED72DB"/>
    <w:rsid w:val="00ED774A"/>
    <w:rsid w:val="00ED7D33"/>
    <w:rsid w:val="00ED7D6E"/>
    <w:rsid w:val="00ED7F51"/>
    <w:rsid w:val="00EE223E"/>
    <w:rsid w:val="00EE301B"/>
    <w:rsid w:val="00EE336E"/>
    <w:rsid w:val="00EE55A7"/>
    <w:rsid w:val="00EE742F"/>
    <w:rsid w:val="00EF674D"/>
    <w:rsid w:val="00EF78D4"/>
    <w:rsid w:val="00EF7A87"/>
    <w:rsid w:val="00EF7AC5"/>
    <w:rsid w:val="00F00053"/>
    <w:rsid w:val="00F00DD7"/>
    <w:rsid w:val="00F013B0"/>
    <w:rsid w:val="00F013C3"/>
    <w:rsid w:val="00F0246B"/>
    <w:rsid w:val="00F02773"/>
    <w:rsid w:val="00F03635"/>
    <w:rsid w:val="00F069E0"/>
    <w:rsid w:val="00F1039F"/>
    <w:rsid w:val="00F10D7B"/>
    <w:rsid w:val="00F11704"/>
    <w:rsid w:val="00F128CB"/>
    <w:rsid w:val="00F13AF3"/>
    <w:rsid w:val="00F1678B"/>
    <w:rsid w:val="00F203D9"/>
    <w:rsid w:val="00F2045B"/>
    <w:rsid w:val="00F2096E"/>
    <w:rsid w:val="00F21916"/>
    <w:rsid w:val="00F22051"/>
    <w:rsid w:val="00F244BE"/>
    <w:rsid w:val="00F26983"/>
    <w:rsid w:val="00F27323"/>
    <w:rsid w:val="00F27703"/>
    <w:rsid w:val="00F3061E"/>
    <w:rsid w:val="00F3260E"/>
    <w:rsid w:val="00F354FD"/>
    <w:rsid w:val="00F3551C"/>
    <w:rsid w:val="00F35C2F"/>
    <w:rsid w:val="00F4173B"/>
    <w:rsid w:val="00F41A93"/>
    <w:rsid w:val="00F429BB"/>
    <w:rsid w:val="00F43690"/>
    <w:rsid w:val="00F43E4B"/>
    <w:rsid w:val="00F4687F"/>
    <w:rsid w:val="00F4688E"/>
    <w:rsid w:val="00F47841"/>
    <w:rsid w:val="00F50754"/>
    <w:rsid w:val="00F5137B"/>
    <w:rsid w:val="00F5299A"/>
    <w:rsid w:val="00F529F2"/>
    <w:rsid w:val="00F52A21"/>
    <w:rsid w:val="00F53CF9"/>
    <w:rsid w:val="00F53F2A"/>
    <w:rsid w:val="00F556C1"/>
    <w:rsid w:val="00F55F6B"/>
    <w:rsid w:val="00F55FD0"/>
    <w:rsid w:val="00F601EE"/>
    <w:rsid w:val="00F604B3"/>
    <w:rsid w:val="00F62753"/>
    <w:rsid w:val="00F63358"/>
    <w:rsid w:val="00F634BC"/>
    <w:rsid w:val="00F635DA"/>
    <w:rsid w:val="00F63916"/>
    <w:rsid w:val="00F6470B"/>
    <w:rsid w:val="00F65A12"/>
    <w:rsid w:val="00F706EA"/>
    <w:rsid w:val="00F7406F"/>
    <w:rsid w:val="00F7555F"/>
    <w:rsid w:val="00F765E0"/>
    <w:rsid w:val="00F766AD"/>
    <w:rsid w:val="00F779B6"/>
    <w:rsid w:val="00F8168E"/>
    <w:rsid w:val="00F821C0"/>
    <w:rsid w:val="00F82B10"/>
    <w:rsid w:val="00F83A59"/>
    <w:rsid w:val="00F83D7C"/>
    <w:rsid w:val="00F84B7F"/>
    <w:rsid w:val="00F85D9C"/>
    <w:rsid w:val="00F8624A"/>
    <w:rsid w:val="00F933D6"/>
    <w:rsid w:val="00F963AE"/>
    <w:rsid w:val="00F974FC"/>
    <w:rsid w:val="00FA2AE4"/>
    <w:rsid w:val="00FA339B"/>
    <w:rsid w:val="00FA48DA"/>
    <w:rsid w:val="00FA562B"/>
    <w:rsid w:val="00FA5810"/>
    <w:rsid w:val="00FA7B9A"/>
    <w:rsid w:val="00FA7C84"/>
    <w:rsid w:val="00FB1195"/>
    <w:rsid w:val="00FB23BF"/>
    <w:rsid w:val="00FB326E"/>
    <w:rsid w:val="00FB3318"/>
    <w:rsid w:val="00FB3C40"/>
    <w:rsid w:val="00FB60CF"/>
    <w:rsid w:val="00FB75E2"/>
    <w:rsid w:val="00FC2E9D"/>
    <w:rsid w:val="00FC3C79"/>
    <w:rsid w:val="00FC4147"/>
    <w:rsid w:val="00FC72BB"/>
    <w:rsid w:val="00FD14D4"/>
    <w:rsid w:val="00FD14DF"/>
    <w:rsid w:val="00FD165B"/>
    <w:rsid w:val="00FD2AEF"/>
    <w:rsid w:val="00FD4B35"/>
    <w:rsid w:val="00FD4F9D"/>
    <w:rsid w:val="00FD5C58"/>
    <w:rsid w:val="00FD7E91"/>
    <w:rsid w:val="00FE02CC"/>
    <w:rsid w:val="00FE1FE8"/>
    <w:rsid w:val="00FE323B"/>
    <w:rsid w:val="00FE3C07"/>
    <w:rsid w:val="00FE417F"/>
    <w:rsid w:val="00FE41B1"/>
    <w:rsid w:val="00FE4A48"/>
    <w:rsid w:val="00FE55A5"/>
    <w:rsid w:val="00FE6BFF"/>
    <w:rsid w:val="00FF2145"/>
    <w:rsid w:val="00FF2AC6"/>
    <w:rsid w:val="00FF2EC0"/>
    <w:rsid w:val="00FF3B94"/>
    <w:rsid w:val="00FF43D5"/>
    <w:rsid w:val="00FF7414"/>
    <w:rsid w:val="00FF7BD3"/>
  </w:rsids>
  <m:mathPr>
    <m:mathFont m:val="Cambria Math"/>
    <m:brkBin m:val="before"/>
    <m:brkBinSub m:val="--"/>
    <m:smallFrac m:val="0"/>
    <m:dispDef/>
    <m:lMargin m:val="0"/>
    <m:rMargin m:val="0"/>
    <m:defJc m:val="left"/>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DF0C6E"/>
  <w15:docId w15:val="{1D0C9773-66FC-4A75-B538-EC56CAC04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B692D"/>
    <w:pPr>
      <w:spacing w:after="80" w:line="240" w:lineRule="auto"/>
    </w:pPr>
  </w:style>
  <w:style w:type="paragraph" w:styleId="Heading1">
    <w:name w:val="heading 1"/>
    <w:basedOn w:val="Normal"/>
    <w:next w:val="Normal"/>
    <w:link w:val="Heading1Char"/>
    <w:uiPriority w:val="9"/>
    <w:qFormat/>
    <w:rsid w:val="0016072F"/>
    <w:pPr>
      <w:keepNext/>
      <w:keepLines/>
      <w:numPr>
        <w:numId w:val="1"/>
      </w:numPr>
      <w:ind w:left="432"/>
      <w:outlineLvl w:val="0"/>
    </w:pPr>
    <w:rPr>
      <w:rFonts w:asciiTheme="majorHAnsi" w:eastAsiaTheme="majorEastAsia" w:hAnsiTheme="majorHAnsi" w:cstheme="majorBidi"/>
      <w:bCs/>
      <w:sz w:val="32"/>
      <w:szCs w:val="28"/>
    </w:rPr>
  </w:style>
  <w:style w:type="paragraph" w:styleId="Heading2">
    <w:name w:val="heading 2"/>
    <w:basedOn w:val="Normal"/>
    <w:next w:val="Normal"/>
    <w:link w:val="Heading2Char"/>
    <w:uiPriority w:val="9"/>
    <w:unhideWhenUsed/>
    <w:qFormat/>
    <w:rsid w:val="0016072F"/>
    <w:pPr>
      <w:keepNext/>
      <w:keepLines/>
      <w:numPr>
        <w:ilvl w:val="1"/>
        <w:numId w:val="1"/>
      </w:numPr>
      <w:spacing w:before="120" w:after="40"/>
      <w:outlineLvl w:val="1"/>
    </w:pPr>
    <w:rPr>
      <w:rFonts w:asciiTheme="majorHAnsi" w:eastAsiaTheme="majorEastAsia" w:hAnsiTheme="majorHAnsi" w:cstheme="majorBidi"/>
      <w:bCs/>
      <w:sz w:val="28"/>
      <w:szCs w:val="26"/>
    </w:rPr>
  </w:style>
  <w:style w:type="paragraph" w:styleId="Heading3">
    <w:name w:val="heading 3"/>
    <w:basedOn w:val="Normal"/>
    <w:next w:val="Normal"/>
    <w:link w:val="Heading3Char"/>
    <w:uiPriority w:val="9"/>
    <w:unhideWhenUsed/>
    <w:qFormat/>
    <w:rsid w:val="00DA1995"/>
    <w:pPr>
      <w:keepNext/>
      <w:keepLines/>
      <w:numPr>
        <w:ilvl w:val="2"/>
        <w:numId w:val="1"/>
      </w:numPr>
      <w:spacing w:before="80"/>
      <w:ind w:left="720"/>
      <w:outlineLvl w:val="2"/>
    </w:pPr>
    <w:rPr>
      <w:rFonts w:asciiTheme="majorHAnsi" w:eastAsiaTheme="majorEastAsia" w:hAnsiTheme="majorHAnsi" w:cstheme="majorBidi"/>
      <w:bCs/>
    </w:rPr>
  </w:style>
  <w:style w:type="paragraph" w:styleId="Heading4">
    <w:name w:val="heading 4"/>
    <w:basedOn w:val="Normal"/>
    <w:next w:val="Normal"/>
    <w:link w:val="Heading4Char"/>
    <w:unhideWhenUsed/>
    <w:qFormat/>
    <w:rsid w:val="0078527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8F01E1"/>
    <w:pPr>
      <w:numPr>
        <w:ilvl w:val="4"/>
        <w:numId w:val="1"/>
      </w:numPr>
      <w:spacing w:after="120"/>
      <w:outlineLvl w:val="4"/>
    </w:pPr>
    <w:rPr>
      <w:rFonts w:ascii="Times New Roman" w:eastAsia="Times New Roman" w:hAnsi="Times New Roman" w:cs="Times New Roman"/>
      <w:sz w:val="24"/>
      <w:szCs w:val="24"/>
    </w:rPr>
  </w:style>
  <w:style w:type="paragraph" w:styleId="Heading6">
    <w:name w:val="heading 6"/>
    <w:basedOn w:val="Heading5"/>
    <w:next w:val="Normal"/>
    <w:link w:val="Heading6Char"/>
    <w:qFormat/>
    <w:rsid w:val="008F01E1"/>
    <w:pPr>
      <w:numPr>
        <w:ilvl w:val="5"/>
      </w:numPr>
      <w:outlineLvl w:val="5"/>
    </w:pPr>
  </w:style>
  <w:style w:type="paragraph" w:styleId="Heading7">
    <w:name w:val="heading 7"/>
    <w:basedOn w:val="Heading6"/>
    <w:next w:val="Normal"/>
    <w:link w:val="Heading7Char"/>
    <w:qFormat/>
    <w:rsid w:val="008F01E1"/>
    <w:pPr>
      <w:numPr>
        <w:ilvl w:val="6"/>
      </w:numPr>
      <w:outlineLvl w:val="6"/>
    </w:pPr>
  </w:style>
  <w:style w:type="paragraph" w:styleId="Heading8">
    <w:name w:val="heading 8"/>
    <w:basedOn w:val="Heading7"/>
    <w:next w:val="Normal"/>
    <w:link w:val="Heading8Char"/>
    <w:qFormat/>
    <w:rsid w:val="008F01E1"/>
    <w:pPr>
      <w:numPr>
        <w:ilvl w:val="7"/>
      </w:numPr>
      <w:outlineLvl w:val="7"/>
    </w:pPr>
  </w:style>
  <w:style w:type="paragraph" w:styleId="Heading9">
    <w:name w:val="heading 9"/>
    <w:basedOn w:val="Heading8"/>
    <w:next w:val="Normal"/>
    <w:link w:val="Heading9Char"/>
    <w:qFormat/>
    <w:rsid w:val="008F01E1"/>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072F"/>
    <w:rPr>
      <w:rFonts w:asciiTheme="majorHAnsi" w:eastAsiaTheme="majorEastAsia" w:hAnsiTheme="majorHAnsi" w:cstheme="majorBidi"/>
      <w:bCs/>
      <w:sz w:val="32"/>
      <w:szCs w:val="28"/>
    </w:rPr>
  </w:style>
  <w:style w:type="character" w:customStyle="1" w:styleId="Heading2Char">
    <w:name w:val="Heading 2 Char"/>
    <w:basedOn w:val="DefaultParagraphFont"/>
    <w:link w:val="Heading2"/>
    <w:uiPriority w:val="9"/>
    <w:rsid w:val="0016072F"/>
    <w:rPr>
      <w:rFonts w:asciiTheme="majorHAnsi" w:eastAsiaTheme="majorEastAsia" w:hAnsiTheme="majorHAnsi" w:cstheme="majorBidi"/>
      <w:bCs/>
      <w:sz w:val="28"/>
      <w:szCs w:val="26"/>
    </w:rPr>
  </w:style>
  <w:style w:type="character" w:customStyle="1" w:styleId="Heading3Char">
    <w:name w:val="Heading 3 Char"/>
    <w:basedOn w:val="DefaultParagraphFont"/>
    <w:link w:val="Heading3"/>
    <w:uiPriority w:val="9"/>
    <w:rsid w:val="00DA1995"/>
    <w:rPr>
      <w:rFonts w:asciiTheme="majorHAnsi" w:eastAsiaTheme="majorEastAsia" w:hAnsiTheme="majorHAnsi" w:cstheme="majorBidi"/>
      <w:bCs/>
    </w:rPr>
  </w:style>
  <w:style w:type="character" w:customStyle="1" w:styleId="Heading4Char">
    <w:name w:val="Heading 4 Char"/>
    <w:basedOn w:val="DefaultParagraphFont"/>
    <w:link w:val="Heading4"/>
    <w:rsid w:val="0078527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8F01E1"/>
    <w:rPr>
      <w:rFonts w:ascii="Times New Roman" w:eastAsia="Times New Roman" w:hAnsi="Times New Roman" w:cs="Times New Roman"/>
      <w:sz w:val="24"/>
      <w:szCs w:val="24"/>
    </w:rPr>
  </w:style>
  <w:style w:type="character" w:customStyle="1" w:styleId="Heading6Char">
    <w:name w:val="Heading 6 Char"/>
    <w:basedOn w:val="DefaultParagraphFont"/>
    <w:link w:val="Heading6"/>
    <w:rsid w:val="008F01E1"/>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8F01E1"/>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8F01E1"/>
    <w:rPr>
      <w:rFonts w:ascii="Times New Roman" w:eastAsia="Times New Roman" w:hAnsi="Times New Roman" w:cs="Times New Roman"/>
      <w:sz w:val="24"/>
      <w:szCs w:val="24"/>
    </w:rPr>
  </w:style>
  <w:style w:type="character" w:customStyle="1" w:styleId="Heading9Char">
    <w:name w:val="Heading 9 Char"/>
    <w:basedOn w:val="DefaultParagraphFont"/>
    <w:link w:val="Heading9"/>
    <w:rsid w:val="008F01E1"/>
    <w:rPr>
      <w:rFonts w:ascii="Times New Roman" w:eastAsia="Times New Roman" w:hAnsi="Times New Roman" w:cs="Times New Roman"/>
      <w:sz w:val="24"/>
      <w:szCs w:val="24"/>
    </w:rPr>
  </w:style>
  <w:style w:type="table" w:styleId="TableGrid">
    <w:name w:val="Table Grid"/>
    <w:basedOn w:val="TableNormal"/>
    <w:uiPriority w:val="59"/>
    <w:rsid w:val="00301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967990"/>
    <w:pPr>
      <w:spacing w:after="0" w:line="240" w:lineRule="auto"/>
    </w:pPr>
  </w:style>
  <w:style w:type="paragraph" w:styleId="Title">
    <w:name w:val="Title"/>
    <w:basedOn w:val="Normal"/>
    <w:next w:val="Normal"/>
    <w:link w:val="TitleChar"/>
    <w:uiPriority w:val="10"/>
    <w:qFormat/>
    <w:rsid w:val="00952FBE"/>
    <w:pPr>
      <w:keepNext/>
      <w:contextualSpacing/>
    </w:pPr>
    <w:rPr>
      <w:rFonts w:eastAsiaTheme="majorEastAsia" w:cstheme="majorBidi"/>
      <w:b/>
      <w:spacing w:val="5"/>
      <w:kern w:val="28"/>
      <w:szCs w:val="52"/>
    </w:rPr>
  </w:style>
  <w:style w:type="character" w:customStyle="1" w:styleId="TitleChar">
    <w:name w:val="Title Char"/>
    <w:basedOn w:val="DefaultParagraphFont"/>
    <w:link w:val="Title"/>
    <w:uiPriority w:val="10"/>
    <w:rsid w:val="00952FBE"/>
    <w:rPr>
      <w:rFonts w:eastAsiaTheme="majorEastAsia" w:cstheme="majorBidi"/>
      <w:b/>
      <w:spacing w:val="5"/>
      <w:kern w:val="28"/>
      <w:szCs w:val="52"/>
    </w:rPr>
  </w:style>
  <w:style w:type="paragraph" w:customStyle="1" w:styleId="TblText">
    <w:name w:val="TblText"/>
    <w:basedOn w:val="Normal"/>
    <w:next w:val="Normal"/>
    <w:rsid w:val="00967990"/>
  </w:style>
  <w:style w:type="paragraph" w:styleId="BalloonText">
    <w:name w:val="Balloon Text"/>
    <w:basedOn w:val="Normal"/>
    <w:link w:val="BalloonTextChar"/>
    <w:uiPriority w:val="99"/>
    <w:semiHidden/>
    <w:unhideWhenUsed/>
    <w:rsid w:val="00D65A91"/>
    <w:rPr>
      <w:rFonts w:ascii="Tahoma" w:hAnsi="Tahoma" w:cs="Tahoma"/>
      <w:sz w:val="16"/>
      <w:szCs w:val="16"/>
    </w:rPr>
  </w:style>
  <w:style w:type="character" w:customStyle="1" w:styleId="BalloonTextChar">
    <w:name w:val="Balloon Text Char"/>
    <w:basedOn w:val="DefaultParagraphFont"/>
    <w:link w:val="BalloonText"/>
    <w:uiPriority w:val="99"/>
    <w:semiHidden/>
    <w:rsid w:val="00D65A91"/>
    <w:rPr>
      <w:rFonts w:ascii="Tahoma" w:hAnsi="Tahoma" w:cs="Tahoma"/>
      <w:sz w:val="16"/>
      <w:szCs w:val="16"/>
    </w:rPr>
  </w:style>
  <w:style w:type="paragraph" w:styleId="ListParagraph">
    <w:name w:val="List Paragraph"/>
    <w:basedOn w:val="Normal"/>
    <w:uiPriority w:val="34"/>
    <w:qFormat/>
    <w:rsid w:val="008E0876"/>
    <w:pPr>
      <w:spacing w:before="60" w:after="60"/>
      <w:ind w:left="720"/>
    </w:pPr>
  </w:style>
  <w:style w:type="paragraph" w:styleId="Header">
    <w:name w:val="header"/>
    <w:basedOn w:val="Normal"/>
    <w:link w:val="HeaderChar"/>
    <w:uiPriority w:val="99"/>
    <w:unhideWhenUsed/>
    <w:rsid w:val="00C11BE6"/>
    <w:pPr>
      <w:tabs>
        <w:tab w:val="center" w:pos="4680"/>
        <w:tab w:val="right" w:pos="9360"/>
      </w:tabs>
    </w:pPr>
  </w:style>
  <w:style w:type="character" w:customStyle="1" w:styleId="HeaderChar">
    <w:name w:val="Header Char"/>
    <w:basedOn w:val="DefaultParagraphFont"/>
    <w:link w:val="Header"/>
    <w:uiPriority w:val="99"/>
    <w:rsid w:val="00C11BE6"/>
  </w:style>
  <w:style w:type="paragraph" w:styleId="Footer">
    <w:name w:val="footer"/>
    <w:basedOn w:val="Normal"/>
    <w:link w:val="FooterChar"/>
    <w:uiPriority w:val="99"/>
    <w:unhideWhenUsed/>
    <w:rsid w:val="00C11BE6"/>
    <w:pPr>
      <w:tabs>
        <w:tab w:val="center" w:pos="4680"/>
        <w:tab w:val="right" w:pos="9360"/>
      </w:tabs>
    </w:pPr>
  </w:style>
  <w:style w:type="character" w:customStyle="1" w:styleId="FooterChar">
    <w:name w:val="Footer Char"/>
    <w:basedOn w:val="DefaultParagraphFont"/>
    <w:link w:val="Footer"/>
    <w:uiPriority w:val="99"/>
    <w:rsid w:val="00C11BE6"/>
  </w:style>
  <w:style w:type="character" w:styleId="CommentReference">
    <w:name w:val="annotation reference"/>
    <w:basedOn w:val="DefaultParagraphFont"/>
    <w:uiPriority w:val="99"/>
    <w:semiHidden/>
    <w:unhideWhenUsed/>
    <w:rsid w:val="001B0A0A"/>
    <w:rPr>
      <w:sz w:val="16"/>
      <w:szCs w:val="16"/>
    </w:rPr>
  </w:style>
  <w:style w:type="paragraph" w:styleId="CommentText">
    <w:name w:val="annotation text"/>
    <w:basedOn w:val="Normal"/>
    <w:link w:val="CommentTextChar"/>
    <w:uiPriority w:val="99"/>
    <w:semiHidden/>
    <w:unhideWhenUsed/>
    <w:rsid w:val="001B0A0A"/>
    <w:rPr>
      <w:sz w:val="20"/>
      <w:szCs w:val="20"/>
    </w:rPr>
  </w:style>
  <w:style w:type="character" w:customStyle="1" w:styleId="CommentTextChar">
    <w:name w:val="Comment Text Char"/>
    <w:basedOn w:val="DefaultParagraphFont"/>
    <w:link w:val="CommentText"/>
    <w:uiPriority w:val="99"/>
    <w:semiHidden/>
    <w:rsid w:val="001B0A0A"/>
    <w:rPr>
      <w:sz w:val="20"/>
      <w:szCs w:val="20"/>
    </w:rPr>
  </w:style>
  <w:style w:type="paragraph" w:styleId="CommentSubject">
    <w:name w:val="annotation subject"/>
    <w:basedOn w:val="CommentText"/>
    <w:next w:val="CommentText"/>
    <w:link w:val="CommentSubjectChar"/>
    <w:uiPriority w:val="99"/>
    <w:semiHidden/>
    <w:unhideWhenUsed/>
    <w:rsid w:val="001B0A0A"/>
    <w:rPr>
      <w:b/>
      <w:bCs/>
    </w:rPr>
  </w:style>
  <w:style w:type="character" w:customStyle="1" w:styleId="CommentSubjectChar">
    <w:name w:val="Comment Subject Char"/>
    <w:basedOn w:val="CommentTextChar"/>
    <w:link w:val="CommentSubject"/>
    <w:uiPriority w:val="99"/>
    <w:semiHidden/>
    <w:rsid w:val="001B0A0A"/>
    <w:rPr>
      <w:b/>
      <w:bCs/>
      <w:sz w:val="20"/>
      <w:szCs w:val="20"/>
    </w:rPr>
  </w:style>
  <w:style w:type="character" w:styleId="Hyperlink">
    <w:name w:val="Hyperlink"/>
    <w:basedOn w:val="DefaultParagraphFont"/>
    <w:uiPriority w:val="99"/>
    <w:unhideWhenUsed/>
    <w:rsid w:val="00386D3E"/>
    <w:rPr>
      <w:color w:val="0000FF" w:themeColor="hyperlink"/>
      <w:u w:val="single"/>
    </w:rPr>
  </w:style>
  <w:style w:type="character" w:styleId="PlaceholderText">
    <w:name w:val="Placeholder Text"/>
    <w:basedOn w:val="DefaultParagraphFont"/>
    <w:uiPriority w:val="99"/>
    <w:semiHidden/>
    <w:rsid w:val="00810DFF"/>
    <w:rPr>
      <w:color w:val="808080"/>
    </w:rPr>
  </w:style>
  <w:style w:type="paragraph" w:customStyle="1" w:styleId="Shape">
    <w:name w:val="Shape"/>
    <w:basedOn w:val="Normal"/>
    <w:qFormat/>
    <w:rsid w:val="006E2C89"/>
    <w:pPr>
      <w:jc w:val="center"/>
    </w:pPr>
  </w:style>
  <w:style w:type="paragraph" w:styleId="Caption">
    <w:name w:val="caption"/>
    <w:basedOn w:val="Normal"/>
    <w:next w:val="Normal"/>
    <w:link w:val="CaptionChar"/>
    <w:uiPriority w:val="35"/>
    <w:unhideWhenUsed/>
    <w:qFormat/>
    <w:rsid w:val="00A35723"/>
    <w:pPr>
      <w:keepNext/>
      <w:spacing w:before="100" w:after="40"/>
    </w:pPr>
    <w:rPr>
      <w:b/>
      <w:bCs/>
      <w:szCs w:val="18"/>
    </w:rPr>
  </w:style>
  <w:style w:type="character" w:customStyle="1" w:styleId="CaptionChar">
    <w:name w:val="Caption Char"/>
    <w:basedOn w:val="DefaultParagraphFont"/>
    <w:link w:val="Caption"/>
    <w:locked/>
    <w:rsid w:val="008F01E1"/>
    <w:rPr>
      <w:b/>
      <w:bCs/>
      <w:szCs w:val="18"/>
    </w:rPr>
  </w:style>
  <w:style w:type="paragraph" w:styleId="TOCHeading">
    <w:name w:val="TOC Heading"/>
    <w:basedOn w:val="Heading1"/>
    <w:next w:val="Normal"/>
    <w:uiPriority w:val="39"/>
    <w:unhideWhenUsed/>
    <w:qFormat/>
    <w:rsid w:val="000C0644"/>
    <w:pPr>
      <w:spacing w:before="480" w:line="276" w:lineRule="auto"/>
      <w:outlineLvl w:val="9"/>
    </w:pPr>
    <w:rPr>
      <w:b/>
      <w:color w:val="365F91" w:themeColor="accent1" w:themeShade="BF"/>
      <w:lang w:eastAsia="ja-JP"/>
    </w:rPr>
  </w:style>
  <w:style w:type="paragraph" w:styleId="TOC1">
    <w:name w:val="toc 1"/>
    <w:basedOn w:val="Normal"/>
    <w:next w:val="Normal"/>
    <w:autoRedefine/>
    <w:uiPriority w:val="39"/>
    <w:unhideWhenUsed/>
    <w:rsid w:val="007D7D9B"/>
    <w:pPr>
      <w:tabs>
        <w:tab w:val="left" w:pos="446"/>
        <w:tab w:val="right" w:leader="dot" w:pos="9350"/>
      </w:tabs>
      <w:spacing w:after="100"/>
    </w:pPr>
  </w:style>
  <w:style w:type="paragraph" w:styleId="TOC2">
    <w:name w:val="toc 2"/>
    <w:basedOn w:val="Normal"/>
    <w:next w:val="Normal"/>
    <w:autoRedefine/>
    <w:uiPriority w:val="39"/>
    <w:unhideWhenUsed/>
    <w:rsid w:val="0039042F"/>
    <w:pPr>
      <w:tabs>
        <w:tab w:val="left" w:pos="880"/>
        <w:tab w:val="right" w:leader="dot" w:pos="9350"/>
      </w:tabs>
      <w:spacing w:before="60" w:after="60"/>
      <w:ind w:left="216"/>
    </w:pPr>
  </w:style>
  <w:style w:type="paragraph" w:customStyle="1" w:styleId="Heading3b">
    <w:name w:val="Heading 3b"/>
    <w:basedOn w:val="Heading3"/>
    <w:next w:val="Normal"/>
    <w:qFormat/>
    <w:rsid w:val="002359E6"/>
    <w:pPr>
      <w:numPr>
        <w:ilvl w:val="0"/>
        <w:numId w:val="0"/>
      </w:numPr>
    </w:pPr>
  </w:style>
  <w:style w:type="paragraph" w:styleId="TOC3">
    <w:name w:val="toc 3"/>
    <w:basedOn w:val="Normal"/>
    <w:next w:val="Normal"/>
    <w:autoRedefine/>
    <w:uiPriority w:val="39"/>
    <w:unhideWhenUsed/>
    <w:rsid w:val="000236B8"/>
    <w:pPr>
      <w:tabs>
        <w:tab w:val="left" w:pos="1100"/>
        <w:tab w:val="right" w:leader="dot" w:pos="9360"/>
      </w:tabs>
      <w:spacing w:before="60" w:after="60"/>
      <w:ind w:left="446"/>
    </w:pPr>
    <w:rPr>
      <w:sz w:val="20"/>
    </w:rPr>
  </w:style>
  <w:style w:type="paragraph" w:styleId="FootnoteText">
    <w:name w:val="footnote text"/>
    <w:aliases w:val="Footnote Text Char Char Char Char,Footnote Text Char Char,Footnote Text Char Char Char,Footnote Text Char Char Char Char Char Char Char Char Char Char Char Char Char Char Char"/>
    <w:basedOn w:val="Normal"/>
    <w:link w:val="FootnoteTextChar"/>
    <w:semiHidden/>
    <w:unhideWhenUsed/>
    <w:rsid w:val="00BB52F2"/>
    <w:rPr>
      <w:sz w:val="20"/>
      <w:szCs w:val="20"/>
    </w:rPr>
  </w:style>
  <w:style w:type="character" w:customStyle="1" w:styleId="FootnoteTextChar">
    <w:name w:val="Footnote Text Char"/>
    <w:aliases w:val="Footnote Text Char Char Char Char Char,Footnote Text Char Char Char1,Footnote Text Char Char Char Char1,Footnote Text Char Char Char Char Char Char Char Char Char Char Char Char Char Char Char Char"/>
    <w:basedOn w:val="DefaultParagraphFont"/>
    <w:link w:val="FootnoteText"/>
    <w:semiHidden/>
    <w:rsid w:val="00BB52F2"/>
    <w:rPr>
      <w:sz w:val="20"/>
      <w:szCs w:val="20"/>
    </w:rPr>
  </w:style>
  <w:style w:type="character" w:styleId="FootnoteReference">
    <w:name w:val="footnote reference"/>
    <w:basedOn w:val="DefaultParagraphFont"/>
    <w:semiHidden/>
    <w:unhideWhenUsed/>
    <w:rsid w:val="00BB52F2"/>
    <w:rPr>
      <w:vertAlign w:val="superscript"/>
    </w:rPr>
  </w:style>
  <w:style w:type="paragraph" w:styleId="ListBullet">
    <w:name w:val="List Bullet"/>
    <w:basedOn w:val="Normal"/>
    <w:rsid w:val="00546156"/>
    <w:pPr>
      <w:tabs>
        <w:tab w:val="num" w:pos="720"/>
      </w:tabs>
      <w:spacing w:after="0"/>
      <w:ind w:left="720" w:hanging="360"/>
    </w:pPr>
    <w:rPr>
      <w:rFonts w:ascii="Times New Roman" w:eastAsia="Times New Roman" w:hAnsi="Times New Roman" w:cs="Times New Roman"/>
      <w:sz w:val="24"/>
      <w:szCs w:val="20"/>
    </w:rPr>
  </w:style>
  <w:style w:type="paragraph" w:styleId="TableofFigures">
    <w:name w:val="table of figures"/>
    <w:basedOn w:val="Normal"/>
    <w:next w:val="Normal"/>
    <w:link w:val="TableofFiguresChar"/>
    <w:uiPriority w:val="99"/>
    <w:unhideWhenUsed/>
    <w:rsid w:val="00B07267"/>
  </w:style>
  <w:style w:type="character" w:customStyle="1" w:styleId="TableofFiguresChar">
    <w:name w:val="Table of Figures Char"/>
    <w:basedOn w:val="DefaultParagraphFont"/>
    <w:link w:val="TableofFigures"/>
    <w:locked/>
    <w:rsid w:val="008F01E1"/>
  </w:style>
  <w:style w:type="paragraph" w:styleId="Revision">
    <w:name w:val="Revision"/>
    <w:hidden/>
    <w:uiPriority w:val="99"/>
    <w:semiHidden/>
    <w:rsid w:val="00554707"/>
    <w:pPr>
      <w:spacing w:after="0" w:line="240" w:lineRule="auto"/>
    </w:pPr>
  </w:style>
  <w:style w:type="character" w:customStyle="1" w:styleId="FootnoteTextChar2">
    <w:name w:val="Footnote Text Char2"/>
    <w:aliases w:val="Footnote Text Char Char Char Char Char1,Footnote Text Char Char Char2,Footnote Text Char Char1,Footnote Text Char Char Char Char2,Footnote Text Char Char Char Char Char Char Char Char Char Char Char Char Char Char Char Char1"/>
    <w:basedOn w:val="DefaultParagraphFont"/>
    <w:semiHidden/>
    <w:locked/>
    <w:rsid w:val="00DA36CF"/>
    <w:rPr>
      <w:sz w:val="16"/>
      <w:szCs w:val="24"/>
    </w:rPr>
  </w:style>
  <w:style w:type="character" w:customStyle="1" w:styleId="FootnoteChar">
    <w:name w:val="Footnote Char"/>
    <w:basedOn w:val="DefaultParagraphFont"/>
    <w:link w:val="Footnote"/>
    <w:locked/>
    <w:rsid w:val="00DA36CF"/>
    <w:rPr>
      <w:szCs w:val="24"/>
    </w:rPr>
  </w:style>
  <w:style w:type="paragraph" w:customStyle="1" w:styleId="Footnote">
    <w:name w:val="Footnote"/>
    <w:basedOn w:val="Normal"/>
    <w:link w:val="FootnoteChar"/>
    <w:rsid w:val="00DA36CF"/>
    <w:pPr>
      <w:spacing w:after="120"/>
    </w:pPr>
    <w:rPr>
      <w:szCs w:val="24"/>
    </w:rPr>
  </w:style>
  <w:style w:type="character" w:customStyle="1" w:styleId="StrikeoutChar">
    <w:name w:val="Strikeout Char"/>
    <w:link w:val="Strikeout"/>
    <w:locked/>
    <w:rsid w:val="001A3E87"/>
    <w:rPr>
      <w:strike/>
      <w:color w:val="FF0000"/>
      <w:sz w:val="24"/>
      <w:szCs w:val="24"/>
    </w:rPr>
  </w:style>
  <w:style w:type="paragraph" w:customStyle="1" w:styleId="Strikeout">
    <w:name w:val="Strikeout"/>
    <w:basedOn w:val="Normal"/>
    <w:link w:val="StrikeoutChar"/>
    <w:rsid w:val="001A3E87"/>
    <w:pPr>
      <w:spacing w:after="120"/>
    </w:pPr>
    <w:rPr>
      <w:strike/>
      <w:color w:val="FF0000"/>
      <w:sz w:val="24"/>
      <w:szCs w:val="24"/>
    </w:rPr>
  </w:style>
  <w:style w:type="character" w:customStyle="1" w:styleId="UnderlinedChar">
    <w:name w:val="Underlined Char"/>
    <w:link w:val="Underlined"/>
    <w:locked/>
    <w:rsid w:val="001A3E87"/>
    <w:rPr>
      <w:color w:val="4F81BD"/>
      <w:sz w:val="24"/>
      <w:szCs w:val="24"/>
      <w:u w:val="single"/>
    </w:rPr>
  </w:style>
  <w:style w:type="paragraph" w:customStyle="1" w:styleId="Underlined">
    <w:name w:val="Underlined"/>
    <w:basedOn w:val="Normal"/>
    <w:link w:val="UnderlinedChar"/>
    <w:rsid w:val="001A3E87"/>
    <w:pPr>
      <w:spacing w:after="120"/>
    </w:pPr>
    <w:rPr>
      <w:color w:val="4F81BD"/>
      <w:sz w:val="24"/>
      <w:szCs w:val="24"/>
      <w:u w:val="single"/>
    </w:rPr>
  </w:style>
  <w:style w:type="character" w:styleId="FollowedHyperlink">
    <w:name w:val="FollowedHyperlink"/>
    <w:basedOn w:val="DefaultParagraphFont"/>
    <w:rsid w:val="008F01E1"/>
    <w:rPr>
      <w:color w:val="800080"/>
      <w:u w:val="single"/>
    </w:rPr>
  </w:style>
  <w:style w:type="paragraph" w:styleId="NormalWeb">
    <w:name w:val="Normal (Web)"/>
    <w:basedOn w:val="Normal"/>
    <w:rsid w:val="008F01E1"/>
    <w:pPr>
      <w:spacing w:after="63"/>
    </w:pPr>
    <w:rPr>
      <w:rFonts w:ascii="Times New Roman" w:eastAsia="Times New Roman" w:hAnsi="Times New Roman" w:cs="Times New Roman"/>
      <w:sz w:val="24"/>
      <w:szCs w:val="24"/>
    </w:rPr>
  </w:style>
  <w:style w:type="paragraph" w:styleId="ListNumber">
    <w:name w:val="List Number"/>
    <w:basedOn w:val="Normal"/>
    <w:rsid w:val="008F01E1"/>
    <w:pPr>
      <w:tabs>
        <w:tab w:val="num" w:pos="1080"/>
      </w:tabs>
      <w:spacing w:after="120"/>
      <w:ind w:left="1080" w:hanging="360"/>
    </w:pPr>
    <w:rPr>
      <w:rFonts w:ascii="Times New Roman" w:eastAsia="Times New Roman" w:hAnsi="Times New Roman" w:cs="Times New Roman"/>
      <w:sz w:val="24"/>
      <w:szCs w:val="20"/>
    </w:rPr>
  </w:style>
  <w:style w:type="character" w:customStyle="1" w:styleId="DocumentMapChar">
    <w:name w:val="Document Map Char"/>
    <w:basedOn w:val="DefaultParagraphFont"/>
    <w:link w:val="DocumentMap"/>
    <w:semiHidden/>
    <w:rsid w:val="008F01E1"/>
    <w:rPr>
      <w:rFonts w:ascii="Tahoma" w:eastAsia="Times New Roman" w:hAnsi="Tahoma" w:cs="Tahoma"/>
      <w:sz w:val="24"/>
      <w:szCs w:val="24"/>
      <w:shd w:val="clear" w:color="auto" w:fill="000080"/>
    </w:rPr>
  </w:style>
  <w:style w:type="paragraph" w:styleId="DocumentMap">
    <w:name w:val="Document Map"/>
    <w:basedOn w:val="Normal"/>
    <w:link w:val="DocumentMapChar"/>
    <w:semiHidden/>
    <w:rsid w:val="008F01E1"/>
    <w:pPr>
      <w:shd w:val="clear" w:color="auto" w:fill="000080"/>
      <w:spacing w:after="120"/>
    </w:pPr>
    <w:rPr>
      <w:rFonts w:ascii="Tahoma" w:eastAsia="Times New Roman" w:hAnsi="Tahoma" w:cs="Tahoma"/>
      <w:sz w:val="24"/>
      <w:szCs w:val="24"/>
    </w:rPr>
  </w:style>
  <w:style w:type="paragraph" w:styleId="PlainText">
    <w:name w:val="Plain Text"/>
    <w:basedOn w:val="Normal"/>
    <w:link w:val="PlainTextChar"/>
    <w:rsid w:val="008F01E1"/>
    <w:pPr>
      <w:spacing w:after="120"/>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8F01E1"/>
    <w:rPr>
      <w:rFonts w:ascii="Courier New" w:eastAsia="Times New Roman" w:hAnsi="Courier New" w:cs="Courier New"/>
      <w:sz w:val="20"/>
      <w:szCs w:val="20"/>
    </w:rPr>
  </w:style>
  <w:style w:type="paragraph" w:customStyle="1" w:styleId="Tableleft">
    <w:name w:val="Table left"/>
    <w:basedOn w:val="Normal"/>
    <w:rsid w:val="00C757FD"/>
    <w:pPr>
      <w:keepNext/>
      <w:keepLines/>
      <w:spacing w:before="40" w:after="20"/>
      <w:ind w:left="72" w:right="72"/>
    </w:pPr>
    <w:rPr>
      <w:rFonts w:ascii="Calibri" w:eastAsia="Times New Roman" w:hAnsi="Calibri" w:cs="Times New Roman"/>
      <w:sz w:val="20"/>
      <w:szCs w:val="20"/>
    </w:rPr>
  </w:style>
  <w:style w:type="paragraph" w:customStyle="1" w:styleId="CoverBar">
    <w:name w:val="Cover Bar"/>
    <w:basedOn w:val="Normal"/>
    <w:rsid w:val="008F01E1"/>
    <w:pPr>
      <w:shd w:val="clear" w:color="auto" w:fill="000000"/>
      <w:spacing w:after="120"/>
    </w:pPr>
    <w:rPr>
      <w:rFonts w:ascii="Times New Roman" w:eastAsia="Times New Roman" w:hAnsi="Times New Roman" w:cs="Times New Roman"/>
      <w:i/>
      <w:iCs/>
      <w:color w:val="FFFFFF"/>
      <w:sz w:val="36"/>
      <w:szCs w:val="24"/>
    </w:rPr>
  </w:style>
  <w:style w:type="paragraph" w:customStyle="1" w:styleId="CoverTitle">
    <w:name w:val="Cover Title"/>
    <w:basedOn w:val="Normal"/>
    <w:rsid w:val="008F01E1"/>
    <w:pPr>
      <w:spacing w:after="120"/>
    </w:pPr>
    <w:rPr>
      <w:rFonts w:ascii="Times New Roman" w:eastAsia="Times New Roman" w:hAnsi="Times New Roman" w:cs="Times New Roman"/>
      <w:b/>
      <w:sz w:val="48"/>
      <w:szCs w:val="24"/>
      <w14:shadow w14:blurRad="50800" w14:dist="38100" w14:dir="2700000" w14:sx="100000" w14:sy="100000" w14:kx="0" w14:ky="0" w14:algn="tl">
        <w14:srgbClr w14:val="000000">
          <w14:alpha w14:val="60000"/>
        </w14:srgbClr>
      </w14:shadow>
    </w:rPr>
  </w:style>
  <w:style w:type="paragraph" w:customStyle="1" w:styleId="EquationNumber">
    <w:name w:val="Equation Number"/>
    <w:basedOn w:val="Normal"/>
    <w:rsid w:val="008F01E1"/>
    <w:pPr>
      <w:spacing w:after="120"/>
      <w:jc w:val="right"/>
    </w:pPr>
    <w:rPr>
      <w:rFonts w:ascii="Times New Roman" w:eastAsia="Times New Roman" w:hAnsi="Times New Roman" w:cs="Times New Roman"/>
      <w:sz w:val="24"/>
      <w:szCs w:val="24"/>
    </w:rPr>
  </w:style>
  <w:style w:type="paragraph" w:customStyle="1" w:styleId="FigureCaption">
    <w:name w:val="Figure Caption"/>
    <w:basedOn w:val="Normal"/>
    <w:rsid w:val="008F01E1"/>
    <w:pPr>
      <w:spacing w:after="100" w:afterAutospacing="1"/>
      <w:jc w:val="center"/>
    </w:pPr>
    <w:rPr>
      <w:rFonts w:ascii="Times New Roman" w:eastAsia="Times New Roman" w:hAnsi="Times New Roman" w:cs="Times New Roman"/>
      <w:i/>
      <w:sz w:val="16"/>
      <w:szCs w:val="24"/>
    </w:rPr>
  </w:style>
  <w:style w:type="paragraph" w:customStyle="1" w:styleId="Tablecentered">
    <w:name w:val="Table centered"/>
    <w:basedOn w:val="Tableleft"/>
    <w:rsid w:val="008F01E1"/>
    <w:pPr>
      <w:spacing w:before="0" w:after="0"/>
      <w:ind w:left="0" w:right="0"/>
      <w:jc w:val="center"/>
    </w:pPr>
  </w:style>
  <w:style w:type="paragraph" w:customStyle="1" w:styleId="Tableleftbold">
    <w:name w:val="Table left bold"/>
    <w:basedOn w:val="Tableleft"/>
    <w:rsid w:val="008F01E1"/>
    <w:rPr>
      <w:b/>
    </w:rPr>
  </w:style>
  <w:style w:type="paragraph" w:customStyle="1" w:styleId="NotesforCEC">
    <w:name w:val="Notes for CEC"/>
    <w:basedOn w:val="Normal"/>
    <w:rsid w:val="008F01E1"/>
    <w:pPr>
      <w:spacing w:after="120"/>
    </w:pPr>
    <w:rPr>
      <w:rFonts w:ascii="Times New Roman" w:eastAsia="Times New Roman" w:hAnsi="Times New Roman" w:cs="Times New Roman"/>
      <w:color w:val="FF0000"/>
      <w:sz w:val="24"/>
      <w:szCs w:val="24"/>
    </w:rPr>
  </w:style>
  <w:style w:type="paragraph" w:customStyle="1" w:styleId="Notes">
    <w:name w:val="Notes"/>
    <w:basedOn w:val="Normal"/>
    <w:rsid w:val="008F01E1"/>
    <w:pPr>
      <w:spacing w:after="120"/>
    </w:pPr>
    <w:rPr>
      <w:rFonts w:ascii="Times New Roman" w:eastAsia="Times New Roman" w:hAnsi="Times New Roman" w:cs="Times New Roman"/>
      <w:color w:val="FF6600"/>
      <w:sz w:val="24"/>
      <w:szCs w:val="24"/>
    </w:rPr>
  </w:style>
  <w:style w:type="paragraph" w:customStyle="1" w:styleId="Picture">
    <w:name w:val="Picture"/>
    <w:basedOn w:val="Normal"/>
    <w:next w:val="Caption"/>
    <w:rsid w:val="008F01E1"/>
    <w:pPr>
      <w:keepNext/>
      <w:spacing w:before="240" w:after="120"/>
      <w:jc w:val="center"/>
    </w:pPr>
    <w:rPr>
      <w:rFonts w:ascii="Times New Roman" w:eastAsia="Times New Roman" w:hAnsi="Times New Roman" w:cs="Times New Roman"/>
      <w:sz w:val="24"/>
      <w:szCs w:val="20"/>
    </w:rPr>
  </w:style>
  <w:style w:type="paragraph" w:customStyle="1" w:styleId="CoverProposerandDate">
    <w:name w:val="Cover Proposer and Date"/>
    <w:basedOn w:val="Normal"/>
    <w:rsid w:val="008F01E1"/>
    <w:pPr>
      <w:widowControl w:val="0"/>
      <w:autoSpaceDE w:val="0"/>
      <w:autoSpaceDN w:val="0"/>
      <w:adjustRightInd w:val="0"/>
      <w:spacing w:after="120"/>
    </w:pPr>
    <w:rPr>
      <w:rFonts w:ascii="ArialMT" w:eastAsia="Times New Roman" w:hAnsi="ArialMT" w:cs="ArialMT"/>
      <w:color w:val="000000"/>
      <w:sz w:val="24"/>
      <w:szCs w:val="24"/>
    </w:rPr>
  </w:style>
  <w:style w:type="paragraph" w:customStyle="1" w:styleId="CoverContents">
    <w:name w:val="Cover Contents"/>
    <w:basedOn w:val="Normal"/>
    <w:rsid w:val="008F01E1"/>
    <w:pPr>
      <w:widowControl w:val="0"/>
      <w:autoSpaceDE w:val="0"/>
      <w:autoSpaceDN w:val="0"/>
      <w:adjustRightInd w:val="0"/>
      <w:spacing w:after="120"/>
    </w:pPr>
    <w:rPr>
      <w:rFonts w:ascii="ArialMT" w:eastAsia="Times New Roman" w:hAnsi="ArialMT" w:cs="ArialMT"/>
      <w:b/>
      <w:color w:val="000000"/>
      <w:sz w:val="24"/>
      <w:szCs w:val="24"/>
    </w:rPr>
  </w:style>
  <w:style w:type="paragraph" w:customStyle="1" w:styleId="References">
    <w:name w:val="References"/>
    <w:basedOn w:val="Normal"/>
    <w:rsid w:val="008F01E1"/>
    <w:pPr>
      <w:spacing w:after="200"/>
      <w:ind w:left="567" w:hanging="567"/>
      <w:jc w:val="both"/>
    </w:pPr>
    <w:rPr>
      <w:rFonts w:ascii="Arial" w:eastAsia="Times New Roman" w:hAnsi="Arial" w:cs="Times New Roman"/>
      <w:sz w:val="20"/>
      <w:szCs w:val="20"/>
      <w:lang w:eastAsia="en-GB"/>
    </w:rPr>
  </w:style>
  <w:style w:type="character" w:styleId="PageNumber">
    <w:name w:val="page number"/>
    <w:basedOn w:val="DefaultParagraphFont"/>
    <w:rsid w:val="008F01E1"/>
    <w:rPr>
      <w:rFonts w:ascii="Times New Roman" w:hAnsi="Times New Roman" w:cs="Times New Roman" w:hint="default"/>
    </w:rPr>
  </w:style>
  <w:style w:type="character" w:customStyle="1" w:styleId="CharBold">
    <w:name w:val="Char Bold"/>
    <w:rsid w:val="008F01E1"/>
    <w:rPr>
      <w:b/>
      <w:bCs w:val="0"/>
    </w:rPr>
  </w:style>
  <w:style w:type="character" w:customStyle="1" w:styleId="CharItalic">
    <w:name w:val="Char Italic"/>
    <w:rsid w:val="008F01E1"/>
    <w:rPr>
      <w:i/>
      <w:iCs w:val="0"/>
    </w:rPr>
  </w:style>
  <w:style w:type="paragraph" w:customStyle="1" w:styleId="Tablecenteredbold">
    <w:name w:val="Table centered bold"/>
    <w:basedOn w:val="Tablecentered"/>
    <w:rsid w:val="008F01E1"/>
    <w:rPr>
      <w:b/>
    </w:rPr>
  </w:style>
  <w:style w:type="paragraph" w:customStyle="1" w:styleId="Text">
    <w:name w:val="Text"/>
    <w:basedOn w:val="Normal"/>
    <w:rsid w:val="00680E85"/>
    <w:pPr>
      <w:tabs>
        <w:tab w:val="left" w:pos="5300"/>
      </w:tabs>
      <w:spacing w:after="120" w:line="360" w:lineRule="atLeast"/>
      <w:jc w:val="center"/>
    </w:pPr>
    <w:rPr>
      <w:rFonts w:ascii="Times New Roman" w:eastAsia="Times New Roman" w:hAnsi="Times New Roman" w:cs="Times New Roman"/>
      <w:szCs w:val="20"/>
    </w:rPr>
  </w:style>
  <w:style w:type="paragraph" w:customStyle="1" w:styleId="PIERCoverTitle">
    <w:name w:val="PIER Cover Title"/>
    <w:rsid w:val="007E4CA7"/>
    <w:pPr>
      <w:spacing w:after="0" w:line="240" w:lineRule="auto"/>
      <w:jc w:val="right"/>
    </w:pPr>
    <w:rPr>
      <w:rFonts w:ascii="Arial" w:eastAsia="Times New Roman" w:hAnsi="Arial" w:cs="Times New Roman"/>
      <w:b/>
      <w:sz w:val="36"/>
      <w:szCs w:val="24"/>
    </w:rPr>
  </w:style>
  <w:style w:type="paragraph" w:customStyle="1" w:styleId="PIERCoverVerticalTitle">
    <w:name w:val="PIER Cover Vertical Title"/>
    <w:rsid w:val="007E4CA7"/>
    <w:pPr>
      <w:spacing w:after="0" w:line="240" w:lineRule="auto"/>
      <w:jc w:val="center"/>
    </w:pPr>
    <w:rPr>
      <w:rFonts w:ascii="Arial Narrow" w:eastAsia="Times New Roman" w:hAnsi="Arial Narrow" w:cs="Arial"/>
      <w:b/>
      <w:bCs/>
      <w:smallCaps/>
      <w:sz w:val="48"/>
      <w:szCs w:val="48"/>
    </w:rPr>
  </w:style>
  <w:style w:type="paragraph" w:customStyle="1" w:styleId="PIERCoverArial10">
    <w:name w:val="PIER Cover Arial 10"/>
    <w:basedOn w:val="Normal"/>
    <w:rsid w:val="007E4CA7"/>
    <w:rPr>
      <w:rFonts w:ascii="Arial" w:eastAsia="Times New Roman" w:hAnsi="Arial" w:cs="Arial"/>
      <w:sz w:val="20"/>
      <w:szCs w:val="20"/>
    </w:rPr>
  </w:style>
  <w:style w:type="paragraph" w:customStyle="1" w:styleId="PIERCoverArial12">
    <w:name w:val="PIER Cover Arial 12"/>
    <w:rsid w:val="007E4CA7"/>
    <w:pPr>
      <w:spacing w:after="0" w:line="240" w:lineRule="auto"/>
      <w:ind w:left="2700"/>
    </w:pPr>
    <w:rPr>
      <w:rFonts w:ascii="Arial" w:eastAsia="Times New Roman" w:hAnsi="Arial" w:cs="Times New Roman"/>
      <w:sz w:val="24"/>
      <w:szCs w:val="24"/>
    </w:rPr>
  </w:style>
  <w:style w:type="paragraph" w:customStyle="1" w:styleId="AppendixBHeading1">
    <w:name w:val="Appendix B Heading 1"/>
    <w:basedOn w:val="Heading1"/>
    <w:next w:val="Normal"/>
    <w:link w:val="AppendixBHeading1Char"/>
    <w:qFormat/>
    <w:rsid w:val="00FD2AEF"/>
    <w:pPr>
      <w:numPr>
        <w:numId w:val="0"/>
      </w:numPr>
      <w:ind w:left="360" w:hanging="360"/>
    </w:pPr>
  </w:style>
  <w:style w:type="paragraph" w:customStyle="1" w:styleId="AppendixBHeading2">
    <w:name w:val="Appendix B Heading 2"/>
    <w:basedOn w:val="Heading2"/>
    <w:link w:val="AppendixBHeading2Char"/>
    <w:qFormat/>
    <w:rsid w:val="00E508DE"/>
    <w:pPr>
      <w:numPr>
        <w:ilvl w:val="0"/>
        <w:numId w:val="0"/>
      </w:numPr>
      <w:ind w:left="792" w:hanging="432"/>
    </w:pPr>
  </w:style>
  <w:style w:type="character" w:customStyle="1" w:styleId="AppendixBHeading1Char">
    <w:name w:val="Appendix B Heading 1 Char"/>
    <w:basedOn w:val="Heading1Char"/>
    <w:link w:val="AppendixBHeading1"/>
    <w:rsid w:val="00E508DE"/>
    <w:rPr>
      <w:rFonts w:asciiTheme="majorHAnsi" w:eastAsiaTheme="majorEastAsia" w:hAnsiTheme="majorHAnsi" w:cstheme="majorBidi"/>
      <w:bCs/>
      <w:sz w:val="28"/>
      <w:szCs w:val="28"/>
    </w:rPr>
  </w:style>
  <w:style w:type="character" w:customStyle="1" w:styleId="AppendixBHeading2Char">
    <w:name w:val="Appendix B Heading 2 Char"/>
    <w:basedOn w:val="Heading2Char"/>
    <w:link w:val="AppendixBHeading2"/>
    <w:rsid w:val="00E508DE"/>
    <w:rPr>
      <w:rFonts w:asciiTheme="majorHAnsi" w:eastAsiaTheme="majorEastAsia" w:hAnsiTheme="majorHAnsi" w:cstheme="majorBidi"/>
      <w:bCs/>
      <w:sz w:val="24"/>
      <w:szCs w:val="26"/>
    </w:rPr>
  </w:style>
  <w:style w:type="paragraph" w:customStyle="1" w:styleId="Appx1">
    <w:name w:val="Appx 1"/>
    <w:basedOn w:val="Heading2"/>
    <w:qFormat/>
    <w:rsid w:val="002359E6"/>
    <w:pPr>
      <w:numPr>
        <w:ilvl w:val="0"/>
        <w:numId w:val="0"/>
      </w:numPr>
    </w:pPr>
  </w:style>
  <w:style w:type="paragraph" w:customStyle="1" w:styleId="AppxBSub1">
    <w:name w:val="Appx B Sub1"/>
    <w:basedOn w:val="Heading2"/>
    <w:next w:val="Normal"/>
    <w:qFormat/>
    <w:rsid w:val="00464C65"/>
    <w:pPr>
      <w:numPr>
        <w:ilvl w:val="0"/>
        <w:numId w:val="0"/>
      </w:numPr>
    </w:pPr>
  </w:style>
  <w:style w:type="paragraph" w:styleId="EndnoteText">
    <w:name w:val="endnote text"/>
    <w:basedOn w:val="Normal"/>
    <w:link w:val="EndnoteTextChar"/>
    <w:uiPriority w:val="99"/>
    <w:semiHidden/>
    <w:unhideWhenUsed/>
    <w:rsid w:val="003C5490"/>
    <w:pPr>
      <w:spacing w:after="0"/>
    </w:pPr>
    <w:rPr>
      <w:sz w:val="20"/>
      <w:szCs w:val="20"/>
    </w:rPr>
  </w:style>
  <w:style w:type="character" w:customStyle="1" w:styleId="EndnoteTextChar">
    <w:name w:val="Endnote Text Char"/>
    <w:basedOn w:val="DefaultParagraphFont"/>
    <w:link w:val="EndnoteText"/>
    <w:uiPriority w:val="99"/>
    <w:semiHidden/>
    <w:rsid w:val="003C5490"/>
    <w:rPr>
      <w:sz w:val="20"/>
      <w:szCs w:val="20"/>
    </w:rPr>
  </w:style>
  <w:style w:type="character" w:styleId="EndnoteReference">
    <w:name w:val="endnote reference"/>
    <w:basedOn w:val="DefaultParagraphFont"/>
    <w:uiPriority w:val="99"/>
    <w:semiHidden/>
    <w:unhideWhenUsed/>
    <w:rsid w:val="003C5490"/>
    <w:rPr>
      <w:vertAlign w:val="superscript"/>
    </w:rPr>
  </w:style>
  <w:style w:type="table" w:customStyle="1" w:styleId="TableGridLight1">
    <w:name w:val="Table Grid Light1"/>
    <w:basedOn w:val="TableNormal"/>
    <w:uiPriority w:val="40"/>
    <w:rsid w:val="00C3271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1819">
      <w:bodyDiv w:val="1"/>
      <w:marLeft w:val="0"/>
      <w:marRight w:val="0"/>
      <w:marTop w:val="0"/>
      <w:marBottom w:val="0"/>
      <w:divBdr>
        <w:top w:val="none" w:sz="0" w:space="0" w:color="auto"/>
        <w:left w:val="none" w:sz="0" w:space="0" w:color="auto"/>
        <w:bottom w:val="none" w:sz="0" w:space="0" w:color="auto"/>
        <w:right w:val="none" w:sz="0" w:space="0" w:color="auto"/>
      </w:divBdr>
    </w:div>
    <w:div w:id="54089609">
      <w:bodyDiv w:val="1"/>
      <w:marLeft w:val="0"/>
      <w:marRight w:val="0"/>
      <w:marTop w:val="0"/>
      <w:marBottom w:val="0"/>
      <w:divBdr>
        <w:top w:val="none" w:sz="0" w:space="0" w:color="auto"/>
        <w:left w:val="none" w:sz="0" w:space="0" w:color="auto"/>
        <w:bottom w:val="none" w:sz="0" w:space="0" w:color="auto"/>
        <w:right w:val="none" w:sz="0" w:space="0" w:color="auto"/>
      </w:divBdr>
    </w:div>
    <w:div w:id="64227689">
      <w:bodyDiv w:val="1"/>
      <w:marLeft w:val="0"/>
      <w:marRight w:val="0"/>
      <w:marTop w:val="0"/>
      <w:marBottom w:val="0"/>
      <w:divBdr>
        <w:top w:val="none" w:sz="0" w:space="0" w:color="auto"/>
        <w:left w:val="none" w:sz="0" w:space="0" w:color="auto"/>
        <w:bottom w:val="none" w:sz="0" w:space="0" w:color="auto"/>
        <w:right w:val="none" w:sz="0" w:space="0" w:color="auto"/>
      </w:divBdr>
    </w:div>
    <w:div w:id="82843036">
      <w:bodyDiv w:val="1"/>
      <w:marLeft w:val="0"/>
      <w:marRight w:val="0"/>
      <w:marTop w:val="0"/>
      <w:marBottom w:val="0"/>
      <w:divBdr>
        <w:top w:val="none" w:sz="0" w:space="0" w:color="auto"/>
        <w:left w:val="none" w:sz="0" w:space="0" w:color="auto"/>
        <w:bottom w:val="none" w:sz="0" w:space="0" w:color="auto"/>
        <w:right w:val="none" w:sz="0" w:space="0" w:color="auto"/>
      </w:divBdr>
    </w:div>
    <w:div w:id="95444480">
      <w:bodyDiv w:val="1"/>
      <w:marLeft w:val="0"/>
      <w:marRight w:val="0"/>
      <w:marTop w:val="0"/>
      <w:marBottom w:val="0"/>
      <w:divBdr>
        <w:top w:val="none" w:sz="0" w:space="0" w:color="auto"/>
        <w:left w:val="none" w:sz="0" w:space="0" w:color="auto"/>
        <w:bottom w:val="none" w:sz="0" w:space="0" w:color="auto"/>
        <w:right w:val="none" w:sz="0" w:space="0" w:color="auto"/>
      </w:divBdr>
    </w:div>
    <w:div w:id="127288309">
      <w:bodyDiv w:val="1"/>
      <w:marLeft w:val="0"/>
      <w:marRight w:val="0"/>
      <w:marTop w:val="0"/>
      <w:marBottom w:val="0"/>
      <w:divBdr>
        <w:top w:val="none" w:sz="0" w:space="0" w:color="auto"/>
        <w:left w:val="none" w:sz="0" w:space="0" w:color="auto"/>
        <w:bottom w:val="none" w:sz="0" w:space="0" w:color="auto"/>
        <w:right w:val="none" w:sz="0" w:space="0" w:color="auto"/>
      </w:divBdr>
    </w:div>
    <w:div w:id="143010571">
      <w:bodyDiv w:val="1"/>
      <w:marLeft w:val="0"/>
      <w:marRight w:val="0"/>
      <w:marTop w:val="0"/>
      <w:marBottom w:val="0"/>
      <w:divBdr>
        <w:top w:val="none" w:sz="0" w:space="0" w:color="auto"/>
        <w:left w:val="none" w:sz="0" w:space="0" w:color="auto"/>
        <w:bottom w:val="none" w:sz="0" w:space="0" w:color="auto"/>
        <w:right w:val="none" w:sz="0" w:space="0" w:color="auto"/>
      </w:divBdr>
    </w:div>
    <w:div w:id="148642376">
      <w:bodyDiv w:val="1"/>
      <w:marLeft w:val="0"/>
      <w:marRight w:val="0"/>
      <w:marTop w:val="0"/>
      <w:marBottom w:val="0"/>
      <w:divBdr>
        <w:top w:val="none" w:sz="0" w:space="0" w:color="auto"/>
        <w:left w:val="none" w:sz="0" w:space="0" w:color="auto"/>
        <w:bottom w:val="none" w:sz="0" w:space="0" w:color="auto"/>
        <w:right w:val="none" w:sz="0" w:space="0" w:color="auto"/>
      </w:divBdr>
    </w:div>
    <w:div w:id="152913830">
      <w:bodyDiv w:val="1"/>
      <w:marLeft w:val="0"/>
      <w:marRight w:val="0"/>
      <w:marTop w:val="0"/>
      <w:marBottom w:val="0"/>
      <w:divBdr>
        <w:top w:val="none" w:sz="0" w:space="0" w:color="auto"/>
        <w:left w:val="none" w:sz="0" w:space="0" w:color="auto"/>
        <w:bottom w:val="none" w:sz="0" w:space="0" w:color="auto"/>
        <w:right w:val="none" w:sz="0" w:space="0" w:color="auto"/>
      </w:divBdr>
    </w:div>
    <w:div w:id="154228267">
      <w:bodyDiv w:val="1"/>
      <w:marLeft w:val="0"/>
      <w:marRight w:val="0"/>
      <w:marTop w:val="0"/>
      <w:marBottom w:val="0"/>
      <w:divBdr>
        <w:top w:val="none" w:sz="0" w:space="0" w:color="auto"/>
        <w:left w:val="none" w:sz="0" w:space="0" w:color="auto"/>
        <w:bottom w:val="none" w:sz="0" w:space="0" w:color="auto"/>
        <w:right w:val="none" w:sz="0" w:space="0" w:color="auto"/>
      </w:divBdr>
    </w:div>
    <w:div w:id="169491140">
      <w:bodyDiv w:val="1"/>
      <w:marLeft w:val="0"/>
      <w:marRight w:val="0"/>
      <w:marTop w:val="0"/>
      <w:marBottom w:val="0"/>
      <w:divBdr>
        <w:top w:val="none" w:sz="0" w:space="0" w:color="auto"/>
        <w:left w:val="none" w:sz="0" w:space="0" w:color="auto"/>
        <w:bottom w:val="none" w:sz="0" w:space="0" w:color="auto"/>
        <w:right w:val="none" w:sz="0" w:space="0" w:color="auto"/>
      </w:divBdr>
    </w:div>
    <w:div w:id="188879204">
      <w:bodyDiv w:val="1"/>
      <w:marLeft w:val="0"/>
      <w:marRight w:val="0"/>
      <w:marTop w:val="0"/>
      <w:marBottom w:val="0"/>
      <w:divBdr>
        <w:top w:val="none" w:sz="0" w:space="0" w:color="auto"/>
        <w:left w:val="none" w:sz="0" w:space="0" w:color="auto"/>
        <w:bottom w:val="none" w:sz="0" w:space="0" w:color="auto"/>
        <w:right w:val="none" w:sz="0" w:space="0" w:color="auto"/>
      </w:divBdr>
    </w:div>
    <w:div w:id="219446527">
      <w:bodyDiv w:val="1"/>
      <w:marLeft w:val="0"/>
      <w:marRight w:val="0"/>
      <w:marTop w:val="0"/>
      <w:marBottom w:val="0"/>
      <w:divBdr>
        <w:top w:val="none" w:sz="0" w:space="0" w:color="auto"/>
        <w:left w:val="none" w:sz="0" w:space="0" w:color="auto"/>
        <w:bottom w:val="none" w:sz="0" w:space="0" w:color="auto"/>
        <w:right w:val="none" w:sz="0" w:space="0" w:color="auto"/>
      </w:divBdr>
    </w:div>
    <w:div w:id="223836782">
      <w:bodyDiv w:val="1"/>
      <w:marLeft w:val="0"/>
      <w:marRight w:val="0"/>
      <w:marTop w:val="0"/>
      <w:marBottom w:val="0"/>
      <w:divBdr>
        <w:top w:val="none" w:sz="0" w:space="0" w:color="auto"/>
        <w:left w:val="none" w:sz="0" w:space="0" w:color="auto"/>
        <w:bottom w:val="none" w:sz="0" w:space="0" w:color="auto"/>
        <w:right w:val="none" w:sz="0" w:space="0" w:color="auto"/>
      </w:divBdr>
    </w:div>
    <w:div w:id="228423359">
      <w:bodyDiv w:val="1"/>
      <w:marLeft w:val="0"/>
      <w:marRight w:val="0"/>
      <w:marTop w:val="0"/>
      <w:marBottom w:val="0"/>
      <w:divBdr>
        <w:top w:val="none" w:sz="0" w:space="0" w:color="auto"/>
        <w:left w:val="none" w:sz="0" w:space="0" w:color="auto"/>
        <w:bottom w:val="none" w:sz="0" w:space="0" w:color="auto"/>
        <w:right w:val="none" w:sz="0" w:space="0" w:color="auto"/>
      </w:divBdr>
    </w:div>
    <w:div w:id="241531889">
      <w:bodyDiv w:val="1"/>
      <w:marLeft w:val="0"/>
      <w:marRight w:val="0"/>
      <w:marTop w:val="0"/>
      <w:marBottom w:val="0"/>
      <w:divBdr>
        <w:top w:val="none" w:sz="0" w:space="0" w:color="auto"/>
        <w:left w:val="none" w:sz="0" w:space="0" w:color="auto"/>
        <w:bottom w:val="none" w:sz="0" w:space="0" w:color="auto"/>
        <w:right w:val="none" w:sz="0" w:space="0" w:color="auto"/>
      </w:divBdr>
    </w:div>
    <w:div w:id="263852893">
      <w:bodyDiv w:val="1"/>
      <w:marLeft w:val="0"/>
      <w:marRight w:val="0"/>
      <w:marTop w:val="0"/>
      <w:marBottom w:val="0"/>
      <w:divBdr>
        <w:top w:val="none" w:sz="0" w:space="0" w:color="auto"/>
        <w:left w:val="none" w:sz="0" w:space="0" w:color="auto"/>
        <w:bottom w:val="none" w:sz="0" w:space="0" w:color="auto"/>
        <w:right w:val="none" w:sz="0" w:space="0" w:color="auto"/>
      </w:divBdr>
    </w:div>
    <w:div w:id="274681368">
      <w:bodyDiv w:val="1"/>
      <w:marLeft w:val="0"/>
      <w:marRight w:val="0"/>
      <w:marTop w:val="0"/>
      <w:marBottom w:val="0"/>
      <w:divBdr>
        <w:top w:val="none" w:sz="0" w:space="0" w:color="auto"/>
        <w:left w:val="none" w:sz="0" w:space="0" w:color="auto"/>
        <w:bottom w:val="none" w:sz="0" w:space="0" w:color="auto"/>
        <w:right w:val="none" w:sz="0" w:space="0" w:color="auto"/>
      </w:divBdr>
    </w:div>
    <w:div w:id="314573686">
      <w:bodyDiv w:val="1"/>
      <w:marLeft w:val="0"/>
      <w:marRight w:val="0"/>
      <w:marTop w:val="0"/>
      <w:marBottom w:val="0"/>
      <w:divBdr>
        <w:top w:val="none" w:sz="0" w:space="0" w:color="auto"/>
        <w:left w:val="none" w:sz="0" w:space="0" w:color="auto"/>
        <w:bottom w:val="none" w:sz="0" w:space="0" w:color="auto"/>
        <w:right w:val="none" w:sz="0" w:space="0" w:color="auto"/>
      </w:divBdr>
    </w:div>
    <w:div w:id="316501377">
      <w:bodyDiv w:val="1"/>
      <w:marLeft w:val="0"/>
      <w:marRight w:val="0"/>
      <w:marTop w:val="0"/>
      <w:marBottom w:val="0"/>
      <w:divBdr>
        <w:top w:val="none" w:sz="0" w:space="0" w:color="auto"/>
        <w:left w:val="none" w:sz="0" w:space="0" w:color="auto"/>
        <w:bottom w:val="none" w:sz="0" w:space="0" w:color="auto"/>
        <w:right w:val="none" w:sz="0" w:space="0" w:color="auto"/>
      </w:divBdr>
    </w:div>
    <w:div w:id="340204663">
      <w:bodyDiv w:val="1"/>
      <w:marLeft w:val="0"/>
      <w:marRight w:val="0"/>
      <w:marTop w:val="0"/>
      <w:marBottom w:val="0"/>
      <w:divBdr>
        <w:top w:val="none" w:sz="0" w:space="0" w:color="auto"/>
        <w:left w:val="none" w:sz="0" w:space="0" w:color="auto"/>
        <w:bottom w:val="none" w:sz="0" w:space="0" w:color="auto"/>
        <w:right w:val="none" w:sz="0" w:space="0" w:color="auto"/>
      </w:divBdr>
    </w:div>
    <w:div w:id="348726039">
      <w:bodyDiv w:val="1"/>
      <w:marLeft w:val="0"/>
      <w:marRight w:val="0"/>
      <w:marTop w:val="0"/>
      <w:marBottom w:val="0"/>
      <w:divBdr>
        <w:top w:val="none" w:sz="0" w:space="0" w:color="auto"/>
        <w:left w:val="none" w:sz="0" w:space="0" w:color="auto"/>
        <w:bottom w:val="none" w:sz="0" w:space="0" w:color="auto"/>
        <w:right w:val="none" w:sz="0" w:space="0" w:color="auto"/>
      </w:divBdr>
    </w:div>
    <w:div w:id="351999668">
      <w:bodyDiv w:val="1"/>
      <w:marLeft w:val="0"/>
      <w:marRight w:val="0"/>
      <w:marTop w:val="0"/>
      <w:marBottom w:val="0"/>
      <w:divBdr>
        <w:top w:val="none" w:sz="0" w:space="0" w:color="auto"/>
        <w:left w:val="none" w:sz="0" w:space="0" w:color="auto"/>
        <w:bottom w:val="none" w:sz="0" w:space="0" w:color="auto"/>
        <w:right w:val="none" w:sz="0" w:space="0" w:color="auto"/>
      </w:divBdr>
    </w:div>
    <w:div w:id="352459932">
      <w:bodyDiv w:val="1"/>
      <w:marLeft w:val="0"/>
      <w:marRight w:val="0"/>
      <w:marTop w:val="0"/>
      <w:marBottom w:val="0"/>
      <w:divBdr>
        <w:top w:val="none" w:sz="0" w:space="0" w:color="auto"/>
        <w:left w:val="none" w:sz="0" w:space="0" w:color="auto"/>
        <w:bottom w:val="none" w:sz="0" w:space="0" w:color="auto"/>
        <w:right w:val="none" w:sz="0" w:space="0" w:color="auto"/>
      </w:divBdr>
    </w:div>
    <w:div w:id="354575803">
      <w:bodyDiv w:val="1"/>
      <w:marLeft w:val="0"/>
      <w:marRight w:val="0"/>
      <w:marTop w:val="0"/>
      <w:marBottom w:val="0"/>
      <w:divBdr>
        <w:top w:val="none" w:sz="0" w:space="0" w:color="auto"/>
        <w:left w:val="none" w:sz="0" w:space="0" w:color="auto"/>
        <w:bottom w:val="none" w:sz="0" w:space="0" w:color="auto"/>
        <w:right w:val="none" w:sz="0" w:space="0" w:color="auto"/>
      </w:divBdr>
    </w:div>
    <w:div w:id="355278274">
      <w:bodyDiv w:val="1"/>
      <w:marLeft w:val="0"/>
      <w:marRight w:val="0"/>
      <w:marTop w:val="0"/>
      <w:marBottom w:val="0"/>
      <w:divBdr>
        <w:top w:val="none" w:sz="0" w:space="0" w:color="auto"/>
        <w:left w:val="none" w:sz="0" w:space="0" w:color="auto"/>
        <w:bottom w:val="none" w:sz="0" w:space="0" w:color="auto"/>
        <w:right w:val="none" w:sz="0" w:space="0" w:color="auto"/>
      </w:divBdr>
    </w:div>
    <w:div w:id="358048166">
      <w:bodyDiv w:val="1"/>
      <w:marLeft w:val="0"/>
      <w:marRight w:val="0"/>
      <w:marTop w:val="0"/>
      <w:marBottom w:val="0"/>
      <w:divBdr>
        <w:top w:val="none" w:sz="0" w:space="0" w:color="auto"/>
        <w:left w:val="none" w:sz="0" w:space="0" w:color="auto"/>
        <w:bottom w:val="none" w:sz="0" w:space="0" w:color="auto"/>
        <w:right w:val="none" w:sz="0" w:space="0" w:color="auto"/>
      </w:divBdr>
    </w:div>
    <w:div w:id="367342608">
      <w:bodyDiv w:val="1"/>
      <w:marLeft w:val="0"/>
      <w:marRight w:val="0"/>
      <w:marTop w:val="0"/>
      <w:marBottom w:val="0"/>
      <w:divBdr>
        <w:top w:val="none" w:sz="0" w:space="0" w:color="auto"/>
        <w:left w:val="none" w:sz="0" w:space="0" w:color="auto"/>
        <w:bottom w:val="none" w:sz="0" w:space="0" w:color="auto"/>
        <w:right w:val="none" w:sz="0" w:space="0" w:color="auto"/>
      </w:divBdr>
    </w:div>
    <w:div w:id="401484360">
      <w:bodyDiv w:val="1"/>
      <w:marLeft w:val="0"/>
      <w:marRight w:val="0"/>
      <w:marTop w:val="0"/>
      <w:marBottom w:val="0"/>
      <w:divBdr>
        <w:top w:val="none" w:sz="0" w:space="0" w:color="auto"/>
        <w:left w:val="none" w:sz="0" w:space="0" w:color="auto"/>
        <w:bottom w:val="none" w:sz="0" w:space="0" w:color="auto"/>
        <w:right w:val="none" w:sz="0" w:space="0" w:color="auto"/>
      </w:divBdr>
    </w:div>
    <w:div w:id="414135690">
      <w:bodyDiv w:val="1"/>
      <w:marLeft w:val="0"/>
      <w:marRight w:val="0"/>
      <w:marTop w:val="0"/>
      <w:marBottom w:val="0"/>
      <w:divBdr>
        <w:top w:val="none" w:sz="0" w:space="0" w:color="auto"/>
        <w:left w:val="none" w:sz="0" w:space="0" w:color="auto"/>
        <w:bottom w:val="none" w:sz="0" w:space="0" w:color="auto"/>
        <w:right w:val="none" w:sz="0" w:space="0" w:color="auto"/>
      </w:divBdr>
    </w:div>
    <w:div w:id="430666344">
      <w:bodyDiv w:val="1"/>
      <w:marLeft w:val="0"/>
      <w:marRight w:val="0"/>
      <w:marTop w:val="0"/>
      <w:marBottom w:val="0"/>
      <w:divBdr>
        <w:top w:val="none" w:sz="0" w:space="0" w:color="auto"/>
        <w:left w:val="none" w:sz="0" w:space="0" w:color="auto"/>
        <w:bottom w:val="none" w:sz="0" w:space="0" w:color="auto"/>
        <w:right w:val="none" w:sz="0" w:space="0" w:color="auto"/>
      </w:divBdr>
    </w:div>
    <w:div w:id="437067946">
      <w:bodyDiv w:val="1"/>
      <w:marLeft w:val="0"/>
      <w:marRight w:val="0"/>
      <w:marTop w:val="0"/>
      <w:marBottom w:val="0"/>
      <w:divBdr>
        <w:top w:val="none" w:sz="0" w:space="0" w:color="auto"/>
        <w:left w:val="none" w:sz="0" w:space="0" w:color="auto"/>
        <w:bottom w:val="none" w:sz="0" w:space="0" w:color="auto"/>
        <w:right w:val="none" w:sz="0" w:space="0" w:color="auto"/>
      </w:divBdr>
    </w:div>
    <w:div w:id="457067966">
      <w:bodyDiv w:val="1"/>
      <w:marLeft w:val="0"/>
      <w:marRight w:val="0"/>
      <w:marTop w:val="0"/>
      <w:marBottom w:val="0"/>
      <w:divBdr>
        <w:top w:val="none" w:sz="0" w:space="0" w:color="auto"/>
        <w:left w:val="none" w:sz="0" w:space="0" w:color="auto"/>
        <w:bottom w:val="none" w:sz="0" w:space="0" w:color="auto"/>
        <w:right w:val="none" w:sz="0" w:space="0" w:color="auto"/>
      </w:divBdr>
    </w:div>
    <w:div w:id="486751001">
      <w:bodyDiv w:val="1"/>
      <w:marLeft w:val="0"/>
      <w:marRight w:val="0"/>
      <w:marTop w:val="0"/>
      <w:marBottom w:val="0"/>
      <w:divBdr>
        <w:top w:val="none" w:sz="0" w:space="0" w:color="auto"/>
        <w:left w:val="none" w:sz="0" w:space="0" w:color="auto"/>
        <w:bottom w:val="none" w:sz="0" w:space="0" w:color="auto"/>
        <w:right w:val="none" w:sz="0" w:space="0" w:color="auto"/>
      </w:divBdr>
    </w:div>
    <w:div w:id="494105954">
      <w:bodyDiv w:val="1"/>
      <w:marLeft w:val="0"/>
      <w:marRight w:val="0"/>
      <w:marTop w:val="0"/>
      <w:marBottom w:val="0"/>
      <w:divBdr>
        <w:top w:val="none" w:sz="0" w:space="0" w:color="auto"/>
        <w:left w:val="none" w:sz="0" w:space="0" w:color="auto"/>
        <w:bottom w:val="none" w:sz="0" w:space="0" w:color="auto"/>
        <w:right w:val="none" w:sz="0" w:space="0" w:color="auto"/>
      </w:divBdr>
    </w:div>
    <w:div w:id="512300332">
      <w:bodyDiv w:val="1"/>
      <w:marLeft w:val="0"/>
      <w:marRight w:val="0"/>
      <w:marTop w:val="0"/>
      <w:marBottom w:val="0"/>
      <w:divBdr>
        <w:top w:val="none" w:sz="0" w:space="0" w:color="auto"/>
        <w:left w:val="none" w:sz="0" w:space="0" w:color="auto"/>
        <w:bottom w:val="none" w:sz="0" w:space="0" w:color="auto"/>
        <w:right w:val="none" w:sz="0" w:space="0" w:color="auto"/>
      </w:divBdr>
    </w:div>
    <w:div w:id="525949101">
      <w:bodyDiv w:val="1"/>
      <w:marLeft w:val="0"/>
      <w:marRight w:val="0"/>
      <w:marTop w:val="0"/>
      <w:marBottom w:val="0"/>
      <w:divBdr>
        <w:top w:val="none" w:sz="0" w:space="0" w:color="auto"/>
        <w:left w:val="none" w:sz="0" w:space="0" w:color="auto"/>
        <w:bottom w:val="none" w:sz="0" w:space="0" w:color="auto"/>
        <w:right w:val="none" w:sz="0" w:space="0" w:color="auto"/>
      </w:divBdr>
    </w:div>
    <w:div w:id="552542277">
      <w:bodyDiv w:val="1"/>
      <w:marLeft w:val="0"/>
      <w:marRight w:val="0"/>
      <w:marTop w:val="0"/>
      <w:marBottom w:val="0"/>
      <w:divBdr>
        <w:top w:val="none" w:sz="0" w:space="0" w:color="auto"/>
        <w:left w:val="none" w:sz="0" w:space="0" w:color="auto"/>
        <w:bottom w:val="none" w:sz="0" w:space="0" w:color="auto"/>
        <w:right w:val="none" w:sz="0" w:space="0" w:color="auto"/>
      </w:divBdr>
    </w:div>
    <w:div w:id="579488397">
      <w:bodyDiv w:val="1"/>
      <w:marLeft w:val="0"/>
      <w:marRight w:val="0"/>
      <w:marTop w:val="0"/>
      <w:marBottom w:val="0"/>
      <w:divBdr>
        <w:top w:val="none" w:sz="0" w:space="0" w:color="auto"/>
        <w:left w:val="none" w:sz="0" w:space="0" w:color="auto"/>
        <w:bottom w:val="none" w:sz="0" w:space="0" w:color="auto"/>
        <w:right w:val="none" w:sz="0" w:space="0" w:color="auto"/>
      </w:divBdr>
    </w:div>
    <w:div w:id="592779882">
      <w:bodyDiv w:val="1"/>
      <w:marLeft w:val="0"/>
      <w:marRight w:val="0"/>
      <w:marTop w:val="0"/>
      <w:marBottom w:val="0"/>
      <w:divBdr>
        <w:top w:val="none" w:sz="0" w:space="0" w:color="auto"/>
        <w:left w:val="none" w:sz="0" w:space="0" w:color="auto"/>
        <w:bottom w:val="none" w:sz="0" w:space="0" w:color="auto"/>
        <w:right w:val="none" w:sz="0" w:space="0" w:color="auto"/>
      </w:divBdr>
    </w:div>
    <w:div w:id="642202134">
      <w:bodyDiv w:val="1"/>
      <w:marLeft w:val="0"/>
      <w:marRight w:val="0"/>
      <w:marTop w:val="0"/>
      <w:marBottom w:val="0"/>
      <w:divBdr>
        <w:top w:val="none" w:sz="0" w:space="0" w:color="auto"/>
        <w:left w:val="none" w:sz="0" w:space="0" w:color="auto"/>
        <w:bottom w:val="none" w:sz="0" w:space="0" w:color="auto"/>
        <w:right w:val="none" w:sz="0" w:space="0" w:color="auto"/>
      </w:divBdr>
    </w:div>
    <w:div w:id="649796081">
      <w:bodyDiv w:val="1"/>
      <w:marLeft w:val="0"/>
      <w:marRight w:val="0"/>
      <w:marTop w:val="0"/>
      <w:marBottom w:val="0"/>
      <w:divBdr>
        <w:top w:val="none" w:sz="0" w:space="0" w:color="auto"/>
        <w:left w:val="none" w:sz="0" w:space="0" w:color="auto"/>
        <w:bottom w:val="none" w:sz="0" w:space="0" w:color="auto"/>
        <w:right w:val="none" w:sz="0" w:space="0" w:color="auto"/>
      </w:divBdr>
    </w:div>
    <w:div w:id="681512431">
      <w:bodyDiv w:val="1"/>
      <w:marLeft w:val="0"/>
      <w:marRight w:val="0"/>
      <w:marTop w:val="0"/>
      <w:marBottom w:val="0"/>
      <w:divBdr>
        <w:top w:val="none" w:sz="0" w:space="0" w:color="auto"/>
        <w:left w:val="none" w:sz="0" w:space="0" w:color="auto"/>
        <w:bottom w:val="none" w:sz="0" w:space="0" w:color="auto"/>
        <w:right w:val="none" w:sz="0" w:space="0" w:color="auto"/>
      </w:divBdr>
    </w:div>
    <w:div w:id="689725950">
      <w:bodyDiv w:val="1"/>
      <w:marLeft w:val="0"/>
      <w:marRight w:val="0"/>
      <w:marTop w:val="0"/>
      <w:marBottom w:val="0"/>
      <w:divBdr>
        <w:top w:val="none" w:sz="0" w:space="0" w:color="auto"/>
        <w:left w:val="none" w:sz="0" w:space="0" w:color="auto"/>
        <w:bottom w:val="none" w:sz="0" w:space="0" w:color="auto"/>
        <w:right w:val="none" w:sz="0" w:space="0" w:color="auto"/>
      </w:divBdr>
    </w:div>
    <w:div w:id="707072874">
      <w:bodyDiv w:val="1"/>
      <w:marLeft w:val="0"/>
      <w:marRight w:val="0"/>
      <w:marTop w:val="0"/>
      <w:marBottom w:val="0"/>
      <w:divBdr>
        <w:top w:val="none" w:sz="0" w:space="0" w:color="auto"/>
        <w:left w:val="none" w:sz="0" w:space="0" w:color="auto"/>
        <w:bottom w:val="none" w:sz="0" w:space="0" w:color="auto"/>
        <w:right w:val="none" w:sz="0" w:space="0" w:color="auto"/>
      </w:divBdr>
    </w:div>
    <w:div w:id="739984517">
      <w:bodyDiv w:val="1"/>
      <w:marLeft w:val="0"/>
      <w:marRight w:val="0"/>
      <w:marTop w:val="0"/>
      <w:marBottom w:val="0"/>
      <w:divBdr>
        <w:top w:val="none" w:sz="0" w:space="0" w:color="auto"/>
        <w:left w:val="none" w:sz="0" w:space="0" w:color="auto"/>
        <w:bottom w:val="none" w:sz="0" w:space="0" w:color="auto"/>
        <w:right w:val="none" w:sz="0" w:space="0" w:color="auto"/>
      </w:divBdr>
    </w:div>
    <w:div w:id="756023959">
      <w:bodyDiv w:val="1"/>
      <w:marLeft w:val="0"/>
      <w:marRight w:val="0"/>
      <w:marTop w:val="0"/>
      <w:marBottom w:val="0"/>
      <w:divBdr>
        <w:top w:val="none" w:sz="0" w:space="0" w:color="auto"/>
        <w:left w:val="none" w:sz="0" w:space="0" w:color="auto"/>
        <w:bottom w:val="none" w:sz="0" w:space="0" w:color="auto"/>
        <w:right w:val="none" w:sz="0" w:space="0" w:color="auto"/>
      </w:divBdr>
    </w:div>
    <w:div w:id="762188097">
      <w:bodyDiv w:val="1"/>
      <w:marLeft w:val="0"/>
      <w:marRight w:val="0"/>
      <w:marTop w:val="0"/>
      <w:marBottom w:val="0"/>
      <w:divBdr>
        <w:top w:val="none" w:sz="0" w:space="0" w:color="auto"/>
        <w:left w:val="none" w:sz="0" w:space="0" w:color="auto"/>
        <w:bottom w:val="none" w:sz="0" w:space="0" w:color="auto"/>
        <w:right w:val="none" w:sz="0" w:space="0" w:color="auto"/>
      </w:divBdr>
    </w:div>
    <w:div w:id="773016638">
      <w:bodyDiv w:val="1"/>
      <w:marLeft w:val="0"/>
      <w:marRight w:val="0"/>
      <w:marTop w:val="0"/>
      <w:marBottom w:val="0"/>
      <w:divBdr>
        <w:top w:val="none" w:sz="0" w:space="0" w:color="auto"/>
        <w:left w:val="none" w:sz="0" w:space="0" w:color="auto"/>
        <w:bottom w:val="none" w:sz="0" w:space="0" w:color="auto"/>
        <w:right w:val="none" w:sz="0" w:space="0" w:color="auto"/>
      </w:divBdr>
    </w:div>
    <w:div w:id="779762859">
      <w:bodyDiv w:val="1"/>
      <w:marLeft w:val="0"/>
      <w:marRight w:val="0"/>
      <w:marTop w:val="0"/>
      <w:marBottom w:val="0"/>
      <w:divBdr>
        <w:top w:val="none" w:sz="0" w:space="0" w:color="auto"/>
        <w:left w:val="none" w:sz="0" w:space="0" w:color="auto"/>
        <w:bottom w:val="none" w:sz="0" w:space="0" w:color="auto"/>
        <w:right w:val="none" w:sz="0" w:space="0" w:color="auto"/>
      </w:divBdr>
    </w:div>
    <w:div w:id="790633748">
      <w:bodyDiv w:val="1"/>
      <w:marLeft w:val="0"/>
      <w:marRight w:val="0"/>
      <w:marTop w:val="0"/>
      <w:marBottom w:val="0"/>
      <w:divBdr>
        <w:top w:val="none" w:sz="0" w:space="0" w:color="auto"/>
        <w:left w:val="none" w:sz="0" w:space="0" w:color="auto"/>
        <w:bottom w:val="none" w:sz="0" w:space="0" w:color="auto"/>
        <w:right w:val="none" w:sz="0" w:space="0" w:color="auto"/>
      </w:divBdr>
    </w:div>
    <w:div w:id="794058372">
      <w:bodyDiv w:val="1"/>
      <w:marLeft w:val="0"/>
      <w:marRight w:val="0"/>
      <w:marTop w:val="0"/>
      <w:marBottom w:val="0"/>
      <w:divBdr>
        <w:top w:val="none" w:sz="0" w:space="0" w:color="auto"/>
        <w:left w:val="none" w:sz="0" w:space="0" w:color="auto"/>
        <w:bottom w:val="none" w:sz="0" w:space="0" w:color="auto"/>
        <w:right w:val="none" w:sz="0" w:space="0" w:color="auto"/>
      </w:divBdr>
    </w:div>
    <w:div w:id="800226421">
      <w:bodyDiv w:val="1"/>
      <w:marLeft w:val="0"/>
      <w:marRight w:val="0"/>
      <w:marTop w:val="0"/>
      <w:marBottom w:val="0"/>
      <w:divBdr>
        <w:top w:val="none" w:sz="0" w:space="0" w:color="auto"/>
        <w:left w:val="none" w:sz="0" w:space="0" w:color="auto"/>
        <w:bottom w:val="none" w:sz="0" w:space="0" w:color="auto"/>
        <w:right w:val="none" w:sz="0" w:space="0" w:color="auto"/>
      </w:divBdr>
    </w:div>
    <w:div w:id="804348194">
      <w:bodyDiv w:val="1"/>
      <w:marLeft w:val="0"/>
      <w:marRight w:val="0"/>
      <w:marTop w:val="0"/>
      <w:marBottom w:val="0"/>
      <w:divBdr>
        <w:top w:val="none" w:sz="0" w:space="0" w:color="auto"/>
        <w:left w:val="none" w:sz="0" w:space="0" w:color="auto"/>
        <w:bottom w:val="none" w:sz="0" w:space="0" w:color="auto"/>
        <w:right w:val="none" w:sz="0" w:space="0" w:color="auto"/>
      </w:divBdr>
    </w:div>
    <w:div w:id="818112564">
      <w:bodyDiv w:val="1"/>
      <w:marLeft w:val="0"/>
      <w:marRight w:val="0"/>
      <w:marTop w:val="0"/>
      <w:marBottom w:val="0"/>
      <w:divBdr>
        <w:top w:val="none" w:sz="0" w:space="0" w:color="auto"/>
        <w:left w:val="none" w:sz="0" w:space="0" w:color="auto"/>
        <w:bottom w:val="none" w:sz="0" w:space="0" w:color="auto"/>
        <w:right w:val="none" w:sz="0" w:space="0" w:color="auto"/>
      </w:divBdr>
    </w:div>
    <w:div w:id="852184812">
      <w:bodyDiv w:val="1"/>
      <w:marLeft w:val="0"/>
      <w:marRight w:val="0"/>
      <w:marTop w:val="0"/>
      <w:marBottom w:val="0"/>
      <w:divBdr>
        <w:top w:val="none" w:sz="0" w:space="0" w:color="auto"/>
        <w:left w:val="none" w:sz="0" w:space="0" w:color="auto"/>
        <w:bottom w:val="none" w:sz="0" w:space="0" w:color="auto"/>
        <w:right w:val="none" w:sz="0" w:space="0" w:color="auto"/>
      </w:divBdr>
    </w:div>
    <w:div w:id="854421711">
      <w:bodyDiv w:val="1"/>
      <w:marLeft w:val="0"/>
      <w:marRight w:val="0"/>
      <w:marTop w:val="0"/>
      <w:marBottom w:val="0"/>
      <w:divBdr>
        <w:top w:val="none" w:sz="0" w:space="0" w:color="auto"/>
        <w:left w:val="none" w:sz="0" w:space="0" w:color="auto"/>
        <w:bottom w:val="none" w:sz="0" w:space="0" w:color="auto"/>
        <w:right w:val="none" w:sz="0" w:space="0" w:color="auto"/>
      </w:divBdr>
    </w:div>
    <w:div w:id="901596649">
      <w:bodyDiv w:val="1"/>
      <w:marLeft w:val="0"/>
      <w:marRight w:val="0"/>
      <w:marTop w:val="0"/>
      <w:marBottom w:val="0"/>
      <w:divBdr>
        <w:top w:val="none" w:sz="0" w:space="0" w:color="auto"/>
        <w:left w:val="none" w:sz="0" w:space="0" w:color="auto"/>
        <w:bottom w:val="none" w:sz="0" w:space="0" w:color="auto"/>
        <w:right w:val="none" w:sz="0" w:space="0" w:color="auto"/>
      </w:divBdr>
    </w:div>
    <w:div w:id="907501375">
      <w:bodyDiv w:val="1"/>
      <w:marLeft w:val="0"/>
      <w:marRight w:val="0"/>
      <w:marTop w:val="0"/>
      <w:marBottom w:val="0"/>
      <w:divBdr>
        <w:top w:val="none" w:sz="0" w:space="0" w:color="auto"/>
        <w:left w:val="none" w:sz="0" w:space="0" w:color="auto"/>
        <w:bottom w:val="none" w:sz="0" w:space="0" w:color="auto"/>
        <w:right w:val="none" w:sz="0" w:space="0" w:color="auto"/>
      </w:divBdr>
    </w:div>
    <w:div w:id="991638218">
      <w:bodyDiv w:val="1"/>
      <w:marLeft w:val="0"/>
      <w:marRight w:val="0"/>
      <w:marTop w:val="0"/>
      <w:marBottom w:val="0"/>
      <w:divBdr>
        <w:top w:val="none" w:sz="0" w:space="0" w:color="auto"/>
        <w:left w:val="none" w:sz="0" w:space="0" w:color="auto"/>
        <w:bottom w:val="none" w:sz="0" w:space="0" w:color="auto"/>
        <w:right w:val="none" w:sz="0" w:space="0" w:color="auto"/>
      </w:divBdr>
    </w:div>
    <w:div w:id="1034579857">
      <w:bodyDiv w:val="1"/>
      <w:marLeft w:val="0"/>
      <w:marRight w:val="0"/>
      <w:marTop w:val="0"/>
      <w:marBottom w:val="0"/>
      <w:divBdr>
        <w:top w:val="none" w:sz="0" w:space="0" w:color="auto"/>
        <w:left w:val="none" w:sz="0" w:space="0" w:color="auto"/>
        <w:bottom w:val="none" w:sz="0" w:space="0" w:color="auto"/>
        <w:right w:val="none" w:sz="0" w:space="0" w:color="auto"/>
      </w:divBdr>
    </w:div>
    <w:div w:id="1060250796">
      <w:bodyDiv w:val="1"/>
      <w:marLeft w:val="0"/>
      <w:marRight w:val="0"/>
      <w:marTop w:val="0"/>
      <w:marBottom w:val="0"/>
      <w:divBdr>
        <w:top w:val="none" w:sz="0" w:space="0" w:color="auto"/>
        <w:left w:val="none" w:sz="0" w:space="0" w:color="auto"/>
        <w:bottom w:val="none" w:sz="0" w:space="0" w:color="auto"/>
        <w:right w:val="none" w:sz="0" w:space="0" w:color="auto"/>
      </w:divBdr>
    </w:div>
    <w:div w:id="1066100330">
      <w:bodyDiv w:val="1"/>
      <w:marLeft w:val="0"/>
      <w:marRight w:val="0"/>
      <w:marTop w:val="0"/>
      <w:marBottom w:val="0"/>
      <w:divBdr>
        <w:top w:val="none" w:sz="0" w:space="0" w:color="auto"/>
        <w:left w:val="none" w:sz="0" w:space="0" w:color="auto"/>
        <w:bottom w:val="none" w:sz="0" w:space="0" w:color="auto"/>
        <w:right w:val="none" w:sz="0" w:space="0" w:color="auto"/>
      </w:divBdr>
    </w:div>
    <w:div w:id="1127314976">
      <w:bodyDiv w:val="1"/>
      <w:marLeft w:val="0"/>
      <w:marRight w:val="0"/>
      <w:marTop w:val="0"/>
      <w:marBottom w:val="0"/>
      <w:divBdr>
        <w:top w:val="none" w:sz="0" w:space="0" w:color="auto"/>
        <w:left w:val="none" w:sz="0" w:space="0" w:color="auto"/>
        <w:bottom w:val="none" w:sz="0" w:space="0" w:color="auto"/>
        <w:right w:val="none" w:sz="0" w:space="0" w:color="auto"/>
      </w:divBdr>
    </w:div>
    <w:div w:id="1148205110">
      <w:bodyDiv w:val="1"/>
      <w:marLeft w:val="0"/>
      <w:marRight w:val="0"/>
      <w:marTop w:val="0"/>
      <w:marBottom w:val="0"/>
      <w:divBdr>
        <w:top w:val="none" w:sz="0" w:space="0" w:color="auto"/>
        <w:left w:val="none" w:sz="0" w:space="0" w:color="auto"/>
        <w:bottom w:val="none" w:sz="0" w:space="0" w:color="auto"/>
        <w:right w:val="none" w:sz="0" w:space="0" w:color="auto"/>
      </w:divBdr>
    </w:div>
    <w:div w:id="1150831354">
      <w:bodyDiv w:val="1"/>
      <w:marLeft w:val="0"/>
      <w:marRight w:val="0"/>
      <w:marTop w:val="0"/>
      <w:marBottom w:val="0"/>
      <w:divBdr>
        <w:top w:val="none" w:sz="0" w:space="0" w:color="auto"/>
        <w:left w:val="none" w:sz="0" w:space="0" w:color="auto"/>
        <w:bottom w:val="none" w:sz="0" w:space="0" w:color="auto"/>
        <w:right w:val="none" w:sz="0" w:space="0" w:color="auto"/>
      </w:divBdr>
    </w:div>
    <w:div w:id="1191652175">
      <w:bodyDiv w:val="1"/>
      <w:marLeft w:val="0"/>
      <w:marRight w:val="0"/>
      <w:marTop w:val="0"/>
      <w:marBottom w:val="0"/>
      <w:divBdr>
        <w:top w:val="none" w:sz="0" w:space="0" w:color="auto"/>
        <w:left w:val="none" w:sz="0" w:space="0" w:color="auto"/>
        <w:bottom w:val="none" w:sz="0" w:space="0" w:color="auto"/>
        <w:right w:val="none" w:sz="0" w:space="0" w:color="auto"/>
      </w:divBdr>
    </w:div>
    <w:div w:id="1237319939">
      <w:bodyDiv w:val="1"/>
      <w:marLeft w:val="0"/>
      <w:marRight w:val="0"/>
      <w:marTop w:val="0"/>
      <w:marBottom w:val="0"/>
      <w:divBdr>
        <w:top w:val="none" w:sz="0" w:space="0" w:color="auto"/>
        <w:left w:val="none" w:sz="0" w:space="0" w:color="auto"/>
        <w:bottom w:val="none" w:sz="0" w:space="0" w:color="auto"/>
        <w:right w:val="none" w:sz="0" w:space="0" w:color="auto"/>
      </w:divBdr>
    </w:div>
    <w:div w:id="1247306210">
      <w:bodyDiv w:val="1"/>
      <w:marLeft w:val="0"/>
      <w:marRight w:val="0"/>
      <w:marTop w:val="0"/>
      <w:marBottom w:val="0"/>
      <w:divBdr>
        <w:top w:val="none" w:sz="0" w:space="0" w:color="auto"/>
        <w:left w:val="none" w:sz="0" w:space="0" w:color="auto"/>
        <w:bottom w:val="none" w:sz="0" w:space="0" w:color="auto"/>
        <w:right w:val="none" w:sz="0" w:space="0" w:color="auto"/>
      </w:divBdr>
    </w:div>
    <w:div w:id="1256282037">
      <w:bodyDiv w:val="1"/>
      <w:marLeft w:val="0"/>
      <w:marRight w:val="0"/>
      <w:marTop w:val="0"/>
      <w:marBottom w:val="0"/>
      <w:divBdr>
        <w:top w:val="none" w:sz="0" w:space="0" w:color="auto"/>
        <w:left w:val="none" w:sz="0" w:space="0" w:color="auto"/>
        <w:bottom w:val="none" w:sz="0" w:space="0" w:color="auto"/>
        <w:right w:val="none" w:sz="0" w:space="0" w:color="auto"/>
      </w:divBdr>
    </w:div>
    <w:div w:id="1257523387">
      <w:bodyDiv w:val="1"/>
      <w:marLeft w:val="0"/>
      <w:marRight w:val="0"/>
      <w:marTop w:val="0"/>
      <w:marBottom w:val="0"/>
      <w:divBdr>
        <w:top w:val="none" w:sz="0" w:space="0" w:color="auto"/>
        <w:left w:val="none" w:sz="0" w:space="0" w:color="auto"/>
        <w:bottom w:val="none" w:sz="0" w:space="0" w:color="auto"/>
        <w:right w:val="none" w:sz="0" w:space="0" w:color="auto"/>
      </w:divBdr>
    </w:div>
    <w:div w:id="1294411294">
      <w:bodyDiv w:val="1"/>
      <w:marLeft w:val="0"/>
      <w:marRight w:val="0"/>
      <w:marTop w:val="0"/>
      <w:marBottom w:val="0"/>
      <w:divBdr>
        <w:top w:val="none" w:sz="0" w:space="0" w:color="auto"/>
        <w:left w:val="none" w:sz="0" w:space="0" w:color="auto"/>
        <w:bottom w:val="none" w:sz="0" w:space="0" w:color="auto"/>
        <w:right w:val="none" w:sz="0" w:space="0" w:color="auto"/>
      </w:divBdr>
    </w:div>
    <w:div w:id="1297182368">
      <w:bodyDiv w:val="1"/>
      <w:marLeft w:val="0"/>
      <w:marRight w:val="0"/>
      <w:marTop w:val="0"/>
      <w:marBottom w:val="0"/>
      <w:divBdr>
        <w:top w:val="none" w:sz="0" w:space="0" w:color="auto"/>
        <w:left w:val="none" w:sz="0" w:space="0" w:color="auto"/>
        <w:bottom w:val="none" w:sz="0" w:space="0" w:color="auto"/>
        <w:right w:val="none" w:sz="0" w:space="0" w:color="auto"/>
      </w:divBdr>
    </w:div>
    <w:div w:id="1298296419">
      <w:bodyDiv w:val="1"/>
      <w:marLeft w:val="0"/>
      <w:marRight w:val="0"/>
      <w:marTop w:val="0"/>
      <w:marBottom w:val="0"/>
      <w:divBdr>
        <w:top w:val="none" w:sz="0" w:space="0" w:color="auto"/>
        <w:left w:val="none" w:sz="0" w:space="0" w:color="auto"/>
        <w:bottom w:val="none" w:sz="0" w:space="0" w:color="auto"/>
        <w:right w:val="none" w:sz="0" w:space="0" w:color="auto"/>
      </w:divBdr>
    </w:div>
    <w:div w:id="1307205320">
      <w:bodyDiv w:val="1"/>
      <w:marLeft w:val="0"/>
      <w:marRight w:val="0"/>
      <w:marTop w:val="0"/>
      <w:marBottom w:val="0"/>
      <w:divBdr>
        <w:top w:val="none" w:sz="0" w:space="0" w:color="auto"/>
        <w:left w:val="none" w:sz="0" w:space="0" w:color="auto"/>
        <w:bottom w:val="none" w:sz="0" w:space="0" w:color="auto"/>
        <w:right w:val="none" w:sz="0" w:space="0" w:color="auto"/>
      </w:divBdr>
    </w:div>
    <w:div w:id="1308708908">
      <w:bodyDiv w:val="1"/>
      <w:marLeft w:val="0"/>
      <w:marRight w:val="0"/>
      <w:marTop w:val="0"/>
      <w:marBottom w:val="0"/>
      <w:divBdr>
        <w:top w:val="none" w:sz="0" w:space="0" w:color="auto"/>
        <w:left w:val="none" w:sz="0" w:space="0" w:color="auto"/>
        <w:bottom w:val="none" w:sz="0" w:space="0" w:color="auto"/>
        <w:right w:val="none" w:sz="0" w:space="0" w:color="auto"/>
      </w:divBdr>
    </w:div>
    <w:div w:id="1311132637">
      <w:bodyDiv w:val="1"/>
      <w:marLeft w:val="0"/>
      <w:marRight w:val="0"/>
      <w:marTop w:val="0"/>
      <w:marBottom w:val="0"/>
      <w:divBdr>
        <w:top w:val="none" w:sz="0" w:space="0" w:color="auto"/>
        <w:left w:val="none" w:sz="0" w:space="0" w:color="auto"/>
        <w:bottom w:val="none" w:sz="0" w:space="0" w:color="auto"/>
        <w:right w:val="none" w:sz="0" w:space="0" w:color="auto"/>
      </w:divBdr>
    </w:div>
    <w:div w:id="1358962862">
      <w:bodyDiv w:val="1"/>
      <w:marLeft w:val="0"/>
      <w:marRight w:val="0"/>
      <w:marTop w:val="0"/>
      <w:marBottom w:val="0"/>
      <w:divBdr>
        <w:top w:val="none" w:sz="0" w:space="0" w:color="auto"/>
        <w:left w:val="none" w:sz="0" w:space="0" w:color="auto"/>
        <w:bottom w:val="none" w:sz="0" w:space="0" w:color="auto"/>
        <w:right w:val="none" w:sz="0" w:space="0" w:color="auto"/>
      </w:divBdr>
    </w:div>
    <w:div w:id="1361780875">
      <w:bodyDiv w:val="1"/>
      <w:marLeft w:val="0"/>
      <w:marRight w:val="0"/>
      <w:marTop w:val="0"/>
      <w:marBottom w:val="0"/>
      <w:divBdr>
        <w:top w:val="none" w:sz="0" w:space="0" w:color="auto"/>
        <w:left w:val="none" w:sz="0" w:space="0" w:color="auto"/>
        <w:bottom w:val="none" w:sz="0" w:space="0" w:color="auto"/>
        <w:right w:val="none" w:sz="0" w:space="0" w:color="auto"/>
      </w:divBdr>
    </w:div>
    <w:div w:id="1377271524">
      <w:bodyDiv w:val="1"/>
      <w:marLeft w:val="0"/>
      <w:marRight w:val="0"/>
      <w:marTop w:val="0"/>
      <w:marBottom w:val="0"/>
      <w:divBdr>
        <w:top w:val="none" w:sz="0" w:space="0" w:color="auto"/>
        <w:left w:val="none" w:sz="0" w:space="0" w:color="auto"/>
        <w:bottom w:val="none" w:sz="0" w:space="0" w:color="auto"/>
        <w:right w:val="none" w:sz="0" w:space="0" w:color="auto"/>
      </w:divBdr>
    </w:div>
    <w:div w:id="1382631930">
      <w:bodyDiv w:val="1"/>
      <w:marLeft w:val="0"/>
      <w:marRight w:val="0"/>
      <w:marTop w:val="0"/>
      <w:marBottom w:val="0"/>
      <w:divBdr>
        <w:top w:val="none" w:sz="0" w:space="0" w:color="auto"/>
        <w:left w:val="none" w:sz="0" w:space="0" w:color="auto"/>
        <w:bottom w:val="none" w:sz="0" w:space="0" w:color="auto"/>
        <w:right w:val="none" w:sz="0" w:space="0" w:color="auto"/>
      </w:divBdr>
    </w:div>
    <w:div w:id="1389449217">
      <w:bodyDiv w:val="1"/>
      <w:marLeft w:val="0"/>
      <w:marRight w:val="0"/>
      <w:marTop w:val="0"/>
      <w:marBottom w:val="0"/>
      <w:divBdr>
        <w:top w:val="none" w:sz="0" w:space="0" w:color="auto"/>
        <w:left w:val="none" w:sz="0" w:space="0" w:color="auto"/>
        <w:bottom w:val="none" w:sz="0" w:space="0" w:color="auto"/>
        <w:right w:val="none" w:sz="0" w:space="0" w:color="auto"/>
      </w:divBdr>
    </w:div>
    <w:div w:id="1402486683">
      <w:bodyDiv w:val="1"/>
      <w:marLeft w:val="0"/>
      <w:marRight w:val="0"/>
      <w:marTop w:val="0"/>
      <w:marBottom w:val="0"/>
      <w:divBdr>
        <w:top w:val="none" w:sz="0" w:space="0" w:color="auto"/>
        <w:left w:val="none" w:sz="0" w:space="0" w:color="auto"/>
        <w:bottom w:val="none" w:sz="0" w:space="0" w:color="auto"/>
        <w:right w:val="none" w:sz="0" w:space="0" w:color="auto"/>
      </w:divBdr>
    </w:div>
    <w:div w:id="1412697878">
      <w:bodyDiv w:val="1"/>
      <w:marLeft w:val="0"/>
      <w:marRight w:val="0"/>
      <w:marTop w:val="0"/>
      <w:marBottom w:val="0"/>
      <w:divBdr>
        <w:top w:val="none" w:sz="0" w:space="0" w:color="auto"/>
        <w:left w:val="none" w:sz="0" w:space="0" w:color="auto"/>
        <w:bottom w:val="none" w:sz="0" w:space="0" w:color="auto"/>
        <w:right w:val="none" w:sz="0" w:space="0" w:color="auto"/>
      </w:divBdr>
    </w:div>
    <w:div w:id="1431700976">
      <w:bodyDiv w:val="1"/>
      <w:marLeft w:val="0"/>
      <w:marRight w:val="0"/>
      <w:marTop w:val="0"/>
      <w:marBottom w:val="0"/>
      <w:divBdr>
        <w:top w:val="none" w:sz="0" w:space="0" w:color="auto"/>
        <w:left w:val="none" w:sz="0" w:space="0" w:color="auto"/>
        <w:bottom w:val="none" w:sz="0" w:space="0" w:color="auto"/>
        <w:right w:val="none" w:sz="0" w:space="0" w:color="auto"/>
      </w:divBdr>
    </w:div>
    <w:div w:id="1433470948">
      <w:bodyDiv w:val="1"/>
      <w:marLeft w:val="0"/>
      <w:marRight w:val="0"/>
      <w:marTop w:val="0"/>
      <w:marBottom w:val="0"/>
      <w:divBdr>
        <w:top w:val="none" w:sz="0" w:space="0" w:color="auto"/>
        <w:left w:val="none" w:sz="0" w:space="0" w:color="auto"/>
        <w:bottom w:val="none" w:sz="0" w:space="0" w:color="auto"/>
        <w:right w:val="none" w:sz="0" w:space="0" w:color="auto"/>
      </w:divBdr>
    </w:div>
    <w:div w:id="1463645726">
      <w:bodyDiv w:val="1"/>
      <w:marLeft w:val="0"/>
      <w:marRight w:val="0"/>
      <w:marTop w:val="0"/>
      <w:marBottom w:val="0"/>
      <w:divBdr>
        <w:top w:val="none" w:sz="0" w:space="0" w:color="auto"/>
        <w:left w:val="none" w:sz="0" w:space="0" w:color="auto"/>
        <w:bottom w:val="none" w:sz="0" w:space="0" w:color="auto"/>
        <w:right w:val="none" w:sz="0" w:space="0" w:color="auto"/>
      </w:divBdr>
    </w:div>
    <w:div w:id="1475102832">
      <w:bodyDiv w:val="1"/>
      <w:marLeft w:val="0"/>
      <w:marRight w:val="0"/>
      <w:marTop w:val="0"/>
      <w:marBottom w:val="0"/>
      <w:divBdr>
        <w:top w:val="none" w:sz="0" w:space="0" w:color="auto"/>
        <w:left w:val="none" w:sz="0" w:space="0" w:color="auto"/>
        <w:bottom w:val="none" w:sz="0" w:space="0" w:color="auto"/>
        <w:right w:val="none" w:sz="0" w:space="0" w:color="auto"/>
      </w:divBdr>
    </w:div>
    <w:div w:id="1492210410">
      <w:bodyDiv w:val="1"/>
      <w:marLeft w:val="0"/>
      <w:marRight w:val="0"/>
      <w:marTop w:val="0"/>
      <w:marBottom w:val="0"/>
      <w:divBdr>
        <w:top w:val="none" w:sz="0" w:space="0" w:color="auto"/>
        <w:left w:val="none" w:sz="0" w:space="0" w:color="auto"/>
        <w:bottom w:val="none" w:sz="0" w:space="0" w:color="auto"/>
        <w:right w:val="none" w:sz="0" w:space="0" w:color="auto"/>
      </w:divBdr>
    </w:div>
    <w:div w:id="1515069825">
      <w:bodyDiv w:val="1"/>
      <w:marLeft w:val="0"/>
      <w:marRight w:val="0"/>
      <w:marTop w:val="0"/>
      <w:marBottom w:val="0"/>
      <w:divBdr>
        <w:top w:val="none" w:sz="0" w:space="0" w:color="auto"/>
        <w:left w:val="none" w:sz="0" w:space="0" w:color="auto"/>
        <w:bottom w:val="none" w:sz="0" w:space="0" w:color="auto"/>
        <w:right w:val="none" w:sz="0" w:space="0" w:color="auto"/>
      </w:divBdr>
    </w:div>
    <w:div w:id="1525560437">
      <w:bodyDiv w:val="1"/>
      <w:marLeft w:val="0"/>
      <w:marRight w:val="0"/>
      <w:marTop w:val="0"/>
      <w:marBottom w:val="0"/>
      <w:divBdr>
        <w:top w:val="none" w:sz="0" w:space="0" w:color="auto"/>
        <w:left w:val="none" w:sz="0" w:space="0" w:color="auto"/>
        <w:bottom w:val="none" w:sz="0" w:space="0" w:color="auto"/>
        <w:right w:val="none" w:sz="0" w:space="0" w:color="auto"/>
      </w:divBdr>
    </w:div>
    <w:div w:id="1526288355">
      <w:bodyDiv w:val="1"/>
      <w:marLeft w:val="0"/>
      <w:marRight w:val="0"/>
      <w:marTop w:val="0"/>
      <w:marBottom w:val="0"/>
      <w:divBdr>
        <w:top w:val="none" w:sz="0" w:space="0" w:color="auto"/>
        <w:left w:val="none" w:sz="0" w:space="0" w:color="auto"/>
        <w:bottom w:val="none" w:sz="0" w:space="0" w:color="auto"/>
        <w:right w:val="none" w:sz="0" w:space="0" w:color="auto"/>
      </w:divBdr>
    </w:div>
    <w:div w:id="1564756693">
      <w:bodyDiv w:val="1"/>
      <w:marLeft w:val="0"/>
      <w:marRight w:val="0"/>
      <w:marTop w:val="0"/>
      <w:marBottom w:val="0"/>
      <w:divBdr>
        <w:top w:val="none" w:sz="0" w:space="0" w:color="auto"/>
        <w:left w:val="none" w:sz="0" w:space="0" w:color="auto"/>
        <w:bottom w:val="none" w:sz="0" w:space="0" w:color="auto"/>
        <w:right w:val="none" w:sz="0" w:space="0" w:color="auto"/>
      </w:divBdr>
    </w:div>
    <w:div w:id="1582720023">
      <w:bodyDiv w:val="1"/>
      <w:marLeft w:val="0"/>
      <w:marRight w:val="0"/>
      <w:marTop w:val="0"/>
      <w:marBottom w:val="0"/>
      <w:divBdr>
        <w:top w:val="none" w:sz="0" w:space="0" w:color="auto"/>
        <w:left w:val="none" w:sz="0" w:space="0" w:color="auto"/>
        <w:bottom w:val="none" w:sz="0" w:space="0" w:color="auto"/>
        <w:right w:val="none" w:sz="0" w:space="0" w:color="auto"/>
      </w:divBdr>
    </w:div>
    <w:div w:id="1605922143">
      <w:bodyDiv w:val="1"/>
      <w:marLeft w:val="0"/>
      <w:marRight w:val="0"/>
      <w:marTop w:val="0"/>
      <w:marBottom w:val="0"/>
      <w:divBdr>
        <w:top w:val="none" w:sz="0" w:space="0" w:color="auto"/>
        <w:left w:val="none" w:sz="0" w:space="0" w:color="auto"/>
        <w:bottom w:val="none" w:sz="0" w:space="0" w:color="auto"/>
        <w:right w:val="none" w:sz="0" w:space="0" w:color="auto"/>
      </w:divBdr>
    </w:div>
    <w:div w:id="1656833694">
      <w:bodyDiv w:val="1"/>
      <w:marLeft w:val="0"/>
      <w:marRight w:val="0"/>
      <w:marTop w:val="0"/>
      <w:marBottom w:val="0"/>
      <w:divBdr>
        <w:top w:val="none" w:sz="0" w:space="0" w:color="auto"/>
        <w:left w:val="none" w:sz="0" w:space="0" w:color="auto"/>
        <w:bottom w:val="none" w:sz="0" w:space="0" w:color="auto"/>
        <w:right w:val="none" w:sz="0" w:space="0" w:color="auto"/>
      </w:divBdr>
    </w:div>
    <w:div w:id="1668173599">
      <w:bodyDiv w:val="1"/>
      <w:marLeft w:val="0"/>
      <w:marRight w:val="0"/>
      <w:marTop w:val="0"/>
      <w:marBottom w:val="0"/>
      <w:divBdr>
        <w:top w:val="none" w:sz="0" w:space="0" w:color="auto"/>
        <w:left w:val="none" w:sz="0" w:space="0" w:color="auto"/>
        <w:bottom w:val="none" w:sz="0" w:space="0" w:color="auto"/>
        <w:right w:val="none" w:sz="0" w:space="0" w:color="auto"/>
      </w:divBdr>
    </w:div>
    <w:div w:id="1673870553">
      <w:bodyDiv w:val="1"/>
      <w:marLeft w:val="0"/>
      <w:marRight w:val="0"/>
      <w:marTop w:val="0"/>
      <w:marBottom w:val="0"/>
      <w:divBdr>
        <w:top w:val="none" w:sz="0" w:space="0" w:color="auto"/>
        <w:left w:val="none" w:sz="0" w:space="0" w:color="auto"/>
        <w:bottom w:val="none" w:sz="0" w:space="0" w:color="auto"/>
        <w:right w:val="none" w:sz="0" w:space="0" w:color="auto"/>
      </w:divBdr>
    </w:div>
    <w:div w:id="1675062833">
      <w:bodyDiv w:val="1"/>
      <w:marLeft w:val="0"/>
      <w:marRight w:val="0"/>
      <w:marTop w:val="0"/>
      <w:marBottom w:val="0"/>
      <w:divBdr>
        <w:top w:val="none" w:sz="0" w:space="0" w:color="auto"/>
        <w:left w:val="none" w:sz="0" w:space="0" w:color="auto"/>
        <w:bottom w:val="none" w:sz="0" w:space="0" w:color="auto"/>
        <w:right w:val="none" w:sz="0" w:space="0" w:color="auto"/>
      </w:divBdr>
    </w:div>
    <w:div w:id="1692994988">
      <w:bodyDiv w:val="1"/>
      <w:marLeft w:val="0"/>
      <w:marRight w:val="0"/>
      <w:marTop w:val="0"/>
      <w:marBottom w:val="0"/>
      <w:divBdr>
        <w:top w:val="none" w:sz="0" w:space="0" w:color="auto"/>
        <w:left w:val="none" w:sz="0" w:space="0" w:color="auto"/>
        <w:bottom w:val="none" w:sz="0" w:space="0" w:color="auto"/>
        <w:right w:val="none" w:sz="0" w:space="0" w:color="auto"/>
      </w:divBdr>
    </w:div>
    <w:div w:id="1703827146">
      <w:bodyDiv w:val="1"/>
      <w:marLeft w:val="0"/>
      <w:marRight w:val="0"/>
      <w:marTop w:val="0"/>
      <w:marBottom w:val="0"/>
      <w:divBdr>
        <w:top w:val="none" w:sz="0" w:space="0" w:color="auto"/>
        <w:left w:val="none" w:sz="0" w:space="0" w:color="auto"/>
        <w:bottom w:val="none" w:sz="0" w:space="0" w:color="auto"/>
        <w:right w:val="none" w:sz="0" w:space="0" w:color="auto"/>
      </w:divBdr>
    </w:div>
    <w:div w:id="1706952027">
      <w:bodyDiv w:val="1"/>
      <w:marLeft w:val="0"/>
      <w:marRight w:val="0"/>
      <w:marTop w:val="0"/>
      <w:marBottom w:val="0"/>
      <w:divBdr>
        <w:top w:val="none" w:sz="0" w:space="0" w:color="auto"/>
        <w:left w:val="none" w:sz="0" w:space="0" w:color="auto"/>
        <w:bottom w:val="none" w:sz="0" w:space="0" w:color="auto"/>
        <w:right w:val="none" w:sz="0" w:space="0" w:color="auto"/>
      </w:divBdr>
    </w:div>
    <w:div w:id="1729527805">
      <w:bodyDiv w:val="1"/>
      <w:marLeft w:val="0"/>
      <w:marRight w:val="0"/>
      <w:marTop w:val="0"/>
      <w:marBottom w:val="0"/>
      <w:divBdr>
        <w:top w:val="none" w:sz="0" w:space="0" w:color="auto"/>
        <w:left w:val="none" w:sz="0" w:space="0" w:color="auto"/>
        <w:bottom w:val="none" w:sz="0" w:space="0" w:color="auto"/>
        <w:right w:val="none" w:sz="0" w:space="0" w:color="auto"/>
      </w:divBdr>
    </w:div>
    <w:div w:id="1729717542">
      <w:bodyDiv w:val="1"/>
      <w:marLeft w:val="0"/>
      <w:marRight w:val="0"/>
      <w:marTop w:val="0"/>
      <w:marBottom w:val="0"/>
      <w:divBdr>
        <w:top w:val="none" w:sz="0" w:space="0" w:color="auto"/>
        <w:left w:val="none" w:sz="0" w:space="0" w:color="auto"/>
        <w:bottom w:val="none" w:sz="0" w:space="0" w:color="auto"/>
        <w:right w:val="none" w:sz="0" w:space="0" w:color="auto"/>
      </w:divBdr>
    </w:div>
    <w:div w:id="1730155130">
      <w:bodyDiv w:val="1"/>
      <w:marLeft w:val="0"/>
      <w:marRight w:val="0"/>
      <w:marTop w:val="0"/>
      <w:marBottom w:val="0"/>
      <w:divBdr>
        <w:top w:val="none" w:sz="0" w:space="0" w:color="auto"/>
        <w:left w:val="none" w:sz="0" w:space="0" w:color="auto"/>
        <w:bottom w:val="none" w:sz="0" w:space="0" w:color="auto"/>
        <w:right w:val="none" w:sz="0" w:space="0" w:color="auto"/>
      </w:divBdr>
    </w:div>
    <w:div w:id="1747651233">
      <w:bodyDiv w:val="1"/>
      <w:marLeft w:val="0"/>
      <w:marRight w:val="0"/>
      <w:marTop w:val="0"/>
      <w:marBottom w:val="0"/>
      <w:divBdr>
        <w:top w:val="none" w:sz="0" w:space="0" w:color="auto"/>
        <w:left w:val="none" w:sz="0" w:space="0" w:color="auto"/>
        <w:bottom w:val="none" w:sz="0" w:space="0" w:color="auto"/>
        <w:right w:val="none" w:sz="0" w:space="0" w:color="auto"/>
      </w:divBdr>
    </w:div>
    <w:div w:id="1757164875">
      <w:bodyDiv w:val="1"/>
      <w:marLeft w:val="0"/>
      <w:marRight w:val="0"/>
      <w:marTop w:val="0"/>
      <w:marBottom w:val="0"/>
      <w:divBdr>
        <w:top w:val="none" w:sz="0" w:space="0" w:color="auto"/>
        <w:left w:val="none" w:sz="0" w:space="0" w:color="auto"/>
        <w:bottom w:val="none" w:sz="0" w:space="0" w:color="auto"/>
        <w:right w:val="none" w:sz="0" w:space="0" w:color="auto"/>
      </w:divBdr>
    </w:div>
    <w:div w:id="1768892409">
      <w:bodyDiv w:val="1"/>
      <w:marLeft w:val="0"/>
      <w:marRight w:val="0"/>
      <w:marTop w:val="0"/>
      <w:marBottom w:val="0"/>
      <w:divBdr>
        <w:top w:val="none" w:sz="0" w:space="0" w:color="auto"/>
        <w:left w:val="none" w:sz="0" w:space="0" w:color="auto"/>
        <w:bottom w:val="none" w:sz="0" w:space="0" w:color="auto"/>
        <w:right w:val="none" w:sz="0" w:space="0" w:color="auto"/>
      </w:divBdr>
    </w:div>
    <w:div w:id="1788042595">
      <w:bodyDiv w:val="1"/>
      <w:marLeft w:val="0"/>
      <w:marRight w:val="0"/>
      <w:marTop w:val="0"/>
      <w:marBottom w:val="0"/>
      <w:divBdr>
        <w:top w:val="none" w:sz="0" w:space="0" w:color="auto"/>
        <w:left w:val="none" w:sz="0" w:space="0" w:color="auto"/>
        <w:bottom w:val="none" w:sz="0" w:space="0" w:color="auto"/>
        <w:right w:val="none" w:sz="0" w:space="0" w:color="auto"/>
      </w:divBdr>
    </w:div>
    <w:div w:id="1795248236">
      <w:bodyDiv w:val="1"/>
      <w:marLeft w:val="0"/>
      <w:marRight w:val="0"/>
      <w:marTop w:val="0"/>
      <w:marBottom w:val="0"/>
      <w:divBdr>
        <w:top w:val="none" w:sz="0" w:space="0" w:color="auto"/>
        <w:left w:val="none" w:sz="0" w:space="0" w:color="auto"/>
        <w:bottom w:val="none" w:sz="0" w:space="0" w:color="auto"/>
        <w:right w:val="none" w:sz="0" w:space="0" w:color="auto"/>
      </w:divBdr>
    </w:div>
    <w:div w:id="1801848404">
      <w:bodyDiv w:val="1"/>
      <w:marLeft w:val="0"/>
      <w:marRight w:val="0"/>
      <w:marTop w:val="0"/>
      <w:marBottom w:val="0"/>
      <w:divBdr>
        <w:top w:val="none" w:sz="0" w:space="0" w:color="auto"/>
        <w:left w:val="none" w:sz="0" w:space="0" w:color="auto"/>
        <w:bottom w:val="none" w:sz="0" w:space="0" w:color="auto"/>
        <w:right w:val="none" w:sz="0" w:space="0" w:color="auto"/>
      </w:divBdr>
    </w:div>
    <w:div w:id="1859661850">
      <w:bodyDiv w:val="1"/>
      <w:marLeft w:val="0"/>
      <w:marRight w:val="0"/>
      <w:marTop w:val="0"/>
      <w:marBottom w:val="0"/>
      <w:divBdr>
        <w:top w:val="none" w:sz="0" w:space="0" w:color="auto"/>
        <w:left w:val="none" w:sz="0" w:space="0" w:color="auto"/>
        <w:bottom w:val="none" w:sz="0" w:space="0" w:color="auto"/>
        <w:right w:val="none" w:sz="0" w:space="0" w:color="auto"/>
      </w:divBdr>
    </w:div>
    <w:div w:id="1872373900">
      <w:bodyDiv w:val="1"/>
      <w:marLeft w:val="0"/>
      <w:marRight w:val="0"/>
      <w:marTop w:val="0"/>
      <w:marBottom w:val="0"/>
      <w:divBdr>
        <w:top w:val="none" w:sz="0" w:space="0" w:color="auto"/>
        <w:left w:val="none" w:sz="0" w:space="0" w:color="auto"/>
        <w:bottom w:val="none" w:sz="0" w:space="0" w:color="auto"/>
        <w:right w:val="none" w:sz="0" w:space="0" w:color="auto"/>
      </w:divBdr>
    </w:div>
    <w:div w:id="1892109156">
      <w:bodyDiv w:val="1"/>
      <w:marLeft w:val="0"/>
      <w:marRight w:val="0"/>
      <w:marTop w:val="0"/>
      <w:marBottom w:val="0"/>
      <w:divBdr>
        <w:top w:val="none" w:sz="0" w:space="0" w:color="auto"/>
        <w:left w:val="none" w:sz="0" w:space="0" w:color="auto"/>
        <w:bottom w:val="none" w:sz="0" w:space="0" w:color="auto"/>
        <w:right w:val="none" w:sz="0" w:space="0" w:color="auto"/>
      </w:divBdr>
    </w:div>
    <w:div w:id="1900358577">
      <w:bodyDiv w:val="1"/>
      <w:marLeft w:val="0"/>
      <w:marRight w:val="0"/>
      <w:marTop w:val="0"/>
      <w:marBottom w:val="0"/>
      <w:divBdr>
        <w:top w:val="none" w:sz="0" w:space="0" w:color="auto"/>
        <w:left w:val="none" w:sz="0" w:space="0" w:color="auto"/>
        <w:bottom w:val="none" w:sz="0" w:space="0" w:color="auto"/>
        <w:right w:val="none" w:sz="0" w:space="0" w:color="auto"/>
      </w:divBdr>
    </w:div>
    <w:div w:id="1917130681">
      <w:bodyDiv w:val="1"/>
      <w:marLeft w:val="0"/>
      <w:marRight w:val="0"/>
      <w:marTop w:val="0"/>
      <w:marBottom w:val="0"/>
      <w:divBdr>
        <w:top w:val="none" w:sz="0" w:space="0" w:color="auto"/>
        <w:left w:val="none" w:sz="0" w:space="0" w:color="auto"/>
        <w:bottom w:val="none" w:sz="0" w:space="0" w:color="auto"/>
        <w:right w:val="none" w:sz="0" w:space="0" w:color="auto"/>
      </w:divBdr>
    </w:div>
    <w:div w:id="1961497476">
      <w:bodyDiv w:val="1"/>
      <w:marLeft w:val="0"/>
      <w:marRight w:val="0"/>
      <w:marTop w:val="0"/>
      <w:marBottom w:val="0"/>
      <w:divBdr>
        <w:top w:val="none" w:sz="0" w:space="0" w:color="auto"/>
        <w:left w:val="none" w:sz="0" w:space="0" w:color="auto"/>
        <w:bottom w:val="none" w:sz="0" w:space="0" w:color="auto"/>
        <w:right w:val="none" w:sz="0" w:space="0" w:color="auto"/>
      </w:divBdr>
    </w:div>
    <w:div w:id="2004812596">
      <w:bodyDiv w:val="1"/>
      <w:marLeft w:val="0"/>
      <w:marRight w:val="0"/>
      <w:marTop w:val="0"/>
      <w:marBottom w:val="0"/>
      <w:divBdr>
        <w:top w:val="none" w:sz="0" w:space="0" w:color="auto"/>
        <w:left w:val="none" w:sz="0" w:space="0" w:color="auto"/>
        <w:bottom w:val="none" w:sz="0" w:space="0" w:color="auto"/>
        <w:right w:val="none" w:sz="0" w:space="0" w:color="auto"/>
      </w:divBdr>
    </w:div>
    <w:div w:id="2013995642">
      <w:bodyDiv w:val="1"/>
      <w:marLeft w:val="0"/>
      <w:marRight w:val="0"/>
      <w:marTop w:val="0"/>
      <w:marBottom w:val="0"/>
      <w:divBdr>
        <w:top w:val="none" w:sz="0" w:space="0" w:color="auto"/>
        <w:left w:val="none" w:sz="0" w:space="0" w:color="auto"/>
        <w:bottom w:val="none" w:sz="0" w:space="0" w:color="auto"/>
        <w:right w:val="none" w:sz="0" w:space="0" w:color="auto"/>
      </w:divBdr>
    </w:div>
    <w:div w:id="2015303515">
      <w:bodyDiv w:val="1"/>
      <w:marLeft w:val="0"/>
      <w:marRight w:val="0"/>
      <w:marTop w:val="0"/>
      <w:marBottom w:val="0"/>
      <w:divBdr>
        <w:top w:val="none" w:sz="0" w:space="0" w:color="auto"/>
        <w:left w:val="none" w:sz="0" w:space="0" w:color="auto"/>
        <w:bottom w:val="none" w:sz="0" w:space="0" w:color="auto"/>
        <w:right w:val="none" w:sz="0" w:space="0" w:color="auto"/>
      </w:divBdr>
    </w:div>
    <w:div w:id="2020152266">
      <w:bodyDiv w:val="1"/>
      <w:marLeft w:val="0"/>
      <w:marRight w:val="0"/>
      <w:marTop w:val="0"/>
      <w:marBottom w:val="0"/>
      <w:divBdr>
        <w:top w:val="none" w:sz="0" w:space="0" w:color="auto"/>
        <w:left w:val="none" w:sz="0" w:space="0" w:color="auto"/>
        <w:bottom w:val="none" w:sz="0" w:space="0" w:color="auto"/>
        <w:right w:val="none" w:sz="0" w:space="0" w:color="auto"/>
      </w:divBdr>
    </w:div>
    <w:div w:id="2026590134">
      <w:bodyDiv w:val="1"/>
      <w:marLeft w:val="0"/>
      <w:marRight w:val="0"/>
      <w:marTop w:val="0"/>
      <w:marBottom w:val="0"/>
      <w:divBdr>
        <w:top w:val="none" w:sz="0" w:space="0" w:color="auto"/>
        <w:left w:val="none" w:sz="0" w:space="0" w:color="auto"/>
        <w:bottom w:val="none" w:sz="0" w:space="0" w:color="auto"/>
        <w:right w:val="none" w:sz="0" w:space="0" w:color="auto"/>
      </w:divBdr>
    </w:div>
    <w:div w:id="2029987671">
      <w:bodyDiv w:val="1"/>
      <w:marLeft w:val="0"/>
      <w:marRight w:val="0"/>
      <w:marTop w:val="0"/>
      <w:marBottom w:val="0"/>
      <w:divBdr>
        <w:top w:val="none" w:sz="0" w:space="0" w:color="auto"/>
        <w:left w:val="none" w:sz="0" w:space="0" w:color="auto"/>
        <w:bottom w:val="none" w:sz="0" w:space="0" w:color="auto"/>
        <w:right w:val="none" w:sz="0" w:space="0" w:color="auto"/>
      </w:divBdr>
    </w:div>
    <w:div w:id="2033603865">
      <w:bodyDiv w:val="1"/>
      <w:marLeft w:val="0"/>
      <w:marRight w:val="0"/>
      <w:marTop w:val="0"/>
      <w:marBottom w:val="0"/>
      <w:divBdr>
        <w:top w:val="none" w:sz="0" w:space="0" w:color="auto"/>
        <w:left w:val="none" w:sz="0" w:space="0" w:color="auto"/>
        <w:bottom w:val="none" w:sz="0" w:space="0" w:color="auto"/>
        <w:right w:val="none" w:sz="0" w:space="0" w:color="auto"/>
      </w:divBdr>
    </w:div>
    <w:div w:id="2047176340">
      <w:bodyDiv w:val="1"/>
      <w:marLeft w:val="0"/>
      <w:marRight w:val="0"/>
      <w:marTop w:val="0"/>
      <w:marBottom w:val="0"/>
      <w:divBdr>
        <w:top w:val="none" w:sz="0" w:space="0" w:color="auto"/>
        <w:left w:val="none" w:sz="0" w:space="0" w:color="auto"/>
        <w:bottom w:val="none" w:sz="0" w:space="0" w:color="auto"/>
        <w:right w:val="none" w:sz="0" w:space="0" w:color="auto"/>
      </w:divBdr>
    </w:div>
    <w:div w:id="2050647070">
      <w:bodyDiv w:val="1"/>
      <w:marLeft w:val="0"/>
      <w:marRight w:val="0"/>
      <w:marTop w:val="0"/>
      <w:marBottom w:val="0"/>
      <w:divBdr>
        <w:top w:val="none" w:sz="0" w:space="0" w:color="auto"/>
        <w:left w:val="none" w:sz="0" w:space="0" w:color="auto"/>
        <w:bottom w:val="none" w:sz="0" w:space="0" w:color="auto"/>
        <w:right w:val="none" w:sz="0" w:space="0" w:color="auto"/>
      </w:divBdr>
    </w:div>
    <w:div w:id="2081898379">
      <w:bodyDiv w:val="1"/>
      <w:marLeft w:val="0"/>
      <w:marRight w:val="0"/>
      <w:marTop w:val="0"/>
      <w:marBottom w:val="0"/>
      <w:divBdr>
        <w:top w:val="none" w:sz="0" w:space="0" w:color="auto"/>
        <w:left w:val="none" w:sz="0" w:space="0" w:color="auto"/>
        <w:bottom w:val="none" w:sz="0" w:space="0" w:color="auto"/>
        <w:right w:val="none" w:sz="0" w:space="0" w:color="auto"/>
      </w:divBdr>
    </w:div>
    <w:div w:id="2088073054">
      <w:bodyDiv w:val="1"/>
      <w:marLeft w:val="0"/>
      <w:marRight w:val="0"/>
      <w:marTop w:val="0"/>
      <w:marBottom w:val="0"/>
      <w:divBdr>
        <w:top w:val="none" w:sz="0" w:space="0" w:color="auto"/>
        <w:left w:val="none" w:sz="0" w:space="0" w:color="auto"/>
        <w:bottom w:val="none" w:sz="0" w:space="0" w:color="auto"/>
        <w:right w:val="none" w:sz="0" w:space="0" w:color="auto"/>
      </w:divBdr>
    </w:div>
    <w:div w:id="2114786571">
      <w:bodyDiv w:val="1"/>
      <w:marLeft w:val="0"/>
      <w:marRight w:val="0"/>
      <w:marTop w:val="0"/>
      <w:marBottom w:val="0"/>
      <w:divBdr>
        <w:top w:val="none" w:sz="0" w:space="0" w:color="auto"/>
        <w:left w:val="none" w:sz="0" w:space="0" w:color="auto"/>
        <w:bottom w:val="none" w:sz="0" w:space="0" w:color="auto"/>
        <w:right w:val="none" w:sz="0" w:space="0" w:color="auto"/>
      </w:divBdr>
    </w:div>
    <w:div w:id="2120299098">
      <w:bodyDiv w:val="1"/>
      <w:marLeft w:val="0"/>
      <w:marRight w:val="0"/>
      <w:marTop w:val="0"/>
      <w:marBottom w:val="0"/>
      <w:divBdr>
        <w:top w:val="none" w:sz="0" w:space="0" w:color="auto"/>
        <w:left w:val="none" w:sz="0" w:space="0" w:color="auto"/>
        <w:bottom w:val="none" w:sz="0" w:space="0" w:color="auto"/>
        <w:right w:val="none" w:sz="0" w:space="0" w:color="auto"/>
      </w:divBdr>
    </w:div>
    <w:div w:id="213648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7.emf"/><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png"/><Relationship Id="rId33" Type="http://schemas.openxmlformats.org/officeDocument/2006/relationships/image" Target="media/image26.emf"/><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png"/><Relationship Id="rId29" Type="http://schemas.openxmlformats.org/officeDocument/2006/relationships/image" Target="media/image22.e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emf"/><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emf"/><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png"/><Relationship Id="rId30" Type="http://schemas.openxmlformats.org/officeDocument/2006/relationships/image" Target="media/image23.emf"/><Relationship Id="rId35" Type="http://schemas.openxmlformats.org/officeDocument/2006/relationships/image" Target="media/image2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27C71-F1C4-4249-AEB5-652BEBA5B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8250</TotalTime>
  <Pages>34</Pages>
  <Words>8921</Words>
  <Characters>45056</Characters>
  <Application>Microsoft Office Word</Application>
  <DocSecurity>0</DocSecurity>
  <Lines>979</Lines>
  <Paragraphs>534</Paragraphs>
  <ScaleCrop>false</ScaleCrop>
  <HeadingPairs>
    <vt:vector size="2" baseType="variant">
      <vt:variant>
        <vt:lpstr>Title</vt:lpstr>
      </vt:variant>
      <vt:variant>
        <vt:i4>1</vt:i4>
      </vt:variant>
    </vt:vector>
  </HeadingPairs>
  <TitlesOfParts>
    <vt:vector size="1" baseType="lpstr">
      <vt:lpstr/>
    </vt:vector>
  </TitlesOfParts>
  <Company>John M Hill, PhD, PE</Company>
  <LinksUpToDate>false</LinksUpToDate>
  <CharactersWithSpaces>53443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CPUC Ex Ante Team</dc:creator>
  <cp:lastModifiedBy>James Hirsch</cp:lastModifiedBy>
  <cp:revision>36</cp:revision>
  <dcterms:created xsi:type="dcterms:W3CDTF">2016-12-15T17:18:00Z</dcterms:created>
  <dcterms:modified xsi:type="dcterms:W3CDTF">2017-03-01T22:37:00Z</dcterms:modified>
</cp:coreProperties>
</file>