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D43E9AF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CD6FFA">
        <w:rPr>
          <w:rStyle w:val="MessageHeaderLabel"/>
          <w:b w:val="0"/>
          <w:sz w:val="22"/>
        </w:rPr>
        <w:t>4/</w:t>
      </w:r>
      <w:r w:rsidR="00BD3091">
        <w:rPr>
          <w:rStyle w:val="MessageHeaderLabel"/>
          <w:b w:val="0"/>
          <w:sz w:val="22"/>
        </w:rPr>
        <w:t>7</w:t>
      </w:r>
      <w:r w:rsidR="00CD6FFA">
        <w:rPr>
          <w:rStyle w:val="MessageHeaderLabel"/>
          <w:b w:val="0"/>
          <w:sz w:val="22"/>
        </w:rPr>
        <w:t>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6517CCC6" w:rsidR="009047C8" w:rsidRPr="00561A3C" w:rsidRDefault="009047C8" w:rsidP="009047C8">
      <w:r>
        <w:t xml:space="preserve">The following report and attached excel workbook summarize WPA activity for the month of </w:t>
      </w:r>
      <w:r w:rsidR="00CD6FFA">
        <w:t>March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FFCA4B5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2387"/>
        <w:gridCol w:w="1350"/>
        <w:gridCol w:w="1260"/>
        <w:gridCol w:w="1800"/>
      </w:tblGrid>
      <w:tr w:rsidR="008D08F0" w:rsidRPr="008D08F0" w14:paraId="4541F5F6" w14:textId="77777777" w:rsidTr="008D08F0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6683AA" w14:textId="77777777" w:rsidR="008D08F0" w:rsidRPr="008D08F0" w:rsidRDefault="008D08F0" w:rsidP="008D08F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D5C608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C1B005D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E9D95C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4475A4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61D88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BCF64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D08F0" w:rsidRPr="008D08F0" w14:paraId="45CDEB87" w14:textId="77777777" w:rsidTr="008D08F0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85C03A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2C2D17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SWWB007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CA91C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47C25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F70974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3/8/2023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32610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3/8/2023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C265F3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D08F0" w:rsidRPr="008D08F0" w14:paraId="465E562B" w14:textId="77777777" w:rsidTr="008D08F0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16221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E356D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5B3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CCEF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C75C1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3/31/2023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E446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3/31/2023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314B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D08F0" w:rsidRPr="008D08F0" w14:paraId="073B9B60" w14:textId="77777777" w:rsidTr="008D08F0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C1C978C" w14:textId="77777777" w:rsidR="008D08F0" w:rsidRPr="008D08F0" w:rsidRDefault="008D08F0" w:rsidP="008D08F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FEEAD3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2785BF7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E6D010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76CD2B67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380701A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7FD771F4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03347B" w14:textId="77777777" w:rsidR="004513D1" w:rsidRDefault="004513D1" w:rsidP="00655182">
      <w:pPr>
        <w:pStyle w:val="BodyText"/>
      </w:pPr>
    </w:p>
    <w:p w14:paraId="66E5BA12" w14:textId="55264310" w:rsidR="00655182" w:rsidRDefault="00655182" w:rsidP="00655182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p w14:paraId="37E79F6B" w14:textId="4BDBA735" w:rsidR="004513D1" w:rsidRDefault="004513D1" w:rsidP="00655182">
      <w:pPr>
        <w:pStyle w:val="BodyText"/>
      </w:pPr>
    </w:p>
    <w:p w14:paraId="44AA8634" w14:textId="4B2BEA50" w:rsidR="004513D1" w:rsidRDefault="004513D1" w:rsidP="00655182">
      <w:pPr>
        <w:pStyle w:val="BodyText"/>
      </w:pPr>
    </w:p>
    <w:p w14:paraId="6EC8DA06" w14:textId="2A6105A7" w:rsidR="008D08F0" w:rsidRDefault="008D08F0" w:rsidP="00655182">
      <w:pPr>
        <w:pStyle w:val="BodyText"/>
      </w:pPr>
    </w:p>
    <w:tbl>
      <w:tblPr>
        <w:tblW w:w="8320" w:type="dxa"/>
        <w:tblLook w:val="04A0" w:firstRow="1" w:lastRow="0" w:firstColumn="1" w:lastColumn="0" w:noHBand="0" w:noVBand="1"/>
      </w:tblPr>
      <w:tblGrid>
        <w:gridCol w:w="607"/>
        <w:gridCol w:w="1520"/>
        <w:gridCol w:w="640"/>
        <w:gridCol w:w="2740"/>
        <w:gridCol w:w="1440"/>
        <w:gridCol w:w="1420"/>
      </w:tblGrid>
      <w:tr w:rsidR="008D08F0" w:rsidRPr="008D08F0" w14:paraId="33E8009C" w14:textId="77777777" w:rsidTr="008D08F0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F6EED0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F346B24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FF2C2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04DB978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0D1209C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1DCEFC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D08F0" w:rsidRPr="008D08F0" w14:paraId="38F85451" w14:textId="77777777" w:rsidTr="008D08F0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6C2D8C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1C3BA2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28A5A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767851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693DD0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5751D78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8D08F0" w:rsidRPr="008D08F0" w14:paraId="14B2DCC4" w14:textId="77777777" w:rsidTr="008D08F0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78B75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DCDC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C806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7D80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99D6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81C50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8D08F0" w:rsidRPr="008D08F0" w14:paraId="7ED9E17E" w14:textId="77777777" w:rsidTr="008D08F0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CC0B6B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DED4E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9A4AE7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386778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E6417C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6AF231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8D08F0" w:rsidRPr="008D08F0" w14:paraId="2C5C2133" w14:textId="77777777" w:rsidTr="008D08F0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C989D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6507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B748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B86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96BA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123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8D08F0" w:rsidRPr="008D08F0" w14:paraId="437C92E8" w14:textId="77777777" w:rsidTr="008D08F0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5726B1B" w14:textId="77777777" w:rsidR="008D08F0" w:rsidRPr="008D08F0" w:rsidRDefault="008D08F0" w:rsidP="008D08F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183D2E2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93E0D67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C951870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ED7495E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4267C5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72299AD" w14:textId="77777777" w:rsidR="008D08F0" w:rsidRDefault="008D08F0" w:rsidP="00655182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287"/>
        <w:gridCol w:w="1620"/>
        <w:gridCol w:w="1800"/>
      </w:tblGrid>
      <w:tr w:rsidR="008D08F0" w:rsidRPr="008D08F0" w14:paraId="25D5C719" w14:textId="77777777" w:rsidTr="008D08F0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C088B2" w14:textId="77777777" w:rsidR="008D08F0" w:rsidRPr="008D08F0" w:rsidRDefault="008D08F0" w:rsidP="008D08F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48CEF4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A3872F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29FE943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BC4A69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39288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8D08F0" w:rsidRPr="008D08F0" w14:paraId="2B7F33E6" w14:textId="77777777" w:rsidTr="008D08F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43D90F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MCE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EAD928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SWBE010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99C30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DBA1C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Deeply Buried Ducts,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DB59DE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13610E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D08F0" w:rsidRPr="008D08F0" w14:paraId="20E80BC6" w14:textId="77777777" w:rsidTr="008D08F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C1EA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132A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DEDF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60BE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F397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2/10/2023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C0E93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D08F0" w:rsidRPr="008D08F0" w14:paraId="043E4ED6" w14:textId="77777777" w:rsidTr="008D08F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1873D7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20A878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EBC142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61F920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SEER Rated AC and HP HVAC Equipment,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9F113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1/13/2023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6588C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D08F0" w:rsidRPr="008D08F0" w14:paraId="769CC11E" w14:textId="77777777" w:rsidTr="008D08F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30EDA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BA5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303E1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D23D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63F9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1/25/2023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3082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8D08F0" w:rsidRPr="008D08F0" w14:paraId="4FE9BEBE" w14:textId="77777777" w:rsidTr="008D08F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A98CE3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8EDD5E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CF578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5EDED1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96D7E8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2/6/2023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E5D359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3/29/2023</w:t>
            </w:r>
          </w:p>
        </w:tc>
      </w:tr>
      <w:tr w:rsidR="008D08F0" w:rsidRPr="008D08F0" w14:paraId="1D8F3316" w14:textId="77777777" w:rsidTr="008D08F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76ED1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32211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EAD5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6B54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B453D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1931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3/20/2023</w:t>
            </w:r>
          </w:p>
        </w:tc>
      </w:tr>
      <w:tr w:rsidR="008D08F0" w:rsidRPr="008D08F0" w14:paraId="0C8247EF" w14:textId="77777777" w:rsidTr="008D08F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A79502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0C222D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87F7E1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C3D6348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169440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4245F2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3/20/2023</w:t>
            </w:r>
          </w:p>
        </w:tc>
      </w:tr>
      <w:tr w:rsidR="008D08F0" w:rsidRPr="008D08F0" w14:paraId="61BF5FC5" w14:textId="77777777" w:rsidTr="008D08F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E4854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BAAC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SWFS027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B3193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9AD1E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Soup Well,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33423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3/17/2023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ED31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3/20/2023</w:t>
            </w:r>
          </w:p>
        </w:tc>
      </w:tr>
      <w:tr w:rsidR="008D08F0" w:rsidRPr="008D08F0" w14:paraId="2BEE6540" w14:textId="77777777" w:rsidTr="008D08F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C9E2C9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0DE0C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7629FD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3578A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623272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2/13/2023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363DD2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3/18/2023</w:t>
            </w:r>
          </w:p>
        </w:tc>
      </w:tr>
      <w:tr w:rsidR="008D08F0" w:rsidRPr="008D08F0" w14:paraId="4EC1EFCE" w14:textId="77777777" w:rsidTr="008D08F0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F186C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8CEB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EF01D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E53C3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047C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12/13/2022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01A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3/14/2023</w:t>
            </w:r>
          </w:p>
        </w:tc>
      </w:tr>
      <w:tr w:rsidR="008D08F0" w:rsidRPr="008D08F0" w14:paraId="3DF6CCE9" w14:textId="77777777" w:rsidTr="008D08F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199C03" w14:textId="77777777" w:rsidR="008D08F0" w:rsidRPr="008D08F0" w:rsidRDefault="008D08F0" w:rsidP="008D08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82E153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0B1CE0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5F75A5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312496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55930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3/9/2023</w:t>
            </w:r>
          </w:p>
        </w:tc>
      </w:tr>
      <w:tr w:rsidR="008D08F0" w:rsidRPr="008D08F0" w14:paraId="5E3D6FA4" w14:textId="77777777" w:rsidTr="008D08F0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01FDE29" w14:textId="77777777" w:rsidR="008D08F0" w:rsidRPr="008D08F0" w:rsidRDefault="008D08F0" w:rsidP="008D08F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19AAABB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594879F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8F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23C7BC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B2637E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F9FBDB3" w14:textId="77777777" w:rsidR="008D08F0" w:rsidRPr="008D08F0" w:rsidRDefault="008D08F0" w:rsidP="008D08F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D08F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F965852" w14:textId="77777777" w:rsidR="008D08F0" w:rsidRDefault="008D08F0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65823774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p w14:paraId="4B4AFFB6" w14:textId="56302C97" w:rsidR="00D85FA3" w:rsidRDefault="00D85FA3" w:rsidP="00725B9F">
      <w:pPr>
        <w:pStyle w:val="BodyText"/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50"/>
        <w:gridCol w:w="2868"/>
        <w:gridCol w:w="1620"/>
        <w:gridCol w:w="2790"/>
      </w:tblGrid>
      <w:tr w:rsidR="00BD3091" w:rsidRPr="00BD3091" w14:paraId="0C22F98B" w14:textId="77777777" w:rsidTr="00BD3091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84C4598" w14:textId="77777777" w:rsidR="00BD3091" w:rsidRPr="00BD3091" w:rsidRDefault="00BD3091" w:rsidP="00BD309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116CF9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326482A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EAB669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08AE94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BD3091" w:rsidRPr="00BD3091" w14:paraId="7D43E5A4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4CC134D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0D479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C8044CB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DC10E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80B8F1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409B4E41" w14:textId="77777777" w:rsidTr="00BD309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CDBA97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F7C0FFD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57E54A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A8221D2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D5853F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137B0506" w14:textId="77777777" w:rsidTr="00BD309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115EDC1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14ECC4B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7004884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0EABFAD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C833E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4F8CC662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7C7930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F42279D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7F69192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93B5839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4B42F7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546E552E" w14:textId="77777777" w:rsidTr="00BD309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6A3909D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EFD04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A15BCD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EFB1CF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91F4F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34E22449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C6B62E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D47CED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6D6D69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AF21E9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58C5D3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3E79F78C" w14:textId="77777777" w:rsidTr="00BD309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96DBA9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075C5C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SWFS025-01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1302B0B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F02C19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D8928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4980210A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81A79D1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AC03D7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SWFS027-01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02BF5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Soup Warmer,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07366E4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63EFD1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19035A79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38053A0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D14F68A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SWFS028-01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8430F09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FA48C5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A87E5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37A61195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B29466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F3C89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SWFS029-01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64651D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287CBD9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EA4142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4B14377C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FD4CCE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78663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SWHC001-04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DF5E45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D456BFE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10/4/2022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4CC45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29ADEA85" w14:textId="77777777" w:rsidTr="00BD309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1A164CA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A483E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SWWB008-01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D66268A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2E1573E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10/24/2022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9DCE0ED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77D4B665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00AC510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36BB0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6B0ADB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305209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6C03C4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4CFEC0ED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6663BA6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B0B2BF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SWAP004-03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6A37D3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906E3C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85CD90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0B695408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43C26B4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2A5A2BA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SWAP005-02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760A38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16DF92A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FC7D8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43622CC1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2C96729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8768D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SWAP006-04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CCDA48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82D66CB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CD69D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0DC2F0E0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5BC52D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3A819C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SWFS002-03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2F0C2C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96C1E1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3CAFFC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14E32043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9F7FB8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3F36E1E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SWFS003-02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CD4382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47C414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DE0672E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1BFB73BC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85967EE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8F4FB2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9535A3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B8A40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F7A903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64CB1404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893C08D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74E9F1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SWFS006-02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E3AF6BA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717F34B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CDD672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038D4AC8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DCBB6EA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B352A9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SWFS013-02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1AEC44E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8ADD70D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01FEB29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3FF40887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E7A87B0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B44B2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SWFS018-04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8B3ACF9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FFFA0D4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CC9ACB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4410F2FB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FF7FC49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7963CC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SWRE001-02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A7A532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Pool Cover,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F793A64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11/30/2022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C1F64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2F936B2E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946593B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DA024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SWWH001-03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89723F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94B3BB4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63E501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724FC804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583A1F9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5E9944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SWWH002-03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CE9C121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EA2F351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5D4C9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3AC00DA7" w14:textId="77777777" w:rsidTr="00BD309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9B94420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377776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SWWH003-02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92DC84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C67FA71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BFFADED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7CDA710E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4D88E1D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2D0F58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SWWH004-03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5692EB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F31EC0E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39E38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14379A06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301D12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7D8267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SWWH019-04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A485E6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55B421B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903DCBA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62E2737C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41C927A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2C11E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SWWH020-04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0B8DFD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F6FB85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FF7970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7A377A35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47545EC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2083B7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SWWH023-02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0DDF7B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E74AC6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D07AAFE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06BC53FF" w14:textId="77777777" w:rsidTr="00BD309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D583C57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D0F9D7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B18991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9B731C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3FD47E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6452CD26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EF0068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8EF540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SWHC059-01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078280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Smart Efficient Fan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CA472F4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12/27/2022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BDACF6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5AD1618A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950FE2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8F2C3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SWMI003-01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BA00F0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High-Efficiency Toilets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66D393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39ADE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5AD3ADF0" w14:textId="77777777" w:rsidTr="00BD3091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D97D72E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26D6B4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SWMI004-01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E078CC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2B1BDB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C8BBA7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2558869E" w14:textId="77777777" w:rsidTr="00BD3091">
        <w:trPr>
          <w:trHeight w:val="51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5C4B9D7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1A24ED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SWHC041-04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1077E4C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785208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1/11/2023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93D725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7B71EE4D" w14:textId="77777777" w:rsidTr="00BD309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0311D69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421FF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SWSV014-01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ED0D98A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D364D4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1/30/2023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40C929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1C7B796F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CCFF9F4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1B4FAC1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7049449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5B963A6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30BACF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4AFF4385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7EE4FD2" w14:textId="77777777" w:rsidR="00BD3091" w:rsidRPr="00BD3091" w:rsidRDefault="00BD3091" w:rsidP="00BD30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79037B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9875781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834D731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E3038C8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309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BD3091" w:rsidRPr="00BD3091" w14:paraId="76B95524" w14:textId="77777777" w:rsidTr="00BD309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DCE30B0" w14:textId="77777777" w:rsidR="00BD3091" w:rsidRPr="00BD3091" w:rsidRDefault="00BD3091" w:rsidP="00BD309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A2EB4F1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CE055B2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54466D5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C29B2B3" w14:textId="77777777" w:rsidR="00BD3091" w:rsidRPr="00BD3091" w:rsidRDefault="00BD3091" w:rsidP="00BD309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D3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12B7DAA" w14:textId="2AD8979F" w:rsidR="00BD3091" w:rsidRDefault="00927360" w:rsidP="00725B9F">
      <w:pPr>
        <w:pStyle w:val="BodyText"/>
      </w:pPr>
      <w:r>
        <w:object w:dxaOrig="1536" w:dyaOrig="993" w14:anchorId="523D7E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42373679" r:id="rId11"/>
        </w:object>
      </w:r>
    </w:p>
    <w:sectPr w:rsidR="00BD3091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5AE3856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8D08F0">
      <w:t>March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3C923C0A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BD3091">
      <w:t>March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831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2023-04-06T21:22:00Z</dcterms:created>
  <dcterms:modified xsi:type="dcterms:W3CDTF">2023-04-07T15:55:00Z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