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1080"/>
        <w:gridCol w:w="3152"/>
        <w:gridCol w:w="5578"/>
      </w:tblGrid>
      <w:tr w:rsidR="00C20660" w14:paraId="11983166" w14:textId="77777777" w:rsidTr="003812EE">
        <w:tc>
          <w:tcPr>
            <w:tcW w:w="9810" w:type="dxa"/>
            <w:gridSpan w:val="3"/>
          </w:tcPr>
          <w:p w14:paraId="29B2C092" w14:textId="31AFA4B5" w:rsidR="00C20660" w:rsidRDefault="00C20660" w:rsidP="003812EE">
            <w:r>
              <w:t xml:space="preserve"> </w:t>
            </w:r>
          </w:p>
          <w:p w14:paraId="49926E24" w14:textId="77777777" w:rsidR="00C20660" w:rsidRDefault="00C20660" w:rsidP="003812EE">
            <w:pPr>
              <w:rPr>
                <w:rFonts w:ascii="Courier" w:hAnsi="Courier"/>
              </w:rPr>
            </w:pPr>
            <w:r>
              <w:t>State of California</w:t>
            </w:r>
          </w:p>
        </w:tc>
      </w:tr>
      <w:tr w:rsidR="00C20660" w14:paraId="1E3A8536" w14:textId="77777777" w:rsidTr="003812EE">
        <w:trPr>
          <w:trHeight w:val="525"/>
        </w:trPr>
        <w:tc>
          <w:tcPr>
            <w:tcW w:w="4232" w:type="dxa"/>
            <w:gridSpan w:val="2"/>
          </w:tcPr>
          <w:p w14:paraId="16ABD320" w14:textId="77777777" w:rsidR="00C20660" w:rsidRPr="00C17358" w:rsidRDefault="00C20660" w:rsidP="003812EE">
            <w:pPr>
              <w:rPr>
                <w:lang w:val="es-ES"/>
              </w:rPr>
            </w:pPr>
          </w:p>
          <w:p w14:paraId="58CF2786" w14:textId="77777777" w:rsidR="00C20660" w:rsidRPr="00C17358" w:rsidRDefault="00C20660" w:rsidP="003812EE">
            <w:pPr>
              <w:rPr>
                <w:lang w:val="es-ES"/>
              </w:rPr>
            </w:pPr>
            <w:r w:rsidRPr="00C17358">
              <w:rPr>
                <w:lang w:val="es-ES"/>
              </w:rPr>
              <w:t>M e m o r a n d u m</w:t>
            </w:r>
          </w:p>
        </w:tc>
        <w:tc>
          <w:tcPr>
            <w:tcW w:w="5578" w:type="dxa"/>
            <w:vMerge w:val="restart"/>
          </w:tcPr>
          <w:p w14:paraId="1E2C22AA" w14:textId="77777777" w:rsidR="00C20660" w:rsidRDefault="00C20660" w:rsidP="003812EE">
            <w:pPr>
              <w:rPr>
                <w:rFonts w:ascii="Courier" w:hAnsi="Courier"/>
              </w:rPr>
            </w:pPr>
            <w:r>
              <w:rPr>
                <w:noProof/>
              </w:rPr>
              <w:drawing>
                <wp:inline distT="0" distB="0" distL="0" distR="0" wp14:anchorId="238B28CC" wp14:editId="2CA8EB09">
                  <wp:extent cx="876300" cy="854992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9762" t="3712" r="3431" b="4625"/>
                          <a:stretch/>
                        </pic:blipFill>
                        <pic:spPr bwMode="auto">
                          <a:xfrm>
                            <a:off x="0" y="0"/>
                            <a:ext cx="945040" cy="922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0660" w14:paraId="14604A4D" w14:textId="77777777" w:rsidTr="003812EE">
        <w:trPr>
          <w:trHeight w:val="525"/>
        </w:trPr>
        <w:tc>
          <w:tcPr>
            <w:tcW w:w="4232" w:type="dxa"/>
            <w:gridSpan w:val="2"/>
          </w:tcPr>
          <w:p w14:paraId="46153DF6" w14:textId="77777777" w:rsidR="00C20660" w:rsidRDefault="00C20660" w:rsidP="003812EE"/>
        </w:tc>
        <w:tc>
          <w:tcPr>
            <w:tcW w:w="5578" w:type="dxa"/>
            <w:vMerge/>
          </w:tcPr>
          <w:p w14:paraId="37F6DBF0" w14:textId="77777777" w:rsidR="00C20660" w:rsidRDefault="00C20660" w:rsidP="003812EE"/>
        </w:tc>
      </w:tr>
      <w:tr w:rsidR="00C20660" w:rsidRPr="00D92278" w14:paraId="4466B8EF" w14:textId="77777777" w:rsidTr="003812EE">
        <w:tc>
          <w:tcPr>
            <w:tcW w:w="1080" w:type="dxa"/>
          </w:tcPr>
          <w:p w14:paraId="4D0F23B8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Date:</w:t>
            </w:r>
          </w:p>
        </w:tc>
        <w:sdt>
          <w:sdtPr>
            <w:rPr>
              <w:rFonts w:ascii="Garamond" w:hAnsi="Garamond"/>
              <w:sz w:val="24"/>
              <w:szCs w:val="24"/>
            </w:rPr>
            <w:id w:val="-702096770"/>
            <w:placeholder>
              <w:docPart w:val="E137927EC78B45C1BDC39CE006C6DB62"/>
            </w:placeholder>
          </w:sdtPr>
          <w:sdtEndPr/>
          <w:sdtContent>
            <w:tc>
              <w:tcPr>
                <w:tcW w:w="8730" w:type="dxa"/>
                <w:gridSpan w:val="2"/>
              </w:tcPr>
              <w:p w14:paraId="58DA2914" w14:textId="376BB544" w:rsidR="00C20660" w:rsidRPr="009B0AA4" w:rsidRDefault="009A0B0A" w:rsidP="003812EE">
                <w:pPr>
                  <w:pStyle w:val="BodyText"/>
                  <w:rPr>
                    <w:rFonts w:ascii="Garamond" w:hAnsi="Garamond"/>
                    <w:sz w:val="24"/>
                    <w:szCs w:val="24"/>
                  </w:rPr>
                </w:pPr>
                <w:r>
                  <w:rPr>
                    <w:rFonts w:ascii="Garamond" w:hAnsi="Garamond"/>
                    <w:sz w:val="24"/>
                    <w:szCs w:val="24"/>
                  </w:rPr>
                  <w:t>October</w:t>
                </w:r>
                <w:r w:rsidR="00DB464C">
                  <w:rPr>
                    <w:rFonts w:ascii="Garamond" w:hAnsi="Garamond"/>
                    <w:sz w:val="24"/>
                    <w:szCs w:val="24"/>
                  </w:rPr>
                  <w:t xml:space="preserve"> </w:t>
                </w:r>
                <w:r w:rsidR="0064274C">
                  <w:rPr>
                    <w:rFonts w:ascii="Garamond" w:hAnsi="Garamond"/>
                    <w:sz w:val="24"/>
                    <w:szCs w:val="24"/>
                  </w:rPr>
                  <w:t>2</w:t>
                </w:r>
                <w:r w:rsidR="00F625FC">
                  <w:rPr>
                    <w:rFonts w:ascii="Garamond" w:hAnsi="Garamond"/>
                    <w:sz w:val="24"/>
                    <w:szCs w:val="24"/>
                  </w:rPr>
                  <w:t>2</w:t>
                </w:r>
                <w:r w:rsidR="00DB464C">
                  <w:rPr>
                    <w:rFonts w:ascii="Garamond" w:hAnsi="Garamond"/>
                    <w:sz w:val="24"/>
                    <w:szCs w:val="24"/>
                  </w:rPr>
                  <w:t xml:space="preserve">, </w:t>
                </w:r>
                <w:r>
                  <w:rPr>
                    <w:rFonts w:ascii="Garamond" w:hAnsi="Garamond"/>
                    <w:sz w:val="24"/>
                    <w:szCs w:val="24"/>
                  </w:rPr>
                  <w:t>2020</w:t>
                </w:r>
                <w:r w:rsidR="00C20660" w:rsidRPr="009B0AA4">
                  <w:rPr>
                    <w:rFonts w:ascii="Garamond" w:hAnsi="Garamond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C20660" w:rsidRPr="00D92278" w14:paraId="01636C24" w14:textId="77777777" w:rsidTr="003812EE">
        <w:tc>
          <w:tcPr>
            <w:tcW w:w="1080" w:type="dxa"/>
          </w:tcPr>
          <w:p w14:paraId="33D18C68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To:</w:t>
            </w:r>
          </w:p>
        </w:tc>
        <w:sdt>
          <w:sdtPr>
            <w:rPr>
              <w:rFonts w:ascii="Garamond" w:hAnsi="Garamond" w:cstheme="minorHAnsi"/>
              <w:sz w:val="24"/>
              <w:szCs w:val="24"/>
            </w:rPr>
            <w:id w:val="-465741953"/>
            <w:placeholder>
              <w:docPart w:val="51D8D2E477994EE897CF76C45976D690"/>
            </w:placeholder>
            <w:text/>
          </w:sdtPr>
          <w:sdtEndPr/>
          <w:sdtContent>
            <w:tc>
              <w:tcPr>
                <w:tcW w:w="8730" w:type="dxa"/>
                <w:gridSpan w:val="2"/>
              </w:tcPr>
              <w:p w14:paraId="0904349F" w14:textId="3CD90ED1" w:rsidR="00C20660" w:rsidRPr="009B0AA4" w:rsidRDefault="000649A4" w:rsidP="003812EE">
                <w:pPr>
                  <w:pStyle w:val="BodyText"/>
                  <w:rPr>
                    <w:rFonts w:ascii="Garamond" w:hAnsi="Garamond"/>
                    <w:sz w:val="24"/>
                    <w:szCs w:val="24"/>
                  </w:rPr>
                </w:pPr>
                <w:r w:rsidRPr="000649A4">
                  <w:rPr>
                    <w:rFonts w:ascii="Garamond" w:hAnsi="Garamond" w:cstheme="minorHAnsi"/>
                    <w:sz w:val="24"/>
                    <w:szCs w:val="24"/>
                  </w:rPr>
                  <w:t>Gary Barsley, Southern California Edison (SCE); Henry Liu, Pacific Gas and Electric (PG&amp;E); Chan Paek, Southern California Gas (SCG); Ed Reynoso, San Diego Gas and Electric (SDG&amp;E); John Zwick (SDG&amp;E); Nancy Goddard, PacifiCorp; Ayad Al-Shaikh</w:t>
                </w:r>
              </w:p>
            </w:tc>
          </w:sdtContent>
        </w:sdt>
      </w:tr>
      <w:tr w:rsidR="00C20660" w:rsidRPr="00D92278" w14:paraId="6FC0C9B0" w14:textId="77777777" w:rsidTr="003812EE">
        <w:tc>
          <w:tcPr>
            <w:tcW w:w="1080" w:type="dxa"/>
          </w:tcPr>
          <w:p w14:paraId="5E385347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CC:</w:t>
            </w:r>
          </w:p>
        </w:tc>
        <w:tc>
          <w:tcPr>
            <w:tcW w:w="8730" w:type="dxa"/>
            <w:gridSpan w:val="2"/>
          </w:tcPr>
          <w:p w14:paraId="31DFBF75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</w:p>
        </w:tc>
      </w:tr>
      <w:tr w:rsidR="00C20660" w:rsidRPr="00D92278" w14:paraId="25F00215" w14:textId="77777777" w:rsidTr="003812EE">
        <w:tc>
          <w:tcPr>
            <w:tcW w:w="1080" w:type="dxa"/>
          </w:tcPr>
          <w:p w14:paraId="52064B24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From: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567D74A0" w14:textId="03F4384D" w:rsidR="00C20660" w:rsidRPr="009B0AA4" w:rsidRDefault="00C20660" w:rsidP="003812EE">
            <w:pPr>
              <w:pStyle w:val="BodyText"/>
              <w:rPr>
                <w:rFonts w:ascii="Garamond" w:hAnsi="Garamond"/>
                <w:b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Peter Biermayer</w:t>
            </w:r>
            <w:sdt>
              <w:sdtPr>
                <w:rPr>
                  <w:rFonts w:ascii="Garamond" w:hAnsi="Garamond"/>
                  <w:sz w:val="24"/>
                  <w:szCs w:val="24"/>
                </w:rPr>
                <w:id w:val="1099213553"/>
                <w:placeholder>
                  <w:docPart w:val="0845A3138632497CA91811450A6147B6"/>
                </w:placeholder>
                <w:text/>
              </w:sdtPr>
              <w:sdtEndPr/>
              <w:sdtContent>
                <w:r w:rsidRPr="009B0AA4">
                  <w:rPr>
                    <w:rFonts w:ascii="Garamond" w:hAnsi="Garamond"/>
                    <w:sz w:val="24"/>
                    <w:szCs w:val="24"/>
                  </w:rPr>
                  <w:t xml:space="preserve"> - Utilities Engineer, </w:t>
                </w:r>
                <w:r w:rsidR="00127ABA">
                  <w:rPr>
                    <w:rFonts w:ascii="Garamond" w:hAnsi="Garamond"/>
                    <w:sz w:val="24"/>
                    <w:szCs w:val="24"/>
                  </w:rPr>
                  <w:t>Energy Efficiency Planning and Forecasting</w:t>
                </w:r>
                <w:r w:rsidRPr="009B0AA4">
                  <w:rPr>
                    <w:rFonts w:ascii="Garamond" w:hAnsi="Garamond"/>
                    <w:sz w:val="24"/>
                    <w:szCs w:val="24"/>
                  </w:rPr>
                  <w:t xml:space="preserve"> Section, Energy Efficiency Branch, Energy Division, CPUC</w:t>
                </w:r>
              </w:sdtContent>
            </w:sdt>
          </w:p>
        </w:tc>
      </w:tr>
      <w:tr w:rsidR="00C20660" w:rsidRPr="00D92278" w14:paraId="3F6956CC" w14:textId="77777777" w:rsidTr="003812EE">
        <w:trPr>
          <w:trHeight w:val="80"/>
        </w:trPr>
        <w:tc>
          <w:tcPr>
            <w:tcW w:w="1080" w:type="dxa"/>
            <w:tcBorders>
              <w:bottom w:val="single" w:sz="4" w:space="0" w:color="auto"/>
            </w:tcBorders>
          </w:tcPr>
          <w:p w14:paraId="038C9EF3" w14:textId="77777777" w:rsidR="00C20660" w:rsidRPr="009B0AA4" w:rsidRDefault="00C20660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9B0AA4">
              <w:rPr>
                <w:rFonts w:ascii="Garamond" w:hAnsi="Garamond"/>
                <w:sz w:val="24"/>
                <w:szCs w:val="24"/>
              </w:rPr>
              <w:t>Subject: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</w:tcPr>
          <w:p w14:paraId="44BA700C" w14:textId="442162DE" w:rsidR="00C20660" w:rsidRPr="009B0AA4" w:rsidRDefault="00803BBC" w:rsidP="003812E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DEER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WaterHeater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Calculator v4.2.xlsm</w:t>
            </w:r>
          </w:p>
        </w:tc>
      </w:tr>
    </w:tbl>
    <w:p w14:paraId="4733B32A" w14:textId="77777777" w:rsidR="00C20660" w:rsidRDefault="00C20660" w:rsidP="00C20660"/>
    <w:p w14:paraId="0D4EA63A" w14:textId="33796CEE" w:rsidR="00803BBC" w:rsidRDefault="00803BBC" w:rsidP="00803BBC">
      <w:r>
        <w:t>Recent concerns regarding the water heater calculator received by the CPUC and the DEER support team include:</w:t>
      </w:r>
    </w:p>
    <w:p w14:paraId="1D4BAFDA" w14:textId="77777777" w:rsidR="00803BBC" w:rsidRDefault="00803BBC" w:rsidP="00803BBC">
      <w:pPr>
        <w:ind w:left="450" w:hanging="450"/>
      </w:pPr>
      <w:r>
        <w:t>•</w:t>
      </w:r>
      <w:r>
        <w:tab/>
        <w:t xml:space="preserve">Some </w:t>
      </w:r>
      <w:proofErr w:type="spellStart"/>
      <w:r>
        <w:t>TechIDs</w:t>
      </w:r>
      <w:proofErr w:type="spellEnd"/>
      <w:r>
        <w:t xml:space="preserve"> encompass a wide range of input capacities (e.g., large tankless water heaters, gt200kBtuh) that may not best be represented by a single unit-energy savings (UES), normalized by input capacity.</w:t>
      </w:r>
    </w:p>
    <w:p w14:paraId="7BA5FB2F" w14:textId="77777777" w:rsidR="00803BBC" w:rsidRDefault="00803BBC" w:rsidP="00803BBC">
      <w:pPr>
        <w:ind w:left="450" w:hanging="450"/>
      </w:pPr>
      <w:r>
        <w:t>•</w:t>
      </w:r>
      <w:r>
        <w:tab/>
        <w:t xml:space="preserve">The hot-water load profiles (represented by DEER building type names) contained in the calculator are not adjusted based on water heater size. They remain fixed as a total whole-building, hot-water load profile. </w:t>
      </w:r>
    </w:p>
    <w:p w14:paraId="4ECDD11C" w14:textId="0730E955" w:rsidR="00803BBC" w:rsidRDefault="00803BBC" w:rsidP="00803BBC">
      <w:pPr>
        <w:ind w:left="450" w:hanging="450"/>
      </w:pPr>
      <w:r>
        <w:t>•</w:t>
      </w:r>
      <w:r>
        <w:tab/>
        <w:t>Multi-family home “</w:t>
      </w:r>
      <w:proofErr w:type="spellStart"/>
      <w:r>
        <w:t>MFm</w:t>
      </w:r>
      <w:proofErr w:type="spellEnd"/>
      <w:r>
        <w:t xml:space="preserve">” hot-water profile represents a single in-dwelling unit rather than a central hot-water profile of a multi-family complex. None of the DEER building types represent “commercial” water heaters serving central multi-family water heating systems in an effective manner. </w:t>
      </w:r>
    </w:p>
    <w:p w14:paraId="48DBFD95" w14:textId="77777777" w:rsidR="00803BBC" w:rsidRDefault="00803BBC" w:rsidP="00803BBC">
      <w:r>
        <w:t>The DEER support team recognizes that recent additions to the water heater calculator versions 4.0 and higher have made more apparent the pre-existing limitations inherent to the calculator framework as listed:</w:t>
      </w:r>
    </w:p>
    <w:p w14:paraId="10668290" w14:textId="77777777" w:rsidR="00803BBC" w:rsidRDefault="00803BBC" w:rsidP="00803BBC">
      <w:pPr>
        <w:ind w:left="450" w:hanging="450"/>
      </w:pPr>
      <w:r>
        <w:t>•</w:t>
      </w:r>
      <w:r>
        <w:tab/>
        <w:t xml:space="preserve">The calculator applies hot-water load profiles to all </w:t>
      </w:r>
      <w:proofErr w:type="spellStart"/>
      <w:r>
        <w:t>MeasureIDs</w:t>
      </w:r>
      <w:proofErr w:type="spellEnd"/>
      <w:r>
        <w:t xml:space="preserve"> thus leading to instances that would not typically happen in practice (e.g., small storage water heater installed at a university dormitory).</w:t>
      </w:r>
    </w:p>
    <w:p w14:paraId="47AB8D07" w14:textId="77777777" w:rsidR="00803BBC" w:rsidRDefault="00803BBC" w:rsidP="00803BBC">
      <w:pPr>
        <w:ind w:left="450" w:hanging="450"/>
      </w:pPr>
      <w:r>
        <w:lastRenderedPageBreak/>
        <w:t>•</w:t>
      </w:r>
      <w:r>
        <w:tab/>
        <w:t>The cross-technology comparisons and sizing methods (estimating the number of units required to meet building load) are applied to whole-building, hot-water loads, but savings are being normalized to the measure-case input capacity (</w:t>
      </w:r>
      <w:proofErr w:type="spellStart"/>
      <w:r>
        <w:t>NormUnit</w:t>
      </w:r>
      <w:proofErr w:type="spellEnd"/>
      <w:r>
        <w:t>=”</w:t>
      </w:r>
      <w:proofErr w:type="spellStart"/>
      <w:r>
        <w:t>kBtu</w:t>
      </w:r>
      <w:proofErr w:type="spellEnd"/>
      <w:r>
        <w:t>/h”). This method can lead to significant differences in the number of units for the standard- and measure-case water heaters. The exception to this methodology involves residential water heaters which, instead, compares single water heaters (</w:t>
      </w:r>
      <w:proofErr w:type="spellStart"/>
      <w:r>
        <w:t>NormUnit</w:t>
      </w:r>
      <w:proofErr w:type="spellEnd"/>
      <w:r>
        <w:t xml:space="preserve"> = “Each”).</w:t>
      </w:r>
    </w:p>
    <w:p w14:paraId="1B4E20A9" w14:textId="77777777" w:rsidR="00803BBC" w:rsidRDefault="00803BBC" w:rsidP="00803BBC">
      <w:pPr>
        <w:ind w:left="450" w:hanging="450"/>
      </w:pPr>
      <w:r>
        <w:t>•</w:t>
      </w:r>
      <w:r>
        <w:tab/>
        <w:t xml:space="preserve">Large commercial water heater </w:t>
      </w:r>
      <w:proofErr w:type="spellStart"/>
      <w:r>
        <w:t>TechIDs</w:t>
      </w:r>
      <w:proofErr w:type="spellEnd"/>
      <w:r>
        <w:t xml:space="preserve"> (gt200kBtuh), while following a consistent approach (using the “AHRI binning workbook”) for estimating the average input capacity, include capacities that exceed those anticipated for programs.</w:t>
      </w:r>
    </w:p>
    <w:p w14:paraId="1F47A214" w14:textId="77777777" w:rsidR="00803BBC" w:rsidRDefault="00803BBC" w:rsidP="00803BBC">
      <w:pPr>
        <w:ind w:left="450" w:hanging="450"/>
      </w:pPr>
      <w:r>
        <w:t>•</w:t>
      </w:r>
      <w:r>
        <w:tab/>
        <w:t>Hot-water load profiles—derived from DEER eQUEST building prototypes—can be used to determine whole-building savings rather effectively, but tend to be less accurate than those determined using a “per unit” hot-water load profile.</w:t>
      </w:r>
    </w:p>
    <w:p w14:paraId="150FBBF7" w14:textId="77777777" w:rsidR="00803BBC" w:rsidRPr="00247009" w:rsidRDefault="00803BBC" w:rsidP="00803BBC">
      <w:pPr>
        <w:rPr>
          <w:b/>
          <w:bCs/>
        </w:rPr>
      </w:pPr>
      <w:r>
        <w:t xml:space="preserve">While the CPUC and consultants cannot at this time make significant improvements or updates to the calculator, </w:t>
      </w:r>
      <w:r w:rsidRPr="00247009">
        <w:rPr>
          <w:b/>
          <w:bCs/>
        </w:rPr>
        <w:t xml:space="preserve">the CPUC will allow PAs to develop new </w:t>
      </w:r>
      <w:proofErr w:type="spellStart"/>
      <w:r w:rsidRPr="00247009">
        <w:rPr>
          <w:b/>
          <w:bCs/>
        </w:rPr>
        <w:t>TechIDs</w:t>
      </w:r>
      <w:proofErr w:type="spellEnd"/>
      <w:r w:rsidRPr="00247009">
        <w:rPr>
          <w:b/>
          <w:bCs/>
        </w:rPr>
        <w:t xml:space="preserve"> and </w:t>
      </w:r>
      <w:proofErr w:type="spellStart"/>
      <w:r w:rsidRPr="00247009">
        <w:rPr>
          <w:b/>
          <w:bCs/>
        </w:rPr>
        <w:t>MeasureIDs</w:t>
      </w:r>
      <w:proofErr w:type="spellEnd"/>
      <w:r w:rsidRPr="00247009">
        <w:rPr>
          <w:b/>
          <w:bCs/>
        </w:rPr>
        <w:t xml:space="preserve"> that tailor the input capacity range of certain categories using calculator version 4.2 for program years 2021-2022. This development will allow PAs to develop </w:t>
      </w:r>
      <w:proofErr w:type="spellStart"/>
      <w:r w:rsidRPr="00247009">
        <w:rPr>
          <w:b/>
          <w:bCs/>
        </w:rPr>
        <w:t>TechIDs</w:t>
      </w:r>
      <w:proofErr w:type="spellEnd"/>
      <w:r w:rsidRPr="00247009">
        <w:rPr>
          <w:b/>
          <w:bCs/>
        </w:rPr>
        <w:t xml:space="preserve"> that better represent water heaters that are more commonly expected to be offered through their programs.</w:t>
      </w:r>
    </w:p>
    <w:p w14:paraId="7C50ADF5" w14:textId="77777777" w:rsidR="002C029F" w:rsidRDefault="002C029F" w:rsidP="002C029F">
      <w:r>
        <w:t xml:space="preserve">As has been discussed via emails, a training can be offered to those who require guidance for adding </w:t>
      </w:r>
      <w:proofErr w:type="spellStart"/>
      <w:r>
        <w:t>TechIDs</w:t>
      </w:r>
      <w:proofErr w:type="spellEnd"/>
      <w:r>
        <w:t xml:space="preserve"> and </w:t>
      </w:r>
      <w:proofErr w:type="spellStart"/>
      <w:r>
        <w:t>MeasureIDs</w:t>
      </w:r>
      <w:proofErr w:type="spellEnd"/>
      <w:r>
        <w:t xml:space="preserve"> using the DEER </w:t>
      </w:r>
      <w:proofErr w:type="spellStart"/>
      <w:r>
        <w:t>WaterHeater</w:t>
      </w:r>
      <w:proofErr w:type="spellEnd"/>
      <w:r>
        <w:t xml:space="preserve"> Calculator v4.2.xlsm. A poll will be issued to help those interested select from a list of available dates and times. </w:t>
      </w:r>
    </w:p>
    <w:p w14:paraId="09216C25" w14:textId="77777777" w:rsidR="00803BBC" w:rsidRDefault="00803BBC" w:rsidP="00803BBC">
      <w:r>
        <w:t>As indicated in Resolution E-5082, all DEER measures that will be reanalyzed using updated weather data; the water heater calculator will also be updated at the same time. Improvements to the water heater calculator that are being considered include:</w:t>
      </w:r>
    </w:p>
    <w:p w14:paraId="12127A24" w14:textId="77777777" w:rsidR="00803BBC" w:rsidRDefault="00803BBC" w:rsidP="00803BBC">
      <w:pPr>
        <w:ind w:left="450" w:hanging="450"/>
      </w:pPr>
      <w:r>
        <w:t>•</w:t>
      </w:r>
      <w:r>
        <w:tab/>
        <w:t>Use hot-water profiles that better simulate the energy savings for single water heater replacements rather than whole-building replacements(as is the case in current calculator). The improved hot-water profiles will better represent specific occupancy types and schedules intended to be served by individual water heaters in the DEER building types.</w:t>
      </w:r>
    </w:p>
    <w:p w14:paraId="69E4739E" w14:textId="77777777" w:rsidR="00803BBC" w:rsidRDefault="00803BBC" w:rsidP="00803BBC">
      <w:pPr>
        <w:ind w:left="450" w:hanging="450"/>
      </w:pPr>
      <w:r>
        <w:t>•</w:t>
      </w:r>
      <w:r>
        <w:tab/>
        <w:t>The sizing method for cross-technology (e.g., tankless versus storage) comparisons will be better managed when combined with the preceding improvement.</w:t>
      </w:r>
    </w:p>
    <w:p w14:paraId="7C346B9B" w14:textId="77777777" w:rsidR="00803BBC" w:rsidRDefault="00803BBC" w:rsidP="00803BBC">
      <w:pPr>
        <w:ind w:left="450" w:hanging="450"/>
      </w:pPr>
      <w:r>
        <w:t>•</w:t>
      </w:r>
      <w:r>
        <w:tab/>
        <w:t>Incorporate heat pump water heater (HPWH) performance enhancements (e.g., part-load and non-standard-condition performance, variable tank temperature, etc.).</w:t>
      </w:r>
    </w:p>
    <w:p w14:paraId="3CF38929" w14:textId="5FAD1FAD" w:rsidR="002B329F" w:rsidRDefault="00803BBC" w:rsidP="00803BBC">
      <w:pPr>
        <w:ind w:left="450" w:hanging="450"/>
      </w:pPr>
      <w:r>
        <w:t>•</w:t>
      </w:r>
      <w:r>
        <w:tab/>
        <w:t>Future water heater calculator improvements will consider developing a hot-water profile to represent multi-family complexes with centralized water heating systems.</w:t>
      </w:r>
    </w:p>
    <w:sectPr w:rsidR="002B32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A6D09" w14:textId="77777777" w:rsidR="00AF67EB" w:rsidRDefault="00D113D1">
      <w:pPr>
        <w:spacing w:after="0" w:line="240" w:lineRule="auto"/>
      </w:pPr>
      <w:r>
        <w:separator/>
      </w:r>
    </w:p>
  </w:endnote>
  <w:endnote w:type="continuationSeparator" w:id="0">
    <w:p w14:paraId="065F18E8" w14:textId="77777777" w:rsidR="00AF67EB" w:rsidRDefault="00D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70A7D" w14:textId="77777777" w:rsidR="000C28A0" w:rsidRDefault="000C28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DF8F38" w14:textId="77777777" w:rsidR="00D23B6C" w:rsidRDefault="00C20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86202D" w14:textId="77777777" w:rsidR="00D23B6C" w:rsidRDefault="00F625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1B772" w14:textId="77777777" w:rsidR="000C28A0" w:rsidRDefault="000C2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9D2C5" w14:textId="77777777" w:rsidR="00AF67EB" w:rsidRDefault="00D113D1">
      <w:pPr>
        <w:spacing w:after="0" w:line="240" w:lineRule="auto"/>
      </w:pPr>
      <w:r>
        <w:separator/>
      </w:r>
    </w:p>
  </w:footnote>
  <w:footnote w:type="continuationSeparator" w:id="0">
    <w:p w14:paraId="6F2E9136" w14:textId="77777777" w:rsidR="00AF67EB" w:rsidRDefault="00D11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C2DE6" w14:textId="77777777" w:rsidR="000C28A0" w:rsidRDefault="000C28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5D46D" w14:textId="77777777" w:rsidR="000C28A0" w:rsidRDefault="000C28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11C4F" w14:textId="77777777" w:rsidR="000C28A0" w:rsidRDefault="000C28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60"/>
    <w:rsid w:val="00002399"/>
    <w:rsid w:val="00004353"/>
    <w:rsid w:val="000044B3"/>
    <w:rsid w:val="00021F37"/>
    <w:rsid w:val="00022C40"/>
    <w:rsid w:val="00032C96"/>
    <w:rsid w:val="00040F25"/>
    <w:rsid w:val="000433C8"/>
    <w:rsid w:val="00047FD1"/>
    <w:rsid w:val="0005296A"/>
    <w:rsid w:val="000649A4"/>
    <w:rsid w:val="000655F9"/>
    <w:rsid w:val="000657A8"/>
    <w:rsid w:val="00076F8D"/>
    <w:rsid w:val="000B0704"/>
    <w:rsid w:val="000B20E1"/>
    <w:rsid w:val="000C28A0"/>
    <w:rsid w:val="000E2AFC"/>
    <w:rsid w:val="000E55BF"/>
    <w:rsid w:val="000E59BB"/>
    <w:rsid w:val="000F178B"/>
    <w:rsid w:val="0010390E"/>
    <w:rsid w:val="001123A8"/>
    <w:rsid w:val="00126612"/>
    <w:rsid w:val="00127ABA"/>
    <w:rsid w:val="00136B8A"/>
    <w:rsid w:val="00140B98"/>
    <w:rsid w:val="00143223"/>
    <w:rsid w:val="00144CD0"/>
    <w:rsid w:val="00147F73"/>
    <w:rsid w:val="001560E4"/>
    <w:rsid w:val="0015682C"/>
    <w:rsid w:val="0016539A"/>
    <w:rsid w:val="00171F71"/>
    <w:rsid w:val="00182849"/>
    <w:rsid w:val="001A5DE8"/>
    <w:rsid w:val="001A79ED"/>
    <w:rsid w:val="001B066A"/>
    <w:rsid w:val="001B220D"/>
    <w:rsid w:val="001C6AE6"/>
    <w:rsid w:val="001D7CB0"/>
    <w:rsid w:val="001F431D"/>
    <w:rsid w:val="001F4E95"/>
    <w:rsid w:val="001F763B"/>
    <w:rsid w:val="002066D9"/>
    <w:rsid w:val="00221F1A"/>
    <w:rsid w:val="0024606E"/>
    <w:rsid w:val="00247009"/>
    <w:rsid w:val="0025322A"/>
    <w:rsid w:val="00255B54"/>
    <w:rsid w:val="00261863"/>
    <w:rsid w:val="0027235B"/>
    <w:rsid w:val="00283E64"/>
    <w:rsid w:val="00286D3F"/>
    <w:rsid w:val="00297A7F"/>
    <w:rsid w:val="002A0F2B"/>
    <w:rsid w:val="002A4FD5"/>
    <w:rsid w:val="002A7C08"/>
    <w:rsid w:val="002B329F"/>
    <w:rsid w:val="002C029F"/>
    <w:rsid w:val="002C56C4"/>
    <w:rsid w:val="002F676D"/>
    <w:rsid w:val="00310124"/>
    <w:rsid w:val="00311D57"/>
    <w:rsid w:val="003247B4"/>
    <w:rsid w:val="0035245A"/>
    <w:rsid w:val="0037183D"/>
    <w:rsid w:val="00393B16"/>
    <w:rsid w:val="003A2295"/>
    <w:rsid w:val="003A7A41"/>
    <w:rsid w:val="003C028E"/>
    <w:rsid w:val="003D36B9"/>
    <w:rsid w:val="003E549D"/>
    <w:rsid w:val="003E5D5C"/>
    <w:rsid w:val="00401352"/>
    <w:rsid w:val="00402052"/>
    <w:rsid w:val="00417CC6"/>
    <w:rsid w:val="0042053B"/>
    <w:rsid w:val="004266DF"/>
    <w:rsid w:val="00431CCE"/>
    <w:rsid w:val="0043640E"/>
    <w:rsid w:val="004762B7"/>
    <w:rsid w:val="0048084F"/>
    <w:rsid w:val="00483248"/>
    <w:rsid w:val="00484821"/>
    <w:rsid w:val="0049333A"/>
    <w:rsid w:val="004A0466"/>
    <w:rsid w:val="004A120C"/>
    <w:rsid w:val="004A5B3B"/>
    <w:rsid w:val="004A5CA5"/>
    <w:rsid w:val="004A5E08"/>
    <w:rsid w:val="004A6D3C"/>
    <w:rsid w:val="004B02A2"/>
    <w:rsid w:val="004B6E71"/>
    <w:rsid w:val="004B737D"/>
    <w:rsid w:val="004C7CCE"/>
    <w:rsid w:val="004E70B8"/>
    <w:rsid w:val="004F5DCD"/>
    <w:rsid w:val="004F6BD9"/>
    <w:rsid w:val="00501C18"/>
    <w:rsid w:val="00517D34"/>
    <w:rsid w:val="00523051"/>
    <w:rsid w:val="00526011"/>
    <w:rsid w:val="00534D0A"/>
    <w:rsid w:val="005356D1"/>
    <w:rsid w:val="00543A39"/>
    <w:rsid w:val="00545779"/>
    <w:rsid w:val="00556A59"/>
    <w:rsid w:val="00580068"/>
    <w:rsid w:val="00580D8B"/>
    <w:rsid w:val="00593B5F"/>
    <w:rsid w:val="00596D29"/>
    <w:rsid w:val="005C0DB0"/>
    <w:rsid w:val="005C367A"/>
    <w:rsid w:val="005C6C19"/>
    <w:rsid w:val="005E53F6"/>
    <w:rsid w:val="005E7D59"/>
    <w:rsid w:val="0060139E"/>
    <w:rsid w:val="00604EDB"/>
    <w:rsid w:val="00620CBB"/>
    <w:rsid w:val="0064274C"/>
    <w:rsid w:val="00647FA7"/>
    <w:rsid w:val="0065069D"/>
    <w:rsid w:val="006555D2"/>
    <w:rsid w:val="0065648D"/>
    <w:rsid w:val="0065712A"/>
    <w:rsid w:val="00672860"/>
    <w:rsid w:val="006730A8"/>
    <w:rsid w:val="00673202"/>
    <w:rsid w:val="0067752C"/>
    <w:rsid w:val="0068785F"/>
    <w:rsid w:val="006A74D9"/>
    <w:rsid w:val="006C33F9"/>
    <w:rsid w:val="006C7D08"/>
    <w:rsid w:val="006D5D1A"/>
    <w:rsid w:val="006F5A1A"/>
    <w:rsid w:val="00706A66"/>
    <w:rsid w:val="00710712"/>
    <w:rsid w:val="007128BF"/>
    <w:rsid w:val="00731C55"/>
    <w:rsid w:val="00732F79"/>
    <w:rsid w:val="00734834"/>
    <w:rsid w:val="00734CB3"/>
    <w:rsid w:val="00751DB2"/>
    <w:rsid w:val="00757CF8"/>
    <w:rsid w:val="00761202"/>
    <w:rsid w:val="007641FD"/>
    <w:rsid w:val="007655CF"/>
    <w:rsid w:val="0076700D"/>
    <w:rsid w:val="00791F2C"/>
    <w:rsid w:val="007A09F4"/>
    <w:rsid w:val="007B48A1"/>
    <w:rsid w:val="007C119E"/>
    <w:rsid w:val="007E7F1B"/>
    <w:rsid w:val="007F106B"/>
    <w:rsid w:val="007F336D"/>
    <w:rsid w:val="007F4A45"/>
    <w:rsid w:val="00803BBC"/>
    <w:rsid w:val="008046D8"/>
    <w:rsid w:val="00816C3C"/>
    <w:rsid w:val="00821389"/>
    <w:rsid w:val="00823A54"/>
    <w:rsid w:val="008354C0"/>
    <w:rsid w:val="008500DF"/>
    <w:rsid w:val="00850FDB"/>
    <w:rsid w:val="00865FD6"/>
    <w:rsid w:val="0086702B"/>
    <w:rsid w:val="0087016B"/>
    <w:rsid w:val="008733F6"/>
    <w:rsid w:val="00873E66"/>
    <w:rsid w:val="00877242"/>
    <w:rsid w:val="00877C83"/>
    <w:rsid w:val="008819F9"/>
    <w:rsid w:val="008970E0"/>
    <w:rsid w:val="008A3E3B"/>
    <w:rsid w:val="008B1D8C"/>
    <w:rsid w:val="008B6C7F"/>
    <w:rsid w:val="008C1FB9"/>
    <w:rsid w:val="008C4809"/>
    <w:rsid w:val="008D1619"/>
    <w:rsid w:val="008F0F4B"/>
    <w:rsid w:val="008F1E9C"/>
    <w:rsid w:val="00900FD3"/>
    <w:rsid w:val="00904911"/>
    <w:rsid w:val="009079F1"/>
    <w:rsid w:val="00925F28"/>
    <w:rsid w:val="00931104"/>
    <w:rsid w:val="0093142A"/>
    <w:rsid w:val="00931BEC"/>
    <w:rsid w:val="009360DC"/>
    <w:rsid w:val="00941C4C"/>
    <w:rsid w:val="00957DA6"/>
    <w:rsid w:val="009641BE"/>
    <w:rsid w:val="00970A7C"/>
    <w:rsid w:val="00973051"/>
    <w:rsid w:val="00993197"/>
    <w:rsid w:val="00997EFA"/>
    <w:rsid w:val="009A0B0A"/>
    <w:rsid w:val="009A0CB4"/>
    <w:rsid w:val="009C49F2"/>
    <w:rsid w:val="009E48FB"/>
    <w:rsid w:val="009E6F00"/>
    <w:rsid w:val="009F55CB"/>
    <w:rsid w:val="00A01745"/>
    <w:rsid w:val="00A06222"/>
    <w:rsid w:val="00A065C7"/>
    <w:rsid w:val="00A077C8"/>
    <w:rsid w:val="00A14930"/>
    <w:rsid w:val="00A25FE5"/>
    <w:rsid w:val="00A352A9"/>
    <w:rsid w:val="00A365C0"/>
    <w:rsid w:val="00A37193"/>
    <w:rsid w:val="00A6002F"/>
    <w:rsid w:val="00A627AF"/>
    <w:rsid w:val="00A627CC"/>
    <w:rsid w:val="00A67C18"/>
    <w:rsid w:val="00A80000"/>
    <w:rsid w:val="00A912E4"/>
    <w:rsid w:val="00A93DEE"/>
    <w:rsid w:val="00AA1C7D"/>
    <w:rsid w:val="00AD2E7B"/>
    <w:rsid w:val="00AD57D0"/>
    <w:rsid w:val="00AE0D28"/>
    <w:rsid w:val="00AF1902"/>
    <w:rsid w:val="00AF67EB"/>
    <w:rsid w:val="00B07ED0"/>
    <w:rsid w:val="00B1233E"/>
    <w:rsid w:val="00B142AA"/>
    <w:rsid w:val="00B23C5F"/>
    <w:rsid w:val="00B3218C"/>
    <w:rsid w:val="00B3319F"/>
    <w:rsid w:val="00B365CF"/>
    <w:rsid w:val="00B56F51"/>
    <w:rsid w:val="00B61AD1"/>
    <w:rsid w:val="00B64FF7"/>
    <w:rsid w:val="00B67CD8"/>
    <w:rsid w:val="00B91A4B"/>
    <w:rsid w:val="00B964F7"/>
    <w:rsid w:val="00B964F8"/>
    <w:rsid w:val="00BB10BA"/>
    <w:rsid w:val="00BB41B4"/>
    <w:rsid w:val="00BB6319"/>
    <w:rsid w:val="00BB6AD0"/>
    <w:rsid w:val="00BC27A7"/>
    <w:rsid w:val="00BC32EF"/>
    <w:rsid w:val="00BC4838"/>
    <w:rsid w:val="00BC5555"/>
    <w:rsid w:val="00BC7D2F"/>
    <w:rsid w:val="00BD47C9"/>
    <w:rsid w:val="00C009F4"/>
    <w:rsid w:val="00C06185"/>
    <w:rsid w:val="00C137C2"/>
    <w:rsid w:val="00C17DBE"/>
    <w:rsid w:val="00C20660"/>
    <w:rsid w:val="00C24CEE"/>
    <w:rsid w:val="00C30AB7"/>
    <w:rsid w:val="00C4285F"/>
    <w:rsid w:val="00C47720"/>
    <w:rsid w:val="00C53080"/>
    <w:rsid w:val="00C53C9C"/>
    <w:rsid w:val="00C65D0C"/>
    <w:rsid w:val="00C671F5"/>
    <w:rsid w:val="00C75886"/>
    <w:rsid w:val="00C76C71"/>
    <w:rsid w:val="00C91DDE"/>
    <w:rsid w:val="00C93444"/>
    <w:rsid w:val="00C94A42"/>
    <w:rsid w:val="00CA2BC6"/>
    <w:rsid w:val="00CB21DC"/>
    <w:rsid w:val="00CC6B7E"/>
    <w:rsid w:val="00CD7AAE"/>
    <w:rsid w:val="00CE2009"/>
    <w:rsid w:val="00CE74AD"/>
    <w:rsid w:val="00CF3A82"/>
    <w:rsid w:val="00D02C63"/>
    <w:rsid w:val="00D05674"/>
    <w:rsid w:val="00D113D1"/>
    <w:rsid w:val="00D15AE1"/>
    <w:rsid w:val="00D223D5"/>
    <w:rsid w:val="00D344B9"/>
    <w:rsid w:val="00D349F3"/>
    <w:rsid w:val="00D45744"/>
    <w:rsid w:val="00D53C73"/>
    <w:rsid w:val="00D66E0B"/>
    <w:rsid w:val="00D73DE7"/>
    <w:rsid w:val="00D865E2"/>
    <w:rsid w:val="00D92C31"/>
    <w:rsid w:val="00DB464C"/>
    <w:rsid w:val="00DC37CF"/>
    <w:rsid w:val="00DD0C8A"/>
    <w:rsid w:val="00E01FEE"/>
    <w:rsid w:val="00E02AB0"/>
    <w:rsid w:val="00E05DE5"/>
    <w:rsid w:val="00E14E6C"/>
    <w:rsid w:val="00E15147"/>
    <w:rsid w:val="00E53785"/>
    <w:rsid w:val="00E60567"/>
    <w:rsid w:val="00E60A93"/>
    <w:rsid w:val="00E623CB"/>
    <w:rsid w:val="00E67EB7"/>
    <w:rsid w:val="00E758C0"/>
    <w:rsid w:val="00E84308"/>
    <w:rsid w:val="00E858C8"/>
    <w:rsid w:val="00E90A19"/>
    <w:rsid w:val="00E92378"/>
    <w:rsid w:val="00E92D4F"/>
    <w:rsid w:val="00EA0F58"/>
    <w:rsid w:val="00EA748C"/>
    <w:rsid w:val="00EB5465"/>
    <w:rsid w:val="00EC252C"/>
    <w:rsid w:val="00EF1C0D"/>
    <w:rsid w:val="00EF52F8"/>
    <w:rsid w:val="00EF68B1"/>
    <w:rsid w:val="00F00B9D"/>
    <w:rsid w:val="00F03E74"/>
    <w:rsid w:val="00F134C7"/>
    <w:rsid w:val="00F1565B"/>
    <w:rsid w:val="00F16F79"/>
    <w:rsid w:val="00F33397"/>
    <w:rsid w:val="00F403BE"/>
    <w:rsid w:val="00F5018B"/>
    <w:rsid w:val="00F52953"/>
    <w:rsid w:val="00F625FC"/>
    <w:rsid w:val="00F713C5"/>
    <w:rsid w:val="00F80CD0"/>
    <w:rsid w:val="00F844C5"/>
    <w:rsid w:val="00F86B14"/>
    <w:rsid w:val="00F95FF7"/>
    <w:rsid w:val="00FB6431"/>
    <w:rsid w:val="00FB790F"/>
    <w:rsid w:val="00FD0E5C"/>
    <w:rsid w:val="00FD1985"/>
    <w:rsid w:val="00FD606E"/>
    <w:rsid w:val="00FE4271"/>
    <w:rsid w:val="00F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D163F9"/>
  <w15:chartTrackingRefBased/>
  <w15:docId w15:val="{ACB10E49-E957-4C55-8D4E-485738BB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66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6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20660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20660"/>
    <w:pPr>
      <w:numPr>
        <w:ilvl w:val="2"/>
      </w:numPr>
      <w:ind w:left="5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066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2066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0660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C2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C20660"/>
  </w:style>
  <w:style w:type="paragraph" w:styleId="Footer">
    <w:name w:val="footer"/>
    <w:basedOn w:val="Normal"/>
    <w:link w:val="FooterChar"/>
    <w:uiPriority w:val="99"/>
    <w:unhideWhenUsed/>
    <w:rsid w:val="00C2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60"/>
  </w:style>
  <w:style w:type="paragraph" w:styleId="BodyText">
    <w:name w:val="Body Text"/>
    <w:basedOn w:val="Normal"/>
    <w:link w:val="BodyTextChar"/>
    <w:uiPriority w:val="99"/>
    <w:unhideWhenUsed/>
    <w:qFormat/>
    <w:rsid w:val="00C20660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C20660"/>
    <w:rPr>
      <w:rFonts w:ascii="Verdana" w:hAnsi="Verdana" w:cs="Calibri"/>
      <w:sz w:val="18"/>
      <w:szCs w:val="18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0660"/>
  </w:style>
  <w:style w:type="paragraph" w:customStyle="1" w:styleId="Instructions">
    <w:name w:val="Instructions"/>
    <w:basedOn w:val="ListParagraph"/>
    <w:qFormat/>
    <w:rsid w:val="00C20660"/>
    <w:pPr>
      <w:numPr>
        <w:numId w:val="2"/>
      </w:numPr>
      <w:tabs>
        <w:tab w:val="num" w:pos="360"/>
      </w:tabs>
      <w:spacing w:after="160"/>
      <w:ind w:left="360" w:firstLine="0"/>
      <w:contextualSpacing w:val="0"/>
    </w:pPr>
    <w:rPr>
      <w:color w:val="FF0000"/>
    </w:rPr>
  </w:style>
  <w:style w:type="paragraph" w:customStyle="1" w:styleId="TableHeaderRow">
    <w:name w:val="Table Header Row"/>
    <w:basedOn w:val="Normal"/>
    <w:uiPriority w:val="3"/>
    <w:qFormat/>
    <w:rsid w:val="00C20660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">
    <w:name w:val="Table Text"/>
    <w:basedOn w:val="Normal"/>
    <w:qFormat/>
    <w:rsid w:val="00C20660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C20660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C20660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C20660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C20660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C20660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C20660"/>
    <w:pPr>
      <w:keepNext/>
      <w:numPr>
        <w:numId w:val="3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C20660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C20660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C20660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2C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2C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2C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4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A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A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A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37927EC78B45C1BDC39CE006C6D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E8493-CEE7-46EC-BB91-3CB0135B94B5}"/>
      </w:docPartPr>
      <w:docPartBody>
        <w:p w:rsidR="00214916" w:rsidRDefault="00054D86" w:rsidP="00054D86">
          <w:pPr>
            <w:pStyle w:val="E137927EC78B45C1BDC39CE006C6DB62"/>
          </w:pPr>
          <w:r>
            <w:rPr>
              <w:rStyle w:val="PlaceholderText"/>
            </w:rPr>
            <w:t>Enter Date</w:t>
          </w:r>
        </w:p>
      </w:docPartBody>
    </w:docPart>
    <w:docPart>
      <w:docPartPr>
        <w:name w:val="51D8D2E477994EE897CF76C45976D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26DD9-1AFD-47A0-9F5E-233C7657EE79}"/>
      </w:docPartPr>
      <w:docPartBody>
        <w:p w:rsidR="00214916" w:rsidRDefault="00054D86" w:rsidP="00054D86">
          <w:pPr>
            <w:pStyle w:val="51D8D2E477994EE897CF76C45976D690"/>
          </w:pPr>
          <w:r>
            <w:rPr>
              <w:color w:val="767171" w:themeColor="background2" w:themeShade="80"/>
            </w:rPr>
            <w:t xml:space="preserve">Enter Addressee </w:t>
          </w:r>
        </w:p>
      </w:docPartBody>
    </w:docPart>
    <w:docPart>
      <w:docPartPr>
        <w:name w:val="0845A3138632497CA91811450A61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2BFEB-635E-416F-AD25-63AF3E31A4B0}"/>
      </w:docPartPr>
      <w:docPartBody>
        <w:p w:rsidR="00214916" w:rsidRDefault="00054D86" w:rsidP="00054D86">
          <w:pPr>
            <w:pStyle w:val="0845A3138632497CA91811450A6147B6"/>
          </w:pPr>
          <w:r w:rsidRPr="0024315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86"/>
    <w:rsid w:val="00054D86"/>
    <w:rsid w:val="0021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4D86"/>
    <w:rPr>
      <w:color w:val="808080"/>
    </w:rPr>
  </w:style>
  <w:style w:type="paragraph" w:customStyle="1" w:styleId="E137927EC78B45C1BDC39CE006C6DB62">
    <w:name w:val="E137927EC78B45C1BDC39CE006C6DB62"/>
    <w:rsid w:val="00054D86"/>
  </w:style>
  <w:style w:type="paragraph" w:customStyle="1" w:styleId="51D8D2E477994EE897CF76C45976D690">
    <w:name w:val="51D8D2E477994EE897CF76C45976D690"/>
    <w:rsid w:val="00054D86"/>
  </w:style>
  <w:style w:type="paragraph" w:customStyle="1" w:styleId="0845A3138632497CA91811450A6147B6">
    <w:name w:val="0845A3138632497CA91811450A6147B6"/>
    <w:rsid w:val="00054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0A6807B35074D83221DBC86E3D2EA" ma:contentTypeVersion="0" ma:contentTypeDescription="Create a new document." ma:contentTypeScope="" ma:versionID="96fd03b17edf1bafb2439a555106a6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386BE9-F6AA-4DE2-86C6-38D58F1A77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142B4-9D21-4AB7-8FF9-33B37FDF3B76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C16A33-3822-4985-98D6-D7CBDA4E98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9E28B-0F19-4872-B42D-B1ED6B3D1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Biermayer, Peter</cp:lastModifiedBy>
  <cp:revision>2</cp:revision>
  <dcterms:created xsi:type="dcterms:W3CDTF">2020-10-22T23:54:00Z</dcterms:created>
  <dcterms:modified xsi:type="dcterms:W3CDTF">2020-10-22T23:54:00Z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0x01010069E0A6807B35074D83221DBC86E3D2EA</vt:lpwstr>
  </property>
</Properties>
</file>