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B85967" w14:textId="77777777" w:rsidR="00181E01" w:rsidRDefault="00181E01" w:rsidP="0053748E">
      <w:pPr>
        <w:jc w:val="center"/>
        <w:rPr>
          <w:spacing w:val="80"/>
          <w:sz w:val="28"/>
        </w:rPr>
      </w:pPr>
    </w:p>
    <w:tbl>
      <w:tblPr>
        <w:tblStyle w:val="TableGrid"/>
        <w:tblW w:w="9000"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DC63F"/>
        <w:tblLayout w:type="fixed"/>
        <w:tblCellMar>
          <w:left w:w="115" w:type="dxa"/>
          <w:right w:w="115" w:type="dxa"/>
        </w:tblCellMar>
        <w:tblLook w:val="04A0" w:firstRow="1" w:lastRow="0" w:firstColumn="1" w:lastColumn="0" w:noHBand="0" w:noVBand="1"/>
      </w:tblPr>
      <w:tblGrid>
        <w:gridCol w:w="9000"/>
      </w:tblGrid>
      <w:tr w:rsidR="000110D9" w:rsidRPr="000110D9" w14:paraId="67BD4DD1" w14:textId="77777777" w:rsidTr="00BD221D">
        <w:trPr>
          <w:cantSplit/>
          <w:trHeight w:hRule="exact" w:val="1440"/>
          <w:jc w:val="right"/>
        </w:trPr>
        <w:tc>
          <w:tcPr>
            <w:tcW w:w="9000" w:type="dxa"/>
            <w:shd w:val="clear" w:color="auto" w:fill="8DC63F"/>
            <w:vAlign w:val="center"/>
          </w:tcPr>
          <w:p w14:paraId="3EF67A49" w14:textId="329CB236" w:rsidR="00BD221D" w:rsidRPr="00C132A0" w:rsidRDefault="009C07BA" w:rsidP="00BD221D">
            <w:pPr>
              <w:pStyle w:val="eTRMHeading1"/>
              <w:jc w:val="center"/>
              <w:rPr>
                <w:sz w:val="28"/>
              </w:rPr>
            </w:pPr>
            <w:r w:rsidRPr="00C132A0">
              <w:rPr>
                <w:sz w:val="28"/>
              </w:rPr>
              <w:t>water heating</w:t>
            </w:r>
          </w:p>
          <w:p w14:paraId="38A409BA" w14:textId="77777777" w:rsidR="00BD221D" w:rsidRPr="00C132A0" w:rsidRDefault="00A8679D" w:rsidP="001D5FDD">
            <w:pPr>
              <w:pStyle w:val="eTRMHeading2"/>
              <w:rPr>
                <w:color w:val="FFFFFF" w:themeColor="background1"/>
                <w:spacing w:val="60"/>
                <w:sz w:val="28"/>
              </w:rPr>
            </w:pPr>
            <w:r w:rsidRPr="00C132A0">
              <w:rPr>
                <w:color w:val="FFFFFF" w:themeColor="background1"/>
                <w:spacing w:val="60"/>
                <w:sz w:val="32"/>
              </w:rPr>
              <w:t>Stora</w:t>
            </w:r>
            <w:r w:rsidR="001D5FDD" w:rsidRPr="00C132A0">
              <w:rPr>
                <w:color w:val="FFFFFF" w:themeColor="background1"/>
                <w:spacing w:val="60"/>
                <w:sz w:val="32"/>
              </w:rPr>
              <w:t>g</w:t>
            </w:r>
            <w:r w:rsidRPr="00C132A0">
              <w:rPr>
                <w:color w:val="FFFFFF" w:themeColor="background1"/>
                <w:spacing w:val="60"/>
                <w:sz w:val="32"/>
              </w:rPr>
              <w:t>e Water Heater</w:t>
            </w:r>
            <w:r w:rsidR="002B7E54" w:rsidRPr="00C132A0">
              <w:rPr>
                <w:color w:val="FFFFFF" w:themeColor="background1"/>
                <w:spacing w:val="60"/>
                <w:sz w:val="32"/>
              </w:rPr>
              <w:t xml:space="preserve">, </w:t>
            </w:r>
            <w:r w:rsidR="001D5FDD" w:rsidRPr="00C132A0">
              <w:rPr>
                <w:color w:val="FFFFFF" w:themeColor="background1"/>
                <w:spacing w:val="60"/>
                <w:sz w:val="32"/>
              </w:rPr>
              <w:t>Residential</w:t>
            </w:r>
          </w:p>
          <w:p w14:paraId="10BE1877" w14:textId="54FC28E1" w:rsidR="00C132A0" w:rsidRPr="00C132A0" w:rsidRDefault="00C132A0" w:rsidP="001D5FDD">
            <w:pPr>
              <w:pStyle w:val="eTRMHeading2"/>
              <w:rPr>
                <w:color w:val="FFFFFF" w:themeColor="background1"/>
                <w:spacing w:val="0"/>
                <w:sz w:val="28"/>
              </w:rPr>
            </w:pPr>
            <w:r w:rsidRPr="00C132A0">
              <w:rPr>
                <w:color w:val="FFFFFF" w:themeColor="background1"/>
                <w:spacing w:val="0"/>
                <w:sz w:val="28"/>
              </w:rPr>
              <w:t>SWWH012-</w:t>
            </w:r>
            <w:r w:rsidR="00873B1C">
              <w:rPr>
                <w:color w:val="FFFFFF" w:themeColor="background1"/>
                <w:spacing w:val="0"/>
                <w:sz w:val="28"/>
              </w:rPr>
              <w:t>02</w:t>
            </w:r>
          </w:p>
        </w:tc>
      </w:tr>
    </w:tbl>
    <w:p w14:paraId="645F3ACB" w14:textId="77777777" w:rsidR="00BD221D" w:rsidRDefault="00BD221D" w:rsidP="00BD221D"/>
    <w:p w14:paraId="31745A8D" w14:textId="45DC1270" w:rsidR="00D12B8C" w:rsidRPr="00E14349" w:rsidRDefault="007E1F66" w:rsidP="0053748E">
      <w:pPr>
        <w:jc w:val="center"/>
        <w:rPr>
          <w:spacing w:val="80"/>
          <w:sz w:val="28"/>
        </w:rPr>
      </w:pPr>
      <w:r w:rsidRPr="00E14349">
        <w:rPr>
          <w:spacing w:val="80"/>
          <w:sz w:val="28"/>
        </w:rPr>
        <w:t>CONTENTS</w:t>
      </w:r>
    </w:p>
    <w:p w14:paraId="7A0BAE71" w14:textId="6512D6DD" w:rsidR="002727AB" w:rsidRDefault="001C6C9B" w:rsidP="002727AB">
      <w:pPr>
        <w:pStyle w:val="TOC3"/>
        <w:rPr>
          <w:noProof/>
        </w:rPr>
      </w:pPr>
      <w:r>
        <w:fldChar w:fldCharType="begin"/>
      </w:r>
      <w:r>
        <w:instrText xml:space="preserve"> TOC \t "eTRM Heading 3,3" </w:instrText>
      </w:r>
      <w:r>
        <w:fldChar w:fldCharType="separate"/>
      </w:r>
      <w:r w:rsidR="00FC3352">
        <w:rPr>
          <w:noProof/>
        </w:rPr>
        <w:t>Measure Name</w:t>
      </w:r>
      <w:r w:rsidR="00FC3352">
        <w:rPr>
          <w:noProof/>
        </w:rPr>
        <w:tab/>
      </w:r>
      <w:r w:rsidR="00FC3352">
        <w:rPr>
          <w:noProof/>
        </w:rPr>
        <w:fldChar w:fldCharType="begin"/>
      </w:r>
      <w:r w:rsidR="00FC3352">
        <w:rPr>
          <w:noProof/>
        </w:rPr>
        <w:instrText xml:space="preserve"> PAGEREF _Toc2169625 \h </w:instrText>
      </w:r>
      <w:r w:rsidR="00FC3352">
        <w:rPr>
          <w:noProof/>
        </w:rPr>
      </w:r>
      <w:r w:rsidR="00FC3352">
        <w:rPr>
          <w:noProof/>
        </w:rPr>
        <w:fldChar w:fldCharType="separate"/>
      </w:r>
      <w:r w:rsidR="006E62D6">
        <w:rPr>
          <w:noProof/>
        </w:rPr>
        <w:t>2</w:t>
      </w:r>
      <w:r w:rsidR="00FC3352">
        <w:rPr>
          <w:noProof/>
        </w:rPr>
        <w:fldChar w:fldCharType="end"/>
      </w:r>
    </w:p>
    <w:p w14:paraId="6730ECF1" w14:textId="3B56FB8E" w:rsidR="00FC3352" w:rsidRPr="002727AB" w:rsidRDefault="002727AB" w:rsidP="002727AB">
      <w:pPr>
        <w:pStyle w:val="TOC3"/>
        <w:rPr>
          <w:noProof/>
        </w:rPr>
      </w:pPr>
      <w:r>
        <w:rPr>
          <w:noProof/>
        </w:rPr>
        <w:t>Statewide Measure ID</w:t>
      </w:r>
      <w:r>
        <w:rPr>
          <w:noProof/>
        </w:rPr>
        <w:tab/>
      </w:r>
      <w:r>
        <w:rPr>
          <w:noProof/>
        </w:rPr>
        <w:fldChar w:fldCharType="begin"/>
      </w:r>
      <w:r>
        <w:rPr>
          <w:noProof/>
        </w:rPr>
        <w:instrText xml:space="preserve"> PAGEREF _Toc2169626 \h </w:instrText>
      </w:r>
      <w:r>
        <w:rPr>
          <w:noProof/>
        </w:rPr>
      </w:r>
      <w:r>
        <w:rPr>
          <w:noProof/>
        </w:rPr>
        <w:fldChar w:fldCharType="separate"/>
      </w:r>
      <w:r w:rsidR="006E62D6">
        <w:rPr>
          <w:noProof/>
        </w:rPr>
        <w:t>2</w:t>
      </w:r>
      <w:r>
        <w:rPr>
          <w:noProof/>
        </w:rPr>
        <w:fldChar w:fldCharType="end"/>
      </w:r>
    </w:p>
    <w:p w14:paraId="5AFEBB1B" w14:textId="1C2E29D2" w:rsidR="00FC3352" w:rsidRDefault="00FC3352">
      <w:pPr>
        <w:pStyle w:val="TOC3"/>
        <w:rPr>
          <w:noProof/>
        </w:rPr>
      </w:pPr>
      <w:r>
        <w:rPr>
          <w:noProof/>
        </w:rPr>
        <w:t>Technology Summary</w:t>
      </w:r>
      <w:r>
        <w:rPr>
          <w:noProof/>
        </w:rPr>
        <w:tab/>
      </w:r>
      <w:r>
        <w:rPr>
          <w:noProof/>
        </w:rPr>
        <w:fldChar w:fldCharType="begin"/>
      </w:r>
      <w:r>
        <w:rPr>
          <w:noProof/>
        </w:rPr>
        <w:instrText xml:space="preserve"> PAGEREF _Toc2169626 \h </w:instrText>
      </w:r>
      <w:r>
        <w:rPr>
          <w:noProof/>
        </w:rPr>
      </w:r>
      <w:r>
        <w:rPr>
          <w:noProof/>
        </w:rPr>
        <w:fldChar w:fldCharType="separate"/>
      </w:r>
      <w:r w:rsidR="006E62D6">
        <w:rPr>
          <w:noProof/>
        </w:rPr>
        <w:t>2</w:t>
      </w:r>
      <w:r>
        <w:rPr>
          <w:noProof/>
        </w:rPr>
        <w:fldChar w:fldCharType="end"/>
      </w:r>
    </w:p>
    <w:p w14:paraId="795CE7AD" w14:textId="58CC8AD1" w:rsidR="00FC3352" w:rsidRDefault="00FC3352">
      <w:pPr>
        <w:pStyle w:val="TOC3"/>
        <w:rPr>
          <w:rFonts w:asciiTheme="minorHAnsi" w:hAnsiTheme="minorHAnsi"/>
          <w:noProof/>
          <w:szCs w:val="22"/>
        </w:rPr>
      </w:pPr>
      <w:r>
        <w:rPr>
          <w:noProof/>
        </w:rPr>
        <w:t>Measure Case Description</w:t>
      </w:r>
      <w:r>
        <w:rPr>
          <w:noProof/>
        </w:rPr>
        <w:tab/>
      </w:r>
      <w:r>
        <w:rPr>
          <w:noProof/>
        </w:rPr>
        <w:fldChar w:fldCharType="begin"/>
      </w:r>
      <w:r>
        <w:rPr>
          <w:noProof/>
        </w:rPr>
        <w:instrText xml:space="preserve"> PAGEREF _Toc2169627 \h </w:instrText>
      </w:r>
      <w:r>
        <w:rPr>
          <w:noProof/>
        </w:rPr>
      </w:r>
      <w:r>
        <w:rPr>
          <w:noProof/>
        </w:rPr>
        <w:fldChar w:fldCharType="separate"/>
      </w:r>
      <w:r w:rsidR="006E62D6">
        <w:rPr>
          <w:noProof/>
        </w:rPr>
        <w:t>2</w:t>
      </w:r>
      <w:r>
        <w:rPr>
          <w:noProof/>
        </w:rPr>
        <w:fldChar w:fldCharType="end"/>
      </w:r>
    </w:p>
    <w:p w14:paraId="7C30D520" w14:textId="3990A42F" w:rsidR="00FC3352" w:rsidRDefault="00FC3352">
      <w:pPr>
        <w:pStyle w:val="TOC3"/>
        <w:rPr>
          <w:rFonts w:asciiTheme="minorHAnsi" w:hAnsiTheme="minorHAnsi"/>
          <w:noProof/>
          <w:szCs w:val="22"/>
        </w:rPr>
      </w:pPr>
      <w:r>
        <w:rPr>
          <w:noProof/>
        </w:rPr>
        <w:t>Base Case Description</w:t>
      </w:r>
      <w:r>
        <w:rPr>
          <w:noProof/>
        </w:rPr>
        <w:tab/>
      </w:r>
      <w:r>
        <w:rPr>
          <w:noProof/>
        </w:rPr>
        <w:fldChar w:fldCharType="begin"/>
      </w:r>
      <w:r>
        <w:rPr>
          <w:noProof/>
        </w:rPr>
        <w:instrText xml:space="preserve"> PAGEREF _Toc2169628 \h </w:instrText>
      </w:r>
      <w:r>
        <w:rPr>
          <w:noProof/>
        </w:rPr>
      </w:r>
      <w:r>
        <w:rPr>
          <w:noProof/>
        </w:rPr>
        <w:fldChar w:fldCharType="separate"/>
      </w:r>
      <w:r w:rsidR="006E62D6">
        <w:rPr>
          <w:noProof/>
        </w:rPr>
        <w:t>2</w:t>
      </w:r>
      <w:r>
        <w:rPr>
          <w:noProof/>
        </w:rPr>
        <w:fldChar w:fldCharType="end"/>
      </w:r>
    </w:p>
    <w:p w14:paraId="786D216F" w14:textId="3E67A95A" w:rsidR="00FC3352" w:rsidRDefault="00FC3352">
      <w:pPr>
        <w:pStyle w:val="TOC3"/>
        <w:rPr>
          <w:rFonts w:asciiTheme="minorHAnsi" w:hAnsiTheme="minorHAnsi"/>
          <w:noProof/>
          <w:szCs w:val="22"/>
        </w:rPr>
      </w:pPr>
      <w:r>
        <w:rPr>
          <w:noProof/>
        </w:rPr>
        <w:t>Code Requirements</w:t>
      </w:r>
      <w:r>
        <w:rPr>
          <w:noProof/>
        </w:rPr>
        <w:tab/>
      </w:r>
      <w:r>
        <w:rPr>
          <w:noProof/>
        </w:rPr>
        <w:fldChar w:fldCharType="begin"/>
      </w:r>
      <w:r>
        <w:rPr>
          <w:noProof/>
        </w:rPr>
        <w:instrText xml:space="preserve"> PAGEREF _Toc2169629 \h </w:instrText>
      </w:r>
      <w:r>
        <w:rPr>
          <w:noProof/>
        </w:rPr>
      </w:r>
      <w:r>
        <w:rPr>
          <w:noProof/>
        </w:rPr>
        <w:fldChar w:fldCharType="separate"/>
      </w:r>
      <w:r w:rsidR="006E62D6">
        <w:rPr>
          <w:noProof/>
        </w:rPr>
        <w:t>3</w:t>
      </w:r>
      <w:r>
        <w:rPr>
          <w:noProof/>
        </w:rPr>
        <w:fldChar w:fldCharType="end"/>
      </w:r>
    </w:p>
    <w:p w14:paraId="0DA8A66C" w14:textId="78496357" w:rsidR="00FC3352" w:rsidRDefault="00FC3352">
      <w:pPr>
        <w:pStyle w:val="TOC3"/>
        <w:rPr>
          <w:rFonts w:asciiTheme="minorHAnsi" w:hAnsiTheme="minorHAnsi"/>
          <w:noProof/>
          <w:szCs w:val="22"/>
        </w:rPr>
      </w:pPr>
      <w:r>
        <w:rPr>
          <w:noProof/>
        </w:rPr>
        <w:t>Normalizing Unit</w:t>
      </w:r>
      <w:r>
        <w:rPr>
          <w:noProof/>
        </w:rPr>
        <w:tab/>
      </w:r>
      <w:r>
        <w:rPr>
          <w:noProof/>
        </w:rPr>
        <w:fldChar w:fldCharType="begin"/>
      </w:r>
      <w:r>
        <w:rPr>
          <w:noProof/>
        </w:rPr>
        <w:instrText xml:space="preserve"> PAGEREF _Toc2169630 \h </w:instrText>
      </w:r>
      <w:r>
        <w:rPr>
          <w:noProof/>
        </w:rPr>
      </w:r>
      <w:r>
        <w:rPr>
          <w:noProof/>
        </w:rPr>
        <w:fldChar w:fldCharType="separate"/>
      </w:r>
      <w:r w:rsidR="006E62D6">
        <w:rPr>
          <w:noProof/>
        </w:rPr>
        <w:t>5</w:t>
      </w:r>
      <w:r>
        <w:rPr>
          <w:noProof/>
        </w:rPr>
        <w:fldChar w:fldCharType="end"/>
      </w:r>
    </w:p>
    <w:p w14:paraId="1A0543E5" w14:textId="49D5C32D" w:rsidR="00FC3352" w:rsidRDefault="00FC3352">
      <w:pPr>
        <w:pStyle w:val="TOC3"/>
        <w:rPr>
          <w:rFonts w:asciiTheme="minorHAnsi" w:hAnsiTheme="minorHAnsi"/>
          <w:noProof/>
          <w:szCs w:val="22"/>
        </w:rPr>
      </w:pPr>
      <w:r>
        <w:rPr>
          <w:noProof/>
        </w:rPr>
        <w:t>Program Requirements</w:t>
      </w:r>
      <w:r>
        <w:rPr>
          <w:noProof/>
        </w:rPr>
        <w:tab/>
      </w:r>
      <w:r>
        <w:rPr>
          <w:noProof/>
        </w:rPr>
        <w:fldChar w:fldCharType="begin"/>
      </w:r>
      <w:r>
        <w:rPr>
          <w:noProof/>
        </w:rPr>
        <w:instrText xml:space="preserve"> PAGEREF _Toc2169631 \h </w:instrText>
      </w:r>
      <w:r>
        <w:rPr>
          <w:noProof/>
        </w:rPr>
      </w:r>
      <w:r>
        <w:rPr>
          <w:noProof/>
        </w:rPr>
        <w:fldChar w:fldCharType="separate"/>
      </w:r>
      <w:r w:rsidR="006E62D6">
        <w:rPr>
          <w:noProof/>
        </w:rPr>
        <w:t>5</w:t>
      </w:r>
      <w:r>
        <w:rPr>
          <w:noProof/>
        </w:rPr>
        <w:fldChar w:fldCharType="end"/>
      </w:r>
    </w:p>
    <w:p w14:paraId="570A66AE" w14:textId="434EA60F" w:rsidR="00FC3352" w:rsidRDefault="00FC3352">
      <w:pPr>
        <w:pStyle w:val="TOC3"/>
        <w:rPr>
          <w:rFonts w:asciiTheme="minorHAnsi" w:hAnsiTheme="minorHAnsi"/>
          <w:noProof/>
          <w:szCs w:val="22"/>
        </w:rPr>
      </w:pPr>
      <w:r>
        <w:rPr>
          <w:noProof/>
        </w:rPr>
        <w:t>Program Exclusions</w:t>
      </w:r>
      <w:r>
        <w:rPr>
          <w:noProof/>
        </w:rPr>
        <w:tab/>
      </w:r>
      <w:r w:rsidR="00B472A5">
        <w:rPr>
          <w:noProof/>
        </w:rPr>
        <w:t>7</w:t>
      </w:r>
    </w:p>
    <w:p w14:paraId="45120DC8" w14:textId="6DEF1234" w:rsidR="00FC3352" w:rsidRDefault="00FC3352">
      <w:pPr>
        <w:pStyle w:val="TOC3"/>
        <w:rPr>
          <w:rFonts w:asciiTheme="minorHAnsi" w:hAnsiTheme="minorHAnsi"/>
          <w:noProof/>
          <w:szCs w:val="22"/>
        </w:rPr>
      </w:pPr>
      <w:r>
        <w:rPr>
          <w:noProof/>
        </w:rPr>
        <w:t>Data Collection Requirements</w:t>
      </w:r>
      <w:r>
        <w:rPr>
          <w:noProof/>
        </w:rPr>
        <w:tab/>
      </w:r>
      <w:r w:rsidR="00B472A5">
        <w:rPr>
          <w:noProof/>
        </w:rPr>
        <w:t>7</w:t>
      </w:r>
    </w:p>
    <w:p w14:paraId="60A79310" w14:textId="4391CFFD" w:rsidR="00FC3352" w:rsidRDefault="00FC3352">
      <w:pPr>
        <w:pStyle w:val="TOC3"/>
        <w:rPr>
          <w:rFonts w:asciiTheme="minorHAnsi" w:hAnsiTheme="minorHAnsi"/>
          <w:noProof/>
          <w:szCs w:val="22"/>
        </w:rPr>
      </w:pPr>
      <w:r>
        <w:rPr>
          <w:noProof/>
        </w:rPr>
        <w:t>Use Category</w:t>
      </w:r>
      <w:r>
        <w:rPr>
          <w:noProof/>
        </w:rPr>
        <w:tab/>
      </w:r>
      <w:r w:rsidR="00B472A5">
        <w:rPr>
          <w:noProof/>
        </w:rPr>
        <w:t>7</w:t>
      </w:r>
    </w:p>
    <w:p w14:paraId="17C1ABC0" w14:textId="2C16FBB0" w:rsidR="00FC3352" w:rsidRDefault="00FC3352">
      <w:pPr>
        <w:pStyle w:val="TOC3"/>
        <w:rPr>
          <w:rFonts w:asciiTheme="minorHAnsi" w:hAnsiTheme="minorHAnsi"/>
          <w:noProof/>
          <w:szCs w:val="22"/>
        </w:rPr>
      </w:pPr>
      <w:r>
        <w:rPr>
          <w:noProof/>
        </w:rPr>
        <w:t>Electric Savings (</w:t>
      </w:r>
      <w:r w:rsidRPr="00416BDA">
        <w:rPr>
          <w:noProof/>
        </w:rPr>
        <w:t>kWh</w:t>
      </w:r>
      <w:r>
        <w:rPr>
          <w:noProof/>
        </w:rPr>
        <w:t>)</w:t>
      </w:r>
      <w:r>
        <w:rPr>
          <w:noProof/>
        </w:rPr>
        <w:tab/>
      </w:r>
      <w:r w:rsidR="00B472A5">
        <w:rPr>
          <w:noProof/>
        </w:rPr>
        <w:t>7</w:t>
      </w:r>
    </w:p>
    <w:p w14:paraId="7BE69D8B" w14:textId="22FE65B4" w:rsidR="00FC3352" w:rsidRDefault="00FC3352">
      <w:pPr>
        <w:pStyle w:val="TOC3"/>
        <w:rPr>
          <w:rFonts w:asciiTheme="minorHAnsi" w:hAnsiTheme="minorHAnsi"/>
          <w:noProof/>
          <w:szCs w:val="22"/>
        </w:rPr>
      </w:pPr>
      <w:r>
        <w:rPr>
          <w:noProof/>
        </w:rPr>
        <w:t>Peak Electric Demand Reduction (</w:t>
      </w:r>
      <w:r w:rsidRPr="00416BDA">
        <w:rPr>
          <w:noProof/>
        </w:rPr>
        <w:t>kW</w:t>
      </w:r>
      <w:r>
        <w:rPr>
          <w:noProof/>
        </w:rPr>
        <w:t>)</w:t>
      </w:r>
      <w:r>
        <w:rPr>
          <w:noProof/>
        </w:rPr>
        <w:tab/>
      </w:r>
      <w:r w:rsidR="00B472A5">
        <w:rPr>
          <w:noProof/>
        </w:rPr>
        <w:t>7</w:t>
      </w:r>
    </w:p>
    <w:p w14:paraId="5757A6FF" w14:textId="77777777" w:rsidR="00632B0C" w:rsidRDefault="00FC3352" w:rsidP="00632B0C">
      <w:pPr>
        <w:pStyle w:val="TOC3"/>
        <w:rPr>
          <w:noProof/>
        </w:rPr>
      </w:pPr>
      <w:r>
        <w:rPr>
          <w:noProof/>
        </w:rPr>
        <w:t>Gas Savings (</w:t>
      </w:r>
      <w:r w:rsidRPr="00416BDA">
        <w:rPr>
          <w:noProof/>
        </w:rPr>
        <w:t>Therms</w:t>
      </w:r>
      <w:r>
        <w:rPr>
          <w:noProof/>
        </w:rPr>
        <w:t>)</w:t>
      </w:r>
      <w:r>
        <w:rPr>
          <w:noProof/>
        </w:rPr>
        <w:tab/>
      </w:r>
      <w:r w:rsidR="00B472A5">
        <w:rPr>
          <w:noProof/>
        </w:rPr>
        <w:t>8</w:t>
      </w:r>
    </w:p>
    <w:p w14:paraId="52329504" w14:textId="4930E6F1" w:rsidR="00B472A5" w:rsidRPr="00B472A5" w:rsidRDefault="00632B0C" w:rsidP="00632B0C">
      <w:pPr>
        <w:pStyle w:val="TOC3"/>
        <w:rPr>
          <w:noProof/>
        </w:rPr>
      </w:pPr>
      <w:r>
        <w:rPr>
          <w:noProof/>
        </w:rPr>
        <w:t>Annual Unit Energy Consumption</w:t>
      </w:r>
      <w:r>
        <w:rPr>
          <w:noProof/>
        </w:rPr>
        <w:tab/>
        <w:t>9</w:t>
      </w:r>
    </w:p>
    <w:p w14:paraId="271242BA" w14:textId="5B19B066" w:rsidR="00FC3352" w:rsidRDefault="00FC3352">
      <w:pPr>
        <w:pStyle w:val="TOC3"/>
        <w:rPr>
          <w:rFonts w:asciiTheme="minorHAnsi" w:hAnsiTheme="minorHAnsi"/>
          <w:noProof/>
          <w:szCs w:val="22"/>
        </w:rPr>
      </w:pPr>
      <w:r>
        <w:rPr>
          <w:noProof/>
        </w:rPr>
        <w:t>Life Cycle</w:t>
      </w:r>
      <w:r>
        <w:rPr>
          <w:noProof/>
        </w:rPr>
        <w:tab/>
      </w:r>
      <w:r w:rsidR="00632B0C">
        <w:rPr>
          <w:noProof/>
        </w:rPr>
        <w:t>11</w:t>
      </w:r>
    </w:p>
    <w:p w14:paraId="0296A301" w14:textId="734EC1AA" w:rsidR="00FC3352" w:rsidRDefault="00FC3352">
      <w:pPr>
        <w:pStyle w:val="TOC3"/>
        <w:rPr>
          <w:rFonts w:asciiTheme="minorHAnsi" w:hAnsiTheme="minorHAnsi"/>
          <w:noProof/>
          <w:szCs w:val="22"/>
        </w:rPr>
      </w:pPr>
      <w:r>
        <w:rPr>
          <w:noProof/>
        </w:rPr>
        <w:t>Base Case Material Cost ($/unit)</w:t>
      </w:r>
      <w:r>
        <w:rPr>
          <w:noProof/>
        </w:rPr>
        <w:tab/>
      </w:r>
      <w:r w:rsidR="00632B0C">
        <w:rPr>
          <w:noProof/>
        </w:rPr>
        <w:t>11</w:t>
      </w:r>
    </w:p>
    <w:p w14:paraId="67F81123" w14:textId="5B1525DF" w:rsidR="00FC3352" w:rsidRDefault="00FC3352">
      <w:pPr>
        <w:pStyle w:val="TOC3"/>
        <w:rPr>
          <w:rFonts w:asciiTheme="minorHAnsi" w:hAnsiTheme="minorHAnsi"/>
          <w:noProof/>
          <w:szCs w:val="22"/>
        </w:rPr>
      </w:pPr>
      <w:r>
        <w:rPr>
          <w:noProof/>
        </w:rPr>
        <w:t>Measure Case Material Cost ($/unit)</w:t>
      </w:r>
      <w:r>
        <w:rPr>
          <w:noProof/>
        </w:rPr>
        <w:tab/>
      </w:r>
      <w:r w:rsidR="00632B0C">
        <w:rPr>
          <w:noProof/>
        </w:rPr>
        <w:t>12</w:t>
      </w:r>
    </w:p>
    <w:p w14:paraId="32B65943" w14:textId="14E253A7" w:rsidR="00FC3352" w:rsidRDefault="00FC3352">
      <w:pPr>
        <w:pStyle w:val="TOC3"/>
        <w:rPr>
          <w:rFonts w:asciiTheme="minorHAnsi" w:hAnsiTheme="minorHAnsi"/>
          <w:noProof/>
          <w:szCs w:val="22"/>
        </w:rPr>
      </w:pPr>
      <w:r>
        <w:rPr>
          <w:noProof/>
        </w:rPr>
        <w:t>Base Case Labor Cost ($/unit)</w:t>
      </w:r>
      <w:r>
        <w:rPr>
          <w:noProof/>
        </w:rPr>
        <w:tab/>
      </w:r>
      <w:r w:rsidR="00632B0C">
        <w:rPr>
          <w:noProof/>
        </w:rPr>
        <w:t>12</w:t>
      </w:r>
    </w:p>
    <w:p w14:paraId="188B3F40" w14:textId="7E3FD8DF" w:rsidR="00FC3352" w:rsidRDefault="00FC3352">
      <w:pPr>
        <w:pStyle w:val="TOC3"/>
        <w:rPr>
          <w:rFonts w:asciiTheme="minorHAnsi" w:hAnsiTheme="minorHAnsi"/>
          <w:noProof/>
          <w:szCs w:val="22"/>
        </w:rPr>
      </w:pPr>
      <w:r>
        <w:rPr>
          <w:noProof/>
        </w:rPr>
        <w:t>Measure Case Labor Cost ($/unit)</w:t>
      </w:r>
      <w:r>
        <w:rPr>
          <w:noProof/>
        </w:rPr>
        <w:tab/>
      </w:r>
      <w:r w:rsidR="00632B0C">
        <w:rPr>
          <w:noProof/>
        </w:rPr>
        <w:t>12</w:t>
      </w:r>
    </w:p>
    <w:p w14:paraId="310640E9" w14:textId="4B9D0D95" w:rsidR="00FC3352" w:rsidRDefault="00FC3352">
      <w:pPr>
        <w:pStyle w:val="TOC3"/>
        <w:rPr>
          <w:rFonts w:asciiTheme="minorHAnsi" w:hAnsiTheme="minorHAnsi"/>
          <w:noProof/>
          <w:szCs w:val="22"/>
        </w:rPr>
      </w:pPr>
      <w:r>
        <w:rPr>
          <w:noProof/>
        </w:rPr>
        <w:t>Net-to-Gross (NTG)</w:t>
      </w:r>
      <w:r>
        <w:rPr>
          <w:noProof/>
        </w:rPr>
        <w:tab/>
      </w:r>
      <w:r w:rsidR="00632B0C">
        <w:rPr>
          <w:noProof/>
        </w:rPr>
        <w:t>12</w:t>
      </w:r>
    </w:p>
    <w:p w14:paraId="57F4E922" w14:textId="35E56EDE" w:rsidR="00FC3352" w:rsidRDefault="00FC3352">
      <w:pPr>
        <w:pStyle w:val="TOC3"/>
        <w:rPr>
          <w:rFonts w:asciiTheme="minorHAnsi" w:hAnsiTheme="minorHAnsi"/>
          <w:noProof/>
          <w:szCs w:val="22"/>
        </w:rPr>
      </w:pPr>
      <w:r>
        <w:rPr>
          <w:noProof/>
        </w:rPr>
        <w:t>Gross Savings Installation Adjustment (GSIA)</w:t>
      </w:r>
      <w:r>
        <w:rPr>
          <w:noProof/>
        </w:rPr>
        <w:tab/>
      </w:r>
      <w:r w:rsidR="00632B0C">
        <w:rPr>
          <w:noProof/>
        </w:rPr>
        <w:t>13</w:t>
      </w:r>
    </w:p>
    <w:p w14:paraId="69A0A9EC" w14:textId="16A2A89F" w:rsidR="00FC3352" w:rsidRDefault="00FC3352">
      <w:pPr>
        <w:pStyle w:val="TOC3"/>
        <w:rPr>
          <w:rFonts w:asciiTheme="minorHAnsi" w:hAnsiTheme="minorHAnsi"/>
          <w:noProof/>
          <w:szCs w:val="22"/>
        </w:rPr>
      </w:pPr>
      <w:r>
        <w:rPr>
          <w:noProof/>
        </w:rPr>
        <w:t>Non-Energy Impacts</w:t>
      </w:r>
      <w:r>
        <w:rPr>
          <w:noProof/>
        </w:rPr>
        <w:tab/>
      </w:r>
      <w:r w:rsidR="00632B0C">
        <w:rPr>
          <w:noProof/>
        </w:rPr>
        <w:t>13</w:t>
      </w:r>
    </w:p>
    <w:p w14:paraId="53A3A424" w14:textId="1A3C4524" w:rsidR="00FC3352" w:rsidRDefault="00FC3352">
      <w:pPr>
        <w:pStyle w:val="TOC3"/>
        <w:rPr>
          <w:rFonts w:asciiTheme="minorHAnsi" w:hAnsiTheme="minorHAnsi"/>
          <w:noProof/>
          <w:szCs w:val="22"/>
        </w:rPr>
      </w:pPr>
      <w:r>
        <w:rPr>
          <w:noProof/>
        </w:rPr>
        <w:t>DEER Differences Analysis</w:t>
      </w:r>
      <w:r>
        <w:rPr>
          <w:noProof/>
        </w:rPr>
        <w:tab/>
      </w:r>
      <w:r w:rsidR="00632B0C">
        <w:rPr>
          <w:noProof/>
        </w:rPr>
        <w:t>13</w:t>
      </w:r>
    </w:p>
    <w:p w14:paraId="47DCD803" w14:textId="3581E77F" w:rsidR="00FC3352" w:rsidRDefault="00FC3352">
      <w:pPr>
        <w:pStyle w:val="TOC3"/>
        <w:rPr>
          <w:rFonts w:asciiTheme="minorHAnsi" w:hAnsiTheme="minorHAnsi"/>
          <w:noProof/>
          <w:szCs w:val="22"/>
        </w:rPr>
      </w:pPr>
      <w:r>
        <w:rPr>
          <w:noProof/>
        </w:rPr>
        <w:t>Revision History</w:t>
      </w:r>
      <w:r>
        <w:rPr>
          <w:noProof/>
        </w:rPr>
        <w:tab/>
      </w:r>
      <w:r w:rsidR="00632B0C">
        <w:rPr>
          <w:noProof/>
        </w:rPr>
        <w:t>14</w:t>
      </w:r>
    </w:p>
    <w:p w14:paraId="7DD78D3A" w14:textId="59993FC9" w:rsidR="007E1F66" w:rsidRDefault="001C6C9B" w:rsidP="00F87631">
      <w:pPr>
        <w:sectPr w:rsidR="007E1F66" w:rsidSect="00181E01">
          <w:headerReference w:type="even" r:id="rId8"/>
          <w:headerReference w:type="default" r:id="rId9"/>
          <w:footerReference w:type="even" r:id="rId10"/>
          <w:footerReference w:type="default" r:id="rId11"/>
          <w:headerReference w:type="first" r:id="rId12"/>
          <w:footerReference w:type="first" r:id="rId13"/>
          <w:endnotePr>
            <w:numFmt w:val="decimal"/>
          </w:endnotePr>
          <w:pgSz w:w="12240" w:h="15840"/>
          <w:pgMar w:top="1440" w:right="1440" w:bottom="1440" w:left="1440" w:header="720" w:footer="720" w:gutter="0"/>
          <w:cols w:space="720"/>
          <w:titlePg/>
          <w:docGrid w:linePitch="360"/>
        </w:sectPr>
      </w:pPr>
      <w:r>
        <w:fldChar w:fldCharType="end"/>
      </w:r>
    </w:p>
    <w:p w14:paraId="4A850774" w14:textId="6C7BBECF" w:rsidR="00E14349" w:rsidRDefault="00E14349"/>
    <w:p w14:paraId="42263262" w14:textId="77777777" w:rsidR="006C2BD9" w:rsidRPr="007E1F66" w:rsidRDefault="006C2BD9" w:rsidP="00D96444">
      <w:pPr>
        <w:pStyle w:val="eTRMHeading3"/>
        <w:spacing w:before="20" w:after="20"/>
      </w:pPr>
      <w:bookmarkStart w:id="0" w:name="_Toc486490839"/>
      <w:bookmarkStart w:id="1" w:name="_Toc486580912"/>
      <w:bookmarkStart w:id="2" w:name="_Toc2169625"/>
      <w:r w:rsidRPr="007E1F66">
        <w:t>Measure Name</w:t>
      </w:r>
      <w:bookmarkEnd w:id="0"/>
      <w:bookmarkEnd w:id="1"/>
      <w:bookmarkEnd w:id="2"/>
    </w:p>
    <w:p w14:paraId="4E67B217" w14:textId="0A1F4016" w:rsidR="006C2BD9" w:rsidRDefault="006C2BD9" w:rsidP="00D96444">
      <w:pPr>
        <w:spacing w:before="20" w:after="20" w:line="280" w:lineRule="exact"/>
      </w:pPr>
      <w:r>
        <w:t>Storage Water Heater, Residential</w:t>
      </w:r>
    </w:p>
    <w:p w14:paraId="6BEA38CC" w14:textId="77777777" w:rsidR="001F2747" w:rsidRDefault="001F2747" w:rsidP="00D96444">
      <w:pPr>
        <w:spacing w:before="20" w:after="20" w:line="280" w:lineRule="exact"/>
      </w:pPr>
    </w:p>
    <w:p w14:paraId="2E2A0A40" w14:textId="77777777" w:rsidR="001F2747" w:rsidRPr="00074E3E" w:rsidRDefault="001F2747" w:rsidP="001F2747">
      <w:pPr>
        <w:pStyle w:val="eTRMHeading3"/>
      </w:pPr>
      <w:bookmarkStart w:id="3" w:name="_Toc486490840"/>
      <w:bookmarkStart w:id="4" w:name="_Toc486580913"/>
      <w:bookmarkStart w:id="5" w:name="_Toc2171822"/>
      <w:r>
        <w:t>Statewide Measure ID</w:t>
      </w:r>
      <w:bookmarkEnd w:id="3"/>
      <w:bookmarkEnd w:id="4"/>
      <w:bookmarkEnd w:id="5"/>
    </w:p>
    <w:p w14:paraId="241F3821" w14:textId="1391DBC7" w:rsidR="006C2BD9" w:rsidRDefault="001F2747" w:rsidP="001F2747">
      <w:pPr>
        <w:spacing w:before="20" w:after="20" w:line="280" w:lineRule="exact"/>
      </w:pPr>
      <w:r w:rsidRPr="00CF5998">
        <w:t>SWWH0</w:t>
      </w:r>
      <w:r>
        <w:t>12-02</w:t>
      </w:r>
    </w:p>
    <w:p w14:paraId="5DA929E6" w14:textId="77777777" w:rsidR="001F2747" w:rsidRPr="00401C43" w:rsidRDefault="001F2747" w:rsidP="001F2747">
      <w:pPr>
        <w:spacing w:before="20" w:after="20" w:line="280" w:lineRule="exact"/>
      </w:pPr>
    </w:p>
    <w:p w14:paraId="0F7CA2E6" w14:textId="5222D345" w:rsidR="00E70CBD" w:rsidRPr="00154391" w:rsidRDefault="00E70CBD" w:rsidP="00F316FF">
      <w:pPr>
        <w:pStyle w:val="eTRMHeading3"/>
      </w:pPr>
      <w:bookmarkStart w:id="6" w:name="_Toc486490847"/>
      <w:bookmarkStart w:id="7" w:name="_Toc486580918"/>
      <w:bookmarkStart w:id="8" w:name="_Toc2169626"/>
      <w:r w:rsidRPr="00154391">
        <w:t>Technology Summary</w:t>
      </w:r>
      <w:bookmarkEnd w:id="6"/>
      <w:bookmarkEnd w:id="7"/>
      <w:bookmarkEnd w:id="8"/>
      <w:r w:rsidRPr="00154391">
        <w:t xml:space="preserve"> </w:t>
      </w:r>
    </w:p>
    <w:p w14:paraId="6EA770B3" w14:textId="2C12660C" w:rsidR="00131435" w:rsidRDefault="00131435" w:rsidP="006844F1">
      <w:r w:rsidRPr="00E6400B">
        <w:t xml:space="preserve">Conventional electric-resistance </w:t>
      </w:r>
      <w:r>
        <w:t xml:space="preserve">and natural gas </w:t>
      </w:r>
      <w:r w:rsidRPr="00E6400B">
        <w:t xml:space="preserve">water heaters consist of a glass-lined steel tank with foam insulation. </w:t>
      </w:r>
      <w:r w:rsidR="00E87199">
        <w:t>An electric or</w:t>
      </w:r>
      <w:r w:rsidR="00E87199" w:rsidRPr="00E6400B">
        <w:t xml:space="preserve"> natural gas burner </w:t>
      </w:r>
      <w:r w:rsidR="00F316FF">
        <w:t>is l</w:t>
      </w:r>
      <w:r w:rsidR="00F316FF" w:rsidRPr="00E6400B">
        <w:t xml:space="preserve">ocated </w:t>
      </w:r>
      <w:r w:rsidRPr="00E6400B">
        <w:t xml:space="preserve">at the base end of the tank </w:t>
      </w:r>
      <w:r w:rsidR="00E87199">
        <w:t>where c</w:t>
      </w:r>
      <w:r w:rsidRPr="00E6400B">
        <w:t xml:space="preserve">old water enters </w:t>
      </w:r>
      <w:r w:rsidR="00E87199">
        <w:t>and</w:t>
      </w:r>
      <w:r w:rsidRPr="00E6400B">
        <w:t xml:space="preserve"> is heated by the burner. The </w:t>
      </w:r>
      <w:r w:rsidR="00E87199">
        <w:t xml:space="preserve">heated </w:t>
      </w:r>
      <w:r w:rsidRPr="00E6400B">
        <w:t>water rises to the top portion of the tank where the hot water is drawn for consumption.</w:t>
      </w:r>
    </w:p>
    <w:p w14:paraId="3232F36B" w14:textId="45DC4E4E" w:rsidR="005C71D6" w:rsidRDefault="005C71D6" w:rsidP="0069335C">
      <w:r>
        <w:t xml:space="preserve">Relative to a standard model, a high-efficiency storage water heater is characterized by having superior insulating material and </w:t>
      </w:r>
      <w:r w:rsidR="0069335C">
        <w:t>more</w:t>
      </w:r>
      <w:r>
        <w:t xml:space="preserve"> effective heat transfer surfaces. These features reduce the water heater envelope losses and the energy required to maintain the water at the desired setpoint temperature. </w:t>
      </w:r>
      <w:r w:rsidR="0069335C">
        <w:t>These attributes improve the energy performance of the water heater</w:t>
      </w:r>
      <w:r>
        <w:t xml:space="preserve"> and provide an opportunity for energy savings.</w:t>
      </w:r>
    </w:p>
    <w:p w14:paraId="2C768748" w14:textId="77777777" w:rsidR="00131435" w:rsidRPr="00E21D9C" w:rsidRDefault="00131435" w:rsidP="00787FCA">
      <w:pPr>
        <w:tabs>
          <w:tab w:val="left" w:pos="2962"/>
        </w:tabs>
        <w:rPr>
          <w:rFonts w:cs="Calibri Light"/>
          <w:szCs w:val="22"/>
        </w:rPr>
      </w:pPr>
    </w:p>
    <w:p w14:paraId="5AF18021" w14:textId="37E948F9" w:rsidR="007D230B" w:rsidRPr="004B06E3" w:rsidRDefault="007D230B" w:rsidP="00F316FF">
      <w:pPr>
        <w:pStyle w:val="eTRMHeading3"/>
      </w:pPr>
      <w:bookmarkStart w:id="9" w:name="_Toc486490848"/>
      <w:bookmarkStart w:id="10" w:name="_Toc486580919"/>
      <w:bookmarkStart w:id="11" w:name="_Toc2169627"/>
      <w:r w:rsidRPr="004B06E3">
        <w:t>Measure Case Description</w:t>
      </w:r>
      <w:bookmarkEnd w:id="9"/>
      <w:bookmarkEnd w:id="10"/>
      <w:bookmarkEnd w:id="11"/>
    </w:p>
    <w:p w14:paraId="1198F229" w14:textId="4AEE56DD" w:rsidR="00194891" w:rsidRDefault="00131435" w:rsidP="00194891">
      <w:bookmarkStart w:id="12" w:name="_Toc486490849"/>
      <w:bookmarkStart w:id="13" w:name="_Toc486580920"/>
      <w:r w:rsidRPr="0069335C">
        <w:t xml:space="preserve">This </w:t>
      </w:r>
      <w:r w:rsidR="006844F1" w:rsidRPr="0069335C">
        <w:t xml:space="preserve">measure is defined as the </w:t>
      </w:r>
      <w:r w:rsidRPr="0069335C">
        <w:t xml:space="preserve">installation of </w:t>
      </w:r>
      <w:r w:rsidR="006844F1" w:rsidRPr="0069335C">
        <w:t xml:space="preserve">an </w:t>
      </w:r>
      <w:r w:rsidRPr="0069335C">
        <w:t xml:space="preserve">electric </w:t>
      </w:r>
      <w:r w:rsidR="002060E7" w:rsidRPr="0069335C">
        <w:t xml:space="preserve">or gas </w:t>
      </w:r>
      <w:r w:rsidRPr="0069335C">
        <w:t xml:space="preserve">storage water heater </w:t>
      </w:r>
      <w:r w:rsidR="00F316FF" w:rsidRPr="0069335C">
        <w:t xml:space="preserve">with </w:t>
      </w:r>
      <w:r w:rsidRPr="0069335C">
        <w:t xml:space="preserve">30, 40, </w:t>
      </w:r>
      <w:r w:rsidR="00E0406C" w:rsidRPr="0069335C">
        <w:t xml:space="preserve">or </w:t>
      </w:r>
      <w:r w:rsidRPr="0069335C">
        <w:t>50</w:t>
      </w:r>
      <w:r w:rsidR="00F316FF" w:rsidRPr="0069335C">
        <w:t>-</w:t>
      </w:r>
      <w:r>
        <w:t>gallon</w:t>
      </w:r>
      <w:r w:rsidR="00F316FF">
        <w:t xml:space="preserve"> storage capacity</w:t>
      </w:r>
      <w:r w:rsidR="002060E7">
        <w:t xml:space="preserve">. </w:t>
      </w:r>
      <w:r w:rsidR="006844F1">
        <w:t>The measure case specifications by storage capacity are</w:t>
      </w:r>
      <w:r w:rsidR="00B20DA3">
        <w:t xml:space="preserve"> specified </w:t>
      </w:r>
      <w:r w:rsidR="00851C0A">
        <w:t>below</w:t>
      </w:r>
      <w:r w:rsidR="00B20DA3">
        <w:t xml:space="preserve">. </w:t>
      </w:r>
      <w:r w:rsidR="00F316FF">
        <w:t>The minimum qualifying measure efficiencies</w:t>
      </w:r>
      <w:r w:rsidR="00F316FF" w:rsidRPr="00957A00">
        <w:t xml:space="preserve"> </w:t>
      </w:r>
      <w:r w:rsidR="00F316FF">
        <w:t xml:space="preserve">exceed the </w:t>
      </w:r>
      <w:r w:rsidR="00F316FF" w:rsidRPr="00BA170E">
        <w:t xml:space="preserve">California </w:t>
      </w:r>
      <w:r w:rsidR="00F316FF">
        <w:t>Appliance Efficiency Regulations (</w:t>
      </w:r>
      <w:r w:rsidR="00F316FF" w:rsidRPr="00BA170E">
        <w:t>Title 20</w:t>
      </w:r>
      <w:r w:rsidR="00F316FF">
        <w:t xml:space="preserve">) and </w:t>
      </w:r>
      <w:r w:rsidR="007A0A98">
        <w:t xml:space="preserve">the </w:t>
      </w:r>
      <w:r w:rsidR="00F316FF">
        <w:t>Code of Federal Regulations.</w:t>
      </w:r>
      <w:r w:rsidR="00E636CA">
        <w:t xml:space="preserve"> Energy savings are calculated by climate zone for each of the measure offering.</w:t>
      </w:r>
    </w:p>
    <w:p w14:paraId="1B581D86" w14:textId="2E520F37" w:rsidR="00833D40" w:rsidRDefault="00833D40" w:rsidP="00833D40">
      <w:pPr>
        <w:pStyle w:val="Caption"/>
      </w:pPr>
      <w:r w:rsidRPr="00421242">
        <w:t xml:space="preserve">Measure Case Specification </w:t>
      </w:r>
    </w:p>
    <w:tbl>
      <w:tblPr>
        <w:tblW w:w="593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1977"/>
        <w:gridCol w:w="1977"/>
        <w:gridCol w:w="1977"/>
      </w:tblGrid>
      <w:tr w:rsidR="00D873C2" w14:paraId="0A503B2C" w14:textId="77777777" w:rsidTr="00D873C2">
        <w:trPr>
          <w:trHeight w:val="20"/>
          <w:tblHeader/>
        </w:trPr>
        <w:tc>
          <w:tcPr>
            <w:tcW w:w="1977" w:type="dxa"/>
            <w:shd w:val="clear" w:color="auto" w:fill="F2F2F2" w:themeFill="background1" w:themeFillShade="F2"/>
            <w:vAlign w:val="bottom"/>
          </w:tcPr>
          <w:p w14:paraId="7A4D1016" w14:textId="77777777" w:rsidR="0063713F" w:rsidRDefault="00D873C2" w:rsidP="00DE02CA">
            <w:pPr>
              <w:spacing w:before="0" w:after="0" w:line="240" w:lineRule="auto"/>
              <w:jc w:val="center"/>
              <w:rPr>
                <w:b/>
                <w:sz w:val="20"/>
                <w:szCs w:val="20"/>
              </w:rPr>
            </w:pPr>
            <w:r>
              <w:rPr>
                <w:b/>
                <w:sz w:val="20"/>
                <w:szCs w:val="20"/>
              </w:rPr>
              <w:t>Storage Capacity</w:t>
            </w:r>
          </w:p>
          <w:p w14:paraId="7DC74BBE" w14:textId="17FA59A0" w:rsidR="00D873C2" w:rsidRDefault="00D873C2" w:rsidP="00DE02CA">
            <w:pPr>
              <w:spacing w:before="0" w:after="0" w:line="240" w:lineRule="auto"/>
              <w:jc w:val="center"/>
              <w:rPr>
                <w:b/>
                <w:sz w:val="20"/>
                <w:szCs w:val="20"/>
              </w:rPr>
            </w:pPr>
            <w:r>
              <w:rPr>
                <w:b/>
                <w:sz w:val="20"/>
                <w:szCs w:val="20"/>
              </w:rPr>
              <w:t>(gal)</w:t>
            </w:r>
          </w:p>
        </w:tc>
        <w:tc>
          <w:tcPr>
            <w:tcW w:w="1977" w:type="dxa"/>
            <w:shd w:val="clear" w:color="auto" w:fill="F2F2F2" w:themeFill="background1" w:themeFillShade="F2"/>
            <w:vAlign w:val="bottom"/>
          </w:tcPr>
          <w:p w14:paraId="61B1A485" w14:textId="2608FAEE" w:rsidR="00D873C2" w:rsidRDefault="00D873C2" w:rsidP="00DE02CA">
            <w:pPr>
              <w:spacing w:before="0" w:after="0" w:line="240" w:lineRule="auto"/>
              <w:jc w:val="center"/>
              <w:rPr>
                <w:b/>
                <w:sz w:val="20"/>
                <w:szCs w:val="20"/>
              </w:rPr>
            </w:pPr>
            <w:r>
              <w:rPr>
                <w:b/>
                <w:sz w:val="20"/>
                <w:szCs w:val="20"/>
              </w:rPr>
              <w:t>Draw</w:t>
            </w:r>
            <w:r w:rsidR="0063713F">
              <w:rPr>
                <w:b/>
                <w:sz w:val="20"/>
                <w:szCs w:val="20"/>
              </w:rPr>
              <w:t xml:space="preserve"> Pattern</w:t>
            </w:r>
          </w:p>
        </w:tc>
        <w:tc>
          <w:tcPr>
            <w:tcW w:w="1977" w:type="dxa"/>
            <w:shd w:val="clear" w:color="auto" w:fill="F2F2F2" w:themeFill="background1" w:themeFillShade="F2"/>
            <w:vAlign w:val="bottom"/>
          </w:tcPr>
          <w:p w14:paraId="77015CC0" w14:textId="77777777" w:rsidR="00D873C2" w:rsidRDefault="00D873C2" w:rsidP="00DE02CA">
            <w:pPr>
              <w:spacing w:before="0" w:after="0" w:line="240" w:lineRule="auto"/>
              <w:jc w:val="center"/>
              <w:rPr>
                <w:b/>
                <w:sz w:val="20"/>
                <w:szCs w:val="20"/>
              </w:rPr>
            </w:pPr>
            <w:r>
              <w:rPr>
                <w:b/>
                <w:sz w:val="20"/>
                <w:szCs w:val="20"/>
              </w:rPr>
              <w:t>Min. Qualifying Efficiency (UEF)</w:t>
            </w:r>
          </w:p>
        </w:tc>
      </w:tr>
      <w:tr w:rsidR="008C08A0" w:rsidRPr="00B20DA3" w14:paraId="43D45269" w14:textId="77777777" w:rsidTr="00D873C2">
        <w:trPr>
          <w:trHeight w:val="20"/>
        </w:trPr>
        <w:tc>
          <w:tcPr>
            <w:tcW w:w="1977" w:type="dxa"/>
            <w:vMerge w:val="restart"/>
            <w:vAlign w:val="center"/>
          </w:tcPr>
          <w:p w14:paraId="5E812D2B" w14:textId="77777777" w:rsidR="008C08A0" w:rsidRDefault="008C08A0" w:rsidP="00DE02CA">
            <w:pPr>
              <w:spacing w:before="0" w:after="0" w:line="240" w:lineRule="auto"/>
              <w:jc w:val="center"/>
              <w:rPr>
                <w:sz w:val="20"/>
                <w:szCs w:val="20"/>
              </w:rPr>
            </w:pPr>
            <w:r>
              <w:rPr>
                <w:sz w:val="20"/>
                <w:szCs w:val="20"/>
              </w:rPr>
              <w:t>30</w:t>
            </w:r>
          </w:p>
        </w:tc>
        <w:tc>
          <w:tcPr>
            <w:tcW w:w="1977" w:type="dxa"/>
            <w:vAlign w:val="center"/>
          </w:tcPr>
          <w:p w14:paraId="1CAEC0A3" w14:textId="77777777" w:rsidR="008C08A0" w:rsidRDefault="008C08A0" w:rsidP="00DE02CA">
            <w:pPr>
              <w:spacing w:before="0" w:after="0" w:line="240" w:lineRule="auto"/>
              <w:jc w:val="center"/>
              <w:rPr>
                <w:sz w:val="20"/>
                <w:szCs w:val="20"/>
              </w:rPr>
            </w:pPr>
            <w:r>
              <w:rPr>
                <w:sz w:val="20"/>
                <w:szCs w:val="20"/>
              </w:rPr>
              <w:t>Medium</w:t>
            </w:r>
          </w:p>
        </w:tc>
        <w:tc>
          <w:tcPr>
            <w:tcW w:w="1977" w:type="dxa"/>
            <w:vAlign w:val="center"/>
          </w:tcPr>
          <w:p w14:paraId="7720E3E9" w14:textId="77777777" w:rsidR="008C08A0" w:rsidRDefault="008C08A0" w:rsidP="00DE02CA">
            <w:pPr>
              <w:spacing w:before="0" w:after="0" w:line="240" w:lineRule="auto"/>
              <w:jc w:val="center"/>
              <w:rPr>
                <w:sz w:val="20"/>
                <w:szCs w:val="20"/>
              </w:rPr>
            </w:pPr>
            <w:r>
              <w:rPr>
                <w:sz w:val="20"/>
                <w:szCs w:val="20"/>
              </w:rPr>
              <w:t>0.64</w:t>
            </w:r>
          </w:p>
        </w:tc>
      </w:tr>
      <w:tr w:rsidR="008C08A0" w:rsidRPr="00B20DA3" w14:paraId="500270F1" w14:textId="77777777" w:rsidTr="00D873C2">
        <w:trPr>
          <w:trHeight w:val="20"/>
        </w:trPr>
        <w:tc>
          <w:tcPr>
            <w:tcW w:w="1977" w:type="dxa"/>
            <w:vMerge/>
            <w:vAlign w:val="center"/>
          </w:tcPr>
          <w:p w14:paraId="74272277" w14:textId="77777777" w:rsidR="008C08A0" w:rsidRDefault="008C08A0" w:rsidP="00DE02CA">
            <w:pPr>
              <w:spacing w:before="0" w:after="0" w:line="240" w:lineRule="auto"/>
              <w:jc w:val="center"/>
              <w:rPr>
                <w:sz w:val="20"/>
                <w:szCs w:val="20"/>
              </w:rPr>
            </w:pPr>
          </w:p>
        </w:tc>
        <w:tc>
          <w:tcPr>
            <w:tcW w:w="1977" w:type="dxa"/>
            <w:vAlign w:val="center"/>
          </w:tcPr>
          <w:p w14:paraId="1C6236DA" w14:textId="18EECB2B" w:rsidR="008C08A0" w:rsidRDefault="008C08A0" w:rsidP="00DE02CA">
            <w:pPr>
              <w:spacing w:before="0" w:after="0" w:line="240" w:lineRule="auto"/>
              <w:jc w:val="center"/>
              <w:rPr>
                <w:sz w:val="20"/>
                <w:szCs w:val="20"/>
              </w:rPr>
            </w:pPr>
            <w:r>
              <w:rPr>
                <w:sz w:val="20"/>
                <w:szCs w:val="20"/>
              </w:rPr>
              <w:t>High</w:t>
            </w:r>
          </w:p>
        </w:tc>
        <w:tc>
          <w:tcPr>
            <w:tcW w:w="1977" w:type="dxa"/>
            <w:vAlign w:val="center"/>
          </w:tcPr>
          <w:p w14:paraId="7EDF1A57" w14:textId="65FC351A" w:rsidR="008C08A0" w:rsidRDefault="008C08A0" w:rsidP="00DE02CA">
            <w:pPr>
              <w:spacing w:before="0" w:after="0" w:line="240" w:lineRule="auto"/>
              <w:jc w:val="center"/>
              <w:rPr>
                <w:sz w:val="20"/>
                <w:szCs w:val="20"/>
              </w:rPr>
            </w:pPr>
            <w:r>
              <w:rPr>
                <w:sz w:val="20"/>
                <w:szCs w:val="20"/>
              </w:rPr>
              <w:t>0.68</w:t>
            </w:r>
          </w:p>
        </w:tc>
      </w:tr>
      <w:tr w:rsidR="008C08A0" w:rsidRPr="00B20DA3" w14:paraId="7FAAE78A" w14:textId="77777777" w:rsidTr="00D873C2">
        <w:trPr>
          <w:trHeight w:val="20"/>
        </w:trPr>
        <w:tc>
          <w:tcPr>
            <w:tcW w:w="1977" w:type="dxa"/>
            <w:vMerge w:val="restart"/>
            <w:vAlign w:val="center"/>
          </w:tcPr>
          <w:p w14:paraId="65133FA5" w14:textId="77777777" w:rsidR="008C08A0" w:rsidRDefault="008C08A0" w:rsidP="00DE02CA">
            <w:pPr>
              <w:spacing w:before="0" w:after="0" w:line="240" w:lineRule="auto"/>
              <w:jc w:val="center"/>
              <w:rPr>
                <w:sz w:val="20"/>
                <w:szCs w:val="20"/>
              </w:rPr>
            </w:pPr>
            <w:r>
              <w:rPr>
                <w:sz w:val="20"/>
                <w:szCs w:val="20"/>
              </w:rPr>
              <w:t>40</w:t>
            </w:r>
          </w:p>
        </w:tc>
        <w:tc>
          <w:tcPr>
            <w:tcW w:w="1977" w:type="dxa"/>
          </w:tcPr>
          <w:p w14:paraId="2E7D8CF6" w14:textId="77777777" w:rsidR="008C08A0" w:rsidRDefault="008C08A0" w:rsidP="00DE02CA">
            <w:pPr>
              <w:spacing w:before="0" w:after="0" w:line="240" w:lineRule="auto"/>
              <w:jc w:val="center"/>
              <w:rPr>
                <w:sz w:val="20"/>
                <w:szCs w:val="20"/>
              </w:rPr>
            </w:pPr>
            <w:r>
              <w:rPr>
                <w:sz w:val="20"/>
                <w:szCs w:val="20"/>
              </w:rPr>
              <w:t>Medium</w:t>
            </w:r>
          </w:p>
        </w:tc>
        <w:tc>
          <w:tcPr>
            <w:tcW w:w="1977" w:type="dxa"/>
            <w:vAlign w:val="center"/>
          </w:tcPr>
          <w:p w14:paraId="2195820D" w14:textId="77777777" w:rsidR="008C08A0" w:rsidRDefault="008C08A0" w:rsidP="00DE02CA">
            <w:pPr>
              <w:spacing w:before="0" w:after="0" w:line="240" w:lineRule="auto"/>
              <w:jc w:val="center"/>
              <w:rPr>
                <w:sz w:val="20"/>
                <w:szCs w:val="20"/>
              </w:rPr>
            </w:pPr>
            <w:r>
              <w:rPr>
                <w:sz w:val="20"/>
                <w:szCs w:val="20"/>
              </w:rPr>
              <w:t>0.64</w:t>
            </w:r>
          </w:p>
        </w:tc>
      </w:tr>
      <w:tr w:rsidR="008C08A0" w:rsidRPr="00B20DA3" w14:paraId="1802950E" w14:textId="77777777" w:rsidTr="00D873C2">
        <w:trPr>
          <w:trHeight w:val="20"/>
        </w:trPr>
        <w:tc>
          <w:tcPr>
            <w:tcW w:w="1977" w:type="dxa"/>
            <w:vMerge/>
            <w:vAlign w:val="center"/>
          </w:tcPr>
          <w:p w14:paraId="3685C534" w14:textId="77777777" w:rsidR="008C08A0" w:rsidRDefault="008C08A0" w:rsidP="00DE02CA">
            <w:pPr>
              <w:spacing w:before="0" w:after="0" w:line="240" w:lineRule="auto"/>
              <w:jc w:val="center"/>
              <w:rPr>
                <w:sz w:val="20"/>
                <w:szCs w:val="20"/>
              </w:rPr>
            </w:pPr>
          </w:p>
        </w:tc>
        <w:tc>
          <w:tcPr>
            <w:tcW w:w="1977" w:type="dxa"/>
          </w:tcPr>
          <w:p w14:paraId="44EB2878" w14:textId="28A5F6D6" w:rsidR="008C08A0" w:rsidRDefault="008C08A0" w:rsidP="00DE02CA">
            <w:pPr>
              <w:spacing w:before="0" w:after="0" w:line="240" w:lineRule="auto"/>
              <w:jc w:val="center"/>
              <w:rPr>
                <w:sz w:val="20"/>
                <w:szCs w:val="20"/>
              </w:rPr>
            </w:pPr>
            <w:r>
              <w:rPr>
                <w:sz w:val="20"/>
                <w:szCs w:val="20"/>
              </w:rPr>
              <w:t>High</w:t>
            </w:r>
            <w:r w:rsidR="00801A76">
              <w:rPr>
                <w:sz w:val="20"/>
                <w:szCs w:val="20"/>
              </w:rPr>
              <w:t>,</w:t>
            </w:r>
            <w:r>
              <w:rPr>
                <w:sz w:val="20"/>
                <w:szCs w:val="20"/>
              </w:rPr>
              <w:t xml:space="preserve"> (Tier 1)</w:t>
            </w:r>
          </w:p>
        </w:tc>
        <w:tc>
          <w:tcPr>
            <w:tcW w:w="1977" w:type="dxa"/>
          </w:tcPr>
          <w:p w14:paraId="0C7C4F80" w14:textId="77777777" w:rsidR="008C08A0" w:rsidRDefault="008C08A0" w:rsidP="00DE02CA">
            <w:pPr>
              <w:spacing w:before="0" w:after="0" w:line="240" w:lineRule="auto"/>
              <w:jc w:val="center"/>
              <w:rPr>
                <w:sz w:val="20"/>
                <w:szCs w:val="20"/>
              </w:rPr>
            </w:pPr>
            <w:r>
              <w:rPr>
                <w:sz w:val="20"/>
                <w:szCs w:val="20"/>
              </w:rPr>
              <w:t>0.68</w:t>
            </w:r>
          </w:p>
        </w:tc>
      </w:tr>
      <w:tr w:rsidR="008C08A0" w:rsidRPr="00B20DA3" w14:paraId="280840E9" w14:textId="77777777" w:rsidTr="00D873C2">
        <w:trPr>
          <w:trHeight w:val="20"/>
        </w:trPr>
        <w:tc>
          <w:tcPr>
            <w:tcW w:w="1977" w:type="dxa"/>
            <w:vMerge/>
            <w:vAlign w:val="center"/>
          </w:tcPr>
          <w:p w14:paraId="3F20A3C0" w14:textId="77777777" w:rsidR="008C08A0" w:rsidRDefault="008C08A0" w:rsidP="00DE02CA">
            <w:pPr>
              <w:spacing w:before="0" w:after="0" w:line="240" w:lineRule="auto"/>
              <w:jc w:val="center"/>
              <w:rPr>
                <w:sz w:val="20"/>
                <w:szCs w:val="20"/>
              </w:rPr>
            </w:pPr>
          </w:p>
        </w:tc>
        <w:tc>
          <w:tcPr>
            <w:tcW w:w="1977" w:type="dxa"/>
          </w:tcPr>
          <w:p w14:paraId="6236E13A" w14:textId="0D717A49" w:rsidR="008C08A0" w:rsidRDefault="008C08A0" w:rsidP="00DE02CA">
            <w:pPr>
              <w:spacing w:before="0" w:after="0" w:line="240" w:lineRule="auto"/>
              <w:jc w:val="center"/>
              <w:rPr>
                <w:sz w:val="20"/>
                <w:szCs w:val="20"/>
              </w:rPr>
            </w:pPr>
            <w:r>
              <w:rPr>
                <w:sz w:val="20"/>
                <w:szCs w:val="20"/>
              </w:rPr>
              <w:t>High</w:t>
            </w:r>
            <w:r w:rsidR="00801A76">
              <w:rPr>
                <w:sz w:val="20"/>
                <w:szCs w:val="20"/>
              </w:rPr>
              <w:t>,</w:t>
            </w:r>
            <w:r>
              <w:rPr>
                <w:sz w:val="20"/>
                <w:szCs w:val="20"/>
              </w:rPr>
              <w:t xml:space="preserve"> </w:t>
            </w:r>
            <w:r w:rsidR="00801A76">
              <w:rPr>
                <w:sz w:val="20"/>
                <w:szCs w:val="20"/>
              </w:rPr>
              <w:t>(</w:t>
            </w:r>
            <w:r>
              <w:rPr>
                <w:sz w:val="20"/>
                <w:szCs w:val="20"/>
              </w:rPr>
              <w:t>Tier 2</w:t>
            </w:r>
            <w:r w:rsidR="00801A76">
              <w:rPr>
                <w:sz w:val="20"/>
                <w:szCs w:val="20"/>
              </w:rPr>
              <w:t>)</w:t>
            </w:r>
          </w:p>
        </w:tc>
        <w:tc>
          <w:tcPr>
            <w:tcW w:w="1977" w:type="dxa"/>
          </w:tcPr>
          <w:p w14:paraId="6E6B5E29" w14:textId="60BFE20E" w:rsidR="008C08A0" w:rsidRDefault="000216F2" w:rsidP="00DE02CA">
            <w:pPr>
              <w:spacing w:before="0" w:after="0" w:line="240" w:lineRule="auto"/>
              <w:jc w:val="center"/>
              <w:rPr>
                <w:sz w:val="20"/>
                <w:szCs w:val="20"/>
              </w:rPr>
            </w:pPr>
            <w:r>
              <w:rPr>
                <w:sz w:val="20"/>
                <w:szCs w:val="20"/>
              </w:rPr>
              <w:t>0.83</w:t>
            </w:r>
          </w:p>
        </w:tc>
      </w:tr>
      <w:tr w:rsidR="008C08A0" w:rsidRPr="00B20DA3" w14:paraId="0179BB5C" w14:textId="77777777" w:rsidTr="00D873C2">
        <w:trPr>
          <w:trHeight w:val="20"/>
        </w:trPr>
        <w:tc>
          <w:tcPr>
            <w:tcW w:w="1977" w:type="dxa"/>
            <w:vMerge w:val="restart"/>
            <w:vAlign w:val="center"/>
          </w:tcPr>
          <w:p w14:paraId="0EA4810F" w14:textId="77777777" w:rsidR="008C08A0" w:rsidRDefault="008C08A0" w:rsidP="00DE02CA">
            <w:pPr>
              <w:spacing w:before="0" w:after="0" w:line="240" w:lineRule="auto"/>
              <w:jc w:val="center"/>
              <w:rPr>
                <w:sz w:val="20"/>
                <w:szCs w:val="20"/>
              </w:rPr>
            </w:pPr>
            <w:r>
              <w:rPr>
                <w:sz w:val="20"/>
                <w:szCs w:val="20"/>
              </w:rPr>
              <w:t>50</w:t>
            </w:r>
          </w:p>
        </w:tc>
        <w:tc>
          <w:tcPr>
            <w:tcW w:w="1977" w:type="dxa"/>
          </w:tcPr>
          <w:p w14:paraId="57F7C4AF" w14:textId="77777777" w:rsidR="008C08A0" w:rsidRDefault="008C08A0" w:rsidP="00DE02CA">
            <w:pPr>
              <w:spacing w:before="0" w:after="0" w:line="240" w:lineRule="auto"/>
              <w:jc w:val="center"/>
              <w:rPr>
                <w:sz w:val="20"/>
                <w:szCs w:val="20"/>
              </w:rPr>
            </w:pPr>
            <w:r>
              <w:rPr>
                <w:sz w:val="20"/>
                <w:szCs w:val="20"/>
              </w:rPr>
              <w:t>Medium</w:t>
            </w:r>
          </w:p>
        </w:tc>
        <w:tc>
          <w:tcPr>
            <w:tcW w:w="1977" w:type="dxa"/>
            <w:vAlign w:val="center"/>
          </w:tcPr>
          <w:p w14:paraId="57415C2B" w14:textId="77777777" w:rsidR="008C08A0" w:rsidRDefault="008C08A0" w:rsidP="00DE02CA">
            <w:pPr>
              <w:spacing w:before="0" w:after="0" w:line="240" w:lineRule="auto"/>
              <w:jc w:val="center"/>
              <w:rPr>
                <w:sz w:val="20"/>
                <w:szCs w:val="20"/>
              </w:rPr>
            </w:pPr>
            <w:r>
              <w:rPr>
                <w:sz w:val="20"/>
                <w:szCs w:val="20"/>
              </w:rPr>
              <w:t>0.64</w:t>
            </w:r>
          </w:p>
        </w:tc>
      </w:tr>
      <w:tr w:rsidR="008C08A0" w:rsidRPr="00B20DA3" w14:paraId="62D73586" w14:textId="77777777" w:rsidTr="00D873C2">
        <w:trPr>
          <w:trHeight w:val="20"/>
        </w:trPr>
        <w:tc>
          <w:tcPr>
            <w:tcW w:w="1977" w:type="dxa"/>
            <w:vMerge/>
            <w:vAlign w:val="center"/>
          </w:tcPr>
          <w:p w14:paraId="702F38D6" w14:textId="77777777" w:rsidR="008C08A0" w:rsidRDefault="008C08A0" w:rsidP="00DE02CA">
            <w:pPr>
              <w:spacing w:before="0" w:after="0" w:line="240" w:lineRule="auto"/>
              <w:jc w:val="center"/>
              <w:rPr>
                <w:sz w:val="20"/>
                <w:szCs w:val="20"/>
              </w:rPr>
            </w:pPr>
          </w:p>
        </w:tc>
        <w:tc>
          <w:tcPr>
            <w:tcW w:w="1977" w:type="dxa"/>
          </w:tcPr>
          <w:p w14:paraId="5EA456E9" w14:textId="4EDA1597" w:rsidR="008C08A0" w:rsidRDefault="008C08A0" w:rsidP="00DE02CA">
            <w:pPr>
              <w:spacing w:before="0" w:after="0" w:line="240" w:lineRule="auto"/>
              <w:jc w:val="center"/>
              <w:rPr>
                <w:sz w:val="20"/>
                <w:szCs w:val="20"/>
              </w:rPr>
            </w:pPr>
            <w:r>
              <w:rPr>
                <w:sz w:val="20"/>
                <w:szCs w:val="20"/>
              </w:rPr>
              <w:t>High</w:t>
            </w:r>
            <w:r w:rsidR="000216F2">
              <w:rPr>
                <w:sz w:val="20"/>
                <w:szCs w:val="20"/>
              </w:rPr>
              <w:t>, (Tier 1)</w:t>
            </w:r>
          </w:p>
        </w:tc>
        <w:tc>
          <w:tcPr>
            <w:tcW w:w="1977" w:type="dxa"/>
          </w:tcPr>
          <w:p w14:paraId="61A71B82" w14:textId="77777777" w:rsidR="008C08A0" w:rsidRDefault="008C08A0" w:rsidP="00DE02CA">
            <w:pPr>
              <w:spacing w:before="0" w:after="0" w:line="240" w:lineRule="auto"/>
              <w:jc w:val="center"/>
              <w:rPr>
                <w:sz w:val="20"/>
                <w:szCs w:val="20"/>
              </w:rPr>
            </w:pPr>
            <w:r>
              <w:rPr>
                <w:sz w:val="20"/>
                <w:szCs w:val="20"/>
              </w:rPr>
              <w:t>0.68</w:t>
            </w:r>
          </w:p>
        </w:tc>
      </w:tr>
      <w:tr w:rsidR="008C08A0" w:rsidRPr="00B20DA3" w14:paraId="149BE9DE" w14:textId="77777777" w:rsidTr="00D873C2">
        <w:trPr>
          <w:trHeight w:val="20"/>
        </w:trPr>
        <w:tc>
          <w:tcPr>
            <w:tcW w:w="1977" w:type="dxa"/>
            <w:vMerge/>
            <w:vAlign w:val="center"/>
          </w:tcPr>
          <w:p w14:paraId="59ACDFEB" w14:textId="77777777" w:rsidR="008C08A0" w:rsidRDefault="008C08A0" w:rsidP="00DE02CA">
            <w:pPr>
              <w:spacing w:before="0" w:after="0" w:line="240" w:lineRule="auto"/>
              <w:jc w:val="center"/>
              <w:rPr>
                <w:sz w:val="20"/>
                <w:szCs w:val="20"/>
              </w:rPr>
            </w:pPr>
          </w:p>
        </w:tc>
        <w:tc>
          <w:tcPr>
            <w:tcW w:w="1977" w:type="dxa"/>
          </w:tcPr>
          <w:p w14:paraId="58171110" w14:textId="29788185" w:rsidR="008C08A0" w:rsidRDefault="000216F2" w:rsidP="00DE02CA">
            <w:pPr>
              <w:spacing w:before="0" w:after="0" w:line="240" w:lineRule="auto"/>
              <w:jc w:val="center"/>
              <w:rPr>
                <w:sz w:val="20"/>
                <w:szCs w:val="20"/>
              </w:rPr>
            </w:pPr>
            <w:r>
              <w:rPr>
                <w:sz w:val="20"/>
                <w:szCs w:val="20"/>
              </w:rPr>
              <w:t>High, (Tier 2)</w:t>
            </w:r>
          </w:p>
        </w:tc>
        <w:tc>
          <w:tcPr>
            <w:tcW w:w="1977" w:type="dxa"/>
          </w:tcPr>
          <w:p w14:paraId="07F672B9" w14:textId="782818F9" w:rsidR="008C08A0" w:rsidRDefault="000216F2" w:rsidP="00DE02CA">
            <w:pPr>
              <w:spacing w:before="0" w:after="0" w:line="240" w:lineRule="auto"/>
              <w:jc w:val="center"/>
              <w:rPr>
                <w:sz w:val="20"/>
                <w:szCs w:val="20"/>
              </w:rPr>
            </w:pPr>
            <w:r>
              <w:rPr>
                <w:sz w:val="20"/>
                <w:szCs w:val="20"/>
              </w:rPr>
              <w:t>0.88</w:t>
            </w:r>
          </w:p>
        </w:tc>
      </w:tr>
    </w:tbl>
    <w:p w14:paraId="3BA637EA" w14:textId="77777777" w:rsidR="00833D40" w:rsidRDefault="00833D40" w:rsidP="003D1635">
      <w:pPr>
        <w:rPr>
          <w:rFonts w:cs="Calibri Light"/>
          <w:szCs w:val="22"/>
        </w:rPr>
      </w:pPr>
    </w:p>
    <w:p w14:paraId="54FD79D6" w14:textId="249670D4" w:rsidR="00E70CBD" w:rsidRPr="00171BB8" w:rsidRDefault="00E70CBD" w:rsidP="00F316FF">
      <w:pPr>
        <w:pStyle w:val="eTRMHeading3"/>
      </w:pPr>
      <w:bookmarkStart w:id="14" w:name="_Toc2169628"/>
      <w:r w:rsidRPr="004B06E3">
        <w:t>Base Case Description</w:t>
      </w:r>
      <w:bookmarkEnd w:id="12"/>
      <w:bookmarkEnd w:id="13"/>
      <w:bookmarkEnd w:id="14"/>
      <w:r w:rsidRPr="00171BB8">
        <w:t xml:space="preserve"> </w:t>
      </w:r>
    </w:p>
    <w:p w14:paraId="6BCA5E01" w14:textId="4EF6C45F" w:rsidR="006E1519" w:rsidRPr="00D04D41" w:rsidRDefault="00D96444" w:rsidP="006E1519">
      <w:r w:rsidRPr="00F316FF">
        <w:rPr>
          <w:rFonts w:cs="Calibri Light"/>
        </w:rPr>
        <w:t xml:space="preserve">The base case is defined </w:t>
      </w:r>
      <w:r w:rsidR="00255677">
        <w:rPr>
          <w:rFonts w:cs="Calibri Light"/>
        </w:rPr>
        <w:t>a</w:t>
      </w:r>
      <w:r w:rsidR="0069335C">
        <w:t xml:space="preserve"> gas</w:t>
      </w:r>
      <w:r w:rsidR="00D873C2">
        <w:t xml:space="preserve"> standard efficiency</w:t>
      </w:r>
      <w:r>
        <w:t xml:space="preserve"> </w:t>
      </w:r>
      <w:r w:rsidRPr="00F316FF">
        <w:t>storage water heater</w:t>
      </w:r>
      <w:r>
        <w:t xml:space="preserve"> with </w:t>
      </w:r>
      <w:r w:rsidR="00D873C2">
        <w:t xml:space="preserve">30, 40, or 50-gallon storage capacity. </w:t>
      </w:r>
      <w:r w:rsidR="004030CD" w:rsidRPr="00E54914">
        <w:t xml:space="preserve">The minimum </w:t>
      </w:r>
      <w:r>
        <w:t>base case</w:t>
      </w:r>
      <w:r w:rsidR="004030CD" w:rsidRPr="00E54914">
        <w:t xml:space="preserve"> efficiencies are consistent with the </w:t>
      </w:r>
      <w:r w:rsidR="00F316FF">
        <w:t>federal U.S. Department of Energy (</w:t>
      </w:r>
      <w:r w:rsidR="00205244">
        <w:t>DOE</w:t>
      </w:r>
      <w:r w:rsidR="00F316FF">
        <w:t xml:space="preserve">) </w:t>
      </w:r>
      <w:r w:rsidR="00F05FBF">
        <w:t>standards (s</w:t>
      </w:r>
      <w:r w:rsidR="00F05FBF">
        <w:rPr>
          <w:rFonts w:cs="Calibri Light"/>
        </w:rPr>
        <w:t>ee Code Requirements).</w:t>
      </w:r>
    </w:p>
    <w:p w14:paraId="3CEAF7C7" w14:textId="1D1E75D8" w:rsidR="00D873C2" w:rsidRPr="00FA19E5" w:rsidRDefault="46E4AB38" w:rsidP="46E4AB38">
      <w:pPr>
        <w:pStyle w:val="Caption"/>
      </w:pPr>
      <w:bookmarkStart w:id="15" w:name="_Toc486490850"/>
      <w:bookmarkStart w:id="16" w:name="_Toc486580921"/>
      <w:r w:rsidRPr="00FA19E5">
        <w:lastRenderedPageBreak/>
        <w:t xml:space="preserve">Base Case Specification </w:t>
      </w:r>
    </w:p>
    <w:tbl>
      <w:tblPr>
        <w:tblW w:w="5685"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980"/>
        <w:gridCol w:w="1635"/>
        <w:gridCol w:w="2070"/>
      </w:tblGrid>
      <w:tr w:rsidR="00DF50CC" w:rsidRPr="00FA19E5" w14:paraId="7C22E2A7" w14:textId="77777777" w:rsidTr="00DF50CC">
        <w:trPr>
          <w:trHeight w:val="20"/>
          <w:tblHeader/>
        </w:trPr>
        <w:tc>
          <w:tcPr>
            <w:tcW w:w="1980" w:type="dxa"/>
            <w:shd w:val="clear" w:color="auto" w:fill="F2F2F2" w:themeFill="background1" w:themeFillShade="F2"/>
            <w:vAlign w:val="bottom"/>
          </w:tcPr>
          <w:p w14:paraId="0B268680" w14:textId="77777777" w:rsidR="0063713F" w:rsidRDefault="00DF50CC" w:rsidP="00FA19E5">
            <w:pPr>
              <w:keepNext/>
              <w:keepLines/>
              <w:spacing w:before="0" w:after="0" w:line="240" w:lineRule="auto"/>
              <w:jc w:val="center"/>
              <w:rPr>
                <w:b/>
                <w:sz w:val="20"/>
                <w:szCs w:val="20"/>
              </w:rPr>
            </w:pPr>
            <w:r w:rsidRPr="00FA19E5">
              <w:rPr>
                <w:b/>
                <w:sz w:val="20"/>
                <w:szCs w:val="20"/>
              </w:rPr>
              <w:t>Storage Capacity</w:t>
            </w:r>
          </w:p>
          <w:p w14:paraId="6278F179" w14:textId="1252BCED" w:rsidR="00DF50CC" w:rsidRPr="00FA19E5" w:rsidRDefault="00DF50CC" w:rsidP="00FA19E5">
            <w:pPr>
              <w:keepNext/>
              <w:keepLines/>
              <w:spacing w:before="0" w:after="0" w:line="240" w:lineRule="auto"/>
              <w:jc w:val="center"/>
              <w:rPr>
                <w:b/>
                <w:sz w:val="20"/>
                <w:szCs w:val="20"/>
              </w:rPr>
            </w:pPr>
            <w:r w:rsidRPr="00FA19E5">
              <w:rPr>
                <w:b/>
                <w:sz w:val="20"/>
                <w:szCs w:val="20"/>
              </w:rPr>
              <w:t>(gal)</w:t>
            </w:r>
          </w:p>
        </w:tc>
        <w:tc>
          <w:tcPr>
            <w:tcW w:w="1635" w:type="dxa"/>
            <w:shd w:val="clear" w:color="auto" w:fill="F2F2F2" w:themeFill="background1" w:themeFillShade="F2"/>
            <w:vAlign w:val="bottom"/>
          </w:tcPr>
          <w:p w14:paraId="318CB049" w14:textId="0BB7F47A" w:rsidR="00DF50CC" w:rsidRPr="00FA19E5" w:rsidRDefault="00DF50CC" w:rsidP="00FA19E5">
            <w:pPr>
              <w:spacing w:before="0" w:after="0" w:line="240" w:lineRule="auto"/>
              <w:jc w:val="center"/>
              <w:rPr>
                <w:b/>
                <w:bCs/>
                <w:sz w:val="20"/>
                <w:szCs w:val="20"/>
              </w:rPr>
            </w:pPr>
            <w:r w:rsidRPr="00FA19E5">
              <w:rPr>
                <w:b/>
                <w:bCs/>
                <w:sz w:val="20"/>
                <w:szCs w:val="20"/>
              </w:rPr>
              <w:t>Draw Pattern</w:t>
            </w:r>
          </w:p>
        </w:tc>
        <w:tc>
          <w:tcPr>
            <w:tcW w:w="2070" w:type="dxa"/>
            <w:shd w:val="clear" w:color="auto" w:fill="F2F2F2" w:themeFill="background1" w:themeFillShade="F2"/>
            <w:vAlign w:val="bottom"/>
          </w:tcPr>
          <w:p w14:paraId="7ECE7AF7" w14:textId="4B49F800" w:rsidR="0063713F" w:rsidRDefault="00DF50CC" w:rsidP="00FA19E5">
            <w:pPr>
              <w:keepNext/>
              <w:keepLines/>
              <w:spacing w:before="0" w:after="0" w:line="240" w:lineRule="auto"/>
              <w:jc w:val="center"/>
              <w:rPr>
                <w:b/>
                <w:sz w:val="20"/>
                <w:szCs w:val="20"/>
              </w:rPr>
            </w:pPr>
            <w:r w:rsidRPr="00FA19E5">
              <w:rPr>
                <w:b/>
                <w:sz w:val="20"/>
                <w:szCs w:val="20"/>
              </w:rPr>
              <w:t>Efficiency</w:t>
            </w:r>
          </w:p>
          <w:p w14:paraId="54D4A09F" w14:textId="320B83DD" w:rsidR="00DF50CC" w:rsidRPr="00FA19E5" w:rsidRDefault="00DF50CC" w:rsidP="00FA19E5">
            <w:pPr>
              <w:keepNext/>
              <w:keepLines/>
              <w:spacing w:before="0" w:after="0" w:line="240" w:lineRule="auto"/>
              <w:jc w:val="center"/>
              <w:rPr>
                <w:b/>
                <w:sz w:val="20"/>
                <w:szCs w:val="20"/>
              </w:rPr>
            </w:pPr>
            <w:r w:rsidRPr="00FA19E5">
              <w:rPr>
                <w:b/>
                <w:sz w:val="20"/>
                <w:szCs w:val="20"/>
              </w:rPr>
              <w:t>(UEF)</w:t>
            </w:r>
          </w:p>
        </w:tc>
      </w:tr>
      <w:tr w:rsidR="00BF5829" w:rsidRPr="00FA19E5" w14:paraId="23BAF78F" w14:textId="77777777" w:rsidTr="00DF50CC">
        <w:trPr>
          <w:trHeight w:val="20"/>
        </w:trPr>
        <w:tc>
          <w:tcPr>
            <w:tcW w:w="1980" w:type="dxa"/>
            <w:vMerge w:val="restart"/>
            <w:vAlign w:val="bottom"/>
          </w:tcPr>
          <w:p w14:paraId="0F407CBC" w14:textId="77777777" w:rsidR="00BF5829" w:rsidRPr="00FA19E5" w:rsidRDefault="00BF5829" w:rsidP="00FA19E5">
            <w:pPr>
              <w:spacing w:before="0" w:after="0" w:line="240" w:lineRule="auto"/>
              <w:jc w:val="center"/>
              <w:rPr>
                <w:sz w:val="20"/>
                <w:szCs w:val="20"/>
              </w:rPr>
            </w:pPr>
            <w:r w:rsidRPr="00FA19E5">
              <w:rPr>
                <w:sz w:val="20"/>
                <w:szCs w:val="20"/>
              </w:rPr>
              <w:t>30</w:t>
            </w:r>
          </w:p>
        </w:tc>
        <w:tc>
          <w:tcPr>
            <w:tcW w:w="1635" w:type="dxa"/>
            <w:vAlign w:val="bottom"/>
          </w:tcPr>
          <w:p w14:paraId="6B3C4670" w14:textId="5AE37465" w:rsidR="00BF5829" w:rsidRPr="00FA19E5" w:rsidRDefault="00BF5829" w:rsidP="00FA19E5">
            <w:pPr>
              <w:spacing w:before="0" w:after="0" w:line="240" w:lineRule="auto"/>
              <w:jc w:val="center"/>
              <w:rPr>
                <w:sz w:val="20"/>
                <w:szCs w:val="20"/>
              </w:rPr>
            </w:pPr>
            <w:r w:rsidRPr="00FA19E5">
              <w:rPr>
                <w:sz w:val="20"/>
                <w:szCs w:val="20"/>
              </w:rPr>
              <w:t>Med</w:t>
            </w:r>
          </w:p>
        </w:tc>
        <w:tc>
          <w:tcPr>
            <w:tcW w:w="2070" w:type="dxa"/>
            <w:vAlign w:val="bottom"/>
          </w:tcPr>
          <w:p w14:paraId="37FDEEB2" w14:textId="68B92F4E" w:rsidR="00BF5829" w:rsidRPr="00FA19E5" w:rsidRDefault="00BF5829" w:rsidP="00FA19E5">
            <w:pPr>
              <w:spacing w:before="0" w:after="0" w:line="240" w:lineRule="auto"/>
              <w:jc w:val="center"/>
              <w:rPr>
                <w:sz w:val="20"/>
                <w:szCs w:val="20"/>
              </w:rPr>
            </w:pPr>
            <w:r>
              <w:rPr>
                <w:sz w:val="20"/>
                <w:szCs w:val="20"/>
              </w:rPr>
              <w:t>0.60</w:t>
            </w:r>
          </w:p>
        </w:tc>
      </w:tr>
      <w:tr w:rsidR="00BF5829" w:rsidRPr="00FA19E5" w14:paraId="6E020970" w14:textId="77777777" w:rsidTr="00DF50CC">
        <w:trPr>
          <w:trHeight w:val="20"/>
        </w:trPr>
        <w:tc>
          <w:tcPr>
            <w:tcW w:w="1980" w:type="dxa"/>
            <w:vMerge/>
            <w:vAlign w:val="bottom"/>
          </w:tcPr>
          <w:p w14:paraId="10B7C2DD" w14:textId="77777777" w:rsidR="00BF5829" w:rsidRPr="00FA19E5" w:rsidRDefault="00BF5829" w:rsidP="00FA19E5">
            <w:pPr>
              <w:spacing w:before="0" w:after="0" w:line="240" w:lineRule="auto"/>
              <w:jc w:val="center"/>
              <w:rPr>
                <w:sz w:val="20"/>
                <w:szCs w:val="20"/>
              </w:rPr>
            </w:pPr>
          </w:p>
        </w:tc>
        <w:tc>
          <w:tcPr>
            <w:tcW w:w="1635" w:type="dxa"/>
            <w:vAlign w:val="bottom"/>
          </w:tcPr>
          <w:p w14:paraId="74BB4ADC" w14:textId="24D05F1B" w:rsidR="00BF5829" w:rsidRPr="00FA19E5" w:rsidRDefault="00BF5829" w:rsidP="00FA19E5">
            <w:pPr>
              <w:spacing w:before="0" w:after="0" w:line="240" w:lineRule="auto"/>
              <w:jc w:val="center"/>
              <w:rPr>
                <w:sz w:val="20"/>
                <w:szCs w:val="20"/>
              </w:rPr>
            </w:pPr>
            <w:r>
              <w:rPr>
                <w:sz w:val="20"/>
                <w:szCs w:val="20"/>
              </w:rPr>
              <w:t>High</w:t>
            </w:r>
          </w:p>
        </w:tc>
        <w:tc>
          <w:tcPr>
            <w:tcW w:w="2070" w:type="dxa"/>
            <w:vAlign w:val="bottom"/>
          </w:tcPr>
          <w:p w14:paraId="5033CB10" w14:textId="00F092A9" w:rsidR="00BF5829" w:rsidRPr="00FA19E5" w:rsidRDefault="00BF5829" w:rsidP="00FA19E5">
            <w:pPr>
              <w:spacing w:before="0" w:after="0" w:line="240" w:lineRule="auto"/>
              <w:jc w:val="center"/>
              <w:rPr>
                <w:sz w:val="20"/>
                <w:szCs w:val="20"/>
              </w:rPr>
            </w:pPr>
            <w:r>
              <w:rPr>
                <w:sz w:val="20"/>
                <w:szCs w:val="20"/>
              </w:rPr>
              <w:t>0.65</w:t>
            </w:r>
          </w:p>
        </w:tc>
      </w:tr>
      <w:tr w:rsidR="00BF5829" w:rsidRPr="00FA19E5" w14:paraId="3ABCD4D0" w14:textId="77777777" w:rsidTr="00DF50CC">
        <w:trPr>
          <w:trHeight w:val="20"/>
        </w:trPr>
        <w:tc>
          <w:tcPr>
            <w:tcW w:w="1980" w:type="dxa"/>
            <w:vMerge w:val="restart"/>
            <w:vAlign w:val="bottom"/>
          </w:tcPr>
          <w:p w14:paraId="6B27BE5F" w14:textId="276D7415" w:rsidR="00BF5829" w:rsidRPr="00FA19E5" w:rsidRDefault="00BF5829" w:rsidP="00BF5829">
            <w:pPr>
              <w:spacing w:before="0" w:after="0" w:line="240" w:lineRule="auto"/>
              <w:jc w:val="center"/>
              <w:rPr>
                <w:sz w:val="20"/>
                <w:szCs w:val="20"/>
              </w:rPr>
            </w:pPr>
            <w:r w:rsidRPr="00FA19E5">
              <w:rPr>
                <w:sz w:val="20"/>
                <w:szCs w:val="20"/>
              </w:rPr>
              <w:t>40</w:t>
            </w:r>
          </w:p>
        </w:tc>
        <w:tc>
          <w:tcPr>
            <w:tcW w:w="1635" w:type="dxa"/>
            <w:vAlign w:val="bottom"/>
          </w:tcPr>
          <w:p w14:paraId="050C5725" w14:textId="2CE43CC7" w:rsidR="00BF5829" w:rsidRPr="00FA19E5" w:rsidRDefault="00BF5829" w:rsidP="00FA19E5">
            <w:pPr>
              <w:spacing w:before="0" w:after="0" w:line="240" w:lineRule="auto"/>
              <w:jc w:val="center"/>
              <w:rPr>
                <w:sz w:val="20"/>
                <w:szCs w:val="20"/>
              </w:rPr>
            </w:pPr>
            <w:r w:rsidRPr="00FA19E5">
              <w:rPr>
                <w:sz w:val="20"/>
                <w:szCs w:val="20"/>
              </w:rPr>
              <w:t>Med</w:t>
            </w:r>
          </w:p>
        </w:tc>
        <w:tc>
          <w:tcPr>
            <w:tcW w:w="2070" w:type="dxa"/>
            <w:vAlign w:val="bottom"/>
          </w:tcPr>
          <w:p w14:paraId="6EBF44BC" w14:textId="2358AEEF" w:rsidR="00BF5829" w:rsidRPr="00FA19E5" w:rsidRDefault="00BF5829" w:rsidP="00FA19E5">
            <w:pPr>
              <w:spacing w:before="0" w:after="0" w:line="240" w:lineRule="auto"/>
              <w:jc w:val="center"/>
              <w:rPr>
                <w:sz w:val="20"/>
                <w:szCs w:val="20"/>
              </w:rPr>
            </w:pPr>
            <w:r>
              <w:rPr>
                <w:sz w:val="20"/>
                <w:szCs w:val="20"/>
              </w:rPr>
              <w:t>0.58</w:t>
            </w:r>
          </w:p>
        </w:tc>
      </w:tr>
      <w:tr w:rsidR="00BF5829" w:rsidRPr="00FA19E5" w14:paraId="04020150" w14:textId="77777777" w:rsidTr="00DF50CC">
        <w:trPr>
          <w:trHeight w:val="20"/>
        </w:trPr>
        <w:tc>
          <w:tcPr>
            <w:tcW w:w="1980" w:type="dxa"/>
            <w:vMerge/>
            <w:vAlign w:val="bottom"/>
          </w:tcPr>
          <w:p w14:paraId="463E2626" w14:textId="52F2426C" w:rsidR="00BF5829" w:rsidRPr="00FA19E5" w:rsidRDefault="00BF5829" w:rsidP="00FA19E5">
            <w:pPr>
              <w:spacing w:before="0" w:after="0" w:line="240" w:lineRule="auto"/>
              <w:jc w:val="center"/>
              <w:rPr>
                <w:sz w:val="20"/>
                <w:szCs w:val="20"/>
              </w:rPr>
            </w:pPr>
          </w:p>
        </w:tc>
        <w:tc>
          <w:tcPr>
            <w:tcW w:w="1635" w:type="dxa"/>
            <w:vAlign w:val="bottom"/>
          </w:tcPr>
          <w:p w14:paraId="7351B7E4" w14:textId="7AD91F4F" w:rsidR="00BF5829" w:rsidRPr="00FA19E5" w:rsidRDefault="00BF5829" w:rsidP="00FA19E5">
            <w:pPr>
              <w:spacing w:before="0" w:after="0" w:line="240" w:lineRule="auto"/>
              <w:jc w:val="center"/>
              <w:rPr>
                <w:sz w:val="20"/>
                <w:szCs w:val="20"/>
              </w:rPr>
            </w:pPr>
            <w:r w:rsidRPr="00FA19E5">
              <w:rPr>
                <w:sz w:val="20"/>
                <w:szCs w:val="20"/>
              </w:rPr>
              <w:t>High</w:t>
            </w:r>
          </w:p>
        </w:tc>
        <w:tc>
          <w:tcPr>
            <w:tcW w:w="2070" w:type="dxa"/>
            <w:vAlign w:val="bottom"/>
          </w:tcPr>
          <w:p w14:paraId="7B91D8FB" w14:textId="3F35364B" w:rsidR="00BF5829" w:rsidRPr="00FA19E5" w:rsidRDefault="00BF5829" w:rsidP="00FA19E5">
            <w:pPr>
              <w:spacing w:before="0" w:after="0" w:line="240" w:lineRule="auto"/>
              <w:jc w:val="center"/>
              <w:rPr>
                <w:sz w:val="20"/>
                <w:szCs w:val="20"/>
              </w:rPr>
            </w:pPr>
            <w:r>
              <w:rPr>
                <w:sz w:val="20"/>
                <w:szCs w:val="20"/>
              </w:rPr>
              <w:t>0.64</w:t>
            </w:r>
          </w:p>
        </w:tc>
      </w:tr>
      <w:tr w:rsidR="00BF5829" w:rsidRPr="00FA19E5" w14:paraId="5C29E994" w14:textId="77777777" w:rsidTr="00DF50CC">
        <w:trPr>
          <w:trHeight w:val="20"/>
        </w:trPr>
        <w:tc>
          <w:tcPr>
            <w:tcW w:w="1980" w:type="dxa"/>
            <w:vMerge w:val="restart"/>
            <w:vAlign w:val="bottom"/>
          </w:tcPr>
          <w:p w14:paraId="3279AA4D" w14:textId="0B9AF625" w:rsidR="00BF5829" w:rsidRPr="00FA19E5" w:rsidRDefault="00BF5829" w:rsidP="00BF5829">
            <w:pPr>
              <w:spacing w:before="0" w:after="0" w:line="240" w:lineRule="auto"/>
              <w:jc w:val="center"/>
              <w:rPr>
                <w:sz w:val="20"/>
                <w:szCs w:val="20"/>
              </w:rPr>
            </w:pPr>
            <w:r w:rsidRPr="00FA19E5">
              <w:rPr>
                <w:sz w:val="20"/>
                <w:szCs w:val="20"/>
              </w:rPr>
              <w:t>50</w:t>
            </w:r>
          </w:p>
        </w:tc>
        <w:tc>
          <w:tcPr>
            <w:tcW w:w="1635" w:type="dxa"/>
            <w:vAlign w:val="bottom"/>
          </w:tcPr>
          <w:p w14:paraId="05B2BB9B" w14:textId="76EF39CC" w:rsidR="00BF5829" w:rsidRPr="00FA19E5" w:rsidRDefault="00BF5829" w:rsidP="00FA19E5">
            <w:pPr>
              <w:spacing w:before="0" w:after="0" w:line="240" w:lineRule="auto"/>
              <w:jc w:val="center"/>
              <w:rPr>
                <w:sz w:val="20"/>
                <w:szCs w:val="20"/>
              </w:rPr>
            </w:pPr>
            <w:r w:rsidRPr="00FA19E5">
              <w:rPr>
                <w:sz w:val="20"/>
                <w:szCs w:val="20"/>
              </w:rPr>
              <w:t>Med</w:t>
            </w:r>
          </w:p>
        </w:tc>
        <w:tc>
          <w:tcPr>
            <w:tcW w:w="2070" w:type="dxa"/>
            <w:vAlign w:val="bottom"/>
          </w:tcPr>
          <w:p w14:paraId="00872883" w14:textId="39F11DE4" w:rsidR="00BF5829" w:rsidRPr="00FA19E5" w:rsidRDefault="00BF5829" w:rsidP="00FA19E5">
            <w:pPr>
              <w:spacing w:before="0" w:after="0" w:line="240" w:lineRule="auto"/>
              <w:jc w:val="center"/>
              <w:rPr>
                <w:sz w:val="20"/>
                <w:szCs w:val="20"/>
              </w:rPr>
            </w:pPr>
            <w:r>
              <w:rPr>
                <w:sz w:val="20"/>
                <w:szCs w:val="20"/>
              </w:rPr>
              <w:t>0.56</w:t>
            </w:r>
          </w:p>
        </w:tc>
      </w:tr>
      <w:tr w:rsidR="00BF5829" w:rsidRPr="00B20DA3" w14:paraId="34156879" w14:textId="77777777" w:rsidTr="00DF50CC">
        <w:trPr>
          <w:trHeight w:val="20"/>
        </w:trPr>
        <w:tc>
          <w:tcPr>
            <w:tcW w:w="1980" w:type="dxa"/>
            <w:vMerge/>
            <w:vAlign w:val="bottom"/>
          </w:tcPr>
          <w:p w14:paraId="4F86CB6D" w14:textId="4F0D0C10" w:rsidR="00BF5829" w:rsidRPr="00FA19E5" w:rsidRDefault="00BF5829" w:rsidP="00FA19E5">
            <w:pPr>
              <w:spacing w:before="0" w:after="0" w:line="240" w:lineRule="auto"/>
              <w:jc w:val="center"/>
              <w:rPr>
                <w:sz w:val="20"/>
                <w:szCs w:val="20"/>
              </w:rPr>
            </w:pPr>
          </w:p>
        </w:tc>
        <w:tc>
          <w:tcPr>
            <w:tcW w:w="1635" w:type="dxa"/>
            <w:vAlign w:val="bottom"/>
          </w:tcPr>
          <w:p w14:paraId="101C67EE" w14:textId="226DA4D9" w:rsidR="00BF5829" w:rsidRPr="00FA19E5" w:rsidRDefault="00BF5829" w:rsidP="00FA19E5">
            <w:pPr>
              <w:spacing w:before="0" w:after="0" w:line="240" w:lineRule="auto"/>
              <w:jc w:val="center"/>
              <w:rPr>
                <w:sz w:val="20"/>
                <w:szCs w:val="20"/>
              </w:rPr>
            </w:pPr>
            <w:r w:rsidRPr="00FA19E5">
              <w:rPr>
                <w:sz w:val="20"/>
                <w:szCs w:val="20"/>
              </w:rPr>
              <w:t>High</w:t>
            </w:r>
          </w:p>
        </w:tc>
        <w:tc>
          <w:tcPr>
            <w:tcW w:w="2070" w:type="dxa"/>
            <w:vAlign w:val="bottom"/>
          </w:tcPr>
          <w:p w14:paraId="0136F303" w14:textId="7214747D" w:rsidR="00BF5829" w:rsidRPr="00FA19E5" w:rsidRDefault="00BF5829" w:rsidP="00FA19E5">
            <w:pPr>
              <w:spacing w:before="0" w:after="0" w:line="240" w:lineRule="auto"/>
              <w:jc w:val="center"/>
              <w:rPr>
                <w:sz w:val="20"/>
                <w:szCs w:val="20"/>
              </w:rPr>
            </w:pPr>
            <w:r>
              <w:rPr>
                <w:sz w:val="20"/>
                <w:szCs w:val="20"/>
              </w:rPr>
              <w:t>0.63</w:t>
            </w:r>
          </w:p>
        </w:tc>
      </w:tr>
    </w:tbl>
    <w:p w14:paraId="3FAB07BC" w14:textId="77777777" w:rsidR="00D873C2" w:rsidRDefault="00D873C2" w:rsidP="00B20DA3">
      <w:pPr>
        <w:rPr>
          <w:b/>
          <w:sz w:val="20"/>
          <w:szCs w:val="20"/>
        </w:rPr>
      </w:pPr>
    </w:p>
    <w:p w14:paraId="7D9DA4A6" w14:textId="77777777" w:rsidR="007D230B" w:rsidRPr="00171BB8" w:rsidRDefault="007D230B" w:rsidP="00F316FF">
      <w:pPr>
        <w:pStyle w:val="eTRMHeading3"/>
      </w:pPr>
      <w:bookmarkStart w:id="17" w:name="_Toc2169629"/>
      <w:r w:rsidRPr="004B06E3">
        <w:t>Code Requirements</w:t>
      </w:r>
      <w:bookmarkEnd w:id="15"/>
      <w:bookmarkEnd w:id="16"/>
      <w:bookmarkEnd w:id="17"/>
    </w:p>
    <w:p w14:paraId="46DFE622" w14:textId="37095410" w:rsidR="0069335C" w:rsidRDefault="009E40EF" w:rsidP="008F2287">
      <w:bookmarkStart w:id="18" w:name="_Ref486591603"/>
      <w:r>
        <w:t>Applicable state and federal code and standards are detailed below.</w:t>
      </w:r>
      <w:r>
        <w:rPr>
          <w:rStyle w:val="FootnoteReference"/>
        </w:rPr>
        <w:footnoteReference w:id="2"/>
      </w:r>
      <w:r>
        <w:t xml:space="preserve"> Additionally, water heating equipment must comply with emissions limits set forth by air quality management districts (AQMDs) or air pollution control districts (APCDs) throughout the State.</w:t>
      </w:r>
      <w:r w:rsidR="00D058FA">
        <w:t xml:space="preserve"> </w:t>
      </w:r>
      <w:bookmarkEnd w:id="18"/>
    </w:p>
    <w:p w14:paraId="677205FB" w14:textId="3B3A9679" w:rsidR="0007063D" w:rsidRDefault="0007063D" w:rsidP="0007063D">
      <w:pPr>
        <w:pStyle w:val="Caption"/>
      </w:pPr>
      <w:r>
        <w:t xml:space="preserve">Applicable State and Federal </w:t>
      </w:r>
      <w:r w:rsidRPr="00CD6698">
        <w:t>Code</w:t>
      </w:r>
      <w:r>
        <w:t>s and Standards</w:t>
      </w:r>
      <w:r w:rsidRPr="002C39E3">
        <w:t xml:space="preserve"> </w:t>
      </w:r>
    </w:p>
    <w:tbl>
      <w:tblPr>
        <w:tblW w:w="9540"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130"/>
        <w:gridCol w:w="2520"/>
        <w:gridCol w:w="1890"/>
      </w:tblGrid>
      <w:tr w:rsidR="0007063D" w:rsidRPr="00154391" w14:paraId="09E99685" w14:textId="77777777" w:rsidTr="00751CFC">
        <w:trPr>
          <w:cantSplit/>
          <w:trHeight w:val="20"/>
        </w:trPr>
        <w:tc>
          <w:tcPr>
            <w:tcW w:w="5130" w:type="dxa"/>
            <w:shd w:val="clear" w:color="auto" w:fill="F2F2F2" w:themeFill="background1" w:themeFillShade="F2"/>
          </w:tcPr>
          <w:p w14:paraId="448862CB" w14:textId="77777777" w:rsidR="0007063D" w:rsidRPr="00154391" w:rsidRDefault="0007063D" w:rsidP="00BE046A">
            <w:pPr>
              <w:keepNext/>
              <w:keepLines/>
              <w:spacing w:before="20" w:after="20"/>
              <w:rPr>
                <w:b/>
                <w:sz w:val="20"/>
                <w:szCs w:val="20"/>
              </w:rPr>
            </w:pPr>
            <w:r w:rsidRPr="0079498E">
              <w:rPr>
                <w:b/>
                <w:sz w:val="20"/>
              </w:rPr>
              <w:t>Code</w:t>
            </w:r>
          </w:p>
        </w:tc>
        <w:tc>
          <w:tcPr>
            <w:tcW w:w="2520" w:type="dxa"/>
            <w:shd w:val="clear" w:color="auto" w:fill="F2F2F2" w:themeFill="background1" w:themeFillShade="F2"/>
          </w:tcPr>
          <w:p w14:paraId="3F42D565" w14:textId="77777777" w:rsidR="0007063D" w:rsidRPr="00154391" w:rsidRDefault="0007063D" w:rsidP="00BE046A">
            <w:pPr>
              <w:keepNext/>
              <w:keepLines/>
              <w:spacing w:before="20" w:after="20"/>
              <w:jc w:val="center"/>
              <w:rPr>
                <w:b/>
                <w:sz w:val="20"/>
                <w:szCs w:val="20"/>
              </w:rPr>
            </w:pPr>
            <w:r w:rsidRPr="0079498E">
              <w:rPr>
                <w:b/>
                <w:sz w:val="20"/>
              </w:rPr>
              <w:t>Applicable Code Reference</w:t>
            </w:r>
          </w:p>
        </w:tc>
        <w:tc>
          <w:tcPr>
            <w:tcW w:w="1890" w:type="dxa"/>
            <w:shd w:val="clear" w:color="auto" w:fill="F2F2F2" w:themeFill="background1" w:themeFillShade="F2"/>
          </w:tcPr>
          <w:p w14:paraId="020160C2" w14:textId="77777777" w:rsidR="0007063D" w:rsidRPr="00154391" w:rsidRDefault="0007063D" w:rsidP="00BE046A">
            <w:pPr>
              <w:keepNext/>
              <w:keepLines/>
              <w:spacing w:before="20" w:after="20"/>
              <w:jc w:val="center"/>
              <w:rPr>
                <w:b/>
                <w:sz w:val="20"/>
                <w:szCs w:val="20"/>
              </w:rPr>
            </w:pPr>
            <w:r w:rsidRPr="0079498E">
              <w:rPr>
                <w:b/>
                <w:sz w:val="20"/>
              </w:rPr>
              <w:t>Effective Date</w:t>
            </w:r>
          </w:p>
        </w:tc>
      </w:tr>
      <w:tr w:rsidR="00FD4446" w:rsidRPr="00FB030E" w14:paraId="7749719A" w14:textId="77777777" w:rsidTr="00751CFC">
        <w:trPr>
          <w:cantSplit/>
          <w:trHeight w:val="20"/>
        </w:trPr>
        <w:tc>
          <w:tcPr>
            <w:tcW w:w="5130" w:type="dxa"/>
            <w:shd w:val="clear" w:color="auto" w:fill="auto"/>
          </w:tcPr>
          <w:p w14:paraId="73D8AED0" w14:textId="16F57FCE" w:rsidR="00FD4446" w:rsidRPr="00BD6838" w:rsidRDefault="00FD4446" w:rsidP="00FD4446">
            <w:pPr>
              <w:keepNext/>
              <w:keepLines/>
              <w:spacing w:before="20" w:after="20"/>
              <w:rPr>
                <w:sz w:val="20"/>
              </w:rPr>
            </w:pPr>
            <w:r w:rsidRPr="00BD6838">
              <w:rPr>
                <w:sz w:val="20"/>
              </w:rPr>
              <w:t>CA Appliance Efficiency Regulations – Title 20 (201</w:t>
            </w:r>
            <w:r w:rsidR="00F3639B">
              <w:rPr>
                <w:sz w:val="20"/>
              </w:rPr>
              <w:t>9</w:t>
            </w:r>
            <w:r w:rsidRPr="00BD6838">
              <w:rPr>
                <w:sz w:val="20"/>
              </w:rPr>
              <w:t>)</w:t>
            </w:r>
          </w:p>
        </w:tc>
        <w:tc>
          <w:tcPr>
            <w:tcW w:w="2520" w:type="dxa"/>
            <w:shd w:val="clear" w:color="auto" w:fill="auto"/>
            <w:vAlign w:val="center"/>
          </w:tcPr>
          <w:p w14:paraId="5AB7606A" w14:textId="7CDC12A0" w:rsidR="00FD4446" w:rsidRDefault="00FD4446" w:rsidP="00F72F9B">
            <w:pPr>
              <w:keepNext/>
              <w:keepLines/>
              <w:spacing w:before="20" w:after="20"/>
              <w:rPr>
                <w:sz w:val="20"/>
              </w:rPr>
            </w:pPr>
            <w:r w:rsidRPr="0090621B">
              <w:rPr>
                <w:rFonts w:cstheme="minorHAnsi"/>
                <w:sz w:val="20"/>
              </w:rPr>
              <w:t>Section</w:t>
            </w:r>
            <w:r w:rsidR="00B606FD">
              <w:rPr>
                <w:rFonts w:cstheme="minorHAnsi"/>
                <w:sz w:val="20"/>
              </w:rPr>
              <w:t>s 1605.1(f)</w:t>
            </w:r>
            <w:r w:rsidR="0069335C">
              <w:rPr>
                <w:rFonts w:cstheme="minorHAnsi"/>
                <w:sz w:val="20"/>
              </w:rPr>
              <w:t>(2)</w:t>
            </w:r>
            <w:r w:rsidR="00B606FD">
              <w:rPr>
                <w:rFonts w:cstheme="minorHAnsi"/>
                <w:sz w:val="20"/>
              </w:rPr>
              <w:t xml:space="preserve"> </w:t>
            </w:r>
          </w:p>
        </w:tc>
        <w:tc>
          <w:tcPr>
            <w:tcW w:w="1890" w:type="dxa"/>
            <w:shd w:val="clear" w:color="auto" w:fill="auto"/>
            <w:vAlign w:val="center"/>
          </w:tcPr>
          <w:p w14:paraId="47FAB047" w14:textId="5F37ED28" w:rsidR="00FD4446" w:rsidRDefault="00F84114" w:rsidP="00F72F9B">
            <w:pPr>
              <w:keepNext/>
              <w:keepLines/>
              <w:spacing w:before="20" w:after="20"/>
              <w:rPr>
                <w:sz w:val="20"/>
              </w:rPr>
            </w:pPr>
            <w:r w:rsidRPr="00120EC2">
              <w:rPr>
                <w:rFonts w:cstheme="minorHAnsi"/>
                <w:sz w:val="20"/>
                <w:szCs w:val="20"/>
              </w:rPr>
              <w:t>January 1, 201</w:t>
            </w:r>
            <w:r w:rsidR="00F3639B">
              <w:rPr>
                <w:rFonts w:cstheme="minorHAnsi"/>
                <w:sz w:val="20"/>
                <w:szCs w:val="20"/>
              </w:rPr>
              <w:t>9</w:t>
            </w:r>
          </w:p>
        </w:tc>
      </w:tr>
      <w:tr w:rsidR="00FD4446" w:rsidRPr="00FB030E" w14:paraId="470F6E34" w14:textId="77777777" w:rsidTr="00751CFC">
        <w:trPr>
          <w:cantSplit/>
          <w:trHeight w:val="20"/>
        </w:trPr>
        <w:tc>
          <w:tcPr>
            <w:tcW w:w="5130" w:type="dxa"/>
            <w:shd w:val="clear" w:color="auto" w:fill="auto"/>
          </w:tcPr>
          <w:p w14:paraId="18DB0D8F" w14:textId="1CAF3035" w:rsidR="00FD4446" w:rsidRPr="00BD6838" w:rsidRDefault="00FD4446" w:rsidP="00FD4446">
            <w:pPr>
              <w:keepNext/>
              <w:keepLines/>
              <w:spacing w:before="20" w:after="20"/>
              <w:rPr>
                <w:sz w:val="20"/>
                <w:szCs w:val="20"/>
              </w:rPr>
            </w:pPr>
            <w:r w:rsidRPr="00BD6838">
              <w:rPr>
                <w:sz w:val="20"/>
              </w:rPr>
              <w:t>CA Building Energy Efficiency Standards – Title 24 (201</w:t>
            </w:r>
            <w:r w:rsidR="0069335C">
              <w:rPr>
                <w:sz w:val="20"/>
              </w:rPr>
              <w:t>6</w:t>
            </w:r>
            <w:r w:rsidRPr="00BD6838">
              <w:rPr>
                <w:sz w:val="20"/>
              </w:rPr>
              <w:t>)</w:t>
            </w:r>
          </w:p>
        </w:tc>
        <w:tc>
          <w:tcPr>
            <w:tcW w:w="2520" w:type="dxa"/>
            <w:shd w:val="clear" w:color="auto" w:fill="auto"/>
            <w:vAlign w:val="center"/>
          </w:tcPr>
          <w:p w14:paraId="26A3D46F" w14:textId="4311E658" w:rsidR="00FD4446" w:rsidRPr="00FB030E" w:rsidRDefault="00FD4446" w:rsidP="00F72F9B">
            <w:pPr>
              <w:keepNext/>
              <w:keepLines/>
              <w:spacing w:before="20" w:after="20"/>
              <w:rPr>
                <w:sz w:val="20"/>
                <w:szCs w:val="20"/>
              </w:rPr>
            </w:pPr>
            <w:r w:rsidRPr="0090621B">
              <w:rPr>
                <w:rFonts w:cstheme="minorHAnsi"/>
                <w:sz w:val="20"/>
              </w:rPr>
              <w:t>Section 110.3</w:t>
            </w:r>
          </w:p>
        </w:tc>
        <w:tc>
          <w:tcPr>
            <w:tcW w:w="1890" w:type="dxa"/>
            <w:shd w:val="clear" w:color="auto" w:fill="auto"/>
            <w:vAlign w:val="center"/>
          </w:tcPr>
          <w:p w14:paraId="7619639D" w14:textId="2D2C98BC" w:rsidR="00FD4446" w:rsidRPr="00FB030E" w:rsidRDefault="0069335C" w:rsidP="00F72F9B">
            <w:pPr>
              <w:keepNext/>
              <w:keepLines/>
              <w:spacing w:before="20" w:after="20"/>
              <w:rPr>
                <w:sz w:val="20"/>
                <w:szCs w:val="20"/>
              </w:rPr>
            </w:pPr>
            <w:r>
              <w:rPr>
                <w:rFonts w:cstheme="minorHAnsi"/>
                <w:sz w:val="20"/>
              </w:rPr>
              <w:t>January 21, 2016</w:t>
            </w:r>
          </w:p>
        </w:tc>
      </w:tr>
      <w:tr w:rsidR="00FD4446" w:rsidRPr="00FB030E" w14:paraId="2CB198A7" w14:textId="77777777" w:rsidTr="00751CFC">
        <w:trPr>
          <w:cantSplit/>
          <w:trHeight w:val="20"/>
        </w:trPr>
        <w:tc>
          <w:tcPr>
            <w:tcW w:w="5130" w:type="dxa"/>
            <w:tcBorders>
              <w:bottom w:val="single" w:sz="4" w:space="0" w:color="A6A6A6" w:themeColor="background1" w:themeShade="A6"/>
            </w:tcBorders>
            <w:shd w:val="clear" w:color="auto" w:fill="auto"/>
            <w:vAlign w:val="center"/>
          </w:tcPr>
          <w:p w14:paraId="50F52C13" w14:textId="413D2C3B" w:rsidR="00FD4446" w:rsidRPr="00BD6838" w:rsidRDefault="00FD4446" w:rsidP="00FD4446">
            <w:pPr>
              <w:keepNext/>
              <w:keepLines/>
              <w:spacing w:before="20" w:after="20"/>
              <w:rPr>
                <w:sz w:val="20"/>
              </w:rPr>
            </w:pPr>
            <w:r w:rsidRPr="00557AC6">
              <w:rPr>
                <w:rFonts w:cs="Calibri Light"/>
                <w:sz w:val="20"/>
                <w:szCs w:val="20"/>
              </w:rPr>
              <w:t>Federal Standards</w:t>
            </w:r>
            <w:r>
              <w:rPr>
                <w:rFonts w:cs="Calibri Light"/>
                <w:sz w:val="20"/>
                <w:szCs w:val="20"/>
              </w:rPr>
              <w:t xml:space="preserve"> – Code of Federal Regulations</w:t>
            </w:r>
          </w:p>
        </w:tc>
        <w:tc>
          <w:tcPr>
            <w:tcW w:w="2520" w:type="dxa"/>
            <w:tcBorders>
              <w:bottom w:val="single" w:sz="4" w:space="0" w:color="A6A6A6" w:themeColor="background1" w:themeShade="A6"/>
            </w:tcBorders>
            <w:shd w:val="clear" w:color="auto" w:fill="auto"/>
            <w:vAlign w:val="center"/>
          </w:tcPr>
          <w:p w14:paraId="68A8B52F" w14:textId="62D6BCEE" w:rsidR="00FD4446" w:rsidRDefault="00FD4446" w:rsidP="00F72F9B">
            <w:pPr>
              <w:keepNext/>
              <w:keepLines/>
              <w:spacing w:before="20" w:after="20"/>
              <w:rPr>
                <w:sz w:val="20"/>
              </w:rPr>
            </w:pPr>
            <w:r w:rsidRPr="0090621B">
              <w:rPr>
                <w:rFonts w:cstheme="minorHAnsi"/>
                <w:sz w:val="20"/>
              </w:rPr>
              <w:t>10 CFR 430.32(d)</w:t>
            </w:r>
          </w:p>
        </w:tc>
        <w:tc>
          <w:tcPr>
            <w:tcW w:w="1890" w:type="dxa"/>
            <w:tcBorders>
              <w:bottom w:val="single" w:sz="4" w:space="0" w:color="A6A6A6" w:themeColor="background1" w:themeShade="A6"/>
            </w:tcBorders>
            <w:shd w:val="clear" w:color="auto" w:fill="auto"/>
            <w:vAlign w:val="center"/>
          </w:tcPr>
          <w:p w14:paraId="2B3BB593" w14:textId="51A8E38A" w:rsidR="00FD4446" w:rsidRDefault="0069335C" w:rsidP="00F72F9B">
            <w:pPr>
              <w:keepNext/>
              <w:keepLines/>
              <w:spacing w:before="20" w:after="20"/>
              <w:rPr>
                <w:sz w:val="20"/>
              </w:rPr>
            </w:pPr>
            <w:r>
              <w:rPr>
                <w:rFonts w:cstheme="minorHAnsi"/>
                <w:sz w:val="20"/>
              </w:rPr>
              <w:t>December 29, 2016</w:t>
            </w:r>
          </w:p>
        </w:tc>
      </w:tr>
      <w:tr w:rsidR="00B00E3B" w:rsidRPr="0090621B" w14:paraId="52698D07" w14:textId="77777777" w:rsidTr="00F3639B">
        <w:trPr>
          <w:cantSplit/>
          <w:trHeight w:val="20"/>
        </w:trPr>
        <w:tc>
          <w:tcPr>
            <w:tcW w:w="9540" w:type="dxa"/>
            <w:gridSpan w:val="3"/>
            <w:shd w:val="clear" w:color="auto" w:fill="auto"/>
            <w:vAlign w:val="center"/>
          </w:tcPr>
          <w:p w14:paraId="7EB07446" w14:textId="77777777" w:rsidR="00B00E3B" w:rsidRPr="0090621B" w:rsidRDefault="00B00E3B" w:rsidP="00B46FB0">
            <w:pPr>
              <w:spacing w:before="20" w:after="20"/>
              <w:rPr>
                <w:rFonts w:cstheme="minorHAnsi"/>
                <w:sz w:val="20"/>
                <w:szCs w:val="20"/>
              </w:rPr>
            </w:pPr>
            <w:r w:rsidRPr="0090621B">
              <w:rPr>
                <w:rFonts w:cs="Calibri Light"/>
                <w:sz w:val="20"/>
                <w:szCs w:val="20"/>
              </w:rPr>
              <w:t>California Air Quality Management District</w:t>
            </w:r>
            <w:r>
              <w:rPr>
                <w:rFonts w:cs="Calibri Light"/>
                <w:sz w:val="20"/>
                <w:szCs w:val="20"/>
              </w:rPr>
              <w:t xml:space="preserve"> (AQMD)/Air Pollution Control District Regulations</w:t>
            </w:r>
          </w:p>
        </w:tc>
      </w:tr>
      <w:tr w:rsidR="00B00E3B" w:rsidRPr="00170D1A" w14:paraId="655706AA" w14:textId="77777777" w:rsidTr="00751CFC">
        <w:trPr>
          <w:cantSplit/>
          <w:trHeight w:val="20"/>
        </w:trPr>
        <w:tc>
          <w:tcPr>
            <w:tcW w:w="5130" w:type="dxa"/>
            <w:shd w:val="clear" w:color="auto" w:fill="auto"/>
            <w:vAlign w:val="center"/>
          </w:tcPr>
          <w:p w14:paraId="36541917" w14:textId="77777777" w:rsidR="00B00E3B" w:rsidRPr="0090621B" w:rsidRDefault="00B00E3B" w:rsidP="00B46FB0">
            <w:pPr>
              <w:spacing w:before="20" w:after="20"/>
              <w:ind w:left="336"/>
              <w:rPr>
                <w:rFonts w:cs="Calibri Light"/>
                <w:sz w:val="20"/>
                <w:szCs w:val="20"/>
              </w:rPr>
            </w:pPr>
            <w:r w:rsidRPr="0090621B">
              <w:rPr>
                <w:rFonts w:cstheme="minorHAnsi"/>
                <w:sz w:val="20"/>
                <w:szCs w:val="20"/>
              </w:rPr>
              <w:t>South Coast AQMD</w:t>
            </w:r>
            <w:r>
              <w:rPr>
                <w:rFonts w:cstheme="minorHAnsi"/>
                <w:sz w:val="20"/>
                <w:szCs w:val="20"/>
              </w:rPr>
              <w:t xml:space="preserve"> (SCAQMD)</w:t>
            </w:r>
          </w:p>
        </w:tc>
        <w:tc>
          <w:tcPr>
            <w:tcW w:w="2520" w:type="dxa"/>
            <w:shd w:val="clear" w:color="auto" w:fill="auto"/>
            <w:vAlign w:val="center"/>
          </w:tcPr>
          <w:p w14:paraId="53534F23" w14:textId="77777777" w:rsidR="00B00E3B" w:rsidRDefault="00B00E3B" w:rsidP="00B46FB0">
            <w:pPr>
              <w:spacing w:before="20" w:after="20"/>
              <w:rPr>
                <w:rFonts w:cstheme="minorHAnsi"/>
                <w:sz w:val="20"/>
                <w:szCs w:val="20"/>
              </w:rPr>
            </w:pPr>
            <w:r>
              <w:rPr>
                <w:rFonts w:cstheme="minorHAnsi"/>
                <w:sz w:val="20"/>
                <w:szCs w:val="20"/>
              </w:rPr>
              <w:t>Rule 1121</w:t>
            </w:r>
          </w:p>
          <w:p w14:paraId="3E0FCC01" w14:textId="77777777" w:rsidR="00B00E3B" w:rsidRPr="0090621B" w:rsidRDefault="00B00E3B" w:rsidP="00B46FB0">
            <w:pPr>
              <w:spacing w:before="20" w:after="20"/>
              <w:rPr>
                <w:rFonts w:cstheme="minorHAnsi"/>
                <w:sz w:val="20"/>
                <w:szCs w:val="20"/>
              </w:rPr>
            </w:pPr>
            <w:r w:rsidRPr="00DA77D3">
              <w:rPr>
                <w:rFonts w:cstheme="minorHAnsi"/>
                <w:sz w:val="20"/>
                <w:szCs w:val="20"/>
              </w:rPr>
              <w:t>Rule 1146.2</w:t>
            </w:r>
          </w:p>
        </w:tc>
        <w:tc>
          <w:tcPr>
            <w:tcW w:w="1890" w:type="dxa"/>
            <w:shd w:val="clear" w:color="auto" w:fill="auto"/>
            <w:vAlign w:val="center"/>
          </w:tcPr>
          <w:p w14:paraId="7F12177A" w14:textId="77777777" w:rsidR="00B00E3B" w:rsidRDefault="00B00E3B" w:rsidP="00B46FB0">
            <w:pPr>
              <w:spacing w:before="20" w:after="20"/>
              <w:rPr>
                <w:rFonts w:cstheme="minorHAnsi"/>
                <w:sz w:val="20"/>
                <w:szCs w:val="20"/>
              </w:rPr>
            </w:pPr>
            <w:r w:rsidRPr="00DA77D3">
              <w:rPr>
                <w:rFonts w:cstheme="minorHAnsi"/>
                <w:sz w:val="20"/>
                <w:szCs w:val="20"/>
              </w:rPr>
              <w:t>September 3, 2004</w:t>
            </w:r>
          </w:p>
          <w:p w14:paraId="741BB0B5" w14:textId="77777777" w:rsidR="00B00E3B" w:rsidRPr="00170D1A" w:rsidRDefault="00B00E3B" w:rsidP="00B46FB0">
            <w:pPr>
              <w:spacing w:before="20" w:after="20"/>
              <w:rPr>
                <w:rFonts w:cstheme="minorHAnsi"/>
                <w:i/>
                <w:sz w:val="20"/>
                <w:szCs w:val="20"/>
              </w:rPr>
            </w:pPr>
            <w:r>
              <w:rPr>
                <w:rFonts w:cstheme="minorHAnsi"/>
                <w:sz w:val="20"/>
                <w:szCs w:val="20"/>
              </w:rPr>
              <w:t>May 5, 2006</w:t>
            </w:r>
          </w:p>
        </w:tc>
      </w:tr>
      <w:tr w:rsidR="00B00E3B" w:rsidRPr="00170D1A" w14:paraId="2257E73E" w14:textId="77777777" w:rsidTr="00751CFC">
        <w:trPr>
          <w:cantSplit/>
          <w:trHeight w:val="20"/>
        </w:trPr>
        <w:tc>
          <w:tcPr>
            <w:tcW w:w="5130" w:type="dxa"/>
            <w:shd w:val="clear" w:color="auto" w:fill="auto"/>
            <w:vAlign w:val="center"/>
          </w:tcPr>
          <w:p w14:paraId="56A78BC9" w14:textId="77777777" w:rsidR="00B00E3B" w:rsidRPr="0090621B" w:rsidRDefault="00B00E3B" w:rsidP="00B46FB0">
            <w:pPr>
              <w:spacing w:before="20" w:after="20"/>
              <w:ind w:left="336"/>
              <w:rPr>
                <w:rFonts w:cs="Calibri Light"/>
                <w:sz w:val="20"/>
                <w:szCs w:val="20"/>
              </w:rPr>
            </w:pPr>
            <w:r w:rsidRPr="0090621B">
              <w:rPr>
                <w:rFonts w:cstheme="minorHAnsi"/>
                <w:sz w:val="20"/>
                <w:szCs w:val="20"/>
              </w:rPr>
              <w:t>Bay Area AQMD</w:t>
            </w:r>
            <w:r>
              <w:rPr>
                <w:rFonts w:cstheme="minorHAnsi"/>
                <w:sz w:val="20"/>
                <w:szCs w:val="20"/>
              </w:rPr>
              <w:t xml:space="preserve"> (BAAQMD)</w:t>
            </w:r>
          </w:p>
        </w:tc>
        <w:tc>
          <w:tcPr>
            <w:tcW w:w="2520" w:type="dxa"/>
            <w:shd w:val="clear" w:color="auto" w:fill="auto"/>
            <w:vAlign w:val="center"/>
          </w:tcPr>
          <w:p w14:paraId="74AA8AAA" w14:textId="77777777" w:rsidR="00B00E3B" w:rsidRPr="0090621B" w:rsidRDefault="00B00E3B" w:rsidP="00B46FB0">
            <w:pPr>
              <w:spacing w:before="20" w:after="20"/>
              <w:rPr>
                <w:rFonts w:cstheme="minorHAnsi"/>
                <w:sz w:val="20"/>
                <w:szCs w:val="20"/>
              </w:rPr>
            </w:pPr>
            <w:r w:rsidRPr="006B3568">
              <w:rPr>
                <w:rFonts w:cstheme="minorHAnsi"/>
                <w:sz w:val="20"/>
                <w:szCs w:val="20"/>
              </w:rPr>
              <w:t>Regulation 9, Rule 6</w:t>
            </w:r>
          </w:p>
        </w:tc>
        <w:tc>
          <w:tcPr>
            <w:tcW w:w="1890" w:type="dxa"/>
            <w:shd w:val="clear" w:color="auto" w:fill="auto"/>
            <w:vAlign w:val="center"/>
          </w:tcPr>
          <w:p w14:paraId="4D968422" w14:textId="77777777" w:rsidR="00B00E3B" w:rsidRPr="00170D1A" w:rsidRDefault="00B00E3B" w:rsidP="00B46FB0">
            <w:pPr>
              <w:spacing w:before="20" w:after="20"/>
              <w:rPr>
                <w:rFonts w:cstheme="minorHAnsi"/>
                <w:i/>
                <w:sz w:val="20"/>
                <w:szCs w:val="20"/>
              </w:rPr>
            </w:pPr>
            <w:r w:rsidRPr="006B3568">
              <w:rPr>
                <w:rFonts w:cstheme="minorHAnsi"/>
                <w:sz w:val="20"/>
                <w:szCs w:val="20"/>
              </w:rPr>
              <w:t>November 7, 2007</w:t>
            </w:r>
          </w:p>
        </w:tc>
      </w:tr>
      <w:tr w:rsidR="00B00E3B" w:rsidRPr="00170D1A" w14:paraId="5B20BB04" w14:textId="77777777" w:rsidTr="00751CFC">
        <w:trPr>
          <w:cantSplit/>
          <w:trHeight w:val="20"/>
        </w:trPr>
        <w:tc>
          <w:tcPr>
            <w:tcW w:w="5130" w:type="dxa"/>
            <w:shd w:val="clear" w:color="auto" w:fill="auto"/>
            <w:vAlign w:val="center"/>
          </w:tcPr>
          <w:p w14:paraId="214EF5AA" w14:textId="77777777" w:rsidR="00B00E3B" w:rsidRPr="0090621B" w:rsidRDefault="00B00E3B" w:rsidP="00B46FB0">
            <w:pPr>
              <w:spacing w:before="20" w:after="20"/>
              <w:ind w:left="336"/>
              <w:rPr>
                <w:rFonts w:cs="Calibri Light"/>
                <w:sz w:val="20"/>
                <w:szCs w:val="20"/>
              </w:rPr>
            </w:pPr>
            <w:r w:rsidRPr="0090621B">
              <w:rPr>
                <w:rFonts w:cstheme="minorHAnsi"/>
                <w:sz w:val="20"/>
                <w:szCs w:val="20"/>
              </w:rPr>
              <w:t>San Joaquin Valley APCD</w:t>
            </w:r>
            <w:r>
              <w:rPr>
                <w:rFonts w:cstheme="minorHAnsi"/>
                <w:sz w:val="20"/>
                <w:szCs w:val="20"/>
              </w:rPr>
              <w:t xml:space="preserve"> (SJVAPCD)</w:t>
            </w:r>
          </w:p>
        </w:tc>
        <w:tc>
          <w:tcPr>
            <w:tcW w:w="2520" w:type="dxa"/>
            <w:shd w:val="clear" w:color="auto" w:fill="auto"/>
            <w:vAlign w:val="center"/>
          </w:tcPr>
          <w:p w14:paraId="6D3340D0" w14:textId="77777777" w:rsidR="00B00E3B" w:rsidRPr="0090621B" w:rsidRDefault="00B00E3B" w:rsidP="00B46FB0">
            <w:pPr>
              <w:spacing w:before="20" w:after="20"/>
              <w:rPr>
                <w:rFonts w:cstheme="minorHAnsi"/>
                <w:sz w:val="20"/>
                <w:szCs w:val="20"/>
              </w:rPr>
            </w:pPr>
            <w:r w:rsidRPr="006B3568">
              <w:rPr>
                <w:rFonts w:cstheme="minorHAnsi"/>
                <w:sz w:val="20"/>
                <w:szCs w:val="20"/>
              </w:rPr>
              <w:t>Rule 4902</w:t>
            </w:r>
          </w:p>
        </w:tc>
        <w:tc>
          <w:tcPr>
            <w:tcW w:w="1890" w:type="dxa"/>
            <w:shd w:val="clear" w:color="auto" w:fill="auto"/>
            <w:vAlign w:val="center"/>
          </w:tcPr>
          <w:p w14:paraId="624A6565" w14:textId="77777777" w:rsidR="00B00E3B" w:rsidRPr="00170D1A" w:rsidRDefault="00B00E3B" w:rsidP="00B46FB0">
            <w:pPr>
              <w:spacing w:before="20" w:after="20"/>
              <w:rPr>
                <w:rFonts w:cstheme="minorHAnsi"/>
                <w:i/>
                <w:sz w:val="20"/>
                <w:szCs w:val="20"/>
              </w:rPr>
            </w:pPr>
            <w:r w:rsidRPr="006B3568">
              <w:rPr>
                <w:rFonts w:cstheme="minorHAnsi"/>
                <w:sz w:val="20"/>
                <w:szCs w:val="20"/>
              </w:rPr>
              <w:t>March 19, 2009</w:t>
            </w:r>
          </w:p>
        </w:tc>
      </w:tr>
      <w:tr w:rsidR="00B00E3B" w:rsidRPr="00170D1A" w14:paraId="09EB2127" w14:textId="77777777" w:rsidTr="00751CFC">
        <w:trPr>
          <w:cantSplit/>
          <w:trHeight w:val="20"/>
        </w:trPr>
        <w:tc>
          <w:tcPr>
            <w:tcW w:w="5130" w:type="dxa"/>
            <w:shd w:val="clear" w:color="auto" w:fill="auto"/>
            <w:vAlign w:val="center"/>
          </w:tcPr>
          <w:p w14:paraId="11B374CD" w14:textId="77777777" w:rsidR="00B00E3B" w:rsidRPr="0090621B" w:rsidRDefault="00B00E3B" w:rsidP="00B46FB0">
            <w:pPr>
              <w:spacing w:before="20" w:after="20"/>
              <w:ind w:left="336"/>
              <w:rPr>
                <w:rFonts w:cs="Calibri Light"/>
                <w:sz w:val="20"/>
                <w:szCs w:val="20"/>
              </w:rPr>
            </w:pPr>
            <w:r w:rsidRPr="0090621B">
              <w:rPr>
                <w:rFonts w:cstheme="minorHAnsi"/>
                <w:sz w:val="20"/>
                <w:szCs w:val="20"/>
              </w:rPr>
              <w:t>Sacramento Metropolitan AQMD</w:t>
            </w:r>
            <w:r>
              <w:rPr>
                <w:rFonts w:cstheme="minorHAnsi"/>
                <w:sz w:val="20"/>
                <w:szCs w:val="20"/>
              </w:rPr>
              <w:t xml:space="preserve"> (SMAQMD)</w:t>
            </w:r>
          </w:p>
        </w:tc>
        <w:tc>
          <w:tcPr>
            <w:tcW w:w="2520" w:type="dxa"/>
            <w:shd w:val="clear" w:color="auto" w:fill="auto"/>
            <w:vAlign w:val="center"/>
          </w:tcPr>
          <w:p w14:paraId="2C94A8FA" w14:textId="77777777" w:rsidR="00B00E3B" w:rsidRPr="0090621B" w:rsidRDefault="00B00E3B" w:rsidP="00B46FB0">
            <w:pPr>
              <w:spacing w:before="20" w:after="20"/>
              <w:rPr>
                <w:rFonts w:cstheme="minorHAnsi"/>
                <w:sz w:val="20"/>
                <w:szCs w:val="20"/>
              </w:rPr>
            </w:pPr>
            <w:r w:rsidRPr="006B3568">
              <w:rPr>
                <w:rFonts w:cstheme="minorHAnsi"/>
                <w:sz w:val="20"/>
                <w:szCs w:val="20"/>
              </w:rPr>
              <w:t>Rule 414</w:t>
            </w:r>
          </w:p>
        </w:tc>
        <w:tc>
          <w:tcPr>
            <w:tcW w:w="1890" w:type="dxa"/>
            <w:shd w:val="clear" w:color="auto" w:fill="auto"/>
            <w:vAlign w:val="center"/>
          </w:tcPr>
          <w:p w14:paraId="5E2343C1" w14:textId="77777777" w:rsidR="00B00E3B" w:rsidRPr="00170D1A" w:rsidRDefault="00B00E3B" w:rsidP="00B46FB0">
            <w:pPr>
              <w:spacing w:before="20" w:after="20"/>
              <w:rPr>
                <w:rFonts w:cstheme="minorHAnsi"/>
                <w:i/>
                <w:sz w:val="20"/>
                <w:szCs w:val="20"/>
              </w:rPr>
            </w:pPr>
            <w:r w:rsidRPr="006B3568">
              <w:rPr>
                <w:rFonts w:cstheme="minorHAnsi"/>
                <w:sz w:val="20"/>
                <w:szCs w:val="20"/>
              </w:rPr>
              <w:t>March 25, 2010</w:t>
            </w:r>
          </w:p>
        </w:tc>
      </w:tr>
      <w:tr w:rsidR="00B00E3B" w:rsidRPr="00170D1A" w14:paraId="3D9C3A91" w14:textId="77777777" w:rsidTr="00751CFC">
        <w:trPr>
          <w:cantSplit/>
          <w:trHeight w:val="20"/>
        </w:trPr>
        <w:tc>
          <w:tcPr>
            <w:tcW w:w="5130" w:type="dxa"/>
            <w:shd w:val="clear" w:color="auto" w:fill="auto"/>
            <w:vAlign w:val="center"/>
          </w:tcPr>
          <w:p w14:paraId="1C638713" w14:textId="77777777" w:rsidR="00B00E3B" w:rsidRPr="0090621B" w:rsidRDefault="00B00E3B" w:rsidP="00B46FB0">
            <w:pPr>
              <w:spacing w:before="20" w:after="20"/>
              <w:ind w:left="336"/>
              <w:rPr>
                <w:rFonts w:cs="Calibri Light"/>
                <w:sz w:val="20"/>
                <w:szCs w:val="20"/>
              </w:rPr>
            </w:pPr>
            <w:r w:rsidRPr="0090621B">
              <w:rPr>
                <w:rFonts w:cstheme="minorHAnsi"/>
                <w:sz w:val="20"/>
                <w:szCs w:val="20"/>
              </w:rPr>
              <w:t>Yolo-Solano AQMD</w:t>
            </w:r>
            <w:r>
              <w:rPr>
                <w:rFonts w:cstheme="minorHAnsi"/>
                <w:sz w:val="20"/>
                <w:szCs w:val="20"/>
              </w:rPr>
              <w:t xml:space="preserve"> (YSAQMD)</w:t>
            </w:r>
          </w:p>
        </w:tc>
        <w:tc>
          <w:tcPr>
            <w:tcW w:w="2520" w:type="dxa"/>
            <w:shd w:val="clear" w:color="auto" w:fill="auto"/>
            <w:vAlign w:val="center"/>
          </w:tcPr>
          <w:p w14:paraId="31419655" w14:textId="77777777" w:rsidR="00B00E3B" w:rsidRPr="0090621B" w:rsidRDefault="00B00E3B" w:rsidP="00B46FB0">
            <w:pPr>
              <w:spacing w:before="20" w:after="20"/>
              <w:rPr>
                <w:rFonts w:cstheme="minorHAnsi"/>
                <w:sz w:val="20"/>
                <w:szCs w:val="20"/>
              </w:rPr>
            </w:pPr>
            <w:r w:rsidRPr="007F7411">
              <w:rPr>
                <w:rFonts w:cstheme="minorHAnsi"/>
                <w:sz w:val="20"/>
                <w:szCs w:val="20"/>
              </w:rPr>
              <w:t>Regulation II, Rule 2.37</w:t>
            </w:r>
          </w:p>
        </w:tc>
        <w:tc>
          <w:tcPr>
            <w:tcW w:w="1890" w:type="dxa"/>
            <w:shd w:val="clear" w:color="auto" w:fill="auto"/>
            <w:vAlign w:val="center"/>
          </w:tcPr>
          <w:p w14:paraId="3C30F7B9" w14:textId="77777777" w:rsidR="00B00E3B" w:rsidRPr="00170D1A" w:rsidRDefault="00B00E3B" w:rsidP="00B46FB0">
            <w:pPr>
              <w:spacing w:before="20" w:after="20"/>
              <w:rPr>
                <w:rFonts w:cstheme="minorHAnsi"/>
                <w:i/>
                <w:sz w:val="20"/>
                <w:szCs w:val="20"/>
              </w:rPr>
            </w:pPr>
            <w:r w:rsidRPr="007F7411">
              <w:rPr>
                <w:sz w:val="20"/>
                <w:szCs w:val="20"/>
              </w:rPr>
              <w:t>April 8, 2009</w:t>
            </w:r>
          </w:p>
        </w:tc>
      </w:tr>
      <w:tr w:rsidR="00B00E3B" w:rsidRPr="00170D1A" w14:paraId="7C7C1E8D" w14:textId="77777777" w:rsidTr="00751CFC">
        <w:trPr>
          <w:cantSplit/>
          <w:trHeight w:val="20"/>
        </w:trPr>
        <w:tc>
          <w:tcPr>
            <w:tcW w:w="5130" w:type="dxa"/>
            <w:shd w:val="clear" w:color="auto" w:fill="auto"/>
            <w:vAlign w:val="center"/>
          </w:tcPr>
          <w:p w14:paraId="2D7F95A8" w14:textId="77777777" w:rsidR="00B00E3B" w:rsidRPr="0090621B" w:rsidRDefault="00B00E3B" w:rsidP="00B46FB0">
            <w:pPr>
              <w:spacing w:before="20" w:after="20"/>
              <w:ind w:left="336"/>
              <w:rPr>
                <w:rFonts w:cs="Calibri Light"/>
                <w:sz w:val="20"/>
                <w:szCs w:val="20"/>
              </w:rPr>
            </w:pPr>
            <w:r w:rsidRPr="0090621B">
              <w:rPr>
                <w:rFonts w:cstheme="minorHAnsi"/>
                <w:sz w:val="20"/>
                <w:szCs w:val="20"/>
              </w:rPr>
              <w:t>Ventura County Air Pollution Control District</w:t>
            </w:r>
            <w:r>
              <w:rPr>
                <w:rFonts w:cstheme="minorHAnsi"/>
                <w:sz w:val="20"/>
                <w:szCs w:val="20"/>
              </w:rPr>
              <w:t xml:space="preserve"> (VCAPCD)</w:t>
            </w:r>
          </w:p>
        </w:tc>
        <w:tc>
          <w:tcPr>
            <w:tcW w:w="2520" w:type="dxa"/>
            <w:shd w:val="clear" w:color="auto" w:fill="auto"/>
            <w:vAlign w:val="center"/>
          </w:tcPr>
          <w:p w14:paraId="129D24BA" w14:textId="77777777" w:rsidR="00B00E3B" w:rsidRPr="0090621B" w:rsidRDefault="00B00E3B" w:rsidP="00B46FB0">
            <w:pPr>
              <w:spacing w:before="20" w:after="20"/>
              <w:rPr>
                <w:rFonts w:cstheme="minorHAnsi"/>
                <w:sz w:val="20"/>
                <w:szCs w:val="20"/>
              </w:rPr>
            </w:pPr>
            <w:r w:rsidRPr="00CF680F">
              <w:rPr>
                <w:rFonts w:cstheme="minorHAnsi"/>
                <w:sz w:val="20"/>
                <w:szCs w:val="20"/>
              </w:rPr>
              <w:t>Rule 74.11</w:t>
            </w:r>
          </w:p>
        </w:tc>
        <w:tc>
          <w:tcPr>
            <w:tcW w:w="1890" w:type="dxa"/>
            <w:shd w:val="clear" w:color="auto" w:fill="auto"/>
            <w:vAlign w:val="center"/>
          </w:tcPr>
          <w:p w14:paraId="3196AD1E" w14:textId="77777777" w:rsidR="00B00E3B" w:rsidRPr="00170D1A" w:rsidRDefault="00B00E3B" w:rsidP="00B46FB0">
            <w:pPr>
              <w:spacing w:before="20" w:after="20"/>
              <w:rPr>
                <w:rFonts w:cstheme="minorHAnsi"/>
                <w:i/>
                <w:sz w:val="20"/>
                <w:szCs w:val="20"/>
              </w:rPr>
            </w:pPr>
            <w:r w:rsidRPr="00CF680F">
              <w:rPr>
                <w:rFonts w:cstheme="minorHAnsi"/>
                <w:sz w:val="20"/>
                <w:szCs w:val="20"/>
              </w:rPr>
              <w:t>January 12, 2010</w:t>
            </w:r>
          </w:p>
        </w:tc>
      </w:tr>
    </w:tbl>
    <w:p w14:paraId="470DDEF0" w14:textId="77777777" w:rsidR="003C5243" w:rsidRDefault="003C5243" w:rsidP="009A62ED">
      <w:bookmarkStart w:id="19" w:name="_Hlk1548032"/>
    </w:p>
    <w:p w14:paraId="5A2AF15C" w14:textId="50758220" w:rsidR="009A62ED" w:rsidRDefault="009A62ED" w:rsidP="009A62ED">
      <w:r>
        <w:t>In December 2016 the U.S. Department of Energy (DOE) issued a Final Ruling in Docket No. EERE-2015-BT-TP-0007 that established a new efficiency rating for all residential and some commercial water heating technologies are rated.</w:t>
      </w:r>
      <w:r>
        <w:rPr>
          <w:rStyle w:val="FootnoteReference"/>
        </w:rPr>
        <w:footnoteReference w:id="3"/>
      </w:r>
      <w:r>
        <w:t xml:space="preserve"> All water heaters within the scope of the ruling will no longer be rated with the energy Factor (EF), thermal efficiency (TE), or standby loss ratings; the Uniform Energy Factor (UEF) is the </w:t>
      </w:r>
      <w:r>
        <w:lastRenderedPageBreak/>
        <w:t>new metric for the energy efficiency of water heaters. A UEF rating is determined by assigning a water heater into one of four different categories of hot water usage and then evaluating its performance based on that usage.</w:t>
      </w:r>
      <w:r>
        <w:rPr>
          <w:rStyle w:val="FootnoteReference"/>
        </w:rPr>
        <w:footnoteReference w:id="4"/>
      </w:r>
      <w:r>
        <w:t xml:space="preserve"> The four categories are based on </w:t>
      </w:r>
      <w:r w:rsidRPr="0048047E">
        <w:rPr>
          <w:i/>
        </w:rPr>
        <w:t>draw pattern</w:t>
      </w:r>
      <w:r>
        <w:t xml:space="preserve"> – </w:t>
      </w:r>
      <w:r>
        <w:rPr>
          <w:i/>
        </w:rPr>
        <w:t xml:space="preserve">very small, low, medium, </w:t>
      </w:r>
      <w:r>
        <w:t xml:space="preserve">and </w:t>
      </w:r>
      <w:r>
        <w:rPr>
          <w:i/>
        </w:rPr>
        <w:t>high</w:t>
      </w:r>
      <w:r>
        <w:t xml:space="preserve">. This allows water heaters to be compared more easily between different types (i.e., storage and tankless), as long as units are compared within the same bin. </w:t>
      </w:r>
    </w:p>
    <w:p w14:paraId="3C7A3761" w14:textId="77777777" w:rsidR="009A62ED" w:rsidRDefault="009A62ED" w:rsidP="009A62ED">
      <w:r>
        <w:t>With this</w:t>
      </w:r>
      <w:r w:rsidRPr="00554685">
        <w:t xml:space="preserve"> final rul</w:t>
      </w:r>
      <w:r>
        <w:t>ing</w:t>
      </w:r>
      <w:r w:rsidRPr="00554685">
        <w:t xml:space="preserve">, </w:t>
      </w:r>
      <w:r>
        <w:t xml:space="preserve">the </w:t>
      </w:r>
      <w:r w:rsidRPr="00554685">
        <w:t>DOE establishe</w:t>
      </w:r>
      <w:r>
        <w:t>d</w:t>
      </w:r>
      <w:r w:rsidRPr="00554685">
        <w:t xml:space="preserve"> a mathematical conversion between the values determined using the </w:t>
      </w:r>
      <w:r>
        <w:t>ER, TE,</w:t>
      </w:r>
      <w:r w:rsidRPr="00554685">
        <w:t xml:space="preserve"> and </w:t>
      </w:r>
      <w:r>
        <w:t>SL</w:t>
      </w:r>
      <w:r w:rsidRPr="00554685">
        <w:t xml:space="preserve"> test procedures and the values determined using the uniform efficiency descriptor test procedure. The DOE used the conversion factors to derive minimum energy </w:t>
      </w:r>
      <w:r>
        <w:t>performance</w:t>
      </w:r>
      <w:r w:rsidRPr="00554685">
        <w:t xml:space="preserve"> standards </w:t>
      </w:r>
      <w:r>
        <w:t>based on</w:t>
      </w:r>
      <w:r w:rsidRPr="00554685">
        <w:t xml:space="preserve"> UEF. The standards denominated in UEF are neither more nor less stringent than the EF-denominated standards for consumer water heaters and for commercial water-heating equipment based on the </w:t>
      </w:r>
      <w:r>
        <w:t>TE</w:t>
      </w:r>
      <w:r w:rsidRPr="00554685">
        <w:t xml:space="preserve"> and </w:t>
      </w:r>
      <w:r>
        <w:t>SL</w:t>
      </w:r>
      <w:r w:rsidRPr="00554685">
        <w:t xml:space="preserve"> metrics.</w:t>
      </w:r>
    </w:p>
    <w:bookmarkEnd w:id="19"/>
    <w:p w14:paraId="44843418" w14:textId="77777777" w:rsidR="009A62ED" w:rsidRPr="00D9290B" w:rsidRDefault="009A62ED" w:rsidP="009A62ED">
      <w:pPr>
        <w:pStyle w:val="Caption"/>
      </w:pPr>
      <w:r>
        <w:t>Table II.1 – Consumer Water Heater Energy Conservation Standards Denominated in UEF</w:t>
      </w:r>
    </w:p>
    <w:p w14:paraId="1ECF482D" w14:textId="16BE4AFA" w:rsidR="009A62ED" w:rsidRDefault="007736A4" w:rsidP="009A62ED">
      <w:r w:rsidRPr="00500CE8">
        <w:rPr>
          <w:noProof/>
        </w:rPr>
        <w:drawing>
          <wp:inline distT="0" distB="0" distL="0" distR="0" wp14:anchorId="1D4F2540" wp14:editId="48572F75">
            <wp:extent cx="5689849" cy="4477109"/>
            <wp:effectExtent l="0" t="0" r="635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694909" cy="4481090"/>
                    </a:xfrm>
                    <a:prstGeom prst="rect">
                      <a:avLst/>
                    </a:prstGeom>
                  </pic:spPr>
                </pic:pic>
              </a:graphicData>
            </a:graphic>
          </wp:inline>
        </w:drawing>
      </w:r>
    </w:p>
    <w:p w14:paraId="11109674" w14:textId="77777777" w:rsidR="009A62ED" w:rsidRDefault="009A62ED" w:rsidP="00255677">
      <w:pPr>
        <w:keepNext/>
        <w:keepLines/>
        <w:rPr>
          <w:i/>
        </w:rPr>
      </w:pPr>
      <w:r>
        <w:lastRenderedPageBreak/>
        <w:t xml:space="preserve">The final ruling also includes tables that define each of the draw patterns categories, as follows: </w:t>
      </w:r>
    </w:p>
    <w:p w14:paraId="4468AB25" w14:textId="77777777" w:rsidR="009A62ED" w:rsidRPr="0048047E" w:rsidRDefault="009A62ED" w:rsidP="00255677">
      <w:pPr>
        <w:keepNext/>
        <w:keepLines/>
        <w:ind w:left="720"/>
        <w:rPr>
          <w:i/>
          <w:sz w:val="20"/>
        </w:rPr>
      </w:pPr>
      <w:r w:rsidRPr="0048047E">
        <w:rPr>
          <w:i/>
          <w:sz w:val="20"/>
        </w:rPr>
        <w:t>Section 429.17 (B) Determine the applicable draw pattern as follows:</w:t>
      </w:r>
    </w:p>
    <w:p w14:paraId="7E7A7D75" w14:textId="77777777" w:rsidR="009A62ED" w:rsidRPr="0048047E" w:rsidRDefault="009A62ED" w:rsidP="00255677">
      <w:pPr>
        <w:keepNext/>
        <w:keepLines/>
        <w:ind w:left="720"/>
        <w:rPr>
          <w:i/>
          <w:sz w:val="20"/>
        </w:rPr>
      </w:pPr>
      <w:r w:rsidRPr="0048047E">
        <w:rPr>
          <w:i/>
          <w:sz w:val="20"/>
        </w:rPr>
        <w:t xml:space="preserve">(1) For consumer gas-fired water heaters, consumer oil-fired water heaters, consumer electric water heaters, tabletop water heaters, grid enabled water heaters, residential-duty commercial gas water heaters, residential-duty commercial oil filed water heaters: Use the New FHR </w:t>
      </w:r>
      <w:r>
        <w:rPr>
          <w:i/>
          <w:sz w:val="20"/>
        </w:rPr>
        <w:t>[</w:t>
      </w:r>
      <w:r w:rsidRPr="0048047E">
        <w:rPr>
          <w:i/>
          <w:sz w:val="20"/>
        </w:rPr>
        <w:t>First Hour Rating</w:t>
      </w:r>
      <w:r>
        <w:rPr>
          <w:i/>
          <w:sz w:val="20"/>
        </w:rPr>
        <w:t>] …</w:t>
      </w:r>
      <w:r w:rsidRPr="0048047E">
        <w:rPr>
          <w:i/>
          <w:sz w:val="20"/>
        </w:rPr>
        <w:t xml:space="preserve"> to select the applicable draw pattern from the table in this paragraph:</w:t>
      </w:r>
    </w:p>
    <w:p w14:paraId="3C2BFB99" w14:textId="77777777" w:rsidR="009A62ED" w:rsidRPr="00D9290B" w:rsidRDefault="009A62ED" w:rsidP="009A62ED">
      <w:pPr>
        <w:pStyle w:val="Caption"/>
      </w:pPr>
      <w:r w:rsidRPr="0058530C">
        <w:t>Storage Water Heater Draw Patterns</w:t>
      </w:r>
    </w:p>
    <w:tbl>
      <w:tblPr>
        <w:tblStyle w:val="TableGrid"/>
        <w:tblW w:w="0" w:type="auto"/>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420"/>
        <w:gridCol w:w="3060"/>
        <w:gridCol w:w="1620"/>
      </w:tblGrid>
      <w:tr w:rsidR="0058530C" w:rsidRPr="00ED2946" w14:paraId="270E4BEE" w14:textId="77777777" w:rsidTr="00B46FB0">
        <w:trPr>
          <w:trHeight w:val="422"/>
        </w:trPr>
        <w:tc>
          <w:tcPr>
            <w:tcW w:w="3420" w:type="dxa"/>
            <w:shd w:val="clear" w:color="auto" w:fill="F2F2F2" w:themeFill="background1" w:themeFillShade="F2"/>
            <w:vAlign w:val="bottom"/>
            <w:hideMark/>
          </w:tcPr>
          <w:p w14:paraId="33B9BD55" w14:textId="77777777" w:rsidR="0058530C" w:rsidRPr="00ED2946" w:rsidRDefault="0058530C" w:rsidP="00B46FB0">
            <w:pPr>
              <w:spacing w:before="0" w:after="0"/>
              <w:jc w:val="center"/>
              <w:rPr>
                <w:rFonts w:cstheme="minorHAnsi"/>
                <w:b/>
                <w:sz w:val="20"/>
                <w:szCs w:val="22"/>
              </w:rPr>
            </w:pPr>
            <w:r w:rsidRPr="00ED2946">
              <w:rPr>
                <w:rFonts w:cstheme="minorHAnsi"/>
                <w:b/>
                <w:sz w:val="20"/>
                <w:szCs w:val="22"/>
              </w:rPr>
              <w:t>New FHR greater than or equal to:</w:t>
            </w:r>
          </w:p>
        </w:tc>
        <w:tc>
          <w:tcPr>
            <w:tcW w:w="3060" w:type="dxa"/>
            <w:shd w:val="clear" w:color="auto" w:fill="F2F2F2" w:themeFill="background1" w:themeFillShade="F2"/>
            <w:vAlign w:val="bottom"/>
            <w:hideMark/>
          </w:tcPr>
          <w:p w14:paraId="77A13A9F" w14:textId="77777777" w:rsidR="0058530C" w:rsidRPr="00ED2946" w:rsidRDefault="0058530C" w:rsidP="00B46FB0">
            <w:pPr>
              <w:spacing w:before="0" w:after="0"/>
              <w:jc w:val="center"/>
              <w:rPr>
                <w:rFonts w:cstheme="minorHAnsi"/>
                <w:b/>
                <w:sz w:val="20"/>
                <w:szCs w:val="22"/>
              </w:rPr>
            </w:pPr>
            <w:r w:rsidRPr="00ED2946">
              <w:rPr>
                <w:rFonts w:cstheme="minorHAnsi"/>
                <w:b/>
                <w:sz w:val="20"/>
                <w:szCs w:val="22"/>
              </w:rPr>
              <w:t>New FHR rating less than:</w:t>
            </w:r>
          </w:p>
        </w:tc>
        <w:tc>
          <w:tcPr>
            <w:tcW w:w="1620" w:type="dxa"/>
            <w:shd w:val="clear" w:color="auto" w:fill="F2F2F2" w:themeFill="background1" w:themeFillShade="F2"/>
            <w:vAlign w:val="bottom"/>
            <w:hideMark/>
          </w:tcPr>
          <w:p w14:paraId="7F52D04E" w14:textId="77777777" w:rsidR="0058530C" w:rsidRPr="00ED2946" w:rsidRDefault="0058530C" w:rsidP="00B46FB0">
            <w:pPr>
              <w:spacing w:before="0" w:after="0"/>
              <w:jc w:val="center"/>
              <w:rPr>
                <w:rFonts w:cstheme="minorHAnsi"/>
                <w:b/>
                <w:sz w:val="20"/>
                <w:szCs w:val="22"/>
              </w:rPr>
            </w:pPr>
            <w:r w:rsidRPr="00ED2946">
              <w:rPr>
                <w:rFonts w:cstheme="minorHAnsi"/>
                <w:b/>
                <w:sz w:val="20"/>
                <w:szCs w:val="22"/>
              </w:rPr>
              <w:t>Draw Pattern</w:t>
            </w:r>
          </w:p>
        </w:tc>
      </w:tr>
      <w:tr w:rsidR="0058530C" w:rsidRPr="00ED2946" w14:paraId="77FAB5A6" w14:textId="77777777" w:rsidTr="00B46FB0">
        <w:trPr>
          <w:trHeight w:val="269"/>
        </w:trPr>
        <w:tc>
          <w:tcPr>
            <w:tcW w:w="3420" w:type="dxa"/>
            <w:hideMark/>
          </w:tcPr>
          <w:p w14:paraId="6A83AC38" w14:textId="77777777" w:rsidR="0058530C" w:rsidRPr="00ED2946" w:rsidRDefault="0058530C" w:rsidP="00B46FB0">
            <w:pPr>
              <w:spacing w:before="0" w:after="0"/>
              <w:rPr>
                <w:rFonts w:cstheme="minorHAnsi"/>
                <w:sz w:val="20"/>
                <w:szCs w:val="22"/>
              </w:rPr>
            </w:pPr>
            <w:r w:rsidRPr="00ED2946">
              <w:rPr>
                <w:rFonts w:cstheme="minorHAnsi"/>
                <w:sz w:val="20"/>
                <w:szCs w:val="22"/>
              </w:rPr>
              <w:t xml:space="preserve">0 gallons </w:t>
            </w:r>
          </w:p>
        </w:tc>
        <w:tc>
          <w:tcPr>
            <w:tcW w:w="3060" w:type="dxa"/>
            <w:hideMark/>
          </w:tcPr>
          <w:p w14:paraId="5872DA7A" w14:textId="77777777" w:rsidR="0058530C" w:rsidRPr="00ED2946" w:rsidRDefault="0058530C" w:rsidP="00B46FB0">
            <w:pPr>
              <w:spacing w:before="0" w:after="0"/>
              <w:rPr>
                <w:rFonts w:cstheme="minorHAnsi"/>
                <w:sz w:val="20"/>
                <w:szCs w:val="22"/>
              </w:rPr>
            </w:pPr>
            <w:r w:rsidRPr="00ED2946">
              <w:rPr>
                <w:rFonts w:cstheme="minorHAnsi"/>
                <w:sz w:val="20"/>
                <w:szCs w:val="22"/>
              </w:rPr>
              <w:t xml:space="preserve">18 gallons </w:t>
            </w:r>
          </w:p>
        </w:tc>
        <w:tc>
          <w:tcPr>
            <w:tcW w:w="1620" w:type="dxa"/>
            <w:hideMark/>
          </w:tcPr>
          <w:p w14:paraId="49345702" w14:textId="77777777" w:rsidR="0058530C" w:rsidRPr="00ED2946" w:rsidRDefault="0058530C" w:rsidP="00B46FB0">
            <w:pPr>
              <w:spacing w:before="0" w:after="0"/>
              <w:rPr>
                <w:rFonts w:cstheme="minorHAnsi"/>
                <w:sz w:val="20"/>
                <w:szCs w:val="22"/>
              </w:rPr>
            </w:pPr>
            <w:r w:rsidRPr="00ED2946">
              <w:rPr>
                <w:rFonts w:cstheme="minorHAnsi"/>
                <w:sz w:val="20"/>
                <w:szCs w:val="22"/>
              </w:rPr>
              <w:t>Very Small</w:t>
            </w:r>
          </w:p>
        </w:tc>
      </w:tr>
      <w:tr w:rsidR="0058530C" w:rsidRPr="00ED2946" w14:paraId="5AEE5372" w14:textId="77777777" w:rsidTr="00B46FB0">
        <w:trPr>
          <w:trHeight w:val="269"/>
        </w:trPr>
        <w:tc>
          <w:tcPr>
            <w:tcW w:w="3420" w:type="dxa"/>
            <w:hideMark/>
          </w:tcPr>
          <w:p w14:paraId="68179DE9" w14:textId="77777777" w:rsidR="0058530C" w:rsidRPr="00ED2946" w:rsidRDefault="0058530C" w:rsidP="00B46FB0">
            <w:pPr>
              <w:spacing w:before="0" w:after="0"/>
              <w:rPr>
                <w:rFonts w:cstheme="minorHAnsi"/>
                <w:sz w:val="20"/>
                <w:szCs w:val="22"/>
              </w:rPr>
            </w:pPr>
            <w:r w:rsidRPr="00ED2946">
              <w:rPr>
                <w:rFonts w:cstheme="minorHAnsi"/>
                <w:sz w:val="20"/>
                <w:szCs w:val="22"/>
              </w:rPr>
              <w:t xml:space="preserve">18 gallons </w:t>
            </w:r>
          </w:p>
        </w:tc>
        <w:tc>
          <w:tcPr>
            <w:tcW w:w="3060" w:type="dxa"/>
            <w:hideMark/>
          </w:tcPr>
          <w:p w14:paraId="6D11D02E" w14:textId="77777777" w:rsidR="0058530C" w:rsidRPr="00ED2946" w:rsidRDefault="0058530C" w:rsidP="00B46FB0">
            <w:pPr>
              <w:spacing w:before="0" w:after="0"/>
              <w:rPr>
                <w:rFonts w:cstheme="minorHAnsi"/>
                <w:sz w:val="20"/>
                <w:szCs w:val="22"/>
              </w:rPr>
            </w:pPr>
            <w:r w:rsidRPr="00ED2946">
              <w:rPr>
                <w:rFonts w:cstheme="minorHAnsi"/>
                <w:sz w:val="20"/>
                <w:szCs w:val="22"/>
              </w:rPr>
              <w:t xml:space="preserve">51 gallons </w:t>
            </w:r>
          </w:p>
        </w:tc>
        <w:tc>
          <w:tcPr>
            <w:tcW w:w="1620" w:type="dxa"/>
            <w:hideMark/>
          </w:tcPr>
          <w:p w14:paraId="5F6C5B10" w14:textId="77777777" w:rsidR="0058530C" w:rsidRPr="00ED2946" w:rsidRDefault="0058530C" w:rsidP="00B46FB0">
            <w:pPr>
              <w:spacing w:before="0" w:after="0"/>
              <w:rPr>
                <w:rFonts w:cstheme="minorHAnsi"/>
                <w:sz w:val="20"/>
                <w:szCs w:val="22"/>
              </w:rPr>
            </w:pPr>
            <w:r w:rsidRPr="00ED2946">
              <w:rPr>
                <w:rFonts w:cstheme="minorHAnsi"/>
                <w:sz w:val="20"/>
                <w:szCs w:val="22"/>
              </w:rPr>
              <w:t>Low</w:t>
            </w:r>
          </w:p>
        </w:tc>
      </w:tr>
      <w:tr w:rsidR="0058530C" w:rsidRPr="00ED2946" w14:paraId="371D8DA7" w14:textId="77777777" w:rsidTr="00B46FB0">
        <w:trPr>
          <w:trHeight w:val="269"/>
        </w:trPr>
        <w:tc>
          <w:tcPr>
            <w:tcW w:w="3420" w:type="dxa"/>
            <w:hideMark/>
          </w:tcPr>
          <w:p w14:paraId="04042611" w14:textId="77777777" w:rsidR="0058530C" w:rsidRPr="00ED2946" w:rsidRDefault="0058530C" w:rsidP="00B46FB0">
            <w:pPr>
              <w:spacing w:before="0" w:after="0"/>
              <w:rPr>
                <w:rFonts w:cstheme="minorHAnsi"/>
                <w:sz w:val="20"/>
                <w:szCs w:val="22"/>
              </w:rPr>
            </w:pPr>
            <w:r w:rsidRPr="00ED2946">
              <w:rPr>
                <w:rFonts w:cstheme="minorHAnsi"/>
                <w:sz w:val="20"/>
                <w:szCs w:val="22"/>
              </w:rPr>
              <w:t xml:space="preserve">51 gallons </w:t>
            </w:r>
          </w:p>
        </w:tc>
        <w:tc>
          <w:tcPr>
            <w:tcW w:w="3060" w:type="dxa"/>
            <w:hideMark/>
          </w:tcPr>
          <w:p w14:paraId="2E351200" w14:textId="77777777" w:rsidR="0058530C" w:rsidRPr="00ED2946" w:rsidRDefault="0058530C" w:rsidP="00B46FB0">
            <w:pPr>
              <w:spacing w:before="0" w:after="0"/>
              <w:rPr>
                <w:rFonts w:cstheme="minorHAnsi"/>
                <w:sz w:val="20"/>
                <w:szCs w:val="22"/>
              </w:rPr>
            </w:pPr>
            <w:r w:rsidRPr="00ED2946">
              <w:rPr>
                <w:rFonts w:cstheme="minorHAnsi"/>
                <w:sz w:val="20"/>
                <w:szCs w:val="22"/>
              </w:rPr>
              <w:t xml:space="preserve">75 gallons </w:t>
            </w:r>
          </w:p>
        </w:tc>
        <w:tc>
          <w:tcPr>
            <w:tcW w:w="1620" w:type="dxa"/>
            <w:hideMark/>
          </w:tcPr>
          <w:p w14:paraId="450049D7" w14:textId="77777777" w:rsidR="0058530C" w:rsidRPr="00ED2946" w:rsidRDefault="0058530C" w:rsidP="00B46FB0">
            <w:pPr>
              <w:spacing w:before="0" w:after="0"/>
              <w:rPr>
                <w:rFonts w:cstheme="minorHAnsi"/>
                <w:sz w:val="20"/>
                <w:szCs w:val="22"/>
              </w:rPr>
            </w:pPr>
            <w:r w:rsidRPr="00ED2946">
              <w:rPr>
                <w:rFonts w:cstheme="minorHAnsi"/>
                <w:sz w:val="20"/>
                <w:szCs w:val="22"/>
              </w:rPr>
              <w:t>Medium</w:t>
            </w:r>
          </w:p>
        </w:tc>
      </w:tr>
      <w:tr w:rsidR="0058530C" w:rsidRPr="00ED2946" w14:paraId="588F9683" w14:textId="77777777" w:rsidTr="00B46FB0">
        <w:trPr>
          <w:trHeight w:val="269"/>
        </w:trPr>
        <w:tc>
          <w:tcPr>
            <w:tcW w:w="3420" w:type="dxa"/>
            <w:hideMark/>
          </w:tcPr>
          <w:p w14:paraId="03D023A0" w14:textId="77777777" w:rsidR="0058530C" w:rsidRPr="00ED2946" w:rsidRDefault="0058530C" w:rsidP="00B46FB0">
            <w:pPr>
              <w:spacing w:before="0" w:after="0"/>
              <w:rPr>
                <w:rFonts w:cstheme="minorHAnsi"/>
                <w:sz w:val="20"/>
                <w:szCs w:val="22"/>
              </w:rPr>
            </w:pPr>
            <w:r w:rsidRPr="00ED2946">
              <w:rPr>
                <w:rFonts w:cstheme="minorHAnsi"/>
                <w:sz w:val="20"/>
                <w:szCs w:val="22"/>
              </w:rPr>
              <w:t xml:space="preserve">75 gallons </w:t>
            </w:r>
          </w:p>
        </w:tc>
        <w:tc>
          <w:tcPr>
            <w:tcW w:w="3060" w:type="dxa"/>
            <w:hideMark/>
          </w:tcPr>
          <w:p w14:paraId="62F37070" w14:textId="77777777" w:rsidR="0058530C" w:rsidRPr="00ED2946" w:rsidRDefault="0058530C" w:rsidP="00B46FB0">
            <w:pPr>
              <w:spacing w:before="0" w:after="0"/>
              <w:rPr>
                <w:rFonts w:cstheme="minorHAnsi"/>
                <w:sz w:val="20"/>
                <w:szCs w:val="22"/>
              </w:rPr>
            </w:pPr>
            <w:r w:rsidRPr="00ED2946">
              <w:rPr>
                <w:rFonts w:cstheme="minorHAnsi"/>
                <w:sz w:val="20"/>
                <w:szCs w:val="22"/>
              </w:rPr>
              <w:t xml:space="preserve">No upper limit </w:t>
            </w:r>
          </w:p>
        </w:tc>
        <w:tc>
          <w:tcPr>
            <w:tcW w:w="1620" w:type="dxa"/>
            <w:hideMark/>
          </w:tcPr>
          <w:p w14:paraId="302D652F" w14:textId="77777777" w:rsidR="0058530C" w:rsidRPr="00ED2946" w:rsidRDefault="0058530C" w:rsidP="00B46FB0">
            <w:pPr>
              <w:spacing w:before="0" w:after="0"/>
              <w:rPr>
                <w:rFonts w:cstheme="minorHAnsi"/>
                <w:sz w:val="20"/>
                <w:szCs w:val="22"/>
              </w:rPr>
            </w:pPr>
            <w:r w:rsidRPr="00ED2946">
              <w:rPr>
                <w:rFonts w:cstheme="minorHAnsi"/>
                <w:sz w:val="20"/>
                <w:szCs w:val="22"/>
              </w:rPr>
              <w:t>High</w:t>
            </w:r>
          </w:p>
        </w:tc>
      </w:tr>
    </w:tbl>
    <w:p w14:paraId="7E5FED6D" w14:textId="4B4F13DC" w:rsidR="009A62ED" w:rsidRPr="006C48FB" w:rsidRDefault="009A62ED" w:rsidP="009A62ED">
      <w:pPr>
        <w:pStyle w:val="Reminders"/>
        <w:rPr>
          <w:rFonts w:asciiTheme="minorHAnsi" w:hAnsiTheme="minorHAnsi" w:cstheme="minorHAnsi"/>
          <w:i w:val="0"/>
          <w:iCs/>
          <w:color w:val="auto"/>
          <w:szCs w:val="22"/>
        </w:rPr>
      </w:pPr>
    </w:p>
    <w:p w14:paraId="7D1F1DC1" w14:textId="4AA11601" w:rsidR="006C48FB" w:rsidRDefault="006C48FB" w:rsidP="006C48FB">
      <w:r>
        <w:t>In addition to the aforementioned federal standards, commercial storage and tankless water heaters are covered by ENERGY STAR.</w:t>
      </w:r>
      <w:r>
        <w:rPr>
          <w:rStyle w:val="FootnoteReference"/>
        </w:rPr>
        <w:footnoteReference w:id="5"/>
      </w:r>
    </w:p>
    <w:p w14:paraId="6AF3AFA4" w14:textId="77777777" w:rsidR="00D56A22" w:rsidRPr="00C42F0F" w:rsidRDefault="00D56A22" w:rsidP="00D56A22">
      <w:pPr>
        <w:pStyle w:val="Caption"/>
      </w:pPr>
      <w:r w:rsidRPr="00C42F0F">
        <w:t xml:space="preserve">ENERGY STAR Residential </w:t>
      </w:r>
      <w:r>
        <w:t>Gas Fired Storage Water Heaters – Product Type Requirements</w:t>
      </w:r>
    </w:p>
    <w:tbl>
      <w:tblPr>
        <w:tblW w:w="5366"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shd w:val="clear" w:color="auto" w:fill="FFFFFF" w:themeFill="background1"/>
        <w:tblLook w:val="04A0" w:firstRow="1" w:lastRow="0" w:firstColumn="1" w:lastColumn="0" w:noHBand="0" w:noVBand="1"/>
      </w:tblPr>
      <w:tblGrid>
        <w:gridCol w:w="1795"/>
        <w:gridCol w:w="3571"/>
      </w:tblGrid>
      <w:tr w:rsidR="00D56A22" w:rsidRPr="00EB1DD8" w14:paraId="1816CB4E" w14:textId="77777777" w:rsidTr="00B46FB0">
        <w:trPr>
          <w:cantSplit/>
          <w:trHeight w:val="20"/>
        </w:trPr>
        <w:tc>
          <w:tcPr>
            <w:tcW w:w="1795" w:type="dxa"/>
            <w:shd w:val="clear" w:color="auto" w:fill="F2F2F2" w:themeFill="background1" w:themeFillShade="F2"/>
            <w:vAlign w:val="center"/>
            <w:hideMark/>
          </w:tcPr>
          <w:p w14:paraId="21A61C25" w14:textId="77777777" w:rsidR="00D56A22" w:rsidRPr="00EB1DD8" w:rsidRDefault="00D56A22" w:rsidP="00B46FB0">
            <w:pPr>
              <w:spacing w:before="0" w:after="0" w:line="240" w:lineRule="auto"/>
              <w:rPr>
                <w:rFonts w:cs="Calibri Light"/>
                <w:b/>
                <w:bCs/>
                <w:sz w:val="20"/>
                <w:szCs w:val="20"/>
              </w:rPr>
            </w:pPr>
            <w:r w:rsidRPr="00EB1DD8">
              <w:rPr>
                <w:rFonts w:cs="Calibri Light"/>
                <w:b/>
                <w:bCs/>
                <w:sz w:val="20"/>
                <w:szCs w:val="20"/>
              </w:rPr>
              <w:t>Product Type</w:t>
            </w:r>
          </w:p>
        </w:tc>
        <w:tc>
          <w:tcPr>
            <w:tcW w:w="3571" w:type="dxa"/>
            <w:shd w:val="clear" w:color="auto" w:fill="F2F2F2" w:themeFill="background1" w:themeFillShade="F2"/>
            <w:vAlign w:val="center"/>
            <w:hideMark/>
          </w:tcPr>
          <w:p w14:paraId="7C926AC4" w14:textId="77777777" w:rsidR="00D56A22" w:rsidRPr="00EB1DD8" w:rsidRDefault="00D56A22" w:rsidP="00B46FB0">
            <w:pPr>
              <w:spacing w:before="0" w:after="0" w:line="240" w:lineRule="auto"/>
              <w:rPr>
                <w:rFonts w:cs="Calibri Light"/>
                <w:b/>
                <w:bCs/>
                <w:sz w:val="20"/>
                <w:szCs w:val="20"/>
              </w:rPr>
            </w:pPr>
            <w:r w:rsidRPr="00EB1DD8">
              <w:rPr>
                <w:rFonts w:cs="Calibri Light"/>
                <w:b/>
                <w:bCs/>
                <w:sz w:val="20"/>
                <w:szCs w:val="20"/>
              </w:rPr>
              <w:t>ENERGY STAR Requirement</w:t>
            </w:r>
          </w:p>
        </w:tc>
      </w:tr>
      <w:tr w:rsidR="00D56A22" w:rsidRPr="00EB1DD8" w14:paraId="0A8076D2" w14:textId="77777777" w:rsidTr="00B46FB0">
        <w:trPr>
          <w:cantSplit/>
          <w:trHeight w:val="20"/>
        </w:trPr>
        <w:tc>
          <w:tcPr>
            <w:tcW w:w="1795" w:type="dxa"/>
            <w:vMerge w:val="restart"/>
            <w:shd w:val="clear" w:color="auto" w:fill="FFFFFF" w:themeFill="background1"/>
            <w:vAlign w:val="center"/>
            <w:hideMark/>
          </w:tcPr>
          <w:p w14:paraId="3D822A9B" w14:textId="77777777" w:rsidR="00D56A22" w:rsidRPr="00EB1DD8" w:rsidRDefault="00D56A22" w:rsidP="00B46FB0">
            <w:pPr>
              <w:spacing w:before="0" w:after="0" w:line="240" w:lineRule="auto"/>
              <w:rPr>
                <w:rFonts w:cs="Calibri Light"/>
                <w:sz w:val="20"/>
                <w:szCs w:val="20"/>
              </w:rPr>
            </w:pPr>
            <w:r w:rsidRPr="00EB1DD8">
              <w:rPr>
                <w:rFonts w:cs="Calibri Light"/>
                <w:sz w:val="20"/>
                <w:szCs w:val="20"/>
              </w:rPr>
              <w:t>Gas Storage</w:t>
            </w:r>
          </w:p>
        </w:tc>
        <w:tc>
          <w:tcPr>
            <w:tcW w:w="3571" w:type="dxa"/>
            <w:shd w:val="clear" w:color="auto" w:fill="FFFFFF" w:themeFill="background1"/>
            <w:vAlign w:val="center"/>
            <w:hideMark/>
          </w:tcPr>
          <w:p w14:paraId="45A949C9" w14:textId="77777777" w:rsidR="00D56A22" w:rsidRPr="00EB1DD8" w:rsidRDefault="00D56A22" w:rsidP="00B46FB0">
            <w:pPr>
              <w:spacing w:before="0" w:after="0" w:line="240" w:lineRule="auto"/>
              <w:rPr>
                <w:rFonts w:cs="Calibri Light"/>
                <w:sz w:val="20"/>
                <w:szCs w:val="20"/>
              </w:rPr>
            </w:pPr>
            <w:r w:rsidRPr="00EB1DD8">
              <w:rPr>
                <w:rFonts w:cs="Calibri Light"/>
                <w:sz w:val="20"/>
                <w:szCs w:val="20"/>
              </w:rPr>
              <w:t>≤ 75,000 Btu/hr input</w:t>
            </w:r>
          </w:p>
        </w:tc>
      </w:tr>
      <w:tr w:rsidR="00D56A22" w:rsidRPr="00EB1DD8" w14:paraId="43521DE9" w14:textId="77777777" w:rsidTr="00B46FB0">
        <w:trPr>
          <w:cantSplit/>
          <w:trHeight w:val="20"/>
        </w:trPr>
        <w:tc>
          <w:tcPr>
            <w:tcW w:w="1795" w:type="dxa"/>
            <w:vMerge/>
            <w:shd w:val="clear" w:color="auto" w:fill="FFFFFF" w:themeFill="background1"/>
            <w:vAlign w:val="center"/>
            <w:hideMark/>
          </w:tcPr>
          <w:p w14:paraId="7D5AFEBF" w14:textId="77777777" w:rsidR="00D56A22" w:rsidRPr="00EB1DD8" w:rsidRDefault="00D56A22" w:rsidP="00B46FB0">
            <w:pPr>
              <w:spacing w:before="0" w:after="0" w:line="240" w:lineRule="auto"/>
              <w:rPr>
                <w:rFonts w:cs="Calibri Light"/>
                <w:sz w:val="20"/>
                <w:szCs w:val="20"/>
              </w:rPr>
            </w:pPr>
          </w:p>
        </w:tc>
        <w:tc>
          <w:tcPr>
            <w:tcW w:w="3571" w:type="dxa"/>
            <w:shd w:val="clear" w:color="auto" w:fill="FFFFFF" w:themeFill="background1"/>
            <w:vAlign w:val="center"/>
            <w:hideMark/>
          </w:tcPr>
          <w:p w14:paraId="26EBE8E3" w14:textId="77777777" w:rsidR="00D56A22" w:rsidRPr="00EB1DD8" w:rsidRDefault="00D56A22" w:rsidP="00B46FB0">
            <w:pPr>
              <w:spacing w:before="0" w:after="0" w:line="240" w:lineRule="auto"/>
              <w:rPr>
                <w:rFonts w:cs="Calibri Light"/>
                <w:sz w:val="20"/>
                <w:szCs w:val="20"/>
              </w:rPr>
            </w:pPr>
            <w:r w:rsidRPr="00EB1DD8">
              <w:rPr>
                <w:rFonts w:cs="Calibri Light"/>
                <w:sz w:val="20"/>
                <w:szCs w:val="20"/>
              </w:rPr>
              <w:t xml:space="preserve">≤ </w:t>
            </w:r>
            <w:r>
              <w:rPr>
                <w:rFonts w:cs="Calibri Light"/>
                <w:sz w:val="20"/>
                <w:szCs w:val="20"/>
              </w:rPr>
              <w:t xml:space="preserve">55 </w:t>
            </w:r>
            <w:r w:rsidRPr="00EB1DD8">
              <w:rPr>
                <w:rFonts w:cs="Calibri Light"/>
                <w:sz w:val="20"/>
                <w:szCs w:val="20"/>
              </w:rPr>
              <w:t>gallons storage capacity</w:t>
            </w:r>
          </w:p>
        </w:tc>
      </w:tr>
    </w:tbl>
    <w:p w14:paraId="40525E7E" w14:textId="77777777" w:rsidR="00D56A22" w:rsidRPr="00B777F0" w:rsidRDefault="00D56A22" w:rsidP="00D56A22">
      <w:pPr>
        <w:pStyle w:val="Caption"/>
      </w:pPr>
      <w:r>
        <w:t>ENERGY STAR</w:t>
      </w:r>
      <w:r w:rsidRPr="00B777F0">
        <w:t xml:space="preserve"> </w:t>
      </w:r>
      <w:r w:rsidRPr="00C42F0F">
        <w:t xml:space="preserve">Residential </w:t>
      </w:r>
      <w:r>
        <w:t xml:space="preserve">Gas Fired Storage Water Heaters – Minimum Efficiency </w:t>
      </w:r>
      <w:r w:rsidRPr="00B777F0">
        <w:t xml:space="preserve">Requirements </w:t>
      </w:r>
    </w:p>
    <w:tbl>
      <w:tblPr>
        <w:tblW w:w="944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Description w:val="The new ENERGY STAR criteria for high-efficiency gas storage water heaters"/>
      </w:tblPr>
      <w:tblGrid>
        <w:gridCol w:w="1795"/>
        <w:gridCol w:w="2610"/>
        <w:gridCol w:w="5040"/>
      </w:tblGrid>
      <w:tr w:rsidR="00D56A22" w:rsidRPr="00EB1DD8" w14:paraId="2ED16DB2" w14:textId="77777777" w:rsidTr="00B46FB0">
        <w:trPr>
          <w:cantSplit/>
          <w:trHeight w:val="20"/>
        </w:trPr>
        <w:tc>
          <w:tcPr>
            <w:tcW w:w="1795" w:type="dxa"/>
            <w:shd w:val="clear" w:color="auto" w:fill="F2F2F2" w:themeFill="background1" w:themeFillShade="F2"/>
            <w:vAlign w:val="center"/>
            <w:hideMark/>
          </w:tcPr>
          <w:p w14:paraId="32FFE25D" w14:textId="77777777" w:rsidR="00D56A22" w:rsidRPr="00EB1DD8" w:rsidRDefault="00D56A22" w:rsidP="00B46FB0">
            <w:pPr>
              <w:spacing w:before="0" w:after="0" w:line="240" w:lineRule="auto"/>
              <w:rPr>
                <w:rFonts w:cs="Calibri Light"/>
                <w:b/>
                <w:bCs/>
                <w:sz w:val="20"/>
                <w:szCs w:val="20"/>
              </w:rPr>
            </w:pPr>
            <w:r w:rsidRPr="00EB1DD8">
              <w:rPr>
                <w:rFonts w:cs="Calibri Light"/>
                <w:b/>
                <w:bCs/>
                <w:sz w:val="20"/>
                <w:szCs w:val="20"/>
              </w:rPr>
              <w:t>Product Type</w:t>
            </w:r>
          </w:p>
        </w:tc>
        <w:tc>
          <w:tcPr>
            <w:tcW w:w="2610" w:type="dxa"/>
            <w:shd w:val="clear" w:color="auto" w:fill="F2F2F2" w:themeFill="background1" w:themeFillShade="F2"/>
            <w:vAlign w:val="center"/>
          </w:tcPr>
          <w:p w14:paraId="1D9BD46B" w14:textId="77777777" w:rsidR="00D56A22" w:rsidRPr="00EB1DD8" w:rsidRDefault="00D56A22" w:rsidP="00B46FB0">
            <w:pPr>
              <w:spacing w:before="0" w:after="0" w:line="240" w:lineRule="auto"/>
              <w:rPr>
                <w:rFonts w:cs="Calibri Light"/>
                <w:b/>
                <w:bCs/>
                <w:sz w:val="20"/>
                <w:szCs w:val="20"/>
              </w:rPr>
            </w:pPr>
            <w:r w:rsidRPr="00EB1DD8">
              <w:rPr>
                <w:rFonts w:cs="Calibri Light"/>
                <w:b/>
                <w:bCs/>
                <w:sz w:val="20"/>
                <w:szCs w:val="20"/>
              </w:rPr>
              <w:t>Criteria</w:t>
            </w:r>
          </w:p>
        </w:tc>
        <w:tc>
          <w:tcPr>
            <w:tcW w:w="5040" w:type="dxa"/>
            <w:shd w:val="clear" w:color="auto" w:fill="F2F2F2" w:themeFill="background1" w:themeFillShade="F2"/>
            <w:vAlign w:val="center"/>
            <w:hideMark/>
          </w:tcPr>
          <w:p w14:paraId="7E30BD0C" w14:textId="77777777" w:rsidR="00D56A22" w:rsidRPr="00EB1DD8" w:rsidRDefault="00D56A22" w:rsidP="00B46FB0">
            <w:pPr>
              <w:spacing w:before="0" w:after="0" w:line="240" w:lineRule="auto"/>
              <w:rPr>
                <w:rFonts w:cs="Calibri Light"/>
                <w:b/>
                <w:bCs/>
                <w:sz w:val="20"/>
                <w:szCs w:val="20"/>
              </w:rPr>
            </w:pPr>
            <w:r w:rsidRPr="00EB1DD8">
              <w:rPr>
                <w:rFonts w:cs="Calibri Light"/>
                <w:b/>
                <w:bCs/>
                <w:sz w:val="20"/>
                <w:szCs w:val="20"/>
              </w:rPr>
              <w:t>ENERGY STAR Requirement</w:t>
            </w:r>
          </w:p>
        </w:tc>
      </w:tr>
      <w:tr w:rsidR="00D56A22" w:rsidRPr="00EB1DD8" w14:paraId="5ACBC8E1" w14:textId="77777777" w:rsidTr="00B46FB0">
        <w:trPr>
          <w:cantSplit/>
          <w:trHeight w:val="20"/>
        </w:trPr>
        <w:tc>
          <w:tcPr>
            <w:tcW w:w="1795" w:type="dxa"/>
            <w:shd w:val="clear" w:color="auto" w:fill="auto"/>
            <w:vAlign w:val="center"/>
            <w:hideMark/>
          </w:tcPr>
          <w:p w14:paraId="336A14B7" w14:textId="77777777" w:rsidR="00D56A22" w:rsidRDefault="00D56A22" w:rsidP="00B46FB0">
            <w:pPr>
              <w:spacing w:before="0" w:after="0" w:line="240" w:lineRule="auto"/>
              <w:rPr>
                <w:rFonts w:cs="Calibri Light"/>
                <w:sz w:val="20"/>
                <w:szCs w:val="20"/>
              </w:rPr>
            </w:pPr>
            <w:r w:rsidRPr="00EB1DD8">
              <w:rPr>
                <w:rFonts w:cs="Calibri Light"/>
                <w:sz w:val="20"/>
                <w:szCs w:val="20"/>
              </w:rPr>
              <w:t>Storage</w:t>
            </w:r>
            <w:r>
              <w:rPr>
                <w:rFonts w:cs="Calibri Light"/>
                <w:sz w:val="20"/>
                <w:szCs w:val="20"/>
              </w:rPr>
              <w:t xml:space="preserve"> </w:t>
            </w:r>
          </w:p>
          <w:p w14:paraId="07A97C29" w14:textId="77777777" w:rsidR="00D56A22" w:rsidRPr="00EB1DD8" w:rsidRDefault="00D56A22" w:rsidP="00B46FB0">
            <w:pPr>
              <w:spacing w:before="0" w:after="0" w:line="240" w:lineRule="auto"/>
              <w:rPr>
                <w:rFonts w:cs="Calibri Light"/>
                <w:sz w:val="20"/>
                <w:szCs w:val="20"/>
              </w:rPr>
            </w:pPr>
            <w:r>
              <w:rPr>
                <w:rFonts w:cs="Calibri Light"/>
                <w:sz w:val="20"/>
                <w:szCs w:val="20"/>
              </w:rPr>
              <w:t>(Medium Draw)</w:t>
            </w:r>
          </w:p>
        </w:tc>
        <w:tc>
          <w:tcPr>
            <w:tcW w:w="2610" w:type="dxa"/>
            <w:shd w:val="clear" w:color="auto" w:fill="auto"/>
            <w:vAlign w:val="center"/>
          </w:tcPr>
          <w:p w14:paraId="0C0CF5E8" w14:textId="77777777" w:rsidR="00D56A22" w:rsidRPr="00EB1DD8" w:rsidRDefault="00D56A22" w:rsidP="00B46FB0">
            <w:pPr>
              <w:spacing w:before="0" w:after="0" w:line="240" w:lineRule="auto"/>
              <w:rPr>
                <w:rFonts w:cs="Calibri Light"/>
                <w:sz w:val="20"/>
                <w:szCs w:val="20"/>
              </w:rPr>
            </w:pPr>
            <w:r>
              <w:rPr>
                <w:rFonts w:cs="Calibri Light"/>
                <w:sz w:val="20"/>
                <w:szCs w:val="20"/>
              </w:rPr>
              <w:t>Uniform</w:t>
            </w:r>
            <w:r w:rsidRPr="00EB1DD8">
              <w:rPr>
                <w:rFonts w:cs="Calibri Light"/>
                <w:sz w:val="20"/>
                <w:szCs w:val="20"/>
              </w:rPr>
              <w:t xml:space="preserve"> Energy Factor (</w:t>
            </w:r>
            <w:r>
              <w:rPr>
                <w:rFonts w:cs="Calibri Light"/>
                <w:sz w:val="20"/>
                <w:szCs w:val="20"/>
              </w:rPr>
              <w:t>U</w:t>
            </w:r>
            <w:r w:rsidRPr="00EB1DD8">
              <w:rPr>
                <w:rFonts w:cs="Calibri Light"/>
                <w:sz w:val="20"/>
                <w:szCs w:val="20"/>
              </w:rPr>
              <w:t>EF)</w:t>
            </w:r>
          </w:p>
        </w:tc>
        <w:tc>
          <w:tcPr>
            <w:tcW w:w="5040" w:type="dxa"/>
            <w:shd w:val="clear" w:color="auto" w:fill="auto"/>
            <w:vAlign w:val="center"/>
            <w:hideMark/>
          </w:tcPr>
          <w:p w14:paraId="684283EB" w14:textId="77777777" w:rsidR="00D56A22" w:rsidRPr="00EB1DD8" w:rsidRDefault="00D56A22" w:rsidP="00B46FB0">
            <w:pPr>
              <w:spacing w:before="0" w:after="0" w:line="240" w:lineRule="auto"/>
              <w:rPr>
                <w:rFonts w:cs="Calibri Light"/>
                <w:sz w:val="20"/>
                <w:szCs w:val="20"/>
              </w:rPr>
            </w:pPr>
            <w:r>
              <w:rPr>
                <w:rFonts w:cs="Calibri Light"/>
                <w:sz w:val="20"/>
                <w:szCs w:val="20"/>
              </w:rPr>
              <w:t>UEF</w:t>
            </w:r>
            <w:r w:rsidRPr="00EB1DD8">
              <w:rPr>
                <w:rFonts w:cs="Calibri Light"/>
                <w:sz w:val="20"/>
                <w:szCs w:val="20"/>
              </w:rPr>
              <w:t xml:space="preserve"> ≥ 0</w:t>
            </w:r>
            <w:r>
              <w:rPr>
                <w:rFonts w:cs="Calibri Light"/>
                <w:sz w:val="20"/>
                <w:szCs w:val="20"/>
              </w:rPr>
              <w:t>.64</w:t>
            </w:r>
          </w:p>
        </w:tc>
      </w:tr>
      <w:tr w:rsidR="00D56A22" w:rsidRPr="00EB1DD8" w14:paraId="544C4A35" w14:textId="77777777" w:rsidTr="00B46FB0">
        <w:trPr>
          <w:cantSplit/>
          <w:trHeight w:val="20"/>
        </w:trPr>
        <w:tc>
          <w:tcPr>
            <w:tcW w:w="1795" w:type="dxa"/>
            <w:shd w:val="clear" w:color="auto" w:fill="auto"/>
            <w:vAlign w:val="center"/>
          </w:tcPr>
          <w:p w14:paraId="56E638E7" w14:textId="77777777" w:rsidR="00D56A22" w:rsidRDefault="00D56A22" w:rsidP="00B46FB0">
            <w:pPr>
              <w:spacing w:before="0" w:after="0" w:line="240" w:lineRule="auto"/>
              <w:rPr>
                <w:rFonts w:cs="Calibri Light"/>
                <w:sz w:val="20"/>
                <w:szCs w:val="20"/>
              </w:rPr>
            </w:pPr>
            <w:r>
              <w:rPr>
                <w:rFonts w:cs="Calibri Light"/>
                <w:sz w:val="20"/>
                <w:szCs w:val="20"/>
              </w:rPr>
              <w:t>Storage</w:t>
            </w:r>
          </w:p>
          <w:p w14:paraId="5921D59A" w14:textId="77777777" w:rsidR="00D56A22" w:rsidRPr="00EB1DD8" w:rsidRDefault="00D56A22" w:rsidP="00B46FB0">
            <w:pPr>
              <w:spacing w:before="0" w:after="0" w:line="240" w:lineRule="auto"/>
              <w:rPr>
                <w:rFonts w:cs="Calibri Light"/>
                <w:sz w:val="20"/>
                <w:szCs w:val="20"/>
              </w:rPr>
            </w:pPr>
            <w:r>
              <w:rPr>
                <w:rFonts w:cs="Calibri Light"/>
                <w:sz w:val="20"/>
                <w:szCs w:val="20"/>
              </w:rPr>
              <w:t>(High Draw)</w:t>
            </w:r>
          </w:p>
        </w:tc>
        <w:tc>
          <w:tcPr>
            <w:tcW w:w="2610" w:type="dxa"/>
            <w:shd w:val="clear" w:color="auto" w:fill="auto"/>
            <w:vAlign w:val="center"/>
          </w:tcPr>
          <w:p w14:paraId="020C4D11" w14:textId="77777777" w:rsidR="00D56A22" w:rsidRDefault="00D56A22" w:rsidP="00B46FB0">
            <w:pPr>
              <w:spacing w:before="0" w:after="0" w:line="240" w:lineRule="auto"/>
              <w:rPr>
                <w:rFonts w:cs="Calibri Light"/>
                <w:sz w:val="20"/>
                <w:szCs w:val="20"/>
              </w:rPr>
            </w:pPr>
            <w:r>
              <w:rPr>
                <w:rFonts w:cs="Calibri Light"/>
                <w:sz w:val="20"/>
                <w:szCs w:val="20"/>
              </w:rPr>
              <w:t>Uniform</w:t>
            </w:r>
            <w:r w:rsidRPr="00EB1DD8">
              <w:rPr>
                <w:rFonts w:cs="Calibri Light"/>
                <w:sz w:val="20"/>
                <w:szCs w:val="20"/>
              </w:rPr>
              <w:t xml:space="preserve"> Energy Factor (</w:t>
            </w:r>
            <w:r>
              <w:rPr>
                <w:rFonts w:cs="Calibri Light"/>
                <w:sz w:val="20"/>
                <w:szCs w:val="20"/>
              </w:rPr>
              <w:t>U</w:t>
            </w:r>
            <w:r w:rsidRPr="00EB1DD8">
              <w:rPr>
                <w:rFonts w:cs="Calibri Light"/>
                <w:sz w:val="20"/>
                <w:szCs w:val="20"/>
              </w:rPr>
              <w:t>EF)</w:t>
            </w:r>
          </w:p>
        </w:tc>
        <w:tc>
          <w:tcPr>
            <w:tcW w:w="5040" w:type="dxa"/>
            <w:shd w:val="clear" w:color="auto" w:fill="auto"/>
            <w:vAlign w:val="center"/>
          </w:tcPr>
          <w:p w14:paraId="2CF529AB" w14:textId="77777777" w:rsidR="00D56A22" w:rsidRDefault="00D56A22" w:rsidP="00B46FB0">
            <w:pPr>
              <w:spacing w:before="0" w:after="0" w:line="240" w:lineRule="auto"/>
              <w:rPr>
                <w:rFonts w:cs="Calibri Light"/>
                <w:sz w:val="20"/>
                <w:szCs w:val="20"/>
              </w:rPr>
            </w:pPr>
            <w:r>
              <w:rPr>
                <w:rFonts w:cs="Calibri Light"/>
                <w:sz w:val="20"/>
                <w:szCs w:val="20"/>
              </w:rPr>
              <w:t>UEF</w:t>
            </w:r>
            <w:r w:rsidRPr="00EB1DD8">
              <w:rPr>
                <w:rFonts w:cs="Calibri Light"/>
                <w:sz w:val="20"/>
                <w:szCs w:val="20"/>
              </w:rPr>
              <w:t xml:space="preserve"> ≥ 0</w:t>
            </w:r>
            <w:r>
              <w:rPr>
                <w:rFonts w:cs="Calibri Light"/>
                <w:sz w:val="20"/>
                <w:szCs w:val="20"/>
              </w:rPr>
              <w:t>.68</w:t>
            </w:r>
          </w:p>
        </w:tc>
      </w:tr>
    </w:tbl>
    <w:p w14:paraId="1C738931" w14:textId="77777777" w:rsidR="0069335C" w:rsidRPr="00694D72" w:rsidRDefault="0069335C" w:rsidP="0069335C"/>
    <w:p w14:paraId="1EE16D20" w14:textId="25BC78D5" w:rsidR="007D230B" w:rsidRPr="00171BB8" w:rsidRDefault="007D230B" w:rsidP="00F316FF">
      <w:pPr>
        <w:pStyle w:val="eTRMHeading3"/>
      </w:pPr>
      <w:bookmarkStart w:id="20" w:name="_Toc486490851"/>
      <w:bookmarkStart w:id="21" w:name="_Toc486580922"/>
      <w:bookmarkStart w:id="22" w:name="_Toc2169630"/>
      <w:r w:rsidRPr="00A83458">
        <w:t>Normalizing</w:t>
      </w:r>
      <w:r w:rsidRPr="00171BB8">
        <w:t xml:space="preserve"> Unit</w:t>
      </w:r>
      <w:bookmarkEnd w:id="20"/>
      <w:bookmarkEnd w:id="21"/>
      <w:bookmarkEnd w:id="22"/>
    </w:p>
    <w:p w14:paraId="6F2848EE" w14:textId="168C0F2B" w:rsidR="00DF47A9" w:rsidRDefault="002060E7" w:rsidP="0016220C">
      <w:r>
        <w:t>Each.</w:t>
      </w:r>
    </w:p>
    <w:p w14:paraId="48FB6DDC" w14:textId="77777777" w:rsidR="005D0817" w:rsidRPr="007D230B" w:rsidRDefault="005D0817" w:rsidP="00486585"/>
    <w:p w14:paraId="2F4904E6" w14:textId="77777777" w:rsidR="007D230B" w:rsidRPr="004B06E3" w:rsidRDefault="007D230B" w:rsidP="00F316FF">
      <w:pPr>
        <w:pStyle w:val="eTRMHeading3"/>
      </w:pPr>
      <w:bookmarkStart w:id="23" w:name="_Toc486490852"/>
      <w:bookmarkStart w:id="24" w:name="_Toc486580923"/>
      <w:bookmarkStart w:id="25" w:name="_Toc2169631"/>
      <w:r w:rsidRPr="004B06E3">
        <w:t>Program Requirements</w:t>
      </w:r>
      <w:bookmarkEnd w:id="23"/>
      <w:bookmarkEnd w:id="24"/>
      <w:bookmarkEnd w:id="25"/>
      <w:r w:rsidRPr="004B06E3">
        <w:t xml:space="preserve"> </w:t>
      </w:r>
    </w:p>
    <w:p w14:paraId="7ECCA708" w14:textId="77777777" w:rsidR="00851C0A" w:rsidRDefault="00851C0A" w:rsidP="00851C0A">
      <w:pPr>
        <w:pStyle w:val="eTRMHeading5"/>
        <w:keepNext/>
        <w:keepLines/>
      </w:pPr>
      <w:bookmarkStart w:id="26" w:name="_Hlk516047641"/>
      <w:r>
        <w:t>Measure Implementation Eligibility</w:t>
      </w:r>
    </w:p>
    <w:p w14:paraId="0C30D98B" w14:textId="77777777" w:rsidR="00851C0A" w:rsidRDefault="00851C0A" w:rsidP="00851C0A">
      <w:bookmarkStart w:id="27" w:name="_Hlk527543844"/>
      <w:bookmarkStart w:id="28" w:name="_Hlk526859582"/>
      <w:r>
        <w:t>All</w:t>
      </w:r>
      <w:r w:rsidRPr="00E35B8D">
        <w:t xml:space="preserve"> </w:t>
      </w:r>
      <w:r>
        <w:t xml:space="preserve">combinations of </w:t>
      </w:r>
      <w:r w:rsidRPr="00E35B8D">
        <w:t xml:space="preserve">measure application type, delivery type, and sector </w:t>
      </w:r>
      <w:r>
        <w:t xml:space="preserve">that are </w:t>
      </w:r>
      <w:r w:rsidRPr="00E35B8D">
        <w:t>established for this measure</w:t>
      </w:r>
      <w:r>
        <w:t xml:space="preserve"> are specified below</w:t>
      </w:r>
      <w:r w:rsidRPr="00E35B8D">
        <w:t xml:space="preserve">. Measure application type is a categorization based on the circumstances </w:t>
      </w:r>
      <w:r w:rsidRPr="00E35B8D">
        <w:lastRenderedPageBreak/>
        <w:t>and timing of the measure installation; each measure application type is distinguished by its baseline determination, cost basis, eligibility, and documentation requirements.  Delivery type is the broad categorization of the delivery channel through which the market intervention strategy (financial incentives or other services) is targeted. This table also designates the broad market sector(s) that are applicable for this measure.</w:t>
      </w:r>
      <w:bookmarkEnd w:id="27"/>
    </w:p>
    <w:bookmarkEnd w:id="28"/>
    <w:p w14:paraId="491651E2" w14:textId="77777777" w:rsidR="00851C0A" w:rsidRPr="00CC4643" w:rsidRDefault="00851C0A" w:rsidP="00851C0A">
      <w:pPr>
        <w:rPr>
          <w:i/>
        </w:rPr>
      </w:pPr>
      <w:r w:rsidRPr="00CC4643">
        <w:rPr>
          <w:i/>
        </w:rPr>
        <w:t xml:space="preserve">Note that </w:t>
      </w:r>
      <w:r>
        <w:rPr>
          <w:i/>
        </w:rPr>
        <w:t>some</w:t>
      </w:r>
      <w:r w:rsidRPr="00CC4643">
        <w:rPr>
          <w:i/>
        </w:rPr>
        <w:t xml:space="preserve"> </w:t>
      </w:r>
      <w:r>
        <w:rPr>
          <w:i/>
        </w:rPr>
        <w:t xml:space="preserve">of the </w:t>
      </w:r>
      <w:r w:rsidRPr="00CC4643">
        <w:rPr>
          <w:i/>
        </w:rPr>
        <w:t xml:space="preserve">implementation combinations below </w:t>
      </w:r>
      <w:r>
        <w:rPr>
          <w:i/>
        </w:rPr>
        <w:t>may not</w:t>
      </w:r>
      <w:r w:rsidRPr="00CC4643">
        <w:rPr>
          <w:i/>
        </w:rPr>
        <w:t xml:space="preserve"> be </w:t>
      </w:r>
      <w:r>
        <w:rPr>
          <w:i/>
        </w:rPr>
        <w:t>allowed for some measure offerings by</w:t>
      </w:r>
      <w:r w:rsidRPr="00CC4643">
        <w:rPr>
          <w:i/>
        </w:rPr>
        <w:t xml:space="preserve"> all program administrators.</w:t>
      </w:r>
    </w:p>
    <w:p w14:paraId="51544EFA" w14:textId="51AB6FE8" w:rsidR="00930611" w:rsidRDefault="00930611" w:rsidP="00930611">
      <w:pPr>
        <w:pStyle w:val="Caption"/>
      </w:pPr>
      <w:r>
        <w:t>Implementation Eligibility</w:t>
      </w:r>
    </w:p>
    <w:tbl>
      <w:tblPr>
        <w:tblW w:w="907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0" w:type="dxa"/>
          <w:right w:w="0" w:type="dxa"/>
        </w:tblCellMar>
        <w:tblLook w:val="04A0" w:firstRow="1" w:lastRow="0" w:firstColumn="1" w:lastColumn="0" w:noHBand="0" w:noVBand="1"/>
      </w:tblPr>
      <w:tblGrid>
        <w:gridCol w:w="3024"/>
        <w:gridCol w:w="3024"/>
        <w:gridCol w:w="3024"/>
      </w:tblGrid>
      <w:tr w:rsidR="00930611" w:rsidRPr="00A47168" w14:paraId="0025A2DC" w14:textId="77777777" w:rsidTr="00375371">
        <w:trPr>
          <w:trHeight w:val="290"/>
        </w:trPr>
        <w:tc>
          <w:tcPr>
            <w:tcW w:w="3024" w:type="dxa"/>
            <w:shd w:val="clear" w:color="auto" w:fill="F2F2F2" w:themeFill="background1" w:themeFillShade="F2"/>
            <w:noWrap/>
            <w:tcMar>
              <w:top w:w="0" w:type="dxa"/>
              <w:left w:w="108" w:type="dxa"/>
              <w:bottom w:w="0" w:type="dxa"/>
              <w:right w:w="108" w:type="dxa"/>
            </w:tcMar>
            <w:vAlign w:val="bottom"/>
            <w:hideMark/>
          </w:tcPr>
          <w:p w14:paraId="2A669FFE" w14:textId="77777777" w:rsidR="00930611" w:rsidRPr="00A47168" w:rsidRDefault="00930611" w:rsidP="00375371">
            <w:pPr>
              <w:keepNext/>
              <w:spacing w:before="0" w:after="0"/>
              <w:rPr>
                <w:b/>
                <w:bCs/>
                <w:sz w:val="20"/>
              </w:rPr>
            </w:pPr>
            <w:r w:rsidRPr="00A47168">
              <w:rPr>
                <w:b/>
                <w:bCs/>
                <w:sz w:val="20"/>
              </w:rPr>
              <w:t>Measure Application Type</w:t>
            </w:r>
          </w:p>
        </w:tc>
        <w:tc>
          <w:tcPr>
            <w:tcW w:w="3024" w:type="dxa"/>
            <w:shd w:val="clear" w:color="auto" w:fill="F2F2F2" w:themeFill="background1" w:themeFillShade="F2"/>
            <w:noWrap/>
            <w:tcMar>
              <w:top w:w="0" w:type="dxa"/>
              <w:left w:w="108" w:type="dxa"/>
              <w:bottom w:w="0" w:type="dxa"/>
              <w:right w:w="108" w:type="dxa"/>
            </w:tcMar>
            <w:vAlign w:val="bottom"/>
            <w:hideMark/>
          </w:tcPr>
          <w:p w14:paraId="3E149E94" w14:textId="77777777" w:rsidR="00930611" w:rsidRPr="00A47168" w:rsidRDefault="00930611" w:rsidP="00375371">
            <w:pPr>
              <w:keepNext/>
              <w:spacing w:before="0" w:after="0"/>
              <w:rPr>
                <w:b/>
                <w:bCs/>
                <w:sz w:val="20"/>
              </w:rPr>
            </w:pPr>
            <w:r w:rsidRPr="00A47168">
              <w:rPr>
                <w:b/>
                <w:bCs/>
                <w:sz w:val="20"/>
              </w:rPr>
              <w:t>Delivery Type</w:t>
            </w:r>
          </w:p>
        </w:tc>
        <w:tc>
          <w:tcPr>
            <w:tcW w:w="3024" w:type="dxa"/>
            <w:shd w:val="clear" w:color="auto" w:fill="F2F2F2" w:themeFill="background1" w:themeFillShade="F2"/>
            <w:noWrap/>
            <w:tcMar>
              <w:top w:w="0" w:type="dxa"/>
              <w:left w:w="108" w:type="dxa"/>
              <w:bottom w:w="0" w:type="dxa"/>
              <w:right w:w="108" w:type="dxa"/>
            </w:tcMar>
            <w:vAlign w:val="bottom"/>
            <w:hideMark/>
          </w:tcPr>
          <w:p w14:paraId="38145C4C" w14:textId="77777777" w:rsidR="00930611" w:rsidRPr="00A47168" w:rsidRDefault="00930611" w:rsidP="00375371">
            <w:pPr>
              <w:keepNext/>
              <w:spacing w:before="0" w:after="0"/>
              <w:rPr>
                <w:b/>
                <w:bCs/>
                <w:sz w:val="20"/>
              </w:rPr>
            </w:pPr>
            <w:r w:rsidRPr="00A47168">
              <w:rPr>
                <w:b/>
                <w:bCs/>
                <w:sz w:val="20"/>
              </w:rPr>
              <w:t>Sector</w:t>
            </w:r>
          </w:p>
        </w:tc>
      </w:tr>
      <w:tr w:rsidR="002709B9" w:rsidRPr="00A47168" w14:paraId="50FEC948" w14:textId="77777777" w:rsidTr="00375371">
        <w:trPr>
          <w:trHeight w:val="290"/>
        </w:trPr>
        <w:tc>
          <w:tcPr>
            <w:tcW w:w="3024" w:type="dxa"/>
            <w:noWrap/>
            <w:tcMar>
              <w:top w:w="0" w:type="dxa"/>
              <w:left w:w="108" w:type="dxa"/>
              <w:bottom w:w="0" w:type="dxa"/>
              <w:right w:w="108" w:type="dxa"/>
            </w:tcMar>
            <w:vAlign w:val="bottom"/>
          </w:tcPr>
          <w:p w14:paraId="3EE57DD5" w14:textId="46D6F70D" w:rsidR="002709B9" w:rsidRPr="00F423F9" w:rsidRDefault="00F451C5" w:rsidP="002709B9">
            <w:pPr>
              <w:keepNext/>
              <w:spacing w:before="0" w:after="0"/>
              <w:rPr>
                <w:rFonts w:cs="Calibri Light"/>
                <w:color w:val="000000"/>
                <w:sz w:val="20"/>
              </w:rPr>
            </w:pPr>
            <w:r>
              <w:rPr>
                <w:rFonts w:cs="Calibri Light"/>
                <w:szCs w:val="22"/>
              </w:rPr>
              <w:t>Normal replacement</w:t>
            </w:r>
          </w:p>
        </w:tc>
        <w:tc>
          <w:tcPr>
            <w:tcW w:w="3024" w:type="dxa"/>
            <w:noWrap/>
            <w:tcMar>
              <w:top w:w="0" w:type="dxa"/>
              <w:left w:w="108" w:type="dxa"/>
              <w:bottom w:w="0" w:type="dxa"/>
              <w:right w:w="108" w:type="dxa"/>
            </w:tcMar>
            <w:vAlign w:val="bottom"/>
          </w:tcPr>
          <w:p w14:paraId="051918CB" w14:textId="386591E5" w:rsidR="002709B9" w:rsidRPr="00F423F9" w:rsidRDefault="00F451C5" w:rsidP="002709B9">
            <w:pPr>
              <w:keepNext/>
              <w:spacing w:before="0" w:after="0"/>
              <w:rPr>
                <w:rFonts w:cs="Calibri Light"/>
                <w:color w:val="000000"/>
                <w:sz w:val="20"/>
              </w:rPr>
            </w:pPr>
            <w:r>
              <w:rPr>
                <w:rFonts w:cs="Calibri Light"/>
                <w:szCs w:val="22"/>
              </w:rPr>
              <w:t>DnDeemDI</w:t>
            </w:r>
          </w:p>
        </w:tc>
        <w:tc>
          <w:tcPr>
            <w:tcW w:w="3024" w:type="dxa"/>
            <w:noWrap/>
            <w:tcMar>
              <w:top w:w="0" w:type="dxa"/>
              <w:left w:w="108" w:type="dxa"/>
              <w:bottom w:w="0" w:type="dxa"/>
              <w:right w:w="108" w:type="dxa"/>
            </w:tcMar>
            <w:vAlign w:val="bottom"/>
          </w:tcPr>
          <w:p w14:paraId="2ED8DF64" w14:textId="13C116F1" w:rsidR="002709B9" w:rsidRPr="00F423F9" w:rsidRDefault="002709B9" w:rsidP="002709B9">
            <w:pPr>
              <w:keepNext/>
              <w:spacing w:before="0" w:after="0"/>
              <w:rPr>
                <w:rFonts w:cs="Calibri Light"/>
                <w:color w:val="000000"/>
                <w:sz w:val="20"/>
              </w:rPr>
            </w:pPr>
            <w:r w:rsidRPr="00F423F9">
              <w:rPr>
                <w:rFonts w:cs="Calibri Light"/>
                <w:szCs w:val="22"/>
              </w:rPr>
              <w:t>Res</w:t>
            </w:r>
          </w:p>
        </w:tc>
      </w:tr>
      <w:tr w:rsidR="00F451C5" w:rsidRPr="00A47168" w14:paraId="0F718D94" w14:textId="77777777" w:rsidTr="00375371">
        <w:trPr>
          <w:trHeight w:val="290"/>
        </w:trPr>
        <w:tc>
          <w:tcPr>
            <w:tcW w:w="3024" w:type="dxa"/>
            <w:noWrap/>
            <w:tcMar>
              <w:top w:w="0" w:type="dxa"/>
              <w:left w:w="108" w:type="dxa"/>
              <w:bottom w:w="0" w:type="dxa"/>
              <w:right w:w="108" w:type="dxa"/>
            </w:tcMar>
            <w:vAlign w:val="bottom"/>
          </w:tcPr>
          <w:p w14:paraId="597CB3B5" w14:textId="7E398BB3" w:rsidR="00F451C5" w:rsidRPr="00F423F9" w:rsidRDefault="00F451C5" w:rsidP="00F451C5">
            <w:pPr>
              <w:keepNext/>
              <w:spacing w:before="0" w:after="0"/>
              <w:rPr>
                <w:rFonts w:cs="Calibri Light"/>
                <w:color w:val="000000"/>
                <w:sz w:val="20"/>
              </w:rPr>
            </w:pPr>
            <w:r>
              <w:rPr>
                <w:rFonts w:cs="Calibri Light"/>
                <w:szCs w:val="22"/>
              </w:rPr>
              <w:t>Normal replacement</w:t>
            </w:r>
          </w:p>
        </w:tc>
        <w:tc>
          <w:tcPr>
            <w:tcW w:w="3024" w:type="dxa"/>
            <w:noWrap/>
            <w:tcMar>
              <w:top w:w="0" w:type="dxa"/>
              <w:left w:w="108" w:type="dxa"/>
              <w:bottom w:w="0" w:type="dxa"/>
              <w:right w:w="108" w:type="dxa"/>
            </w:tcMar>
            <w:vAlign w:val="bottom"/>
          </w:tcPr>
          <w:p w14:paraId="20071DD1" w14:textId="2E522CEF" w:rsidR="00F451C5" w:rsidRPr="00F423F9" w:rsidRDefault="00F451C5" w:rsidP="00F451C5">
            <w:pPr>
              <w:keepNext/>
              <w:spacing w:before="0" w:after="0"/>
              <w:rPr>
                <w:rFonts w:cs="Calibri Light"/>
                <w:color w:val="000000"/>
                <w:sz w:val="20"/>
              </w:rPr>
            </w:pPr>
            <w:r>
              <w:rPr>
                <w:rFonts w:cs="Calibri Light"/>
                <w:szCs w:val="22"/>
              </w:rPr>
              <w:t>DnDeemed</w:t>
            </w:r>
          </w:p>
        </w:tc>
        <w:tc>
          <w:tcPr>
            <w:tcW w:w="3024" w:type="dxa"/>
            <w:noWrap/>
            <w:tcMar>
              <w:top w:w="0" w:type="dxa"/>
              <w:left w:w="108" w:type="dxa"/>
              <w:bottom w:w="0" w:type="dxa"/>
              <w:right w:w="108" w:type="dxa"/>
            </w:tcMar>
            <w:vAlign w:val="bottom"/>
          </w:tcPr>
          <w:p w14:paraId="4C0FA674" w14:textId="5792E2B7" w:rsidR="00F451C5" w:rsidRPr="00F423F9" w:rsidRDefault="00F451C5" w:rsidP="00F451C5">
            <w:pPr>
              <w:keepNext/>
              <w:spacing w:before="0" w:after="0"/>
              <w:rPr>
                <w:rFonts w:cs="Calibri Light"/>
                <w:color w:val="000000"/>
                <w:sz w:val="20"/>
              </w:rPr>
            </w:pPr>
            <w:r w:rsidRPr="00F423F9">
              <w:rPr>
                <w:rFonts w:cs="Calibri Light"/>
                <w:szCs w:val="22"/>
              </w:rPr>
              <w:t>Res</w:t>
            </w:r>
          </w:p>
        </w:tc>
      </w:tr>
      <w:tr w:rsidR="00F451C5" w:rsidRPr="00A47168" w14:paraId="6D925353" w14:textId="77777777" w:rsidTr="00375371">
        <w:trPr>
          <w:trHeight w:val="290"/>
        </w:trPr>
        <w:tc>
          <w:tcPr>
            <w:tcW w:w="3024" w:type="dxa"/>
            <w:noWrap/>
            <w:tcMar>
              <w:top w:w="0" w:type="dxa"/>
              <w:left w:w="108" w:type="dxa"/>
              <w:bottom w:w="0" w:type="dxa"/>
              <w:right w:w="108" w:type="dxa"/>
            </w:tcMar>
            <w:vAlign w:val="bottom"/>
          </w:tcPr>
          <w:p w14:paraId="12512DA7" w14:textId="2B5F2DC5" w:rsidR="00F451C5" w:rsidRPr="00F423F9" w:rsidRDefault="00F451C5" w:rsidP="00F451C5">
            <w:pPr>
              <w:keepNext/>
              <w:spacing w:before="0" w:after="0"/>
              <w:rPr>
                <w:rFonts w:cs="Calibri Light"/>
                <w:color w:val="000000"/>
                <w:sz w:val="20"/>
              </w:rPr>
            </w:pPr>
            <w:r>
              <w:rPr>
                <w:rFonts w:cs="Calibri Light"/>
                <w:szCs w:val="22"/>
              </w:rPr>
              <w:t>Normal replacement</w:t>
            </w:r>
          </w:p>
        </w:tc>
        <w:tc>
          <w:tcPr>
            <w:tcW w:w="3024" w:type="dxa"/>
            <w:noWrap/>
            <w:tcMar>
              <w:top w:w="0" w:type="dxa"/>
              <w:left w:w="108" w:type="dxa"/>
              <w:bottom w:w="0" w:type="dxa"/>
              <w:right w:w="108" w:type="dxa"/>
            </w:tcMar>
            <w:vAlign w:val="bottom"/>
          </w:tcPr>
          <w:p w14:paraId="4F510CB3" w14:textId="3BFA4522" w:rsidR="00F451C5" w:rsidRPr="00F423F9" w:rsidRDefault="00F451C5" w:rsidP="00F451C5">
            <w:pPr>
              <w:keepNext/>
              <w:spacing w:before="0" w:after="0"/>
              <w:rPr>
                <w:rFonts w:cs="Calibri Light"/>
                <w:color w:val="000000"/>
                <w:sz w:val="20"/>
              </w:rPr>
            </w:pPr>
            <w:r>
              <w:rPr>
                <w:rFonts w:cs="Calibri Light"/>
                <w:szCs w:val="22"/>
              </w:rPr>
              <w:t>UpDeemed</w:t>
            </w:r>
          </w:p>
        </w:tc>
        <w:tc>
          <w:tcPr>
            <w:tcW w:w="3024" w:type="dxa"/>
            <w:noWrap/>
            <w:tcMar>
              <w:top w:w="0" w:type="dxa"/>
              <w:left w:w="108" w:type="dxa"/>
              <w:bottom w:w="0" w:type="dxa"/>
              <w:right w:w="108" w:type="dxa"/>
            </w:tcMar>
            <w:vAlign w:val="bottom"/>
          </w:tcPr>
          <w:p w14:paraId="73610F3C" w14:textId="3F6A10D0" w:rsidR="00F451C5" w:rsidRPr="00F423F9" w:rsidRDefault="00F451C5" w:rsidP="00F451C5">
            <w:pPr>
              <w:keepNext/>
              <w:spacing w:before="0" w:after="0"/>
              <w:rPr>
                <w:rFonts w:cs="Calibri Light"/>
                <w:color w:val="000000"/>
                <w:sz w:val="20"/>
              </w:rPr>
            </w:pPr>
            <w:r w:rsidRPr="00F423F9">
              <w:rPr>
                <w:rFonts w:cs="Calibri Light"/>
                <w:szCs w:val="22"/>
              </w:rPr>
              <w:t>Res</w:t>
            </w:r>
          </w:p>
        </w:tc>
      </w:tr>
      <w:tr w:rsidR="00F451C5" w:rsidRPr="00A47168" w14:paraId="3CF9EBD9" w14:textId="77777777" w:rsidTr="00F451C5">
        <w:trPr>
          <w:trHeight w:val="290"/>
        </w:trPr>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28F84CE8" w14:textId="4A99C83B" w:rsidR="00F451C5" w:rsidRPr="00F451C5" w:rsidRDefault="00F451C5" w:rsidP="00A87D4E">
            <w:pPr>
              <w:keepNext/>
              <w:spacing w:before="0" w:after="0"/>
              <w:rPr>
                <w:rFonts w:cs="Calibri Light"/>
                <w:szCs w:val="22"/>
              </w:rPr>
            </w:pPr>
            <w:r>
              <w:rPr>
                <w:rFonts w:cs="Calibri Light"/>
                <w:szCs w:val="22"/>
              </w:rPr>
              <w:t>New construction</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58AB2F68" w14:textId="77777777" w:rsidR="00F451C5" w:rsidRPr="00F451C5" w:rsidRDefault="00F451C5" w:rsidP="00A87D4E">
            <w:pPr>
              <w:keepNext/>
              <w:spacing w:before="0" w:after="0"/>
              <w:rPr>
                <w:rFonts w:cs="Calibri Light"/>
                <w:szCs w:val="22"/>
              </w:rPr>
            </w:pPr>
            <w:r>
              <w:rPr>
                <w:rFonts w:cs="Calibri Light"/>
                <w:szCs w:val="22"/>
              </w:rPr>
              <w:t>DnDeemDI</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3A467B6E" w14:textId="77777777" w:rsidR="00F451C5" w:rsidRPr="00F451C5" w:rsidRDefault="00F451C5" w:rsidP="00A87D4E">
            <w:pPr>
              <w:keepNext/>
              <w:spacing w:before="0" w:after="0"/>
              <w:rPr>
                <w:rFonts w:cs="Calibri Light"/>
                <w:szCs w:val="22"/>
              </w:rPr>
            </w:pPr>
            <w:r w:rsidRPr="00F423F9">
              <w:rPr>
                <w:rFonts w:cs="Calibri Light"/>
                <w:szCs w:val="22"/>
              </w:rPr>
              <w:t>Res</w:t>
            </w:r>
          </w:p>
        </w:tc>
      </w:tr>
      <w:tr w:rsidR="00F451C5" w:rsidRPr="00A47168" w14:paraId="19488F43" w14:textId="77777777" w:rsidTr="00F451C5">
        <w:trPr>
          <w:trHeight w:val="290"/>
        </w:trPr>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5AD9C935" w14:textId="7CF86CC2" w:rsidR="00F451C5" w:rsidRPr="00F451C5" w:rsidRDefault="00F451C5" w:rsidP="00F451C5">
            <w:pPr>
              <w:keepNext/>
              <w:spacing w:before="0" w:after="0"/>
              <w:rPr>
                <w:rFonts w:cs="Calibri Light"/>
                <w:szCs w:val="22"/>
              </w:rPr>
            </w:pPr>
            <w:r>
              <w:rPr>
                <w:rFonts w:cs="Calibri Light"/>
                <w:szCs w:val="22"/>
              </w:rPr>
              <w:t>New construction</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7008ED3D" w14:textId="77777777" w:rsidR="00F451C5" w:rsidRPr="00F451C5" w:rsidRDefault="00F451C5" w:rsidP="00F451C5">
            <w:pPr>
              <w:keepNext/>
              <w:spacing w:before="0" w:after="0"/>
              <w:rPr>
                <w:rFonts w:cs="Calibri Light"/>
                <w:szCs w:val="22"/>
              </w:rPr>
            </w:pPr>
            <w:r>
              <w:rPr>
                <w:rFonts w:cs="Calibri Light"/>
                <w:szCs w:val="22"/>
              </w:rPr>
              <w:t>DnDeemed</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21822816" w14:textId="77777777" w:rsidR="00F451C5" w:rsidRPr="00F451C5" w:rsidRDefault="00F451C5" w:rsidP="00F451C5">
            <w:pPr>
              <w:keepNext/>
              <w:spacing w:before="0" w:after="0"/>
              <w:rPr>
                <w:rFonts w:cs="Calibri Light"/>
                <w:szCs w:val="22"/>
              </w:rPr>
            </w:pPr>
            <w:r w:rsidRPr="00F423F9">
              <w:rPr>
                <w:rFonts w:cs="Calibri Light"/>
                <w:szCs w:val="22"/>
              </w:rPr>
              <w:t>Res</w:t>
            </w:r>
          </w:p>
        </w:tc>
      </w:tr>
      <w:tr w:rsidR="00F451C5" w:rsidRPr="00A47168" w14:paraId="0F63AE0C" w14:textId="77777777" w:rsidTr="00F451C5">
        <w:trPr>
          <w:trHeight w:val="290"/>
        </w:trPr>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0FACCAD2" w14:textId="54A4A6C8" w:rsidR="00F451C5" w:rsidRPr="00F451C5" w:rsidRDefault="00F451C5" w:rsidP="00F451C5">
            <w:pPr>
              <w:keepNext/>
              <w:spacing w:before="0" w:after="0"/>
              <w:rPr>
                <w:rFonts w:cs="Calibri Light"/>
                <w:szCs w:val="22"/>
              </w:rPr>
            </w:pPr>
            <w:r>
              <w:rPr>
                <w:rFonts w:cs="Calibri Light"/>
                <w:szCs w:val="22"/>
              </w:rPr>
              <w:t>New construction</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72ED86B8" w14:textId="77777777" w:rsidR="00F451C5" w:rsidRPr="00F451C5" w:rsidRDefault="00F451C5" w:rsidP="00F451C5">
            <w:pPr>
              <w:keepNext/>
              <w:spacing w:before="0" w:after="0"/>
              <w:rPr>
                <w:rFonts w:cs="Calibri Light"/>
                <w:szCs w:val="22"/>
              </w:rPr>
            </w:pPr>
            <w:r>
              <w:rPr>
                <w:rFonts w:cs="Calibri Light"/>
                <w:szCs w:val="22"/>
              </w:rPr>
              <w:t>UpDeemed</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1D563609" w14:textId="77777777" w:rsidR="00F451C5" w:rsidRPr="00F451C5" w:rsidRDefault="00F451C5" w:rsidP="00F451C5">
            <w:pPr>
              <w:keepNext/>
              <w:spacing w:before="0" w:after="0"/>
              <w:rPr>
                <w:rFonts w:cs="Calibri Light"/>
                <w:szCs w:val="22"/>
              </w:rPr>
            </w:pPr>
            <w:r w:rsidRPr="00F423F9">
              <w:rPr>
                <w:rFonts w:cs="Calibri Light"/>
                <w:szCs w:val="22"/>
              </w:rPr>
              <w:t>Res</w:t>
            </w:r>
          </w:p>
        </w:tc>
      </w:tr>
      <w:tr w:rsidR="00D56A22" w:rsidRPr="00A47168" w14:paraId="2D75D6C8" w14:textId="77777777" w:rsidTr="00F451C5">
        <w:trPr>
          <w:trHeight w:val="290"/>
        </w:trPr>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776C7FC2" w14:textId="23CA0FA5" w:rsidR="00D56A22" w:rsidRDefault="00D56A22" w:rsidP="00F451C5">
            <w:pPr>
              <w:keepNext/>
              <w:spacing w:before="0" w:after="0"/>
              <w:rPr>
                <w:rFonts w:cs="Calibri Light"/>
                <w:szCs w:val="22"/>
              </w:rPr>
            </w:pPr>
            <w:r>
              <w:rPr>
                <w:rFonts w:cs="Calibri Light"/>
                <w:szCs w:val="22"/>
              </w:rPr>
              <w:t>Accelerated replacement</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186E354F" w14:textId="2CB0C092" w:rsidR="00D56A22" w:rsidRDefault="00D56A22" w:rsidP="00F451C5">
            <w:pPr>
              <w:keepNext/>
              <w:spacing w:before="0" w:after="0"/>
              <w:rPr>
                <w:rFonts w:cs="Calibri Light"/>
                <w:szCs w:val="22"/>
              </w:rPr>
            </w:pPr>
            <w:r>
              <w:rPr>
                <w:rFonts w:cs="Calibri Light"/>
                <w:szCs w:val="22"/>
              </w:rPr>
              <w:t>DnDeemDI</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56FFC6AE" w14:textId="551B46F6" w:rsidR="00D56A22" w:rsidRPr="00F423F9" w:rsidRDefault="00D56A22" w:rsidP="00F451C5">
            <w:pPr>
              <w:keepNext/>
              <w:spacing w:before="0" w:after="0"/>
              <w:rPr>
                <w:rFonts w:cs="Calibri Light"/>
                <w:szCs w:val="22"/>
              </w:rPr>
            </w:pPr>
            <w:r>
              <w:rPr>
                <w:rFonts w:cs="Calibri Light"/>
                <w:szCs w:val="22"/>
              </w:rPr>
              <w:t>Res</w:t>
            </w:r>
          </w:p>
        </w:tc>
      </w:tr>
    </w:tbl>
    <w:p w14:paraId="6472D9D9" w14:textId="77777777" w:rsidR="00870386" w:rsidRDefault="00870386" w:rsidP="00870386">
      <w:r>
        <w:t>For accelerated replacement application types, this measure adopts the program-level “Preponderance of Evidence Assessment” described in Version 2.0 of the Accelerated Replacement Using Preponderance of Evidence report developed by the utilities and stakeholders to provide guidance for the California programs (“POEV 2.0”, see Section 7).</w:t>
      </w:r>
      <w:r>
        <w:rPr>
          <w:rStyle w:val="FootnoteReference"/>
        </w:rPr>
        <w:footnoteReference w:id="6"/>
      </w:r>
      <w:r>
        <w:t xml:space="preserve"> “Continued viability” and “program influence” must be demonstrated as the evidence of accelerated replacement. </w:t>
      </w:r>
    </w:p>
    <w:p w14:paraId="251C5205" w14:textId="77777777" w:rsidR="00870386" w:rsidRDefault="00870386" w:rsidP="00870386">
      <w:r>
        <w:t>To demonstrate the viability of the pre-existing system or to show that the program is replacing equipment that is “installed and operating,” the customer must be approached by a direct install implementer. Additionally, the program must obtain and provide additional documentation, including (but not limited to) the following:</w:t>
      </w:r>
    </w:p>
    <w:p w14:paraId="4A834AC7" w14:textId="77777777" w:rsidR="00870386" w:rsidRDefault="00870386" w:rsidP="00870386">
      <w:pPr>
        <w:pStyle w:val="ListParagraph"/>
        <w:numPr>
          <w:ilvl w:val="0"/>
          <w:numId w:val="21"/>
        </w:numPr>
      </w:pPr>
      <w:r>
        <w:t>Targeted segment of the market or customers</w:t>
      </w:r>
    </w:p>
    <w:p w14:paraId="29D8A0A4" w14:textId="77777777" w:rsidR="00870386" w:rsidRDefault="00870386" w:rsidP="00870386">
      <w:pPr>
        <w:pStyle w:val="ListParagraph"/>
        <w:numPr>
          <w:ilvl w:val="0"/>
          <w:numId w:val="21"/>
        </w:numPr>
      </w:pPr>
      <w:r>
        <w:t>Customer/site information</w:t>
      </w:r>
    </w:p>
    <w:p w14:paraId="76978014" w14:textId="77777777" w:rsidR="00870386" w:rsidRDefault="00870386" w:rsidP="00870386">
      <w:pPr>
        <w:pStyle w:val="ListParagraph"/>
        <w:numPr>
          <w:ilvl w:val="0"/>
          <w:numId w:val="21"/>
        </w:numPr>
      </w:pPr>
      <w:r>
        <w:t>Make/model of pre-existing equipment and/or</w:t>
      </w:r>
    </w:p>
    <w:p w14:paraId="2D196A90" w14:textId="77777777" w:rsidR="00870386" w:rsidRDefault="00870386" w:rsidP="00870386">
      <w:pPr>
        <w:pStyle w:val="ListParagraph"/>
        <w:numPr>
          <w:ilvl w:val="0"/>
          <w:numId w:val="21"/>
        </w:numPr>
      </w:pPr>
      <w:r>
        <w:t>Performance/flowrate measurements of pre-existing equipment, and/or</w:t>
      </w:r>
    </w:p>
    <w:p w14:paraId="4319F459" w14:textId="77777777" w:rsidR="00870386" w:rsidRDefault="00870386" w:rsidP="00870386">
      <w:pPr>
        <w:pStyle w:val="ListParagraph"/>
        <w:numPr>
          <w:ilvl w:val="0"/>
          <w:numId w:val="21"/>
        </w:numPr>
      </w:pPr>
      <w:r>
        <w:t>Photograph of pre-existing equipment in place and operating</w:t>
      </w:r>
    </w:p>
    <w:p w14:paraId="55BFD299" w14:textId="77777777" w:rsidR="00870386" w:rsidRDefault="00870386" w:rsidP="00870386">
      <w:r>
        <w:t>Program influence evidence can be demonstrated through one of the three alternatives listed in Section 7.3 of POEV 2.0.  This measure establishes the program-level evidence of program influence by adopting the net-to-gross (NTG) ratio from prior program evaluation results.</w:t>
      </w:r>
    </w:p>
    <w:p w14:paraId="3AFF105F" w14:textId="77777777" w:rsidR="00870386" w:rsidRDefault="00870386" w:rsidP="00870386">
      <w:r>
        <w:t>Specific documentation requirements will be determined by the program administrator and will be specified in the program implementation plan.</w:t>
      </w:r>
    </w:p>
    <w:p w14:paraId="5A4370DE" w14:textId="77777777" w:rsidR="00930611" w:rsidRDefault="00930611" w:rsidP="00930611"/>
    <w:bookmarkEnd w:id="26"/>
    <w:p w14:paraId="249440E5" w14:textId="49ED6D52" w:rsidR="00246F25" w:rsidRDefault="00196649" w:rsidP="00277AFF">
      <w:pPr>
        <w:pStyle w:val="eTRMHeading5"/>
        <w:keepNext/>
        <w:keepLines/>
      </w:pPr>
      <w:r>
        <w:lastRenderedPageBreak/>
        <w:t>Eligible Products</w:t>
      </w:r>
    </w:p>
    <w:p w14:paraId="265D9130" w14:textId="05BD3EB7" w:rsidR="00202532" w:rsidRDefault="00E0406C" w:rsidP="00A03EBC">
      <w:r>
        <w:t>Eligible water heaters must comply with the measure case specification</w:t>
      </w:r>
      <w:r w:rsidR="00255677">
        <w:t xml:space="preserve"> (see </w:t>
      </w:r>
      <w:r w:rsidR="00295002">
        <w:t>Measure Case Description</w:t>
      </w:r>
      <w:r w:rsidR="00255677">
        <w:t>)</w:t>
      </w:r>
      <w:r>
        <w:t>.</w:t>
      </w:r>
    </w:p>
    <w:p w14:paraId="1B00F675" w14:textId="77777777" w:rsidR="00206FF6" w:rsidRPr="00206FF6" w:rsidRDefault="00206FF6" w:rsidP="00206FF6">
      <w:pPr>
        <w:rPr>
          <w:rFonts w:cs="Calibri Light"/>
        </w:rPr>
      </w:pPr>
      <w:r w:rsidRPr="00206FF6">
        <w:rPr>
          <w:rFonts w:cs="Calibri Light"/>
        </w:rPr>
        <w:t>Only storage water heaters as defined by the California Energy Commission qualify, and they must:</w:t>
      </w:r>
    </w:p>
    <w:p w14:paraId="0EFB9CD5" w14:textId="77777777" w:rsidR="00206FF6" w:rsidRPr="00206FF6" w:rsidRDefault="00206FF6" w:rsidP="00206FF6">
      <w:pPr>
        <w:pStyle w:val="eTRMBulletedText"/>
      </w:pPr>
      <w:r w:rsidRPr="00206FF6">
        <w:t>Be used primarily for domestic hot water</w:t>
      </w:r>
    </w:p>
    <w:p w14:paraId="65BC3EF0" w14:textId="77777777" w:rsidR="00206FF6" w:rsidRPr="00206FF6" w:rsidRDefault="00206FF6" w:rsidP="00206FF6">
      <w:pPr>
        <w:pStyle w:val="eTRMBulletedText"/>
      </w:pPr>
      <w:r w:rsidRPr="00206FF6">
        <w:t>“Storage water heater” means a water heater that heats and stores water within the appliance at a thermostatically-controlled temperature for delivery on demand, and that has an input less than 4,000 Btu per hour per gallon of stored water.</w:t>
      </w:r>
    </w:p>
    <w:p w14:paraId="084CAE09" w14:textId="01C779CC" w:rsidR="00E0406C" w:rsidRDefault="00E0406C" w:rsidP="00A03EBC">
      <w:r>
        <w:t>Equipment must comply with the test methods referenced in the California Building Energy Efficiency Standards (Title 24) and the California Appliance Efficiency Regulations (Title 20). Additionally, the equipment must meet minimum emissions requirements as defined by local air quality management districts. See Code Requirements.</w:t>
      </w:r>
    </w:p>
    <w:p w14:paraId="066CABEF" w14:textId="77777777" w:rsidR="00A84AB9" w:rsidRDefault="00E0406C" w:rsidP="00A03EBC">
      <w:r>
        <w:t xml:space="preserve">Only gas-for-gas normal replacements or for new construction installations are eligible. </w:t>
      </w:r>
    </w:p>
    <w:p w14:paraId="7327687A" w14:textId="6EDF4526" w:rsidR="00131435" w:rsidRDefault="00E0406C" w:rsidP="00A03EBC">
      <w:r>
        <w:t>Normal replacements must replace a storage water heater with another storage water heater.</w:t>
      </w:r>
    </w:p>
    <w:p w14:paraId="3DAE383C" w14:textId="530CE1C6" w:rsidR="00206FF6" w:rsidRPr="00206FF6" w:rsidRDefault="00206FF6" w:rsidP="00206FF6">
      <w:pPr>
        <w:rPr>
          <w:rFonts w:cs="Calibri Light"/>
        </w:rPr>
      </w:pPr>
      <w:bookmarkStart w:id="29" w:name="_Hlk533510"/>
      <w:r w:rsidRPr="00206FF6">
        <w:rPr>
          <w:rFonts w:cs="Calibri Light"/>
        </w:rPr>
        <w:t xml:space="preserve">The manufacturer and equipment model number must be provided.  </w:t>
      </w:r>
    </w:p>
    <w:p w14:paraId="5FB0225F" w14:textId="77777777" w:rsidR="00206FF6" w:rsidRPr="00206FF6" w:rsidRDefault="00206FF6" w:rsidP="00206FF6">
      <w:pPr>
        <w:rPr>
          <w:rFonts w:cs="Calibri Light"/>
        </w:rPr>
      </w:pPr>
      <w:r w:rsidRPr="00206FF6">
        <w:rPr>
          <w:rFonts w:cs="Calibri Light"/>
        </w:rPr>
        <w:t>If necessary, customer must provide proof of unit efficiency (e.g., manufacturer’s equipment specification sheet).</w:t>
      </w:r>
    </w:p>
    <w:bookmarkEnd w:id="29"/>
    <w:p w14:paraId="119FE773" w14:textId="77777777" w:rsidR="00E0406C" w:rsidRDefault="00E0406C" w:rsidP="00A03EBC"/>
    <w:p w14:paraId="7CE938DA" w14:textId="4B1EF8EC" w:rsidR="007B6A74" w:rsidRDefault="007B6A74" w:rsidP="00FA19E5">
      <w:pPr>
        <w:pStyle w:val="eTRMHeading5"/>
        <w:keepNext/>
        <w:keepLines/>
      </w:pPr>
      <w:r w:rsidRPr="00401C43">
        <w:t>Eligible Building Types</w:t>
      </w:r>
    </w:p>
    <w:p w14:paraId="6D4A4C28" w14:textId="4CFA9599" w:rsidR="00F10491" w:rsidRPr="00F316FF" w:rsidRDefault="00131435" w:rsidP="00FA19E5">
      <w:pPr>
        <w:keepNext/>
        <w:keepLines/>
      </w:pPr>
      <w:r w:rsidRPr="00F316FF">
        <w:t xml:space="preserve">This measure is applicable to </w:t>
      </w:r>
      <w:r w:rsidR="008F187B">
        <w:t>any</w:t>
      </w:r>
      <w:r w:rsidR="008E7AB3">
        <w:t xml:space="preserve"> </w:t>
      </w:r>
      <w:r w:rsidRPr="00F316FF">
        <w:t xml:space="preserve">single-family, multi-family, and double-wide mobile home residential building </w:t>
      </w:r>
      <w:r w:rsidR="008F187B">
        <w:t>of any vintage</w:t>
      </w:r>
      <w:r w:rsidRPr="00F316FF">
        <w:t>.</w:t>
      </w:r>
    </w:p>
    <w:p w14:paraId="75DC76A1" w14:textId="77777777" w:rsidR="00131435" w:rsidRPr="00766564" w:rsidRDefault="00131435" w:rsidP="007823C2"/>
    <w:p w14:paraId="1A3705F3" w14:textId="4BC0985D" w:rsidR="007B6A74" w:rsidRPr="004B06E3" w:rsidRDefault="00196649" w:rsidP="00F72F9B">
      <w:pPr>
        <w:pStyle w:val="eTRMHeading5"/>
        <w:keepNext/>
        <w:keepLines/>
      </w:pPr>
      <w:r>
        <w:t>Eligible Climate Zones</w:t>
      </w:r>
    </w:p>
    <w:p w14:paraId="499A97CB" w14:textId="6A0E3103" w:rsidR="00C6105E" w:rsidRDefault="00C15D93" w:rsidP="00F72F9B">
      <w:pPr>
        <w:keepNext/>
        <w:keepLines/>
      </w:pPr>
      <w:r>
        <w:t>The measure is applicable in all California climate zones.</w:t>
      </w:r>
    </w:p>
    <w:p w14:paraId="0BAC7130" w14:textId="77777777" w:rsidR="007823C2" w:rsidRPr="004B06E3" w:rsidRDefault="007823C2" w:rsidP="004B06E3"/>
    <w:p w14:paraId="47630D60" w14:textId="77777777" w:rsidR="007D230B" w:rsidRDefault="007D230B" w:rsidP="00F316FF">
      <w:pPr>
        <w:pStyle w:val="eTRMHeading3"/>
      </w:pPr>
      <w:bookmarkStart w:id="30" w:name="_Toc486490853"/>
      <w:bookmarkStart w:id="31" w:name="_Toc486580924"/>
      <w:bookmarkStart w:id="32" w:name="_Toc2169632"/>
      <w:r w:rsidRPr="004B06E3">
        <w:t>Program Exclusions</w:t>
      </w:r>
      <w:bookmarkEnd w:id="30"/>
      <w:bookmarkEnd w:id="31"/>
      <w:bookmarkEnd w:id="32"/>
      <w:r w:rsidRPr="004B06E3">
        <w:t xml:space="preserve"> </w:t>
      </w:r>
    </w:p>
    <w:p w14:paraId="5F8EB88A" w14:textId="77777777" w:rsidR="00E0406C" w:rsidRPr="00F316FF" w:rsidRDefault="00E0406C" w:rsidP="00E0406C">
      <w:r>
        <w:t>F</w:t>
      </w:r>
      <w:r w:rsidRPr="00F316FF">
        <w:t xml:space="preserve">uel switching is </w:t>
      </w:r>
      <w:r>
        <w:t xml:space="preserve">not </w:t>
      </w:r>
      <w:r w:rsidRPr="00F316FF">
        <w:t>allowed.</w:t>
      </w:r>
    </w:p>
    <w:p w14:paraId="3144AC0D" w14:textId="77777777" w:rsidR="00E0406C" w:rsidRDefault="00E0406C" w:rsidP="00CF0347">
      <w:r>
        <w:t>Water heaters used for space conditioning, process end use applications, pools or spas are not eligible.</w:t>
      </w:r>
    </w:p>
    <w:p w14:paraId="47BB1F8D" w14:textId="6F458D66" w:rsidR="00CF0347" w:rsidRPr="00F316FF" w:rsidRDefault="00E0406C" w:rsidP="00CF0347">
      <w:r>
        <w:t>Water heaters for n</w:t>
      </w:r>
      <w:r w:rsidR="00F316FF">
        <w:t xml:space="preserve">onresidential applications </w:t>
      </w:r>
      <w:r>
        <w:t>are not eligible.</w:t>
      </w:r>
    </w:p>
    <w:p w14:paraId="37D557ED" w14:textId="77777777" w:rsidR="00020218" w:rsidRPr="004B06E3" w:rsidRDefault="00020218" w:rsidP="004B06E3"/>
    <w:p w14:paraId="1CB0E01A" w14:textId="35EF8CEE" w:rsidR="007D230B" w:rsidRPr="004B06E3" w:rsidRDefault="007D230B" w:rsidP="00F316FF">
      <w:pPr>
        <w:pStyle w:val="eTRMHeading3"/>
      </w:pPr>
      <w:bookmarkStart w:id="33" w:name="_Toc486490854"/>
      <w:bookmarkStart w:id="34" w:name="_Toc486580925"/>
      <w:bookmarkStart w:id="35" w:name="_Toc2169633"/>
      <w:r w:rsidRPr="004B06E3">
        <w:t>Data Collection Requirements</w:t>
      </w:r>
      <w:bookmarkEnd w:id="33"/>
      <w:bookmarkEnd w:id="34"/>
      <w:bookmarkEnd w:id="35"/>
      <w:r w:rsidRPr="004B06E3">
        <w:t xml:space="preserve"> </w:t>
      </w:r>
    </w:p>
    <w:p w14:paraId="6B86FF2B" w14:textId="33DD1850" w:rsidR="00F316FF" w:rsidRDefault="00851C0A" w:rsidP="004B06E3">
      <w:r>
        <w:t>Data collection requirements are to be determined.</w:t>
      </w:r>
    </w:p>
    <w:p w14:paraId="43FA7354" w14:textId="77777777" w:rsidR="00851C0A" w:rsidRPr="004B06E3" w:rsidRDefault="00851C0A" w:rsidP="004B06E3"/>
    <w:p w14:paraId="4891FCAB" w14:textId="77777777" w:rsidR="007D230B" w:rsidRPr="004B06E3" w:rsidRDefault="007D230B" w:rsidP="00F316FF">
      <w:pPr>
        <w:pStyle w:val="eTRMHeading3"/>
      </w:pPr>
      <w:bookmarkStart w:id="36" w:name="_Toc486490855"/>
      <w:bookmarkStart w:id="37" w:name="_Toc486580926"/>
      <w:bookmarkStart w:id="38" w:name="_Toc2169634"/>
      <w:r w:rsidRPr="004B06E3">
        <w:t>Use Category</w:t>
      </w:r>
      <w:bookmarkEnd w:id="36"/>
      <w:bookmarkEnd w:id="37"/>
      <w:bookmarkEnd w:id="38"/>
    </w:p>
    <w:p w14:paraId="5D07E710" w14:textId="0D59FCBE" w:rsidR="004142EF" w:rsidRDefault="006C2BD9" w:rsidP="004142EF">
      <w:r>
        <w:t xml:space="preserve">Service </w:t>
      </w:r>
      <w:r w:rsidR="00851C0A">
        <w:t xml:space="preserve">&amp; domestic </w:t>
      </w:r>
      <w:r>
        <w:t xml:space="preserve">hot water </w:t>
      </w:r>
    </w:p>
    <w:p w14:paraId="13382FF9" w14:textId="77777777" w:rsidR="004142EF" w:rsidRPr="004B06E3" w:rsidRDefault="004142EF" w:rsidP="004B06E3"/>
    <w:p w14:paraId="4B62D367" w14:textId="370A839E" w:rsidR="007D230B" w:rsidRPr="004B06E3" w:rsidRDefault="46E4AB38" w:rsidP="00F316FF">
      <w:pPr>
        <w:pStyle w:val="eTRMHeading3"/>
      </w:pPr>
      <w:bookmarkStart w:id="39" w:name="_Toc486490857"/>
      <w:bookmarkStart w:id="40" w:name="_Toc486580928"/>
      <w:bookmarkStart w:id="41" w:name="_Toc2169635"/>
      <w:r>
        <w:lastRenderedPageBreak/>
        <w:t>Electric Savings (</w:t>
      </w:r>
      <w:r>
        <w:rPr>
          <w:caps w:val="0"/>
        </w:rPr>
        <w:t>kWh</w:t>
      </w:r>
      <w:r>
        <w:t>)</w:t>
      </w:r>
      <w:bookmarkEnd w:id="39"/>
      <w:bookmarkEnd w:id="40"/>
      <w:bookmarkEnd w:id="41"/>
    </w:p>
    <w:p w14:paraId="1DB4CFD2" w14:textId="120C9D4F" w:rsidR="00F42432" w:rsidRDefault="00DF50CC" w:rsidP="00F42432">
      <w:bookmarkStart w:id="42" w:name="_Toc486490856"/>
      <w:bookmarkStart w:id="43" w:name="_Toc486580927"/>
      <w:r>
        <w:t>Not applicable.</w:t>
      </w:r>
    </w:p>
    <w:p w14:paraId="08FB9CFF" w14:textId="77777777" w:rsidR="00A84AB9" w:rsidRDefault="00A84AB9" w:rsidP="00F42432"/>
    <w:p w14:paraId="7A78C6BF" w14:textId="77777777" w:rsidR="00BE0CA4" w:rsidRPr="004B06E3" w:rsidRDefault="00BE0CA4" w:rsidP="00F316FF">
      <w:pPr>
        <w:pStyle w:val="eTRMHeading3"/>
      </w:pPr>
      <w:bookmarkStart w:id="44" w:name="_Toc2169636"/>
      <w:r w:rsidRPr="004B06E3">
        <w:t>Peak Electric Demand Reduction (</w:t>
      </w:r>
      <w:r w:rsidRPr="00851C0A">
        <w:rPr>
          <w:caps w:val="0"/>
        </w:rPr>
        <w:t>kW</w:t>
      </w:r>
      <w:r w:rsidRPr="004B06E3">
        <w:t>)</w:t>
      </w:r>
      <w:bookmarkEnd w:id="42"/>
      <w:bookmarkEnd w:id="43"/>
      <w:bookmarkEnd w:id="44"/>
    </w:p>
    <w:p w14:paraId="11540D3D" w14:textId="465CC6C6" w:rsidR="004142EF" w:rsidRDefault="00DF50CC" w:rsidP="004B06E3">
      <w:r>
        <w:t>Not applicable.</w:t>
      </w:r>
    </w:p>
    <w:p w14:paraId="70427E68" w14:textId="77777777" w:rsidR="00A84AB9" w:rsidRPr="004B06E3" w:rsidRDefault="00A84AB9" w:rsidP="004B06E3"/>
    <w:p w14:paraId="0E9D248B" w14:textId="48895F94" w:rsidR="007D230B" w:rsidRDefault="007D230B" w:rsidP="00F316FF">
      <w:pPr>
        <w:pStyle w:val="eTRMHeading3"/>
      </w:pPr>
      <w:bookmarkStart w:id="45" w:name="_Toc486490858"/>
      <w:bookmarkStart w:id="46" w:name="_Toc486580929"/>
      <w:bookmarkStart w:id="47" w:name="_Toc2169637"/>
      <w:r w:rsidRPr="004B06E3">
        <w:t>Gas Savings</w:t>
      </w:r>
      <w:r w:rsidR="00245AFF" w:rsidRPr="004B06E3">
        <w:t xml:space="preserve"> (</w:t>
      </w:r>
      <w:r w:rsidR="00245AFF" w:rsidRPr="00851C0A">
        <w:rPr>
          <w:caps w:val="0"/>
        </w:rPr>
        <w:t>Therms</w:t>
      </w:r>
      <w:r w:rsidR="00245AFF" w:rsidRPr="004B06E3">
        <w:t>)</w:t>
      </w:r>
      <w:bookmarkEnd w:id="45"/>
      <w:bookmarkEnd w:id="46"/>
      <w:bookmarkEnd w:id="47"/>
    </w:p>
    <w:p w14:paraId="62A39981" w14:textId="265E9283" w:rsidR="009A62ED" w:rsidRDefault="009A62ED" w:rsidP="009A62ED">
      <w:r w:rsidRPr="00E75728">
        <w:t xml:space="preserve">The </w:t>
      </w:r>
      <w:r>
        <w:t xml:space="preserve">unit </w:t>
      </w:r>
      <w:r w:rsidRPr="00E75728">
        <w:t>energy savings</w:t>
      </w:r>
      <w:r>
        <w:t xml:space="preserve"> (UES)</w:t>
      </w:r>
      <w:r w:rsidRPr="00E75728">
        <w:t xml:space="preserve"> for </w:t>
      </w:r>
      <w:r>
        <w:t xml:space="preserve">this measure were </w:t>
      </w:r>
      <w:r w:rsidRPr="00E75728">
        <w:t xml:space="preserve">estimated using the </w:t>
      </w:r>
      <w:r>
        <w:t>Database of Energy Efficient Resources (</w:t>
      </w:r>
      <w:r w:rsidRPr="00CA4177">
        <w:t>DEER</w:t>
      </w:r>
      <w:r>
        <w:t>)</w:t>
      </w:r>
      <w:r w:rsidRPr="00CA4177">
        <w:t xml:space="preserve"> water heater calculator tool, </w:t>
      </w:r>
      <w:r>
        <w:t>a</w:t>
      </w:r>
      <w:r w:rsidRPr="00CA4177">
        <w:t xml:space="preserve"> macro-enabled Excel workbook developed by consultants of the California Public Utilities Commission (CPUC) Energy Division to standardize the inputs and savings calculations for </w:t>
      </w:r>
      <w:r>
        <w:t xml:space="preserve">water heating measures. </w:t>
      </w:r>
      <w:r w:rsidRPr="00E75728">
        <w:t xml:space="preserve">The DEER </w:t>
      </w:r>
      <w:r>
        <w:t xml:space="preserve">water heater calculator </w:t>
      </w:r>
      <w:r w:rsidRPr="00E75728">
        <w:t xml:space="preserve">utilizes hourly output from the DOE2 building prototypes for hot water loads and ambient conditions to estimate hourly </w:t>
      </w:r>
      <w:r w:rsidRPr="00062649">
        <w:t>gas consumption</w:t>
      </w:r>
      <w:r w:rsidR="00A84AB9">
        <w:t xml:space="preserve">. Version </w:t>
      </w:r>
      <w:r w:rsidR="00B15D15">
        <w:t>4.1</w:t>
      </w:r>
      <w:r w:rsidRPr="00062649">
        <w:t xml:space="preserve"> </w:t>
      </w:r>
      <w:r w:rsidR="00A84AB9">
        <w:t xml:space="preserve">of the DEER water heater calculator </w:t>
      </w:r>
      <w:r w:rsidRPr="00062649">
        <w:t>was used for the gas energy savings analysis for this measure.</w:t>
      </w:r>
      <w:r w:rsidRPr="00062649">
        <w:rPr>
          <w:rStyle w:val="FootnoteReference"/>
        </w:rPr>
        <w:footnoteReference w:id="7"/>
      </w:r>
      <w:r>
        <w:t xml:space="preserve">  </w:t>
      </w:r>
    </w:p>
    <w:p w14:paraId="36F65018" w14:textId="754E0082" w:rsidR="0010150B" w:rsidRPr="00DC4672" w:rsidRDefault="0010150B" w:rsidP="0010150B">
      <w:pPr>
        <w:rPr>
          <w:rFonts w:cs="Calibri Light"/>
          <w:szCs w:val="22"/>
        </w:rPr>
      </w:pPr>
      <w:r w:rsidRPr="00500C4E">
        <w:t xml:space="preserve">The following table </w:t>
      </w:r>
      <w:r>
        <w:t>indicates the</w:t>
      </w:r>
      <w:r w:rsidRPr="00500C4E">
        <w:t xml:space="preserve"> measures</w:t>
      </w:r>
      <w:r>
        <w:t xml:space="preserve"> </w:t>
      </w:r>
      <w:r w:rsidRPr="00500C4E">
        <w:t xml:space="preserve">taken directly from or created </w:t>
      </w:r>
      <w:r w:rsidRPr="00DF7DFE">
        <w:rPr>
          <w:rFonts w:cs="Calibri Light"/>
          <w:szCs w:val="22"/>
        </w:rPr>
        <w:t xml:space="preserve">with the </w:t>
      </w:r>
      <w:r w:rsidR="00F05CD3" w:rsidRPr="00DF7DFE">
        <w:rPr>
          <w:rFonts w:cs="Calibri Light"/>
          <w:i/>
          <w:iCs/>
          <w:color w:val="444444"/>
          <w:szCs w:val="22"/>
          <w:shd w:val="clear" w:color="auto" w:fill="FFFFFF"/>
        </w:rPr>
        <w:t>DEER-WaterHeater-Calculator-v4.1.</w:t>
      </w:r>
      <w:r w:rsidR="00F05CD3" w:rsidRPr="00DF7DFE">
        <w:rPr>
          <w:rFonts w:cs="Calibri Light"/>
          <w:color w:val="444444"/>
          <w:szCs w:val="22"/>
          <w:shd w:val="clear" w:color="auto" w:fill="FFFFFF"/>
        </w:rPr>
        <w:t>xlsm</w:t>
      </w:r>
      <w:r w:rsidRPr="00DF7DFE">
        <w:rPr>
          <w:rFonts w:cs="Calibri Light"/>
          <w:szCs w:val="22"/>
        </w:rPr>
        <w:t xml:space="preserve"> </w:t>
      </w:r>
      <w:r w:rsidRPr="009252B7">
        <w:rPr>
          <w:rFonts w:cs="Calibri Light"/>
          <w:szCs w:val="22"/>
        </w:rPr>
        <w:t>t</w:t>
      </w:r>
      <w:r w:rsidRPr="00DC4672">
        <w:rPr>
          <w:rFonts w:cs="Calibri Light"/>
          <w:szCs w:val="22"/>
        </w:rPr>
        <w:t>ool.</w:t>
      </w:r>
      <w:r w:rsidR="002D6DDB">
        <w:rPr>
          <w:rFonts w:cs="Calibri Light"/>
          <w:szCs w:val="22"/>
        </w:rPr>
        <w:t xml:space="preserve"> While most of the technologies were in the calculator, new technology was added in for the 40 and 50 gallon Condens</w:t>
      </w:r>
      <w:r w:rsidR="00725595">
        <w:rPr>
          <w:rFonts w:cs="Calibri Light"/>
          <w:szCs w:val="22"/>
        </w:rPr>
        <w:t>ing type water heater to add higher tiers for those sizes.</w:t>
      </w:r>
    </w:p>
    <w:p w14:paraId="226B8542" w14:textId="77777777" w:rsidR="0010150B" w:rsidRPr="008C7649" w:rsidRDefault="0010150B" w:rsidP="0010150B">
      <w:pPr>
        <w:pStyle w:val="Caption"/>
      </w:pPr>
      <w:r>
        <w:t>DEER Measure Codes</w:t>
      </w:r>
    </w:p>
    <w:tbl>
      <w:tblPr>
        <w:tblStyle w:val="TableGrid1"/>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1E0" w:firstRow="1" w:lastRow="1" w:firstColumn="1" w:lastColumn="1" w:noHBand="0" w:noVBand="0"/>
      </w:tblPr>
      <w:tblGrid>
        <w:gridCol w:w="1795"/>
        <w:gridCol w:w="2610"/>
        <w:gridCol w:w="3600"/>
        <w:gridCol w:w="1345"/>
      </w:tblGrid>
      <w:tr w:rsidR="006F3532" w:rsidRPr="00500C4E" w14:paraId="6B9FB7BA" w14:textId="68D5DE9E" w:rsidTr="00F414E4">
        <w:trPr>
          <w:cantSplit/>
          <w:trHeight w:val="20"/>
          <w:tblHeader/>
        </w:trPr>
        <w:tc>
          <w:tcPr>
            <w:tcW w:w="1795" w:type="dxa"/>
            <w:shd w:val="clear" w:color="auto" w:fill="F2F2F2" w:themeFill="background1" w:themeFillShade="F2"/>
          </w:tcPr>
          <w:p w14:paraId="1A8D816F" w14:textId="4FFE31F2" w:rsidR="006F3532" w:rsidRPr="001C47BB" w:rsidRDefault="006F3532" w:rsidP="00F414E4">
            <w:pPr>
              <w:spacing w:before="20" w:after="20" w:line="240" w:lineRule="auto"/>
              <w:jc w:val="center"/>
              <w:rPr>
                <w:rFonts w:cs="Calibri Light"/>
                <w:b/>
                <w:sz w:val="20"/>
              </w:rPr>
            </w:pPr>
            <w:r>
              <w:rPr>
                <w:rFonts w:cs="Calibri Light"/>
                <w:b/>
                <w:sz w:val="20"/>
              </w:rPr>
              <w:t>Statewide Measure Offering ID</w:t>
            </w:r>
          </w:p>
        </w:tc>
        <w:tc>
          <w:tcPr>
            <w:tcW w:w="2610" w:type="dxa"/>
            <w:shd w:val="clear" w:color="auto" w:fill="F2F2F2" w:themeFill="background1" w:themeFillShade="F2"/>
          </w:tcPr>
          <w:p w14:paraId="11E3F4F8" w14:textId="51AB7645" w:rsidR="006F3532" w:rsidRPr="001C47BB" w:rsidRDefault="006F3532" w:rsidP="00F414E4">
            <w:pPr>
              <w:spacing w:before="20" w:after="20" w:line="240" w:lineRule="auto"/>
              <w:jc w:val="center"/>
              <w:rPr>
                <w:rFonts w:cs="Calibri Light"/>
                <w:b/>
                <w:sz w:val="20"/>
              </w:rPr>
            </w:pPr>
            <w:r>
              <w:rPr>
                <w:rFonts w:cs="Calibri Light"/>
                <w:b/>
                <w:sz w:val="20"/>
              </w:rPr>
              <w:t>Energy Impact ID</w:t>
            </w:r>
          </w:p>
        </w:tc>
        <w:tc>
          <w:tcPr>
            <w:tcW w:w="3600" w:type="dxa"/>
            <w:shd w:val="clear" w:color="auto" w:fill="F2F2F2" w:themeFill="background1" w:themeFillShade="F2"/>
          </w:tcPr>
          <w:p w14:paraId="4FFC097F" w14:textId="39E52250" w:rsidR="006F3532" w:rsidRPr="001C47BB" w:rsidRDefault="006F3532" w:rsidP="00F414E4">
            <w:pPr>
              <w:spacing w:before="20" w:after="20" w:line="240" w:lineRule="auto"/>
              <w:jc w:val="center"/>
              <w:rPr>
                <w:rFonts w:cs="Calibri Light"/>
                <w:b/>
                <w:sz w:val="20"/>
              </w:rPr>
            </w:pPr>
            <w:r w:rsidRPr="008C7649">
              <w:rPr>
                <w:rFonts w:cs="Calibri Light"/>
                <w:b/>
                <w:sz w:val="20"/>
              </w:rPr>
              <w:t>Measure Description</w:t>
            </w:r>
          </w:p>
        </w:tc>
        <w:tc>
          <w:tcPr>
            <w:tcW w:w="1345" w:type="dxa"/>
            <w:shd w:val="clear" w:color="auto" w:fill="F2F2F2" w:themeFill="background1" w:themeFillShade="F2"/>
          </w:tcPr>
          <w:p w14:paraId="6FCA315B" w14:textId="26622A76" w:rsidR="006F3532" w:rsidRPr="001C47BB" w:rsidRDefault="006F3532" w:rsidP="00F414E4">
            <w:pPr>
              <w:spacing w:before="20" w:after="20" w:line="240" w:lineRule="auto"/>
              <w:jc w:val="center"/>
              <w:rPr>
                <w:rFonts w:cs="Calibri Light"/>
                <w:b/>
                <w:sz w:val="20"/>
              </w:rPr>
            </w:pPr>
            <w:r>
              <w:rPr>
                <w:rFonts w:cs="Calibri Light"/>
                <w:b/>
                <w:sz w:val="20"/>
              </w:rPr>
              <w:t>DEER Version</w:t>
            </w:r>
          </w:p>
        </w:tc>
      </w:tr>
      <w:tr w:rsidR="00B03ADF" w:rsidRPr="00500C4E" w14:paraId="4824AD03" w14:textId="3AD467B8" w:rsidTr="00F414E4">
        <w:trPr>
          <w:cantSplit/>
          <w:trHeight w:val="20"/>
        </w:trPr>
        <w:tc>
          <w:tcPr>
            <w:tcW w:w="1795" w:type="dxa"/>
            <w:tcBorders>
              <w:bottom w:val="single" w:sz="4" w:space="0" w:color="A6A6A6" w:themeColor="background1" w:themeShade="A6"/>
            </w:tcBorders>
          </w:tcPr>
          <w:p w14:paraId="60302F7D" w14:textId="60B0CD95" w:rsidR="00B03ADF" w:rsidRPr="46E4AB38" w:rsidRDefault="00B03ADF" w:rsidP="00B03ADF">
            <w:pPr>
              <w:spacing w:before="20" w:after="20" w:line="240" w:lineRule="auto"/>
              <w:rPr>
                <w:rFonts w:eastAsia="Calibri Light" w:cs="Calibri Light"/>
                <w:sz w:val="20"/>
              </w:rPr>
            </w:pPr>
            <w:r w:rsidRPr="006F3532">
              <w:rPr>
                <w:rFonts w:eastAsia="Calibri Light" w:cs="Calibri Light"/>
                <w:sz w:val="20"/>
              </w:rPr>
              <w:t>SWWH012E</w:t>
            </w:r>
          </w:p>
        </w:tc>
        <w:tc>
          <w:tcPr>
            <w:tcW w:w="2610" w:type="dxa"/>
            <w:tcBorders>
              <w:top w:val="nil"/>
              <w:left w:val="nil"/>
              <w:bottom w:val="single" w:sz="4" w:space="0" w:color="A6A6A6" w:themeColor="background1" w:themeShade="A6"/>
              <w:right w:val="nil"/>
            </w:tcBorders>
            <w:shd w:val="clear" w:color="auto" w:fill="auto"/>
            <w:vAlign w:val="bottom"/>
          </w:tcPr>
          <w:p w14:paraId="69584005" w14:textId="4117FFD1" w:rsidR="00B03ADF" w:rsidRPr="00725595" w:rsidRDefault="00B03ADF" w:rsidP="00B03ADF">
            <w:pPr>
              <w:spacing w:before="20" w:after="20" w:line="240" w:lineRule="auto"/>
              <w:rPr>
                <w:rFonts w:eastAsia="Calibri Light" w:cs="Calibri Light"/>
                <w:sz w:val="20"/>
              </w:rPr>
            </w:pPr>
            <w:r w:rsidRPr="00725595">
              <w:rPr>
                <w:rFonts w:cs="Calibri Light"/>
                <w:color w:val="000000"/>
                <w:sz w:val="20"/>
              </w:rPr>
              <w:t>RG-WtrHt-SmlStrg-Gas-lte75kBtuh-30G-MD-0p64UEF</w:t>
            </w:r>
          </w:p>
        </w:tc>
        <w:tc>
          <w:tcPr>
            <w:tcW w:w="3600" w:type="dxa"/>
            <w:tcBorders>
              <w:bottom w:val="single" w:sz="4" w:space="0" w:color="A6A6A6" w:themeColor="background1" w:themeShade="A6"/>
            </w:tcBorders>
          </w:tcPr>
          <w:p w14:paraId="4B69ABD0" w14:textId="709E5447" w:rsidR="00B03ADF" w:rsidRPr="46E4AB38" w:rsidRDefault="00B03ADF" w:rsidP="00B03ADF">
            <w:pPr>
              <w:spacing w:before="20" w:after="20" w:line="240" w:lineRule="auto"/>
              <w:rPr>
                <w:rFonts w:eastAsia="Calibri Light" w:cs="Calibri Light"/>
                <w:sz w:val="20"/>
              </w:rPr>
            </w:pPr>
            <w:r w:rsidRPr="006F3532">
              <w:rPr>
                <w:rFonts w:eastAsia="Calibri Light" w:cs="Calibri Light"/>
                <w:sz w:val="20"/>
              </w:rPr>
              <w:t xml:space="preserve">Efficient water heater: 30 gallon </w:t>
            </w:r>
            <w:r>
              <w:rPr>
                <w:rFonts w:eastAsia="Calibri Light" w:cs="Calibri Light"/>
                <w:sz w:val="20"/>
              </w:rPr>
              <w:t xml:space="preserve">Medium Draw </w:t>
            </w:r>
            <w:r w:rsidRPr="006F3532">
              <w:rPr>
                <w:rFonts w:eastAsia="Calibri Light" w:cs="Calibri Light"/>
                <w:sz w:val="20"/>
              </w:rPr>
              <w:t>gas water heater (UEF</w:t>
            </w:r>
            <w:r w:rsidR="005D755C">
              <w:rPr>
                <w:rFonts w:eastAsia="Calibri Light" w:cs="Calibri Light"/>
                <w:sz w:val="20"/>
              </w:rPr>
              <w:t xml:space="preserve"> </w:t>
            </w:r>
            <w:r w:rsidR="005D755C" w:rsidRPr="008C7649">
              <w:rPr>
                <w:rFonts w:cs="Calibri Light"/>
                <w:color w:val="000000"/>
                <w:sz w:val="20"/>
              </w:rPr>
              <w:t>≥</w:t>
            </w:r>
            <w:r w:rsidR="005D755C">
              <w:rPr>
                <w:rFonts w:cs="Calibri Light"/>
                <w:color w:val="000000"/>
                <w:sz w:val="20"/>
              </w:rPr>
              <w:t xml:space="preserve"> </w:t>
            </w:r>
            <w:r w:rsidRPr="006F3532">
              <w:rPr>
                <w:rFonts w:eastAsia="Calibri Light" w:cs="Calibri Light"/>
                <w:sz w:val="20"/>
              </w:rPr>
              <w:t xml:space="preserve">0.64) </w:t>
            </w:r>
          </w:p>
        </w:tc>
        <w:tc>
          <w:tcPr>
            <w:tcW w:w="1345" w:type="dxa"/>
          </w:tcPr>
          <w:p w14:paraId="019BDAD5" w14:textId="50BDDF06" w:rsidR="00B03ADF" w:rsidRPr="46E4AB38" w:rsidRDefault="00B03ADF" w:rsidP="00B03ADF">
            <w:pPr>
              <w:spacing w:before="20" w:after="20" w:line="240" w:lineRule="auto"/>
              <w:rPr>
                <w:rFonts w:eastAsia="Calibri Light" w:cs="Calibri Light"/>
                <w:sz w:val="20"/>
              </w:rPr>
            </w:pPr>
            <w:r w:rsidRPr="006F3532">
              <w:rPr>
                <w:rFonts w:eastAsia="Calibri Light" w:cs="Calibri Light"/>
                <w:sz w:val="20"/>
              </w:rPr>
              <w:t>WaterHeater-Calculator-v</w:t>
            </w:r>
            <w:r>
              <w:rPr>
                <w:rFonts w:eastAsia="Calibri Light" w:cs="Calibri Light"/>
                <w:sz w:val="20"/>
              </w:rPr>
              <w:t>4.1</w:t>
            </w:r>
          </w:p>
        </w:tc>
      </w:tr>
      <w:tr w:rsidR="00B03ADF" w:rsidRPr="00500C4E" w14:paraId="7276DD1A" w14:textId="77777777" w:rsidTr="00F414E4">
        <w:trPr>
          <w:cantSplit/>
          <w:trHeight w:val="20"/>
        </w:trPr>
        <w:tc>
          <w:tcPr>
            <w:tcW w:w="1795" w:type="dxa"/>
            <w:tcBorders>
              <w:top w:val="single" w:sz="4" w:space="0" w:color="A6A6A6" w:themeColor="background1" w:themeShade="A6"/>
            </w:tcBorders>
          </w:tcPr>
          <w:p w14:paraId="6B0D9386" w14:textId="4F68A2E3" w:rsidR="00B03ADF" w:rsidRPr="006F3532" w:rsidRDefault="00B03ADF" w:rsidP="00B03ADF">
            <w:pPr>
              <w:spacing w:before="20" w:after="20" w:line="240" w:lineRule="auto"/>
              <w:rPr>
                <w:rFonts w:eastAsia="Calibri Light" w:cs="Calibri Light"/>
                <w:sz w:val="20"/>
              </w:rPr>
            </w:pPr>
            <w:r>
              <w:rPr>
                <w:rFonts w:eastAsia="Calibri Light" w:cs="Calibri Light"/>
                <w:sz w:val="20"/>
              </w:rPr>
              <w:t>SWWE012J</w:t>
            </w:r>
          </w:p>
        </w:tc>
        <w:tc>
          <w:tcPr>
            <w:tcW w:w="2610" w:type="dxa"/>
            <w:tcBorders>
              <w:top w:val="single" w:sz="4" w:space="0" w:color="A6A6A6" w:themeColor="background1" w:themeShade="A6"/>
              <w:left w:val="nil"/>
              <w:bottom w:val="single" w:sz="4" w:space="0" w:color="A6A6A6" w:themeColor="background1" w:themeShade="A6"/>
              <w:right w:val="nil"/>
            </w:tcBorders>
            <w:shd w:val="clear" w:color="auto" w:fill="auto"/>
            <w:vAlign w:val="bottom"/>
          </w:tcPr>
          <w:p w14:paraId="02E16628" w14:textId="78AC6594" w:rsidR="00B03ADF" w:rsidRPr="00725595" w:rsidRDefault="00B03ADF" w:rsidP="00B03ADF">
            <w:pPr>
              <w:spacing w:before="20" w:after="20" w:line="240" w:lineRule="auto"/>
              <w:rPr>
                <w:rFonts w:eastAsia="Calibri Light" w:cs="Calibri Light"/>
                <w:sz w:val="20"/>
              </w:rPr>
            </w:pPr>
            <w:r w:rsidRPr="00725595">
              <w:rPr>
                <w:rFonts w:cs="Calibri Light"/>
                <w:color w:val="000000"/>
                <w:sz w:val="20"/>
              </w:rPr>
              <w:t>RG-WtrHt-SmlStrg-Gas-lte75kBtuh-30G-HI-0p68UEF</w:t>
            </w:r>
          </w:p>
        </w:tc>
        <w:tc>
          <w:tcPr>
            <w:tcW w:w="3600" w:type="dxa"/>
            <w:tcBorders>
              <w:top w:val="single" w:sz="4" w:space="0" w:color="A6A6A6" w:themeColor="background1" w:themeShade="A6"/>
              <w:bottom w:val="single" w:sz="4" w:space="0" w:color="A6A6A6" w:themeColor="background1" w:themeShade="A6"/>
            </w:tcBorders>
          </w:tcPr>
          <w:p w14:paraId="1C18C45B" w14:textId="29669598" w:rsidR="00B03ADF" w:rsidRPr="006F3532" w:rsidRDefault="00B03ADF" w:rsidP="00B03ADF">
            <w:pPr>
              <w:spacing w:before="20" w:after="20" w:line="240" w:lineRule="auto"/>
              <w:rPr>
                <w:rFonts w:eastAsia="Calibri Light" w:cs="Calibri Light"/>
                <w:sz w:val="20"/>
              </w:rPr>
            </w:pPr>
            <w:r w:rsidRPr="001D01AB">
              <w:rPr>
                <w:rFonts w:eastAsia="Calibri Light" w:cs="Calibri Light"/>
                <w:sz w:val="20"/>
              </w:rPr>
              <w:t xml:space="preserve">Efficient water heater: 30 gallon </w:t>
            </w:r>
            <w:r>
              <w:rPr>
                <w:rFonts w:eastAsia="Calibri Light" w:cs="Calibri Light"/>
                <w:sz w:val="20"/>
              </w:rPr>
              <w:t xml:space="preserve">High Draw </w:t>
            </w:r>
            <w:r w:rsidRPr="001D01AB">
              <w:rPr>
                <w:rFonts w:eastAsia="Calibri Light" w:cs="Calibri Light"/>
                <w:sz w:val="20"/>
              </w:rPr>
              <w:t>gas water heater (UEF</w:t>
            </w:r>
            <w:r w:rsidR="005D755C">
              <w:rPr>
                <w:rFonts w:eastAsia="Calibri Light" w:cs="Calibri Light"/>
                <w:sz w:val="20"/>
              </w:rPr>
              <w:t xml:space="preserve"> </w:t>
            </w:r>
            <w:r w:rsidR="005D755C" w:rsidRPr="008C7649">
              <w:rPr>
                <w:rFonts w:cs="Calibri Light"/>
                <w:color w:val="000000"/>
                <w:sz w:val="20"/>
              </w:rPr>
              <w:t>≥</w:t>
            </w:r>
            <w:r w:rsidR="005D755C">
              <w:rPr>
                <w:rFonts w:eastAsia="Calibri Light" w:cs="Calibri Light"/>
                <w:sz w:val="20"/>
              </w:rPr>
              <w:t xml:space="preserve"> </w:t>
            </w:r>
            <w:r w:rsidRPr="001D01AB">
              <w:rPr>
                <w:rFonts w:eastAsia="Calibri Light" w:cs="Calibri Light"/>
                <w:sz w:val="20"/>
              </w:rPr>
              <w:t>0.68)</w:t>
            </w:r>
          </w:p>
        </w:tc>
        <w:tc>
          <w:tcPr>
            <w:tcW w:w="1345" w:type="dxa"/>
          </w:tcPr>
          <w:p w14:paraId="7D3196E5" w14:textId="4AA7DB30" w:rsidR="00B03ADF" w:rsidRPr="006F3532" w:rsidRDefault="00B03ADF" w:rsidP="00B03ADF">
            <w:pPr>
              <w:spacing w:before="20" w:after="20" w:line="240" w:lineRule="auto"/>
              <w:rPr>
                <w:rFonts w:eastAsia="Calibri Light" w:cs="Calibri Light"/>
                <w:sz w:val="20"/>
              </w:rPr>
            </w:pPr>
            <w:r w:rsidRPr="006F3532">
              <w:rPr>
                <w:rFonts w:eastAsia="Calibri Light" w:cs="Calibri Light"/>
                <w:sz w:val="20"/>
              </w:rPr>
              <w:t>WaterHeater-Calculator-v</w:t>
            </w:r>
            <w:r>
              <w:rPr>
                <w:rFonts w:eastAsia="Calibri Light" w:cs="Calibri Light"/>
                <w:sz w:val="20"/>
              </w:rPr>
              <w:t>4.1</w:t>
            </w:r>
          </w:p>
        </w:tc>
      </w:tr>
      <w:tr w:rsidR="00B03ADF" w:rsidRPr="00500C4E" w14:paraId="31C1C326" w14:textId="5326E0D0" w:rsidTr="00F414E4">
        <w:trPr>
          <w:cantSplit/>
          <w:trHeight w:val="20"/>
        </w:trPr>
        <w:tc>
          <w:tcPr>
            <w:tcW w:w="1795" w:type="dxa"/>
          </w:tcPr>
          <w:p w14:paraId="4FE7A8E7" w14:textId="79CBC037" w:rsidR="00B03ADF" w:rsidRPr="46E4AB38" w:rsidRDefault="00B03ADF" w:rsidP="00B03ADF">
            <w:pPr>
              <w:spacing w:before="20" w:after="20" w:line="240" w:lineRule="auto"/>
              <w:rPr>
                <w:rFonts w:eastAsia="Calibri Light" w:cs="Calibri Light"/>
                <w:sz w:val="20"/>
              </w:rPr>
            </w:pPr>
            <w:r w:rsidRPr="006F3532">
              <w:rPr>
                <w:rFonts w:eastAsia="Calibri Light" w:cs="Calibri Light"/>
                <w:sz w:val="20"/>
              </w:rPr>
              <w:t>SWWH012F</w:t>
            </w:r>
          </w:p>
        </w:tc>
        <w:tc>
          <w:tcPr>
            <w:tcW w:w="2610" w:type="dxa"/>
            <w:tcBorders>
              <w:top w:val="single" w:sz="4" w:space="0" w:color="A6A6A6" w:themeColor="background1" w:themeShade="A6"/>
              <w:left w:val="nil"/>
              <w:bottom w:val="single" w:sz="4" w:space="0" w:color="A6A6A6" w:themeColor="background1" w:themeShade="A6"/>
              <w:right w:val="nil"/>
            </w:tcBorders>
            <w:shd w:val="clear" w:color="auto" w:fill="auto"/>
            <w:vAlign w:val="bottom"/>
          </w:tcPr>
          <w:p w14:paraId="420E1DC3" w14:textId="6E6E5B09" w:rsidR="00B03ADF" w:rsidRPr="00725595" w:rsidRDefault="00B03ADF" w:rsidP="00B03ADF">
            <w:pPr>
              <w:spacing w:before="20" w:after="20" w:line="240" w:lineRule="auto"/>
              <w:rPr>
                <w:rFonts w:cs="Calibri Light"/>
                <w:sz w:val="20"/>
              </w:rPr>
            </w:pPr>
            <w:r w:rsidRPr="00725595">
              <w:rPr>
                <w:rFonts w:cs="Calibri Light"/>
                <w:color w:val="000000"/>
                <w:sz w:val="20"/>
              </w:rPr>
              <w:t>RG-WtrHt-SmlStrg-Gas-lte75kBtuh-40G-MD-0p64UEF</w:t>
            </w:r>
          </w:p>
        </w:tc>
        <w:tc>
          <w:tcPr>
            <w:tcW w:w="3600" w:type="dxa"/>
            <w:tcBorders>
              <w:top w:val="single" w:sz="4" w:space="0" w:color="A6A6A6" w:themeColor="background1" w:themeShade="A6"/>
              <w:bottom w:val="single" w:sz="4" w:space="0" w:color="A6A6A6" w:themeColor="background1" w:themeShade="A6"/>
            </w:tcBorders>
          </w:tcPr>
          <w:p w14:paraId="5427B165" w14:textId="21B7C7D8" w:rsidR="00B03ADF" w:rsidRPr="46E4AB38" w:rsidRDefault="00B03ADF" w:rsidP="00B03ADF">
            <w:pPr>
              <w:spacing w:before="20" w:after="20" w:line="240" w:lineRule="auto"/>
              <w:rPr>
                <w:rFonts w:eastAsia="Calibri Light" w:cs="Calibri Light"/>
                <w:sz w:val="20"/>
              </w:rPr>
            </w:pPr>
            <w:r w:rsidRPr="006F3532">
              <w:rPr>
                <w:rFonts w:eastAsia="Calibri Light" w:cs="Calibri Light"/>
                <w:sz w:val="20"/>
              </w:rPr>
              <w:t>Efficient water heater: 40 gallon</w:t>
            </w:r>
            <w:r>
              <w:rPr>
                <w:rFonts w:eastAsia="Calibri Light" w:cs="Calibri Light"/>
                <w:sz w:val="20"/>
              </w:rPr>
              <w:t xml:space="preserve"> Medium Draw</w:t>
            </w:r>
            <w:r w:rsidRPr="006F3532">
              <w:rPr>
                <w:rFonts w:eastAsia="Calibri Light" w:cs="Calibri Light"/>
                <w:sz w:val="20"/>
              </w:rPr>
              <w:t xml:space="preserve"> gas water heater (UEF</w:t>
            </w:r>
            <w:r w:rsidR="005D755C">
              <w:rPr>
                <w:rFonts w:eastAsia="Calibri Light" w:cs="Calibri Light"/>
                <w:sz w:val="20"/>
              </w:rPr>
              <w:t xml:space="preserve"> </w:t>
            </w:r>
            <w:r w:rsidR="005D755C" w:rsidRPr="008C7649">
              <w:rPr>
                <w:rFonts w:cs="Calibri Light"/>
                <w:color w:val="000000"/>
                <w:sz w:val="20"/>
              </w:rPr>
              <w:t>≥</w:t>
            </w:r>
            <w:r w:rsidR="005D755C">
              <w:rPr>
                <w:rFonts w:eastAsia="Calibri Light" w:cs="Calibri Light"/>
                <w:sz w:val="20"/>
              </w:rPr>
              <w:t xml:space="preserve"> </w:t>
            </w:r>
            <w:r w:rsidRPr="006F3532">
              <w:rPr>
                <w:rFonts w:eastAsia="Calibri Light" w:cs="Calibri Light"/>
                <w:sz w:val="20"/>
              </w:rPr>
              <w:t xml:space="preserve">0.64) </w:t>
            </w:r>
          </w:p>
        </w:tc>
        <w:tc>
          <w:tcPr>
            <w:tcW w:w="1345" w:type="dxa"/>
          </w:tcPr>
          <w:p w14:paraId="158B77B0" w14:textId="1AA7616E" w:rsidR="00B03ADF" w:rsidRPr="46E4AB38" w:rsidRDefault="00B03ADF" w:rsidP="00B03ADF">
            <w:pPr>
              <w:spacing w:before="20" w:after="20" w:line="240" w:lineRule="auto"/>
              <w:rPr>
                <w:rFonts w:eastAsia="Calibri Light" w:cs="Calibri Light"/>
                <w:sz w:val="20"/>
              </w:rPr>
            </w:pPr>
            <w:r w:rsidRPr="006F3532">
              <w:rPr>
                <w:rFonts w:eastAsia="Calibri Light" w:cs="Calibri Light"/>
                <w:sz w:val="20"/>
              </w:rPr>
              <w:t>WaterHeater-Calculator-v</w:t>
            </w:r>
            <w:r>
              <w:rPr>
                <w:rFonts w:eastAsia="Calibri Light" w:cs="Calibri Light"/>
                <w:sz w:val="20"/>
              </w:rPr>
              <w:t>4.1</w:t>
            </w:r>
          </w:p>
        </w:tc>
      </w:tr>
      <w:tr w:rsidR="00B03ADF" w:rsidRPr="00500C4E" w14:paraId="4223FB2F" w14:textId="227B5E00" w:rsidTr="00F414E4">
        <w:trPr>
          <w:cantSplit/>
          <w:trHeight w:val="20"/>
        </w:trPr>
        <w:tc>
          <w:tcPr>
            <w:tcW w:w="1795" w:type="dxa"/>
            <w:tcBorders>
              <w:bottom w:val="single" w:sz="4" w:space="0" w:color="A6A6A6" w:themeColor="background1" w:themeShade="A6"/>
            </w:tcBorders>
          </w:tcPr>
          <w:p w14:paraId="24DFF16C" w14:textId="1899FE2F" w:rsidR="00B03ADF" w:rsidRPr="46E4AB38" w:rsidRDefault="00B03ADF" w:rsidP="00B03ADF">
            <w:pPr>
              <w:spacing w:before="20" w:after="20" w:line="240" w:lineRule="auto"/>
              <w:rPr>
                <w:rFonts w:eastAsia="Calibri Light" w:cs="Calibri Light"/>
                <w:sz w:val="20"/>
              </w:rPr>
            </w:pPr>
            <w:r w:rsidRPr="006F3532">
              <w:rPr>
                <w:rFonts w:eastAsia="Calibri Light" w:cs="Calibri Light"/>
                <w:sz w:val="20"/>
              </w:rPr>
              <w:t>SWWH012G</w:t>
            </w:r>
          </w:p>
        </w:tc>
        <w:tc>
          <w:tcPr>
            <w:tcW w:w="2610" w:type="dxa"/>
            <w:tcBorders>
              <w:top w:val="single" w:sz="4" w:space="0" w:color="A6A6A6" w:themeColor="background1" w:themeShade="A6"/>
              <w:left w:val="nil"/>
              <w:bottom w:val="single" w:sz="4" w:space="0" w:color="A6A6A6" w:themeColor="background1" w:themeShade="A6"/>
              <w:right w:val="nil"/>
            </w:tcBorders>
            <w:shd w:val="clear" w:color="auto" w:fill="auto"/>
            <w:vAlign w:val="bottom"/>
          </w:tcPr>
          <w:p w14:paraId="716854C7" w14:textId="225187DD" w:rsidR="00B03ADF" w:rsidRPr="00725595" w:rsidRDefault="00B03ADF" w:rsidP="00B03ADF">
            <w:pPr>
              <w:spacing w:before="20" w:after="20" w:line="240" w:lineRule="auto"/>
              <w:rPr>
                <w:rFonts w:cs="Calibri Light"/>
                <w:sz w:val="20"/>
              </w:rPr>
            </w:pPr>
            <w:r w:rsidRPr="00725595">
              <w:rPr>
                <w:rFonts w:cs="Calibri Light"/>
                <w:color w:val="000000"/>
                <w:sz w:val="20"/>
              </w:rPr>
              <w:t>RG-WtrHt-SmlStrg-Gas-lte75kBtuh-40G-HI-0p68UEF</w:t>
            </w:r>
          </w:p>
        </w:tc>
        <w:tc>
          <w:tcPr>
            <w:tcW w:w="3600" w:type="dxa"/>
            <w:tcBorders>
              <w:top w:val="single" w:sz="4" w:space="0" w:color="A6A6A6" w:themeColor="background1" w:themeShade="A6"/>
              <w:bottom w:val="single" w:sz="4" w:space="0" w:color="A6A6A6" w:themeColor="background1" w:themeShade="A6"/>
            </w:tcBorders>
          </w:tcPr>
          <w:p w14:paraId="0D7EE194" w14:textId="690CB659" w:rsidR="00B03ADF" w:rsidRPr="46E4AB38" w:rsidRDefault="00B03ADF" w:rsidP="00B03ADF">
            <w:pPr>
              <w:spacing w:before="20" w:after="20" w:line="240" w:lineRule="auto"/>
              <w:rPr>
                <w:rFonts w:eastAsia="Calibri Light" w:cs="Calibri Light"/>
                <w:sz w:val="20"/>
              </w:rPr>
            </w:pPr>
            <w:r w:rsidRPr="006F3532">
              <w:rPr>
                <w:rFonts w:eastAsia="Calibri Light" w:cs="Calibri Light"/>
                <w:sz w:val="20"/>
              </w:rPr>
              <w:t xml:space="preserve">Efficient water heater: 40 gallon </w:t>
            </w:r>
            <w:r>
              <w:rPr>
                <w:rFonts w:eastAsia="Calibri Light" w:cs="Calibri Light"/>
                <w:sz w:val="20"/>
              </w:rPr>
              <w:t xml:space="preserve">High Draw </w:t>
            </w:r>
            <w:r w:rsidRPr="006F3532">
              <w:rPr>
                <w:rFonts w:eastAsia="Calibri Light" w:cs="Calibri Light"/>
                <w:sz w:val="20"/>
              </w:rPr>
              <w:t>gas water heater (UEF</w:t>
            </w:r>
            <w:r w:rsidR="005D755C">
              <w:rPr>
                <w:rFonts w:eastAsia="Calibri Light" w:cs="Calibri Light"/>
                <w:sz w:val="20"/>
              </w:rPr>
              <w:t xml:space="preserve"> </w:t>
            </w:r>
            <w:r w:rsidR="005D755C" w:rsidRPr="008C7649">
              <w:rPr>
                <w:rFonts w:cs="Calibri Light"/>
                <w:color w:val="000000"/>
                <w:sz w:val="20"/>
              </w:rPr>
              <w:t>≥</w:t>
            </w:r>
            <w:r w:rsidR="005D755C">
              <w:rPr>
                <w:rFonts w:cs="Calibri Light"/>
                <w:color w:val="000000"/>
                <w:sz w:val="20"/>
              </w:rPr>
              <w:t xml:space="preserve"> </w:t>
            </w:r>
            <w:r w:rsidRPr="006F3532">
              <w:rPr>
                <w:rFonts w:eastAsia="Calibri Light" w:cs="Calibri Light"/>
                <w:sz w:val="20"/>
              </w:rPr>
              <w:t xml:space="preserve">0.68) </w:t>
            </w:r>
          </w:p>
        </w:tc>
        <w:tc>
          <w:tcPr>
            <w:tcW w:w="1345" w:type="dxa"/>
          </w:tcPr>
          <w:p w14:paraId="71D1EF47" w14:textId="2CD5E707" w:rsidR="00B03ADF" w:rsidRPr="46E4AB38" w:rsidRDefault="00B03ADF" w:rsidP="00B03ADF">
            <w:pPr>
              <w:spacing w:before="20" w:after="20" w:line="240" w:lineRule="auto"/>
              <w:rPr>
                <w:rFonts w:eastAsia="Calibri Light" w:cs="Calibri Light"/>
                <w:sz w:val="20"/>
              </w:rPr>
            </w:pPr>
            <w:r w:rsidRPr="006F3532">
              <w:rPr>
                <w:rFonts w:eastAsia="Calibri Light" w:cs="Calibri Light"/>
                <w:sz w:val="20"/>
              </w:rPr>
              <w:t>WaterHeater-Calculator-v</w:t>
            </w:r>
            <w:r>
              <w:rPr>
                <w:rFonts w:eastAsia="Calibri Light" w:cs="Calibri Light"/>
                <w:sz w:val="20"/>
              </w:rPr>
              <w:t>4.1</w:t>
            </w:r>
          </w:p>
        </w:tc>
      </w:tr>
      <w:tr w:rsidR="00B03ADF" w:rsidRPr="00500C4E" w14:paraId="27893BD1" w14:textId="1DD5695C" w:rsidTr="00F414E4">
        <w:trPr>
          <w:cantSplit/>
          <w:trHeight w:val="20"/>
        </w:trPr>
        <w:tc>
          <w:tcPr>
            <w:tcW w:w="1795" w:type="dxa"/>
            <w:tcBorders>
              <w:bottom w:val="single" w:sz="4" w:space="0" w:color="A6A6A6" w:themeColor="background1" w:themeShade="A6"/>
            </w:tcBorders>
          </w:tcPr>
          <w:p w14:paraId="5B5CEC74" w14:textId="66B922D2" w:rsidR="00B03ADF" w:rsidRPr="46E4AB38" w:rsidRDefault="00B03ADF" w:rsidP="00B03ADF">
            <w:pPr>
              <w:spacing w:before="20" w:after="20" w:line="240" w:lineRule="auto"/>
              <w:rPr>
                <w:rFonts w:eastAsia="Calibri Light" w:cs="Calibri Light"/>
                <w:sz w:val="20"/>
              </w:rPr>
            </w:pPr>
            <w:r w:rsidRPr="006F3532">
              <w:rPr>
                <w:rFonts w:eastAsia="Calibri Light" w:cs="Calibri Light"/>
                <w:sz w:val="20"/>
              </w:rPr>
              <w:t>SWWH012H</w:t>
            </w:r>
          </w:p>
        </w:tc>
        <w:tc>
          <w:tcPr>
            <w:tcW w:w="2610" w:type="dxa"/>
            <w:tcBorders>
              <w:top w:val="nil"/>
              <w:left w:val="nil"/>
              <w:bottom w:val="single" w:sz="4" w:space="0" w:color="A6A6A6" w:themeColor="background1" w:themeShade="A6"/>
              <w:right w:val="nil"/>
            </w:tcBorders>
            <w:shd w:val="clear" w:color="auto" w:fill="auto"/>
            <w:vAlign w:val="bottom"/>
          </w:tcPr>
          <w:p w14:paraId="79680107" w14:textId="250CC4CC" w:rsidR="00B03ADF" w:rsidRPr="00725595" w:rsidRDefault="00B03ADF" w:rsidP="00B03ADF">
            <w:pPr>
              <w:spacing w:before="20" w:after="20" w:line="240" w:lineRule="auto"/>
              <w:rPr>
                <w:rFonts w:cs="Calibri Light"/>
                <w:sz w:val="20"/>
              </w:rPr>
            </w:pPr>
            <w:r w:rsidRPr="00725595">
              <w:rPr>
                <w:rFonts w:cs="Calibri Light"/>
                <w:color w:val="000000"/>
                <w:sz w:val="20"/>
              </w:rPr>
              <w:t>RG-WtrHt-SmlStrg-Gas-lte75kBtuh-50G-MD-0p64UEF</w:t>
            </w:r>
          </w:p>
        </w:tc>
        <w:tc>
          <w:tcPr>
            <w:tcW w:w="3600" w:type="dxa"/>
            <w:tcBorders>
              <w:bottom w:val="single" w:sz="4" w:space="0" w:color="A6A6A6" w:themeColor="background1" w:themeShade="A6"/>
            </w:tcBorders>
          </w:tcPr>
          <w:p w14:paraId="49986E8A" w14:textId="2F351C66" w:rsidR="00B03ADF" w:rsidRPr="46E4AB38" w:rsidRDefault="00B03ADF" w:rsidP="00B03ADF">
            <w:pPr>
              <w:spacing w:before="20" w:after="20" w:line="240" w:lineRule="auto"/>
              <w:rPr>
                <w:rFonts w:eastAsia="Calibri Light" w:cs="Calibri Light"/>
                <w:sz w:val="20"/>
              </w:rPr>
            </w:pPr>
            <w:r w:rsidRPr="006F3532">
              <w:rPr>
                <w:rFonts w:eastAsia="Calibri Light" w:cs="Calibri Light"/>
                <w:sz w:val="20"/>
              </w:rPr>
              <w:t xml:space="preserve">Efficient water heater: 50 gallon </w:t>
            </w:r>
            <w:r>
              <w:rPr>
                <w:rFonts w:eastAsia="Calibri Light" w:cs="Calibri Light"/>
                <w:sz w:val="20"/>
              </w:rPr>
              <w:t xml:space="preserve">Medium Draw </w:t>
            </w:r>
            <w:r w:rsidRPr="006F3532">
              <w:rPr>
                <w:rFonts w:eastAsia="Calibri Light" w:cs="Calibri Light"/>
                <w:sz w:val="20"/>
              </w:rPr>
              <w:t>gas water heater (UEF</w:t>
            </w:r>
            <w:r w:rsidR="005D755C">
              <w:rPr>
                <w:rFonts w:eastAsia="Calibri Light" w:cs="Calibri Light"/>
                <w:sz w:val="20"/>
              </w:rPr>
              <w:t xml:space="preserve"> </w:t>
            </w:r>
            <w:r w:rsidR="005D755C" w:rsidRPr="008C7649">
              <w:rPr>
                <w:rFonts w:cs="Calibri Light"/>
                <w:color w:val="000000"/>
                <w:sz w:val="20"/>
              </w:rPr>
              <w:t>≥</w:t>
            </w:r>
            <w:r w:rsidR="005D755C">
              <w:rPr>
                <w:rFonts w:cs="Calibri Light"/>
                <w:color w:val="000000"/>
                <w:sz w:val="20"/>
              </w:rPr>
              <w:t xml:space="preserve"> </w:t>
            </w:r>
            <w:r w:rsidRPr="006F3532">
              <w:rPr>
                <w:rFonts w:eastAsia="Calibri Light" w:cs="Calibri Light"/>
                <w:sz w:val="20"/>
              </w:rPr>
              <w:t xml:space="preserve">0.64) </w:t>
            </w:r>
          </w:p>
        </w:tc>
        <w:tc>
          <w:tcPr>
            <w:tcW w:w="1345" w:type="dxa"/>
          </w:tcPr>
          <w:p w14:paraId="1F37BDEC" w14:textId="75E683FF" w:rsidR="00B03ADF" w:rsidRPr="46E4AB38" w:rsidRDefault="00B03ADF" w:rsidP="00B03ADF">
            <w:pPr>
              <w:spacing w:before="20" w:after="20" w:line="240" w:lineRule="auto"/>
              <w:rPr>
                <w:rFonts w:eastAsia="Calibri Light" w:cs="Calibri Light"/>
                <w:sz w:val="20"/>
              </w:rPr>
            </w:pPr>
            <w:r w:rsidRPr="006F3532">
              <w:rPr>
                <w:rFonts w:eastAsia="Calibri Light" w:cs="Calibri Light"/>
                <w:sz w:val="20"/>
              </w:rPr>
              <w:t>WaterHeater-Calculator-v</w:t>
            </w:r>
            <w:r>
              <w:rPr>
                <w:rFonts w:eastAsia="Calibri Light" w:cs="Calibri Light"/>
                <w:sz w:val="20"/>
              </w:rPr>
              <w:t>4.1</w:t>
            </w:r>
          </w:p>
        </w:tc>
      </w:tr>
      <w:tr w:rsidR="00B03ADF" w:rsidRPr="00500C4E" w14:paraId="0BA43B40" w14:textId="387DD5DC" w:rsidTr="00F414E4">
        <w:trPr>
          <w:cantSplit/>
          <w:trHeight w:val="20"/>
        </w:trPr>
        <w:tc>
          <w:tcPr>
            <w:tcW w:w="1795" w:type="dxa"/>
            <w:tcBorders>
              <w:top w:val="single" w:sz="4" w:space="0" w:color="A6A6A6" w:themeColor="background1" w:themeShade="A6"/>
              <w:bottom w:val="single" w:sz="4" w:space="0" w:color="A6A6A6" w:themeColor="background1" w:themeShade="A6"/>
            </w:tcBorders>
          </w:tcPr>
          <w:p w14:paraId="5D579BE3" w14:textId="6779B2A5" w:rsidR="00B03ADF" w:rsidRPr="46E4AB38" w:rsidRDefault="00B03ADF" w:rsidP="00B03ADF">
            <w:pPr>
              <w:spacing w:before="20" w:after="20" w:line="240" w:lineRule="auto"/>
              <w:rPr>
                <w:rFonts w:eastAsia="Calibri Light" w:cs="Calibri Light"/>
                <w:sz w:val="20"/>
              </w:rPr>
            </w:pPr>
            <w:r w:rsidRPr="006F3532">
              <w:rPr>
                <w:rFonts w:eastAsia="Calibri Light" w:cs="Calibri Light"/>
                <w:sz w:val="20"/>
              </w:rPr>
              <w:lastRenderedPageBreak/>
              <w:t>SWWH012I</w:t>
            </w:r>
          </w:p>
        </w:tc>
        <w:tc>
          <w:tcPr>
            <w:tcW w:w="2610" w:type="dxa"/>
            <w:tcBorders>
              <w:top w:val="single" w:sz="4" w:space="0" w:color="A6A6A6" w:themeColor="background1" w:themeShade="A6"/>
              <w:left w:val="nil"/>
              <w:bottom w:val="single" w:sz="4" w:space="0" w:color="A6A6A6" w:themeColor="background1" w:themeShade="A6"/>
              <w:right w:val="nil"/>
            </w:tcBorders>
            <w:shd w:val="clear" w:color="auto" w:fill="auto"/>
            <w:vAlign w:val="bottom"/>
          </w:tcPr>
          <w:p w14:paraId="2A474B34" w14:textId="2762CF31" w:rsidR="00B03ADF" w:rsidRPr="00725595" w:rsidRDefault="00B03ADF" w:rsidP="00B03ADF">
            <w:pPr>
              <w:spacing w:before="20" w:after="20" w:line="240" w:lineRule="auto"/>
              <w:rPr>
                <w:rFonts w:cs="Calibri Light"/>
                <w:sz w:val="20"/>
              </w:rPr>
            </w:pPr>
            <w:r w:rsidRPr="00725595">
              <w:rPr>
                <w:rFonts w:cs="Calibri Light"/>
                <w:color w:val="000000"/>
                <w:sz w:val="20"/>
              </w:rPr>
              <w:t>RG-WtrHt-SmlStrg-Gas-lte75kBtuh-50G-HI-0p68UEF</w:t>
            </w:r>
          </w:p>
        </w:tc>
        <w:tc>
          <w:tcPr>
            <w:tcW w:w="3600" w:type="dxa"/>
            <w:tcBorders>
              <w:top w:val="single" w:sz="4" w:space="0" w:color="A6A6A6" w:themeColor="background1" w:themeShade="A6"/>
              <w:bottom w:val="single" w:sz="4" w:space="0" w:color="A6A6A6" w:themeColor="background1" w:themeShade="A6"/>
            </w:tcBorders>
            <w:vAlign w:val="bottom"/>
          </w:tcPr>
          <w:p w14:paraId="08BFEBC3" w14:textId="1147B017" w:rsidR="001823F4" w:rsidRPr="001823F4" w:rsidRDefault="001823F4" w:rsidP="001823F4">
            <w:pPr>
              <w:spacing w:before="20" w:after="20" w:line="240" w:lineRule="auto"/>
              <w:rPr>
                <w:rFonts w:eastAsia="Calibri Light" w:cs="Calibri Light"/>
                <w:sz w:val="20"/>
              </w:rPr>
            </w:pPr>
            <w:r w:rsidRPr="001823F4">
              <w:rPr>
                <w:rFonts w:eastAsia="Calibri Light" w:cs="Calibri Light"/>
                <w:sz w:val="20"/>
              </w:rPr>
              <w:t xml:space="preserve">Efficient water heater: 50 gallon </w:t>
            </w:r>
            <w:r w:rsidR="00D4127B">
              <w:rPr>
                <w:rFonts w:eastAsia="Calibri Light" w:cs="Calibri Light"/>
                <w:sz w:val="20"/>
              </w:rPr>
              <w:t xml:space="preserve">High </w:t>
            </w:r>
            <w:r w:rsidR="00D4127B" w:rsidRPr="0004757B">
              <w:rPr>
                <w:rFonts w:eastAsia="Calibri Light" w:cs="Calibri Light"/>
                <w:sz w:val="20"/>
              </w:rPr>
              <w:t xml:space="preserve">Draw </w:t>
            </w:r>
            <w:r w:rsidRPr="001823F4">
              <w:rPr>
                <w:rFonts w:eastAsia="Calibri Light" w:cs="Calibri Light"/>
                <w:sz w:val="20"/>
              </w:rPr>
              <w:t>gas water heater (UEF</w:t>
            </w:r>
            <w:r>
              <w:rPr>
                <w:rFonts w:eastAsia="Calibri Light" w:cs="Calibri Light"/>
                <w:sz w:val="20"/>
              </w:rPr>
              <w:t xml:space="preserve"> </w:t>
            </w:r>
            <w:r w:rsidR="00D4127B" w:rsidRPr="008C7649">
              <w:rPr>
                <w:rFonts w:cs="Calibri Light"/>
                <w:color w:val="000000"/>
                <w:sz w:val="20"/>
              </w:rPr>
              <w:t>≥</w:t>
            </w:r>
            <w:r w:rsidR="00D4127B">
              <w:rPr>
                <w:rFonts w:cs="Calibri Light"/>
                <w:color w:val="000000"/>
                <w:sz w:val="20"/>
              </w:rPr>
              <w:t xml:space="preserve"> </w:t>
            </w:r>
            <w:r w:rsidRPr="001823F4">
              <w:rPr>
                <w:rFonts w:eastAsia="Calibri Light" w:cs="Calibri Light"/>
                <w:sz w:val="20"/>
              </w:rPr>
              <w:t>0.68)</w:t>
            </w:r>
          </w:p>
          <w:p w14:paraId="525A61A1" w14:textId="40090F33" w:rsidR="00B03ADF" w:rsidRPr="46E4AB38" w:rsidRDefault="00B03ADF" w:rsidP="00B03ADF">
            <w:pPr>
              <w:spacing w:before="20" w:after="20" w:line="240" w:lineRule="auto"/>
              <w:rPr>
                <w:rFonts w:eastAsia="Calibri Light" w:cs="Calibri Light"/>
                <w:sz w:val="20"/>
              </w:rPr>
            </w:pPr>
          </w:p>
        </w:tc>
        <w:tc>
          <w:tcPr>
            <w:tcW w:w="1345" w:type="dxa"/>
          </w:tcPr>
          <w:p w14:paraId="4E822B91" w14:textId="14B34087" w:rsidR="00B03ADF" w:rsidRPr="46E4AB38" w:rsidRDefault="00B03ADF" w:rsidP="00B03ADF">
            <w:pPr>
              <w:spacing w:before="20" w:after="20" w:line="240" w:lineRule="auto"/>
              <w:rPr>
                <w:rFonts w:eastAsia="Calibri Light" w:cs="Calibri Light"/>
                <w:sz w:val="20"/>
              </w:rPr>
            </w:pPr>
            <w:r w:rsidRPr="006F3532">
              <w:rPr>
                <w:rFonts w:eastAsia="Calibri Light" w:cs="Calibri Light"/>
                <w:sz w:val="20"/>
              </w:rPr>
              <w:t>WaterHeater-Calculator-v</w:t>
            </w:r>
            <w:r>
              <w:rPr>
                <w:rFonts w:eastAsia="Calibri Light" w:cs="Calibri Light"/>
                <w:sz w:val="20"/>
              </w:rPr>
              <w:t>4.1</w:t>
            </w:r>
          </w:p>
        </w:tc>
      </w:tr>
      <w:tr w:rsidR="00B03ADF" w:rsidRPr="00500C4E" w14:paraId="4183D6A6" w14:textId="77777777" w:rsidTr="00F414E4">
        <w:trPr>
          <w:cantSplit/>
          <w:trHeight w:val="20"/>
        </w:trPr>
        <w:tc>
          <w:tcPr>
            <w:tcW w:w="1795" w:type="dxa"/>
            <w:tcBorders>
              <w:top w:val="single" w:sz="4" w:space="0" w:color="A6A6A6" w:themeColor="background1" w:themeShade="A6"/>
              <w:bottom w:val="single" w:sz="4" w:space="0" w:color="A6A6A6" w:themeColor="background1" w:themeShade="A6"/>
            </w:tcBorders>
          </w:tcPr>
          <w:p w14:paraId="02FBB413" w14:textId="21F67B96" w:rsidR="00B03ADF" w:rsidRPr="006F3532" w:rsidRDefault="00B03ADF" w:rsidP="00B03ADF">
            <w:pPr>
              <w:spacing w:before="20" w:after="20" w:line="240" w:lineRule="auto"/>
              <w:rPr>
                <w:rFonts w:eastAsia="Calibri Light" w:cs="Calibri Light"/>
                <w:sz w:val="20"/>
              </w:rPr>
            </w:pPr>
            <w:r>
              <w:rPr>
                <w:rFonts w:eastAsia="Calibri Light" w:cs="Calibri Light"/>
                <w:sz w:val="20"/>
              </w:rPr>
              <w:t>SWWH012K</w:t>
            </w:r>
          </w:p>
        </w:tc>
        <w:tc>
          <w:tcPr>
            <w:tcW w:w="2610" w:type="dxa"/>
            <w:tcBorders>
              <w:top w:val="single" w:sz="4" w:space="0" w:color="A6A6A6" w:themeColor="background1" w:themeShade="A6"/>
              <w:left w:val="nil"/>
              <w:bottom w:val="single" w:sz="4" w:space="0" w:color="A6A6A6" w:themeColor="background1" w:themeShade="A6"/>
              <w:right w:val="nil"/>
            </w:tcBorders>
            <w:shd w:val="clear" w:color="auto" w:fill="auto"/>
            <w:vAlign w:val="bottom"/>
          </w:tcPr>
          <w:p w14:paraId="0D37E657" w14:textId="6B9B9DE7" w:rsidR="00B03ADF" w:rsidRPr="00725595" w:rsidRDefault="00B03ADF" w:rsidP="00B03ADF">
            <w:pPr>
              <w:spacing w:before="20" w:after="20" w:line="240" w:lineRule="auto"/>
              <w:rPr>
                <w:rFonts w:eastAsia="Calibri Light" w:cs="Calibri Light"/>
                <w:sz w:val="20"/>
              </w:rPr>
            </w:pPr>
            <w:r w:rsidRPr="00725595">
              <w:rPr>
                <w:rFonts w:cs="Calibri Light"/>
                <w:color w:val="000000"/>
                <w:sz w:val="20"/>
              </w:rPr>
              <w:t>RG-WtrHt-SmlStrg-Gas-lte75kBtuh-40G-HI-0p83UEF</w:t>
            </w:r>
          </w:p>
        </w:tc>
        <w:tc>
          <w:tcPr>
            <w:tcW w:w="3600" w:type="dxa"/>
            <w:tcBorders>
              <w:top w:val="single" w:sz="4" w:space="0" w:color="A6A6A6" w:themeColor="background1" w:themeShade="A6"/>
              <w:bottom w:val="single" w:sz="4" w:space="0" w:color="A6A6A6" w:themeColor="background1" w:themeShade="A6"/>
            </w:tcBorders>
          </w:tcPr>
          <w:p w14:paraId="348C5C3E" w14:textId="69859804" w:rsidR="00B03ADF" w:rsidRPr="001D01AB" w:rsidRDefault="00B03ADF" w:rsidP="00B03ADF">
            <w:pPr>
              <w:spacing w:before="20" w:after="20" w:line="240" w:lineRule="auto"/>
              <w:rPr>
                <w:rFonts w:eastAsia="Calibri Light" w:cs="Calibri Light"/>
                <w:sz w:val="20"/>
              </w:rPr>
            </w:pPr>
            <w:r w:rsidRPr="001D01AB">
              <w:rPr>
                <w:sz w:val="20"/>
              </w:rPr>
              <w:t xml:space="preserve">Condensing water heater: 40 gallon </w:t>
            </w:r>
            <w:r w:rsidR="00AC1B9E">
              <w:rPr>
                <w:sz w:val="20"/>
              </w:rPr>
              <w:t xml:space="preserve">High Draw </w:t>
            </w:r>
            <w:r w:rsidRPr="001D01AB">
              <w:rPr>
                <w:sz w:val="20"/>
              </w:rPr>
              <w:t>gas water heater (UEF</w:t>
            </w:r>
            <w:r w:rsidR="00D4127B">
              <w:rPr>
                <w:sz w:val="20"/>
              </w:rPr>
              <w:t xml:space="preserve"> </w:t>
            </w:r>
            <w:r w:rsidR="00D4127B" w:rsidRPr="008C7649">
              <w:rPr>
                <w:rFonts w:cs="Calibri Light"/>
                <w:color w:val="000000"/>
                <w:sz w:val="20"/>
              </w:rPr>
              <w:t>≥</w:t>
            </w:r>
            <w:r w:rsidR="00D4127B">
              <w:rPr>
                <w:rFonts w:cs="Calibri Light"/>
                <w:color w:val="000000"/>
                <w:sz w:val="20"/>
              </w:rPr>
              <w:t xml:space="preserve"> </w:t>
            </w:r>
            <w:r w:rsidRPr="001D01AB">
              <w:rPr>
                <w:sz w:val="20"/>
              </w:rPr>
              <w:t>0.83)</w:t>
            </w:r>
          </w:p>
        </w:tc>
        <w:tc>
          <w:tcPr>
            <w:tcW w:w="1345" w:type="dxa"/>
          </w:tcPr>
          <w:p w14:paraId="07BB8FAF" w14:textId="3B00F7DC" w:rsidR="00B03ADF" w:rsidRPr="006F3532" w:rsidRDefault="00B03ADF" w:rsidP="00B03ADF">
            <w:pPr>
              <w:spacing w:before="20" w:after="20" w:line="240" w:lineRule="auto"/>
              <w:rPr>
                <w:rFonts w:eastAsia="Calibri Light" w:cs="Calibri Light"/>
                <w:sz w:val="20"/>
              </w:rPr>
            </w:pPr>
            <w:r w:rsidRPr="001D01AB">
              <w:rPr>
                <w:rFonts w:eastAsia="Calibri Light" w:cs="Calibri Light"/>
                <w:sz w:val="20"/>
              </w:rPr>
              <w:t>WaterHeater-Calculator-v4.1</w:t>
            </w:r>
          </w:p>
        </w:tc>
      </w:tr>
      <w:tr w:rsidR="00B03ADF" w:rsidRPr="00500C4E" w14:paraId="29818A7D" w14:textId="77777777" w:rsidTr="00F414E4">
        <w:trPr>
          <w:cantSplit/>
          <w:trHeight w:val="20"/>
        </w:trPr>
        <w:tc>
          <w:tcPr>
            <w:tcW w:w="1795" w:type="dxa"/>
            <w:tcBorders>
              <w:top w:val="single" w:sz="4" w:space="0" w:color="A6A6A6" w:themeColor="background1" w:themeShade="A6"/>
              <w:bottom w:val="single" w:sz="4" w:space="0" w:color="A6A6A6" w:themeColor="background1" w:themeShade="A6"/>
            </w:tcBorders>
          </w:tcPr>
          <w:p w14:paraId="0BB597F4" w14:textId="56567AD7" w:rsidR="00B03ADF" w:rsidRPr="006F3532" w:rsidRDefault="00B03ADF" w:rsidP="00B03ADF">
            <w:pPr>
              <w:spacing w:before="20" w:after="20" w:line="240" w:lineRule="auto"/>
              <w:rPr>
                <w:rFonts w:eastAsia="Calibri Light" w:cs="Calibri Light"/>
                <w:sz w:val="20"/>
              </w:rPr>
            </w:pPr>
            <w:r>
              <w:rPr>
                <w:rFonts w:eastAsia="Calibri Light" w:cs="Calibri Light"/>
                <w:sz w:val="20"/>
              </w:rPr>
              <w:t>SWWH012L</w:t>
            </w:r>
          </w:p>
        </w:tc>
        <w:tc>
          <w:tcPr>
            <w:tcW w:w="2610" w:type="dxa"/>
            <w:tcBorders>
              <w:top w:val="single" w:sz="4" w:space="0" w:color="A6A6A6" w:themeColor="background1" w:themeShade="A6"/>
              <w:left w:val="nil"/>
              <w:bottom w:val="single" w:sz="4" w:space="0" w:color="A6A6A6" w:themeColor="background1" w:themeShade="A6"/>
              <w:right w:val="nil"/>
            </w:tcBorders>
            <w:shd w:val="clear" w:color="auto" w:fill="auto"/>
            <w:vAlign w:val="bottom"/>
          </w:tcPr>
          <w:p w14:paraId="50933213" w14:textId="4C05A83E" w:rsidR="00B03ADF" w:rsidRPr="00725595" w:rsidRDefault="00B03ADF" w:rsidP="00B03ADF">
            <w:pPr>
              <w:spacing w:before="20" w:after="20" w:line="240" w:lineRule="auto"/>
              <w:rPr>
                <w:rFonts w:eastAsia="Calibri Light" w:cs="Calibri Light"/>
                <w:sz w:val="20"/>
              </w:rPr>
            </w:pPr>
            <w:r w:rsidRPr="00725595">
              <w:rPr>
                <w:rFonts w:cs="Calibri Light"/>
                <w:color w:val="000000"/>
                <w:sz w:val="20"/>
              </w:rPr>
              <w:t>RG-WtrHt-SmlStrg-Gas-lte75kBtuh-50G-HI-0p88UEF</w:t>
            </w:r>
          </w:p>
        </w:tc>
        <w:tc>
          <w:tcPr>
            <w:tcW w:w="3600" w:type="dxa"/>
            <w:tcBorders>
              <w:top w:val="single" w:sz="4" w:space="0" w:color="A6A6A6" w:themeColor="background1" w:themeShade="A6"/>
              <w:bottom w:val="single" w:sz="4" w:space="0" w:color="A6A6A6" w:themeColor="background1" w:themeShade="A6"/>
            </w:tcBorders>
          </w:tcPr>
          <w:p w14:paraId="39F4D2DA" w14:textId="7A22A5F5" w:rsidR="00B03ADF" w:rsidRPr="001D01AB" w:rsidRDefault="00B03ADF" w:rsidP="00B03ADF">
            <w:pPr>
              <w:spacing w:before="20" w:after="20" w:line="240" w:lineRule="auto"/>
              <w:rPr>
                <w:rFonts w:eastAsia="Calibri Light" w:cs="Calibri Light"/>
                <w:sz w:val="20"/>
              </w:rPr>
            </w:pPr>
            <w:r w:rsidRPr="001D01AB">
              <w:rPr>
                <w:sz w:val="20"/>
              </w:rPr>
              <w:t xml:space="preserve">Condensing water heater: 50 gallon </w:t>
            </w:r>
            <w:r w:rsidR="00AC1B9E">
              <w:rPr>
                <w:sz w:val="20"/>
              </w:rPr>
              <w:t xml:space="preserve">High Draw </w:t>
            </w:r>
            <w:r w:rsidRPr="001D01AB">
              <w:rPr>
                <w:sz w:val="20"/>
              </w:rPr>
              <w:t>gas water heater (UEF=0.88)</w:t>
            </w:r>
          </w:p>
        </w:tc>
        <w:tc>
          <w:tcPr>
            <w:tcW w:w="1345" w:type="dxa"/>
          </w:tcPr>
          <w:p w14:paraId="0049C7C5" w14:textId="2F317BD4" w:rsidR="00B03ADF" w:rsidRPr="006F3532" w:rsidRDefault="00B03ADF" w:rsidP="00B03ADF">
            <w:pPr>
              <w:spacing w:before="20" w:after="20" w:line="240" w:lineRule="auto"/>
              <w:rPr>
                <w:rFonts w:eastAsia="Calibri Light" w:cs="Calibri Light"/>
                <w:sz w:val="20"/>
              </w:rPr>
            </w:pPr>
            <w:r w:rsidRPr="006F3532">
              <w:rPr>
                <w:rFonts w:eastAsia="Calibri Light" w:cs="Calibri Light"/>
                <w:sz w:val="20"/>
              </w:rPr>
              <w:t>WaterHeater-Calculator-v</w:t>
            </w:r>
            <w:r>
              <w:rPr>
                <w:rFonts w:eastAsia="Calibri Light" w:cs="Calibri Light"/>
                <w:sz w:val="20"/>
              </w:rPr>
              <w:t>4.1</w:t>
            </w:r>
          </w:p>
        </w:tc>
      </w:tr>
    </w:tbl>
    <w:p w14:paraId="55404AA5" w14:textId="77777777" w:rsidR="00AC6C95" w:rsidRDefault="00AC6C95" w:rsidP="00AC6C95"/>
    <w:p w14:paraId="36476ABF" w14:textId="77777777" w:rsidR="00E6490A" w:rsidRPr="00E75728" w:rsidRDefault="00E6490A" w:rsidP="00E6490A">
      <w:pPr>
        <w:pStyle w:val="eTRMHeading4"/>
      </w:pPr>
      <w:r>
        <w:t>Annual Unit Energy Consumption</w:t>
      </w:r>
    </w:p>
    <w:p w14:paraId="7A815CFF" w14:textId="3916C86A" w:rsidR="00017728" w:rsidRDefault="00017728" w:rsidP="00017728">
      <w:r w:rsidRPr="00E75728">
        <w:t xml:space="preserve">The </w:t>
      </w:r>
      <w:r>
        <w:t xml:space="preserve">water heater </w:t>
      </w:r>
      <w:r w:rsidRPr="00E75728">
        <w:t>calculator was used to estimate</w:t>
      </w:r>
      <w:r>
        <w:t xml:space="preserve"> the baseline and measure case unit</w:t>
      </w:r>
      <w:r w:rsidRPr="00E75728">
        <w:t xml:space="preserve"> energy consumption</w:t>
      </w:r>
      <w:r>
        <w:t xml:space="preserve"> (UEC); </w:t>
      </w:r>
      <w:r w:rsidRPr="00E75728">
        <w:t xml:space="preserve">the </w:t>
      </w:r>
      <w:r>
        <w:t xml:space="preserve">UES was calculated as the </w:t>
      </w:r>
      <w:r w:rsidRPr="00E75728">
        <w:t xml:space="preserve">difference. </w:t>
      </w:r>
    </w:p>
    <w:p w14:paraId="4FD99B92" w14:textId="10DA258B" w:rsidR="00017728" w:rsidRPr="00E75728" w:rsidRDefault="00017728" w:rsidP="00017728">
      <w:r w:rsidRPr="00E75728">
        <w:t xml:space="preserve">The annual </w:t>
      </w:r>
      <w:r>
        <w:t>UEC</w:t>
      </w:r>
      <w:r w:rsidRPr="00E75728">
        <w:t xml:space="preserve"> is estimated with the expression below. </w:t>
      </w:r>
    </w:p>
    <w:p w14:paraId="6EF6E9FD" w14:textId="77777777" w:rsidR="00017728" w:rsidRPr="00017728" w:rsidRDefault="003012ED" w:rsidP="00017728">
      <w:pPr>
        <w:ind w:left="720"/>
        <w:rPr>
          <w:rFonts w:asciiTheme="minorHAnsi" w:hAnsiTheme="minorHAnsi" w:cstheme="minorHAnsi"/>
          <w:sz w:val="18"/>
        </w:rPr>
      </w:pPr>
      <m:oMathPara>
        <m:oMathParaPr>
          <m:jc m:val="left"/>
        </m:oMathParaPr>
        <m:oMath>
          <m:sSub>
            <m:sSubPr>
              <m:ctrlPr>
                <w:rPr>
                  <w:rFonts w:ascii="Cambria Math" w:hAnsi="Cambria Math" w:cstheme="minorHAnsi"/>
                  <w:sz w:val="18"/>
                </w:rPr>
              </m:ctrlPr>
            </m:sSubPr>
            <m:e>
              <m:r>
                <w:rPr>
                  <w:rFonts w:ascii="Cambria Math" w:hAnsi="Cambria Math" w:cstheme="minorHAnsi"/>
                  <w:sz w:val="18"/>
                </w:rPr>
                <m:t>WH</m:t>
              </m:r>
            </m:e>
            <m:sub>
              <m:r>
                <w:rPr>
                  <w:rFonts w:ascii="Cambria Math" w:hAnsi="Cambria Math" w:cstheme="minorHAnsi"/>
                  <w:sz w:val="18"/>
                </w:rPr>
                <m:t>annual Therm</m:t>
              </m:r>
            </m:sub>
          </m:sSub>
          <m:r>
            <m:rPr>
              <m:sty m:val="p"/>
            </m:rPr>
            <w:rPr>
              <w:rFonts w:ascii="Cambria Math" w:hAnsi="Cambria Math" w:cstheme="minorHAnsi"/>
              <w:sz w:val="18"/>
            </w:rPr>
            <m:t xml:space="preserve">= </m:t>
          </m:r>
          <m:d>
            <m:dPr>
              <m:begChr m:val="["/>
              <m:endChr m:val="]"/>
              <m:ctrlPr>
                <w:rPr>
                  <w:rFonts w:ascii="Cambria Math" w:hAnsi="Cambria Math" w:cstheme="minorHAnsi"/>
                  <w:sz w:val="18"/>
                </w:rPr>
              </m:ctrlPr>
            </m:dPr>
            <m:e>
              <m:nary>
                <m:naryPr>
                  <m:chr m:val="∑"/>
                  <m:limLoc m:val="undOvr"/>
                  <m:ctrlPr>
                    <w:rPr>
                      <w:rFonts w:ascii="Cambria Math" w:hAnsi="Cambria Math" w:cstheme="minorHAnsi"/>
                      <w:sz w:val="18"/>
                    </w:rPr>
                  </m:ctrlPr>
                </m:naryPr>
                <m:sub>
                  <m:r>
                    <w:rPr>
                      <w:rFonts w:ascii="Cambria Math" w:hAnsi="Cambria Math" w:cstheme="minorHAnsi"/>
                      <w:sz w:val="18"/>
                    </w:rPr>
                    <m:t>hour</m:t>
                  </m:r>
                  <m:r>
                    <m:rPr>
                      <m:sty m:val="p"/>
                    </m:rPr>
                    <w:rPr>
                      <w:rFonts w:ascii="Cambria Math" w:hAnsi="Cambria Math" w:cstheme="minorHAnsi"/>
                      <w:sz w:val="18"/>
                    </w:rPr>
                    <m:t>=1</m:t>
                  </m:r>
                </m:sub>
                <m:sup>
                  <m:r>
                    <m:rPr>
                      <m:sty m:val="p"/>
                    </m:rPr>
                    <w:rPr>
                      <w:rFonts w:ascii="Cambria Math" w:hAnsi="Cambria Math" w:cstheme="minorHAnsi"/>
                      <w:sz w:val="18"/>
                    </w:rPr>
                    <m:t>8760</m:t>
                  </m:r>
                </m:sup>
                <m:e>
                  <m:sSub>
                    <m:sSubPr>
                      <m:ctrlPr>
                        <w:rPr>
                          <w:rFonts w:ascii="Cambria Math" w:hAnsi="Cambria Math" w:cstheme="minorHAnsi"/>
                          <w:sz w:val="18"/>
                        </w:rPr>
                      </m:ctrlPr>
                    </m:sSubPr>
                    <m:e>
                      <m:d>
                        <m:dPr>
                          <m:ctrlPr>
                            <w:rPr>
                              <w:rFonts w:ascii="Cambria Math" w:hAnsi="Cambria Math" w:cstheme="minorHAnsi"/>
                              <w:i/>
                              <w:sz w:val="18"/>
                            </w:rPr>
                          </m:ctrlPr>
                        </m:dPr>
                        <m:e>
                          <m:f>
                            <m:fPr>
                              <m:ctrlPr>
                                <w:rPr>
                                  <w:rFonts w:ascii="Cambria Math" w:hAnsi="Cambria Math" w:cstheme="minorHAnsi"/>
                                  <w:i/>
                                  <w:sz w:val="18"/>
                                </w:rPr>
                              </m:ctrlPr>
                            </m:fPr>
                            <m:num>
                              <m:d>
                                <m:dPr>
                                  <m:ctrlPr>
                                    <w:rPr>
                                      <w:rFonts w:ascii="Cambria Math" w:hAnsi="Cambria Math" w:cstheme="minorHAnsi"/>
                                      <w:sz w:val="18"/>
                                    </w:rPr>
                                  </m:ctrlPr>
                                </m:dPr>
                                <m:e>
                                  <m:sSub>
                                    <m:sSubPr>
                                      <m:ctrlPr>
                                        <w:rPr>
                                          <w:rFonts w:ascii="Cambria Math" w:hAnsi="Cambria Math" w:cstheme="minorHAnsi"/>
                                          <w:sz w:val="18"/>
                                        </w:rPr>
                                      </m:ctrlPr>
                                    </m:sSubPr>
                                    <m:e>
                                      <m:r>
                                        <w:rPr>
                                          <w:rFonts w:ascii="Cambria Math" w:hAnsi="Cambria Math" w:cstheme="minorHAnsi"/>
                                          <w:sz w:val="18"/>
                                        </w:rPr>
                                        <m:t>HW</m:t>
                                      </m:r>
                                    </m:e>
                                    <m:sub>
                                      <m:r>
                                        <w:rPr>
                                          <w:rFonts w:ascii="Cambria Math" w:hAnsi="Cambria Math" w:cstheme="minorHAnsi"/>
                                          <w:sz w:val="18"/>
                                        </w:rPr>
                                        <m:t>load</m:t>
                                      </m:r>
                                    </m:sub>
                                  </m:sSub>
                                  <m:r>
                                    <m:rPr>
                                      <m:sty m:val="p"/>
                                    </m:rPr>
                                    <w:rPr>
                                      <w:rFonts w:ascii="Cambria Math" w:hAnsi="Cambria Math" w:cstheme="minorHAnsi"/>
                                      <w:sz w:val="18"/>
                                    </w:rPr>
                                    <m:t xml:space="preserve">+ </m:t>
                                  </m:r>
                                  <m:sSub>
                                    <m:sSubPr>
                                      <m:ctrlPr>
                                        <w:rPr>
                                          <w:rFonts w:ascii="Cambria Math" w:hAnsi="Cambria Math" w:cstheme="minorHAnsi"/>
                                          <w:sz w:val="18"/>
                                        </w:rPr>
                                      </m:ctrlPr>
                                    </m:sSubPr>
                                    <m:e>
                                      <m:r>
                                        <w:rPr>
                                          <w:rFonts w:ascii="Cambria Math" w:hAnsi="Cambria Math" w:cstheme="minorHAnsi"/>
                                          <w:sz w:val="18"/>
                                        </w:rPr>
                                        <m:t>UA</m:t>
                                      </m:r>
                                    </m:e>
                                    <m:sub>
                                      <m:r>
                                        <w:rPr>
                                          <w:rFonts w:ascii="Cambria Math" w:hAnsi="Cambria Math" w:cstheme="minorHAnsi"/>
                                          <w:sz w:val="18"/>
                                        </w:rPr>
                                        <m:t>load</m:t>
                                      </m:r>
                                    </m:sub>
                                  </m:sSub>
                                  <m:r>
                                    <w:rPr>
                                      <w:rFonts w:ascii="Cambria Math" w:hAnsi="Cambria Math" w:cstheme="minorHAnsi"/>
                                      <w:sz w:val="18"/>
                                    </w:rPr>
                                    <m:t>-</m:t>
                                  </m:r>
                                  <m:sSub>
                                    <m:sSubPr>
                                      <m:ctrlPr>
                                        <w:rPr>
                                          <w:rFonts w:ascii="Cambria Math" w:hAnsi="Cambria Math" w:cstheme="minorHAnsi"/>
                                          <w:sz w:val="18"/>
                                        </w:rPr>
                                      </m:ctrlPr>
                                    </m:sSubPr>
                                    <m:e>
                                      <m:r>
                                        <w:rPr>
                                          <w:rFonts w:ascii="Cambria Math" w:hAnsi="Cambria Math" w:cstheme="minorHAnsi"/>
                                          <w:sz w:val="18"/>
                                        </w:rPr>
                                        <m:t>Aux</m:t>
                                      </m:r>
                                    </m:e>
                                    <m:sub>
                                      <m:r>
                                        <w:rPr>
                                          <w:rFonts w:ascii="Cambria Math" w:hAnsi="Cambria Math" w:cstheme="minorHAnsi"/>
                                          <w:sz w:val="18"/>
                                        </w:rPr>
                                        <m:t>load</m:t>
                                      </m:r>
                                    </m:sub>
                                  </m:sSub>
                                  <m:r>
                                    <w:rPr>
                                      <w:rFonts w:ascii="Cambria Math" w:hAnsi="Cambria Math" w:cstheme="minorHAnsi"/>
                                      <w:sz w:val="18"/>
                                    </w:rPr>
                                    <m:t>+</m:t>
                                  </m:r>
                                  <m:sSub>
                                    <m:sSubPr>
                                      <m:ctrlPr>
                                        <w:rPr>
                                          <w:rFonts w:ascii="Cambria Math" w:hAnsi="Cambria Math" w:cstheme="minorHAnsi"/>
                                          <w:sz w:val="18"/>
                                        </w:rPr>
                                      </m:ctrlPr>
                                    </m:sSubPr>
                                    <m:e>
                                      <m:r>
                                        <w:rPr>
                                          <w:rFonts w:ascii="Cambria Math" w:hAnsi="Cambria Math" w:cstheme="minorHAnsi"/>
                                          <w:sz w:val="18"/>
                                        </w:rPr>
                                        <m:t>Btu</m:t>
                                      </m:r>
                                    </m:e>
                                    <m:sub>
                                      <m:r>
                                        <w:rPr>
                                          <w:rFonts w:ascii="Cambria Math" w:hAnsi="Cambria Math" w:cstheme="minorHAnsi"/>
                                          <w:sz w:val="18"/>
                                        </w:rPr>
                                        <m:t>Aux</m:t>
                                      </m:r>
                                    </m:sub>
                                  </m:sSub>
                                </m:e>
                              </m:d>
                            </m:num>
                            <m:den>
                              <m:r>
                                <w:rPr>
                                  <w:rFonts w:ascii="Cambria Math" w:hAnsi="Cambria Math" w:cstheme="minorHAnsi"/>
                                  <w:sz w:val="18"/>
                                </w:rPr>
                                <m:t>RE*100,000</m:t>
                              </m:r>
                            </m:den>
                          </m:f>
                        </m:e>
                      </m:d>
                    </m:e>
                    <m:sub>
                      <m:r>
                        <w:rPr>
                          <w:rFonts w:ascii="Cambria Math" w:hAnsi="Cambria Math" w:cstheme="minorHAnsi"/>
                          <w:sz w:val="18"/>
                        </w:rPr>
                        <m:t>hour</m:t>
                      </m:r>
                    </m:sub>
                  </m:sSub>
                </m:e>
              </m:nary>
            </m:e>
          </m:d>
        </m:oMath>
      </m:oMathPara>
    </w:p>
    <w:p w14:paraId="161DAF85" w14:textId="77777777" w:rsidR="00017728" w:rsidRDefault="00017728" w:rsidP="00017728">
      <w:pPr>
        <w:rPr>
          <w:rFonts w:asciiTheme="minorHAnsi" w:hAnsiTheme="minorHAnsi" w:cstheme="minorHAnsi"/>
        </w:rPr>
      </w:pPr>
    </w:p>
    <w:p w14:paraId="117B75A4" w14:textId="038811C0" w:rsidR="00017728" w:rsidRPr="0016257A" w:rsidRDefault="00017728" w:rsidP="00017728">
      <w:r w:rsidRPr="0016257A">
        <w:t>For each hour:</w:t>
      </w:r>
    </w:p>
    <w:p w14:paraId="2AA190B1" w14:textId="77777777" w:rsidR="00017728" w:rsidRPr="00017728" w:rsidRDefault="003012ED" w:rsidP="00017728">
      <w:pPr>
        <w:ind w:left="720"/>
        <w:rPr>
          <w:rFonts w:asciiTheme="minorHAnsi" w:hAnsiTheme="minorHAnsi" w:cstheme="minorHAnsi"/>
          <w:sz w:val="18"/>
        </w:rPr>
      </w:pPr>
      <m:oMathPara>
        <m:oMathParaPr>
          <m:jc m:val="left"/>
        </m:oMathParaPr>
        <m:oMath>
          <m:sSub>
            <m:sSubPr>
              <m:ctrlPr>
                <w:rPr>
                  <w:rFonts w:ascii="Cambria Math" w:hAnsi="Cambria Math" w:cstheme="minorHAnsi"/>
                  <w:sz w:val="18"/>
                </w:rPr>
              </m:ctrlPr>
            </m:sSubPr>
            <m:e>
              <m:r>
                <w:rPr>
                  <w:rFonts w:ascii="Cambria Math" w:hAnsi="Cambria Math" w:cstheme="minorHAnsi"/>
                  <w:sz w:val="18"/>
                </w:rPr>
                <m:t>HW</m:t>
              </m:r>
            </m:e>
            <m:sub>
              <m:r>
                <w:rPr>
                  <w:rFonts w:ascii="Cambria Math" w:hAnsi="Cambria Math" w:cstheme="minorHAnsi"/>
                  <w:sz w:val="18"/>
                </w:rPr>
                <m:t>load</m:t>
              </m:r>
            </m:sub>
          </m:sSub>
          <m:r>
            <m:rPr>
              <m:sty m:val="p"/>
            </m:rPr>
            <w:rPr>
              <w:rFonts w:ascii="Cambria Math" w:hAnsi="Cambria Math" w:cstheme="minorHAnsi"/>
              <w:sz w:val="18"/>
            </w:rPr>
            <m:t>=</m:t>
          </m:r>
          <m:r>
            <w:rPr>
              <w:rFonts w:ascii="Cambria Math" w:hAnsi="Cambria Math" w:cstheme="minorHAnsi"/>
              <w:sz w:val="18"/>
            </w:rPr>
            <m:t>Volume</m:t>
          </m:r>
          <m:r>
            <m:rPr>
              <m:sty m:val="p"/>
            </m:rPr>
            <w:rPr>
              <w:rFonts w:ascii="Cambria Math" w:hAnsi="Cambria Math" w:cstheme="minorHAnsi"/>
              <w:sz w:val="18"/>
            </w:rPr>
            <m:t xml:space="preserve">* </m:t>
          </m:r>
          <m:d>
            <m:dPr>
              <m:ctrlPr>
                <w:rPr>
                  <w:rFonts w:ascii="Cambria Math" w:hAnsi="Cambria Math" w:cstheme="minorHAnsi"/>
                  <w:sz w:val="18"/>
                </w:rPr>
              </m:ctrlPr>
            </m:dPr>
            <m:e>
              <m:sSub>
                <m:sSubPr>
                  <m:ctrlPr>
                    <w:rPr>
                      <w:rFonts w:ascii="Cambria Math" w:hAnsi="Cambria Math" w:cstheme="minorHAnsi"/>
                      <w:sz w:val="18"/>
                    </w:rPr>
                  </m:ctrlPr>
                </m:sSubPr>
                <m:e>
                  <m:r>
                    <w:rPr>
                      <w:rFonts w:ascii="Cambria Math" w:hAnsi="Cambria Math" w:cstheme="minorHAnsi"/>
                      <w:sz w:val="18"/>
                    </w:rPr>
                    <m:t>T</m:t>
                  </m:r>
                </m:e>
                <m:sub>
                  <m:r>
                    <w:rPr>
                      <w:rFonts w:ascii="Cambria Math" w:hAnsi="Cambria Math" w:cstheme="minorHAnsi"/>
                      <w:sz w:val="18"/>
                    </w:rPr>
                    <m:t>tank</m:t>
                  </m:r>
                </m:sub>
              </m:sSub>
              <m:r>
                <m:rPr>
                  <m:sty m:val="p"/>
                </m:rPr>
                <w:rPr>
                  <w:rFonts w:ascii="Cambria Math" w:hAnsi="Cambria Math" w:cstheme="minorHAnsi"/>
                  <w:sz w:val="18"/>
                </w:rPr>
                <m:t>-</m:t>
              </m:r>
              <m:sSub>
                <m:sSubPr>
                  <m:ctrlPr>
                    <w:rPr>
                      <w:rFonts w:ascii="Cambria Math" w:hAnsi="Cambria Math" w:cstheme="minorHAnsi"/>
                      <w:sz w:val="18"/>
                    </w:rPr>
                  </m:ctrlPr>
                </m:sSubPr>
                <m:e>
                  <m:r>
                    <w:rPr>
                      <w:rFonts w:ascii="Cambria Math" w:hAnsi="Cambria Math" w:cstheme="minorHAnsi"/>
                      <w:sz w:val="18"/>
                    </w:rPr>
                    <m:t>T</m:t>
                  </m:r>
                </m:e>
                <m:sub>
                  <m:r>
                    <w:rPr>
                      <w:rFonts w:ascii="Cambria Math" w:hAnsi="Cambria Math" w:cstheme="minorHAnsi"/>
                      <w:sz w:val="18"/>
                    </w:rPr>
                    <m:t>main</m:t>
                  </m:r>
                </m:sub>
              </m:sSub>
            </m:e>
          </m:d>
          <m:r>
            <m:rPr>
              <m:sty m:val="p"/>
            </m:rPr>
            <w:rPr>
              <w:rFonts w:ascii="Cambria Math" w:hAnsi="Cambria Math" w:cstheme="minorHAnsi"/>
              <w:sz w:val="18"/>
            </w:rPr>
            <m:t>*</m:t>
          </m:r>
          <m:f>
            <m:fPr>
              <m:ctrlPr>
                <w:rPr>
                  <w:rFonts w:ascii="Cambria Math" w:hAnsi="Cambria Math" w:cstheme="minorHAnsi"/>
                  <w:sz w:val="18"/>
                </w:rPr>
              </m:ctrlPr>
            </m:fPr>
            <m:num>
              <m:r>
                <w:rPr>
                  <w:rFonts w:ascii="Cambria Math" w:hAnsi="Cambria Math" w:cstheme="minorHAnsi"/>
                  <w:sz w:val="18"/>
                </w:rPr>
                <m:t>Btu</m:t>
              </m:r>
            </m:num>
            <m:den>
              <m:r>
                <w:rPr>
                  <w:rFonts w:ascii="Cambria Math" w:hAnsi="Cambria Math" w:cstheme="minorHAnsi"/>
                  <w:sz w:val="18"/>
                </w:rPr>
                <m:t>Gal</m:t>
              </m:r>
              <m:r>
                <m:rPr>
                  <m:sty m:val="p"/>
                </m:rPr>
                <w:rPr>
                  <w:rFonts w:ascii="Cambria Math" w:hAnsi="Cambria Math" w:cstheme="minorHAnsi"/>
                  <w:sz w:val="18"/>
                </w:rPr>
                <m:t>*</m:t>
              </m:r>
              <m:r>
                <w:rPr>
                  <w:rFonts w:ascii="Cambria Math" w:hAnsi="Cambria Math" w:cstheme="minorHAnsi"/>
                  <w:sz w:val="18"/>
                </w:rPr>
                <m:t>F</m:t>
              </m:r>
            </m:den>
          </m:f>
        </m:oMath>
      </m:oMathPara>
    </w:p>
    <w:p w14:paraId="1338941F" w14:textId="77777777" w:rsidR="00017728" w:rsidRPr="00017728" w:rsidRDefault="003012ED" w:rsidP="00017728">
      <w:pPr>
        <w:ind w:left="720"/>
        <w:rPr>
          <w:rFonts w:asciiTheme="minorHAnsi" w:hAnsiTheme="minorHAnsi" w:cstheme="minorHAnsi"/>
          <w:sz w:val="18"/>
        </w:rPr>
      </w:pPr>
      <m:oMathPara>
        <m:oMathParaPr>
          <m:jc m:val="left"/>
        </m:oMathParaPr>
        <m:oMath>
          <m:sSub>
            <m:sSubPr>
              <m:ctrlPr>
                <w:rPr>
                  <w:rFonts w:ascii="Cambria Math" w:hAnsi="Cambria Math" w:cstheme="minorHAnsi"/>
                  <w:sz w:val="18"/>
                </w:rPr>
              </m:ctrlPr>
            </m:sSubPr>
            <m:e>
              <m:r>
                <w:rPr>
                  <w:rFonts w:ascii="Cambria Math" w:hAnsi="Cambria Math" w:cstheme="minorHAnsi"/>
                  <w:sz w:val="18"/>
                </w:rPr>
                <m:t>UA</m:t>
              </m:r>
            </m:e>
            <m:sub>
              <m:r>
                <w:rPr>
                  <w:rFonts w:ascii="Cambria Math" w:hAnsi="Cambria Math" w:cstheme="minorHAnsi"/>
                  <w:sz w:val="18"/>
                </w:rPr>
                <m:t>load</m:t>
              </m:r>
            </m:sub>
          </m:sSub>
          <m:r>
            <m:rPr>
              <m:sty m:val="p"/>
            </m:rPr>
            <w:rPr>
              <w:rFonts w:ascii="Cambria Math" w:hAnsi="Cambria Math" w:cstheme="minorHAnsi"/>
              <w:sz w:val="18"/>
            </w:rPr>
            <m:t xml:space="preserve">= </m:t>
          </m:r>
          <m:sSub>
            <m:sSubPr>
              <m:ctrlPr>
                <w:rPr>
                  <w:rFonts w:ascii="Cambria Math" w:hAnsi="Cambria Math" w:cstheme="minorHAnsi"/>
                  <w:sz w:val="18"/>
                </w:rPr>
              </m:ctrlPr>
            </m:sSubPr>
            <m:e>
              <m:r>
                <w:rPr>
                  <w:rFonts w:ascii="Cambria Math" w:hAnsi="Cambria Math" w:cstheme="minorHAnsi"/>
                  <w:sz w:val="18"/>
                </w:rPr>
                <m:t>Tank</m:t>
              </m:r>
            </m:e>
            <m:sub>
              <m:r>
                <w:rPr>
                  <w:rFonts w:ascii="Cambria Math" w:hAnsi="Cambria Math" w:cstheme="minorHAnsi"/>
                  <w:sz w:val="18"/>
                </w:rPr>
                <m:t>UA</m:t>
              </m:r>
            </m:sub>
          </m:sSub>
          <m:r>
            <m:rPr>
              <m:sty m:val="p"/>
            </m:rPr>
            <w:rPr>
              <w:rFonts w:ascii="Cambria Math" w:hAnsi="Cambria Math" w:cstheme="minorHAnsi"/>
              <w:sz w:val="18"/>
            </w:rPr>
            <m:t>*</m:t>
          </m:r>
          <m:d>
            <m:dPr>
              <m:ctrlPr>
                <w:rPr>
                  <w:rFonts w:ascii="Cambria Math" w:hAnsi="Cambria Math" w:cstheme="minorHAnsi"/>
                  <w:sz w:val="18"/>
                </w:rPr>
              </m:ctrlPr>
            </m:dPr>
            <m:e>
              <m:sSub>
                <m:sSubPr>
                  <m:ctrlPr>
                    <w:rPr>
                      <w:rFonts w:ascii="Cambria Math" w:hAnsi="Cambria Math" w:cstheme="minorHAnsi"/>
                      <w:sz w:val="18"/>
                    </w:rPr>
                  </m:ctrlPr>
                </m:sSubPr>
                <m:e>
                  <m:r>
                    <w:rPr>
                      <w:rFonts w:ascii="Cambria Math" w:hAnsi="Cambria Math" w:cstheme="minorHAnsi"/>
                      <w:sz w:val="18"/>
                    </w:rPr>
                    <m:t>T</m:t>
                  </m:r>
                </m:e>
                <m:sub>
                  <m:r>
                    <w:rPr>
                      <w:rFonts w:ascii="Cambria Math" w:hAnsi="Cambria Math" w:cstheme="minorHAnsi"/>
                      <w:sz w:val="18"/>
                    </w:rPr>
                    <m:t>tank</m:t>
                  </m:r>
                </m:sub>
              </m:sSub>
              <m:r>
                <m:rPr>
                  <m:sty m:val="p"/>
                </m:rPr>
                <w:rPr>
                  <w:rFonts w:ascii="Cambria Math" w:hAnsi="Cambria Math" w:cstheme="minorHAnsi"/>
                  <w:sz w:val="18"/>
                </w:rPr>
                <m:t>-</m:t>
              </m:r>
              <m:sSub>
                <m:sSubPr>
                  <m:ctrlPr>
                    <w:rPr>
                      <w:rFonts w:ascii="Cambria Math" w:hAnsi="Cambria Math" w:cstheme="minorHAnsi"/>
                      <w:sz w:val="18"/>
                    </w:rPr>
                  </m:ctrlPr>
                </m:sSubPr>
                <m:e>
                  <m:r>
                    <w:rPr>
                      <w:rFonts w:ascii="Cambria Math" w:hAnsi="Cambria Math" w:cstheme="minorHAnsi"/>
                      <w:sz w:val="18"/>
                    </w:rPr>
                    <m:t>T</m:t>
                  </m:r>
                </m:e>
                <m:sub>
                  <m:r>
                    <w:rPr>
                      <w:rFonts w:ascii="Cambria Math" w:hAnsi="Cambria Math" w:cstheme="minorHAnsi"/>
                      <w:sz w:val="18"/>
                    </w:rPr>
                    <m:t>ambient</m:t>
                  </m:r>
                </m:sub>
              </m:sSub>
            </m:e>
          </m:d>
        </m:oMath>
      </m:oMathPara>
    </w:p>
    <w:p w14:paraId="7C97171D" w14:textId="77777777" w:rsidR="00017728" w:rsidRPr="00017728" w:rsidRDefault="003012ED" w:rsidP="00017728">
      <w:pPr>
        <w:ind w:left="720"/>
        <w:rPr>
          <w:rFonts w:asciiTheme="minorHAnsi" w:hAnsiTheme="minorHAnsi" w:cstheme="minorHAnsi"/>
          <w:sz w:val="18"/>
        </w:rPr>
      </w:pPr>
      <m:oMathPara>
        <m:oMathParaPr>
          <m:jc m:val="left"/>
        </m:oMathParaPr>
        <m:oMath>
          <m:sSub>
            <m:sSubPr>
              <m:ctrlPr>
                <w:rPr>
                  <w:rFonts w:ascii="Cambria Math" w:hAnsi="Cambria Math" w:cstheme="minorHAnsi"/>
                  <w:sz w:val="18"/>
                </w:rPr>
              </m:ctrlPr>
            </m:sSubPr>
            <m:e>
              <m:r>
                <w:rPr>
                  <w:rFonts w:ascii="Cambria Math" w:hAnsi="Cambria Math" w:cstheme="minorHAnsi"/>
                  <w:sz w:val="18"/>
                </w:rPr>
                <m:t>Tank</m:t>
              </m:r>
            </m:e>
            <m:sub>
              <m:r>
                <w:rPr>
                  <w:rFonts w:ascii="Cambria Math" w:hAnsi="Cambria Math" w:cstheme="minorHAnsi"/>
                  <w:sz w:val="18"/>
                </w:rPr>
                <m:t>UA</m:t>
              </m:r>
            </m:sub>
          </m:sSub>
          <m:r>
            <m:rPr>
              <m:sty m:val="p"/>
            </m:rPr>
            <w:rPr>
              <w:rFonts w:ascii="Cambria Math" w:hAnsi="Cambria Math" w:cstheme="minorHAnsi"/>
              <w:sz w:val="18"/>
            </w:rPr>
            <m:t xml:space="preserve">= </m:t>
          </m:r>
          <m:d>
            <m:dPr>
              <m:ctrlPr>
                <w:rPr>
                  <w:rFonts w:ascii="Cambria Math" w:hAnsi="Cambria Math" w:cstheme="minorHAnsi"/>
                  <w:sz w:val="18"/>
                </w:rPr>
              </m:ctrlPr>
            </m:dPr>
            <m:e>
              <m:f>
                <m:fPr>
                  <m:ctrlPr>
                    <w:rPr>
                      <w:rFonts w:ascii="Cambria Math" w:hAnsi="Cambria Math" w:cstheme="minorHAnsi"/>
                      <w:sz w:val="18"/>
                    </w:rPr>
                  </m:ctrlPr>
                </m:fPr>
                <m:num>
                  <m:f>
                    <m:fPr>
                      <m:ctrlPr>
                        <w:rPr>
                          <w:rFonts w:ascii="Cambria Math" w:hAnsi="Cambria Math" w:cstheme="minorHAnsi"/>
                          <w:sz w:val="18"/>
                        </w:rPr>
                      </m:ctrlPr>
                    </m:fPr>
                    <m:num>
                      <m:r>
                        <w:rPr>
                          <w:rFonts w:ascii="Cambria Math" w:hAnsi="Cambria Math" w:cstheme="minorHAnsi"/>
                          <w:sz w:val="18"/>
                        </w:rPr>
                        <m:t>RE</m:t>
                      </m:r>
                    </m:num>
                    <m:den>
                      <m:r>
                        <w:rPr>
                          <w:rFonts w:ascii="Cambria Math" w:hAnsi="Cambria Math" w:cstheme="minorHAnsi"/>
                          <w:sz w:val="18"/>
                        </w:rPr>
                        <m:t>UEF</m:t>
                      </m:r>
                    </m:den>
                  </m:f>
                  <m:r>
                    <m:rPr>
                      <m:sty m:val="p"/>
                    </m:rPr>
                    <w:rPr>
                      <w:rFonts w:ascii="Cambria Math" w:hAnsi="Cambria Math" w:cstheme="minorHAnsi"/>
                      <w:sz w:val="18"/>
                    </w:rPr>
                    <m:t>-1</m:t>
                  </m:r>
                </m:num>
                <m:den>
                  <m:d>
                    <m:dPr>
                      <m:ctrlPr>
                        <w:rPr>
                          <w:rFonts w:ascii="Cambria Math" w:hAnsi="Cambria Math" w:cstheme="minorHAnsi"/>
                          <w:sz w:val="18"/>
                        </w:rPr>
                      </m:ctrlPr>
                    </m:dPr>
                    <m:e>
                      <m:f>
                        <m:fPr>
                          <m:ctrlPr>
                            <w:rPr>
                              <w:rFonts w:ascii="Cambria Math" w:hAnsi="Cambria Math" w:cstheme="minorHAnsi"/>
                              <w:sz w:val="18"/>
                            </w:rPr>
                          </m:ctrlPr>
                        </m:fPr>
                        <m:num>
                          <m:r>
                            <w:rPr>
                              <w:rFonts w:ascii="Cambria Math" w:hAnsi="Cambria Math" w:cstheme="minorHAnsi"/>
                              <w:sz w:val="18"/>
                            </w:rPr>
                            <m:t>24</m:t>
                          </m:r>
                          <m:f>
                            <m:fPr>
                              <m:ctrlPr>
                                <w:rPr>
                                  <w:rFonts w:ascii="Cambria Math" w:hAnsi="Cambria Math" w:cstheme="minorHAnsi"/>
                                  <w:i/>
                                  <w:sz w:val="18"/>
                                </w:rPr>
                              </m:ctrlPr>
                            </m:fPr>
                            <m:num>
                              <m:r>
                                <w:rPr>
                                  <w:rFonts w:ascii="Cambria Math" w:hAnsi="Cambria Math" w:cstheme="minorHAnsi"/>
                                  <w:sz w:val="18"/>
                                </w:rPr>
                                <m:t>hr</m:t>
                              </m:r>
                            </m:num>
                            <m:den>
                              <m:r>
                                <w:rPr>
                                  <w:rFonts w:ascii="Cambria Math" w:hAnsi="Cambria Math" w:cstheme="minorHAnsi"/>
                                  <w:sz w:val="18"/>
                                </w:rPr>
                                <m:t>day</m:t>
                              </m:r>
                            </m:den>
                          </m:f>
                        </m:num>
                        <m:den>
                          <m:r>
                            <w:rPr>
                              <w:rFonts w:ascii="Cambria Math" w:hAnsi="Cambria Math" w:cstheme="minorHAnsi"/>
                              <w:sz w:val="18"/>
                            </w:rPr>
                            <m:t>41092</m:t>
                          </m:r>
                          <m:f>
                            <m:fPr>
                              <m:ctrlPr>
                                <w:rPr>
                                  <w:rFonts w:ascii="Cambria Math" w:hAnsi="Cambria Math" w:cstheme="minorHAnsi"/>
                                  <w:i/>
                                  <w:sz w:val="18"/>
                                </w:rPr>
                              </m:ctrlPr>
                            </m:fPr>
                            <m:num>
                              <m:r>
                                <w:rPr>
                                  <w:rFonts w:ascii="Cambria Math" w:hAnsi="Cambria Math" w:cstheme="minorHAnsi"/>
                                  <w:sz w:val="18"/>
                                </w:rPr>
                                <m:t>Btu</m:t>
                              </m:r>
                            </m:num>
                            <m:den>
                              <m:r>
                                <w:rPr>
                                  <w:rFonts w:ascii="Cambria Math" w:hAnsi="Cambria Math" w:cstheme="minorHAnsi"/>
                                  <w:sz w:val="18"/>
                                </w:rPr>
                                <m:t>day</m:t>
                              </m:r>
                            </m:den>
                          </m:f>
                        </m:den>
                      </m:f>
                      <m:r>
                        <w:rPr>
                          <w:rFonts w:ascii="Cambria Math" w:hAnsi="Cambria Math" w:cstheme="minorHAnsi"/>
                          <w:sz w:val="18"/>
                        </w:rPr>
                        <m:t>-</m:t>
                      </m:r>
                      <m:f>
                        <m:fPr>
                          <m:ctrlPr>
                            <w:rPr>
                              <w:rFonts w:ascii="Cambria Math" w:hAnsi="Cambria Math" w:cstheme="minorHAnsi"/>
                              <w:i/>
                              <w:sz w:val="18"/>
                            </w:rPr>
                          </m:ctrlPr>
                        </m:fPr>
                        <m:num>
                          <m:r>
                            <w:rPr>
                              <w:rFonts w:ascii="Cambria Math" w:hAnsi="Cambria Math" w:cstheme="minorHAnsi"/>
                              <w:sz w:val="18"/>
                            </w:rPr>
                            <m:t>1</m:t>
                          </m:r>
                        </m:num>
                        <m:den>
                          <m:r>
                            <w:rPr>
                              <w:rFonts w:ascii="Cambria Math" w:hAnsi="Cambria Math" w:cstheme="minorHAnsi"/>
                              <w:sz w:val="18"/>
                            </w:rPr>
                            <m:t>UEF</m:t>
                          </m:r>
                          <m:r>
                            <m:rPr>
                              <m:sty m:val="p"/>
                            </m:rPr>
                            <w:rPr>
                              <w:rFonts w:ascii="Cambria Math" w:hAnsi="Cambria Math" w:cstheme="minorHAnsi"/>
                              <w:sz w:val="18"/>
                            </w:rPr>
                            <m:t>*</m:t>
                          </m:r>
                          <m:r>
                            <w:rPr>
                              <w:rFonts w:ascii="Cambria Math" w:hAnsi="Cambria Math" w:cstheme="minorHAnsi"/>
                              <w:sz w:val="18"/>
                            </w:rPr>
                            <m:t>P</m:t>
                          </m:r>
                          <m:r>
                            <m:rPr>
                              <m:sty m:val="p"/>
                            </m:rPr>
                            <w:rPr>
                              <w:rFonts w:ascii="Cambria Math" w:hAnsi="Cambria Math" w:cstheme="minorHAnsi"/>
                              <w:sz w:val="18"/>
                            </w:rPr>
                            <m:t>*1000</m:t>
                          </m:r>
                        </m:den>
                      </m:f>
                    </m:e>
                  </m:d>
                </m:den>
              </m:f>
            </m:e>
          </m:d>
          <m:r>
            <m:rPr>
              <m:sty m:val="p"/>
            </m:rPr>
            <w:rPr>
              <w:rFonts w:ascii="Cambria Math" w:hAnsi="Cambria Math" w:cstheme="minorHAnsi"/>
              <w:sz w:val="18"/>
            </w:rPr>
            <m:t>÷</m:t>
          </m:r>
          <m:d>
            <m:dPr>
              <m:ctrlPr>
                <w:rPr>
                  <w:rFonts w:ascii="Cambria Math" w:hAnsi="Cambria Math" w:cstheme="minorHAnsi"/>
                  <w:sz w:val="18"/>
                </w:rPr>
              </m:ctrlPr>
            </m:dPr>
            <m:e>
              <m:r>
                <m:rPr>
                  <m:sty m:val="p"/>
                </m:rPr>
                <w:rPr>
                  <w:rFonts w:ascii="Cambria Math" w:hAnsi="Cambria Math" w:cstheme="minorHAnsi"/>
                  <w:sz w:val="18"/>
                </w:rPr>
                <m:t>67.5</m:t>
              </m:r>
            </m:e>
          </m:d>
        </m:oMath>
      </m:oMathPara>
    </w:p>
    <w:p w14:paraId="4B5EBA08" w14:textId="77777777" w:rsidR="00017728" w:rsidRPr="00017728" w:rsidRDefault="003012ED" w:rsidP="00017728">
      <w:pPr>
        <w:ind w:left="720"/>
        <w:rPr>
          <w:rFonts w:asciiTheme="minorHAnsi" w:hAnsiTheme="minorHAnsi" w:cstheme="minorHAnsi"/>
          <w:sz w:val="18"/>
        </w:rPr>
      </w:pPr>
      <m:oMathPara>
        <m:oMathParaPr>
          <m:jc m:val="left"/>
        </m:oMathParaPr>
        <m:oMath>
          <m:sSub>
            <m:sSubPr>
              <m:ctrlPr>
                <w:rPr>
                  <w:rFonts w:ascii="Cambria Math" w:hAnsi="Cambria Math" w:cstheme="minorHAnsi"/>
                  <w:sz w:val="18"/>
                </w:rPr>
              </m:ctrlPr>
            </m:sSubPr>
            <m:e>
              <m:r>
                <w:rPr>
                  <w:rFonts w:ascii="Cambria Math" w:hAnsi="Cambria Math" w:cstheme="minorHAnsi"/>
                  <w:sz w:val="18"/>
                </w:rPr>
                <m:t>Aux</m:t>
              </m:r>
            </m:e>
            <m:sub>
              <m:r>
                <w:rPr>
                  <w:rFonts w:ascii="Cambria Math" w:hAnsi="Cambria Math" w:cstheme="minorHAnsi"/>
                  <w:sz w:val="18"/>
                </w:rPr>
                <m:t>load</m:t>
              </m:r>
            </m:sub>
          </m:sSub>
          <m:r>
            <w:rPr>
              <w:rFonts w:ascii="Cambria Math" w:hAnsi="Cambria Math" w:cstheme="minorHAnsi"/>
              <w:sz w:val="18"/>
            </w:rPr>
            <m:t>=</m:t>
          </m:r>
          <m:sSub>
            <m:sSubPr>
              <m:ctrlPr>
                <w:rPr>
                  <w:rFonts w:ascii="Cambria Math" w:hAnsi="Cambria Math" w:cstheme="minorHAnsi"/>
                  <w:i/>
                  <w:sz w:val="18"/>
                </w:rPr>
              </m:ctrlPr>
            </m:sSubPr>
            <m:e>
              <m:r>
                <w:rPr>
                  <w:rFonts w:ascii="Cambria Math" w:hAnsi="Cambria Math" w:cstheme="minorHAnsi"/>
                  <w:sz w:val="18"/>
                </w:rPr>
                <m:t>-(Btuh</m:t>
              </m:r>
            </m:e>
            <m:sub>
              <m:r>
                <w:rPr>
                  <w:rFonts w:ascii="Cambria Math" w:hAnsi="Cambria Math" w:cstheme="minorHAnsi"/>
                  <w:sz w:val="18"/>
                </w:rPr>
                <m:t>Aux</m:t>
              </m:r>
            </m:sub>
          </m:sSub>
          <m:r>
            <w:rPr>
              <w:rFonts w:ascii="Cambria Math" w:hAnsi="Cambria Math" w:cstheme="minorHAnsi"/>
              <w:sz w:val="18"/>
            </w:rPr>
            <m:t>*</m:t>
          </m:r>
          <m:sSub>
            <m:sSubPr>
              <m:ctrlPr>
                <w:rPr>
                  <w:rFonts w:ascii="Cambria Math" w:hAnsi="Cambria Math" w:cstheme="minorHAnsi"/>
                  <w:i/>
                  <w:sz w:val="18"/>
                </w:rPr>
              </m:ctrlPr>
            </m:sSubPr>
            <m:e>
              <m:r>
                <w:rPr>
                  <w:rFonts w:ascii="Cambria Math" w:hAnsi="Cambria Math" w:cstheme="minorHAnsi"/>
                  <w:sz w:val="18"/>
                </w:rPr>
                <m:t>Eff</m:t>
              </m:r>
            </m:e>
            <m:sub>
              <m:r>
                <w:rPr>
                  <w:rFonts w:ascii="Cambria Math" w:hAnsi="Cambria Math" w:cstheme="minorHAnsi"/>
                  <w:sz w:val="18"/>
                </w:rPr>
                <m:t>Aux)</m:t>
              </m:r>
            </m:sub>
          </m:sSub>
        </m:oMath>
      </m:oMathPara>
    </w:p>
    <w:p w14:paraId="0C13A08C" w14:textId="77777777" w:rsidR="00017728" w:rsidRPr="00017728" w:rsidRDefault="003012ED" w:rsidP="00017728">
      <w:pPr>
        <w:ind w:left="720"/>
        <w:rPr>
          <w:rFonts w:asciiTheme="minorHAnsi" w:hAnsiTheme="minorHAnsi" w:cstheme="minorHAnsi"/>
          <w:sz w:val="18"/>
        </w:rPr>
      </w:pPr>
      <m:oMathPara>
        <m:oMathParaPr>
          <m:jc m:val="left"/>
        </m:oMathParaPr>
        <m:oMath>
          <m:sSub>
            <m:sSubPr>
              <m:ctrlPr>
                <w:rPr>
                  <w:rFonts w:ascii="Cambria Math" w:hAnsi="Cambria Math" w:cstheme="minorHAnsi"/>
                  <w:sz w:val="18"/>
                </w:rPr>
              </m:ctrlPr>
            </m:sSubPr>
            <m:e>
              <m:r>
                <w:rPr>
                  <w:rFonts w:ascii="Cambria Math" w:hAnsi="Cambria Math" w:cstheme="minorHAnsi"/>
                  <w:sz w:val="18"/>
                </w:rPr>
                <m:t>Btu</m:t>
              </m:r>
            </m:e>
            <m:sub>
              <m:r>
                <w:rPr>
                  <w:rFonts w:ascii="Cambria Math" w:hAnsi="Cambria Math" w:cstheme="minorHAnsi"/>
                  <w:sz w:val="18"/>
                </w:rPr>
                <m:t>Aux</m:t>
              </m:r>
            </m:sub>
          </m:sSub>
          <m:r>
            <w:rPr>
              <w:rFonts w:ascii="Cambria Math" w:hAnsi="Cambria Math" w:cstheme="minorHAnsi"/>
              <w:sz w:val="18"/>
            </w:rPr>
            <m:t xml:space="preserve">=(pilot light </m:t>
          </m:r>
          <m:d>
            <m:dPr>
              <m:ctrlPr>
                <w:rPr>
                  <w:rFonts w:ascii="Cambria Math" w:hAnsi="Cambria Math" w:cstheme="minorHAnsi"/>
                  <w:i/>
                  <w:sz w:val="18"/>
                </w:rPr>
              </m:ctrlPr>
            </m:dPr>
            <m:e>
              <m:f>
                <m:fPr>
                  <m:ctrlPr>
                    <w:rPr>
                      <w:rFonts w:ascii="Cambria Math" w:hAnsi="Cambria Math" w:cstheme="minorHAnsi"/>
                      <w:i/>
                      <w:sz w:val="18"/>
                    </w:rPr>
                  </m:ctrlPr>
                </m:fPr>
                <m:num>
                  <m:r>
                    <w:rPr>
                      <w:rFonts w:ascii="Cambria Math" w:hAnsi="Cambria Math" w:cstheme="minorHAnsi"/>
                      <w:sz w:val="18"/>
                    </w:rPr>
                    <m:t>btu</m:t>
                  </m:r>
                </m:num>
                <m:den>
                  <m:r>
                    <w:rPr>
                      <w:rFonts w:ascii="Cambria Math" w:hAnsi="Cambria Math" w:cstheme="minorHAnsi"/>
                      <w:sz w:val="18"/>
                    </w:rPr>
                    <m:t>hr</m:t>
                  </m:r>
                </m:den>
              </m:f>
            </m:e>
          </m:d>
          <m:r>
            <w:rPr>
              <w:rFonts w:ascii="Cambria Math" w:hAnsi="Cambria Math" w:cstheme="minorHAnsi"/>
              <w:sz w:val="18"/>
            </w:rPr>
            <m:t>*1</m:t>
          </m:r>
          <m:r>
            <w:rPr>
              <w:rFonts w:ascii="Cambria Math" w:hAnsi="Cambria Math" w:cstheme="minorHAnsi"/>
              <w:sz w:val="18"/>
            </w:rPr>
            <m:t>hr*</m:t>
          </m:r>
          <m:f>
            <m:fPr>
              <m:ctrlPr>
                <w:rPr>
                  <w:rFonts w:ascii="Cambria Math" w:hAnsi="Cambria Math" w:cstheme="minorHAnsi"/>
                  <w:i/>
                  <w:sz w:val="18"/>
                </w:rPr>
              </m:ctrlPr>
            </m:fPr>
            <m:num>
              <m:r>
                <w:rPr>
                  <w:rFonts w:ascii="Cambria Math" w:hAnsi="Cambria Math" w:cstheme="minorHAnsi"/>
                  <w:sz w:val="18"/>
                </w:rPr>
                <m:t>1 Therm</m:t>
              </m:r>
            </m:num>
            <m:den>
              <m:r>
                <w:rPr>
                  <w:rFonts w:ascii="Cambria Math" w:hAnsi="Cambria Math" w:cstheme="minorHAnsi"/>
                  <w:sz w:val="18"/>
                </w:rPr>
                <m:t>100,000 Btu</m:t>
              </m:r>
            </m:den>
          </m:f>
          <m:r>
            <w:rPr>
              <w:rFonts w:ascii="Cambria Math" w:hAnsi="Cambria Math" w:cstheme="minorHAnsi"/>
              <w:sz w:val="18"/>
            </w:rPr>
            <m:t>)</m:t>
          </m:r>
        </m:oMath>
      </m:oMathPara>
    </w:p>
    <w:p w14:paraId="4F8A2137" w14:textId="77777777" w:rsidR="00017728" w:rsidRPr="0016257A" w:rsidRDefault="00017728" w:rsidP="00017728">
      <w:pPr>
        <w:rPr>
          <w:rFonts w:asciiTheme="minorHAnsi" w:hAnsiTheme="minorHAnsi" w:cstheme="minorHAnsi"/>
        </w:rPr>
      </w:pPr>
    </w:p>
    <w:p w14:paraId="1FABF27D" w14:textId="77777777" w:rsidR="00017728" w:rsidRPr="00017728" w:rsidRDefault="003012ED" w:rsidP="00017728">
      <w:pPr>
        <w:spacing w:before="20" w:after="20"/>
        <w:ind w:left="1440"/>
        <w:rPr>
          <w:rFonts w:asciiTheme="minorHAnsi" w:hAnsiTheme="minorHAnsi" w:cstheme="minorHAnsi"/>
          <w:sz w:val="18"/>
        </w:rPr>
      </w:pPr>
      <m:oMathPara>
        <m:oMathParaPr>
          <m:jc m:val="left"/>
        </m:oMathParaPr>
        <m:oMath>
          <m:sSub>
            <m:sSubPr>
              <m:ctrlPr>
                <w:rPr>
                  <w:rFonts w:ascii="Cambria Math" w:hAnsi="Cambria Math" w:cstheme="minorHAnsi"/>
                  <w:sz w:val="18"/>
                </w:rPr>
              </m:ctrlPr>
            </m:sSubPr>
            <m:e>
              <m:r>
                <w:rPr>
                  <w:rFonts w:ascii="Cambria Math" w:hAnsi="Cambria Math" w:cstheme="minorHAnsi"/>
                  <w:sz w:val="18"/>
                </w:rPr>
                <m:t>WH</m:t>
              </m:r>
            </m:e>
            <m:sub>
              <m:r>
                <w:rPr>
                  <w:rFonts w:ascii="Cambria Math" w:hAnsi="Cambria Math" w:cstheme="minorHAnsi"/>
                  <w:sz w:val="18"/>
                </w:rPr>
                <m:t>load</m:t>
              </m:r>
              <m:r>
                <m:rPr>
                  <m:sty m:val="p"/>
                </m:rPr>
                <w:rPr>
                  <w:rFonts w:ascii="Cambria Math" w:hAnsi="Cambria Math" w:cstheme="minorHAnsi"/>
                  <w:sz w:val="18"/>
                </w:rPr>
                <m:t xml:space="preserve"> </m:t>
              </m:r>
              <m:r>
                <w:rPr>
                  <w:rFonts w:ascii="Cambria Math" w:hAnsi="Cambria Math" w:cstheme="minorHAnsi"/>
                  <w:sz w:val="18"/>
                </w:rPr>
                <m:t>annual</m:t>
              </m:r>
            </m:sub>
          </m:sSub>
          <m:r>
            <m:rPr>
              <m:sty m:val="p"/>
            </m:rPr>
            <w:rPr>
              <w:rFonts w:ascii="Cambria Math" w:hAnsi="Cambria Math" w:cstheme="minorHAnsi"/>
              <w:sz w:val="18"/>
            </w:rPr>
            <m:t>=</m:t>
          </m:r>
          <m:r>
            <w:rPr>
              <w:rFonts w:ascii="Cambria Math" w:hAnsi="Cambria Math" w:cstheme="minorHAnsi"/>
              <w:sz w:val="18"/>
            </w:rPr>
            <m:t>annual</m:t>
          </m:r>
          <m:r>
            <m:rPr>
              <m:sty m:val="p"/>
            </m:rPr>
            <w:rPr>
              <w:rFonts w:ascii="Cambria Math" w:hAnsi="Cambria Math" w:cstheme="minorHAnsi"/>
              <w:sz w:val="18"/>
            </w:rPr>
            <m:t xml:space="preserve"> </m:t>
          </m:r>
          <m:r>
            <w:rPr>
              <w:rFonts w:ascii="Cambria Math" w:hAnsi="Cambria Math" w:cstheme="minorHAnsi"/>
              <w:sz w:val="18"/>
            </w:rPr>
            <m:t>water</m:t>
          </m:r>
          <m:r>
            <m:rPr>
              <m:sty m:val="p"/>
            </m:rPr>
            <w:rPr>
              <w:rFonts w:ascii="Cambria Math" w:hAnsi="Cambria Math" w:cstheme="minorHAnsi"/>
              <w:sz w:val="18"/>
            </w:rPr>
            <m:t xml:space="preserve"> </m:t>
          </m:r>
          <m:r>
            <w:rPr>
              <w:rFonts w:ascii="Cambria Math" w:hAnsi="Cambria Math" w:cstheme="minorHAnsi"/>
              <w:sz w:val="18"/>
            </w:rPr>
            <m:t>heater</m:t>
          </m:r>
          <m:r>
            <m:rPr>
              <m:sty m:val="p"/>
            </m:rPr>
            <w:rPr>
              <w:rFonts w:ascii="Cambria Math" w:hAnsi="Cambria Math" w:cstheme="minorHAnsi"/>
              <w:sz w:val="18"/>
            </w:rPr>
            <m:t xml:space="preserve"> </m:t>
          </m:r>
          <m:r>
            <w:rPr>
              <w:rFonts w:ascii="Cambria Math" w:hAnsi="Cambria Math" w:cstheme="minorHAnsi"/>
              <w:sz w:val="18"/>
            </w:rPr>
            <m:t>energy</m:t>
          </m:r>
          <m:r>
            <m:rPr>
              <m:sty m:val="p"/>
            </m:rPr>
            <w:rPr>
              <w:rFonts w:ascii="Cambria Math" w:hAnsi="Cambria Math" w:cstheme="minorHAnsi"/>
              <w:sz w:val="18"/>
            </w:rPr>
            <m:t xml:space="preserve"> </m:t>
          </m:r>
          <m:r>
            <w:rPr>
              <w:rFonts w:ascii="Cambria Math" w:hAnsi="Cambria Math" w:cstheme="minorHAnsi"/>
              <w:sz w:val="18"/>
            </w:rPr>
            <m:t>consumption</m:t>
          </m:r>
        </m:oMath>
      </m:oMathPara>
    </w:p>
    <w:p w14:paraId="22827596" w14:textId="77777777" w:rsidR="00017728" w:rsidRPr="00017728" w:rsidRDefault="003012ED" w:rsidP="00017728">
      <w:pPr>
        <w:spacing w:before="20" w:after="20"/>
        <w:ind w:left="1440"/>
        <w:rPr>
          <w:rFonts w:asciiTheme="minorHAnsi" w:hAnsiTheme="minorHAnsi" w:cstheme="minorHAnsi"/>
          <w:sz w:val="18"/>
        </w:rPr>
      </w:pPr>
      <m:oMathPara>
        <m:oMathParaPr>
          <m:jc m:val="left"/>
        </m:oMathParaPr>
        <m:oMath>
          <m:sSub>
            <m:sSubPr>
              <m:ctrlPr>
                <w:rPr>
                  <w:rFonts w:ascii="Cambria Math" w:hAnsi="Cambria Math" w:cstheme="minorHAnsi"/>
                  <w:sz w:val="18"/>
                </w:rPr>
              </m:ctrlPr>
            </m:sSubPr>
            <m:e>
              <m:r>
                <w:rPr>
                  <w:rFonts w:ascii="Cambria Math" w:hAnsi="Cambria Math" w:cstheme="minorHAnsi"/>
                  <w:sz w:val="18"/>
                </w:rPr>
                <m:t>HW</m:t>
              </m:r>
            </m:e>
            <m:sub>
              <m:r>
                <w:rPr>
                  <w:rFonts w:ascii="Cambria Math" w:hAnsi="Cambria Math" w:cstheme="minorHAnsi"/>
                  <w:sz w:val="18"/>
                </w:rPr>
                <m:t>load</m:t>
              </m:r>
            </m:sub>
          </m:sSub>
          <m:r>
            <m:rPr>
              <m:sty m:val="p"/>
            </m:rPr>
            <w:rPr>
              <w:rFonts w:ascii="Cambria Math" w:hAnsi="Cambria Math" w:cstheme="minorHAnsi"/>
              <w:sz w:val="18"/>
            </w:rPr>
            <m:t>=</m:t>
          </m:r>
          <m:r>
            <w:rPr>
              <w:rFonts w:ascii="Cambria Math" w:hAnsi="Cambria Math" w:cstheme="minorHAnsi"/>
              <w:sz w:val="18"/>
            </w:rPr>
            <m:t>hourly</m:t>
          </m:r>
          <m:r>
            <m:rPr>
              <m:sty m:val="p"/>
            </m:rPr>
            <w:rPr>
              <w:rFonts w:ascii="Cambria Math" w:hAnsi="Cambria Math" w:cstheme="minorHAnsi"/>
              <w:sz w:val="18"/>
            </w:rPr>
            <m:t xml:space="preserve"> </m:t>
          </m:r>
          <m:r>
            <w:rPr>
              <w:rFonts w:ascii="Cambria Math" w:hAnsi="Cambria Math" w:cstheme="minorHAnsi"/>
              <w:sz w:val="18"/>
            </w:rPr>
            <m:t>water</m:t>
          </m:r>
          <m:r>
            <m:rPr>
              <m:sty m:val="p"/>
            </m:rPr>
            <w:rPr>
              <w:rFonts w:ascii="Cambria Math" w:hAnsi="Cambria Math" w:cstheme="minorHAnsi"/>
              <w:sz w:val="18"/>
            </w:rPr>
            <m:t xml:space="preserve"> </m:t>
          </m:r>
          <m:r>
            <w:rPr>
              <w:rFonts w:ascii="Cambria Math" w:hAnsi="Cambria Math" w:cstheme="minorHAnsi"/>
              <w:sz w:val="18"/>
            </w:rPr>
            <m:t>heater</m:t>
          </m:r>
          <m:r>
            <m:rPr>
              <m:sty m:val="p"/>
            </m:rPr>
            <w:rPr>
              <w:rFonts w:ascii="Cambria Math" w:hAnsi="Cambria Math" w:cstheme="minorHAnsi"/>
              <w:sz w:val="18"/>
            </w:rPr>
            <m:t xml:space="preserve"> </m:t>
          </m:r>
          <m:r>
            <w:rPr>
              <w:rFonts w:ascii="Cambria Math" w:hAnsi="Cambria Math" w:cstheme="minorHAnsi"/>
              <w:sz w:val="18"/>
            </w:rPr>
            <m:t>load</m:t>
          </m:r>
          <m:r>
            <m:rPr>
              <m:sty m:val="p"/>
            </m:rPr>
            <w:rPr>
              <w:rFonts w:ascii="Cambria Math" w:hAnsi="Cambria Math" w:cstheme="minorHAnsi"/>
              <w:sz w:val="18"/>
            </w:rPr>
            <m:t xml:space="preserve"> </m:t>
          </m:r>
          <m:r>
            <w:rPr>
              <w:rFonts w:ascii="Cambria Math" w:hAnsi="Cambria Math" w:cstheme="minorHAnsi"/>
              <w:sz w:val="18"/>
            </w:rPr>
            <m:t>due</m:t>
          </m:r>
          <m:r>
            <m:rPr>
              <m:sty m:val="p"/>
            </m:rPr>
            <w:rPr>
              <w:rFonts w:ascii="Cambria Math" w:hAnsi="Cambria Math" w:cstheme="minorHAnsi"/>
              <w:sz w:val="18"/>
            </w:rPr>
            <m:t xml:space="preserve"> </m:t>
          </m:r>
          <m:r>
            <w:rPr>
              <w:rFonts w:ascii="Cambria Math" w:hAnsi="Cambria Math" w:cstheme="minorHAnsi"/>
              <w:sz w:val="18"/>
            </w:rPr>
            <m:t>to</m:t>
          </m:r>
          <m:r>
            <m:rPr>
              <m:sty m:val="p"/>
            </m:rPr>
            <w:rPr>
              <w:rFonts w:ascii="Cambria Math" w:hAnsi="Cambria Math" w:cstheme="minorHAnsi"/>
              <w:sz w:val="18"/>
            </w:rPr>
            <m:t xml:space="preserve"> </m:t>
          </m:r>
          <m:r>
            <w:rPr>
              <w:rFonts w:ascii="Cambria Math" w:hAnsi="Cambria Math" w:cstheme="minorHAnsi"/>
              <w:sz w:val="18"/>
            </w:rPr>
            <m:t>water</m:t>
          </m:r>
          <m:r>
            <m:rPr>
              <m:sty m:val="p"/>
            </m:rPr>
            <w:rPr>
              <w:rFonts w:ascii="Cambria Math" w:hAnsi="Cambria Math" w:cstheme="minorHAnsi"/>
              <w:sz w:val="18"/>
            </w:rPr>
            <m:t xml:space="preserve"> </m:t>
          </m:r>
          <m:r>
            <w:rPr>
              <w:rFonts w:ascii="Cambria Math" w:hAnsi="Cambria Math" w:cstheme="minorHAnsi"/>
              <w:sz w:val="18"/>
            </w:rPr>
            <m:t>use</m:t>
          </m:r>
        </m:oMath>
      </m:oMathPara>
    </w:p>
    <w:p w14:paraId="01E5C81C" w14:textId="77777777" w:rsidR="00017728" w:rsidRPr="00017728" w:rsidRDefault="003012ED" w:rsidP="00017728">
      <w:pPr>
        <w:spacing w:before="20" w:after="20"/>
        <w:ind w:left="1440"/>
        <w:rPr>
          <w:rFonts w:asciiTheme="minorHAnsi" w:hAnsiTheme="minorHAnsi" w:cstheme="minorHAnsi"/>
          <w:sz w:val="18"/>
        </w:rPr>
      </w:pPr>
      <m:oMathPara>
        <m:oMathParaPr>
          <m:jc m:val="left"/>
        </m:oMathParaPr>
        <m:oMath>
          <m:sSub>
            <m:sSubPr>
              <m:ctrlPr>
                <w:rPr>
                  <w:rFonts w:ascii="Cambria Math" w:hAnsi="Cambria Math" w:cstheme="minorHAnsi"/>
                  <w:sz w:val="18"/>
                </w:rPr>
              </m:ctrlPr>
            </m:sSubPr>
            <m:e>
              <m:r>
                <w:rPr>
                  <w:rFonts w:ascii="Cambria Math" w:hAnsi="Cambria Math" w:cstheme="minorHAnsi"/>
                  <w:sz w:val="18"/>
                </w:rPr>
                <m:t>UA</m:t>
              </m:r>
            </m:e>
            <m:sub>
              <m:r>
                <w:rPr>
                  <w:rFonts w:ascii="Cambria Math" w:hAnsi="Cambria Math" w:cstheme="minorHAnsi"/>
                  <w:sz w:val="18"/>
                </w:rPr>
                <m:t>load</m:t>
              </m:r>
            </m:sub>
          </m:sSub>
          <m:r>
            <m:rPr>
              <m:sty m:val="p"/>
            </m:rPr>
            <w:rPr>
              <w:rFonts w:ascii="Cambria Math" w:hAnsi="Cambria Math" w:cstheme="minorHAnsi"/>
              <w:sz w:val="18"/>
            </w:rPr>
            <m:t>=</m:t>
          </m:r>
          <m:r>
            <w:rPr>
              <w:rFonts w:ascii="Cambria Math" w:hAnsi="Cambria Math" w:cstheme="minorHAnsi"/>
              <w:sz w:val="18"/>
            </w:rPr>
            <m:t>hourly</m:t>
          </m:r>
          <m:r>
            <m:rPr>
              <m:sty m:val="p"/>
            </m:rPr>
            <w:rPr>
              <w:rFonts w:ascii="Cambria Math" w:hAnsi="Cambria Math" w:cstheme="minorHAnsi"/>
              <w:sz w:val="18"/>
            </w:rPr>
            <m:t xml:space="preserve"> </m:t>
          </m:r>
          <m:r>
            <w:rPr>
              <w:rFonts w:ascii="Cambria Math" w:hAnsi="Cambria Math" w:cstheme="minorHAnsi"/>
              <w:sz w:val="18"/>
            </w:rPr>
            <m:t>load</m:t>
          </m:r>
          <m:r>
            <m:rPr>
              <m:sty m:val="p"/>
            </m:rPr>
            <w:rPr>
              <w:rFonts w:ascii="Cambria Math" w:hAnsi="Cambria Math" w:cstheme="minorHAnsi"/>
              <w:sz w:val="18"/>
            </w:rPr>
            <m:t xml:space="preserve"> </m:t>
          </m:r>
          <m:r>
            <w:rPr>
              <w:rFonts w:ascii="Cambria Math" w:hAnsi="Cambria Math" w:cstheme="minorHAnsi"/>
              <w:sz w:val="18"/>
            </w:rPr>
            <m:t>due</m:t>
          </m:r>
          <m:r>
            <m:rPr>
              <m:sty m:val="p"/>
            </m:rPr>
            <w:rPr>
              <w:rFonts w:ascii="Cambria Math" w:hAnsi="Cambria Math" w:cstheme="minorHAnsi"/>
              <w:sz w:val="18"/>
            </w:rPr>
            <m:t xml:space="preserve"> </m:t>
          </m:r>
          <m:r>
            <w:rPr>
              <w:rFonts w:ascii="Cambria Math" w:hAnsi="Cambria Math" w:cstheme="minorHAnsi"/>
              <w:sz w:val="18"/>
            </w:rPr>
            <m:t>to</m:t>
          </m:r>
          <m:r>
            <m:rPr>
              <m:sty m:val="p"/>
            </m:rPr>
            <w:rPr>
              <w:rFonts w:ascii="Cambria Math" w:hAnsi="Cambria Math" w:cstheme="minorHAnsi"/>
              <w:sz w:val="18"/>
            </w:rPr>
            <m:t xml:space="preserve"> </m:t>
          </m:r>
          <m:r>
            <w:rPr>
              <w:rFonts w:ascii="Cambria Math" w:hAnsi="Cambria Math" w:cstheme="minorHAnsi"/>
              <w:sz w:val="18"/>
            </w:rPr>
            <m:t>tank</m:t>
          </m:r>
          <m:r>
            <m:rPr>
              <m:sty m:val="p"/>
            </m:rPr>
            <w:rPr>
              <w:rFonts w:ascii="Cambria Math" w:hAnsi="Cambria Math" w:cstheme="minorHAnsi"/>
              <w:sz w:val="18"/>
            </w:rPr>
            <m:t xml:space="preserve"> </m:t>
          </m:r>
          <m:r>
            <w:rPr>
              <w:rFonts w:ascii="Cambria Math" w:hAnsi="Cambria Math" w:cstheme="minorHAnsi"/>
              <w:sz w:val="18"/>
            </w:rPr>
            <m:t>shell</m:t>
          </m:r>
          <m:r>
            <m:rPr>
              <m:sty m:val="p"/>
            </m:rPr>
            <w:rPr>
              <w:rFonts w:ascii="Cambria Math" w:hAnsi="Cambria Math" w:cstheme="minorHAnsi"/>
              <w:sz w:val="18"/>
            </w:rPr>
            <m:t xml:space="preserve"> </m:t>
          </m:r>
          <m:r>
            <w:rPr>
              <w:rFonts w:ascii="Cambria Math" w:hAnsi="Cambria Math" w:cstheme="minorHAnsi"/>
              <w:sz w:val="18"/>
            </w:rPr>
            <m:t>loss(Btu)</m:t>
          </m:r>
        </m:oMath>
      </m:oMathPara>
    </w:p>
    <w:p w14:paraId="673A9660" w14:textId="77777777" w:rsidR="00017728" w:rsidRPr="00017728" w:rsidRDefault="003012ED" w:rsidP="00017728">
      <w:pPr>
        <w:spacing w:before="20" w:after="20"/>
        <w:ind w:left="1440"/>
        <w:rPr>
          <w:rFonts w:asciiTheme="minorHAnsi" w:hAnsiTheme="minorHAnsi" w:cstheme="minorHAnsi"/>
          <w:sz w:val="18"/>
        </w:rPr>
      </w:pPr>
      <m:oMathPara>
        <m:oMathParaPr>
          <m:jc m:val="left"/>
        </m:oMathParaPr>
        <m:oMath>
          <m:sSub>
            <m:sSubPr>
              <m:ctrlPr>
                <w:rPr>
                  <w:rFonts w:ascii="Cambria Math" w:hAnsi="Cambria Math" w:cstheme="minorHAnsi"/>
                  <w:sz w:val="18"/>
                </w:rPr>
              </m:ctrlPr>
            </m:sSubPr>
            <m:e>
              <m:r>
                <w:rPr>
                  <w:rFonts w:ascii="Cambria Math" w:hAnsi="Cambria Math" w:cstheme="minorHAnsi"/>
                  <w:sz w:val="18"/>
                </w:rPr>
                <m:t>Aux</m:t>
              </m:r>
            </m:e>
            <m:sub>
              <m:r>
                <w:rPr>
                  <w:rFonts w:ascii="Cambria Math" w:hAnsi="Cambria Math" w:cstheme="minorHAnsi"/>
                  <w:sz w:val="18"/>
                </w:rPr>
                <m:t>load</m:t>
              </m:r>
            </m:sub>
          </m:sSub>
          <m:r>
            <m:rPr>
              <m:sty m:val="p"/>
            </m:rPr>
            <w:rPr>
              <w:rFonts w:ascii="Cambria Math" w:hAnsi="Cambria Math" w:cstheme="minorHAnsi"/>
              <w:sz w:val="18"/>
            </w:rPr>
            <m:t>=</m:t>
          </m:r>
          <m:r>
            <w:rPr>
              <w:rFonts w:ascii="Cambria Math" w:hAnsi="Cambria Math" w:cstheme="minorHAnsi"/>
              <w:sz w:val="18"/>
            </w:rPr>
            <m:t>pilot</m:t>
          </m:r>
          <m:r>
            <m:rPr>
              <m:sty m:val="p"/>
            </m:rPr>
            <w:rPr>
              <w:rFonts w:ascii="Cambria Math" w:hAnsi="Cambria Math" w:cstheme="minorHAnsi"/>
              <w:sz w:val="18"/>
            </w:rPr>
            <m:t xml:space="preserve"> </m:t>
          </m:r>
          <m:r>
            <w:rPr>
              <w:rFonts w:ascii="Cambria Math" w:hAnsi="Cambria Math" w:cstheme="minorHAnsi"/>
              <w:sz w:val="18"/>
            </w:rPr>
            <m:t>light</m:t>
          </m:r>
          <m:r>
            <m:rPr>
              <m:sty m:val="p"/>
            </m:rPr>
            <w:rPr>
              <w:rFonts w:ascii="Cambria Math" w:hAnsi="Cambria Math" w:cstheme="minorHAnsi"/>
              <w:sz w:val="18"/>
            </w:rPr>
            <m:t xml:space="preserve"> </m:t>
          </m:r>
          <m:r>
            <w:rPr>
              <w:rFonts w:ascii="Cambria Math" w:hAnsi="Cambria Math" w:cstheme="minorHAnsi"/>
              <w:sz w:val="18"/>
            </w:rPr>
            <m:t>heat</m:t>
          </m:r>
          <m:r>
            <m:rPr>
              <m:sty m:val="p"/>
            </m:rPr>
            <w:rPr>
              <w:rFonts w:ascii="Cambria Math" w:hAnsi="Cambria Math" w:cstheme="minorHAnsi"/>
              <w:sz w:val="18"/>
            </w:rPr>
            <m:t xml:space="preserve"> </m:t>
          </m:r>
          <m:r>
            <w:rPr>
              <w:rFonts w:ascii="Cambria Math" w:hAnsi="Cambria Math" w:cstheme="minorHAnsi"/>
              <w:sz w:val="18"/>
            </w:rPr>
            <m:t>rate</m:t>
          </m:r>
          <m:d>
            <m:dPr>
              <m:ctrlPr>
                <w:rPr>
                  <w:rFonts w:ascii="Cambria Math" w:hAnsi="Cambria Math" w:cstheme="minorHAnsi"/>
                  <w:i/>
                  <w:sz w:val="18"/>
                </w:rPr>
              </m:ctrlPr>
            </m:dPr>
            <m:e>
              <m:r>
                <w:rPr>
                  <w:rFonts w:ascii="Cambria Math" w:hAnsi="Cambria Math" w:cstheme="minorHAnsi"/>
                  <w:sz w:val="18"/>
                </w:rPr>
                <m:t>Btu/hr</m:t>
              </m:r>
            </m:e>
          </m:d>
          <m:r>
            <w:rPr>
              <w:rFonts w:ascii="Cambria Math" w:hAnsi="Cambria Math" w:cstheme="minorHAnsi"/>
              <w:sz w:val="18"/>
            </w:rPr>
            <m:t xml:space="preserve"> contribution to water heater</m:t>
          </m:r>
        </m:oMath>
      </m:oMathPara>
    </w:p>
    <w:p w14:paraId="4DA7CBE9" w14:textId="77777777" w:rsidR="00017728" w:rsidRPr="00017728" w:rsidRDefault="00017728" w:rsidP="00017728">
      <w:pPr>
        <w:spacing w:before="20" w:after="20"/>
        <w:ind w:left="1440"/>
        <w:rPr>
          <w:rFonts w:asciiTheme="minorHAnsi" w:hAnsiTheme="minorHAnsi" w:cstheme="minorHAnsi"/>
          <w:sz w:val="18"/>
        </w:rPr>
      </w:pPr>
      <m:oMathPara>
        <m:oMathParaPr>
          <m:jc m:val="left"/>
        </m:oMathParaPr>
        <m:oMath>
          <m:r>
            <w:rPr>
              <w:rFonts w:ascii="Cambria Math" w:hAnsi="Cambria Math" w:cstheme="minorHAnsi"/>
              <w:sz w:val="18"/>
            </w:rPr>
            <m:t>RE</m:t>
          </m:r>
          <m:r>
            <m:rPr>
              <m:sty m:val="p"/>
            </m:rPr>
            <w:rPr>
              <w:rFonts w:ascii="Cambria Math" w:hAnsi="Cambria Math" w:cstheme="minorHAnsi"/>
              <w:sz w:val="18"/>
            </w:rPr>
            <m:t>=</m:t>
          </m:r>
          <m:r>
            <w:rPr>
              <w:rFonts w:ascii="Cambria Math" w:hAnsi="Cambria Math" w:cstheme="minorHAnsi"/>
              <w:sz w:val="18"/>
            </w:rPr>
            <m:t>recovery</m:t>
          </m:r>
          <m:r>
            <m:rPr>
              <m:sty m:val="p"/>
            </m:rPr>
            <w:rPr>
              <w:rFonts w:ascii="Cambria Math" w:hAnsi="Cambria Math" w:cstheme="minorHAnsi"/>
              <w:sz w:val="18"/>
            </w:rPr>
            <m:t xml:space="preserve"> </m:t>
          </m:r>
          <m:r>
            <w:rPr>
              <w:rFonts w:ascii="Cambria Math" w:hAnsi="Cambria Math" w:cstheme="minorHAnsi"/>
              <w:sz w:val="18"/>
            </w:rPr>
            <m:t>efficiency</m:t>
          </m:r>
        </m:oMath>
      </m:oMathPara>
    </w:p>
    <w:p w14:paraId="39469970" w14:textId="77777777" w:rsidR="00017728" w:rsidRPr="00017728" w:rsidRDefault="00017728" w:rsidP="00017728">
      <w:pPr>
        <w:spacing w:before="20" w:after="20"/>
        <w:ind w:left="1440"/>
        <w:rPr>
          <w:rFonts w:asciiTheme="minorHAnsi" w:hAnsiTheme="minorHAnsi" w:cstheme="minorHAnsi"/>
          <w:sz w:val="18"/>
        </w:rPr>
      </w:pPr>
      <m:oMathPara>
        <m:oMathParaPr>
          <m:jc m:val="left"/>
        </m:oMathParaPr>
        <m:oMath>
          <m:r>
            <w:rPr>
              <w:rFonts w:ascii="Cambria Math" w:hAnsi="Cambria Math" w:cstheme="minorHAnsi"/>
              <w:sz w:val="18"/>
            </w:rPr>
            <m:t>UEF</m:t>
          </m:r>
          <m:r>
            <m:rPr>
              <m:sty m:val="p"/>
            </m:rPr>
            <w:rPr>
              <w:rFonts w:ascii="Cambria Math" w:hAnsi="Cambria Math" w:cstheme="minorHAnsi"/>
              <w:sz w:val="18"/>
            </w:rPr>
            <m:t>=</m:t>
          </m:r>
          <m:r>
            <w:rPr>
              <w:rFonts w:ascii="Cambria Math" w:hAnsi="Cambria Math" w:cstheme="minorHAnsi"/>
              <w:sz w:val="18"/>
            </w:rPr>
            <m:t>uniform</m:t>
          </m:r>
          <m:r>
            <m:rPr>
              <m:sty m:val="p"/>
            </m:rPr>
            <w:rPr>
              <w:rFonts w:ascii="Cambria Math" w:hAnsi="Cambria Math" w:cstheme="minorHAnsi"/>
              <w:sz w:val="18"/>
            </w:rPr>
            <m:t xml:space="preserve"> </m:t>
          </m:r>
          <m:r>
            <w:rPr>
              <w:rFonts w:ascii="Cambria Math" w:hAnsi="Cambria Math" w:cstheme="minorHAnsi"/>
              <w:sz w:val="18"/>
            </w:rPr>
            <m:t>energy</m:t>
          </m:r>
          <m:r>
            <m:rPr>
              <m:sty m:val="p"/>
            </m:rPr>
            <w:rPr>
              <w:rFonts w:ascii="Cambria Math" w:hAnsi="Cambria Math" w:cstheme="minorHAnsi"/>
              <w:sz w:val="18"/>
            </w:rPr>
            <m:t xml:space="preserve"> </m:t>
          </m:r>
          <m:r>
            <w:rPr>
              <w:rFonts w:ascii="Cambria Math" w:hAnsi="Cambria Math" w:cstheme="minorHAnsi"/>
              <w:sz w:val="18"/>
            </w:rPr>
            <m:t>factor</m:t>
          </m:r>
        </m:oMath>
      </m:oMathPara>
    </w:p>
    <w:p w14:paraId="647937D3" w14:textId="77777777" w:rsidR="00017728" w:rsidRPr="00017728" w:rsidRDefault="00017728" w:rsidP="00017728">
      <w:pPr>
        <w:spacing w:before="20" w:after="20"/>
        <w:ind w:left="1440"/>
        <w:rPr>
          <w:rFonts w:asciiTheme="minorHAnsi" w:hAnsiTheme="minorHAnsi" w:cstheme="minorHAnsi"/>
          <w:sz w:val="18"/>
        </w:rPr>
      </w:pPr>
      <m:oMathPara>
        <m:oMathParaPr>
          <m:jc m:val="left"/>
        </m:oMathParaPr>
        <m:oMath>
          <m:r>
            <w:rPr>
              <w:rFonts w:ascii="Cambria Math" w:hAnsi="Cambria Math" w:cstheme="minorHAnsi"/>
              <w:sz w:val="18"/>
            </w:rPr>
            <m:t>P=water heater input capacity rate (Btu/hr)</m:t>
          </m:r>
        </m:oMath>
      </m:oMathPara>
    </w:p>
    <w:p w14:paraId="195F8733" w14:textId="77777777" w:rsidR="00017728" w:rsidRPr="0016257A" w:rsidRDefault="00017728" w:rsidP="00017728">
      <w:pPr>
        <w:rPr>
          <w:rFonts w:asciiTheme="minorHAnsi" w:hAnsiTheme="minorHAnsi" w:cstheme="minorHAnsi"/>
        </w:rPr>
      </w:pPr>
    </w:p>
    <w:p w14:paraId="53CE6D6D" w14:textId="77777777" w:rsidR="00D95F65" w:rsidRDefault="00D95F65" w:rsidP="00D95F65">
      <w:pPr>
        <w:pStyle w:val="eTRMHeading4"/>
      </w:pPr>
      <w:r>
        <w:lastRenderedPageBreak/>
        <w:t>Conversion from Energy Factor to Uniform Energy Factor</w:t>
      </w:r>
    </w:p>
    <w:p w14:paraId="3148C2E5" w14:textId="00E6C0D5" w:rsidR="00D95F65" w:rsidRDefault="00D95F65" w:rsidP="00D95F65">
      <w:pPr>
        <w:keepNext/>
        <w:keepLines/>
        <w:rPr>
          <w:rFonts w:cstheme="minorHAnsi"/>
        </w:rPr>
      </w:pPr>
      <w:r>
        <w:rPr>
          <w:rFonts w:cstheme="minorHAnsi"/>
        </w:rPr>
        <w:t>It is important to note that while EF values were based on a single draw pattern, the UEF value is based on four different draw patterns.</w:t>
      </w:r>
    </w:p>
    <w:p w14:paraId="10FCD43A" w14:textId="25408E62" w:rsidR="00EF300E" w:rsidRPr="00EF300E" w:rsidRDefault="00EF300E" w:rsidP="00EF300E">
      <w:pPr>
        <w:pStyle w:val="eTRMHeading5"/>
      </w:pPr>
      <w:r>
        <w:t>Storage Water Heater EF to UEF Conversion</w:t>
      </w:r>
    </w:p>
    <w:p w14:paraId="02F092A7" w14:textId="77777777" w:rsidR="00AB7900" w:rsidRDefault="00AB7900" w:rsidP="00AB7900">
      <w:pPr>
        <w:rPr>
          <w:rFonts w:cstheme="minorHAnsi"/>
        </w:rPr>
      </w:pPr>
      <w:r>
        <w:rPr>
          <w:rFonts w:cstheme="minorHAnsi"/>
        </w:rPr>
        <w:t>The DOE process to convert a gas-fired storage water heater from EF value to UEF is as follows:</w:t>
      </w:r>
    </w:p>
    <w:p w14:paraId="6236CAD0" w14:textId="77777777" w:rsidR="00AB7900" w:rsidRDefault="00AB7900" w:rsidP="00AB7900">
      <w:r>
        <w:t>First, the draw pattern for a given storage water heater must be determined. The UEF has four potential draw patterns. One out of those four, will provide the correct conversion from EF to UEF. The EUF draw pattern is determined by the new first hour rating (FHR) per the DOE test procedure. The following defines the conversion to the new FHR.</w:t>
      </w:r>
    </w:p>
    <w:p w14:paraId="6B0F659A" w14:textId="77777777" w:rsidR="00AB7900" w:rsidRPr="00ED2946" w:rsidRDefault="00AB7900" w:rsidP="00AB7900">
      <w:pPr>
        <w:ind w:left="720"/>
        <w:rPr>
          <w:rFonts w:cstheme="minorHAnsi"/>
          <w:b/>
          <w:bCs/>
          <w:i/>
          <w:smallCaps/>
        </w:rPr>
      </w:pPr>
      <m:oMathPara>
        <m:oMathParaPr>
          <m:jc m:val="left"/>
        </m:oMathParaPr>
        <m:oMath>
          <m:r>
            <w:rPr>
              <w:rFonts w:ascii="Cambria Math" w:hAnsi="Cambria Math" w:cstheme="minorHAnsi"/>
              <w:sz w:val="18"/>
            </w:rPr>
            <m:t>FHR=25.0680+0.6535*</m:t>
          </m:r>
          <m:sSub>
            <m:sSubPr>
              <m:ctrlPr>
                <w:rPr>
                  <w:rFonts w:ascii="Cambria Math" w:eastAsia="Times New Roman" w:hAnsi="Cambria Math" w:cstheme="minorHAnsi"/>
                  <w:i/>
                  <w:sz w:val="18"/>
                </w:rPr>
              </m:ctrlPr>
            </m:sSubPr>
            <m:e>
              <m:r>
                <w:rPr>
                  <w:rFonts w:ascii="Cambria Math" w:hAnsi="Cambria Math" w:cstheme="minorHAnsi"/>
                  <w:sz w:val="18"/>
                </w:rPr>
                <m:t>FHR</m:t>
              </m:r>
            </m:e>
            <m:sub>
              <m:r>
                <w:rPr>
                  <w:rFonts w:ascii="Cambria Math" w:hAnsi="Cambria Math" w:cstheme="minorHAnsi"/>
                  <w:sz w:val="18"/>
                </w:rPr>
                <m:t>p</m:t>
              </m:r>
            </m:sub>
          </m:sSub>
        </m:oMath>
      </m:oMathPara>
    </w:p>
    <w:p w14:paraId="48B9C632" w14:textId="77777777" w:rsidR="00AB7900" w:rsidRDefault="003012ED" w:rsidP="00AB7900">
      <w:pPr>
        <w:ind w:left="1440"/>
        <w:rPr>
          <w:rFonts w:cstheme="minorHAnsi"/>
        </w:rPr>
      </w:pPr>
      <m:oMathPara>
        <m:oMathParaPr>
          <m:jc m:val="left"/>
        </m:oMathParaPr>
        <m:oMath>
          <m:sSub>
            <m:sSubPr>
              <m:ctrlPr>
                <w:rPr>
                  <w:rFonts w:ascii="Cambria Math" w:eastAsia="Times New Roman" w:hAnsi="Cambria Math" w:cstheme="minorHAnsi"/>
                  <w:sz w:val="18"/>
                </w:rPr>
              </m:ctrlPr>
            </m:sSubPr>
            <m:e>
              <m:r>
                <w:rPr>
                  <w:rFonts w:ascii="Cambria Math" w:hAnsi="Cambria Math" w:cstheme="minorHAnsi"/>
                  <w:sz w:val="18"/>
                </w:rPr>
                <m:t>FHR</m:t>
              </m:r>
            </m:e>
            <m:sub>
              <m:r>
                <w:rPr>
                  <w:rFonts w:ascii="Cambria Math" w:hAnsi="Cambria Math" w:cstheme="minorHAnsi"/>
                  <w:sz w:val="18"/>
                </w:rPr>
                <m:t>p</m:t>
              </m:r>
            </m:sub>
          </m:sSub>
          <m:r>
            <w:rPr>
              <w:rFonts w:ascii="Cambria Math" w:hAnsi="Cambria Math" w:cstheme="minorHAnsi"/>
              <w:sz w:val="18"/>
            </w:rPr>
            <m:t>=prior first hour rating of the EF rated water heater</m:t>
          </m:r>
        </m:oMath>
      </m:oMathPara>
    </w:p>
    <w:p w14:paraId="19F552BE" w14:textId="77777777" w:rsidR="00AB7900" w:rsidRDefault="00AB7900" w:rsidP="00AB7900">
      <w:pPr>
        <w:rPr>
          <w:rFonts w:cstheme="minorHAnsi"/>
        </w:rPr>
      </w:pPr>
    </w:p>
    <w:p w14:paraId="7374100C" w14:textId="77777777" w:rsidR="00AB7900" w:rsidRDefault="00AB7900" w:rsidP="00AB7900">
      <w:r>
        <w:t>Using the FHR, the appropriate draw pattern can be selected in the table below.</w:t>
      </w:r>
    </w:p>
    <w:tbl>
      <w:tblPr>
        <w:tblStyle w:val="TableGrid"/>
        <w:tblW w:w="0" w:type="auto"/>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420"/>
        <w:gridCol w:w="3060"/>
        <w:gridCol w:w="1620"/>
      </w:tblGrid>
      <w:tr w:rsidR="00AB7900" w14:paraId="5CB357EA" w14:textId="77777777" w:rsidTr="009F46B9">
        <w:trPr>
          <w:trHeight w:val="422"/>
        </w:trPr>
        <w:tc>
          <w:tcPr>
            <w:tcW w:w="3420" w:type="dxa"/>
            <w:shd w:val="clear" w:color="auto" w:fill="F2F2F2" w:themeFill="background1" w:themeFillShade="F2"/>
            <w:vAlign w:val="bottom"/>
            <w:hideMark/>
          </w:tcPr>
          <w:p w14:paraId="46989212" w14:textId="77777777" w:rsidR="00AB7900" w:rsidRPr="00ED2946" w:rsidRDefault="00AB7900" w:rsidP="009F46B9">
            <w:pPr>
              <w:spacing w:before="0" w:after="0"/>
              <w:jc w:val="center"/>
              <w:rPr>
                <w:rFonts w:cstheme="minorHAnsi"/>
                <w:b/>
                <w:sz w:val="20"/>
                <w:szCs w:val="22"/>
              </w:rPr>
            </w:pPr>
            <w:r w:rsidRPr="00ED2946">
              <w:rPr>
                <w:rFonts w:cstheme="minorHAnsi"/>
                <w:b/>
                <w:sz w:val="20"/>
                <w:szCs w:val="22"/>
              </w:rPr>
              <w:t>New FHR greater than or equal to:</w:t>
            </w:r>
          </w:p>
        </w:tc>
        <w:tc>
          <w:tcPr>
            <w:tcW w:w="3060" w:type="dxa"/>
            <w:shd w:val="clear" w:color="auto" w:fill="F2F2F2" w:themeFill="background1" w:themeFillShade="F2"/>
            <w:vAlign w:val="bottom"/>
            <w:hideMark/>
          </w:tcPr>
          <w:p w14:paraId="6628A42A" w14:textId="77777777" w:rsidR="00AB7900" w:rsidRPr="00ED2946" w:rsidRDefault="00AB7900" w:rsidP="009F46B9">
            <w:pPr>
              <w:spacing w:before="0" w:after="0"/>
              <w:jc w:val="center"/>
              <w:rPr>
                <w:rFonts w:cstheme="minorHAnsi"/>
                <w:b/>
                <w:sz w:val="20"/>
                <w:szCs w:val="22"/>
              </w:rPr>
            </w:pPr>
            <w:r w:rsidRPr="00ED2946">
              <w:rPr>
                <w:rFonts w:cstheme="minorHAnsi"/>
                <w:b/>
                <w:sz w:val="20"/>
                <w:szCs w:val="22"/>
              </w:rPr>
              <w:t>New FHR rating less than:</w:t>
            </w:r>
          </w:p>
        </w:tc>
        <w:tc>
          <w:tcPr>
            <w:tcW w:w="1620" w:type="dxa"/>
            <w:shd w:val="clear" w:color="auto" w:fill="F2F2F2" w:themeFill="background1" w:themeFillShade="F2"/>
            <w:vAlign w:val="bottom"/>
            <w:hideMark/>
          </w:tcPr>
          <w:p w14:paraId="402EC11D" w14:textId="77777777" w:rsidR="00AB7900" w:rsidRPr="00ED2946" w:rsidRDefault="00AB7900" w:rsidP="009F46B9">
            <w:pPr>
              <w:spacing w:before="0" w:after="0"/>
              <w:jc w:val="center"/>
              <w:rPr>
                <w:rFonts w:cstheme="minorHAnsi"/>
                <w:b/>
                <w:sz w:val="20"/>
                <w:szCs w:val="22"/>
              </w:rPr>
            </w:pPr>
            <w:r w:rsidRPr="00ED2946">
              <w:rPr>
                <w:rFonts w:cstheme="minorHAnsi"/>
                <w:b/>
                <w:sz w:val="20"/>
                <w:szCs w:val="22"/>
              </w:rPr>
              <w:t>Draw Pattern</w:t>
            </w:r>
          </w:p>
        </w:tc>
      </w:tr>
      <w:tr w:rsidR="00AB7900" w14:paraId="0347A424" w14:textId="77777777" w:rsidTr="009F46B9">
        <w:trPr>
          <w:trHeight w:val="269"/>
        </w:trPr>
        <w:tc>
          <w:tcPr>
            <w:tcW w:w="3420" w:type="dxa"/>
            <w:hideMark/>
          </w:tcPr>
          <w:p w14:paraId="674098CD" w14:textId="77777777" w:rsidR="00AB7900" w:rsidRPr="00ED2946" w:rsidRDefault="00AB7900" w:rsidP="009F46B9">
            <w:pPr>
              <w:spacing w:before="0" w:after="0"/>
              <w:rPr>
                <w:rFonts w:cstheme="minorHAnsi"/>
                <w:sz w:val="20"/>
                <w:szCs w:val="22"/>
              </w:rPr>
            </w:pPr>
            <w:r w:rsidRPr="00ED2946">
              <w:rPr>
                <w:rFonts w:cstheme="minorHAnsi"/>
                <w:sz w:val="20"/>
                <w:szCs w:val="22"/>
              </w:rPr>
              <w:t xml:space="preserve">0 gallons </w:t>
            </w:r>
          </w:p>
        </w:tc>
        <w:tc>
          <w:tcPr>
            <w:tcW w:w="3060" w:type="dxa"/>
            <w:hideMark/>
          </w:tcPr>
          <w:p w14:paraId="3432E6C9" w14:textId="77777777" w:rsidR="00AB7900" w:rsidRPr="00ED2946" w:rsidRDefault="00AB7900" w:rsidP="009F46B9">
            <w:pPr>
              <w:spacing w:before="0" w:after="0"/>
              <w:rPr>
                <w:rFonts w:cstheme="minorHAnsi"/>
                <w:sz w:val="20"/>
                <w:szCs w:val="22"/>
              </w:rPr>
            </w:pPr>
            <w:r w:rsidRPr="00ED2946">
              <w:rPr>
                <w:rFonts w:cstheme="minorHAnsi"/>
                <w:sz w:val="20"/>
                <w:szCs w:val="22"/>
              </w:rPr>
              <w:t xml:space="preserve">18 gallons </w:t>
            </w:r>
          </w:p>
        </w:tc>
        <w:tc>
          <w:tcPr>
            <w:tcW w:w="1620" w:type="dxa"/>
            <w:hideMark/>
          </w:tcPr>
          <w:p w14:paraId="1FCC7F98" w14:textId="77777777" w:rsidR="00AB7900" w:rsidRPr="00ED2946" w:rsidRDefault="00AB7900" w:rsidP="009F46B9">
            <w:pPr>
              <w:spacing w:before="0" w:after="0"/>
              <w:rPr>
                <w:rFonts w:cstheme="minorHAnsi"/>
                <w:sz w:val="20"/>
                <w:szCs w:val="22"/>
              </w:rPr>
            </w:pPr>
            <w:r w:rsidRPr="00ED2946">
              <w:rPr>
                <w:rFonts w:cstheme="minorHAnsi"/>
                <w:sz w:val="20"/>
                <w:szCs w:val="22"/>
              </w:rPr>
              <w:t>Very Small</w:t>
            </w:r>
          </w:p>
        </w:tc>
      </w:tr>
      <w:tr w:rsidR="00AB7900" w14:paraId="1AF97D20" w14:textId="77777777" w:rsidTr="009F46B9">
        <w:trPr>
          <w:trHeight w:val="269"/>
        </w:trPr>
        <w:tc>
          <w:tcPr>
            <w:tcW w:w="3420" w:type="dxa"/>
            <w:hideMark/>
          </w:tcPr>
          <w:p w14:paraId="6E70BC36" w14:textId="77777777" w:rsidR="00AB7900" w:rsidRPr="00ED2946" w:rsidRDefault="00AB7900" w:rsidP="009F46B9">
            <w:pPr>
              <w:spacing w:before="0" w:after="0"/>
              <w:rPr>
                <w:rFonts w:cstheme="minorHAnsi"/>
                <w:sz w:val="20"/>
                <w:szCs w:val="22"/>
              </w:rPr>
            </w:pPr>
            <w:r w:rsidRPr="00ED2946">
              <w:rPr>
                <w:rFonts w:cstheme="minorHAnsi"/>
                <w:sz w:val="20"/>
                <w:szCs w:val="22"/>
              </w:rPr>
              <w:t xml:space="preserve">18 gallons </w:t>
            </w:r>
          </w:p>
        </w:tc>
        <w:tc>
          <w:tcPr>
            <w:tcW w:w="3060" w:type="dxa"/>
            <w:hideMark/>
          </w:tcPr>
          <w:p w14:paraId="75F15A3A" w14:textId="77777777" w:rsidR="00AB7900" w:rsidRPr="00ED2946" w:rsidRDefault="00AB7900" w:rsidP="009F46B9">
            <w:pPr>
              <w:spacing w:before="0" w:after="0"/>
              <w:rPr>
                <w:rFonts w:cstheme="minorHAnsi"/>
                <w:sz w:val="20"/>
                <w:szCs w:val="22"/>
              </w:rPr>
            </w:pPr>
            <w:r w:rsidRPr="00ED2946">
              <w:rPr>
                <w:rFonts w:cstheme="minorHAnsi"/>
                <w:sz w:val="20"/>
                <w:szCs w:val="22"/>
              </w:rPr>
              <w:t xml:space="preserve">51 gallons </w:t>
            </w:r>
          </w:p>
        </w:tc>
        <w:tc>
          <w:tcPr>
            <w:tcW w:w="1620" w:type="dxa"/>
            <w:hideMark/>
          </w:tcPr>
          <w:p w14:paraId="471F6884" w14:textId="77777777" w:rsidR="00AB7900" w:rsidRPr="00ED2946" w:rsidRDefault="00AB7900" w:rsidP="009F46B9">
            <w:pPr>
              <w:spacing w:before="0" w:after="0"/>
              <w:rPr>
                <w:rFonts w:cstheme="minorHAnsi"/>
                <w:sz w:val="20"/>
                <w:szCs w:val="22"/>
              </w:rPr>
            </w:pPr>
            <w:r w:rsidRPr="00ED2946">
              <w:rPr>
                <w:rFonts w:cstheme="minorHAnsi"/>
                <w:sz w:val="20"/>
                <w:szCs w:val="22"/>
              </w:rPr>
              <w:t>Low</w:t>
            </w:r>
          </w:p>
        </w:tc>
      </w:tr>
      <w:tr w:rsidR="00AB7900" w14:paraId="54804780" w14:textId="77777777" w:rsidTr="009F46B9">
        <w:trPr>
          <w:trHeight w:val="269"/>
        </w:trPr>
        <w:tc>
          <w:tcPr>
            <w:tcW w:w="3420" w:type="dxa"/>
            <w:hideMark/>
          </w:tcPr>
          <w:p w14:paraId="7042010D" w14:textId="77777777" w:rsidR="00AB7900" w:rsidRPr="00ED2946" w:rsidRDefault="00AB7900" w:rsidP="009F46B9">
            <w:pPr>
              <w:spacing w:before="0" w:after="0"/>
              <w:rPr>
                <w:rFonts w:cstheme="minorHAnsi"/>
                <w:sz w:val="20"/>
                <w:szCs w:val="22"/>
              </w:rPr>
            </w:pPr>
            <w:r w:rsidRPr="00ED2946">
              <w:rPr>
                <w:rFonts w:cstheme="minorHAnsi"/>
                <w:sz w:val="20"/>
                <w:szCs w:val="22"/>
              </w:rPr>
              <w:t xml:space="preserve">51 gallons </w:t>
            </w:r>
          </w:p>
        </w:tc>
        <w:tc>
          <w:tcPr>
            <w:tcW w:w="3060" w:type="dxa"/>
            <w:hideMark/>
          </w:tcPr>
          <w:p w14:paraId="2F2F340E" w14:textId="77777777" w:rsidR="00AB7900" w:rsidRPr="00ED2946" w:rsidRDefault="00AB7900" w:rsidP="009F46B9">
            <w:pPr>
              <w:spacing w:before="0" w:after="0"/>
              <w:rPr>
                <w:rFonts w:cstheme="minorHAnsi"/>
                <w:sz w:val="20"/>
                <w:szCs w:val="22"/>
              </w:rPr>
            </w:pPr>
            <w:r w:rsidRPr="00ED2946">
              <w:rPr>
                <w:rFonts w:cstheme="minorHAnsi"/>
                <w:sz w:val="20"/>
                <w:szCs w:val="22"/>
              </w:rPr>
              <w:t xml:space="preserve">75 gallons </w:t>
            </w:r>
          </w:p>
        </w:tc>
        <w:tc>
          <w:tcPr>
            <w:tcW w:w="1620" w:type="dxa"/>
            <w:hideMark/>
          </w:tcPr>
          <w:p w14:paraId="40ECB8F4" w14:textId="77777777" w:rsidR="00AB7900" w:rsidRPr="00ED2946" w:rsidRDefault="00AB7900" w:rsidP="009F46B9">
            <w:pPr>
              <w:spacing w:before="0" w:after="0"/>
              <w:rPr>
                <w:rFonts w:cstheme="minorHAnsi"/>
                <w:sz w:val="20"/>
                <w:szCs w:val="22"/>
              </w:rPr>
            </w:pPr>
            <w:r w:rsidRPr="00ED2946">
              <w:rPr>
                <w:rFonts w:cstheme="minorHAnsi"/>
                <w:sz w:val="20"/>
                <w:szCs w:val="22"/>
              </w:rPr>
              <w:t>Medium</w:t>
            </w:r>
          </w:p>
        </w:tc>
      </w:tr>
      <w:tr w:rsidR="00AB7900" w14:paraId="08C26FD8" w14:textId="77777777" w:rsidTr="009F46B9">
        <w:trPr>
          <w:trHeight w:val="269"/>
        </w:trPr>
        <w:tc>
          <w:tcPr>
            <w:tcW w:w="3420" w:type="dxa"/>
            <w:hideMark/>
          </w:tcPr>
          <w:p w14:paraId="5843D1B0" w14:textId="77777777" w:rsidR="00AB7900" w:rsidRPr="00ED2946" w:rsidRDefault="00AB7900" w:rsidP="009F46B9">
            <w:pPr>
              <w:spacing w:before="0" w:after="0"/>
              <w:rPr>
                <w:rFonts w:cstheme="minorHAnsi"/>
                <w:sz w:val="20"/>
                <w:szCs w:val="22"/>
              </w:rPr>
            </w:pPr>
            <w:r w:rsidRPr="00ED2946">
              <w:rPr>
                <w:rFonts w:cstheme="minorHAnsi"/>
                <w:sz w:val="20"/>
                <w:szCs w:val="22"/>
              </w:rPr>
              <w:t xml:space="preserve">75 gallons </w:t>
            </w:r>
          </w:p>
        </w:tc>
        <w:tc>
          <w:tcPr>
            <w:tcW w:w="3060" w:type="dxa"/>
            <w:hideMark/>
          </w:tcPr>
          <w:p w14:paraId="3CD0451F" w14:textId="77777777" w:rsidR="00AB7900" w:rsidRPr="00ED2946" w:rsidRDefault="00AB7900" w:rsidP="009F46B9">
            <w:pPr>
              <w:spacing w:before="0" w:after="0"/>
              <w:rPr>
                <w:rFonts w:cstheme="minorHAnsi"/>
                <w:sz w:val="20"/>
                <w:szCs w:val="22"/>
              </w:rPr>
            </w:pPr>
            <w:r w:rsidRPr="00ED2946">
              <w:rPr>
                <w:rFonts w:cstheme="minorHAnsi"/>
                <w:sz w:val="20"/>
                <w:szCs w:val="22"/>
              </w:rPr>
              <w:t xml:space="preserve">No upper limit </w:t>
            </w:r>
          </w:p>
        </w:tc>
        <w:tc>
          <w:tcPr>
            <w:tcW w:w="1620" w:type="dxa"/>
            <w:hideMark/>
          </w:tcPr>
          <w:p w14:paraId="1CF89D97" w14:textId="77777777" w:rsidR="00AB7900" w:rsidRPr="00ED2946" w:rsidRDefault="00AB7900" w:rsidP="009F46B9">
            <w:pPr>
              <w:spacing w:before="0" w:after="0"/>
              <w:rPr>
                <w:rFonts w:cstheme="minorHAnsi"/>
                <w:sz w:val="20"/>
                <w:szCs w:val="22"/>
              </w:rPr>
            </w:pPr>
            <w:r w:rsidRPr="00ED2946">
              <w:rPr>
                <w:rFonts w:cstheme="minorHAnsi"/>
                <w:sz w:val="20"/>
                <w:szCs w:val="22"/>
              </w:rPr>
              <w:t>High</w:t>
            </w:r>
          </w:p>
        </w:tc>
      </w:tr>
    </w:tbl>
    <w:p w14:paraId="2649579C" w14:textId="77777777" w:rsidR="00AB7900" w:rsidRDefault="00AB7900" w:rsidP="00AB7900">
      <w:pPr>
        <w:rPr>
          <w:rFonts w:asciiTheme="minorHAnsi" w:eastAsia="Times New Roman" w:hAnsiTheme="minorHAnsi" w:cstheme="minorHAnsi"/>
          <w:szCs w:val="22"/>
        </w:rPr>
      </w:pPr>
    </w:p>
    <w:p w14:paraId="66B2C09B" w14:textId="77777777" w:rsidR="00AB7900" w:rsidRDefault="00AB7900" w:rsidP="00AB7900">
      <w:pPr>
        <w:rPr>
          <w:rFonts w:cstheme="minorHAnsi"/>
          <w:szCs w:val="22"/>
        </w:rPr>
      </w:pPr>
      <w:r>
        <w:rPr>
          <w:rFonts w:cstheme="minorHAnsi"/>
          <w:szCs w:val="22"/>
        </w:rPr>
        <w:t>The draw pattern can then be used to select the constant coefficients in the below table.</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2101"/>
        <w:gridCol w:w="1138"/>
        <w:gridCol w:w="1139"/>
        <w:gridCol w:w="1138"/>
        <w:gridCol w:w="1139"/>
      </w:tblGrid>
      <w:tr w:rsidR="00AB7900" w14:paraId="34CE876D" w14:textId="77777777" w:rsidTr="009F46B9">
        <w:tc>
          <w:tcPr>
            <w:tcW w:w="2101" w:type="dxa"/>
            <w:shd w:val="clear" w:color="auto" w:fill="F2F2F2" w:themeFill="background1" w:themeFillShade="F2"/>
            <w:hideMark/>
          </w:tcPr>
          <w:p w14:paraId="7293D857" w14:textId="77777777" w:rsidR="00AB7900" w:rsidRPr="00ED2946" w:rsidRDefault="00AB7900" w:rsidP="009F46B9">
            <w:pPr>
              <w:spacing w:before="0" w:after="0"/>
              <w:rPr>
                <w:rFonts w:cstheme="minorHAnsi"/>
                <w:b/>
                <w:sz w:val="20"/>
                <w:szCs w:val="22"/>
              </w:rPr>
            </w:pPr>
            <w:r w:rsidRPr="00ED2946">
              <w:rPr>
                <w:rFonts w:cstheme="minorHAnsi"/>
                <w:b/>
                <w:sz w:val="20"/>
                <w:szCs w:val="22"/>
              </w:rPr>
              <w:t>Draw Pattern</w:t>
            </w:r>
          </w:p>
        </w:tc>
        <w:tc>
          <w:tcPr>
            <w:tcW w:w="1138" w:type="dxa"/>
            <w:shd w:val="clear" w:color="auto" w:fill="F2F2F2" w:themeFill="background1" w:themeFillShade="F2"/>
            <w:hideMark/>
          </w:tcPr>
          <w:p w14:paraId="2CDF803C" w14:textId="77777777" w:rsidR="00AB7900" w:rsidRPr="00ED2946" w:rsidRDefault="00AB7900" w:rsidP="009F46B9">
            <w:pPr>
              <w:spacing w:before="0" w:after="0"/>
              <w:rPr>
                <w:rFonts w:cstheme="minorHAnsi"/>
                <w:b/>
                <w:sz w:val="20"/>
                <w:szCs w:val="22"/>
              </w:rPr>
            </w:pPr>
            <w:r w:rsidRPr="00ED2946">
              <w:rPr>
                <w:rFonts w:cstheme="minorHAnsi"/>
                <w:b/>
                <w:sz w:val="20"/>
                <w:szCs w:val="22"/>
              </w:rPr>
              <w:t>a</w:t>
            </w:r>
          </w:p>
        </w:tc>
        <w:tc>
          <w:tcPr>
            <w:tcW w:w="1139" w:type="dxa"/>
            <w:shd w:val="clear" w:color="auto" w:fill="F2F2F2" w:themeFill="background1" w:themeFillShade="F2"/>
            <w:hideMark/>
          </w:tcPr>
          <w:p w14:paraId="154756BD" w14:textId="77777777" w:rsidR="00AB7900" w:rsidRPr="00ED2946" w:rsidRDefault="00AB7900" w:rsidP="009F46B9">
            <w:pPr>
              <w:spacing w:before="0" w:after="0"/>
              <w:rPr>
                <w:rFonts w:cstheme="minorHAnsi"/>
                <w:b/>
                <w:sz w:val="20"/>
                <w:szCs w:val="22"/>
              </w:rPr>
            </w:pPr>
            <w:r w:rsidRPr="00ED2946">
              <w:rPr>
                <w:rFonts w:cstheme="minorHAnsi"/>
                <w:b/>
                <w:sz w:val="20"/>
                <w:szCs w:val="22"/>
              </w:rPr>
              <w:t>b</w:t>
            </w:r>
          </w:p>
        </w:tc>
        <w:tc>
          <w:tcPr>
            <w:tcW w:w="1138" w:type="dxa"/>
            <w:shd w:val="clear" w:color="auto" w:fill="F2F2F2" w:themeFill="background1" w:themeFillShade="F2"/>
            <w:hideMark/>
          </w:tcPr>
          <w:p w14:paraId="6CD75B70" w14:textId="77777777" w:rsidR="00AB7900" w:rsidRPr="00ED2946" w:rsidRDefault="00AB7900" w:rsidP="009F46B9">
            <w:pPr>
              <w:spacing w:before="0" w:after="0"/>
              <w:rPr>
                <w:rFonts w:cstheme="minorHAnsi"/>
                <w:b/>
                <w:sz w:val="20"/>
                <w:szCs w:val="22"/>
              </w:rPr>
            </w:pPr>
            <w:r w:rsidRPr="00ED2946">
              <w:rPr>
                <w:rFonts w:cstheme="minorHAnsi"/>
                <w:b/>
                <w:sz w:val="20"/>
                <w:szCs w:val="22"/>
              </w:rPr>
              <w:t>c</w:t>
            </w:r>
          </w:p>
        </w:tc>
        <w:tc>
          <w:tcPr>
            <w:tcW w:w="1139" w:type="dxa"/>
            <w:shd w:val="clear" w:color="auto" w:fill="F2F2F2" w:themeFill="background1" w:themeFillShade="F2"/>
            <w:hideMark/>
          </w:tcPr>
          <w:p w14:paraId="1CDBBC2B" w14:textId="77777777" w:rsidR="00AB7900" w:rsidRPr="00ED2946" w:rsidRDefault="00AB7900" w:rsidP="009F46B9">
            <w:pPr>
              <w:spacing w:before="0" w:after="0"/>
              <w:rPr>
                <w:rFonts w:cstheme="minorHAnsi"/>
                <w:b/>
                <w:sz w:val="20"/>
                <w:szCs w:val="22"/>
              </w:rPr>
            </w:pPr>
            <w:r w:rsidRPr="00ED2946">
              <w:rPr>
                <w:rFonts w:cstheme="minorHAnsi"/>
                <w:b/>
                <w:sz w:val="20"/>
                <w:szCs w:val="22"/>
              </w:rPr>
              <w:t>d</w:t>
            </w:r>
          </w:p>
        </w:tc>
      </w:tr>
      <w:tr w:rsidR="00AB7900" w14:paraId="7597CBCE" w14:textId="77777777" w:rsidTr="009F46B9">
        <w:tc>
          <w:tcPr>
            <w:tcW w:w="2101" w:type="dxa"/>
            <w:hideMark/>
          </w:tcPr>
          <w:p w14:paraId="722E3736" w14:textId="77777777" w:rsidR="00AB7900" w:rsidRPr="00ED2946" w:rsidRDefault="00AB7900" w:rsidP="009F46B9">
            <w:pPr>
              <w:spacing w:before="0" w:after="0"/>
              <w:rPr>
                <w:rFonts w:cstheme="minorHAnsi"/>
                <w:sz w:val="20"/>
                <w:szCs w:val="22"/>
              </w:rPr>
            </w:pPr>
            <w:r w:rsidRPr="00ED2946">
              <w:rPr>
                <w:rFonts w:cstheme="minorHAnsi"/>
                <w:sz w:val="20"/>
                <w:szCs w:val="22"/>
              </w:rPr>
              <w:t>Very small</w:t>
            </w:r>
          </w:p>
        </w:tc>
        <w:tc>
          <w:tcPr>
            <w:tcW w:w="1138" w:type="dxa"/>
            <w:hideMark/>
          </w:tcPr>
          <w:p w14:paraId="720911EB" w14:textId="77777777" w:rsidR="00AB7900" w:rsidRPr="00ED2946" w:rsidRDefault="00AB7900" w:rsidP="009F46B9">
            <w:pPr>
              <w:spacing w:before="0" w:after="0"/>
              <w:rPr>
                <w:rFonts w:cstheme="minorHAnsi"/>
                <w:sz w:val="20"/>
                <w:szCs w:val="22"/>
              </w:rPr>
            </w:pPr>
            <w:r w:rsidRPr="00ED2946">
              <w:rPr>
                <w:rFonts w:cstheme="minorHAnsi"/>
                <w:sz w:val="20"/>
                <w:szCs w:val="22"/>
              </w:rPr>
              <w:t>0.250266</w:t>
            </w:r>
          </w:p>
        </w:tc>
        <w:tc>
          <w:tcPr>
            <w:tcW w:w="1139" w:type="dxa"/>
            <w:hideMark/>
          </w:tcPr>
          <w:p w14:paraId="61015596" w14:textId="77777777" w:rsidR="00AB7900" w:rsidRPr="00ED2946" w:rsidRDefault="00AB7900" w:rsidP="009F46B9">
            <w:pPr>
              <w:spacing w:before="0" w:after="0"/>
              <w:rPr>
                <w:rFonts w:cstheme="minorHAnsi"/>
                <w:sz w:val="20"/>
                <w:szCs w:val="22"/>
              </w:rPr>
            </w:pPr>
            <w:r w:rsidRPr="00ED2946">
              <w:rPr>
                <w:rFonts w:cstheme="minorHAnsi"/>
                <w:sz w:val="20"/>
                <w:szCs w:val="22"/>
              </w:rPr>
              <w:t>57.5</w:t>
            </w:r>
          </w:p>
        </w:tc>
        <w:tc>
          <w:tcPr>
            <w:tcW w:w="1138" w:type="dxa"/>
            <w:hideMark/>
          </w:tcPr>
          <w:p w14:paraId="0B3D4705" w14:textId="77777777" w:rsidR="00AB7900" w:rsidRPr="00ED2946" w:rsidRDefault="00AB7900" w:rsidP="009F46B9">
            <w:pPr>
              <w:spacing w:before="0" w:after="0"/>
              <w:rPr>
                <w:rFonts w:cstheme="minorHAnsi"/>
                <w:sz w:val="20"/>
                <w:szCs w:val="22"/>
              </w:rPr>
            </w:pPr>
            <w:r w:rsidRPr="00ED2946">
              <w:rPr>
                <w:rFonts w:cstheme="minorHAnsi"/>
                <w:sz w:val="20"/>
                <w:szCs w:val="22"/>
              </w:rPr>
              <w:t>0.039864</w:t>
            </w:r>
          </w:p>
        </w:tc>
        <w:tc>
          <w:tcPr>
            <w:tcW w:w="1139" w:type="dxa"/>
            <w:hideMark/>
          </w:tcPr>
          <w:p w14:paraId="48DA3108" w14:textId="77777777" w:rsidR="00AB7900" w:rsidRPr="00ED2946" w:rsidRDefault="00AB7900" w:rsidP="009F46B9">
            <w:pPr>
              <w:spacing w:before="0" w:after="0"/>
              <w:rPr>
                <w:rFonts w:cstheme="minorHAnsi"/>
                <w:sz w:val="20"/>
                <w:szCs w:val="22"/>
              </w:rPr>
            </w:pPr>
            <w:r w:rsidRPr="00ED2946">
              <w:rPr>
                <w:rFonts w:cstheme="minorHAnsi"/>
                <w:sz w:val="20"/>
                <w:szCs w:val="22"/>
              </w:rPr>
              <w:t>67.5</w:t>
            </w:r>
          </w:p>
        </w:tc>
      </w:tr>
      <w:tr w:rsidR="00AB7900" w14:paraId="6FB9DF2B" w14:textId="77777777" w:rsidTr="009F46B9">
        <w:tc>
          <w:tcPr>
            <w:tcW w:w="2101" w:type="dxa"/>
            <w:hideMark/>
          </w:tcPr>
          <w:p w14:paraId="5B729E1D" w14:textId="77777777" w:rsidR="00AB7900" w:rsidRPr="00ED2946" w:rsidRDefault="00AB7900" w:rsidP="009F46B9">
            <w:pPr>
              <w:spacing w:before="0" w:after="0"/>
              <w:rPr>
                <w:rFonts w:cstheme="minorHAnsi"/>
                <w:sz w:val="20"/>
                <w:szCs w:val="22"/>
              </w:rPr>
            </w:pPr>
            <w:r w:rsidRPr="00ED2946">
              <w:rPr>
                <w:rFonts w:cstheme="minorHAnsi"/>
                <w:sz w:val="20"/>
                <w:szCs w:val="22"/>
              </w:rPr>
              <w:t>Low</w:t>
            </w:r>
          </w:p>
        </w:tc>
        <w:tc>
          <w:tcPr>
            <w:tcW w:w="1138" w:type="dxa"/>
            <w:hideMark/>
          </w:tcPr>
          <w:p w14:paraId="5728972D" w14:textId="77777777" w:rsidR="00AB7900" w:rsidRPr="00ED2946" w:rsidRDefault="00AB7900" w:rsidP="009F46B9">
            <w:pPr>
              <w:spacing w:before="0" w:after="0"/>
              <w:rPr>
                <w:rFonts w:cstheme="minorHAnsi"/>
                <w:sz w:val="20"/>
                <w:szCs w:val="22"/>
              </w:rPr>
            </w:pPr>
            <w:r w:rsidRPr="00ED2946">
              <w:rPr>
                <w:rFonts w:cstheme="minorHAnsi"/>
                <w:sz w:val="20"/>
                <w:szCs w:val="22"/>
              </w:rPr>
              <w:t>0.065860</w:t>
            </w:r>
          </w:p>
        </w:tc>
        <w:tc>
          <w:tcPr>
            <w:tcW w:w="1139" w:type="dxa"/>
            <w:hideMark/>
          </w:tcPr>
          <w:p w14:paraId="4B3C6E9E" w14:textId="77777777" w:rsidR="00AB7900" w:rsidRPr="00ED2946" w:rsidRDefault="00AB7900" w:rsidP="009F46B9">
            <w:pPr>
              <w:spacing w:before="0" w:after="0"/>
              <w:rPr>
                <w:rFonts w:cstheme="minorHAnsi"/>
                <w:sz w:val="20"/>
                <w:szCs w:val="22"/>
              </w:rPr>
            </w:pPr>
            <w:r w:rsidRPr="00ED2946">
              <w:rPr>
                <w:rFonts w:cstheme="minorHAnsi"/>
                <w:sz w:val="20"/>
                <w:szCs w:val="22"/>
              </w:rPr>
              <w:t>57.5</w:t>
            </w:r>
          </w:p>
        </w:tc>
        <w:tc>
          <w:tcPr>
            <w:tcW w:w="1138" w:type="dxa"/>
            <w:hideMark/>
          </w:tcPr>
          <w:p w14:paraId="686C71FF" w14:textId="77777777" w:rsidR="00AB7900" w:rsidRPr="00ED2946" w:rsidRDefault="00AB7900" w:rsidP="009F46B9">
            <w:pPr>
              <w:spacing w:before="0" w:after="0"/>
              <w:rPr>
                <w:rFonts w:cstheme="minorHAnsi"/>
                <w:sz w:val="20"/>
                <w:szCs w:val="22"/>
              </w:rPr>
            </w:pPr>
            <w:r w:rsidRPr="00ED2946">
              <w:rPr>
                <w:rFonts w:cstheme="minorHAnsi"/>
                <w:sz w:val="20"/>
                <w:szCs w:val="22"/>
              </w:rPr>
              <w:t>0.039864</w:t>
            </w:r>
          </w:p>
        </w:tc>
        <w:tc>
          <w:tcPr>
            <w:tcW w:w="1139" w:type="dxa"/>
            <w:hideMark/>
          </w:tcPr>
          <w:p w14:paraId="235E323C" w14:textId="77777777" w:rsidR="00AB7900" w:rsidRPr="00ED2946" w:rsidRDefault="00AB7900" w:rsidP="009F46B9">
            <w:pPr>
              <w:spacing w:before="0" w:after="0"/>
              <w:rPr>
                <w:rFonts w:cstheme="minorHAnsi"/>
                <w:sz w:val="20"/>
                <w:szCs w:val="22"/>
              </w:rPr>
            </w:pPr>
            <w:r w:rsidRPr="00ED2946">
              <w:rPr>
                <w:rFonts w:cstheme="minorHAnsi"/>
                <w:sz w:val="20"/>
                <w:szCs w:val="22"/>
              </w:rPr>
              <w:t>67.5</w:t>
            </w:r>
          </w:p>
        </w:tc>
      </w:tr>
      <w:tr w:rsidR="00AB7900" w14:paraId="57F908DA" w14:textId="77777777" w:rsidTr="009F46B9">
        <w:tc>
          <w:tcPr>
            <w:tcW w:w="2101" w:type="dxa"/>
            <w:hideMark/>
          </w:tcPr>
          <w:p w14:paraId="48B35760" w14:textId="77777777" w:rsidR="00AB7900" w:rsidRPr="00ED2946" w:rsidRDefault="00AB7900" w:rsidP="009F46B9">
            <w:pPr>
              <w:spacing w:before="0" w:after="0"/>
              <w:rPr>
                <w:rFonts w:cstheme="minorHAnsi"/>
                <w:sz w:val="20"/>
                <w:szCs w:val="22"/>
              </w:rPr>
            </w:pPr>
            <w:r w:rsidRPr="00ED2946">
              <w:rPr>
                <w:rFonts w:cstheme="minorHAnsi"/>
                <w:sz w:val="20"/>
                <w:szCs w:val="22"/>
              </w:rPr>
              <w:t>Medium</w:t>
            </w:r>
          </w:p>
        </w:tc>
        <w:tc>
          <w:tcPr>
            <w:tcW w:w="1138" w:type="dxa"/>
            <w:hideMark/>
          </w:tcPr>
          <w:p w14:paraId="232BE74D" w14:textId="77777777" w:rsidR="00AB7900" w:rsidRPr="00ED2946" w:rsidRDefault="00AB7900" w:rsidP="009F46B9">
            <w:pPr>
              <w:spacing w:before="0" w:after="0"/>
              <w:rPr>
                <w:rFonts w:cstheme="minorHAnsi"/>
                <w:sz w:val="20"/>
                <w:szCs w:val="22"/>
              </w:rPr>
            </w:pPr>
            <w:r w:rsidRPr="00ED2946">
              <w:rPr>
                <w:rFonts w:cstheme="minorHAnsi"/>
                <w:sz w:val="20"/>
                <w:szCs w:val="22"/>
              </w:rPr>
              <w:t>0.045503</w:t>
            </w:r>
          </w:p>
        </w:tc>
        <w:tc>
          <w:tcPr>
            <w:tcW w:w="1139" w:type="dxa"/>
            <w:hideMark/>
          </w:tcPr>
          <w:p w14:paraId="66553E40" w14:textId="77777777" w:rsidR="00AB7900" w:rsidRPr="00ED2946" w:rsidRDefault="00AB7900" w:rsidP="009F46B9">
            <w:pPr>
              <w:spacing w:before="0" w:after="0"/>
              <w:rPr>
                <w:rFonts w:cstheme="minorHAnsi"/>
                <w:sz w:val="20"/>
                <w:szCs w:val="22"/>
              </w:rPr>
            </w:pPr>
            <w:r w:rsidRPr="00ED2946">
              <w:rPr>
                <w:rFonts w:cstheme="minorHAnsi"/>
                <w:sz w:val="20"/>
                <w:szCs w:val="22"/>
              </w:rPr>
              <w:t>57.5</w:t>
            </w:r>
          </w:p>
        </w:tc>
        <w:tc>
          <w:tcPr>
            <w:tcW w:w="1138" w:type="dxa"/>
            <w:hideMark/>
          </w:tcPr>
          <w:p w14:paraId="6F420FD0" w14:textId="77777777" w:rsidR="00AB7900" w:rsidRPr="00ED2946" w:rsidRDefault="00AB7900" w:rsidP="009F46B9">
            <w:pPr>
              <w:spacing w:before="0" w:after="0"/>
              <w:rPr>
                <w:rFonts w:cstheme="minorHAnsi"/>
                <w:sz w:val="20"/>
                <w:szCs w:val="22"/>
              </w:rPr>
            </w:pPr>
            <w:r w:rsidRPr="00ED2946">
              <w:rPr>
                <w:rFonts w:cstheme="minorHAnsi"/>
                <w:sz w:val="20"/>
                <w:szCs w:val="22"/>
              </w:rPr>
              <w:t>0.039864</w:t>
            </w:r>
          </w:p>
        </w:tc>
        <w:tc>
          <w:tcPr>
            <w:tcW w:w="1139" w:type="dxa"/>
            <w:hideMark/>
          </w:tcPr>
          <w:p w14:paraId="54659459" w14:textId="77777777" w:rsidR="00AB7900" w:rsidRPr="00ED2946" w:rsidRDefault="00AB7900" w:rsidP="009F46B9">
            <w:pPr>
              <w:spacing w:before="0" w:after="0"/>
              <w:rPr>
                <w:rFonts w:cstheme="minorHAnsi"/>
                <w:sz w:val="20"/>
                <w:szCs w:val="22"/>
              </w:rPr>
            </w:pPr>
            <w:r w:rsidRPr="00ED2946">
              <w:rPr>
                <w:rFonts w:cstheme="minorHAnsi"/>
                <w:sz w:val="20"/>
                <w:szCs w:val="22"/>
              </w:rPr>
              <w:t>67.5</w:t>
            </w:r>
          </w:p>
        </w:tc>
      </w:tr>
      <w:tr w:rsidR="00AB7900" w14:paraId="26C4AB1F" w14:textId="77777777" w:rsidTr="009F46B9">
        <w:tc>
          <w:tcPr>
            <w:tcW w:w="2101" w:type="dxa"/>
            <w:hideMark/>
          </w:tcPr>
          <w:p w14:paraId="07D569F7" w14:textId="77777777" w:rsidR="00AB7900" w:rsidRPr="00ED2946" w:rsidRDefault="00AB7900" w:rsidP="009F46B9">
            <w:pPr>
              <w:spacing w:before="0" w:after="0"/>
              <w:rPr>
                <w:rFonts w:cstheme="minorHAnsi"/>
                <w:sz w:val="20"/>
                <w:szCs w:val="22"/>
              </w:rPr>
            </w:pPr>
            <w:r w:rsidRPr="00ED2946">
              <w:rPr>
                <w:rFonts w:cstheme="minorHAnsi"/>
                <w:sz w:val="20"/>
                <w:szCs w:val="22"/>
              </w:rPr>
              <w:t>High</w:t>
            </w:r>
          </w:p>
        </w:tc>
        <w:tc>
          <w:tcPr>
            <w:tcW w:w="1138" w:type="dxa"/>
            <w:hideMark/>
          </w:tcPr>
          <w:p w14:paraId="214EE93F" w14:textId="77777777" w:rsidR="00AB7900" w:rsidRPr="00ED2946" w:rsidRDefault="00AB7900" w:rsidP="009F46B9">
            <w:pPr>
              <w:spacing w:before="0" w:after="0"/>
              <w:rPr>
                <w:rFonts w:cstheme="minorHAnsi"/>
                <w:sz w:val="20"/>
                <w:szCs w:val="22"/>
              </w:rPr>
            </w:pPr>
            <w:r w:rsidRPr="00ED2946">
              <w:rPr>
                <w:rFonts w:cstheme="minorHAnsi"/>
                <w:sz w:val="20"/>
                <w:szCs w:val="22"/>
              </w:rPr>
              <w:t>0.029794</w:t>
            </w:r>
          </w:p>
        </w:tc>
        <w:tc>
          <w:tcPr>
            <w:tcW w:w="1139" w:type="dxa"/>
            <w:hideMark/>
          </w:tcPr>
          <w:p w14:paraId="6B56D86C" w14:textId="77777777" w:rsidR="00AB7900" w:rsidRPr="00ED2946" w:rsidRDefault="00AB7900" w:rsidP="009F46B9">
            <w:pPr>
              <w:spacing w:before="0" w:after="0"/>
              <w:rPr>
                <w:rFonts w:cstheme="minorHAnsi"/>
                <w:sz w:val="20"/>
                <w:szCs w:val="22"/>
              </w:rPr>
            </w:pPr>
            <w:r w:rsidRPr="00ED2946">
              <w:rPr>
                <w:rFonts w:cstheme="minorHAnsi"/>
                <w:sz w:val="20"/>
                <w:szCs w:val="22"/>
              </w:rPr>
              <w:t>57.5</w:t>
            </w:r>
          </w:p>
        </w:tc>
        <w:tc>
          <w:tcPr>
            <w:tcW w:w="1138" w:type="dxa"/>
            <w:hideMark/>
          </w:tcPr>
          <w:p w14:paraId="7DB98C76" w14:textId="77777777" w:rsidR="00AB7900" w:rsidRPr="00ED2946" w:rsidRDefault="00AB7900" w:rsidP="009F46B9">
            <w:pPr>
              <w:spacing w:before="0" w:after="0"/>
              <w:rPr>
                <w:rFonts w:cstheme="minorHAnsi"/>
                <w:sz w:val="20"/>
                <w:szCs w:val="22"/>
              </w:rPr>
            </w:pPr>
            <w:r w:rsidRPr="00ED2946">
              <w:rPr>
                <w:rFonts w:cstheme="minorHAnsi"/>
                <w:sz w:val="20"/>
                <w:szCs w:val="22"/>
              </w:rPr>
              <w:t>0.039864</w:t>
            </w:r>
          </w:p>
        </w:tc>
        <w:tc>
          <w:tcPr>
            <w:tcW w:w="1139" w:type="dxa"/>
            <w:hideMark/>
          </w:tcPr>
          <w:p w14:paraId="524E73FE" w14:textId="77777777" w:rsidR="00AB7900" w:rsidRPr="00ED2946" w:rsidRDefault="00AB7900" w:rsidP="009F46B9">
            <w:pPr>
              <w:spacing w:before="0" w:after="0"/>
              <w:rPr>
                <w:rFonts w:cstheme="minorHAnsi"/>
                <w:sz w:val="20"/>
                <w:szCs w:val="22"/>
              </w:rPr>
            </w:pPr>
            <w:r w:rsidRPr="00ED2946">
              <w:rPr>
                <w:rFonts w:cstheme="minorHAnsi"/>
                <w:sz w:val="20"/>
                <w:szCs w:val="22"/>
              </w:rPr>
              <w:t>67.5</w:t>
            </w:r>
          </w:p>
        </w:tc>
      </w:tr>
    </w:tbl>
    <w:p w14:paraId="61E5818D" w14:textId="77777777" w:rsidR="00AB7900" w:rsidRDefault="00AB7900" w:rsidP="00AB7900">
      <w:pPr>
        <w:rPr>
          <w:rFonts w:asciiTheme="minorHAnsi" w:eastAsia="Times New Roman" w:hAnsiTheme="minorHAnsi" w:cstheme="minorHAnsi"/>
          <w:szCs w:val="22"/>
        </w:rPr>
      </w:pPr>
    </w:p>
    <w:p w14:paraId="3CA7EE64" w14:textId="77777777" w:rsidR="00AB7900" w:rsidRDefault="00AB7900" w:rsidP="00AB7900">
      <w:pPr>
        <w:rPr>
          <w:rFonts w:cstheme="minorHAnsi"/>
        </w:rPr>
      </w:pPr>
      <w:r>
        <w:rPr>
          <w:rFonts w:cstheme="minorHAnsi"/>
        </w:rPr>
        <w:t>Along with the water heater specifications listed below, the constant coefficients are used to determine the UEF</w:t>
      </w:r>
      <w:r>
        <w:rPr>
          <w:rFonts w:cstheme="minorHAnsi"/>
          <w:vertAlign w:val="subscript"/>
        </w:rPr>
        <w:t>WHAM</w:t>
      </w:r>
      <w:r>
        <w:rPr>
          <w:rFonts w:cstheme="minorHAnsi"/>
        </w:rPr>
        <w:t>.</w:t>
      </w:r>
    </w:p>
    <w:p w14:paraId="117148F3" w14:textId="77777777" w:rsidR="00AB7900" w:rsidRPr="00ED2946" w:rsidRDefault="003012ED" w:rsidP="00AB7900">
      <w:pPr>
        <w:ind w:left="720"/>
        <w:rPr>
          <w:rFonts w:cstheme="minorHAnsi"/>
          <w:sz w:val="18"/>
        </w:rPr>
      </w:pPr>
      <m:oMathPara>
        <m:oMathParaPr>
          <m:jc m:val="left"/>
        </m:oMathParaPr>
        <m:oMath>
          <m:sSub>
            <m:sSubPr>
              <m:ctrlPr>
                <w:rPr>
                  <w:rFonts w:ascii="Cambria Math" w:eastAsia="Times New Roman" w:hAnsi="Cambria Math" w:cstheme="minorHAnsi"/>
                  <w:i/>
                  <w:sz w:val="18"/>
                </w:rPr>
              </m:ctrlPr>
            </m:sSubPr>
            <m:e>
              <m:r>
                <w:rPr>
                  <w:rFonts w:ascii="Cambria Math" w:hAnsi="Cambria Math" w:cstheme="minorHAnsi"/>
                  <w:sz w:val="18"/>
                </w:rPr>
                <m:t>UEF</m:t>
              </m:r>
            </m:e>
            <m:sub>
              <m:r>
                <w:rPr>
                  <w:rFonts w:ascii="Cambria Math" w:hAnsi="Cambria Math" w:cstheme="minorHAnsi"/>
                  <w:sz w:val="18"/>
                </w:rPr>
                <m:t>WHAM</m:t>
              </m:r>
            </m:sub>
          </m:sSub>
          <m:r>
            <w:rPr>
              <w:rFonts w:ascii="Cambria Math" w:hAnsi="Cambria Math" w:cstheme="minorHAnsi"/>
              <w:sz w:val="18"/>
            </w:rPr>
            <m:t xml:space="preserve">= </m:t>
          </m:r>
          <m:sSup>
            <m:sSupPr>
              <m:ctrlPr>
                <w:rPr>
                  <w:rFonts w:ascii="Cambria Math" w:eastAsia="Times New Roman" w:hAnsi="Cambria Math" w:cstheme="minorHAnsi"/>
                  <w:i/>
                  <w:sz w:val="18"/>
                </w:rPr>
              </m:ctrlPr>
            </m:sSupPr>
            <m:e>
              <m:d>
                <m:dPr>
                  <m:begChr m:val="["/>
                  <m:endChr m:val="]"/>
                  <m:ctrlPr>
                    <w:rPr>
                      <w:rFonts w:ascii="Cambria Math" w:eastAsia="Times New Roman" w:hAnsi="Cambria Math" w:cstheme="minorHAnsi"/>
                      <w:i/>
                      <w:sz w:val="18"/>
                    </w:rPr>
                  </m:ctrlPr>
                </m:dPr>
                <m:e>
                  <m:f>
                    <m:fPr>
                      <m:ctrlPr>
                        <w:rPr>
                          <w:rFonts w:ascii="Cambria Math" w:eastAsia="Times New Roman" w:hAnsi="Cambria Math" w:cstheme="minorHAnsi"/>
                          <w:i/>
                          <w:sz w:val="18"/>
                        </w:rPr>
                      </m:ctrlPr>
                    </m:fPr>
                    <m:num>
                      <m:r>
                        <w:rPr>
                          <w:rFonts w:ascii="Cambria Math" w:hAnsi="Cambria Math" w:cstheme="minorHAnsi"/>
                          <w:sz w:val="18"/>
                        </w:rPr>
                        <m:t>1</m:t>
                      </m:r>
                    </m:num>
                    <m:den>
                      <m:sSub>
                        <m:sSubPr>
                          <m:ctrlPr>
                            <w:rPr>
                              <w:rFonts w:ascii="Cambria Math" w:eastAsia="Times New Roman" w:hAnsi="Cambria Math" w:cstheme="minorHAnsi"/>
                              <w:i/>
                              <w:sz w:val="18"/>
                            </w:rPr>
                          </m:ctrlPr>
                        </m:sSubPr>
                        <m:e>
                          <m:r>
                            <w:rPr>
                              <w:rFonts w:ascii="Cambria Math" w:hAnsi="Cambria Math" w:cstheme="minorHAnsi"/>
                              <w:sz w:val="18"/>
                            </w:rPr>
                            <m:t>η</m:t>
                          </m:r>
                        </m:e>
                        <m:sub>
                          <m:r>
                            <w:rPr>
                              <w:rFonts w:ascii="Cambria Math" w:hAnsi="Cambria Math" w:cstheme="minorHAnsi"/>
                              <w:sz w:val="18"/>
                            </w:rPr>
                            <m:t>r</m:t>
                          </m:r>
                        </m:sub>
                      </m:sSub>
                    </m:den>
                  </m:f>
                  <m:r>
                    <w:rPr>
                      <w:rFonts w:ascii="Cambria Math" w:hAnsi="Cambria Math" w:cstheme="minorHAnsi"/>
                      <w:sz w:val="18"/>
                    </w:rPr>
                    <m:t>+</m:t>
                  </m:r>
                  <m:d>
                    <m:dPr>
                      <m:ctrlPr>
                        <w:rPr>
                          <w:rFonts w:ascii="Cambria Math" w:eastAsia="Times New Roman" w:hAnsi="Cambria Math" w:cstheme="minorHAnsi"/>
                          <w:i/>
                          <w:sz w:val="18"/>
                        </w:rPr>
                      </m:ctrlPr>
                    </m:dPr>
                    <m:e>
                      <m:f>
                        <m:fPr>
                          <m:ctrlPr>
                            <w:rPr>
                              <w:rFonts w:ascii="Cambria Math" w:eastAsia="Times New Roman" w:hAnsi="Cambria Math" w:cstheme="minorHAnsi"/>
                              <w:i/>
                              <w:sz w:val="18"/>
                            </w:rPr>
                          </m:ctrlPr>
                        </m:fPr>
                        <m:num>
                          <m:r>
                            <w:rPr>
                              <w:rFonts w:ascii="Cambria Math" w:hAnsi="Cambria Math" w:cstheme="minorHAnsi"/>
                              <w:sz w:val="18"/>
                            </w:rPr>
                            <m:t>1</m:t>
                          </m:r>
                        </m:num>
                        <m:den>
                          <m:r>
                            <w:rPr>
                              <w:rFonts w:ascii="Cambria Math" w:hAnsi="Cambria Math" w:cstheme="minorHAnsi"/>
                              <w:sz w:val="18"/>
                            </w:rPr>
                            <m:t>EF</m:t>
                          </m:r>
                        </m:den>
                      </m:f>
                      <m:r>
                        <w:rPr>
                          <w:rFonts w:ascii="Cambria Math" w:hAnsi="Cambria Math" w:cstheme="minorHAnsi"/>
                          <w:sz w:val="18"/>
                        </w:rPr>
                        <m:t>-</m:t>
                      </m:r>
                      <m:f>
                        <m:fPr>
                          <m:ctrlPr>
                            <w:rPr>
                              <w:rFonts w:ascii="Cambria Math" w:eastAsia="Times New Roman" w:hAnsi="Cambria Math" w:cstheme="minorHAnsi"/>
                              <w:i/>
                              <w:sz w:val="18"/>
                            </w:rPr>
                          </m:ctrlPr>
                        </m:fPr>
                        <m:num>
                          <m:r>
                            <w:rPr>
                              <w:rFonts w:ascii="Cambria Math" w:hAnsi="Cambria Math" w:cstheme="minorHAnsi"/>
                              <w:sz w:val="18"/>
                            </w:rPr>
                            <m:t>1</m:t>
                          </m:r>
                        </m:num>
                        <m:den>
                          <m:sSub>
                            <m:sSubPr>
                              <m:ctrlPr>
                                <w:rPr>
                                  <w:rFonts w:ascii="Cambria Math" w:eastAsia="Times New Roman" w:hAnsi="Cambria Math" w:cstheme="minorHAnsi"/>
                                  <w:i/>
                                  <w:sz w:val="18"/>
                                </w:rPr>
                              </m:ctrlPr>
                            </m:sSubPr>
                            <m:e>
                              <m:r>
                                <w:rPr>
                                  <w:rFonts w:ascii="Cambria Math" w:hAnsi="Cambria Math" w:cstheme="minorHAnsi"/>
                                  <w:sz w:val="18"/>
                                </w:rPr>
                                <m:t>η</m:t>
                              </m:r>
                            </m:e>
                            <m:sub>
                              <m:r>
                                <w:rPr>
                                  <w:rFonts w:ascii="Cambria Math" w:hAnsi="Cambria Math" w:cstheme="minorHAnsi"/>
                                  <w:sz w:val="18"/>
                                </w:rPr>
                                <m:t>r</m:t>
                              </m:r>
                            </m:sub>
                          </m:sSub>
                        </m:den>
                      </m:f>
                    </m:e>
                  </m:d>
                  <m:d>
                    <m:dPr>
                      <m:ctrlPr>
                        <w:rPr>
                          <w:rFonts w:ascii="Cambria Math" w:eastAsia="Times New Roman" w:hAnsi="Cambria Math" w:cstheme="minorHAnsi"/>
                          <w:i/>
                          <w:sz w:val="18"/>
                        </w:rPr>
                      </m:ctrlPr>
                    </m:dPr>
                    <m:e>
                      <m:f>
                        <m:fPr>
                          <m:ctrlPr>
                            <w:rPr>
                              <w:rFonts w:ascii="Cambria Math" w:eastAsia="Times New Roman" w:hAnsi="Cambria Math" w:cstheme="minorHAnsi"/>
                              <w:i/>
                              <w:sz w:val="18"/>
                            </w:rPr>
                          </m:ctrlPr>
                        </m:fPr>
                        <m:num>
                          <m:r>
                            <w:rPr>
                              <w:rFonts w:ascii="Cambria Math" w:hAnsi="Cambria Math" w:cstheme="minorHAnsi"/>
                              <w:sz w:val="18"/>
                            </w:rPr>
                            <m:t>aP</m:t>
                          </m:r>
                          <m:sSub>
                            <m:sSubPr>
                              <m:ctrlPr>
                                <w:rPr>
                                  <w:rFonts w:ascii="Cambria Math" w:eastAsia="Times New Roman" w:hAnsi="Cambria Math" w:cstheme="minorHAnsi"/>
                                  <w:i/>
                                  <w:sz w:val="18"/>
                                </w:rPr>
                              </m:ctrlPr>
                            </m:sSubPr>
                            <m:e>
                              <m:r>
                                <w:rPr>
                                  <w:rFonts w:ascii="Cambria Math" w:hAnsi="Cambria Math" w:cstheme="minorHAnsi"/>
                                  <w:sz w:val="18"/>
                                </w:rPr>
                                <m:t>η</m:t>
                              </m:r>
                            </m:e>
                            <m:sub>
                              <m:r>
                                <w:rPr>
                                  <w:rFonts w:ascii="Cambria Math" w:hAnsi="Cambria Math" w:cstheme="minorHAnsi"/>
                                  <w:sz w:val="18"/>
                                </w:rPr>
                                <m:t>r</m:t>
                              </m:r>
                            </m:sub>
                          </m:sSub>
                          <m:r>
                            <w:rPr>
                              <w:rFonts w:ascii="Cambria Math" w:hAnsi="Cambria Math" w:cstheme="minorHAnsi"/>
                              <w:sz w:val="18"/>
                            </w:rPr>
                            <m:t>-b</m:t>
                          </m:r>
                        </m:num>
                        <m:den>
                          <m:r>
                            <w:rPr>
                              <w:rFonts w:ascii="Cambria Math" w:hAnsi="Cambria Math" w:cstheme="minorHAnsi"/>
                              <w:sz w:val="18"/>
                            </w:rPr>
                            <m:t>cP</m:t>
                          </m:r>
                          <m:sSub>
                            <m:sSubPr>
                              <m:ctrlPr>
                                <w:rPr>
                                  <w:rFonts w:ascii="Cambria Math" w:eastAsia="Times New Roman" w:hAnsi="Cambria Math" w:cstheme="minorHAnsi"/>
                                  <w:i/>
                                  <w:sz w:val="18"/>
                                </w:rPr>
                              </m:ctrlPr>
                            </m:sSubPr>
                            <m:e>
                              <m:r>
                                <w:rPr>
                                  <w:rFonts w:ascii="Cambria Math" w:hAnsi="Cambria Math" w:cstheme="minorHAnsi"/>
                                  <w:sz w:val="18"/>
                                </w:rPr>
                                <m:t>η</m:t>
                              </m:r>
                            </m:e>
                            <m:sub>
                              <m:r>
                                <w:rPr>
                                  <w:rFonts w:ascii="Cambria Math" w:hAnsi="Cambria Math" w:cstheme="minorHAnsi"/>
                                  <w:sz w:val="18"/>
                                </w:rPr>
                                <m:t>r</m:t>
                              </m:r>
                            </m:sub>
                          </m:sSub>
                          <m:r>
                            <w:rPr>
                              <w:rFonts w:ascii="Cambria Math" w:hAnsi="Cambria Math" w:cstheme="minorHAnsi"/>
                              <w:sz w:val="18"/>
                            </w:rPr>
                            <m:t>-d</m:t>
                          </m:r>
                        </m:den>
                      </m:f>
                    </m:e>
                  </m:d>
                </m:e>
              </m:d>
            </m:e>
            <m:sup>
              <m:r>
                <w:rPr>
                  <w:rFonts w:ascii="Cambria Math" w:hAnsi="Cambria Math" w:cstheme="minorHAnsi"/>
                  <w:sz w:val="18"/>
                </w:rPr>
                <m:t>-1</m:t>
              </m:r>
            </m:sup>
          </m:sSup>
        </m:oMath>
      </m:oMathPara>
    </w:p>
    <w:p w14:paraId="420844DB" w14:textId="77777777" w:rsidR="00AB7900" w:rsidRPr="00ED2946" w:rsidRDefault="003012ED" w:rsidP="00AB7900">
      <w:pPr>
        <w:ind w:left="720" w:firstLine="720"/>
        <w:rPr>
          <w:rFonts w:cstheme="minorHAnsi"/>
          <w:sz w:val="18"/>
        </w:rPr>
      </w:pPr>
      <m:oMathPara>
        <m:oMathParaPr>
          <m:jc m:val="left"/>
        </m:oMathParaPr>
        <m:oMath>
          <m:sSub>
            <m:sSubPr>
              <m:ctrlPr>
                <w:rPr>
                  <w:rFonts w:ascii="Cambria Math" w:eastAsia="Times New Roman" w:hAnsi="Cambria Math" w:cstheme="minorHAnsi"/>
                  <w:i/>
                  <w:sz w:val="18"/>
                </w:rPr>
              </m:ctrlPr>
            </m:sSubPr>
            <m:e>
              <m:r>
                <w:rPr>
                  <w:rFonts w:ascii="Cambria Math" w:hAnsi="Cambria Math" w:cstheme="minorHAnsi"/>
                  <w:sz w:val="18"/>
                </w:rPr>
                <m:t>η</m:t>
              </m:r>
            </m:e>
            <m:sub>
              <m:r>
                <w:rPr>
                  <w:rFonts w:ascii="Cambria Math" w:hAnsi="Cambria Math" w:cstheme="minorHAnsi"/>
                  <w:sz w:val="18"/>
                </w:rPr>
                <m:t>r</m:t>
              </m:r>
            </m:sub>
          </m:sSub>
          <m:r>
            <w:rPr>
              <w:rFonts w:ascii="Cambria Math" w:hAnsi="Cambria Math" w:cstheme="minorHAnsi"/>
              <w:sz w:val="18"/>
            </w:rPr>
            <m:t>=recovey efficiency</m:t>
          </m:r>
        </m:oMath>
      </m:oMathPara>
    </w:p>
    <w:p w14:paraId="52465056" w14:textId="77777777" w:rsidR="00AB7900" w:rsidRPr="00ED2946" w:rsidRDefault="00AB7900" w:rsidP="00AB7900">
      <w:pPr>
        <w:ind w:left="720" w:firstLine="720"/>
        <w:rPr>
          <w:rFonts w:cstheme="minorHAnsi"/>
          <w:sz w:val="18"/>
        </w:rPr>
      </w:pPr>
      <m:oMathPara>
        <m:oMathParaPr>
          <m:jc m:val="left"/>
        </m:oMathParaPr>
        <m:oMath>
          <m:r>
            <w:rPr>
              <w:rFonts w:ascii="Cambria Math" w:hAnsi="Cambria Math" w:cstheme="minorHAnsi"/>
              <w:sz w:val="18"/>
            </w:rPr>
            <m:t>EF=energy factor</m:t>
          </m:r>
        </m:oMath>
      </m:oMathPara>
    </w:p>
    <w:p w14:paraId="6E84D7B8" w14:textId="77777777" w:rsidR="00AB7900" w:rsidRPr="00ED2946" w:rsidRDefault="00AB7900" w:rsidP="00AB7900">
      <w:pPr>
        <w:ind w:left="720" w:firstLine="720"/>
        <w:rPr>
          <w:rFonts w:cstheme="minorHAnsi"/>
          <w:sz w:val="18"/>
        </w:rPr>
      </w:pPr>
      <m:oMathPara>
        <m:oMathParaPr>
          <m:jc m:val="left"/>
        </m:oMathParaPr>
        <m:oMath>
          <m:r>
            <w:rPr>
              <w:rFonts w:ascii="Cambria Math" w:hAnsi="Cambria Math" w:cstheme="minorHAnsi"/>
              <w:sz w:val="18"/>
            </w:rPr>
            <m:t>a,b,c, d=constant coefficients dependant on draw pattern</m:t>
          </m:r>
        </m:oMath>
      </m:oMathPara>
    </w:p>
    <w:p w14:paraId="79549DEF" w14:textId="77777777" w:rsidR="00AB7900" w:rsidRPr="00ED2946" w:rsidRDefault="00AB7900" w:rsidP="00AB7900">
      <w:pPr>
        <w:ind w:left="720" w:firstLine="720"/>
        <w:rPr>
          <w:rFonts w:cstheme="minorHAnsi"/>
          <w:sz w:val="18"/>
        </w:rPr>
      </w:pPr>
      <m:oMathPara>
        <m:oMathParaPr>
          <m:jc m:val="left"/>
        </m:oMathParaPr>
        <m:oMath>
          <m:r>
            <w:rPr>
              <w:rFonts w:ascii="Cambria Math" w:hAnsi="Cambria Math" w:cstheme="minorHAnsi"/>
              <w:sz w:val="18"/>
            </w:rPr>
            <m:t>P=water heater input rate (Btu/hr)</m:t>
          </m:r>
        </m:oMath>
      </m:oMathPara>
    </w:p>
    <w:p w14:paraId="3E3BCFD6" w14:textId="77777777" w:rsidR="00AB7900" w:rsidRDefault="00AB7900" w:rsidP="00AB7900">
      <w:pPr>
        <w:rPr>
          <w:rFonts w:cstheme="minorHAnsi"/>
          <w:szCs w:val="22"/>
        </w:rPr>
      </w:pPr>
    </w:p>
    <w:p w14:paraId="17A121E1" w14:textId="77777777" w:rsidR="00AB7900" w:rsidRDefault="00AB7900" w:rsidP="00AB7900">
      <w:pPr>
        <w:rPr>
          <w:rFonts w:cstheme="minorHAnsi"/>
          <w:szCs w:val="22"/>
        </w:rPr>
      </w:pPr>
      <w:r>
        <w:rPr>
          <w:rFonts w:cstheme="minorHAnsi"/>
          <w:szCs w:val="22"/>
        </w:rPr>
        <w:t>Finally, the UEF for a storage water heater can then be determined with the following formula.</w:t>
      </w:r>
    </w:p>
    <w:p w14:paraId="1B9D861D" w14:textId="77777777" w:rsidR="00AB7900" w:rsidRPr="00ED2946" w:rsidRDefault="00AB7900" w:rsidP="00AB7900">
      <w:pPr>
        <w:ind w:left="720"/>
        <w:rPr>
          <w:rFonts w:cstheme="minorHAnsi"/>
          <w:sz w:val="18"/>
          <w:szCs w:val="22"/>
        </w:rPr>
      </w:pPr>
      <m:oMathPara>
        <m:oMathParaPr>
          <m:jc m:val="left"/>
        </m:oMathParaPr>
        <m:oMath>
          <m:r>
            <w:rPr>
              <w:rFonts w:ascii="Cambria Math" w:hAnsi="Cambria Math" w:cstheme="minorHAnsi"/>
              <w:sz w:val="18"/>
            </w:rPr>
            <m:t>UEF=0.0746+0.8653×</m:t>
          </m:r>
          <m:sSub>
            <m:sSubPr>
              <m:ctrlPr>
                <w:rPr>
                  <w:rFonts w:ascii="Cambria Math" w:eastAsia="Times New Roman" w:hAnsi="Cambria Math" w:cstheme="minorHAnsi"/>
                  <w:i/>
                  <w:sz w:val="18"/>
                </w:rPr>
              </m:ctrlPr>
            </m:sSubPr>
            <m:e>
              <m:r>
                <w:rPr>
                  <w:rFonts w:ascii="Cambria Math" w:hAnsi="Cambria Math" w:cstheme="minorHAnsi"/>
                  <w:sz w:val="18"/>
                </w:rPr>
                <m:t>UEF</m:t>
              </m:r>
            </m:e>
            <m:sub>
              <m:r>
                <w:rPr>
                  <w:rFonts w:ascii="Cambria Math" w:hAnsi="Cambria Math" w:cstheme="minorHAnsi"/>
                  <w:sz w:val="18"/>
                </w:rPr>
                <m:t>WHAM</m:t>
              </m:r>
            </m:sub>
          </m:sSub>
        </m:oMath>
      </m:oMathPara>
    </w:p>
    <w:p w14:paraId="00D27870" w14:textId="656E8DA7" w:rsidR="00017728" w:rsidRDefault="00017728" w:rsidP="00017728">
      <w:pPr>
        <w:pStyle w:val="eTRMHeading5"/>
      </w:pPr>
      <w:r w:rsidRPr="0016257A">
        <w:t>Sample Calculatio</w:t>
      </w:r>
      <w:r>
        <w:t>n</w:t>
      </w:r>
    </w:p>
    <w:p w14:paraId="63855263" w14:textId="6BEF743B" w:rsidR="00017728" w:rsidRPr="00810CD5" w:rsidRDefault="46E4AB38" w:rsidP="00810CD5">
      <w:r>
        <w:lastRenderedPageBreak/>
        <w:t xml:space="preserve">The calculation of the consumption for one hour of the year per the water heating schedule was adopted </w:t>
      </w:r>
      <w:r w:rsidRPr="00967685">
        <w:t>from the “DEER-WaterHeater-Calculator-v</w:t>
      </w:r>
      <w:r w:rsidR="001B4E03">
        <w:t>4.1</w:t>
      </w:r>
      <w:r w:rsidRPr="00967685">
        <w:t>”</w:t>
      </w:r>
      <w:r w:rsidR="002E4D5B">
        <w:t xml:space="preserve"> for measure “</w:t>
      </w:r>
      <w:r w:rsidR="002E4D5B" w:rsidRPr="005E001F">
        <w:rPr>
          <w:rFonts w:eastAsia="Times New Roman" w:cs="Calibri Light"/>
          <w:color w:val="000000"/>
          <w:szCs w:val="22"/>
        </w:rPr>
        <w:t>RG-WtrHt-SmlStrg-Gas-lte75kBtuh-30G-MD-0p64UEF</w:t>
      </w:r>
      <w:r w:rsidR="002E4D5B">
        <w:t>“</w:t>
      </w:r>
      <w:r w:rsidRPr="00967685">
        <w:t>. Considering hour 8, which heats 0.6 gallons of water in</w:t>
      </w:r>
      <w:r>
        <w:t xml:space="preserve"> climate zone 9 for a single-family dwelling.   </w:t>
      </w:r>
    </w:p>
    <w:p w14:paraId="0CB6981E" w14:textId="5C4ADFB0" w:rsidR="00017728" w:rsidRPr="00017728" w:rsidRDefault="003012ED" w:rsidP="00017728">
      <w:pPr>
        <w:ind w:left="720"/>
        <w:rPr>
          <w:rFonts w:asciiTheme="minorHAnsi" w:hAnsiTheme="minorHAnsi" w:cstheme="minorHAnsi"/>
          <w:i/>
        </w:rPr>
      </w:pPr>
      <m:oMathPara>
        <m:oMathParaPr>
          <m:jc m:val="left"/>
        </m:oMathParaPr>
        <m:oMath>
          <m:sSub>
            <m:sSubPr>
              <m:ctrlPr>
                <w:rPr>
                  <w:rFonts w:ascii="Cambria Math" w:hAnsi="Cambria Math" w:cstheme="minorHAnsi"/>
                  <w:i/>
                  <w:sz w:val="18"/>
                </w:rPr>
              </m:ctrlPr>
            </m:sSubPr>
            <m:e>
              <m:r>
                <w:rPr>
                  <w:rFonts w:ascii="Cambria Math" w:hAnsi="Cambria Math" w:cstheme="minorHAnsi"/>
                  <w:sz w:val="18"/>
                </w:rPr>
                <m:t>HW</m:t>
              </m:r>
            </m:e>
            <m:sub>
              <m:r>
                <w:rPr>
                  <w:rFonts w:ascii="Cambria Math" w:hAnsi="Cambria Math" w:cstheme="minorHAnsi"/>
                  <w:sz w:val="18"/>
                </w:rPr>
                <m:t>load</m:t>
              </m:r>
            </m:sub>
          </m:sSub>
          <m:r>
            <w:rPr>
              <w:rFonts w:ascii="Cambria Math" w:hAnsi="Cambria Math" w:cstheme="minorHAnsi"/>
              <w:sz w:val="18"/>
            </w:rPr>
            <m:t xml:space="preserve">=0.6 gal× </m:t>
          </m:r>
          <m:d>
            <m:dPr>
              <m:ctrlPr>
                <w:rPr>
                  <w:rFonts w:ascii="Cambria Math" w:hAnsi="Cambria Math" w:cstheme="minorHAnsi"/>
                  <w:i/>
                  <w:sz w:val="18"/>
                </w:rPr>
              </m:ctrlPr>
            </m:dPr>
            <m:e>
              <m:r>
                <w:rPr>
                  <w:rFonts w:ascii="Cambria Math" w:hAnsi="Cambria Math" w:cstheme="minorHAnsi"/>
                  <w:sz w:val="18"/>
                </w:rPr>
                <m:t>135 F-60.23 F</m:t>
              </m:r>
            </m:e>
          </m:d>
          <m:r>
            <w:rPr>
              <w:rFonts w:ascii="Cambria Math" w:hAnsi="Cambria Math" w:cstheme="minorHAnsi"/>
              <w:sz w:val="18"/>
            </w:rPr>
            <m:t>×8.2</m:t>
          </m:r>
          <m:f>
            <m:fPr>
              <m:ctrlPr>
                <w:rPr>
                  <w:rFonts w:ascii="Cambria Math" w:hAnsi="Cambria Math" w:cstheme="minorHAnsi"/>
                  <w:i/>
                  <w:sz w:val="18"/>
                </w:rPr>
              </m:ctrlPr>
            </m:fPr>
            <m:num>
              <m:r>
                <w:rPr>
                  <w:rFonts w:ascii="Cambria Math" w:hAnsi="Cambria Math" w:cstheme="minorHAnsi"/>
                  <w:sz w:val="18"/>
                </w:rPr>
                <m:t>Btu</m:t>
              </m:r>
            </m:num>
            <m:den>
              <m:r>
                <w:rPr>
                  <w:rFonts w:ascii="Cambria Math" w:hAnsi="Cambria Math" w:cstheme="minorHAnsi"/>
                  <w:sz w:val="18"/>
                </w:rPr>
                <m:t>gal×F</m:t>
              </m:r>
            </m:den>
          </m:f>
          <m:r>
            <w:rPr>
              <w:rFonts w:ascii="Cambria Math" w:hAnsi="Cambria Math" w:cstheme="minorHAnsi"/>
              <w:sz w:val="18"/>
            </w:rPr>
            <m:t>=386 Btu</m:t>
          </m:r>
        </m:oMath>
      </m:oMathPara>
    </w:p>
    <w:p w14:paraId="53F66128" w14:textId="5B9ED18B" w:rsidR="00017728" w:rsidRPr="00017728" w:rsidRDefault="003012ED" w:rsidP="00017728">
      <w:pPr>
        <w:ind w:left="720"/>
        <w:rPr>
          <w:rFonts w:asciiTheme="minorHAnsi" w:hAnsiTheme="minorHAnsi" w:cstheme="minorHAnsi"/>
          <w:sz w:val="18"/>
        </w:rPr>
      </w:pPr>
      <m:oMathPara>
        <m:oMathParaPr>
          <m:jc m:val="left"/>
        </m:oMathParaPr>
        <m:oMath>
          <m:sSub>
            <m:sSubPr>
              <m:ctrlPr>
                <w:rPr>
                  <w:rFonts w:ascii="Cambria Math" w:hAnsi="Cambria Math" w:cstheme="minorHAnsi"/>
                  <w:sz w:val="18"/>
                </w:rPr>
              </m:ctrlPr>
            </m:sSubPr>
            <m:e>
              <m:r>
                <w:rPr>
                  <w:rFonts w:ascii="Cambria Math" w:hAnsi="Cambria Math" w:cstheme="minorHAnsi"/>
                  <w:sz w:val="18"/>
                </w:rPr>
                <m:t>Tank</m:t>
              </m:r>
            </m:e>
            <m:sub>
              <m:r>
                <w:rPr>
                  <w:rFonts w:ascii="Cambria Math" w:hAnsi="Cambria Math" w:cstheme="minorHAnsi"/>
                  <w:sz w:val="18"/>
                </w:rPr>
                <m:t>UA</m:t>
              </m:r>
            </m:sub>
          </m:sSub>
          <m:r>
            <m:rPr>
              <m:sty m:val="p"/>
            </m:rPr>
            <w:rPr>
              <w:rFonts w:ascii="Cambria Math" w:hAnsi="Cambria Math" w:cstheme="minorHAnsi"/>
              <w:sz w:val="18"/>
            </w:rPr>
            <m:t xml:space="preserve">= </m:t>
          </m:r>
          <m:d>
            <m:dPr>
              <m:ctrlPr>
                <w:rPr>
                  <w:rFonts w:ascii="Cambria Math" w:hAnsi="Cambria Math" w:cstheme="minorHAnsi"/>
                  <w:sz w:val="18"/>
                </w:rPr>
              </m:ctrlPr>
            </m:dPr>
            <m:e>
              <m:f>
                <m:fPr>
                  <m:ctrlPr>
                    <w:rPr>
                      <w:rFonts w:ascii="Cambria Math" w:hAnsi="Cambria Math" w:cstheme="minorHAnsi"/>
                      <w:sz w:val="18"/>
                    </w:rPr>
                  </m:ctrlPr>
                </m:fPr>
                <m:num>
                  <m:f>
                    <m:fPr>
                      <m:ctrlPr>
                        <w:rPr>
                          <w:rFonts w:ascii="Cambria Math" w:hAnsi="Cambria Math" w:cstheme="minorHAnsi"/>
                          <w:sz w:val="18"/>
                        </w:rPr>
                      </m:ctrlPr>
                    </m:fPr>
                    <m:num>
                      <m:r>
                        <w:rPr>
                          <w:rFonts w:ascii="Cambria Math" w:hAnsi="Cambria Math" w:cstheme="minorHAnsi"/>
                          <w:sz w:val="18"/>
                        </w:rPr>
                        <m:t>0.76</m:t>
                      </m:r>
                    </m:num>
                    <m:den>
                      <m:r>
                        <w:rPr>
                          <w:rFonts w:ascii="Cambria Math" w:hAnsi="Cambria Math" w:cstheme="minorHAnsi"/>
                          <w:sz w:val="18"/>
                        </w:rPr>
                        <m:t>0.64</m:t>
                      </m:r>
                    </m:den>
                  </m:f>
                  <m:r>
                    <m:rPr>
                      <m:sty m:val="p"/>
                    </m:rPr>
                    <w:rPr>
                      <w:rFonts w:ascii="Cambria Math" w:hAnsi="Cambria Math" w:cstheme="minorHAnsi"/>
                      <w:sz w:val="18"/>
                    </w:rPr>
                    <m:t>-1</m:t>
                  </m:r>
                </m:num>
                <m:den>
                  <m:d>
                    <m:dPr>
                      <m:ctrlPr>
                        <w:rPr>
                          <w:rFonts w:ascii="Cambria Math" w:hAnsi="Cambria Math" w:cstheme="minorHAnsi"/>
                          <w:sz w:val="18"/>
                        </w:rPr>
                      </m:ctrlPr>
                    </m:dPr>
                    <m:e>
                      <m:f>
                        <m:fPr>
                          <m:ctrlPr>
                            <w:rPr>
                              <w:rFonts w:ascii="Cambria Math" w:hAnsi="Cambria Math" w:cstheme="minorHAnsi"/>
                              <w:sz w:val="18"/>
                            </w:rPr>
                          </m:ctrlPr>
                        </m:fPr>
                        <m:num>
                          <m:r>
                            <w:rPr>
                              <w:rFonts w:ascii="Cambria Math" w:hAnsi="Cambria Math" w:cstheme="minorHAnsi"/>
                              <w:sz w:val="18"/>
                            </w:rPr>
                            <m:t>24</m:t>
                          </m:r>
                          <m:f>
                            <m:fPr>
                              <m:ctrlPr>
                                <w:rPr>
                                  <w:rFonts w:ascii="Cambria Math" w:hAnsi="Cambria Math" w:cstheme="minorHAnsi"/>
                                  <w:i/>
                                  <w:sz w:val="18"/>
                                </w:rPr>
                              </m:ctrlPr>
                            </m:fPr>
                            <m:num>
                              <m:r>
                                <w:rPr>
                                  <w:rFonts w:ascii="Cambria Math" w:hAnsi="Cambria Math" w:cstheme="minorHAnsi"/>
                                  <w:sz w:val="18"/>
                                </w:rPr>
                                <m:t>hr</m:t>
                              </m:r>
                            </m:num>
                            <m:den>
                              <m:r>
                                <w:rPr>
                                  <w:rFonts w:ascii="Cambria Math" w:hAnsi="Cambria Math" w:cstheme="minorHAnsi"/>
                                  <w:sz w:val="18"/>
                                </w:rPr>
                                <m:t>day</m:t>
                              </m:r>
                            </m:den>
                          </m:f>
                        </m:num>
                        <m:den>
                          <m:r>
                            <w:rPr>
                              <w:rFonts w:ascii="Cambria Math" w:hAnsi="Cambria Math" w:cstheme="minorHAnsi"/>
                              <w:sz w:val="18"/>
                            </w:rPr>
                            <m:t>41092</m:t>
                          </m:r>
                          <m:f>
                            <m:fPr>
                              <m:ctrlPr>
                                <w:rPr>
                                  <w:rFonts w:ascii="Cambria Math" w:hAnsi="Cambria Math" w:cstheme="minorHAnsi"/>
                                  <w:i/>
                                  <w:sz w:val="18"/>
                                </w:rPr>
                              </m:ctrlPr>
                            </m:fPr>
                            <m:num>
                              <m:r>
                                <w:rPr>
                                  <w:rFonts w:ascii="Cambria Math" w:hAnsi="Cambria Math" w:cstheme="minorHAnsi"/>
                                  <w:sz w:val="18"/>
                                </w:rPr>
                                <m:t>Btu</m:t>
                              </m:r>
                            </m:num>
                            <m:den>
                              <m:r>
                                <w:rPr>
                                  <w:rFonts w:ascii="Cambria Math" w:hAnsi="Cambria Math" w:cstheme="minorHAnsi"/>
                                  <w:sz w:val="18"/>
                                </w:rPr>
                                <m:t>day</m:t>
                              </m:r>
                            </m:den>
                          </m:f>
                        </m:den>
                      </m:f>
                      <m:r>
                        <w:rPr>
                          <w:rFonts w:ascii="Cambria Math" w:hAnsi="Cambria Math" w:cstheme="minorHAnsi"/>
                          <w:sz w:val="18"/>
                        </w:rPr>
                        <m:t>-</m:t>
                      </m:r>
                      <m:f>
                        <m:fPr>
                          <m:ctrlPr>
                            <w:rPr>
                              <w:rFonts w:ascii="Cambria Math" w:hAnsi="Cambria Math" w:cstheme="minorHAnsi"/>
                              <w:i/>
                              <w:sz w:val="18"/>
                            </w:rPr>
                          </m:ctrlPr>
                        </m:fPr>
                        <m:num>
                          <m:r>
                            <w:rPr>
                              <w:rFonts w:ascii="Cambria Math" w:hAnsi="Cambria Math" w:cstheme="minorHAnsi"/>
                              <w:sz w:val="18"/>
                            </w:rPr>
                            <m:t>1</m:t>
                          </m:r>
                        </m:num>
                        <m:den>
                          <m:r>
                            <w:rPr>
                              <w:rFonts w:ascii="Cambria Math" w:hAnsi="Cambria Math" w:cstheme="minorHAnsi"/>
                              <w:sz w:val="18"/>
                            </w:rPr>
                            <m:t>0.64</m:t>
                          </m:r>
                          <m:r>
                            <m:rPr>
                              <m:sty m:val="p"/>
                            </m:rPr>
                            <w:rPr>
                              <w:rFonts w:ascii="Cambria Math" w:hAnsi="Cambria Math" w:cstheme="minorHAnsi"/>
                              <w:sz w:val="18"/>
                            </w:rPr>
                            <m:t>*32,600</m:t>
                          </m:r>
                          <m:f>
                            <m:fPr>
                              <m:ctrlPr>
                                <w:rPr>
                                  <w:rFonts w:ascii="Cambria Math" w:hAnsi="Cambria Math" w:cstheme="minorHAnsi"/>
                                  <w:sz w:val="18"/>
                                </w:rPr>
                              </m:ctrlPr>
                            </m:fPr>
                            <m:num>
                              <m:r>
                                <w:rPr>
                                  <w:rFonts w:ascii="Cambria Math" w:hAnsi="Cambria Math" w:cstheme="minorHAnsi"/>
                                  <w:sz w:val="18"/>
                                </w:rPr>
                                <m:t>Btu</m:t>
                              </m:r>
                            </m:num>
                            <m:den>
                              <m:r>
                                <w:rPr>
                                  <w:rFonts w:ascii="Cambria Math" w:hAnsi="Cambria Math" w:cstheme="minorHAnsi"/>
                                  <w:sz w:val="18"/>
                                </w:rPr>
                                <m:t>hr</m:t>
                              </m:r>
                            </m:den>
                          </m:f>
                        </m:den>
                      </m:f>
                    </m:e>
                  </m:d>
                </m:den>
              </m:f>
            </m:e>
          </m:d>
          <m:r>
            <m:rPr>
              <m:sty m:val="p"/>
            </m:rPr>
            <w:rPr>
              <w:rFonts w:ascii="Cambria Math" w:hAnsi="Cambria Math" w:cstheme="minorHAnsi"/>
              <w:sz w:val="18"/>
            </w:rPr>
            <m:t>÷</m:t>
          </m:r>
          <m:d>
            <m:dPr>
              <m:ctrlPr>
                <w:rPr>
                  <w:rFonts w:ascii="Cambria Math" w:hAnsi="Cambria Math" w:cstheme="minorHAnsi"/>
                  <w:sz w:val="18"/>
                </w:rPr>
              </m:ctrlPr>
            </m:dPr>
            <m:e>
              <m:r>
                <m:rPr>
                  <m:sty m:val="p"/>
                </m:rPr>
                <w:rPr>
                  <w:rFonts w:ascii="Cambria Math" w:hAnsi="Cambria Math" w:cstheme="minorHAnsi"/>
                  <w:sz w:val="18"/>
                </w:rPr>
                <m:t>67.5</m:t>
              </m:r>
            </m:e>
          </m:d>
          <m:r>
            <w:rPr>
              <w:rFonts w:ascii="Cambria Math" w:hAnsi="Cambria Math" w:cstheme="minorHAnsi"/>
              <w:sz w:val="18"/>
            </w:rPr>
            <m:t>=</m:t>
          </m:r>
          <m:f>
            <m:fPr>
              <m:ctrlPr>
                <w:rPr>
                  <w:rFonts w:ascii="Cambria Math" w:hAnsi="Cambria Math" w:cstheme="minorHAnsi"/>
                  <w:i/>
                  <w:sz w:val="18"/>
                </w:rPr>
              </m:ctrlPr>
            </m:fPr>
            <m:num>
              <m:r>
                <w:rPr>
                  <w:rFonts w:ascii="Cambria Math" w:hAnsi="Cambria Math" w:cstheme="minorHAnsi"/>
                  <w:sz w:val="18"/>
                </w:rPr>
                <m:t>5.18 Btu</m:t>
              </m:r>
            </m:num>
            <m:den>
              <m:r>
                <w:rPr>
                  <w:rFonts w:ascii="Cambria Math" w:hAnsi="Cambria Math" w:cstheme="minorHAnsi"/>
                  <w:sz w:val="18"/>
                </w:rPr>
                <m:t>hr×F</m:t>
              </m:r>
            </m:den>
          </m:f>
        </m:oMath>
      </m:oMathPara>
    </w:p>
    <w:p w14:paraId="2DFA2675" w14:textId="77777777" w:rsidR="00017728" w:rsidRPr="0016257A" w:rsidRDefault="00017728" w:rsidP="00017728">
      <w:pPr>
        <w:rPr>
          <w:rFonts w:asciiTheme="minorHAnsi" w:hAnsiTheme="minorHAnsi" w:cstheme="minorHAnsi"/>
        </w:rPr>
      </w:pPr>
    </w:p>
    <w:p w14:paraId="70A211B2" w14:textId="77777777" w:rsidR="00017728" w:rsidRPr="0016257A" w:rsidRDefault="00017728" w:rsidP="00017728">
      <w:pPr>
        <w:rPr>
          <w:rFonts w:asciiTheme="minorHAnsi" w:hAnsiTheme="minorHAnsi" w:cstheme="minorHAnsi"/>
        </w:rPr>
      </w:pPr>
    </w:p>
    <w:p w14:paraId="1E064CC4" w14:textId="1490AAC5" w:rsidR="00017728" w:rsidRPr="00017728" w:rsidRDefault="003012ED" w:rsidP="00017728">
      <w:pPr>
        <w:ind w:left="720"/>
        <w:rPr>
          <w:rFonts w:asciiTheme="minorHAnsi" w:hAnsiTheme="minorHAnsi" w:cstheme="minorHAnsi"/>
          <w:sz w:val="18"/>
        </w:rPr>
      </w:pPr>
      <m:oMathPara>
        <m:oMathParaPr>
          <m:jc m:val="left"/>
        </m:oMathParaPr>
        <m:oMath>
          <m:sSub>
            <m:sSubPr>
              <m:ctrlPr>
                <w:rPr>
                  <w:rFonts w:ascii="Cambria Math" w:hAnsi="Cambria Math" w:cstheme="minorHAnsi"/>
                  <w:sz w:val="18"/>
                </w:rPr>
              </m:ctrlPr>
            </m:sSubPr>
            <m:e>
              <m:r>
                <w:rPr>
                  <w:rFonts w:ascii="Cambria Math" w:hAnsi="Cambria Math" w:cstheme="minorHAnsi"/>
                  <w:sz w:val="18"/>
                </w:rPr>
                <m:t>UA</m:t>
              </m:r>
            </m:e>
            <m:sub>
              <m:r>
                <w:rPr>
                  <w:rFonts w:ascii="Cambria Math" w:hAnsi="Cambria Math" w:cstheme="minorHAnsi"/>
                  <w:sz w:val="18"/>
                </w:rPr>
                <m:t>load</m:t>
              </m:r>
            </m:sub>
          </m:sSub>
          <m:r>
            <m:rPr>
              <m:sty m:val="p"/>
            </m:rPr>
            <w:rPr>
              <w:rFonts w:ascii="Cambria Math" w:hAnsi="Cambria Math" w:cstheme="minorHAnsi"/>
              <w:sz w:val="18"/>
            </w:rPr>
            <m:t xml:space="preserve">= </m:t>
          </m:r>
          <m:f>
            <m:fPr>
              <m:ctrlPr>
                <w:rPr>
                  <w:rFonts w:ascii="Cambria Math" w:hAnsi="Cambria Math" w:cstheme="minorHAnsi"/>
                  <w:i/>
                  <w:sz w:val="18"/>
                </w:rPr>
              </m:ctrlPr>
            </m:fPr>
            <m:num>
              <m:r>
                <w:rPr>
                  <w:rFonts w:ascii="Cambria Math" w:hAnsi="Cambria Math" w:cstheme="minorHAnsi"/>
                  <w:sz w:val="18"/>
                </w:rPr>
                <m:t>5.18 Btu</m:t>
              </m:r>
            </m:num>
            <m:den>
              <m:r>
                <w:rPr>
                  <w:rFonts w:ascii="Cambria Math" w:hAnsi="Cambria Math" w:cstheme="minorHAnsi"/>
                  <w:sz w:val="18"/>
                </w:rPr>
                <m:t>hr×F</m:t>
              </m:r>
            </m:den>
          </m:f>
          <m:r>
            <w:rPr>
              <w:rFonts w:ascii="Cambria Math" w:hAnsi="Cambria Math" w:cstheme="minorHAnsi"/>
              <w:sz w:val="18"/>
            </w:rPr>
            <m:t>×</m:t>
          </m:r>
          <m:d>
            <m:dPr>
              <m:ctrlPr>
                <w:rPr>
                  <w:rFonts w:ascii="Cambria Math" w:hAnsi="Cambria Math" w:cstheme="minorHAnsi"/>
                  <w:sz w:val="18"/>
                </w:rPr>
              </m:ctrlPr>
            </m:dPr>
            <m:e>
              <m:r>
                <m:rPr>
                  <m:sty m:val="p"/>
                </m:rPr>
                <w:rPr>
                  <w:rFonts w:ascii="Cambria Math" w:hAnsi="Cambria Math" w:cstheme="minorHAnsi"/>
                  <w:sz w:val="18"/>
                </w:rPr>
                <m:t>135 F-44 F</m:t>
              </m:r>
            </m:e>
          </m:d>
          <m:r>
            <w:rPr>
              <w:rFonts w:ascii="Cambria Math" w:hAnsi="Cambria Math" w:cstheme="minorHAnsi"/>
              <w:sz w:val="18"/>
            </w:rPr>
            <m:t>×1</m:t>
          </m:r>
          <m:r>
            <w:rPr>
              <w:rFonts w:ascii="Cambria Math" w:hAnsi="Cambria Math" w:cstheme="minorHAnsi"/>
              <w:sz w:val="18"/>
            </w:rPr>
            <m:t>hr=471 Btu</m:t>
          </m:r>
        </m:oMath>
      </m:oMathPara>
    </w:p>
    <w:p w14:paraId="72BBAA41" w14:textId="77777777" w:rsidR="00017728" w:rsidRPr="00017728" w:rsidRDefault="00017728" w:rsidP="00017728">
      <w:pPr>
        <w:ind w:left="720"/>
        <w:rPr>
          <w:rFonts w:asciiTheme="minorHAnsi" w:hAnsiTheme="minorHAnsi" w:cstheme="minorHAnsi"/>
          <w:sz w:val="18"/>
        </w:rPr>
      </w:pPr>
    </w:p>
    <w:p w14:paraId="247F8284" w14:textId="0D9C45AD" w:rsidR="00017728" w:rsidRPr="00017728" w:rsidRDefault="003012ED" w:rsidP="00017728">
      <w:pPr>
        <w:ind w:left="720"/>
        <w:rPr>
          <w:rFonts w:asciiTheme="minorHAnsi" w:hAnsiTheme="minorHAnsi" w:cstheme="minorHAnsi"/>
          <w:sz w:val="18"/>
        </w:rPr>
      </w:pPr>
      <m:oMathPara>
        <m:oMathParaPr>
          <m:jc m:val="left"/>
        </m:oMathParaPr>
        <m:oMath>
          <m:sSub>
            <m:sSubPr>
              <m:ctrlPr>
                <w:rPr>
                  <w:rFonts w:ascii="Cambria Math" w:hAnsi="Cambria Math" w:cstheme="minorHAnsi"/>
                  <w:sz w:val="18"/>
                </w:rPr>
              </m:ctrlPr>
            </m:sSubPr>
            <m:e>
              <m:r>
                <w:rPr>
                  <w:rFonts w:ascii="Cambria Math" w:hAnsi="Cambria Math" w:cstheme="minorHAnsi"/>
                  <w:sz w:val="18"/>
                </w:rPr>
                <m:t>Aux</m:t>
              </m:r>
            </m:e>
            <m:sub>
              <m:r>
                <w:rPr>
                  <w:rFonts w:ascii="Cambria Math" w:hAnsi="Cambria Math" w:cstheme="minorHAnsi"/>
                  <w:sz w:val="18"/>
                </w:rPr>
                <m:t>load</m:t>
              </m:r>
            </m:sub>
          </m:sSub>
          <m:r>
            <w:rPr>
              <w:rFonts w:ascii="Cambria Math" w:hAnsi="Cambria Math" w:cstheme="minorHAnsi"/>
              <w:sz w:val="18"/>
            </w:rPr>
            <m:t>=-</m:t>
          </m:r>
          <m:d>
            <m:dPr>
              <m:ctrlPr>
                <w:rPr>
                  <w:rFonts w:ascii="Cambria Math" w:hAnsi="Cambria Math" w:cstheme="minorHAnsi"/>
                  <w:i/>
                  <w:sz w:val="18"/>
                </w:rPr>
              </m:ctrlPr>
            </m:dPr>
            <m:e>
              <m:r>
                <w:rPr>
                  <w:rFonts w:ascii="Cambria Math" w:hAnsi="Cambria Math" w:cstheme="minorHAnsi"/>
                  <w:sz w:val="18"/>
                </w:rPr>
                <m:t>350</m:t>
              </m:r>
              <m:f>
                <m:fPr>
                  <m:ctrlPr>
                    <w:rPr>
                      <w:rFonts w:ascii="Cambria Math" w:hAnsi="Cambria Math" w:cstheme="minorHAnsi"/>
                      <w:i/>
                      <w:sz w:val="18"/>
                    </w:rPr>
                  </m:ctrlPr>
                </m:fPr>
                <m:num>
                  <m:r>
                    <w:rPr>
                      <w:rFonts w:ascii="Cambria Math" w:hAnsi="Cambria Math" w:cstheme="minorHAnsi"/>
                      <w:sz w:val="18"/>
                    </w:rPr>
                    <m:t>Btu</m:t>
                  </m:r>
                </m:num>
                <m:den>
                  <m:r>
                    <w:rPr>
                      <w:rFonts w:ascii="Cambria Math" w:hAnsi="Cambria Math" w:cstheme="minorHAnsi"/>
                      <w:sz w:val="18"/>
                    </w:rPr>
                    <m:t>hr</m:t>
                  </m:r>
                </m:den>
              </m:f>
              <m:r>
                <w:rPr>
                  <w:rFonts w:ascii="Cambria Math" w:hAnsi="Cambria Math" w:cstheme="minorHAnsi"/>
                  <w:sz w:val="18"/>
                </w:rPr>
                <m:t>×.67</m:t>
              </m:r>
            </m:e>
          </m:d>
          <m:r>
            <w:rPr>
              <w:rFonts w:ascii="Cambria Math" w:hAnsi="Cambria Math" w:cstheme="minorHAnsi"/>
              <w:sz w:val="18"/>
            </w:rPr>
            <m:t xml:space="preserve">×1 </m:t>
          </m:r>
          <m:r>
            <w:rPr>
              <w:rFonts w:ascii="Cambria Math" w:hAnsi="Cambria Math" w:cstheme="minorHAnsi"/>
              <w:sz w:val="18"/>
            </w:rPr>
            <m:t>hr=-235 Btu</m:t>
          </m:r>
        </m:oMath>
      </m:oMathPara>
    </w:p>
    <w:p w14:paraId="4ABEC204" w14:textId="77777777" w:rsidR="00017728" w:rsidRPr="00017728" w:rsidRDefault="00017728" w:rsidP="00017728">
      <w:pPr>
        <w:ind w:left="720"/>
        <w:rPr>
          <w:rFonts w:asciiTheme="minorHAnsi" w:hAnsiTheme="minorHAnsi" w:cstheme="minorHAnsi"/>
          <w:sz w:val="18"/>
        </w:rPr>
      </w:pPr>
    </w:p>
    <w:p w14:paraId="1325F8E9" w14:textId="0B643B61" w:rsidR="00017728" w:rsidRPr="00017728" w:rsidRDefault="003012ED" w:rsidP="00017728">
      <w:pPr>
        <w:ind w:left="720"/>
        <w:rPr>
          <w:rFonts w:asciiTheme="minorHAnsi" w:hAnsiTheme="minorHAnsi" w:cstheme="minorHAnsi"/>
          <w:sz w:val="18"/>
        </w:rPr>
      </w:pPr>
      <m:oMathPara>
        <m:oMathParaPr>
          <m:jc m:val="left"/>
        </m:oMathParaPr>
        <m:oMath>
          <m:sSub>
            <m:sSubPr>
              <m:ctrlPr>
                <w:rPr>
                  <w:rFonts w:ascii="Cambria Math" w:hAnsi="Cambria Math" w:cstheme="minorHAnsi"/>
                  <w:sz w:val="18"/>
                </w:rPr>
              </m:ctrlPr>
            </m:sSubPr>
            <m:e>
              <m:r>
                <w:rPr>
                  <w:rFonts w:ascii="Cambria Math" w:hAnsi="Cambria Math" w:cstheme="minorHAnsi"/>
                  <w:sz w:val="18"/>
                </w:rPr>
                <m:t>Btu</m:t>
              </m:r>
            </m:e>
            <m:sub>
              <m:r>
                <w:rPr>
                  <w:rFonts w:ascii="Cambria Math" w:hAnsi="Cambria Math" w:cstheme="minorHAnsi"/>
                  <w:sz w:val="18"/>
                </w:rPr>
                <m:t xml:space="preserve">Aux-for 1 </m:t>
              </m:r>
              <m:r>
                <w:rPr>
                  <w:rFonts w:ascii="Cambria Math" w:hAnsi="Cambria Math" w:cstheme="minorHAnsi"/>
                  <w:sz w:val="18"/>
                </w:rPr>
                <m:t>hour</m:t>
              </m:r>
            </m:sub>
          </m:sSub>
          <m:r>
            <w:rPr>
              <w:rFonts w:ascii="Cambria Math" w:hAnsi="Cambria Math" w:cstheme="minorHAnsi"/>
              <w:sz w:val="18"/>
            </w:rPr>
            <m:t>=</m:t>
          </m:r>
          <m:d>
            <m:dPr>
              <m:ctrlPr>
                <w:rPr>
                  <w:rFonts w:ascii="Cambria Math" w:hAnsi="Cambria Math" w:cstheme="minorHAnsi"/>
                  <w:i/>
                  <w:sz w:val="18"/>
                </w:rPr>
              </m:ctrlPr>
            </m:dPr>
            <m:e>
              <m:r>
                <w:rPr>
                  <w:rFonts w:ascii="Cambria Math" w:hAnsi="Cambria Math" w:cstheme="minorHAnsi"/>
                  <w:sz w:val="18"/>
                </w:rPr>
                <m:t>350</m:t>
              </m:r>
            </m:e>
          </m:d>
          <m:d>
            <m:dPr>
              <m:ctrlPr>
                <w:rPr>
                  <w:rFonts w:ascii="Cambria Math" w:hAnsi="Cambria Math" w:cstheme="minorHAnsi"/>
                  <w:i/>
                  <w:sz w:val="18"/>
                </w:rPr>
              </m:ctrlPr>
            </m:dPr>
            <m:e>
              <m:f>
                <m:fPr>
                  <m:ctrlPr>
                    <w:rPr>
                      <w:rFonts w:ascii="Cambria Math" w:hAnsi="Cambria Math" w:cstheme="minorHAnsi"/>
                      <w:i/>
                      <w:sz w:val="18"/>
                    </w:rPr>
                  </m:ctrlPr>
                </m:fPr>
                <m:num>
                  <m:r>
                    <w:rPr>
                      <w:rFonts w:ascii="Cambria Math" w:hAnsi="Cambria Math" w:cstheme="minorHAnsi"/>
                      <w:sz w:val="18"/>
                    </w:rPr>
                    <m:t>Btu</m:t>
                  </m:r>
                </m:num>
                <m:den>
                  <m:r>
                    <w:rPr>
                      <w:rFonts w:ascii="Cambria Math" w:hAnsi="Cambria Math" w:cstheme="minorHAnsi"/>
                      <w:sz w:val="18"/>
                    </w:rPr>
                    <m:t>hr</m:t>
                  </m:r>
                </m:den>
              </m:f>
            </m:e>
          </m:d>
          <m:r>
            <w:rPr>
              <w:rFonts w:ascii="Cambria Math" w:hAnsi="Cambria Math" w:cstheme="minorHAnsi"/>
              <w:sz w:val="18"/>
            </w:rPr>
            <m:t>×1</m:t>
          </m:r>
          <m:r>
            <w:rPr>
              <w:rFonts w:ascii="Cambria Math" w:hAnsi="Cambria Math" w:cstheme="minorHAnsi"/>
              <w:sz w:val="18"/>
            </w:rPr>
            <m:t>hr=350 Btu</m:t>
          </m:r>
        </m:oMath>
      </m:oMathPara>
    </w:p>
    <w:p w14:paraId="5398F458" w14:textId="77777777" w:rsidR="00017728" w:rsidRPr="00017728" w:rsidRDefault="00017728" w:rsidP="00017728">
      <w:pPr>
        <w:ind w:left="720"/>
        <w:rPr>
          <w:rFonts w:asciiTheme="minorHAnsi" w:hAnsiTheme="minorHAnsi" w:cstheme="minorHAnsi"/>
          <w:sz w:val="18"/>
        </w:rPr>
      </w:pPr>
    </w:p>
    <w:p w14:paraId="32CAB3E0" w14:textId="5C4C22D3" w:rsidR="00017728" w:rsidRPr="00017728" w:rsidRDefault="003012ED" w:rsidP="00017728">
      <w:pPr>
        <w:ind w:left="720"/>
        <w:rPr>
          <w:rFonts w:asciiTheme="minorHAnsi" w:hAnsiTheme="minorHAnsi" w:cstheme="minorHAnsi"/>
          <w:sz w:val="18"/>
        </w:rPr>
      </w:pPr>
      <m:oMathPara>
        <m:oMathParaPr>
          <m:jc m:val="left"/>
        </m:oMathParaPr>
        <m:oMath>
          <m:sSub>
            <m:sSubPr>
              <m:ctrlPr>
                <w:rPr>
                  <w:rFonts w:ascii="Cambria Math" w:hAnsi="Cambria Math" w:cstheme="minorHAnsi"/>
                  <w:sz w:val="18"/>
                </w:rPr>
              </m:ctrlPr>
            </m:sSubPr>
            <m:e>
              <m:r>
                <w:rPr>
                  <w:rFonts w:ascii="Cambria Math" w:hAnsi="Cambria Math" w:cstheme="minorHAnsi"/>
                  <w:sz w:val="18"/>
                </w:rPr>
                <m:t>WH</m:t>
              </m:r>
            </m:e>
            <m:sub>
              <m:r>
                <w:rPr>
                  <w:rFonts w:ascii="Cambria Math" w:hAnsi="Cambria Math" w:cstheme="minorHAnsi"/>
                  <w:sz w:val="18"/>
                </w:rPr>
                <m:t xml:space="preserve">1 </m:t>
              </m:r>
              <m:r>
                <w:rPr>
                  <w:rFonts w:ascii="Cambria Math" w:hAnsi="Cambria Math" w:cstheme="minorHAnsi"/>
                  <w:sz w:val="18"/>
                </w:rPr>
                <m:t>hour load</m:t>
              </m:r>
            </m:sub>
          </m:sSub>
          <m:r>
            <m:rPr>
              <m:sty m:val="p"/>
            </m:rPr>
            <w:rPr>
              <w:rFonts w:ascii="Cambria Math" w:hAnsi="Cambria Math" w:cstheme="minorHAnsi"/>
              <w:sz w:val="18"/>
            </w:rPr>
            <m:t xml:space="preserve">= </m:t>
          </m:r>
          <m:d>
            <m:dPr>
              <m:begChr m:val="["/>
              <m:endChr m:val="]"/>
              <m:ctrlPr>
                <w:rPr>
                  <w:rFonts w:ascii="Cambria Math" w:hAnsi="Cambria Math" w:cstheme="minorHAnsi"/>
                  <w:sz w:val="18"/>
                </w:rPr>
              </m:ctrlPr>
            </m:dPr>
            <m:e>
              <m:nary>
                <m:naryPr>
                  <m:chr m:val="∑"/>
                  <m:limLoc m:val="undOvr"/>
                  <m:ctrlPr>
                    <w:rPr>
                      <w:rFonts w:ascii="Cambria Math" w:hAnsi="Cambria Math" w:cstheme="minorHAnsi"/>
                      <w:sz w:val="18"/>
                    </w:rPr>
                  </m:ctrlPr>
                </m:naryPr>
                <m:sub>
                  <m:r>
                    <w:rPr>
                      <w:rFonts w:ascii="Cambria Math" w:hAnsi="Cambria Math" w:cstheme="minorHAnsi"/>
                      <w:sz w:val="18"/>
                    </w:rPr>
                    <m:t>hour</m:t>
                  </m:r>
                  <m:r>
                    <m:rPr>
                      <m:sty m:val="p"/>
                    </m:rPr>
                    <w:rPr>
                      <w:rFonts w:ascii="Cambria Math" w:hAnsi="Cambria Math" w:cstheme="minorHAnsi"/>
                      <w:sz w:val="18"/>
                    </w:rPr>
                    <m:t>=1</m:t>
                  </m:r>
                </m:sub>
                <m:sup>
                  <m:r>
                    <m:rPr>
                      <m:sty m:val="p"/>
                    </m:rPr>
                    <w:rPr>
                      <w:rFonts w:ascii="Cambria Math" w:hAnsi="Cambria Math" w:cstheme="minorHAnsi"/>
                      <w:sz w:val="18"/>
                    </w:rPr>
                    <m:t>1</m:t>
                  </m:r>
                </m:sup>
                <m:e>
                  <m:sSub>
                    <m:sSubPr>
                      <m:ctrlPr>
                        <w:rPr>
                          <w:rFonts w:ascii="Cambria Math" w:hAnsi="Cambria Math" w:cstheme="minorHAnsi"/>
                          <w:sz w:val="18"/>
                        </w:rPr>
                      </m:ctrlPr>
                    </m:sSubPr>
                    <m:e>
                      <m:d>
                        <m:dPr>
                          <m:ctrlPr>
                            <w:rPr>
                              <w:rFonts w:ascii="Cambria Math" w:hAnsi="Cambria Math" w:cstheme="minorHAnsi"/>
                              <w:i/>
                              <w:sz w:val="18"/>
                            </w:rPr>
                          </m:ctrlPr>
                        </m:dPr>
                        <m:e>
                          <m:f>
                            <m:fPr>
                              <m:ctrlPr>
                                <w:rPr>
                                  <w:rFonts w:ascii="Cambria Math" w:hAnsi="Cambria Math" w:cstheme="minorHAnsi"/>
                                  <w:i/>
                                  <w:sz w:val="18"/>
                                </w:rPr>
                              </m:ctrlPr>
                            </m:fPr>
                            <m:num>
                              <m:d>
                                <m:dPr>
                                  <m:ctrlPr>
                                    <w:rPr>
                                      <w:rFonts w:ascii="Cambria Math" w:hAnsi="Cambria Math" w:cstheme="minorHAnsi"/>
                                      <w:sz w:val="18"/>
                                    </w:rPr>
                                  </m:ctrlPr>
                                </m:dPr>
                                <m:e>
                                  <m:r>
                                    <m:rPr>
                                      <m:sty m:val="p"/>
                                    </m:rPr>
                                    <w:rPr>
                                      <w:rFonts w:ascii="Cambria Math" w:hAnsi="Cambria Math" w:cstheme="minorHAnsi"/>
                                      <w:sz w:val="18"/>
                                    </w:rPr>
                                    <m:t>386 Btu+ 471 Btu</m:t>
                                  </m:r>
                                  <m:r>
                                    <w:rPr>
                                      <w:rFonts w:ascii="Cambria Math" w:hAnsi="Cambria Math" w:cstheme="minorHAnsi"/>
                                      <w:sz w:val="18"/>
                                    </w:rPr>
                                    <m:t>-</m:t>
                                  </m:r>
                                  <m:r>
                                    <m:rPr>
                                      <m:sty m:val="p"/>
                                    </m:rPr>
                                    <w:rPr>
                                      <w:rFonts w:ascii="Cambria Math" w:hAnsi="Cambria Math" w:cstheme="minorHAnsi"/>
                                      <w:sz w:val="18"/>
                                    </w:rPr>
                                    <m:t>235 Btu</m:t>
                                  </m:r>
                                  <m:r>
                                    <w:rPr>
                                      <w:rFonts w:ascii="Cambria Math" w:hAnsi="Cambria Math" w:cstheme="minorHAnsi"/>
                                      <w:sz w:val="18"/>
                                    </w:rPr>
                                    <m:t>+</m:t>
                                  </m:r>
                                  <m:r>
                                    <m:rPr>
                                      <m:sty m:val="p"/>
                                    </m:rPr>
                                    <w:rPr>
                                      <w:rFonts w:ascii="Cambria Math" w:hAnsi="Cambria Math" w:cstheme="minorHAnsi"/>
                                      <w:sz w:val="18"/>
                                    </w:rPr>
                                    <m:t>350 Btu</m:t>
                                  </m:r>
                                </m:e>
                              </m:d>
                            </m:num>
                            <m:den>
                              <m:r>
                                <w:rPr>
                                  <w:rFonts w:ascii="Cambria Math" w:hAnsi="Cambria Math" w:cstheme="minorHAnsi"/>
                                  <w:sz w:val="18"/>
                                </w:rPr>
                                <m:t>0.760×100,000</m:t>
                              </m:r>
                            </m:den>
                          </m:f>
                        </m:e>
                      </m:d>
                    </m:e>
                    <m:sub>
                      <m:r>
                        <w:rPr>
                          <w:rFonts w:ascii="Cambria Math" w:hAnsi="Cambria Math" w:cstheme="minorHAnsi"/>
                          <w:sz w:val="18"/>
                        </w:rPr>
                        <m:t>hour 8</m:t>
                      </m:r>
                    </m:sub>
                  </m:sSub>
                </m:e>
              </m:nary>
            </m:e>
          </m:d>
          <m:r>
            <w:rPr>
              <w:rFonts w:ascii="Cambria Math" w:hAnsi="Cambria Math" w:cstheme="minorHAnsi"/>
              <w:sz w:val="18"/>
            </w:rPr>
            <m:t>=0.0125 Therm</m:t>
          </m:r>
        </m:oMath>
      </m:oMathPara>
    </w:p>
    <w:p w14:paraId="2877F7FC" w14:textId="77777777" w:rsidR="00017728" w:rsidRDefault="00017728" w:rsidP="00017728">
      <w:pPr>
        <w:rPr>
          <w:rFonts w:asciiTheme="minorHAnsi" w:hAnsiTheme="minorHAnsi" w:cstheme="minorHAnsi"/>
        </w:rPr>
      </w:pPr>
    </w:p>
    <w:p w14:paraId="620BE975" w14:textId="3475201A" w:rsidR="003B28EF" w:rsidRPr="00D42C76" w:rsidRDefault="00017728" w:rsidP="00A8679D">
      <w:bookmarkStart w:id="48" w:name="_Hlk523562"/>
      <w:r w:rsidRPr="0016257A">
        <w:t>The above result is for one hour of the year</w:t>
      </w:r>
      <w:r>
        <w:t>;</w:t>
      </w:r>
      <w:r w:rsidRPr="0016257A">
        <w:t xml:space="preserve"> the process </w:t>
      </w:r>
      <w:r>
        <w:t>was repeated</w:t>
      </w:r>
      <w:r w:rsidRPr="0016257A">
        <w:t xml:space="preserve"> for all annual hours and summed to yield the annual water heater load. The savings </w:t>
      </w:r>
      <w:r>
        <w:t>were then</w:t>
      </w:r>
      <w:r w:rsidRPr="0016257A">
        <w:t xml:space="preserve"> computed as the difference between the measure annual </w:t>
      </w:r>
      <w:r>
        <w:t>UEC</w:t>
      </w:r>
      <w:r w:rsidRPr="0016257A">
        <w:t xml:space="preserve"> and the baseline annual </w:t>
      </w:r>
      <w:r>
        <w:t>UEC</w:t>
      </w:r>
      <w:r w:rsidRPr="0016257A">
        <w:t xml:space="preserve">. </w:t>
      </w:r>
      <w:bookmarkEnd w:id="48"/>
    </w:p>
    <w:p w14:paraId="4DDCD51F" w14:textId="4A90B0B0" w:rsidR="007D230B" w:rsidRPr="004B06E3" w:rsidRDefault="00245AFF" w:rsidP="00F316FF">
      <w:pPr>
        <w:pStyle w:val="eTRMHeading3"/>
      </w:pPr>
      <w:bookmarkStart w:id="49" w:name="_Toc2169638"/>
      <w:bookmarkStart w:id="50" w:name="_Toc486490859"/>
      <w:bookmarkStart w:id="51" w:name="_Toc486580930"/>
      <w:r w:rsidRPr="004B06E3">
        <w:t>Life Cycle</w:t>
      </w:r>
      <w:bookmarkEnd w:id="49"/>
      <w:r w:rsidR="007D230B" w:rsidRPr="004B06E3">
        <w:t xml:space="preserve"> </w:t>
      </w:r>
      <w:bookmarkEnd w:id="50"/>
      <w:bookmarkEnd w:id="51"/>
    </w:p>
    <w:p w14:paraId="5BA94C9B" w14:textId="77777777" w:rsidR="00590848" w:rsidRDefault="00590848" w:rsidP="00590848">
      <w:r w:rsidRPr="000F211A">
        <w:t xml:space="preserve">Effective Useful Life (EUL) </w:t>
      </w:r>
      <w:r>
        <w:t>is</w:t>
      </w:r>
      <w:r w:rsidRPr="000F211A">
        <w:t xml:space="preserve"> an estimate of the median number of years that </w:t>
      </w:r>
      <w:r>
        <w:t xml:space="preserve">a </w:t>
      </w:r>
      <w:r w:rsidRPr="000F211A">
        <w:t xml:space="preserve">measure installed </w:t>
      </w:r>
      <w:r>
        <w:t>through a</w:t>
      </w:r>
      <w:r w:rsidRPr="000F211A">
        <w:t xml:space="preserve"> program </w:t>
      </w:r>
      <w:r>
        <w:t>is</w:t>
      </w:r>
      <w:r w:rsidRPr="000F211A">
        <w:t xml:space="preserve"> still in place and operable. </w:t>
      </w:r>
      <w:r>
        <w:t xml:space="preserve">EUL is often, but not always, derived from measure persistence or retention studies. </w:t>
      </w:r>
      <w:r w:rsidRPr="000F211A">
        <w:t xml:space="preserve">Remaining Useful Life (RUL) </w:t>
      </w:r>
      <w:r>
        <w:t>is</w:t>
      </w:r>
      <w:r w:rsidRPr="000F211A">
        <w:t xml:space="preserve"> an estimate of the median number of years </w:t>
      </w:r>
      <w:r>
        <w:t xml:space="preserve">that </w:t>
      </w:r>
      <w:r w:rsidRPr="000F211A">
        <w:t xml:space="preserve">a technology or piece of equipment replaced or altered by an energy efficiency program would </w:t>
      </w:r>
      <w:r>
        <w:t xml:space="preserve">have </w:t>
      </w:r>
      <w:r w:rsidRPr="000F211A">
        <w:t>remain</w:t>
      </w:r>
      <w:r>
        <w:t>ed</w:t>
      </w:r>
      <w:r w:rsidRPr="000F211A">
        <w:t xml:space="preserve"> in service and operational had the program intervention not cause</w:t>
      </w:r>
      <w:r>
        <w:t>d</w:t>
      </w:r>
      <w:r w:rsidRPr="000F211A">
        <w:t xml:space="preserve"> the replacement or alteration. </w:t>
      </w:r>
    </w:p>
    <w:p w14:paraId="08ECC9ED" w14:textId="212A6A3D" w:rsidR="00590848" w:rsidRDefault="00590848" w:rsidP="00590848">
      <w:r>
        <w:t xml:space="preserve">The EUL specified for </w:t>
      </w:r>
      <w:r w:rsidR="003F606B">
        <w:t>this measure</w:t>
      </w:r>
      <w:r w:rsidR="00020218">
        <w:t xml:space="preserve"> </w:t>
      </w:r>
      <w:r>
        <w:t xml:space="preserve">is presented </w:t>
      </w:r>
      <w:r w:rsidR="00851C0A">
        <w:t>below</w:t>
      </w:r>
      <w:r>
        <w:t xml:space="preserve">. </w:t>
      </w:r>
      <w:r w:rsidR="008E7AB3">
        <w:t xml:space="preserve">Note that RUL is only applicable for add-on </w:t>
      </w:r>
      <w:r w:rsidR="00851C0A">
        <w:t>equipment</w:t>
      </w:r>
      <w:r w:rsidR="008E7AB3">
        <w:t xml:space="preserve"> and </w:t>
      </w:r>
      <w:r w:rsidR="00851C0A">
        <w:t>accelerated</w:t>
      </w:r>
      <w:r w:rsidR="008E7AB3">
        <w:t xml:space="preserve"> replacement measure</w:t>
      </w:r>
      <w:r w:rsidR="005D0614">
        <w:t>s</w:t>
      </w:r>
      <w:r w:rsidR="008E7AB3">
        <w:t>.</w:t>
      </w:r>
    </w:p>
    <w:p w14:paraId="7D542FEF" w14:textId="214543F7" w:rsidR="00FD2C54" w:rsidRPr="00920905" w:rsidRDefault="00FD2C54" w:rsidP="0090621B">
      <w:pPr>
        <w:pStyle w:val="Caption"/>
      </w:pPr>
      <w:r>
        <w:lastRenderedPageBreak/>
        <w:t>Effective Useful Life</w:t>
      </w:r>
      <w:r w:rsidR="00851C0A">
        <w:t xml:space="preserve"> and Remaining Useful Life</w:t>
      </w:r>
    </w:p>
    <w:tbl>
      <w:tblPr>
        <w:tblW w:w="9540"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0A0" w:firstRow="1" w:lastRow="0" w:firstColumn="1" w:lastColumn="0" w:noHBand="0" w:noVBand="0"/>
      </w:tblPr>
      <w:tblGrid>
        <w:gridCol w:w="1684"/>
        <w:gridCol w:w="1685"/>
        <w:gridCol w:w="6171"/>
      </w:tblGrid>
      <w:tr w:rsidR="00E21532" w:rsidRPr="00052C24" w14:paraId="7BA58394" w14:textId="77777777" w:rsidTr="00E21532">
        <w:tc>
          <w:tcPr>
            <w:tcW w:w="1684" w:type="dxa"/>
            <w:shd w:val="clear" w:color="auto" w:fill="F2F2F2" w:themeFill="background1" w:themeFillShade="F2"/>
          </w:tcPr>
          <w:p w14:paraId="608C89BF" w14:textId="77777777" w:rsidR="00E21532" w:rsidRPr="00052C24" w:rsidRDefault="00E21532" w:rsidP="00975B91">
            <w:pPr>
              <w:keepNext/>
              <w:keepLines/>
              <w:spacing w:before="0" w:after="0" w:line="200" w:lineRule="atLeast"/>
              <w:jc w:val="center"/>
              <w:rPr>
                <w:b/>
                <w:sz w:val="20"/>
              </w:rPr>
            </w:pPr>
            <w:r>
              <w:rPr>
                <w:b/>
                <w:sz w:val="20"/>
              </w:rPr>
              <w:t>Parameter</w:t>
            </w:r>
          </w:p>
        </w:tc>
        <w:tc>
          <w:tcPr>
            <w:tcW w:w="1685" w:type="dxa"/>
            <w:shd w:val="clear" w:color="auto" w:fill="F2F2F2" w:themeFill="background1" w:themeFillShade="F2"/>
          </w:tcPr>
          <w:p w14:paraId="0A8D4A5E" w14:textId="537ACD44" w:rsidR="00E21532" w:rsidRPr="00052C24" w:rsidRDefault="00E21532" w:rsidP="00975B91">
            <w:pPr>
              <w:keepNext/>
              <w:keepLines/>
              <w:spacing w:before="0" w:after="0" w:line="200" w:lineRule="atLeast"/>
              <w:jc w:val="center"/>
              <w:rPr>
                <w:b/>
                <w:sz w:val="20"/>
              </w:rPr>
            </w:pPr>
            <w:r>
              <w:rPr>
                <w:b/>
                <w:sz w:val="20"/>
              </w:rPr>
              <w:t>Value</w:t>
            </w:r>
          </w:p>
        </w:tc>
        <w:tc>
          <w:tcPr>
            <w:tcW w:w="6171" w:type="dxa"/>
            <w:shd w:val="clear" w:color="auto" w:fill="F2F2F2" w:themeFill="background1" w:themeFillShade="F2"/>
            <w:vAlign w:val="bottom"/>
          </w:tcPr>
          <w:p w14:paraId="3D803CB3" w14:textId="1F8E3DE5" w:rsidR="00E21532" w:rsidRDefault="00E21532" w:rsidP="00975B91">
            <w:pPr>
              <w:keepNext/>
              <w:keepLines/>
              <w:spacing w:before="0" w:after="0" w:line="200" w:lineRule="atLeast"/>
              <w:jc w:val="center"/>
              <w:rPr>
                <w:b/>
                <w:sz w:val="20"/>
              </w:rPr>
            </w:pPr>
            <w:r>
              <w:rPr>
                <w:b/>
                <w:sz w:val="20"/>
              </w:rPr>
              <w:t>Source</w:t>
            </w:r>
          </w:p>
        </w:tc>
      </w:tr>
      <w:tr w:rsidR="00851C0A" w:rsidRPr="00851C0A" w14:paraId="539F925A" w14:textId="77777777" w:rsidTr="00A84AB9">
        <w:trPr>
          <w:trHeight w:val="260"/>
        </w:trPr>
        <w:tc>
          <w:tcPr>
            <w:tcW w:w="1684" w:type="dxa"/>
            <w:vAlign w:val="center"/>
          </w:tcPr>
          <w:p w14:paraId="17B5BBD4" w14:textId="676F56D6" w:rsidR="00E21532" w:rsidRPr="00851C0A" w:rsidRDefault="00E21532" w:rsidP="00A84AB9">
            <w:pPr>
              <w:keepNext/>
              <w:keepLines/>
              <w:spacing w:before="0" w:after="0" w:line="200" w:lineRule="atLeast"/>
              <w:rPr>
                <w:sz w:val="20"/>
              </w:rPr>
            </w:pPr>
            <w:r w:rsidRPr="00851C0A">
              <w:rPr>
                <w:sz w:val="20"/>
              </w:rPr>
              <w:t xml:space="preserve">EUL (yrs) </w:t>
            </w:r>
          </w:p>
        </w:tc>
        <w:tc>
          <w:tcPr>
            <w:tcW w:w="1685" w:type="dxa"/>
            <w:shd w:val="clear" w:color="auto" w:fill="auto"/>
            <w:vAlign w:val="center"/>
          </w:tcPr>
          <w:p w14:paraId="31F37F9F" w14:textId="17170F6F" w:rsidR="00E21532" w:rsidRPr="00851C0A" w:rsidRDefault="00E21532" w:rsidP="00A84AB9">
            <w:pPr>
              <w:keepNext/>
              <w:keepLines/>
              <w:spacing w:before="0" w:after="0" w:line="200" w:lineRule="atLeast"/>
              <w:jc w:val="center"/>
              <w:rPr>
                <w:sz w:val="20"/>
              </w:rPr>
            </w:pPr>
            <w:r w:rsidRPr="00851C0A">
              <w:rPr>
                <w:sz w:val="20"/>
              </w:rPr>
              <w:t>11.0</w:t>
            </w:r>
          </w:p>
        </w:tc>
        <w:tc>
          <w:tcPr>
            <w:tcW w:w="6171" w:type="dxa"/>
            <w:vAlign w:val="center"/>
          </w:tcPr>
          <w:p w14:paraId="22EC0599" w14:textId="1D41FCC4" w:rsidR="00E21532" w:rsidRPr="00851C0A" w:rsidRDefault="00E21532" w:rsidP="00975B91">
            <w:pPr>
              <w:keepNext/>
              <w:keepLines/>
              <w:spacing w:before="0" w:after="0" w:line="240" w:lineRule="auto"/>
              <w:rPr>
                <w:rFonts w:eastAsia="Times New Roman" w:cs="Times New Roman"/>
                <w:sz w:val="18"/>
                <w:szCs w:val="18"/>
                <w:highlight w:val="yellow"/>
              </w:rPr>
            </w:pPr>
            <w:r w:rsidRPr="00851C0A">
              <w:rPr>
                <w:sz w:val="18"/>
                <w:szCs w:val="18"/>
              </w:rPr>
              <w:t>California Public Utilities Commission (CPUC). 2014. “DEER2014-EUL-table-update_2014-02-05.xlsx.”</w:t>
            </w:r>
          </w:p>
        </w:tc>
      </w:tr>
      <w:tr w:rsidR="008C0C2A" w:rsidRPr="00851C0A" w14:paraId="19183592" w14:textId="77777777" w:rsidTr="003827DC">
        <w:tc>
          <w:tcPr>
            <w:tcW w:w="1684" w:type="dxa"/>
            <w:vAlign w:val="center"/>
          </w:tcPr>
          <w:p w14:paraId="2BBE6362" w14:textId="77777777" w:rsidR="008C0C2A" w:rsidRPr="00851C0A" w:rsidRDefault="008C0C2A" w:rsidP="008C0C2A">
            <w:pPr>
              <w:keepNext/>
              <w:keepLines/>
              <w:spacing w:before="0" w:after="0" w:line="200" w:lineRule="atLeast"/>
              <w:rPr>
                <w:sz w:val="20"/>
              </w:rPr>
            </w:pPr>
            <w:r w:rsidRPr="00851C0A">
              <w:rPr>
                <w:sz w:val="20"/>
              </w:rPr>
              <w:t>RUL (yrs)</w:t>
            </w:r>
          </w:p>
        </w:tc>
        <w:tc>
          <w:tcPr>
            <w:tcW w:w="1685" w:type="dxa"/>
            <w:shd w:val="clear" w:color="auto" w:fill="auto"/>
            <w:vAlign w:val="center"/>
          </w:tcPr>
          <w:p w14:paraId="41F77487" w14:textId="7D73B33D" w:rsidR="008C0C2A" w:rsidRPr="00851C0A" w:rsidRDefault="008C0C2A" w:rsidP="008C0C2A">
            <w:pPr>
              <w:keepNext/>
              <w:keepLines/>
              <w:spacing w:before="0" w:after="0" w:line="200" w:lineRule="atLeast"/>
              <w:jc w:val="center"/>
              <w:rPr>
                <w:sz w:val="20"/>
              </w:rPr>
            </w:pPr>
            <w:r>
              <w:rPr>
                <w:sz w:val="20"/>
              </w:rPr>
              <w:t>3.67</w:t>
            </w:r>
          </w:p>
        </w:tc>
        <w:tc>
          <w:tcPr>
            <w:tcW w:w="6171" w:type="dxa"/>
            <w:vAlign w:val="center"/>
          </w:tcPr>
          <w:p w14:paraId="668F0DFB" w14:textId="5922EF72" w:rsidR="008C0C2A" w:rsidRPr="00851C0A" w:rsidRDefault="008C0C2A" w:rsidP="008C0C2A">
            <w:pPr>
              <w:keepNext/>
              <w:keepLines/>
              <w:spacing w:before="0" w:after="0" w:line="240" w:lineRule="auto"/>
              <w:rPr>
                <w:rFonts w:eastAsia="Times New Roman" w:cs="Times New Roman"/>
                <w:sz w:val="18"/>
                <w:szCs w:val="18"/>
              </w:rPr>
            </w:pPr>
            <w:r w:rsidRPr="00A83CEA">
              <w:rPr>
                <w:sz w:val="18"/>
              </w:rPr>
              <w:t>California Public Utilities Commission (CPUC). 2014. “DEER2014-EUL-table-update_2014-02-05.xlsx.”</w:t>
            </w:r>
          </w:p>
        </w:tc>
      </w:tr>
    </w:tbl>
    <w:p w14:paraId="21BBC22B" w14:textId="77777777" w:rsidR="007D230B" w:rsidRPr="004B06E3" w:rsidRDefault="007D230B" w:rsidP="004142EF"/>
    <w:p w14:paraId="3B14B593" w14:textId="77777777" w:rsidR="007D230B" w:rsidRDefault="007D230B" w:rsidP="00F316FF">
      <w:pPr>
        <w:pStyle w:val="eTRMHeading3"/>
      </w:pPr>
      <w:bookmarkStart w:id="52" w:name="_Toc486490860"/>
      <w:bookmarkStart w:id="53" w:name="_Toc486580931"/>
      <w:bookmarkStart w:id="54" w:name="_Toc2169639"/>
      <w:bookmarkStart w:id="55" w:name="_Hlk2111612"/>
      <w:r w:rsidRPr="004B06E3">
        <w:t>Base Case Material Cost ($/unit)</w:t>
      </w:r>
      <w:bookmarkEnd w:id="52"/>
      <w:bookmarkEnd w:id="53"/>
      <w:bookmarkEnd w:id="54"/>
    </w:p>
    <w:p w14:paraId="66653CC1" w14:textId="7246420F" w:rsidR="46E4AB38" w:rsidRDefault="46E4AB38" w:rsidP="46E4AB38">
      <w:pPr>
        <w:rPr>
          <w:rFonts w:eastAsia="Calibri Light" w:cs="Calibri Light"/>
          <w:color w:val="000000"/>
          <w:szCs w:val="22"/>
        </w:rPr>
      </w:pPr>
      <w:bookmarkStart w:id="56" w:name="_Toc486490861"/>
      <w:bookmarkStart w:id="57" w:name="_Toc486580932"/>
      <w:r>
        <w:t xml:space="preserve">The base case material and labor costs were derived from data </w:t>
      </w:r>
      <w:r w:rsidR="00A84AB9">
        <w:t>drawn</w:t>
      </w:r>
      <w:r>
        <w:t xml:space="preserve"> from</w:t>
      </w:r>
      <w:r w:rsidRPr="46E4AB38">
        <w:rPr>
          <w:rFonts w:eastAsia="Calibri Light" w:cs="Calibri Light"/>
          <w:szCs w:val="22"/>
        </w:rPr>
        <w:t xml:space="preserve"> </w:t>
      </w:r>
      <w:r w:rsidR="00B25571" w:rsidRPr="002855D3">
        <w:t>the 2010-2012 WO017 Ex Ante Measure Cost Study Final Report</w:t>
      </w:r>
      <w:r w:rsidR="00B25571">
        <w:rPr>
          <w:rStyle w:val="FootnoteReference"/>
        </w:rPr>
        <w:footnoteReference w:id="8"/>
      </w:r>
      <w:r w:rsidR="00B25571">
        <w:t xml:space="preserve"> </w:t>
      </w:r>
      <w:r w:rsidR="00B25571" w:rsidRPr="005421FA">
        <w:t>prepared</w:t>
      </w:r>
      <w:r w:rsidR="00B25571" w:rsidRPr="002855D3">
        <w:t xml:space="preserve"> by Itron</w:t>
      </w:r>
      <w:r w:rsidR="00B25571">
        <w:t xml:space="preserve">, Inc. </w:t>
      </w:r>
      <w:r w:rsidR="00A84AB9">
        <w:rPr>
          <w:rFonts w:eastAsia="Calibri Light" w:cs="Calibri Light"/>
          <w:szCs w:val="22"/>
        </w:rPr>
        <w:t>Because t</w:t>
      </w:r>
      <w:r w:rsidRPr="46E4AB38">
        <w:rPr>
          <w:rFonts w:eastAsia="Calibri Light" w:cs="Calibri Light"/>
          <w:szCs w:val="22"/>
        </w:rPr>
        <w:t>his study presents material and labor cost for water heaters units rated with energy factor (EF</w:t>
      </w:r>
      <w:r w:rsidR="00A84AB9">
        <w:rPr>
          <w:rFonts w:eastAsia="Calibri Light" w:cs="Calibri Light"/>
          <w:szCs w:val="22"/>
        </w:rPr>
        <w:t>)</w:t>
      </w:r>
      <w:r w:rsidRPr="46E4AB38">
        <w:rPr>
          <w:rFonts w:eastAsia="Calibri Light" w:cs="Calibri Light"/>
          <w:szCs w:val="22"/>
        </w:rPr>
        <w:t xml:space="preserve">, the EF values were converted to UEF and a regression </w:t>
      </w:r>
      <w:r w:rsidR="00A84AB9">
        <w:rPr>
          <w:rFonts w:eastAsia="Calibri Light" w:cs="Calibri Light"/>
          <w:color w:val="000000"/>
          <w:szCs w:val="22"/>
        </w:rPr>
        <w:t>analysis was completed to determine the cost for each corresponding UEF rating</w:t>
      </w:r>
      <w:r w:rsidRPr="46E4AB38">
        <w:rPr>
          <w:rFonts w:eastAsia="Calibri Light" w:cs="Calibri Light"/>
          <w:color w:val="000000"/>
          <w:szCs w:val="22"/>
        </w:rPr>
        <w:t>.</w:t>
      </w:r>
      <w:r w:rsidR="00BA2477">
        <w:rPr>
          <w:rStyle w:val="FootnoteReference"/>
          <w:rFonts w:eastAsia="Calibri Light" w:cs="Calibri Light"/>
          <w:color w:val="000000"/>
          <w:szCs w:val="22"/>
        </w:rPr>
        <w:footnoteReference w:id="9"/>
      </w:r>
      <w:r w:rsidRPr="46E4AB38">
        <w:rPr>
          <w:rFonts w:eastAsia="Calibri Light" w:cs="Calibri Light"/>
          <w:color w:val="000000"/>
          <w:szCs w:val="22"/>
        </w:rPr>
        <w:t xml:space="preserve"> </w:t>
      </w:r>
    </w:p>
    <w:p w14:paraId="3963B406" w14:textId="77777777" w:rsidR="00857FE1" w:rsidRPr="004B06E3" w:rsidRDefault="00857FE1" w:rsidP="00FA240C"/>
    <w:p w14:paraId="44E8DBEB" w14:textId="77777777" w:rsidR="007D230B" w:rsidRPr="004B06E3" w:rsidRDefault="007D230B" w:rsidP="00F316FF">
      <w:pPr>
        <w:pStyle w:val="eTRMHeading3"/>
      </w:pPr>
      <w:bookmarkStart w:id="58" w:name="_Toc2169640"/>
      <w:r w:rsidRPr="004B06E3">
        <w:t>Measure Case Material Cost ($/unit)</w:t>
      </w:r>
      <w:bookmarkEnd w:id="56"/>
      <w:bookmarkEnd w:id="57"/>
      <w:bookmarkEnd w:id="58"/>
    </w:p>
    <w:p w14:paraId="4BE89785" w14:textId="50B0D1AA" w:rsidR="00857FE1" w:rsidRDefault="00857FE1" w:rsidP="004142EF">
      <w:pPr>
        <w:rPr>
          <w:rFonts w:eastAsia="Calibri Light" w:cs="Calibri Light"/>
          <w:color w:val="000000"/>
          <w:szCs w:val="22"/>
        </w:rPr>
      </w:pPr>
      <w:r w:rsidRPr="00857FE1">
        <w:rPr>
          <w:rStyle w:val="eTRMFootnoteTextChar"/>
          <w:sz w:val="22"/>
          <w:szCs w:val="22"/>
        </w:rPr>
        <w:t>T</w:t>
      </w:r>
      <w:r w:rsidR="46E4AB38">
        <w:t xml:space="preserve">he </w:t>
      </w:r>
      <w:r w:rsidR="00AD4977">
        <w:t>measure</w:t>
      </w:r>
      <w:r w:rsidR="46E4AB38">
        <w:t xml:space="preserve"> case material and labor costs were </w:t>
      </w:r>
      <w:r w:rsidR="00B25571">
        <w:t>derived from data drawn from</w:t>
      </w:r>
      <w:r w:rsidR="00B25571" w:rsidRPr="46E4AB38">
        <w:rPr>
          <w:rFonts w:eastAsia="Calibri Light" w:cs="Calibri Light"/>
          <w:szCs w:val="22"/>
        </w:rPr>
        <w:t xml:space="preserve"> </w:t>
      </w:r>
      <w:r w:rsidR="00B25571" w:rsidRPr="002855D3">
        <w:t>the 2010-2012 WO017 Ex Ante Measure Cost Study Final Report</w:t>
      </w:r>
      <w:r w:rsidR="00B25571">
        <w:rPr>
          <w:rStyle w:val="FootnoteReference"/>
        </w:rPr>
        <w:footnoteReference w:id="10"/>
      </w:r>
      <w:r w:rsidR="00B25571">
        <w:t xml:space="preserve"> </w:t>
      </w:r>
      <w:r w:rsidR="00B25571" w:rsidRPr="005421FA">
        <w:t>prepared</w:t>
      </w:r>
      <w:r w:rsidR="00B25571" w:rsidRPr="002855D3">
        <w:t xml:space="preserve"> by Itron</w:t>
      </w:r>
      <w:r w:rsidR="00B25571">
        <w:t xml:space="preserve">, Inc. </w:t>
      </w:r>
      <w:r w:rsidR="00AD4977">
        <w:rPr>
          <w:rFonts w:eastAsia="Calibri Light" w:cs="Calibri Light"/>
          <w:szCs w:val="22"/>
        </w:rPr>
        <w:t>Because t</w:t>
      </w:r>
      <w:r w:rsidR="00AD4977" w:rsidRPr="46E4AB38">
        <w:rPr>
          <w:rFonts w:eastAsia="Calibri Light" w:cs="Calibri Light"/>
          <w:szCs w:val="22"/>
        </w:rPr>
        <w:t>his study presents material and labor cost for water heaters units rated with energy factor (EF</w:t>
      </w:r>
      <w:r w:rsidR="00AD4977">
        <w:rPr>
          <w:rFonts w:eastAsia="Calibri Light" w:cs="Calibri Light"/>
          <w:szCs w:val="22"/>
        </w:rPr>
        <w:t>)</w:t>
      </w:r>
      <w:r w:rsidR="00AD4977" w:rsidRPr="46E4AB38">
        <w:rPr>
          <w:rFonts w:eastAsia="Calibri Light" w:cs="Calibri Light"/>
          <w:szCs w:val="22"/>
        </w:rPr>
        <w:t xml:space="preserve">, the EF values were converted to UEF and a regression </w:t>
      </w:r>
      <w:r w:rsidR="00AD4977">
        <w:rPr>
          <w:rFonts w:eastAsia="Calibri Light" w:cs="Calibri Light"/>
          <w:color w:val="000000"/>
          <w:szCs w:val="22"/>
        </w:rPr>
        <w:t>analysis was completed to determine the cost for each corresponding UEF rating</w:t>
      </w:r>
      <w:r w:rsidR="00AD4977" w:rsidRPr="46E4AB38">
        <w:rPr>
          <w:rFonts w:eastAsia="Calibri Light" w:cs="Calibri Light"/>
          <w:color w:val="000000"/>
          <w:szCs w:val="22"/>
        </w:rPr>
        <w:t>.</w:t>
      </w:r>
      <w:r w:rsidR="00D44ABA">
        <w:rPr>
          <w:rStyle w:val="FootnoteReference"/>
          <w:rFonts w:eastAsia="Calibri Light" w:cs="Calibri Light"/>
          <w:color w:val="000000"/>
          <w:szCs w:val="22"/>
        </w:rPr>
        <w:footnoteReference w:id="11"/>
      </w:r>
      <w:r w:rsidR="00AD4977" w:rsidRPr="46E4AB38">
        <w:rPr>
          <w:rFonts w:eastAsia="Calibri Light" w:cs="Calibri Light"/>
          <w:color w:val="000000"/>
          <w:szCs w:val="22"/>
        </w:rPr>
        <w:t xml:space="preserve"> </w:t>
      </w:r>
    </w:p>
    <w:p w14:paraId="2A683895" w14:textId="6E0B4AE0" w:rsidR="00975E8A" w:rsidRDefault="00514F63" w:rsidP="004142EF">
      <w:pPr>
        <w:rPr>
          <w:rFonts w:eastAsia="Calibri Light" w:cs="Calibri Light"/>
          <w:color w:val="000000"/>
          <w:szCs w:val="22"/>
        </w:rPr>
      </w:pPr>
      <w:r>
        <w:rPr>
          <w:rFonts w:eastAsia="Calibri Light" w:cs="Calibri Light"/>
          <w:color w:val="000000"/>
          <w:szCs w:val="22"/>
        </w:rPr>
        <w:t>C</w:t>
      </w:r>
      <w:r w:rsidR="00975E8A">
        <w:rPr>
          <w:rFonts w:eastAsia="Calibri Light" w:cs="Calibri Light"/>
          <w:color w:val="000000"/>
          <w:szCs w:val="22"/>
        </w:rPr>
        <w:t>ondensing type storage water heaters were not included in the study</w:t>
      </w:r>
      <w:r w:rsidR="00AD30F4">
        <w:rPr>
          <w:rFonts w:eastAsia="Calibri Light" w:cs="Calibri Light"/>
          <w:color w:val="000000"/>
          <w:szCs w:val="22"/>
        </w:rPr>
        <w:t xml:space="preserve"> above. </w:t>
      </w:r>
      <w:r w:rsidR="008F210E">
        <w:rPr>
          <w:rFonts w:eastAsia="Calibri Light" w:cs="Calibri Light"/>
          <w:color w:val="000000"/>
          <w:szCs w:val="22"/>
        </w:rPr>
        <w:t>Ther</w:t>
      </w:r>
      <w:r>
        <w:rPr>
          <w:rFonts w:eastAsia="Calibri Light" w:cs="Calibri Light"/>
          <w:color w:val="000000"/>
          <w:szCs w:val="22"/>
        </w:rPr>
        <w:t>efore, a</w:t>
      </w:r>
      <w:r w:rsidR="00AD30F4">
        <w:rPr>
          <w:rFonts w:eastAsia="Calibri Light" w:cs="Calibri Light"/>
          <w:color w:val="000000"/>
          <w:szCs w:val="22"/>
        </w:rPr>
        <w:t xml:space="preserve"> </w:t>
      </w:r>
      <w:r w:rsidR="008F210E">
        <w:rPr>
          <w:rFonts w:eastAsia="Calibri Light" w:cs="Calibri Light"/>
          <w:color w:val="000000"/>
          <w:szCs w:val="22"/>
        </w:rPr>
        <w:t>v</w:t>
      </w:r>
      <w:r w:rsidR="00AD30F4">
        <w:rPr>
          <w:rFonts w:eastAsia="Calibri Light" w:cs="Calibri Light"/>
          <w:color w:val="000000"/>
          <w:szCs w:val="22"/>
        </w:rPr>
        <w:t>endor study was done by SoCalGas to determine the average cost of</w:t>
      </w:r>
      <w:r w:rsidR="009036AB">
        <w:rPr>
          <w:rFonts w:eastAsia="Calibri Light" w:cs="Calibri Light"/>
          <w:color w:val="000000"/>
          <w:szCs w:val="22"/>
        </w:rPr>
        <w:t xml:space="preserve"> measure qualifying</w:t>
      </w:r>
      <w:r w:rsidR="00AD30F4">
        <w:rPr>
          <w:rFonts w:eastAsia="Calibri Light" w:cs="Calibri Light"/>
          <w:color w:val="000000"/>
          <w:szCs w:val="22"/>
        </w:rPr>
        <w:t xml:space="preserve"> condensing 40 and 50 gallon water heaters.</w:t>
      </w:r>
      <w:r w:rsidR="00CD4D90">
        <w:rPr>
          <w:rStyle w:val="FootnoteReference"/>
          <w:rFonts w:eastAsia="Calibri Light" w:cs="Calibri Light"/>
          <w:color w:val="000000"/>
          <w:szCs w:val="22"/>
        </w:rPr>
        <w:footnoteReference w:id="12"/>
      </w:r>
    </w:p>
    <w:p w14:paraId="4F625A09" w14:textId="77777777" w:rsidR="00AD4977" w:rsidRDefault="00AD4977" w:rsidP="004142EF"/>
    <w:p w14:paraId="2802BB72" w14:textId="7C359F11" w:rsidR="00851C0A" w:rsidRPr="004B06E3" w:rsidRDefault="00851C0A" w:rsidP="00851C0A">
      <w:pPr>
        <w:pStyle w:val="eTRMHeading3"/>
      </w:pPr>
      <w:bookmarkStart w:id="59" w:name="_Toc2169641"/>
      <w:bookmarkEnd w:id="55"/>
      <w:r>
        <w:t xml:space="preserve">Base Case </w:t>
      </w:r>
      <w:r w:rsidRPr="004B06E3">
        <w:t>Labor Cost ($/unit)</w:t>
      </w:r>
      <w:bookmarkEnd w:id="59"/>
    </w:p>
    <w:p w14:paraId="554C3E01" w14:textId="49FCAAD6" w:rsidR="00D922B7" w:rsidRDefault="00BA2477" w:rsidP="00D922B7">
      <w:r>
        <w:t>Base case l</w:t>
      </w:r>
      <w:r w:rsidR="46E4AB38">
        <w:t xml:space="preserve">abor costs were derived using the same methodology to develop base case material costs. </w:t>
      </w:r>
      <w:r w:rsidR="00471C1A" w:rsidRPr="46E4AB38">
        <w:rPr>
          <w:rFonts w:eastAsia="Calibri Light" w:cs="Calibri Light"/>
          <w:color w:val="000000"/>
          <w:szCs w:val="22"/>
        </w:rPr>
        <w:t xml:space="preserve">The labor cost is </w:t>
      </w:r>
      <w:r w:rsidR="00471C1A">
        <w:rPr>
          <w:rFonts w:eastAsia="Calibri Light" w:cs="Calibri Light"/>
          <w:color w:val="000000"/>
          <w:szCs w:val="22"/>
        </w:rPr>
        <w:t xml:space="preserve">assumed to be equal for the base and measure case, </w:t>
      </w:r>
      <w:r w:rsidR="00471C1A" w:rsidRPr="46E4AB38">
        <w:rPr>
          <w:rFonts w:eastAsia="Calibri Light" w:cs="Calibri Light"/>
          <w:color w:val="000000"/>
          <w:szCs w:val="22"/>
        </w:rPr>
        <w:t xml:space="preserve">as the process of installation </w:t>
      </w:r>
      <w:r w:rsidR="00471C1A">
        <w:rPr>
          <w:rFonts w:eastAsia="Calibri Light" w:cs="Calibri Light"/>
          <w:color w:val="000000"/>
          <w:szCs w:val="22"/>
        </w:rPr>
        <w:t>is</w:t>
      </w:r>
      <w:r w:rsidR="00471C1A" w:rsidRPr="46E4AB38">
        <w:rPr>
          <w:rFonts w:eastAsia="Calibri Light" w:cs="Calibri Light"/>
          <w:color w:val="000000"/>
          <w:szCs w:val="22"/>
        </w:rPr>
        <w:t xml:space="preserve"> the same.</w:t>
      </w:r>
    </w:p>
    <w:p w14:paraId="5332B237" w14:textId="77777777" w:rsidR="00851C0A" w:rsidRPr="004B06E3" w:rsidRDefault="00851C0A" w:rsidP="004142EF"/>
    <w:p w14:paraId="02691007" w14:textId="5CDCA570" w:rsidR="007D230B" w:rsidRPr="004B06E3" w:rsidRDefault="00851C0A" w:rsidP="00F316FF">
      <w:pPr>
        <w:pStyle w:val="eTRMHeading3"/>
      </w:pPr>
      <w:bookmarkStart w:id="60" w:name="_Toc486490862"/>
      <w:bookmarkStart w:id="61" w:name="_Toc486580933"/>
      <w:bookmarkStart w:id="62" w:name="_Toc2169642"/>
      <w:r>
        <w:lastRenderedPageBreak/>
        <w:t xml:space="preserve">Measure Case </w:t>
      </w:r>
      <w:r w:rsidR="007D230B" w:rsidRPr="004B06E3">
        <w:t>Labor Cost ($/unit)</w:t>
      </w:r>
      <w:bookmarkEnd w:id="60"/>
      <w:bookmarkEnd w:id="61"/>
      <w:bookmarkEnd w:id="62"/>
    </w:p>
    <w:p w14:paraId="10163556" w14:textId="5CE0E44C" w:rsidR="00D922B7" w:rsidRDefault="00BA2477" w:rsidP="00D922B7">
      <w:r>
        <w:t>Measure case l</w:t>
      </w:r>
      <w:r w:rsidR="46E4AB38">
        <w:t xml:space="preserve">abor costs were derived using the same methodology to develop </w:t>
      </w:r>
      <w:r>
        <w:t>the</w:t>
      </w:r>
      <w:r w:rsidR="46E4AB38">
        <w:t xml:space="preserve"> measure case material costs. </w:t>
      </w:r>
      <w:r w:rsidR="00471C1A" w:rsidRPr="46E4AB38">
        <w:rPr>
          <w:rFonts w:eastAsia="Calibri Light" w:cs="Calibri Light"/>
          <w:color w:val="000000"/>
          <w:szCs w:val="22"/>
        </w:rPr>
        <w:t xml:space="preserve">The labor cost is </w:t>
      </w:r>
      <w:r w:rsidR="00471C1A">
        <w:rPr>
          <w:rFonts w:eastAsia="Calibri Light" w:cs="Calibri Light"/>
          <w:color w:val="000000"/>
          <w:szCs w:val="22"/>
        </w:rPr>
        <w:t xml:space="preserve">assumed to be equal for the base and measure case, </w:t>
      </w:r>
      <w:r w:rsidR="00471C1A" w:rsidRPr="46E4AB38">
        <w:rPr>
          <w:rFonts w:eastAsia="Calibri Light" w:cs="Calibri Light"/>
          <w:color w:val="000000"/>
          <w:szCs w:val="22"/>
        </w:rPr>
        <w:t xml:space="preserve">as the process of installation </w:t>
      </w:r>
      <w:r w:rsidR="00471C1A">
        <w:rPr>
          <w:rFonts w:eastAsia="Calibri Light" w:cs="Calibri Light"/>
          <w:color w:val="000000"/>
          <w:szCs w:val="22"/>
        </w:rPr>
        <w:t>is</w:t>
      </w:r>
      <w:r w:rsidR="00471C1A" w:rsidRPr="46E4AB38">
        <w:rPr>
          <w:rFonts w:eastAsia="Calibri Light" w:cs="Calibri Light"/>
          <w:color w:val="000000"/>
          <w:szCs w:val="22"/>
        </w:rPr>
        <w:t xml:space="preserve"> the same.</w:t>
      </w:r>
    </w:p>
    <w:p w14:paraId="59C901BB" w14:textId="77777777" w:rsidR="00062BA5" w:rsidRDefault="00062BA5" w:rsidP="00AC6CCE">
      <w:pPr>
        <w:rPr>
          <w:rFonts w:cs="Arial"/>
          <w:sz w:val="20"/>
        </w:rPr>
      </w:pPr>
    </w:p>
    <w:p w14:paraId="050D9183" w14:textId="7ABF5C13" w:rsidR="007D230B" w:rsidRPr="004B06E3" w:rsidRDefault="004B06E3" w:rsidP="00F316FF">
      <w:pPr>
        <w:pStyle w:val="eTRMHeading3"/>
      </w:pPr>
      <w:bookmarkStart w:id="63" w:name="_Toc486490863"/>
      <w:bookmarkStart w:id="64" w:name="_Toc486580934"/>
      <w:bookmarkStart w:id="65" w:name="_Toc2169643"/>
      <w:r>
        <w:t>Net-to-Gross</w:t>
      </w:r>
      <w:bookmarkEnd w:id="63"/>
      <w:bookmarkEnd w:id="64"/>
      <w:r w:rsidR="008D4652">
        <w:t xml:space="preserve"> (NTG)</w:t>
      </w:r>
      <w:bookmarkEnd w:id="65"/>
    </w:p>
    <w:p w14:paraId="0B50EDE2" w14:textId="5928854C" w:rsidR="00201040" w:rsidRDefault="00297CCD" w:rsidP="00201040">
      <w:r w:rsidRPr="00AF3038">
        <w:t xml:space="preserve">The net-to-gross (NTG) ratio represents the portion of gross impacts that are determined to be directly attributed to a specific program intervention. </w:t>
      </w:r>
      <w:bookmarkStart w:id="66" w:name="_Hlk532283971"/>
      <w:bookmarkStart w:id="67" w:name="_Hlk505777490"/>
      <w:r w:rsidR="00201040" w:rsidRPr="00AF3038">
        <w:t xml:space="preserve">These NTG values are based upon the average of all NTG ratios for all evaluated 2006 – 2008 </w:t>
      </w:r>
      <w:r w:rsidR="00201040">
        <w:t>residential</w:t>
      </w:r>
      <w:r w:rsidR="00201040" w:rsidRPr="00AF3038">
        <w:t xml:space="preserve"> programs, as documented in the 2011 DEER Update Study conducted by Itron, Inc. These sector average NTGs (“default NTGs”) are applicable </w:t>
      </w:r>
      <w:r w:rsidR="00201040">
        <w:t xml:space="preserve">to </w:t>
      </w:r>
      <w:r w:rsidR="00201040" w:rsidRPr="00AF3038">
        <w:t xml:space="preserve">all energy efficiency measures that have been offered </w:t>
      </w:r>
      <w:r w:rsidR="00201040">
        <w:t>through</w:t>
      </w:r>
      <w:r w:rsidR="00201040" w:rsidRPr="00AF3038">
        <w:t xml:space="preserve"> </w:t>
      </w:r>
      <w:r w:rsidR="00201040">
        <w:t xml:space="preserve">residential </w:t>
      </w:r>
      <w:r w:rsidR="00201040" w:rsidRPr="00AF3038">
        <w:t>programs for more than two years and for which impact evaluation results are not available.</w:t>
      </w:r>
      <w:r w:rsidR="00201040" w:rsidRPr="00765218">
        <w:t> </w:t>
      </w:r>
      <w:bookmarkEnd w:id="66"/>
    </w:p>
    <w:bookmarkEnd w:id="67"/>
    <w:p w14:paraId="0D1CEED6" w14:textId="30243DEC" w:rsidR="00DE1A0F" w:rsidRDefault="00DE1A0F" w:rsidP="00A87D4E">
      <w:pPr>
        <w:pStyle w:val="Caption"/>
        <w:keepNext w:val="0"/>
        <w:keepLines w:val="0"/>
      </w:pPr>
      <w:r>
        <w:t>Net-to-Gross Ratios</w:t>
      </w:r>
    </w:p>
    <w:tbl>
      <w:tblPr>
        <w:tblW w:w="9510" w:type="dxa"/>
        <w:tblInd w:w="11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0A0" w:firstRow="1" w:lastRow="0" w:firstColumn="1" w:lastColumn="0" w:noHBand="0" w:noVBand="0"/>
      </w:tblPr>
      <w:tblGrid>
        <w:gridCol w:w="2310"/>
        <w:gridCol w:w="1530"/>
        <w:gridCol w:w="5670"/>
      </w:tblGrid>
      <w:tr w:rsidR="00131435" w:rsidRPr="00052C24" w14:paraId="0B8F7265" w14:textId="77777777" w:rsidTr="46E4AB38">
        <w:trPr>
          <w:tblHeader/>
        </w:trPr>
        <w:tc>
          <w:tcPr>
            <w:tcW w:w="2310" w:type="dxa"/>
            <w:shd w:val="clear" w:color="auto" w:fill="F2F2F2" w:themeFill="background1" w:themeFillShade="F2"/>
            <w:vAlign w:val="bottom"/>
          </w:tcPr>
          <w:p w14:paraId="27E4A5FE" w14:textId="0B0C076B" w:rsidR="00131435" w:rsidRPr="00052C24" w:rsidRDefault="00DB0E1A" w:rsidP="00A87D4E">
            <w:pPr>
              <w:spacing w:before="0" w:after="0" w:line="200" w:lineRule="atLeast"/>
              <w:jc w:val="center"/>
              <w:rPr>
                <w:b/>
                <w:sz w:val="20"/>
              </w:rPr>
            </w:pPr>
            <w:r>
              <w:rPr>
                <w:b/>
                <w:sz w:val="20"/>
              </w:rPr>
              <w:t>Parameter</w:t>
            </w:r>
          </w:p>
        </w:tc>
        <w:tc>
          <w:tcPr>
            <w:tcW w:w="1530" w:type="dxa"/>
            <w:shd w:val="clear" w:color="auto" w:fill="F2F2F2" w:themeFill="background1" w:themeFillShade="F2"/>
          </w:tcPr>
          <w:p w14:paraId="403CE5F8" w14:textId="675F96C7" w:rsidR="00131435" w:rsidRDefault="00DB0E1A" w:rsidP="00A87D4E">
            <w:pPr>
              <w:spacing w:before="0" w:after="0" w:line="200" w:lineRule="atLeast"/>
              <w:jc w:val="center"/>
              <w:rPr>
                <w:b/>
                <w:sz w:val="20"/>
              </w:rPr>
            </w:pPr>
            <w:r>
              <w:rPr>
                <w:b/>
                <w:sz w:val="20"/>
              </w:rPr>
              <w:t>Value</w:t>
            </w:r>
          </w:p>
        </w:tc>
        <w:tc>
          <w:tcPr>
            <w:tcW w:w="5670" w:type="dxa"/>
            <w:shd w:val="clear" w:color="auto" w:fill="F2F2F2" w:themeFill="background1" w:themeFillShade="F2"/>
          </w:tcPr>
          <w:p w14:paraId="4EA42E42" w14:textId="77777777" w:rsidR="00131435" w:rsidRPr="00EA4CF1" w:rsidRDefault="46E4AB38" w:rsidP="46E4AB38">
            <w:pPr>
              <w:spacing w:before="0" w:after="0" w:line="200" w:lineRule="atLeast"/>
              <w:jc w:val="center"/>
              <w:rPr>
                <w:b/>
                <w:bCs/>
                <w:sz w:val="20"/>
                <w:szCs w:val="20"/>
              </w:rPr>
            </w:pPr>
            <w:r w:rsidRPr="00EA4CF1">
              <w:rPr>
                <w:b/>
                <w:bCs/>
                <w:sz w:val="20"/>
                <w:szCs w:val="20"/>
              </w:rPr>
              <w:t>Source</w:t>
            </w:r>
          </w:p>
        </w:tc>
      </w:tr>
      <w:tr w:rsidR="00F0760F" w:rsidRPr="009062D0" w14:paraId="1817701C" w14:textId="77777777" w:rsidTr="46E4AB38">
        <w:trPr>
          <w:cantSplit/>
          <w:trHeight w:val="20"/>
        </w:trPr>
        <w:tc>
          <w:tcPr>
            <w:tcW w:w="2310" w:type="dxa"/>
            <w:vAlign w:val="center"/>
          </w:tcPr>
          <w:p w14:paraId="7050B453" w14:textId="340CEC65" w:rsidR="00F0760F" w:rsidRPr="00131435" w:rsidRDefault="00DB0E1A" w:rsidP="00A87D4E">
            <w:pPr>
              <w:spacing w:before="0" w:after="0" w:line="200" w:lineRule="atLeast"/>
              <w:rPr>
                <w:sz w:val="20"/>
              </w:rPr>
            </w:pPr>
            <w:r>
              <w:rPr>
                <w:sz w:val="20"/>
              </w:rPr>
              <w:t>NTG</w:t>
            </w:r>
            <w:r w:rsidR="00246D08">
              <w:rPr>
                <w:sz w:val="20"/>
              </w:rPr>
              <w:t xml:space="preserve"> - residential</w:t>
            </w:r>
          </w:p>
        </w:tc>
        <w:tc>
          <w:tcPr>
            <w:tcW w:w="1530" w:type="dxa"/>
            <w:vAlign w:val="center"/>
          </w:tcPr>
          <w:p w14:paraId="6322CCC9" w14:textId="77777777" w:rsidR="00F0760F" w:rsidRPr="00A87D4E" w:rsidRDefault="00F0760F" w:rsidP="00A87D4E">
            <w:pPr>
              <w:spacing w:before="0" w:after="0" w:line="200" w:lineRule="atLeast"/>
              <w:jc w:val="center"/>
              <w:rPr>
                <w:sz w:val="20"/>
                <w:szCs w:val="20"/>
              </w:rPr>
            </w:pPr>
            <w:r w:rsidRPr="00A87D4E">
              <w:rPr>
                <w:sz w:val="20"/>
                <w:szCs w:val="20"/>
              </w:rPr>
              <w:t>0.55</w:t>
            </w:r>
          </w:p>
        </w:tc>
        <w:tc>
          <w:tcPr>
            <w:tcW w:w="5670" w:type="dxa"/>
            <w:vAlign w:val="center"/>
          </w:tcPr>
          <w:p w14:paraId="491725F1" w14:textId="6F553F99" w:rsidR="00F0760F" w:rsidRPr="00EA4CF1" w:rsidRDefault="46E4AB38" w:rsidP="46E4AB38">
            <w:pPr>
              <w:spacing w:before="0" w:after="0" w:line="240" w:lineRule="auto"/>
              <w:rPr>
                <w:rFonts w:eastAsia="Times New Roman" w:cs="Times New Roman"/>
                <w:color w:val="000000"/>
                <w:sz w:val="18"/>
                <w:szCs w:val="18"/>
              </w:rPr>
            </w:pPr>
            <w:r w:rsidRPr="00EA4CF1">
              <w:rPr>
                <w:rFonts w:eastAsia="Times New Roman" w:cs="Times New Roman"/>
                <w:color w:val="000000"/>
                <w:sz w:val="18"/>
                <w:szCs w:val="18"/>
              </w:rPr>
              <w:t xml:space="preserve">Itron, Inc. 2011. </w:t>
            </w:r>
            <w:r w:rsidRPr="00EA4CF1">
              <w:rPr>
                <w:rFonts w:eastAsia="Times New Roman" w:cs="Times New Roman"/>
                <w:i/>
                <w:iCs/>
                <w:color w:val="000000"/>
                <w:sz w:val="18"/>
                <w:szCs w:val="18"/>
              </w:rPr>
              <w:t>DEER Database 2011 Update Documentation.</w:t>
            </w:r>
            <w:r w:rsidRPr="00EA4CF1">
              <w:rPr>
                <w:rFonts w:eastAsia="Times New Roman" w:cs="Times New Roman"/>
                <w:color w:val="000000"/>
                <w:sz w:val="18"/>
                <w:szCs w:val="18"/>
              </w:rPr>
              <w:t xml:space="preserve"> Prepared for the California Public Utilities Commission. Table 15-3 Page 15-4.</w:t>
            </w:r>
          </w:p>
        </w:tc>
      </w:tr>
    </w:tbl>
    <w:p w14:paraId="1FFF2DBA" w14:textId="77777777" w:rsidR="008607C0" w:rsidRPr="00CC67A9" w:rsidRDefault="008607C0" w:rsidP="00A87D4E"/>
    <w:p w14:paraId="323B5B02" w14:textId="4C4B13DC" w:rsidR="007D230B" w:rsidRPr="004B06E3" w:rsidRDefault="00D02C36" w:rsidP="00F316FF">
      <w:pPr>
        <w:pStyle w:val="eTRMHeading3"/>
      </w:pPr>
      <w:bookmarkStart w:id="68" w:name="_Toc486490864"/>
      <w:bookmarkStart w:id="69" w:name="_Toc486580935"/>
      <w:bookmarkStart w:id="70" w:name="_Toc2169644"/>
      <w:r>
        <w:t>Gross Savings Installation Adjustment (</w:t>
      </w:r>
      <w:r w:rsidR="007D230B" w:rsidRPr="004B06E3">
        <w:t>GSIA</w:t>
      </w:r>
      <w:bookmarkEnd w:id="68"/>
      <w:bookmarkEnd w:id="69"/>
      <w:r>
        <w:t>)</w:t>
      </w:r>
      <w:bookmarkEnd w:id="70"/>
    </w:p>
    <w:p w14:paraId="1FCA48A5" w14:textId="627114FF" w:rsidR="00975B91" w:rsidRDefault="00975B91" w:rsidP="00975B91">
      <w:bookmarkStart w:id="71" w:name="_Ref489023909"/>
      <w:r w:rsidRPr="00AD00D3">
        <w:t xml:space="preserve">The </w:t>
      </w:r>
      <w:r>
        <w:t xml:space="preserve">gross savings </w:t>
      </w:r>
      <w:r w:rsidRPr="00AD00D3">
        <w:t xml:space="preserve">installation </w:t>
      </w:r>
      <w:r>
        <w:t xml:space="preserve">adjustment (GSIA) rate </w:t>
      </w:r>
      <w:r w:rsidRPr="00AD00D3">
        <w:t xml:space="preserve">represents the ratio of the number of verified installations of the measure to the number of claimed installations </w:t>
      </w:r>
      <w:r>
        <w:t>reported by the utility</w:t>
      </w:r>
      <w:r w:rsidRPr="00AD00D3">
        <w:t xml:space="preserve">. </w:t>
      </w:r>
      <w:r>
        <w:t>This factor</w:t>
      </w:r>
      <w:r w:rsidRPr="00AD00D3">
        <w:t xml:space="preserve"> varies by end use, sector, technology, ap</w:t>
      </w:r>
      <w:r>
        <w:t>plication, and delivery method. This GSIA rate is the current “default” rate specified for measures for which an alternative GSIA has not been estimated and approved.</w:t>
      </w:r>
    </w:p>
    <w:p w14:paraId="2E5192F2" w14:textId="79684C31" w:rsidR="00975B91" w:rsidRPr="0059426D" w:rsidRDefault="00975B91" w:rsidP="0090621B">
      <w:pPr>
        <w:pStyle w:val="Caption"/>
      </w:pPr>
      <w:r>
        <w:t>Gross Savings Installation Adjustment Rates</w:t>
      </w:r>
    </w:p>
    <w:tbl>
      <w:tblPr>
        <w:tblW w:w="9600" w:type="dxa"/>
        <w:tblInd w:w="11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0A0" w:firstRow="1" w:lastRow="0" w:firstColumn="1" w:lastColumn="0" w:noHBand="0" w:noVBand="0"/>
      </w:tblPr>
      <w:tblGrid>
        <w:gridCol w:w="2310"/>
        <w:gridCol w:w="1620"/>
        <w:gridCol w:w="5670"/>
      </w:tblGrid>
      <w:tr w:rsidR="00CD5D79" w:rsidRPr="00052C24" w14:paraId="0D293D27" w14:textId="77777777" w:rsidTr="46E4AB38">
        <w:tc>
          <w:tcPr>
            <w:tcW w:w="2310" w:type="dxa"/>
            <w:shd w:val="clear" w:color="auto" w:fill="F2F2F2" w:themeFill="background1" w:themeFillShade="F2"/>
            <w:vAlign w:val="bottom"/>
          </w:tcPr>
          <w:p w14:paraId="0A7F1FD0" w14:textId="77777777" w:rsidR="00CD5D79" w:rsidRPr="00052C24" w:rsidRDefault="00CD5D79" w:rsidP="00975B91">
            <w:pPr>
              <w:keepNext/>
              <w:keepLines/>
              <w:spacing w:before="0" w:after="0" w:line="200" w:lineRule="atLeast"/>
              <w:jc w:val="center"/>
              <w:rPr>
                <w:b/>
                <w:sz w:val="20"/>
              </w:rPr>
            </w:pPr>
            <w:r>
              <w:rPr>
                <w:b/>
                <w:sz w:val="20"/>
              </w:rPr>
              <w:t>Parameter</w:t>
            </w:r>
          </w:p>
        </w:tc>
        <w:tc>
          <w:tcPr>
            <w:tcW w:w="1620" w:type="dxa"/>
            <w:shd w:val="clear" w:color="auto" w:fill="F2F2F2" w:themeFill="background1" w:themeFillShade="F2"/>
            <w:vAlign w:val="bottom"/>
          </w:tcPr>
          <w:p w14:paraId="49F4367E" w14:textId="7500B1FA" w:rsidR="00CD5D79" w:rsidRPr="00052C24" w:rsidRDefault="00CD5D79" w:rsidP="00975B91">
            <w:pPr>
              <w:keepNext/>
              <w:keepLines/>
              <w:spacing w:before="0" w:after="0" w:line="200" w:lineRule="atLeast"/>
              <w:jc w:val="center"/>
              <w:rPr>
                <w:b/>
                <w:sz w:val="20"/>
              </w:rPr>
            </w:pPr>
            <w:r>
              <w:rPr>
                <w:b/>
                <w:sz w:val="20"/>
              </w:rPr>
              <w:t>Value</w:t>
            </w:r>
          </w:p>
        </w:tc>
        <w:tc>
          <w:tcPr>
            <w:tcW w:w="5670" w:type="dxa"/>
            <w:shd w:val="clear" w:color="auto" w:fill="F2F2F2" w:themeFill="background1" w:themeFillShade="F2"/>
            <w:vAlign w:val="bottom"/>
          </w:tcPr>
          <w:p w14:paraId="543194E0" w14:textId="77777777" w:rsidR="00CD5D79" w:rsidRPr="00EA4CF1" w:rsidRDefault="46E4AB38" w:rsidP="46E4AB38">
            <w:pPr>
              <w:keepNext/>
              <w:keepLines/>
              <w:spacing w:before="0" w:after="0" w:line="200" w:lineRule="atLeast"/>
              <w:jc w:val="center"/>
              <w:rPr>
                <w:b/>
                <w:bCs/>
                <w:sz w:val="20"/>
                <w:szCs w:val="20"/>
              </w:rPr>
            </w:pPr>
            <w:r w:rsidRPr="00EA4CF1">
              <w:rPr>
                <w:b/>
                <w:bCs/>
                <w:sz w:val="20"/>
                <w:szCs w:val="20"/>
              </w:rPr>
              <w:t>Source</w:t>
            </w:r>
          </w:p>
        </w:tc>
      </w:tr>
      <w:tr w:rsidR="00CD5D79" w:rsidRPr="009062D0" w14:paraId="774D03AF" w14:textId="77777777" w:rsidTr="46E4AB38">
        <w:trPr>
          <w:trHeight w:val="260"/>
        </w:trPr>
        <w:tc>
          <w:tcPr>
            <w:tcW w:w="2310" w:type="dxa"/>
            <w:vAlign w:val="center"/>
          </w:tcPr>
          <w:p w14:paraId="021BCA9A" w14:textId="77777777" w:rsidR="00CD5D79" w:rsidRPr="009062D0" w:rsidRDefault="00CD5D79" w:rsidP="00975B91">
            <w:pPr>
              <w:keepNext/>
              <w:keepLines/>
              <w:spacing w:before="0" w:after="0" w:line="200" w:lineRule="atLeast"/>
              <w:rPr>
                <w:sz w:val="20"/>
              </w:rPr>
            </w:pPr>
            <w:r>
              <w:rPr>
                <w:sz w:val="20"/>
              </w:rPr>
              <w:t>GSIA</w:t>
            </w:r>
          </w:p>
        </w:tc>
        <w:tc>
          <w:tcPr>
            <w:tcW w:w="1620" w:type="dxa"/>
            <w:shd w:val="clear" w:color="auto" w:fill="auto"/>
            <w:vAlign w:val="center"/>
          </w:tcPr>
          <w:p w14:paraId="7F3829B8" w14:textId="77777777" w:rsidR="00CD5D79" w:rsidRPr="00851C0A" w:rsidRDefault="00CD5D79" w:rsidP="00975B91">
            <w:pPr>
              <w:keepNext/>
              <w:keepLines/>
              <w:spacing w:before="0" w:after="0" w:line="200" w:lineRule="atLeast"/>
              <w:jc w:val="center"/>
              <w:rPr>
                <w:sz w:val="20"/>
              </w:rPr>
            </w:pPr>
            <w:r w:rsidRPr="00851C0A">
              <w:rPr>
                <w:sz w:val="20"/>
                <w:szCs w:val="20"/>
              </w:rPr>
              <w:t>1.0</w:t>
            </w:r>
          </w:p>
        </w:tc>
        <w:tc>
          <w:tcPr>
            <w:tcW w:w="5670" w:type="dxa"/>
            <w:vAlign w:val="center"/>
          </w:tcPr>
          <w:p w14:paraId="6C2F8D4F" w14:textId="36A759E9" w:rsidR="00CD5D79" w:rsidRPr="00EA4CF1" w:rsidRDefault="46E4AB38" w:rsidP="46E4AB38">
            <w:pPr>
              <w:keepNext/>
              <w:keepLines/>
              <w:spacing w:before="0" w:after="0" w:line="240" w:lineRule="auto"/>
              <w:rPr>
                <w:rFonts w:eastAsia="Times New Roman" w:cs="Times New Roman"/>
                <w:color w:val="000000"/>
                <w:sz w:val="18"/>
                <w:szCs w:val="18"/>
              </w:rPr>
            </w:pPr>
            <w:r w:rsidRPr="00EA4CF1">
              <w:rPr>
                <w:rFonts w:eastAsia="Times New Roman" w:cs="Times New Roman"/>
                <w:color w:val="000000"/>
                <w:sz w:val="18"/>
                <w:szCs w:val="18"/>
              </w:rPr>
              <w:t xml:space="preserve">California Public Utilities Commission (CPUC), Energy Division. 2013. </w:t>
            </w:r>
            <w:r w:rsidRPr="00EA4CF1">
              <w:rPr>
                <w:rFonts w:eastAsia="Times New Roman" w:cs="Times New Roman"/>
                <w:i/>
                <w:iCs/>
                <w:color w:val="000000"/>
                <w:sz w:val="18"/>
                <w:szCs w:val="18"/>
              </w:rPr>
              <w:t>Energy Efficiency Policy Manual Version 5</w:t>
            </w:r>
            <w:r w:rsidRPr="00EA4CF1">
              <w:rPr>
                <w:rFonts w:eastAsia="Times New Roman" w:cs="Times New Roman"/>
                <w:color w:val="000000"/>
                <w:sz w:val="18"/>
                <w:szCs w:val="18"/>
              </w:rPr>
              <w:t>. Page 31.</w:t>
            </w:r>
          </w:p>
        </w:tc>
      </w:tr>
    </w:tbl>
    <w:p w14:paraId="609357AB" w14:textId="77777777" w:rsidR="00975B91" w:rsidRDefault="00975B91" w:rsidP="00975B91">
      <w:pPr>
        <w:rPr>
          <w:rFonts w:cs="Arial"/>
          <w:sz w:val="20"/>
          <w:szCs w:val="20"/>
        </w:rPr>
      </w:pPr>
    </w:p>
    <w:p w14:paraId="498C05E5" w14:textId="0054A6D4" w:rsidR="002C67DF" w:rsidRPr="004B06E3" w:rsidRDefault="002C67DF" w:rsidP="00F316FF">
      <w:pPr>
        <w:pStyle w:val="eTRMHeading3"/>
      </w:pPr>
      <w:bookmarkStart w:id="72" w:name="_Toc486490865"/>
      <w:bookmarkStart w:id="73" w:name="_Toc486580936"/>
      <w:bookmarkStart w:id="74" w:name="_Toc2169645"/>
      <w:bookmarkEnd w:id="71"/>
      <w:r w:rsidRPr="004B06E3">
        <w:t xml:space="preserve">Non-Energy </w:t>
      </w:r>
      <w:bookmarkEnd w:id="72"/>
      <w:bookmarkEnd w:id="73"/>
      <w:r w:rsidR="00975B91">
        <w:t>Impacts</w:t>
      </w:r>
      <w:bookmarkEnd w:id="74"/>
    </w:p>
    <w:p w14:paraId="01E07C41" w14:textId="77777777" w:rsidR="00975B91" w:rsidRDefault="00975B91" w:rsidP="00975B91">
      <w:r>
        <w:t>Non-energy impacts for this measure have not been quantified.</w:t>
      </w:r>
    </w:p>
    <w:p w14:paraId="1035BD07" w14:textId="77777777" w:rsidR="009C31A4" w:rsidRPr="004B06E3" w:rsidRDefault="009C31A4" w:rsidP="004142EF"/>
    <w:p w14:paraId="7D8551BB" w14:textId="760F7D39" w:rsidR="009C31A4" w:rsidRPr="004B06E3" w:rsidRDefault="009C31A4" w:rsidP="00F316FF">
      <w:pPr>
        <w:pStyle w:val="eTRMHeading3"/>
      </w:pPr>
      <w:bookmarkStart w:id="75" w:name="_Toc2169646"/>
      <w:r>
        <w:t>DEER Differences Analysis</w:t>
      </w:r>
      <w:bookmarkEnd w:id="75"/>
    </w:p>
    <w:p w14:paraId="5BC77E3D" w14:textId="1B4C3DF5" w:rsidR="00131435" w:rsidRDefault="46E4AB38" w:rsidP="004F51C1">
      <w:r>
        <w:t xml:space="preserve">This section provides a summary of DEER-based inputs and methods, and the rationale for inputs and methods that are not DEER-based. </w:t>
      </w:r>
      <w:r w:rsidR="00B06551">
        <w:t xml:space="preserve">New </w:t>
      </w:r>
      <w:r w:rsidR="00F27485">
        <w:t>h</w:t>
      </w:r>
      <w:r w:rsidR="00B06551">
        <w:t xml:space="preserve">igher tier measures were added into the calculator to </w:t>
      </w:r>
      <w:r w:rsidR="00F27485">
        <w:t xml:space="preserve">represent new emerging technology of </w:t>
      </w:r>
      <w:r w:rsidR="00C20A82">
        <w:t xml:space="preserve">high efficiency </w:t>
      </w:r>
      <w:r w:rsidR="00F27485">
        <w:t>residential gas condensing</w:t>
      </w:r>
      <w:r w:rsidR="00C20A82">
        <w:t xml:space="preserve"> type</w:t>
      </w:r>
      <w:r w:rsidR="00F27485">
        <w:t xml:space="preserve"> water heaters</w:t>
      </w:r>
      <w:r w:rsidR="00C20A82">
        <w:t>.</w:t>
      </w:r>
    </w:p>
    <w:p w14:paraId="756C62FB" w14:textId="313FDC41" w:rsidR="00EA057C" w:rsidRPr="00920905" w:rsidRDefault="00EA057C" w:rsidP="00EA4CF1">
      <w:pPr>
        <w:pStyle w:val="Caption"/>
        <w:keepNext w:val="0"/>
        <w:keepLines w:val="0"/>
      </w:pPr>
      <w:r w:rsidRPr="00920905">
        <w:t>DEER Difference Summary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5" w:type="dxa"/>
          <w:right w:w="115" w:type="dxa"/>
        </w:tblCellMar>
        <w:tblLook w:val="04A0" w:firstRow="1" w:lastRow="0" w:firstColumn="1" w:lastColumn="0" w:noHBand="0" w:noVBand="1"/>
      </w:tblPr>
      <w:tblGrid>
        <w:gridCol w:w="3235"/>
        <w:gridCol w:w="6115"/>
      </w:tblGrid>
      <w:tr w:rsidR="00EA057C" w:rsidRPr="00500C4E" w14:paraId="59D017C8" w14:textId="77777777" w:rsidTr="46E4AB38">
        <w:trPr>
          <w:trHeight w:val="20"/>
        </w:trPr>
        <w:tc>
          <w:tcPr>
            <w:tcW w:w="1730" w:type="pct"/>
            <w:shd w:val="clear" w:color="auto" w:fill="F2F2F2" w:themeFill="background1" w:themeFillShade="F2"/>
          </w:tcPr>
          <w:p w14:paraId="5A1E2CE5" w14:textId="77777777" w:rsidR="00EA057C" w:rsidRPr="00EA057C" w:rsidRDefault="00EA057C" w:rsidP="00EA4CF1">
            <w:pPr>
              <w:tabs>
                <w:tab w:val="right" w:pos="2957"/>
              </w:tabs>
              <w:spacing w:before="20" w:after="20"/>
              <w:rPr>
                <w:rFonts w:cs="Arial"/>
                <w:b/>
                <w:sz w:val="20"/>
                <w:szCs w:val="20"/>
              </w:rPr>
            </w:pPr>
            <w:r w:rsidRPr="00EA057C">
              <w:rPr>
                <w:rFonts w:cs="Arial"/>
                <w:b/>
                <w:sz w:val="20"/>
                <w:szCs w:val="20"/>
              </w:rPr>
              <w:t>DEER Item</w:t>
            </w:r>
          </w:p>
        </w:tc>
        <w:tc>
          <w:tcPr>
            <w:tcW w:w="3270" w:type="pct"/>
            <w:shd w:val="clear" w:color="auto" w:fill="F2F2F2" w:themeFill="background1" w:themeFillShade="F2"/>
          </w:tcPr>
          <w:p w14:paraId="52AD34D1" w14:textId="0CFF441B" w:rsidR="00EA057C" w:rsidRPr="00EA057C" w:rsidRDefault="00EA057C" w:rsidP="00EA4CF1">
            <w:pPr>
              <w:spacing w:before="20" w:after="20"/>
              <w:rPr>
                <w:rFonts w:cs="Arial"/>
                <w:b/>
                <w:sz w:val="20"/>
                <w:szCs w:val="20"/>
              </w:rPr>
            </w:pPr>
            <w:r>
              <w:rPr>
                <w:rFonts w:cs="Arial"/>
                <w:b/>
                <w:sz w:val="20"/>
                <w:szCs w:val="20"/>
              </w:rPr>
              <w:t xml:space="preserve">Comment / </w:t>
            </w:r>
            <w:r w:rsidRPr="00EA057C">
              <w:rPr>
                <w:rFonts w:cs="Arial"/>
                <w:b/>
                <w:sz w:val="20"/>
                <w:szCs w:val="20"/>
              </w:rPr>
              <w:t>Used for Workpaper</w:t>
            </w:r>
          </w:p>
        </w:tc>
      </w:tr>
      <w:tr w:rsidR="00EA057C" w:rsidRPr="00500C4E" w14:paraId="33003020" w14:textId="77777777" w:rsidTr="46E4AB38">
        <w:trPr>
          <w:trHeight w:val="20"/>
        </w:trPr>
        <w:tc>
          <w:tcPr>
            <w:tcW w:w="1730" w:type="pct"/>
          </w:tcPr>
          <w:p w14:paraId="1F2D360A" w14:textId="77777777" w:rsidR="00EA057C" w:rsidRPr="00EA057C" w:rsidRDefault="00EA057C" w:rsidP="00EA4CF1">
            <w:pPr>
              <w:spacing w:before="20" w:after="20"/>
              <w:rPr>
                <w:rFonts w:cs="Arial"/>
                <w:sz w:val="20"/>
                <w:szCs w:val="20"/>
              </w:rPr>
            </w:pPr>
            <w:r w:rsidRPr="00EA057C">
              <w:rPr>
                <w:rFonts w:cs="Arial"/>
                <w:sz w:val="20"/>
                <w:szCs w:val="20"/>
              </w:rPr>
              <w:t>Modified DEER methodology</w:t>
            </w:r>
          </w:p>
        </w:tc>
        <w:tc>
          <w:tcPr>
            <w:tcW w:w="3270" w:type="pct"/>
          </w:tcPr>
          <w:p w14:paraId="247EE411" w14:textId="4318844A" w:rsidR="00EA057C" w:rsidRPr="00AB4637" w:rsidRDefault="00D642BD" w:rsidP="00EA4CF1">
            <w:pPr>
              <w:spacing w:before="20" w:after="20"/>
              <w:rPr>
                <w:rFonts w:cs="Arial"/>
                <w:sz w:val="20"/>
                <w:szCs w:val="20"/>
              </w:rPr>
            </w:pPr>
            <w:r>
              <w:rPr>
                <w:rFonts w:cs="Arial"/>
                <w:sz w:val="20"/>
                <w:szCs w:val="20"/>
              </w:rPr>
              <w:t>Yes</w:t>
            </w:r>
          </w:p>
        </w:tc>
      </w:tr>
      <w:tr w:rsidR="00EA057C" w:rsidRPr="00500C4E" w14:paraId="507422EA" w14:textId="77777777" w:rsidTr="46E4AB38">
        <w:trPr>
          <w:trHeight w:val="20"/>
        </w:trPr>
        <w:tc>
          <w:tcPr>
            <w:tcW w:w="1730" w:type="pct"/>
          </w:tcPr>
          <w:p w14:paraId="29430E33" w14:textId="77777777" w:rsidR="00EA057C" w:rsidRPr="00EA057C" w:rsidRDefault="00EA057C" w:rsidP="00EA4CF1">
            <w:pPr>
              <w:spacing w:before="20" w:after="20"/>
              <w:rPr>
                <w:rFonts w:cs="Arial"/>
                <w:sz w:val="20"/>
                <w:szCs w:val="20"/>
              </w:rPr>
            </w:pPr>
            <w:r w:rsidRPr="00EA057C">
              <w:rPr>
                <w:rFonts w:cs="Arial"/>
                <w:sz w:val="20"/>
                <w:szCs w:val="20"/>
              </w:rPr>
              <w:t>Scaled DEER measure</w:t>
            </w:r>
          </w:p>
        </w:tc>
        <w:tc>
          <w:tcPr>
            <w:tcW w:w="3270" w:type="pct"/>
          </w:tcPr>
          <w:p w14:paraId="0C847473" w14:textId="7F346EC0" w:rsidR="00EA057C" w:rsidRPr="00AB4637" w:rsidRDefault="00333F22" w:rsidP="00EA4CF1">
            <w:pPr>
              <w:spacing w:before="20" w:after="20"/>
              <w:rPr>
                <w:rFonts w:cs="Arial"/>
                <w:sz w:val="20"/>
                <w:szCs w:val="20"/>
              </w:rPr>
            </w:pPr>
            <w:r>
              <w:rPr>
                <w:rFonts w:cs="Arial"/>
                <w:sz w:val="20"/>
                <w:szCs w:val="20"/>
              </w:rPr>
              <w:t>No</w:t>
            </w:r>
          </w:p>
        </w:tc>
      </w:tr>
      <w:tr w:rsidR="00EA057C" w:rsidRPr="00500C4E" w14:paraId="335CDE40" w14:textId="77777777" w:rsidTr="46E4AB38">
        <w:trPr>
          <w:trHeight w:val="20"/>
        </w:trPr>
        <w:tc>
          <w:tcPr>
            <w:tcW w:w="1730" w:type="pct"/>
          </w:tcPr>
          <w:p w14:paraId="126C3B42" w14:textId="77777777" w:rsidR="00EA057C" w:rsidRPr="00EA057C" w:rsidRDefault="00EA057C" w:rsidP="00EA4CF1">
            <w:pPr>
              <w:spacing w:before="20" w:after="20"/>
              <w:rPr>
                <w:rFonts w:cs="Arial"/>
                <w:sz w:val="20"/>
                <w:szCs w:val="20"/>
              </w:rPr>
            </w:pPr>
            <w:r w:rsidRPr="00EA057C">
              <w:rPr>
                <w:rFonts w:cs="Arial"/>
                <w:sz w:val="20"/>
                <w:szCs w:val="20"/>
              </w:rPr>
              <w:lastRenderedPageBreak/>
              <w:t>DEER Base Case</w:t>
            </w:r>
          </w:p>
        </w:tc>
        <w:tc>
          <w:tcPr>
            <w:tcW w:w="3270" w:type="pct"/>
          </w:tcPr>
          <w:p w14:paraId="5D2A1B0E" w14:textId="65B4232A" w:rsidR="005C71D6" w:rsidRPr="00AB4637" w:rsidRDefault="005C71D6" w:rsidP="00EA4CF1">
            <w:pPr>
              <w:spacing w:before="20" w:after="20"/>
              <w:rPr>
                <w:rFonts w:cs="Arial"/>
                <w:sz w:val="20"/>
                <w:szCs w:val="20"/>
              </w:rPr>
            </w:pPr>
            <w:r>
              <w:rPr>
                <w:rFonts w:cs="Arial"/>
                <w:sz w:val="20"/>
                <w:szCs w:val="20"/>
              </w:rPr>
              <w:t>Yes</w:t>
            </w:r>
          </w:p>
        </w:tc>
      </w:tr>
      <w:tr w:rsidR="005C71D6" w:rsidRPr="00500C4E" w14:paraId="1F8399E1" w14:textId="77777777" w:rsidTr="46E4AB38">
        <w:trPr>
          <w:trHeight w:val="20"/>
        </w:trPr>
        <w:tc>
          <w:tcPr>
            <w:tcW w:w="1730" w:type="pct"/>
          </w:tcPr>
          <w:p w14:paraId="0CC701E3" w14:textId="77777777" w:rsidR="005C71D6" w:rsidRPr="00EA057C" w:rsidRDefault="005C71D6" w:rsidP="00EA4CF1">
            <w:pPr>
              <w:spacing w:before="20" w:after="20"/>
              <w:rPr>
                <w:rFonts w:cs="Arial"/>
                <w:sz w:val="20"/>
                <w:szCs w:val="20"/>
              </w:rPr>
            </w:pPr>
            <w:r w:rsidRPr="00EA057C">
              <w:rPr>
                <w:rFonts w:cs="Arial"/>
                <w:sz w:val="20"/>
                <w:szCs w:val="20"/>
              </w:rPr>
              <w:t>DEER Measure Case</w:t>
            </w:r>
          </w:p>
        </w:tc>
        <w:tc>
          <w:tcPr>
            <w:tcW w:w="3270" w:type="pct"/>
          </w:tcPr>
          <w:p w14:paraId="49A023A0" w14:textId="22576483" w:rsidR="005C71D6" w:rsidRPr="00AB4637" w:rsidRDefault="005C71D6" w:rsidP="00EA4CF1">
            <w:pPr>
              <w:spacing w:before="20" w:after="20"/>
              <w:rPr>
                <w:rFonts w:cs="Arial"/>
                <w:sz w:val="20"/>
                <w:szCs w:val="20"/>
              </w:rPr>
            </w:pPr>
            <w:r>
              <w:rPr>
                <w:rFonts w:cs="Arial"/>
                <w:sz w:val="20"/>
                <w:szCs w:val="20"/>
              </w:rPr>
              <w:t>Yes</w:t>
            </w:r>
          </w:p>
        </w:tc>
      </w:tr>
      <w:tr w:rsidR="005C71D6" w:rsidRPr="00500C4E" w14:paraId="663742C6" w14:textId="77777777" w:rsidTr="46E4AB38">
        <w:trPr>
          <w:trHeight w:val="20"/>
        </w:trPr>
        <w:tc>
          <w:tcPr>
            <w:tcW w:w="1730" w:type="pct"/>
          </w:tcPr>
          <w:p w14:paraId="16B2FDAB" w14:textId="77777777" w:rsidR="005C71D6" w:rsidRPr="00EA057C" w:rsidRDefault="005C71D6" w:rsidP="00EA4CF1">
            <w:pPr>
              <w:spacing w:before="20" w:after="20"/>
              <w:rPr>
                <w:rFonts w:cs="Arial"/>
                <w:sz w:val="20"/>
                <w:szCs w:val="20"/>
              </w:rPr>
            </w:pPr>
            <w:r w:rsidRPr="00EA057C">
              <w:rPr>
                <w:rFonts w:cs="Arial"/>
                <w:sz w:val="20"/>
                <w:szCs w:val="20"/>
              </w:rPr>
              <w:t>DEER Building Types</w:t>
            </w:r>
          </w:p>
        </w:tc>
        <w:tc>
          <w:tcPr>
            <w:tcW w:w="3270" w:type="pct"/>
          </w:tcPr>
          <w:p w14:paraId="6BBA540C" w14:textId="1A908CC2" w:rsidR="005C71D6" w:rsidRPr="00AB4637" w:rsidRDefault="005C71D6" w:rsidP="00EA4CF1">
            <w:pPr>
              <w:spacing w:before="20" w:after="20"/>
              <w:rPr>
                <w:rFonts w:cs="Arial"/>
                <w:sz w:val="20"/>
                <w:szCs w:val="20"/>
              </w:rPr>
            </w:pPr>
            <w:r w:rsidRPr="00AB4637">
              <w:rPr>
                <w:rFonts w:cs="Arial"/>
                <w:sz w:val="20"/>
                <w:szCs w:val="20"/>
              </w:rPr>
              <w:t>Yes</w:t>
            </w:r>
          </w:p>
        </w:tc>
      </w:tr>
      <w:tr w:rsidR="005C71D6" w:rsidRPr="00500C4E" w14:paraId="424F1325" w14:textId="77777777" w:rsidTr="46E4AB38">
        <w:trPr>
          <w:trHeight w:val="20"/>
        </w:trPr>
        <w:tc>
          <w:tcPr>
            <w:tcW w:w="1730" w:type="pct"/>
          </w:tcPr>
          <w:p w14:paraId="71098DDA" w14:textId="77777777" w:rsidR="005C71D6" w:rsidRPr="00EA057C" w:rsidRDefault="005C71D6" w:rsidP="00EA4CF1">
            <w:pPr>
              <w:spacing w:before="20" w:after="20"/>
              <w:rPr>
                <w:rFonts w:cs="Arial"/>
                <w:sz w:val="20"/>
                <w:szCs w:val="20"/>
              </w:rPr>
            </w:pPr>
            <w:r w:rsidRPr="00EA057C">
              <w:rPr>
                <w:rFonts w:cs="Arial"/>
                <w:sz w:val="20"/>
                <w:szCs w:val="20"/>
              </w:rPr>
              <w:t>DEER Operating Hours</w:t>
            </w:r>
          </w:p>
        </w:tc>
        <w:tc>
          <w:tcPr>
            <w:tcW w:w="3270" w:type="pct"/>
          </w:tcPr>
          <w:p w14:paraId="1693E1EE" w14:textId="1DF63E38" w:rsidR="005C71D6" w:rsidRPr="00AB4637" w:rsidRDefault="005C71D6" w:rsidP="00EA4CF1">
            <w:pPr>
              <w:spacing w:before="20" w:after="20"/>
              <w:rPr>
                <w:rFonts w:cs="Arial"/>
                <w:sz w:val="20"/>
                <w:szCs w:val="20"/>
              </w:rPr>
            </w:pPr>
            <w:r>
              <w:rPr>
                <w:rFonts w:cs="Arial"/>
                <w:sz w:val="20"/>
                <w:szCs w:val="20"/>
              </w:rPr>
              <w:t>Yes</w:t>
            </w:r>
          </w:p>
        </w:tc>
      </w:tr>
      <w:tr w:rsidR="005C71D6" w:rsidRPr="00500C4E" w14:paraId="0B93AD47" w14:textId="77777777" w:rsidTr="46E4AB38">
        <w:trPr>
          <w:trHeight w:val="20"/>
        </w:trPr>
        <w:tc>
          <w:tcPr>
            <w:tcW w:w="1730" w:type="pct"/>
          </w:tcPr>
          <w:p w14:paraId="6E9E484F" w14:textId="77777777" w:rsidR="005C71D6" w:rsidRPr="00EA057C" w:rsidRDefault="005C71D6" w:rsidP="00EA4CF1">
            <w:pPr>
              <w:spacing w:before="20" w:after="20"/>
              <w:rPr>
                <w:rFonts w:cs="Arial"/>
                <w:sz w:val="20"/>
                <w:szCs w:val="20"/>
              </w:rPr>
            </w:pPr>
            <w:r w:rsidRPr="00EA057C">
              <w:rPr>
                <w:rFonts w:cs="Arial"/>
                <w:sz w:val="20"/>
                <w:szCs w:val="20"/>
              </w:rPr>
              <w:t>DEER eQUEST Prototypes</w:t>
            </w:r>
          </w:p>
        </w:tc>
        <w:tc>
          <w:tcPr>
            <w:tcW w:w="3270" w:type="pct"/>
          </w:tcPr>
          <w:p w14:paraId="4948DEAF" w14:textId="18D42F3E" w:rsidR="005C71D6" w:rsidRPr="00AB4637" w:rsidDel="00505CEC" w:rsidRDefault="005C71D6" w:rsidP="00EA4CF1">
            <w:pPr>
              <w:spacing w:before="20" w:after="20"/>
              <w:rPr>
                <w:rFonts w:cs="Arial"/>
                <w:sz w:val="20"/>
                <w:szCs w:val="20"/>
              </w:rPr>
            </w:pPr>
            <w:r>
              <w:rPr>
                <w:rFonts w:cs="Arial"/>
                <w:sz w:val="20"/>
                <w:szCs w:val="20"/>
              </w:rPr>
              <w:t>Yes</w:t>
            </w:r>
          </w:p>
        </w:tc>
      </w:tr>
      <w:tr w:rsidR="005C71D6" w:rsidRPr="00500C4E" w14:paraId="2CFDE9D3" w14:textId="77777777" w:rsidTr="46E4AB38">
        <w:trPr>
          <w:trHeight w:val="180"/>
        </w:trPr>
        <w:tc>
          <w:tcPr>
            <w:tcW w:w="1730" w:type="pct"/>
          </w:tcPr>
          <w:p w14:paraId="3B6B3E22" w14:textId="77777777" w:rsidR="005C71D6" w:rsidRPr="00EA057C" w:rsidRDefault="005C71D6" w:rsidP="00EA4CF1">
            <w:pPr>
              <w:spacing w:before="20" w:after="20"/>
              <w:rPr>
                <w:rFonts w:cs="Arial"/>
                <w:sz w:val="20"/>
                <w:szCs w:val="20"/>
              </w:rPr>
            </w:pPr>
            <w:r w:rsidRPr="00EA057C">
              <w:rPr>
                <w:rFonts w:cs="Arial"/>
                <w:sz w:val="20"/>
                <w:szCs w:val="20"/>
              </w:rPr>
              <w:t>DEER Version</w:t>
            </w:r>
          </w:p>
        </w:tc>
        <w:tc>
          <w:tcPr>
            <w:tcW w:w="3270" w:type="pct"/>
          </w:tcPr>
          <w:p w14:paraId="1C3B60D1" w14:textId="7D181A67" w:rsidR="005C71D6" w:rsidRPr="00AB4637" w:rsidRDefault="00A011F8" w:rsidP="00EA4CF1">
            <w:pPr>
              <w:spacing w:before="20" w:after="20"/>
              <w:rPr>
                <w:rFonts w:cs="Arial"/>
                <w:sz w:val="20"/>
                <w:szCs w:val="20"/>
              </w:rPr>
            </w:pPr>
            <w:r w:rsidRPr="00704CC0">
              <w:rPr>
                <w:rFonts w:cs="Arial"/>
                <w:sz w:val="20"/>
                <w:szCs w:val="20"/>
              </w:rPr>
              <w:t>DEER-WaterHeater-Calculator-v</w:t>
            </w:r>
            <w:r>
              <w:rPr>
                <w:rFonts w:cs="Arial"/>
                <w:sz w:val="20"/>
                <w:szCs w:val="20"/>
              </w:rPr>
              <w:t>4.1</w:t>
            </w:r>
          </w:p>
        </w:tc>
      </w:tr>
      <w:tr w:rsidR="005C71D6" w:rsidRPr="00500C4E" w14:paraId="3B7464D7" w14:textId="77777777" w:rsidTr="46E4AB38">
        <w:trPr>
          <w:trHeight w:val="20"/>
        </w:trPr>
        <w:tc>
          <w:tcPr>
            <w:tcW w:w="1730" w:type="pct"/>
          </w:tcPr>
          <w:p w14:paraId="24000A76" w14:textId="77777777" w:rsidR="005C71D6" w:rsidRPr="00EA057C" w:rsidRDefault="005C71D6" w:rsidP="00EA4CF1">
            <w:pPr>
              <w:spacing w:before="20" w:after="20"/>
              <w:rPr>
                <w:rFonts w:cs="Arial"/>
                <w:sz w:val="20"/>
                <w:szCs w:val="20"/>
              </w:rPr>
            </w:pPr>
            <w:r w:rsidRPr="00EA057C">
              <w:rPr>
                <w:rFonts w:cs="Arial"/>
                <w:sz w:val="20"/>
                <w:szCs w:val="20"/>
              </w:rPr>
              <w:t>Reason for Deviation from DEER</w:t>
            </w:r>
          </w:p>
        </w:tc>
        <w:tc>
          <w:tcPr>
            <w:tcW w:w="3270" w:type="pct"/>
          </w:tcPr>
          <w:p w14:paraId="125AAB90" w14:textId="20B9EB5D" w:rsidR="005C71D6" w:rsidRPr="00AB4637" w:rsidRDefault="00D642BD" w:rsidP="00EA4CF1">
            <w:pPr>
              <w:spacing w:before="20" w:after="20"/>
              <w:rPr>
                <w:rFonts w:cs="Arial"/>
                <w:sz w:val="20"/>
                <w:szCs w:val="20"/>
              </w:rPr>
            </w:pPr>
            <w:r>
              <w:rPr>
                <w:rFonts w:cs="Arial"/>
                <w:sz w:val="20"/>
                <w:szCs w:val="20"/>
              </w:rPr>
              <w:t>New higher tier units added into the measure tab for condensing type units</w:t>
            </w:r>
          </w:p>
        </w:tc>
      </w:tr>
      <w:tr w:rsidR="005C71D6" w:rsidRPr="00500C4E" w14:paraId="4A7EE859" w14:textId="77777777" w:rsidTr="46E4AB38">
        <w:trPr>
          <w:trHeight w:val="323"/>
        </w:trPr>
        <w:tc>
          <w:tcPr>
            <w:tcW w:w="1730" w:type="pct"/>
          </w:tcPr>
          <w:p w14:paraId="7B4D686A" w14:textId="77777777" w:rsidR="005C71D6" w:rsidRPr="00EA057C" w:rsidRDefault="005C71D6" w:rsidP="00EA4CF1">
            <w:pPr>
              <w:spacing w:before="20" w:after="20"/>
              <w:rPr>
                <w:rFonts w:cs="Arial"/>
                <w:sz w:val="20"/>
                <w:szCs w:val="20"/>
              </w:rPr>
            </w:pPr>
            <w:r w:rsidRPr="00EA057C">
              <w:rPr>
                <w:rFonts w:cs="Arial"/>
                <w:sz w:val="20"/>
                <w:szCs w:val="20"/>
              </w:rPr>
              <w:t>DEER Measure IDs Used</w:t>
            </w:r>
          </w:p>
        </w:tc>
        <w:tc>
          <w:tcPr>
            <w:tcW w:w="3270" w:type="pct"/>
          </w:tcPr>
          <w:p w14:paraId="41CAC29B" w14:textId="77777777" w:rsidR="00E30A5E" w:rsidRDefault="00777110" w:rsidP="00EA4CF1">
            <w:pPr>
              <w:spacing w:before="0" w:after="0"/>
              <w:rPr>
                <w:rFonts w:eastAsia="Calibri Light" w:cs="Calibri Light"/>
                <w:sz w:val="20"/>
                <w:szCs w:val="20"/>
              </w:rPr>
            </w:pPr>
            <w:r w:rsidRPr="00777110">
              <w:rPr>
                <w:rFonts w:eastAsia="Calibri Light" w:cs="Calibri Light"/>
                <w:sz w:val="20"/>
                <w:szCs w:val="20"/>
              </w:rPr>
              <w:t>RG-WtrHt-SmlStrg-Gas-lte75kBtuh-30G-MD-0p64UEF</w:t>
            </w:r>
          </w:p>
          <w:p w14:paraId="1A7692BD" w14:textId="58669151" w:rsidR="008C5C06" w:rsidRPr="005C71D6" w:rsidRDefault="00EC6423" w:rsidP="00EA4CF1">
            <w:pPr>
              <w:spacing w:before="0" w:after="0"/>
              <w:rPr>
                <w:rFonts w:eastAsia="Calibri Light" w:cs="Calibri Light"/>
                <w:sz w:val="20"/>
                <w:szCs w:val="20"/>
              </w:rPr>
            </w:pPr>
            <w:r>
              <w:rPr>
                <w:rFonts w:eastAsia="Calibri Light" w:cs="Calibri Light"/>
                <w:sz w:val="20"/>
                <w:szCs w:val="20"/>
              </w:rPr>
              <w:t>Add</w:t>
            </w:r>
            <w:r w:rsidR="00D6185E">
              <w:rPr>
                <w:rFonts w:eastAsia="Calibri Light" w:cs="Calibri Light"/>
                <w:sz w:val="20"/>
                <w:szCs w:val="20"/>
              </w:rPr>
              <w:t xml:space="preserve">ed: </w:t>
            </w:r>
            <w:r w:rsidR="008C5C06" w:rsidRPr="008C5C06">
              <w:rPr>
                <w:rFonts w:eastAsia="Calibri Light" w:cs="Calibri Light"/>
                <w:sz w:val="20"/>
                <w:szCs w:val="20"/>
              </w:rPr>
              <w:t>RG-WtrHt-SmlStrg-Gas-lte75kBtuh-30G-HI-0p68UEF</w:t>
            </w:r>
          </w:p>
          <w:p w14:paraId="186F4F6F" w14:textId="77777777" w:rsidR="00E30A5E" w:rsidRDefault="00D313F7" w:rsidP="00DB0E1A">
            <w:pPr>
              <w:spacing w:before="0" w:after="0" w:line="240" w:lineRule="auto"/>
              <w:rPr>
                <w:rFonts w:eastAsia="Calibri Light" w:cs="Calibri Light"/>
                <w:sz w:val="20"/>
                <w:szCs w:val="20"/>
              </w:rPr>
            </w:pPr>
            <w:r w:rsidRPr="00D313F7">
              <w:rPr>
                <w:rFonts w:eastAsia="Calibri Light" w:cs="Calibri Light"/>
                <w:sz w:val="20"/>
                <w:szCs w:val="20"/>
              </w:rPr>
              <w:t>RG-WtrHt-SmlStrg-Gas-lte75kBtuh-40G-MD-0p64UEF</w:t>
            </w:r>
          </w:p>
          <w:p w14:paraId="1CB67752" w14:textId="77777777" w:rsidR="00E30A5E" w:rsidRDefault="00D313F7" w:rsidP="00DB0E1A">
            <w:pPr>
              <w:spacing w:before="0" w:after="0" w:line="240" w:lineRule="auto"/>
              <w:rPr>
                <w:rFonts w:eastAsia="Calibri Light" w:cs="Calibri Light"/>
                <w:sz w:val="20"/>
                <w:szCs w:val="20"/>
              </w:rPr>
            </w:pPr>
            <w:r w:rsidRPr="00D313F7">
              <w:rPr>
                <w:rFonts w:eastAsia="Calibri Light" w:cs="Calibri Light"/>
                <w:sz w:val="20"/>
                <w:szCs w:val="20"/>
              </w:rPr>
              <w:t>RG-WtrHt-SmlStrg-Gas-lte75kBtuh-40G-HI-0p68UEF</w:t>
            </w:r>
          </w:p>
          <w:p w14:paraId="347B12FF" w14:textId="77777777" w:rsidR="00E30A5E" w:rsidRDefault="00FC5C22" w:rsidP="00DB0E1A">
            <w:pPr>
              <w:spacing w:before="0" w:after="0" w:line="240" w:lineRule="auto"/>
              <w:rPr>
                <w:rFonts w:eastAsia="Calibri Light" w:cs="Calibri Light"/>
                <w:sz w:val="20"/>
                <w:szCs w:val="20"/>
              </w:rPr>
            </w:pPr>
            <w:r w:rsidRPr="00FC5C22">
              <w:rPr>
                <w:rFonts w:eastAsia="Calibri Light" w:cs="Calibri Light"/>
                <w:sz w:val="20"/>
                <w:szCs w:val="20"/>
              </w:rPr>
              <w:t>RG-WtrHt-SmlStrg-Gas-lte75kBtuh-50G-MD-0p64UEF</w:t>
            </w:r>
          </w:p>
          <w:p w14:paraId="3AD7C2CD" w14:textId="1F0C4335" w:rsidR="00FC5C22" w:rsidRDefault="00FC5C22" w:rsidP="00DB0E1A">
            <w:pPr>
              <w:spacing w:before="0" w:after="0" w:line="240" w:lineRule="auto"/>
              <w:rPr>
                <w:rFonts w:eastAsia="Calibri Light" w:cs="Calibri Light"/>
                <w:sz w:val="20"/>
                <w:szCs w:val="20"/>
              </w:rPr>
            </w:pPr>
            <w:r w:rsidRPr="00FC5C22">
              <w:rPr>
                <w:rFonts w:eastAsia="Calibri Light" w:cs="Calibri Light"/>
                <w:sz w:val="20"/>
                <w:szCs w:val="20"/>
              </w:rPr>
              <w:t>RG-WtrHt-SmlStrg-Gas-lte75kBtuh-50G-HI-0p68UEF</w:t>
            </w:r>
          </w:p>
          <w:p w14:paraId="6A7D265D" w14:textId="327461AE" w:rsidR="00FC5C22" w:rsidRDefault="00EC6423" w:rsidP="00DB0E1A">
            <w:pPr>
              <w:spacing w:before="0" w:after="0" w:line="240" w:lineRule="auto"/>
              <w:rPr>
                <w:sz w:val="20"/>
                <w:szCs w:val="20"/>
              </w:rPr>
            </w:pPr>
            <w:r>
              <w:rPr>
                <w:sz w:val="20"/>
                <w:szCs w:val="20"/>
              </w:rPr>
              <w:t>Add</w:t>
            </w:r>
            <w:r w:rsidR="00D6185E">
              <w:rPr>
                <w:sz w:val="20"/>
                <w:szCs w:val="20"/>
              </w:rPr>
              <w:t xml:space="preserve">ed: </w:t>
            </w:r>
            <w:r w:rsidR="00FC5C22" w:rsidRPr="00FC5C22">
              <w:rPr>
                <w:sz w:val="20"/>
                <w:szCs w:val="20"/>
              </w:rPr>
              <w:t>RG-WtrHt-SmlStrg-Gas-lte75kBtuh-40G-HI-0p83UEF</w:t>
            </w:r>
          </w:p>
          <w:p w14:paraId="63ABA251" w14:textId="4355C959" w:rsidR="00FC5C22" w:rsidRPr="005C71D6" w:rsidRDefault="00EC6423" w:rsidP="00DB0E1A">
            <w:pPr>
              <w:spacing w:before="0" w:after="0" w:line="240" w:lineRule="auto"/>
              <w:rPr>
                <w:sz w:val="20"/>
                <w:szCs w:val="20"/>
              </w:rPr>
            </w:pPr>
            <w:r>
              <w:rPr>
                <w:sz w:val="20"/>
                <w:szCs w:val="20"/>
              </w:rPr>
              <w:t>Add</w:t>
            </w:r>
            <w:r w:rsidR="00D6185E">
              <w:rPr>
                <w:sz w:val="20"/>
                <w:szCs w:val="20"/>
              </w:rPr>
              <w:t xml:space="preserve">ed: </w:t>
            </w:r>
            <w:r w:rsidR="00D6185E" w:rsidRPr="00D6185E">
              <w:rPr>
                <w:sz w:val="20"/>
                <w:szCs w:val="20"/>
              </w:rPr>
              <w:t>RG-WtrHt-SmlStrg-Gas-lte75kBtuh-50G-HI-0p88UEF</w:t>
            </w:r>
          </w:p>
        </w:tc>
      </w:tr>
      <w:tr w:rsidR="005C71D6" w:rsidRPr="00F316FF" w14:paraId="5A83EC74" w14:textId="77777777" w:rsidTr="46E4AB38">
        <w:trPr>
          <w:trHeight w:val="20"/>
        </w:trPr>
        <w:tc>
          <w:tcPr>
            <w:tcW w:w="1730" w:type="pct"/>
            <w:shd w:val="clear" w:color="auto" w:fill="auto"/>
          </w:tcPr>
          <w:p w14:paraId="2C82A9E0" w14:textId="121308D7" w:rsidR="005C71D6" w:rsidRPr="00F316FF" w:rsidRDefault="005C71D6" w:rsidP="00EA4CF1">
            <w:pPr>
              <w:spacing w:before="20" w:after="20"/>
              <w:rPr>
                <w:rFonts w:cs="Arial"/>
                <w:sz w:val="20"/>
                <w:szCs w:val="20"/>
              </w:rPr>
            </w:pPr>
            <w:r w:rsidRPr="00F316FF">
              <w:rPr>
                <w:rFonts w:cs="Arial"/>
                <w:sz w:val="20"/>
                <w:szCs w:val="20"/>
              </w:rPr>
              <w:t>NTG</w:t>
            </w:r>
          </w:p>
        </w:tc>
        <w:tc>
          <w:tcPr>
            <w:tcW w:w="3270" w:type="pct"/>
            <w:shd w:val="clear" w:color="auto" w:fill="auto"/>
          </w:tcPr>
          <w:p w14:paraId="2BBBB10C" w14:textId="067F32C7" w:rsidR="005C71D6" w:rsidRPr="00F316FF" w:rsidRDefault="46E4AB38" w:rsidP="00EA4CF1">
            <w:pPr>
              <w:spacing w:before="20" w:after="20"/>
              <w:rPr>
                <w:sz w:val="20"/>
                <w:szCs w:val="20"/>
              </w:rPr>
            </w:pPr>
            <w:r w:rsidRPr="00EA4CF1">
              <w:rPr>
                <w:sz w:val="20"/>
                <w:szCs w:val="20"/>
              </w:rPr>
              <w:t xml:space="preserve">Source: DEER2019. </w:t>
            </w:r>
            <w:r w:rsidR="005C71D6" w:rsidRPr="00EA4CF1">
              <w:br/>
            </w:r>
            <w:r w:rsidRPr="00EA4CF1">
              <w:rPr>
                <w:sz w:val="20"/>
                <w:szCs w:val="20"/>
              </w:rPr>
              <w:t xml:space="preserve">NTG of 0.55 is associated with NTG ID: </w:t>
            </w:r>
            <w:r w:rsidRPr="00EA4CF1">
              <w:rPr>
                <w:i/>
                <w:iCs/>
                <w:sz w:val="20"/>
                <w:szCs w:val="20"/>
              </w:rPr>
              <w:t>Res-Default&gt;2</w:t>
            </w:r>
            <w:r w:rsidRPr="00EA4CF1">
              <w:rPr>
                <w:sz w:val="20"/>
                <w:szCs w:val="20"/>
              </w:rPr>
              <w:t>. (electric/gas)</w:t>
            </w:r>
          </w:p>
        </w:tc>
      </w:tr>
      <w:tr w:rsidR="005C71D6" w:rsidRPr="00F316FF" w14:paraId="131D1F9D" w14:textId="77777777" w:rsidTr="46E4AB38">
        <w:trPr>
          <w:trHeight w:val="20"/>
        </w:trPr>
        <w:tc>
          <w:tcPr>
            <w:tcW w:w="1730" w:type="pct"/>
            <w:shd w:val="clear" w:color="auto" w:fill="auto"/>
          </w:tcPr>
          <w:p w14:paraId="45FFA983" w14:textId="5F527A83" w:rsidR="005C71D6" w:rsidRPr="00F316FF" w:rsidRDefault="005C71D6" w:rsidP="00EA4CF1">
            <w:pPr>
              <w:spacing w:before="20" w:after="20"/>
              <w:rPr>
                <w:rFonts w:cs="Arial"/>
                <w:sz w:val="20"/>
                <w:szCs w:val="20"/>
              </w:rPr>
            </w:pPr>
            <w:r w:rsidRPr="00F316FF">
              <w:rPr>
                <w:rFonts w:cs="Arial"/>
                <w:sz w:val="20"/>
                <w:szCs w:val="20"/>
              </w:rPr>
              <w:t>GSIA</w:t>
            </w:r>
          </w:p>
        </w:tc>
        <w:tc>
          <w:tcPr>
            <w:tcW w:w="3270" w:type="pct"/>
            <w:shd w:val="clear" w:color="auto" w:fill="auto"/>
          </w:tcPr>
          <w:p w14:paraId="7C16D603" w14:textId="73EE10E0" w:rsidR="005C71D6" w:rsidRPr="00F316FF" w:rsidRDefault="005C71D6" w:rsidP="00EA4CF1">
            <w:pPr>
              <w:spacing w:before="20" w:after="20"/>
              <w:rPr>
                <w:rFonts w:cs="Arial"/>
                <w:sz w:val="20"/>
                <w:szCs w:val="20"/>
              </w:rPr>
            </w:pPr>
            <w:r w:rsidRPr="00F316FF">
              <w:rPr>
                <w:rFonts w:cs="Arial"/>
                <w:sz w:val="20"/>
                <w:szCs w:val="20"/>
              </w:rPr>
              <w:t xml:space="preserve">GSIA ID: </w:t>
            </w:r>
            <w:r w:rsidRPr="00F316FF">
              <w:rPr>
                <w:rFonts w:cs="Arial"/>
                <w:i/>
                <w:sz w:val="20"/>
                <w:szCs w:val="20"/>
              </w:rPr>
              <w:t>Def-GSIA</w:t>
            </w:r>
          </w:p>
        </w:tc>
      </w:tr>
      <w:tr w:rsidR="005C71D6" w:rsidRPr="00500C4E" w14:paraId="4D0F7E1B" w14:textId="77777777" w:rsidTr="46E4AB38">
        <w:trPr>
          <w:trHeight w:val="20"/>
        </w:trPr>
        <w:tc>
          <w:tcPr>
            <w:tcW w:w="1730" w:type="pct"/>
            <w:shd w:val="clear" w:color="auto" w:fill="auto"/>
          </w:tcPr>
          <w:p w14:paraId="103BA947" w14:textId="6665B2EA" w:rsidR="005C71D6" w:rsidRPr="00F316FF" w:rsidRDefault="005C71D6" w:rsidP="00EA4CF1">
            <w:pPr>
              <w:spacing w:before="20" w:after="20"/>
              <w:rPr>
                <w:rFonts w:cs="Arial"/>
                <w:sz w:val="20"/>
                <w:szCs w:val="20"/>
              </w:rPr>
            </w:pPr>
            <w:r w:rsidRPr="00F316FF">
              <w:rPr>
                <w:rFonts w:cs="Arial"/>
                <w:sz w:val="20"/>
                <w:szCs w:val="20"/>
              </w:rPr>
              <w:t>EUL/RUL</w:t>
            </w:r>
          </w:p>
        </w:tc>
        <w:tc>
          <w:tcPr>
            <w:tcW w:w="3270" w:type="pct"/>
            <w:shd w:val="clear" w:color="auto" w:fill="auto"/>
          </w:tcPr>
          <w:p w14:paraId="5BD9C961" w14:textId="245CFFEC" w:rsidR="005C71D6" w:rsidRPr="00AB4637" w:rsidRDefault="46E4AB38" w:rsidP="00EA4CF1">
            <w:pPr>
              <w:spacing w:before="20" w:after="20"/>
              <w:rPr>
                <w:rFonts w:cs="Arial"/>
                <w:sz w:val="20"/>
                <w:szCs w:val="20"/>
              </w:rPr>
            </w:pPr>
            <w:r w:rsidRPr="46E4AB38">
              <w:rPr>
                <w:sz w:val="20"/>
                <w:szCs w:val="20"/>
              </w:rPr>
              <w:t xml:space="preserve">Source: DEER2014. The EUL of 11 years is associated with EUL ID: </w:t>
            </w:r>
            <w:r w:rsidRPr="46E4AB38">
              <w:rPr>
                <w:i/>
                <w:iCs/>
                <w:sz w:val="20"/>
                <w:szCs w:val="20"/>
              </w:rPr>
              <w:t>WtrHt- Res-Gas</w:t>
            </w:r>
          </w:p>
        </w:tc>
      </w:tr>
    </w:tbl>
    <w:p w14:paraId="3D440479" w14:textId="77777777" w:rsidR="00EA057C" w:rsidRDefault="00EA057C" w:rsidP="004142EF"/>
    <w:p w14:paraId="59542C0D" w14:textId="77777777" w:rsidR="007D230B" w:rsidRDefault="007D230B" w:rsidP="00F316FF">
      <w:pPr>
        <w:pStyle w:val="eTRMHeading3"/>
      </w:pPr>
      <w:bookmarkStart w:id="76" w:name="_Toc486490866"/>
      <w:bookmarkStart w:id="77" w:name="_Toc486580937"/>
      <w:bookmarkStart w:id="78" w:name="_Toc2169647"/>
      <w:r w:rsidRPr="004B06E3">
        <w:lastRenderedPageBreak/>
        <w:t>Revision History</w:t>
      </w:r>
      <w:bookmarkEnd w:id="76"/>
      <w:bookmarkEnd w:id="77"/>
      <w:bookmarkEnd w:id="78"/>
    </w:p>
    <w:p w14:paraId="3DA0F235" w14:textId="79F1652E" w:rsidR="005C23A7" w:rsidRDefault="005C23A7" w:rsidP="005C23A7">
      <w:pPr>
        <w:pStyle w:val="Caption"/>
      </w:pPr>
      <w:r>
        <w:t>Measure Characterization Revision History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940"/>
        <w:gridCol w:w="1754"/>
        <w:gridCol w:w="1891"/>
        <w:gridCol w:w="4765"/>
      </w:tblGrid>
      <w:tr w:rsidR="005C23A7" w:rsidRPr="007413E0" w14:paraId="41C6827A" w14:textId="77777777" w:rsidTr="00EA4CF1">
        <w:trPr>
          <w:trHeight w:val="20"/>
        </w:trPr>
        <w:tc>
          <w:tcPr>
            <w:tcW w:w="503" w:type="pct"/>
            <w:shd w:val="clear" w:color="auto" w:fill="F2F2F2" w:themeFill="background1" w:themeFillShade="F2"/>
            <w:vAlign w:val="bottom"/>
          </w:tcPr>
          <w:p w14:paraId="6278A176" w14:textId="77777777" w:rsidR="005C23A7" w:rsidRPr="007413E0" w:rsidRDefault="005C23A7" w:rsidP="007A0A98">
            <w:pPr>
              <w:keepNext/>
              <w:keepLines/>
              <w:tabs>
                <w:tab w:val="right" w:pos="2957"/>
              </w:tabs>
              <w:spacing w:before="20" w:after="20"/>
              <w:rPr>
                <w:rFonts w:cs="Arial"/>
                <w:b/>
                <w:sz w:val="20"/>
                <w:szCs w:val="20"/>
              </w:rPr>
            </w:pPr>
            <w:r w:rsidRPr="007413E0">
              <w:rPr>
                <w:rFonts w:cs="Arial"/>
                <w:b/>
                <w:sz w:val="20"/>
                <w:szCs w:val="20"/>
              </w:rPr>
              <w:t>Revision Number</w:t>
            </w:r>
          </w:p>
        </w:tc>
        <w:tc>
          <w:tcPr>
            <w:tcW w:w="938" w:type="pct"/>
            <w:shd w:val="clear" w:color="auto" w:fill="F2F2F2" w:themeFill="background1" w:themeFillShade="F2"/>
            <w:vAlign w:val="bottom"/>
          </w:tcPr>
          <w:p w14:paraId="48D70D46" w14:textId="207AE954" w:rsidR="005C23A7" w:rsidRPr="007413E0" w:rsidRDefault="00EA4CF1" w:rsidP="007A0A98">
            <w:pPr>
              <w:keepNext/>
              <w:keepLines/>
              <w:spacing w:before="20" w:after="20"/>
              <w:rPr>
                <w:rFonts w:cs="Arial"/>
                <w:b/>
                <w:sz w:val="20"/>
                <w:szCs w:val="20"/>
              </w:rPr>
            </w:pPr>
            <w:r>
              <w:rPr>
                <w:rFonts w:cs="Arial"/>
                <w:b/>
                <w:sz w:val="20"/>
                <w:szCs w:val="20"/>
              </w:rPr>
              <w:t xml:space="preserve">Revision Complete </w:t>
            </w:r>
            <w:r w:rsidR="005C23A7" w:rsidRPr="007413E0">
              <w:rPr>
                <w:rFonts w:cs="Arial"/>
                <w:b/>
                <w:sz w:val="20"/>
                <w:szCs w:val="20"/>
              </w:rPr>
              <w:t>Date</w:t>
            </w:r>
          </w:p>
        </w:tc>
        <w:tc>
          <w:tcPr>
            <w:tcW w:w="1011" w:type="pct"/>
            <w:shd w:val="clear" w:color="auto" w:fill="F2F2F2" w:themeFill="background1" w:themeFillShade="F2"/>
            <w:vAlign w:val="bottom"/>
          </w:tcPr>
          <w:p w14:paraId="7D25155C" w14:textId="77777777" w:rsidR="005C23A7" w:rsidRPr="007413E0" w:rsidRDefault="005C23A7" w:rsidP="007A0A98">
            <w:pPr>
              <w:keepNext/>
              <w:keepLines/>
              <w:spacing w:before="20" w:after="20"/>
              <w:rPr>
                <w:rFonts w:cs="Arial"/>
                <w:b/>
                <w:sz w:val="20"/>
                <w:szCs w:val="20"/>
              </w:rPr>
            </w:pPr>
            <w:r w:rsidRPr="007413E0">
              <w:rPr>
                <w:rFonts w:cs="Arial"/>
                <w:b/>
                <w:sz w:val="20"/>
                <w:szCs w:val="20"/>
              </w:rPr>
              <w:t>Primary Author, Title, Organization</w:t>
            </w:r>
          </w:p>
        </w:tc>
        <w:tc>
          <w:tcPr>
            <w:tcW w:w="2548" w:type="pct"/>
            <w:shd w:val="clear" w:color="auto" w:fill="F2F2F2" w:themeFill="background1" w:themeFillShade="F2"/>
            <w:vAlign w:val="bottom"/>
          </w:tcPr>
          <w:p w14:paraId="3C2064C4" w14:textId="4A67F051" w:rsidR="005C23A7" w:rsidRPr="007413E0" w:rsidRDefault="005C23A7" w:rsidP="007A0A98">
            <w:pPr>
              <w:keepNext/>
              <w:keepLines/>
              <w:spacing w:before="20" w:after="20"/>
              <w:rPr>
                <w:rFonts w:cs="Arial"/>
                <w:b/>
                <w:sz w:val="20"/>
                <w:szCs w:val="20"/>
              </w:rPr>
            </w:pPr>
            <w:r w:rsidRPr="007413E0">
              <w:rPr>
                <w:rFonts w:cs="Arial"/>
                <w:b/>
                <w:sz w:val="20"/>
                <w:szCs w:val="20"/>
              </w:rPr>
              <w:t>Revision Summary and Rationale for Revision</w:t>
            </w:r>
          </w:p>
        </w:tc>
      </w:tr>
      <w:tr w:rsidR="00AD14BF" w:rsidRPr="007413E0" w14:paraId="3A791C2A" w14:textId="77777777" w:rsidTr="00EA4CF1">
        <w:trPr>
          <w:trHeight w:val="20"/>
        </w:trPr>
        <w:tc>
          <w:tcPr>
            <w:tcW w:w="503" w:type="pct"/>
            <w:vMerge w:val="restart"/>
          </w:tcPr>
          <w:p w14:paraId="778862E6" w14:textId="77777777" w:rsidR="00AD14BF" w:rsidRPr="007413E0" w:rsidRDefault="00AD14BF" w:rsidP="007A0A98">
            <w:pPr>
              <w:keepNext/>
              <w:keepLines/>
              <w:spacing w:before="20" w:after="20"/>
              <w:rPr>
                <w:rFonts w:cs="Arial"/>
                <w:sz w:val="20"/>
                <w:szCs w:val="20"/>
              </w:rPr>
            </w:pPr>
            <w:r w:rsidRPr="007413E0">
              <w:rPr>
                <w:rFonts w:cs="Arial"/>
                <w:sz w:val="20"/>
                <w:szCs w:val="20"/>
              </w:rPr>
              <w:t>01</w:t>
            </w:r>
          </w:p>
        </w:tc>
        <w:tc>
          <w:tcPr>
            <w:tcW w:w="938" w:type="pct"/>
          </w:tcPr>
          <w:p w14:paraId="464716ED" w14:textId="77777777" w:rsidR="00AD14BF" w:rsidRPr="007413E0" w:rsidRDefault="00AD14BF" w:rsidP="007A0A98">
            <w:pPr>
              <w:keepNext/>
              <w:keepLines/>
              <w:spacing w:before="20" w:after="20"/>
              <w:rPr>
                <w:rFonts w:cs="Arial"/>
                <w:sz w:val="20"/>
                <w:szCs w:val="20"/>
              </w:rPr>
            </w:pPr>
            <w:r w:rsidRPr="007413E0">
              <w:rPr>
                <w:rFonts w:cs="Arial"/>
                <w:sz w:val="20"/>
                <w:szCs w:val="20"/>
              </w:rPr>
              <w:t>03/08/2018</w:t>
            </w:r>
          </w:p>
        </w:tc>
        <w:tc>
          <w:tcPr>
            <w:tcW w:w="1011" w:type="pct"/>
          </w:tcPr>
          <w:p w14:paraId="3047683A" w14:textId="77777777" w:rsidR="00AD14BF" w:rsidRPr="007413E0" w:rsidRDefault="00AD14BF" w:rsidP="007A0A98">
            <w:pPr>
              <w:keepNext/>
              <w:keepLines/>
              <w:spacing w:before="20" w:after="20"/>
              <w:rPr>
                <w:rFonts w:cs="Arial"/>
                <w:sz w:val="20"/>
                <w:szCs w:val="20"/>
              </w:rPr>
            </w:pPr>
            <w:r w:rsidRPr="007413E0">
              <w:rPr>
                <w:rFonts w:cs="Arial"/>
                <w:sz w:val="20"/>
                <w:szCs w:val="20"/>
              </w:rPr>
              <w:t>Jennifer Holmes, Cal TF Staff</w:t>
            </w:r>
          </w:p>
        </w:tc>
        <w:tc>
          <w:tcPr>
            <w:tcW w:w="2548" w:type="pct"/>
          </w:tcPr>
          <w:p w14:paraId="3E7642A6" w14:textId="77777777" w:rsidR="00AD14BF" w:rsidRPr="007413E0" w:rsidRDefault="00AD14BF" w:rsidP="007A0A98">
            <w:pPr>
              <w:keepNext/>
              <w:keepLines/>
              <w:spacing w:before="20" w:after="20"/>
              <w:rPr>
                <w:rFonts w:cs="Arial"/>
                <w:sz w:val="20"/>
                <w:szCs w:val="20"/>
              </w:rPr>
            </w:pPr>
            <w:r w:rsidRPr="007413E0">
              <w:rPr>
                <w:rFonts w:cs="Arial"/>
                <w:sz w:val="20"/>
                <w:szCs w:val="20"/>
              </w:rPr>
              <w:t>The draft of the text fields for this statewide measure is based upon:</w:t>
            </w:r>
          </w:p>
          <w:p w14:paraId="7CDA3436" w14:textId="55C95F54" w:rsidR="00AD14BF" w:rsidRDefault="00AD14BF" w:rsidP="002709B9">
            <w:pPr>
              <w:keepNext/>
              <w:keepLines/>
              <w:spacing w:before="20" w:after="20"/>
              <w:rPr>
                <w:rFonts w:cs="Arial"/>
                <w:sz w:val="20"/>
                <w:szCs w:val="20"/>
              </w:rPr>
            </w:pPr>
            <w:r w:rsidRPr="008E217D">
              <w:rPr>
                <w:rFonts w:cs="Arial"/>
                <w:sz w:val="20"/>
                <w:szCs w:val="20"/>
              </w:rPr>
              <w:t>PGECODHW104</w:t>
            </w:r>
            <w:r>
              <w:rPr>
                <w:rFonts w:cs="Arial"/>
                <w:sz w:val="20"/>
                <w:szCs w:val="20"/>
              </w:rPr>
              <w:t>, Revision 6 (April 1, 2017)</w:t>
            </w:r>
          </w:p>
          <w:p w14:paraId="24C91F43" w14:textId="65E1DA9E" w:rsidR="00AD14BF" w:rsidRPr="002709B9" w:rsidRDefault="00AD14BF" w:rsidP="002709B9">
            <w:pPr>
              <w:keepNext/>
              <w:keepLines/>
              <w:spacing w:before="20" w:after="20"/>
              <w:rPr>
                <w:rFonts w:cs="Arial"/>
                <w:sz w:val="20"/>
                <w:szCs w:val="20"/>
              </w:rPr>
            </w:pPr>
            <w:r w:rsidRPr="008E217D">
              <w:rPr>
                <w:rFonts w:cs="Arial"/>
                <w:sz w:val="20"/>
                <w:szCs w:val="20"/>
              </w:rPr>
              <w:t>PGECODHW104</w:t>
            </w:r>
            <w:r>
              <w:rPr>
                <w:rFonts w:cs="Arial"/>
                <w:sz w:val="20"/>
                <w:szCs w:val="20"/>
              </w:rPr>
              <w:t>, Revision 5 (April 1, 2016)</w:t>
            </w:r>
          </w:p>
          <w:p w14:paraId="07C196C6" w14:textId="77777777" w:rsidR="00AD14BF" w:rsidRDefault="00AD14BF" w:rsidP="00B43D9A">
            <w:pPr>
              <w:keepNext/>
              <w:keepLines/>
              <w:spacing w:before="20" w:after="20"/>
              <w:rPr>
                <w:rFonts w:cs="Arial"/>
                <w:sz w:val="20"/>
                <w:szCs w:val="20"/>
              </w:rPr>
            </w:pPr>
            <w:r w:rsidRPr="002709B9">
              <w:rPr>
                <w:rFonts w:cs="Arial"/>
                <w:sz w:val="20"/>
                <w:szCs w:val="20"/>
              </w:rPr>
              <w:t>WPSDGEREWH0023</w:t>
            </w:r>
            <w:r>
              <w:rPr>
                <w:rFonts w:cs="Arial"/>
                <w:sz w:val="20"/>
                <w:szCs w:val="20"/>
              </w:rPr>
              <w:t>,</w:t>
            </w:r>
            <w:r w:rsidRPr="002709B9">
              <w:rPr>
                <w:rFonts w:cs="Arial"/>
                <w:sz w:val="20"/>
                <w:szCs w:val="20"/>
              </w:rPr>
              <w:t xml:space="preserve"> Revision 0 (March 24, 2014)</w:t>
            </w:r>
          </w:p>
          <w:p w14:paraId="45932ED9" w14:textId="27DD87AB" w:rsidR="00AD14BF" w:rsidRPr="007413E0" w:rsidRDefault="00AD14BF" w:rsidP="007A0A98">
            <w:pPr>
              <w:keepNext/>
              <w:keepLines/>
              <w:spacing w:before="20" w:after="20"/>
              <w:rPr>
                <w:rFonts w:cs="Arial"/>
                <w:sz w:val="20"/>
                <w:szCs w:val="20"/>
              </w:rPr>
            </w:pPr>
            <w:r w:rsidRPr="002709B9">
              <w:rPr>
                <w:rFonts w:cs="Arial"/>
                <w:sz w:val="20"/>
                <w:szCs w:val="20"/>
              </w:rPr>
              <w:t>Consensus reached among Cal TF members</w:t>
            </w:r>
          </w:p>
        </w:tc>
      </w:tr>
      <w:tr w:rsidR="00AD14BF" w:rsidRPr="007413E0" w14:paraId="734BD9E4" w14:textId="77777777" w:rsidTr="00EA4CF1">
        <w:trPr>
          <w:trHeight w:val="20"/>
        </w:trPr>
        <w:tc>
          <w:tcPr>
            <w:tcW w:w="503" w:type="pct"/>
            <w:vMerge/>
          </w:tcPr>
          <w:p w14:paraId="2BC5AF8B" w14:textId="77777777" w:rsidR="00AD14BF" w:rsidRPr="007413E0" w:rsidRDefault="00AD14BF" w:rsidP="00B869DE">
            <w:pPr>
              <w:keepNext/>
              <w:keepLines/>
              <w:spacing w:before="20" w:after="20"/>
              <w:rPr>
                <w:rFonts w:cs="Arial"/>
                <w:sz w:val="20"/>
                <w:szCs w:val="20"/>
              </w:rPr>
            </w:pPr>
          </w:p>
        </w:tc>
        <w:tc>
          <w:tcPr>
            <w:tcW w:w="938" w:type="pct"/>
          </w:tcPr>
          <w:p w14:paraId="59EC2696" w14:textId="5359336C" w:rsidR="00AD14BF" w:rsidRPr="007413E0" w:rsidRDefault="00AD14BF" w:rsidP="00B869DE">
            <w:pPr>
              <w:keepNext/>
              <w:keepLines/>
              <w:spacing w:before="20" w:after="20"/>
              <w:rPr>
                <w:rFonts w:cs="Arial"/>
                <w:sz w:val="20"/>
                <w:szCs w:val="20"/>
              </w:rPr>
            </w:pPr>
            <w:r>
              <w:rPr>
                <w:rFonts w:cs="Arial"/>
                <w:sz w:val="20"/>
                <w:szCs w:val="20"/>
              </w:rPr>
              <w:t>02/07/2019</w:t>
            </w:r>
          </w:p>
        </w:tc>
        <w:tc>
          <w:tcPr>
            <w:tcW w:w="1011" w:type="pct"/>
          </w:tcPr>
          <w:p w14:paraId="53912015" w14:textId="7EB3182B" w:rsidR="00AD14BF" w:rsidRPr="007413E0" w:rsidRDefault="00AD14BF" w:rsidP="00B869DE">
            <w:pPr>
              <w:keepNext/>
              <w:keepLines/>
              <w:spacing w:before="20" w:after="20"/>
              <w:rPr>
                <w:rFonts w:cs="Arial"/>
                <w:sz w:val="20"/>
                <w:szCs w:val="20"/>
              </w:rPr>
            </w:pPr>
            <w:r w:rsidRPr="007413E0">
              <w:rPr>
                <w:rFonts w:cs="Arial"/>
                <w:sz w:val="20"/>
                <w:szCs w:val="20"/>
              </w:rPr>
              <w:t>Jennifer Holmes, Cal TF Staff</w:t>
            </w:r>
          </w:p>
        </w:tc>
        <w:tc>
          <w:tcPr>
            <w:tcW w:w="2548" w:type="pct"/>
          </w:tcPr>
          <w:p w14:paraId="1A1F5601" w14:textId="77777777" w:rsidR="00AD14BF" w:rsidRDefault="00AD14BF" w:rsidP="00B869DE">
            <w:pPr>
              <w:keepNext/>
              <w:keepLines/>
              <w:spacing w:before="20" w:after="20"/>
              <w:rPr>
                <w:rFonts w:cs="Arial"/>
                <w:sz w:val="20"/>
                <w:szCs w:val="20"/>
              </w:rPr>
            </w:pPr>
            <w:r>
              <w:rPr>
                <w:rFonts w:cs="Arial"/>
                <w:sz w:val="20"/>
                <w:szCs w:val="20"/>
              </w:rPr>
              <w:t>Update with:</w:t>
            </w:r>
          </w:p>
          <w:p w14:paraId="0188AC6F" w14:textId="3F3331B1" w:rsidR="00AD14BF" w:rsidRPr="007413E0" w:rsidRDefault="00AD14BF" w:rsidP="00B869DE">
            <w:pPr>
              <w:keepNext/>
              <w:keepLines/>
              <w:spacing w:before="20" w:after="20"/>
              <w:rPr>
                <w:rFonts w:cs="Arial"/>
                <w:sz w:val="20"/>
                <w:szCs w:val="20"/>
              </w:rPr>
            </w:pPr>
            <w:r>
              <w:rPr>
                <w:rFonts w:cs="Arial"/>
                <w:sz w:val="20"/>
                <w:szCs w:val="20"/>
              </w:rPr>
              <w:t>WPSCGREWH180207A, Revision 00 (August 31, 2018)</w:t>
            </w:r>
          </w:p>
        </w:tc>
      </w:tr>
      <w:tr w:rsidR="00AD14BF" w:rsidRPr="007413E0" w14:paraId="0885EFB1" w14:textId="77777777" w:rsidTr="00EA4CF1">
        <w:trPr>
          <w:trHeight w:val="20"/>
        </w:trPr>
        <w:tc>
          <w:tcPr>
            <w:tcW w:w="503" w:type="pct"/>
            <w:vMerge/>
          </w:tcPr>
          <w:p w14:paraId="0A552A13" w14:textId="77777777" w:rsidR="00AD14BF" w:rsidRPr="007413E0" w:rsidRDefault="00AD14BF" w:rsidP="00EA4CF1">
            <w:pPr>
              <w:keepNext/>
              <w:keepLines/>
              <w:spacing w:before="20" w:after="20"/>
              <w:rPr>
                <w:rFonts w:cs="Arial"/>
                <w:sz w:val="20"/>
                <w:szCs w:val="20"/>
              </w:rPr>
            </w:pPr>
          </w:p>
        </w:tc>
        <w:tc>
          <w:tcPr>
            <w:tcW w:w="938" w:type="pct"/>
          </w:tcPr>
          <w:p w14:paraId="003BBECC" w14:textId="4E8BBC2A" w:rsidR="00AD14BF" w:rsidRDefault="00AD14BF" w:rsidP="00EA4CF1">
            <w:pPr>
              <w:keepNext/>
              <w:keepLines/>
              <w:spacing w:before="20" w:after="20"/>
              <w:rPr>
                <w:rFonts w:cs="Arial"/>
                <w:sz w:val="20"/>
                <w:szCs w:val="20"/>
              </w:rPr>
            </w:pPr>
            <w:r>
              <w:rPr>
                <w:rFonts w:cs="Arial"/>
                <w:sz w:val="20"/>
                <w:szCs w:val="20"/>
              </w:rPr>
              <w:t>02/27/2019</w:t>
            </w:r>
          </w:p>
        </w:tc>
        <w:tc>
          <w:tcPr>
            <w:tcW w:w="1011" w:type="pct"/>
          </w:tcPr>
          <w:p w14:paraId="0F134BD0" w14:textId="501F8FB5" w:rsidR="00AD14BF" w:rsidRPr="007413E0" w:rsidRDefault="00AD14BF" w:rsidP="00EA4CF1">
            <w:pPr>
              <w:keepNext/>
              <w:keepLines/>
              <w:spacing w:before="20" w:after="20"/>
              <w:rPr>
                <w:rFonts w:cs="Arial"/>
                <w:sz w:val="20"/>
                <w:szCs w:val="20"/>
              </w:rPr>
            </w:pPr>
            <w:r w:rsidRPr="007413E0">
              <w:rPr>
                <w:rFonts w:cs="Arial"/>
                <w:sz w:val="20"/>
                <w:szCs w:val="20"/>
              </w:rPr>
              <w:t>Jennifer Holmes, Cal TF Staff</w:t>
            </w:r>
          </w:p>
        </w:tc>
        <w:tc>
          <w:tcPr>
            <w:tcW w:w="2548" w:type="pct"/>
          </w:tcPr>
          <w:p w14:paraId="72502AC6" w14:textId="17BC2578" w:rsidR="00AD14BF" w:rsidRDefault="00AD14BF" w:rsidP="00EA4CF1">
            <w:pPr>
              <w:keepNext/>
              <w:keepLines/>
              <w:spacing w:before="20" w:after="20"/>
              <w:rPr>
                <w:rFonts w:cs="Arial"/>
                <w:sz w:val="20"/>
                <w:szCs w:val="20"/>
              </w:rPr>
            </w:pPr>
            <w:r>
              <w:rPr>
                <w:rFonts w:cs="Arial"/>
                <w:sz w:val="20"/>
                <w:szCs w:val="20"/>
              </w:rPr>
              <w:t>Revisions for submittal of version 01.</w:t>
            </w:r>
          </w:p>
        </w:tc>
      </w:tr>
      <w:tr w:rsidR="00AD14BF" w:rsidRPr="007413E0" w14:paraId="38FE58DA" w14:textId="77777777" w:rsidTr="00EA4CF1">
        <w:trPr>
          <w:trHeight w:val="20"/>
        </w:trPr>
        <w:tc>
          <w:tcPr>
            <w:tcW w:w="503" w:type="pct"/>
            <w:vMerge/>
          </w:tcPr>
          <w:p w14:paraId="79FD8B62" w14:textId="77777777" w:rsidR="00AD14BF" w:rsidRPr="007413E0" w:rsidRDefault="00AD14BF" w:rsidP="00EA4CF1">
            <w:pPr>
              <w:keepNext/>
              <w:keepLines/>
              <w:spacing w:before="20" w:after="20"/>
              <w:rPr>
                <w:rFonts w:cs="Arial"/>
                <w:sz w:val="20"/>
                <w:szCs w:val="20"/>
              </w:rPr>
            </w:pPr>
          </w:p>
        </w:tc>
        <w:tc>
          <w:tcPr>
            <w:tcW w:w="938" w:type="pct"/>
          </w:tcPr>
          <w:p w14:paraId="0ED92A16" w14:textId="583AF196" w:rsidR="00AD14BF" w:rsidRDefault="00AD14BF" w:rsidP="00EA4CF1">
            <w:pPr>
              <w:keepNext/>
              <w:keepLines/>
              <w:spacing w:before="20" w:after="20"/>
              <w:rPr>
                <w:rFonts w:cs="Arial"/>
                <w:sz w:val="20"/>
                <w:szCs w:val="20"/>
              </w:rPr>
            </w:pPr>
            <w:r>
              <w:rPr>
                <w:rFonts w:cs="Arial"/>
                <w:sz w:val="20"/>
                <w:szCs w:val="20"/>
              </w:rPr>
              <w:t>07/02/2019</w:t>
            </w:r>
          </w:p>
        </w:tc>
        <w:tc>
          <w:tcPr>
            <w:tcW w:w="1011" w:type="pct"/>
          </w:tcPr>
          <w:p w14:paraId="3C304EA8" w14:textId="39B71367" w:rsidR="00AD14BF" w:rsidRPr="007413E0" w:rsidRDefault="00AD14BF" w:rsidP="00EA4CF1">
            <w:pPr>
              <w:keepNext/>
              <w:keepLines/>
              <w:spacing w:before="20" w:after="20"/>
              <w:rPr>
                <w:rFonts w:cs="Arial"/>
                <w:sz w:val="20"/>
                <w:szCs w:val="20"/>
              </w:rPr>
            </w:pPr>
            <w:r>
              <w:rPr>
                <w:rFonts w:cs="Arial"/>
                <w:sz w:val="20"/>
                <w:szCs w:val="20"/>
              </w:rPr>
              <w:t>Ayad Al-Shaikh, Cal TF Staff</w:t>
            </w:r>
          </w:p>
        </w:tc>
        <w:tc>
          <w:tcPr>
            <w:tcW w:w="2548" w:type="pct"/>
          </w:tcPr>
          <w:p w14:paraId="24465382" w14:textId="7440A17D" w:rsidR="00AD14BF" w:rsidRDefault="00AD14BF" w:rsidP="00EA4CF1">
            <w:pPr>
              <w:keepNext/>
              <w:keepLines/>
              <w:spacing w:before="20" w:after="20"/>
              <w:rPr>
                <w:rFonts w:cs="Arial"/>
                <w:sz w:val="20"/>
                <w:szCs w:val="20"/>
              </w:rPr>
            </w:pPr>
            <w:r>
              <w:rPr>
                <w:rFonts w:cs="Arial"/>
                <w:sz w:val="20"/>
                <w:szCs w:val="20"/>
              </w:rPr>
              <w:t>Update DEER IDs.</w:t>
            </w:r>
          </w:p>
        </w:tc>
      </w:tr>
      <w:tr w:rsidR="006565B0" w:rsidRPr="007413E0" w14:paraId="416FD479" w14:textId="77777777" w:rsidTr="00EA4CF1">
        <w:trPr>
          <w:trHeight w:val="20"/>
        </w:trPr>
        <w:tc>
          <w:tcPr>
            <w:tcW w:w="503" w:type="pct"/>
            <w:vMerge w:val="restart"/>
          </w:tcPr>
          <w:p w14:paraId="6BCC77C5" w14:textId="7C8DDF36" w:rsidR="006565B0" w:rsidRPr="007413E0" w:rsidRDefault="006565B0" w:rsidP="00246D08">
            <w:pPr>
              <w:keepNext/>
              <w:keepLines/>
              <w:spacing w:before="20" w:after="20"/>
              <w:rPr>
                <w:rFonts w:cs="Arial"/>
                <w:sz w:val="20"/>
                <w:szCs w:val="20"/>
              </w:rPr>
            </w:pPr>
            <w:r>
              <w:rPr>
                <w:rFonts w:cs="Arial"/>
                <w:sz w:val="20"/>
                <w:szCs w:val="20"/>
              </w:rPr>
              <w:t>02</w:t>
            </w:r>
          </w:p>
        </w:tc>
        <w:tc>
          <w:tcPr>
            <w:tcW w:w="938" w:type="pct"/>
          </w:tcPr>
          <w:p w14:paraId="1E1B9E74" w14:textId="4AC52FBA" w:rsidR="006565B0" w:rsidRDefault="006565B0" w:rsidP="00246D08">
            <w:pPr>
              <w:keepNext/>
              <w:keepLines/>
              <w:spacing w:before="20" w:after="20"/>
              <w:rPr>
                <w:rFonts w:cs="Arial"/>
                <w:sz w:val="20"/>
                <w:szCs w:val="20"/>
              </w:rPr>
            </w:pPr>
            <w:r>
              <w:rPr>
                <w:rFonts w:cs="Arial"/>
                <w:sz w:val="20"/>
                <w:szCs w:val="20"/>
              </w:rPr>
              <w:t>6/15/2020</w:t>
            </w:r>
          </w:p>
        </w:tc>
        <w:tc>
          <w:tcPr>
            <w:tcW w:w="1011" w:type="pct"/>
          </w:tcPr>
          <w:p w14:paraId="249A928C" w14:textId="74544313" w:rsidR="006565B0" w:rsidRDefault="006565B0" w:rsidP="00246D08">
            <w:pPr>
              <w:keepNext/>
              <w:keepLines/>
              <w:spacing w:before="20" w:after="20"/>
              <w:rPr>
                <w:rFonts w:cs="Arial"/>
                <w:sz w:val="20"/>
                <w:szCs w:val="20"/>
              </w:rPr>
            </w:pPr>
            <w:r>
              <w:rPr>
                <w:rFonts w:cs="Arial"/>
                <w:sz w:val="20"/>
                <w:szCs w:val="20"/>
              </w:rPr>
              <w:t>Anders Danryd, Engineer, SoCalGas</w:t>
            </w:r>
          </w:p>
        </w:tc>
        <w:tc>
          <w:tcPr>
            <w:tcW w:w="2548" w:type="pct"/>
          </w:tcPr>
          <w:p w14:paraId="58F4C67F" w14:textId="5E97D8AC" w:rsidR="006565B0" w:rsidRDefault="006565B0" w:rsidP="00246D08">
            <w:pPr>
              <w:keepNext/>
              <w:keepLines/>
              <w:spacing w:before="20" w:after="20"/>
              <w:rPr>
                <w:rFonts w:cs="Arial"/>
                <w:sz w:val="20"/>
                <w:szCs w:val="20"/>
              </w:rPr>
            </w:pPr>
            <w:r>
              <w:rPr>
                <w:rFonts w:cs="Arial"/>
                <w:sz w:val="20"/>
                <w:szCs w:val="20"/>
              </w:rPr>
              <w:t>Update savings using DEER 2021 Water Heater Calculator v4.1, add new “Tier 2” Condensing Storage Water Heater</w:t>
            </w:r>
          </w:p>
        </w:tc>
      </w:tr>
      <w:tr w:rsidR="006565B0" w:rsidRPr="007413E0" w14:paraId="5C8258D0" w14:textId="77777777" w:rsidTr="00EA4CF1">
        <w:trPr>
          <w:trHeight w:val="20"/>
        </w:trPr>
        <w:tc>
          <w:tcPr>
            <w:tcW w:w="503" w:type="pct"/>
            <w:vMerge/>
          </w:tcPr>
          <w:p w14:paraId="655B437C" w14:textId="77777777" w:rsidR="006565B0" w:rsidRDefault="006565B0" w:rsidP="001D5FFE">
            <w:pPr>
              <w:keepNext/>
              <w:keepLines/>
              <w:spacing w:before="20" w:after="20"/>
              <w:rPr>
                <w:rFonts w:cs="Arial"/>
                <w:sz w:val="20"/>
                <w:szCs w:val="20"/>
              </w:rPr>
            </w:pPr>
          </w:p>
        </w:tc>
        <w:tc>
          <w:tcPr>
            <w:tcW w:w="938" w:type="pct"/>
          </w:tcPr>
          <w:p w14:paraId="7938E068" w14:textId="11A1EC8A" w:rsidR="006565B0" w:rsidRDefault="006565B0" w:rsidP="001D5FFE">
            <w:pPr>
              <w:keepNext/>
              <w:keepLines/>
              <w:spacing w:before="20" w:after="20"/>
              <w:rPr>
                <w:rFonts w:cs="Arial"/>
                <w:sz w:val="20"/>
                <w:szCs w:val="20"/>
              </w:rPr>
            </w:pPr>
            <w:r>
              <w:rPr>
                <w:rFonts w:cs="Arial"/>
                <w:sz w:val="20"/>
                <w:szCs w:val="20"/>
              </w:rPr>
              <w:t>07/07/2020</w:t>
            </w:r>
          </w:p>
        </w:tc>
        <w:tc>
          <w:tcPr>
            <w:tcW w:w="1011" w:type="pct"/>
          </w:tcPr>
          <w:p w14:paraId="1605F95C" w14:textId="5F9E162E" w:rsidR="006565B0" w:rsidRDefault="006565B0" w:rsidP="001D5FFE">
            <w:pPr>
              <w:keepNext/>
              <w:keepLines/>
              <w:spacing w:before="20" w:after="20"/>
              <w:rPr>
                <w:rFonts w:cs="Arial"/>
                <w:sz w:val="20"/>
                <w:szCs w:val="20"/>
              </w:rPr>
            </w:pPr>
            <w:r>
              <w:rPr>
                <w:rFonts w:cs="Arial"/>
                <w:sz w:val="20"/>
                <w:szCs w:val="20"/>
              </w:rPr>
              <w:t>Anders Danryd, Engineer, SoCalGas</w:t>
            </w:r>
          </w:p>
        </w:tc>
        <w:tc>
          <w:tcPr>
            <w:tcW w:w="2548" w:type="pct"/>
          </w:tcPr>
          <w:p w14:paraId="7E3BF065" w14:textId="47CDC64B" w:rsidR="006565B0" w:rsidRDefault="006565B0" w:rsidP="001D5FFE">
            <w:pPr>
              <w:keepNext/>
              <w:keepLines/>
              <w:spacing w:before="20" w:after="20"/>
              <w:rPr>
                <w:rFonts w:cs="Arial"/>
                <w:sz w:val="20"/>
                <w:szCs w:val="20"/>
              </w:rPr>
            </w:pPr>
            <w:r>
              <w:rPr>
                <w:rFonts w:cs="Arial"/>
                <w:sz w:val="20"/>
                <w:szCs w:val="20"/>
              </w:rPr>
              <w:t>Per CPUC comment: Fixed formatting issues, updated Title 20 references, added RUL to the workpaper.</w:t>
            </w:r>
          </w:p>
        </w:tc>
      </w:tr>
      <w:tr w:rsidR="006565B0" w:rsidRPr="007413E0" w14:paraId="31D1BA70" w14:textId="77777777" w:rsidTr="00EA4CF1">
        <w:trPr>
          <w:trHeight w:val="20"/>
        </w:trPr>
        <w:tc>
          <w:tcPr>
            <w:tcW w:w="503" w:type="pct"/>
            <w:vMerge/>
          </w:tcPr>
          <w:p w14:paraId="6A821208" w14:textId="77777777" w:rsidR="006565B0" w:rsidRDefault="006565B0" w:rsidP="001D5FFE">
            <w:pPr>
              <w:keepNext/>
              <w:keepLines/>
              <w:spacing w:before="20" w:after="20"/>
              <w:rPr>
                <w:rFonts w:cs="Arial"/>
                <w:sz w:val="20"/>
                <w:szCs w:val="20"/>
              </w:rPr>
            </w:pPr>
          </w:p>
        </w:tc>
        <w:tc>
          <w:tcPr>
            <w:tcW w:w="938" w:type="pct"/>
          </w:tcPr>
          <w:p w14:paraId="1AFAA476" w14:textId="1FEB7949" w:rsidR="006565B0" w:rsidRDefault="00691AE0" w:rsidP="001D5FFE">
            <w:pPr>
              <w:keepNext/>
              <w:keepLines/>
              <w:spacing w:before="20" w:after="20"/>
              <w:rPr>
                <w:rFonts w:cs="Arial"/>
                <w:sz w:val="20"/>
                <w:szCs w:val="20"/>
              </w:rPr>
            </w:pPr>
            <w:r>
              <w:rPr>
                <w:rFonts w:cs="Arial"/>
                <w:sz w:val="20"/>
                <w:szCs w:val="20"/>
              </w:rPr>
              <w:t>08/0</w:t>
            </w:r>
            <w:r w:rsidR="00B44D3B">
              <w:rPr>
                <w:rFonts w:cs="Arial"/>
                <w:sz w:val="20"/>
                <w:szCs w:val="20"/>
              </w:rPr>
              <w:t>9</w:t>
            </w:r>
            <w:r>
              <w:rPr>
                <w:rFonts w:cs="Arial"/>
                <w:sz w:val="20"/>
                <w:szCs w:val="20"/>
              </w:rPr>
              <w:t>/2021</w:t>
            </w:r>
          </w:p>
        </w:tc>
        <w:tc>
          <w:tcPr>
            <w:tcW w:w="1011" w:type="pct"/>
          </w:tcPr>
          <w:p w14:paraId="3EADE50E" w14:textId="77777777" w:rsidR="006872BD" w:rsidRPr="006872BD" w:rsidRDefault="006872BD" w:rsidP="006872BD">
            <w:pPr>
              <w:keepNext/>
              <w:keepLines/>
              <w:spacing w:before="20" w:after="20"/>
              <w:rPr>
                <w:rFonts w:cs="Arial"/>
                <w:sz w:val="20"/>
                <w:szCs w:val="20"/>
              </w:rPr>
            </w:pPr>
            <w:r w:rsidRPr="006872BD">
              <w:rPr>
                <w:rFonts w:cs="Arial"/>
                <w:sz w:val="20"/>
                <w:szCs w:val="20"/>
              </w:rPr>
              <w:t>Soe K Hla</w:t>
            </w:r>
          </w:p>
          <w:p w14:paraId="1C83F765" w14:textId="30391457" w:rsidR="006565B0" w:rsidRDefault="006872BD" w:rsidP="006872BD">
            <w:pPr>
              <w:keepNext/>
              <w:keepLines/>
              <w:spacing w:before="20" w:after="20"/>
              <w:rPr>
                <w:rFonts w:cs="Arial"/>
                <w:sz w:val="20"/>
                <w:szCs w:val="20"/>
              </w:rPr>
            </w:pPr>
            <w:r w:rsidRPr="006872BD">
              <w:rPr>
                <w:rFonts w:cs="Arial"/>
                <w:sz w:val="20"/>
                <w:szCs w:val="20"/>
              </w:rPr>
              <w:t>PG&amp;E</w:t>
            </w:r>
          </w:p>
        </w:tc>
        <w:tc>
          <w:tcPr>
            <w:tcW w:w="2548" w:type="pct"/>
          </w:tcPr>
          <w:p w14:paraId="179B3D2C" w14:textId="77777777" w:rsidR="006565B0" w:rsidRDefault="006872BD" w:rsidP="001D5FFE">
            <w:pPr>
              <w:keepNext/>
              <w:keepLines/>
              <w:spacing w:before="20" w:after="20"/>
              <w:rPr>
                <w:rFonts w:cs="Arial"/>
                <w:sz w:val="20"/>
                <w:szCs w:val="20"/>
              </w:rPr>
            </w:pPr>
            <w:r w:rsidRPr="006872BD">
              <w:rPr>
                <w:rFonts w:cs="Arial"/>
                <w:sz w:val="20"/>
                <w:szCs w:val="20"/>
              </w:rPr>
              <w:t>Adopted all measures for PG&amp;E.</w:t>
            </w:r>
          </w:p>
          <w:p w14:paraId="0DB69DD5" w14:textId="60D47AA2" w:rsidR="00E97936" w:rsidRDefault="00E97936" w:rsidP="001D5FFE">
            <w:pPr>
              <w:keepNext/>
              <w:keepLines/>
              <w:spacing w:before="20" w:after="20"/>
              <w:rPr>
                <w:rFonts w:cs="Arial"/>
                <w:sz w:val="20"/>
                <w:szCs w:val="20"/>
              </w:rPr>
            </w:pPr>
            <w:r>
              <w:rPr>
                <w:rFonts w:cs="Arial"/>
                <w:sz w:val="20"/>
                <w:szCs w:val="20"/>
              </w:rPr>
              <w:t>Corrected DEER Measure ID</w:t>
            </w:r>
            <w:r w:rsidR="00313646">
              <w:rPr>
                <w:rFonts w:cs="Arial"/>
                <w:sz w:val="20"/>
                <w:szCs w:val="20"/>
              </w:rPr>
              <w:t xml:space="preserve"> from Measure Tab- EAD.</w:t>
            </w:r>
            <w:r w:rsidR="00DF7F8F">
              <w:rPr>
                <w:rFonts w:cs="Arial"/>
                <w:sz w:val="20"/>
                <w:szCs w:val="20"/>
              </w:rPr>
              <w:t xml:space="preserve"> Corrected EnergyImpact</w:t>
            </w:r>
            <w:r w:rsidR="001342B7">
              <w:rPr>
                <w:rFonts w:cs="Arial"/>
                <w:sz w:val="20"/>
                <w:szCs w:val="20"/>
              </w:rPr>
              <w:t xml:space="preserve"> ID from EnergyImpact Tab- EAD.</w:t>
            </w:r>
          </w:p>
        </w:tc>
      </w:tr>
    </w:tbl>
    <w:p w14:paraId="533A4F39" w14:textId="77777777" w:rsidR="005C23A7" w:rsidRDefault="005C23A7" w:rsidP="005C23A7"/>
    <w:sectPr w:rsidR="005C23A7" w:rsidSect="005F505E">
      <w:headerReference w:type="default" r:id="rId15"/>
      <w:headerReference w:type="first" r:id="rId16"/>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14B501" w14:textId="77777777" w:rsidR="003012ED" w:rsidRDefault="003012ED" w:rsidP="00A2690C">
      <w:r>
        <w:separator/>
      </w:r>
    </w:p>
    <w:p w14:paraId="3870E2B2" w14:textId="77777777" w:rsidR="003012ED" w:rsidRDefault="003012ED"/>
  </w:endnote>
  <w:endnote w:type="continuationSeparator" w:id="0">
    <w:p w14:paraId="1D76540B" w14:textId="77777777" w:rsidR="003012ED" w:rsidRDefault="003012ED" w:rsidP="00A2690C">
      <w:r>
        <w:continuationSeparator/>
      </w:r>
    </w:p>
    <w:p w14:paraId="5F82F586" w14:textId="77777777" w:rsidR="003012ED" w:rsidRDefault="003012ED"/>
  </w:endnote>
  <w:endnote w:type="continuationNotice" w:id="1">
    <w:p w14:paraId="51A88CC8" w14:textId="77777777" w:rsidR="003012ED" w:rsidRDefault="003012ED">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venir Next">
    <w:altName w:val="Corbel"/>
    <w:charset w:val="00"/>
    <w:family w:val="swiss"/>
    <w:pitch w:val="variable"/>
    <w:sig w:usb0="00000001" w:usb1="5000204A" w:usb2="00000000" w:usb3="00000000" w:csb0="0000009B" w:csb1="00000000"/>
  </w:font>
  <w:font w:name="Proxima Nova Regular">
    <w:altName w:val="Times New Roman"/>
    <w:charset w:val="00"/>
    <w:family w:val="auto"/>
    <w:pitch w:val="variable"/>
    <w:sig w:usb0="800000AF" w:usb1="5000E0FB" w:usb2="00000000" w:usb3="00000000" w:csb0="0000019B" w:csb1="00000000"/>
  </w:font>
  <w:font w:name="MS PMincho">
    <w:charset w:val="80"/>
    <w:family w:val="roman"/>
    <w:pitch w:val="variable"/>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Proxima Nova Light">
    <w:altName w:val="Candara"/>
    <w:charset w:val="00"/>
    <w:family w:val="auto"/>
    <w:pitch w:val="variable"/>
    <w:sig w:usb0="800000AF" w:usb1="5000E0FB"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 w:name="Proxima Nova Semibold">
    <w:altName w:val="Candara"/>
    <w:charset w:val="00"/>
    <w:family w:val="auto"/>
    <w:pitch w:val="variable"/>
    <w:sig w:usb0="800000AF" w:usb1="5000E0FB" w:usb2="00000000" w:usb3="00000000" w:csb0="0000019B"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rebuchet MS">
    <w:panose1 w:val="020B0603020202020204"/>
    <w:charset w:val="00"/>
    <w:family w:val="swiss"/>
    <w:pitch w:val="variable"/>
    <w:sig w:usb0="00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458D06" w14:textId="77777777" w:rsidR="009E3A03" w:rsidRDefault="009E3A03" w:rsidP="000220A0">
    <w:pPr>
      <w:pStyle w:val="Footer"/>
      <w:pBdr>
        <w:top w:val="none" w:sz="0" w:space="0" w:color="auto"/>
      </w:pBdr>
      <w:tabs>
        <w:tab w:val="right" w:pos="9360"/>
      </w:tabs>
      <w:spacing w:before="0"/>
      <w:jc w:val="center"/>
      <w:rPr>
        <w:rStyle w:val="PageNumber"/>
        <w:sz w:val="14"/>
        <w:szCs w:val="14"/>
      </w:rPr>
    </w:pPr>
    <w:r>
      <w:rPr>
        <w:noProof/>
      </w:rPr>
      <w:drawing>
        <wp:inline distT="0" distB="0" distL="0" distR="0" wp14:anchorId="41916C2F" wp14:editId="02F01AEC">
          <wp:extent cx="2223135" cy="160885"/>
          <wp:effectExtent l="0" t="0" r="0" b="0"/>
          <wp:docPr id="1" name="Picture 1" descr="CalTF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lTF_Logo.png"/>
                  <pic:cNvPicPr/>
                </pic:nvPicPr>
                <pic:blipFill rotWithShape="1">
                  <a:blip r:embed="rId1"/>
                  <a:srcRect t="47768" b="41315"/>
                  <a:stretch/>
                </pic:blipFill>
                <pic:spPr bwMode="auto">
                  <a:xfrm>
                    <a:off x="0" y="0"/>
                    <a:ext cx="2349780" cy="170050"/>
                  </a:xfrm>
                  <a:prstGeom prst="rect">
                    <a:avLst/>
                  </a:prstGeom>
                  <a:ln>
                    <a:noFill/>
                  </a:ln>
                  <a:extLst>
                    <a:ext uri="{53640926-AAD7-44D8-BBD7-CCE9431645EC}">
                      <a14:shadowObscured xmlns:a14="http://schemas.microsoft.com/office/drawing/2010/main"/>
                    </a:ext>
                  </a:extLst>
                </pic:spPr>
              </pic:pic>
            </a:graphicData>
          </a:graphic>
        </wp:inline>
      </w:drawing>
    </w:r>
  </w:p>
  <w:p w14:paraId="5C62A141" w14:textId="17400F5A" w:rsidR="009E3A03" w:rsidRPr="00B837C1" w:rsidRDefault="009E3A03" w:rsidP="000220A0">
    <w:pPr>
      <w:pStyle w:val="Footer"/>
      <w:pBdr>
        <w:top w:val="none" w:sz="0" w:space="0" w:color="auto"/>
      </w:pBdr>
      <w:tabs>
        <w:tab w:val="right" w:pos="9360"/>
      </w:tabs>
      <w:spacing w:before="0"/>
      <w:jc w:val="center"/>
      <w:rPr>
        <w:rStyle w:val="PageNumber"/>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2</w:t>
    </w:r>
    <w:r w:rsidRPr="00B837C1">
      <w:rPr>
        <w:rStyle w:val="PageNumber"/>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9F114B" w14:textId="77777777" w:rsidR="009E3A03" w:rsidRDefault="009E3A03" w:rsidP="000220A0">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58240" behindDoc="0" locked="0" layoutInCell="1" allowOverlap="1" wp14:anchorId="399E855D" wp14:editId="24F5A954">
          <wp:simplePos x="0" y="0"/>
          <wp:positionH relativeFrom="column">
            <wp:posOffset>2863850</wp:posOffset>
          </wp:positionH>
          <wp:positionV relativeFrom="paragraph">
            <wp:posOffset>-138781</wp:posOffset>
          </wp:positionV>
          <wp:extent cx="210820" cy="579335"/>
          <wp:effectExtent l="0" t="6350" r="11430" b="11430"/>
          <wp:wrapNone/>
          <wp:docPr id="2" name="Picture 2"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6AE5071" w14:textId="0953C449" w:rsidR="009E3A03" w:rsidRPr="00B837C1" w:rsidRDefault="009E3A03" w:rsidP="000220A0">
    <w:pPr>
      <w:pStyle w:val="Footer"/>
      <w:pBdr>
        <w:top w:val="none" w:sz="0" w:space="0" w:color="auto"/>
      </w:pBdr>
      <w:tabs>
        <w:tab w:val="left" w:pos="900"/>
        <w:tab w:val="right" w:pos="9360"/>
      </w:tabs>
      <w:spacing w:before="0"/>
      <w:jc w:val="center"/>
      <w:rPr>
        <w:rFonts w:ascii="Avenir Next" w:hAnsi="Avenir Next"/>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6</w:t>
    </w:r>
    <w:r w:rsidRPr="00B837C1">
      <w:rPr>
        <w:rStyle w:val="PageNumber"/>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F79099" w14:textId="77777777" w:rsidR="009E3A03" w:rsidRDefault="009E3A03" w:rsidP="005F505E">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58241" behindDoc="0" locked="0" layoutInCell="1" allowOverlap="1" wp14:anchorId="6B48D61A" wp14:editId="644A89DF">
          <wp:simplePos x="0" y="0"/>
          <wp:positionH relativeFrom="column">
            <wp:posOffset>2863850</wp:posOffset>
          </wp:positionH>
          <wp:positionV relativeFrom="paragraph">
            <wp:posOffset>-138781</wp:posOffset>
          </wp:positionV>
          <wp:extent cx="210820" cy="579335"/>
          <wp:effectExtent l="0" t="6350" r="11430" b="11430"/>
          <wp:wrapNone/>
          <wp:docPr id="4" name="Picture 4"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FD71D6C" w14:textId="69A5C413" w:rsidR="009E3A03" w:rsidRPr="005F505E" w:rsidRDefault="009E3A03" w:rsidP="005F505E">
    <w:pPr>
      <w:pStyle w:val="Footer"/>
      <w:pBdr>
        <w:top w:val="none" w:sz="0" w:space="0" w:color="auto"/>
      </w:pBdr>
      <w:tabs>
        <w:tab w:val="left" w:pos="900"/>
        <w:tab w:val="right" w:pos="9360"/>
      </w:tabs>
      <w:spacing w:before="0"/>
      <w:jc w:val="center"/>
      <w:rPr>
        <w:rStyle w:val="PageNumber"/>
        <w:rFonts w:ascii="Avenir Next" w:hAnsi="Avenir Next"/>
        <w:color w:val="auto"/>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1</w:t>
    </w:r>
    <w:r w:rsidRPr="00B837C1">
      <w:rPr>
        <w:rStyle w:val="PageNumber"/>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77DE64" w14:textId="77777777" w:rsidR="003012ED" w:rsidRDefault="003012ED" w:rsidP="00A2690C">
      <w:r>
        <w:separator/>
      </w:r>
    </w:p>
    <w:p w14:paraId="169B744D" w14:textId="77777777" w:rsidR="003012ED" w:rsidRDefault="003012ED"/>
  </w:footnote>
  <w:footnote w:type="continuationSeparator" w:id="0">
    <w:p w14:paraId="20C85B1E" w14:textId="77777777" w:rsidR="003012ED" w:rsidRDefault="003012ED" w:rsidP="00A2690C">
      <w:r>
        <w:continuationSeparator/>
      </w:r>
    </w:p>
    <w:p w14:paraId="415C5B26" w14:textId="77777777" w:rsidR="003012ED" w:rsidRDefault="003012ED"/>
  </w:footnote>
  <w:footnote w:type="continuationNotice" w:id="1">
    <w:p w14:paraId="18C60BA4" w14:textId="77777777" w:rsidR="003012ED" w:rsidRDefault="003012ED">
      <w:pPr>
        <w:spacing w:before="0" w:after="0" w:line="240" w:lineRule="auto"/>
      </w:pPr>
    </w:p>
  </w:footnote>
  <w:footnote w:id="2">
    <w:p w14:paraId="4B2B2A08" w14:textId="60744F5F" w:rsidR="009E40EF" w:rsidRPr="00942D9A" w:rsidRDefault="009E40EF" w:rsidP="009E40EF">
      <w:pPr>
        <w:pStyle w:val="FootnoteText"/>
        <w:rPr>
          <w:highlight w:val="yellow"/>
        </w:rPr>
      </w:pPr>
      <w:r>
        <w:rPr>
          <w:rStyle w:val="FootnoteReference"/>
        </w:rPr>
        <w:footnoteRef/>
      </w:r>
      <w:r>
        <w:t xml:space="preserve"> </w:t>
      </w:r>
      <w:r w:rsidRPr="00942D9A">
        <w:t>California Energy Commission (CEC). 201</w:t>
      </w:r>
      <w:r>
        <w:t>9</w:t>
      </w:r>
      <w:r w:rsidRPr="00942D9A">
        <w:t>. 201</w:t>
      </w:r>
      <w:r>
        <w:t>9</w:t>
      </w:r>
      <w:r w:rsidRPr="00942D9A">
        <w:t xml:space="preserve"> Appliance Efficiency Regulations. CEC-400-201</w:t>
      </w:r>
      <w:r>
        <w:t>9</w:t>
      </w:r>
      <w:r w:rsidRPr="00942D9A">
        <w:t xml:space="preserve">-002. </w:t>
      </w:r>
      <w:r w:rsidRPr="00942D9A">
        <w:rPr>
          <w:rFonts w:cstheme="minorHAnsi"/>
          <w:sz w:val="20"/>
        </w:rPr>
        <w:t>Section 1605.</w:t>
      </w:r>
      <w:r w:rsidR="00751CFC">
        <w:rPr>
          <w:rFonts w:cstheme="minorHAnsi"/>
          <w:sz w:val="20"/>
        </w:rPr>
        <w:t>1</w:t>
      </w:r>
      <w:r w:rsidRPr="00942D9A">
        <w:rPr>
          <w:rFonts w:cstheme="minorHAnsi"/>
          <w:sz w:val="20"/>
        </w:rPr>
        <w:t>(f).</w:t>
      </w:r>
    </w:p>
    <w:p w14:paraId="51F84095" w14:textId="77777777" w:rsidR="009E40EF" w:rsidRDefault="009E40EF" w:rsidP="009E40EF">
      <w:pPr>
        <w:pStyle w:val="FootnoteText"/>
        <w:rPr>
          <w:rFonts w:cstheme="minorHAnsi"/>
          <w:sz w:val="20"/>
        </w:rPr>
      </w:pPr>
      <w:r w:rsidRPr="00942D9A">
        <w:t xml:space="preserve">California Energy Commission. 2015. 2016 Building Energy Efficiency Standards for Residential and Nonresidential Buildings. CEC-400-2015-037-CMF. </w:t>
      </w:r>
      <w:r w:rsidRPr="00942D9A">
        <w:rPr>
          <w:rFonts w:cstheme="minorHAnsi"/>
          <w:sz w:val="20"/>
        </w:rPr>
        <w:t>Section 110.3.</w:t>
      </w:r>
    </w:p>
    <w:p w14:paraId="3BD27F80" w14:textId="77777777" w:rsidR="009E40EF" w:rsidRDefault="009E40EF" w:rsidP="009E40EF">
      <w:pPr>
        <w:pStyle w:val="FootnoteText"/>
      </w:pPr>
      <w:r w:rsidRPr="008B6B9C">
        <w:t>Code of Federal Regulations at 10 CFR 430.32(d)</w:t>
      </w:r>
      <w:r>
        <w:t>.</w:t>
      </w:r>
    </w:p>
  </w:footnote>
  <w:footnote w:id="3">
    <w:p w14:paraId="08C8D03F" w14:textId="77777777" w:rsidR="009E3A03" w:rsidRDefault="009E3A03" w:rsidP="009A62ED">
      <w:pPr>
        <w:pStyle w:val="FootnoteText"/>
      </w:pPr>
      <w:r>
        <w:rPr>
          <w:rStyle w:val="FootnoteReference"/>
        </w:rPr>
        <w:footnoteRef/>
      </w:r>
      <w:r>
        <w:t xml:space="preserve"> </w:t>
      </w:r>
      <w:r w:rsidRPr="00B86016">
        <w:rPr>
          <w:rStyle w:val="eTRMFootnoteTextChar"/>
        </w:rPr>
        <w:t xml:space="preserve">U.S. Department of Energy (DOE). 2016. </w:t>
      </w:r>
      <w:r>
        <w:rPr>
          <w:rStyle w:val="eTRMFootnoteTextChar"/>
        </w:rPr>
        <w:t>“</w:t>
      </w:r>
      <w:r w:rsidRPr="00B86016">
        <w:rPr>
          <w:rStyle w:val="eTRMFootnoteTextChar"/>
        </w:rPr>
        <w:t>Energy Conservation Program for Consumer Products and Certain Commercial and Industrial Equipment: Test Procedures for Consumer and Commercial Water Heaters.</w:t>
      </w:r>
      <w:r>
        <w:rPr>
          <w:rStyle w:val="eTRMFootnoteTextChar"/>
        </w:rPr>
        <w:t>”</w:t>
      </w:r>
      <w:r w:rsidRPr="00B86016">
        <w:rPr>
          <w:rStyle w:val="eTRMFootnoteTextChar"/>
        </w:rPr>
        <w:t> </w:t>
      </w:r>
      <w:r w:rsidRPr="00B86016">
        <w:rPr>
          <w:rStyle w:val="eTRMFootnoteTextChar"/>
          <w:i/>
        </w:rPr>
        <w:t>Federal Register: The Daily Journal of the United States.</w:t>
      </w:r>
      <w:r w:rsidRPr="00B86016">
        <w:rPr>
          <w:rStyle w:val="eTRMFootnoteTextChar"/>
        </w:rPr>
        <w:t xml:space="preserve"> 81 Fed. Reg. 250. December 29, 2016.</w:t>
      </w:r>
    </w:p>
  </w:footnote>
  <w:footnote w:id="4">
    <w:p w14:paraId="1AE9C825" w14:textId="77777777" w:rsidR="009E3A03" w:rsidRDefault="009E3A03" w:rsidP="009A62ED">
      <w:pPr>
        <w:pStyle w:val="FootnoteText"/>
      </w:pPr>
      <w:r>
        <w:rPr>
          <w:rStyle w:val="FootnoteReference"/>
        </w:rPr>
        <w:footnoteRef/>
      </w:r>
      <w:r>
        <w:t xml:space="preserve"> A.O. Smith. (n.d.) “</w:t>
      </w:r>
      <w:r w:rsidRPr="00EF0CFD">
        <w:t>What Does UEF Mean To You?</w:t>
      </w:r>
      <w:r>
        <w:rPr>
          <w:i/>
        </w:rPr>
        <w:t>”</w:t>
      </w:r>
      <w:r>
        <w:t xml:space="preserve"> </w:t>
      </w:r>
    </w:p>
    <w:p w14:paraId="15B00351" w14:textId="77777777" w:rsidR="009E3A03" w:rsidRPr="008272BA" w:rsidRDefault="009E3A03" w:rsidP="009A62ED">
      <w:pPr>
        <w:pStyle w:val="FootnoteText"/>
      </w:pPr>
    </w:p>
  </w:footnote>
  <w:footnote w:id="5">
    <w:p w14:paraId="2DC56D4D" w14:textId="77777777" w:rsidR="006C48FB" w:rsidRDefault="006C48FB" w:rsidP="006C48FB">
      <w:pPr>
        <w:pStyle w:val="FootnoteText"/>
      </w:pPr>
      <w:r>
        <w:rPr>
          <w:rStyle w:val="FootnoteReference"/>
        </w:rPr>
        <w:footnoteRef/>
      </w:r>
      <w:r>
        <w:t xml:space="preserve"> </w:t>
      </w:r>
      <w:r w:rsidRPr="00227898">
        <w:t>ENERGY STAR. 2018. "ENERGY STAR Program Requirements for Commercial Water Heaters. Eligib</w:t>
      </w:r>
      <w:r>
        <w:t>i</w:t>
      </w:r>
      <w:r w:rsidRPr="00227898">
        <w:t>lity Criteria Version 2.0." Effective on October 1, 2018.</w:t>
      </w:r>
    </w:p>
  </w:footnote>
  <w:footnote w:id="6">
    <w:p w14:paraId="6623EFB7" w14:textId="77777777" w:rsidR="00870386" w:rsidRDefault="00870386" w:rsidP="00870386">
      <w:pPr>
        <w:pStyle w:val="FootnoteText"/>
      </w:pPr>
      <w:r>
        <w:rPr>
          <w:rStyle w:val="FootnoteReference"/>
        </w:rPr>
        <w:footnoteRef/>
      </w:r>
      <w:r>
        <w:t xml:space="preserve"> Track 1 Working Group. 2016. Accelerated Replacement Using Preponderance of Evidence. Version 2.0. December 7.</w:t>
      </w:r>
    </w:p>
  </w:footnote>
  <w:footnote w:id="7">
    <w:p w14:paraId="6A8C72B3" w14:textId="1F07A8B7" w:rsidR="009E3A03" w:rsidRDefault="009E3A03" w:rsidP="009A62ED">
      <w:pPr>
        <w:pStyle w:val="FootnoteText"/>
      </w:pPr>
      <w:r>
        <w:rPr>
          <w:rStyle w:val="FootnoteReference"/>
        </w:rPr>
        <w:footnoteRef/>
      </w:r>
      <w:r>
        <w:t xml:space="preserve"> </w:t>
      </w:r>
      <w:r w:rsidRPr="00BF6E2F">
        <w:t>California Public Utilities Commission (CPUC), Energy Division. 20</w:t>
      </w:r>
      <w:r w:rsidR="00776A23">
        <w:t>20</w:t>
      </w:r>
      <w:r w:rsidRPr="00BF6E2F">
        <w:t>. "DEER-WaterHeater-Calculator-v</w:t>
      </w:r>
      <w:r w:rsidR="00776A23">
        <w:t>4.1</w:t>
      </w:r>
      <w:r w:rsidRPr="00BF6E2F">
        <w:t xml:space="preserve">.xlsm." Updated </w:t>
      </w:r>
      <w:r w:rsidR="00776A23">
        <w:t>June 1, 2020</w:t>
      </w:r>
      <w:r w:rsidRPr="00BF6E2F">
        <w:t>.</w:t>
      </w:r>
    </w:p>
  </w:footnote>
  <w:footnote w:id="8">
    <w:p w14:paraId="2DC94391" w14:textId="2DC0DE64" w:rsidR="009E3A03" w:rsidRDefault="009E3A03" w:rsidP="00B25571">
      <w:pPr>
        <w:pStyle w:val="FootnoteText"/>
      </w:pPr>
      <w:r>
        <w:rPr>
          <w:rStyle w:val="FootnoteReference"/>
        </w:rPr>
        <w:footnoteRef/>
      </w:r>
      <w:r>
        <w:t xml:space="preserve"> </w:t>
      </w:r>
      <w:r w:rsidRPr="005B11A4">
        <w:t xml:space="preserve">Itron, Inc. 2014. </w:t>
      </w:r>
      <w:r w:rsidRPr="005B11A4">
        <w:rPr>
          <w:i/>
        </w:rPr>
        <w:t>2010-2012 WO017 Ex Ante Measure Cost Study Final Report.</w:t>
      </w:r>
      <w:r w:rsidRPr="005B11A4">
        <w:t xml:space="preserve"> Prepared for the California Public Utilities Commission.</w:t>
      </w:r>
      <w:r>
        <w:t xml:space="preserve"> Appendix F.1, page 11.</w:t>
      </w:r>
    </w:p>
    <w:p w14:paraId="1D31D2B7" w14:textId="77777777" w:rsidR="009E3A03" w:rsidRDefault="009E3A03" w:rsidP="00B25571">
      <w:pPr>
        <w:pStyle w:val="FootnoteText"/>
      </w:pPr>
      <w:r w:rsidRPr="00A64D68">
        <w:t>Southern California Edison (SCE). 2019. "SWCR014-01 High Efficiency Display Case - calcs.xlsx"</w:t>
      </w:r>
    </w:p>
  </w:footnote>
  <w:footnote w:id="9">
    <w:p w14:paraId="43562CC8" w14:textId="09C0F5A2" w:rsidR="009E3A03" w:rsidRDefault="009E3A03">
      <w:pPr>
        <w:pStyle w:val="FootnoteText"/>
      </w:pPr>
      <w:r>
        <w:rPr>
          <w:rStyle w:val="FootnoteReference"/>
        </w:rPr>
        <w:footnoteRef/>
      </w:r>
      <w:r>
        <w:t xml:space="preserve"> </w:t>
      </w:r>
      <w:r w:rsidRPr="00BA2477">
        <w:t>Southern California Gas Company. 2018. "WPSCGREWH180207A-Rev00_Att. A - Cost Regression.xlsx"</w:t>
      </w:r>
    </w:p>
  </w:footnote>
  <w:footnote w:id="10">
    <w:p w14:paraId="0B35CA9D" w14:textId="77777777" w:rsidR="009E3A03" w:rsidRDefault="009E3A03" w:rsidP="00B25571">
      <w:pPr>
        <w:pStyle w:val="FootnoteText"/>
      </w:pPr>
      <w:r>
        <w:rPr>
          <w:rStyle w:val="FootnoteReference"/>
        </w:rPr>
        <w:footnoteRef/>
      </w:r>
      <w:r>
        <w:t xml:space="preserve"> </w:t>
      </w:r>
      <w:r w:rsidRPr="005B11A4">
        <w:t xml:space="preserve">Itron, Inc. 2014. </w:t>
      </w:r>
      <w:r w:rsidRPr="005B11A4">
        <w:rPr>
          <w:i/>
        </w:rPr>
        <w:t>2010-2012 WO017 Ex Ante Measure Cost Study Final Report.</w:t>
      </w:r>
      <w:r w:rsidRPr="005B11A4">
        <w:t xml:space="preserve"> Prepared for the California Public Utilities Commission.</w:t>
      </w:r>
      <w:r>
        <w:t xml:space="preserve"> Appendix F.1, page 11.</w:t>
      </w:r>
    </w:p>
    <w:p w14:paraId="29AAB17E" w14:textId="77777777" w:rsidR="009E3A03" w:rsidRDefault="009E3A03" w:rsidP="00B25571">
      <w:pPr>
        <w:pStyle w:val="FootnoteText"/>
      </w:pPr>
      <w:r w:rsidRPr="00A64D68">
        <w:t>Southern California Edison (SCE). 2019. "SWCR014-01 High Efficiency Display Case - calcs.xlsx"</w:t>
      </w:r>
    </w:p>
  </w:footnote>
  <w:footnote w:id="11">
    <w:p w14:paraId="63A7AFC9" w14:textId="77777777" w:rsidR="009E3A03" w:rsidRDefault="009E3A03" w:rsidP="00D44ABA">
      <w:pPr>
        <w:pStyle w:val="FootnoteText"/>
      </w:pPr>
      <w:r>
        <w:rPr>
          <w:rStyle w:val="FootnoteReference"/>
        </w:rPr>
        <w:footnoteRef/>
      </w:r>
      <w:r>
        <w:t xml:space="preserve"> </w:t>
      </w:r>
      <w:r w:rsidRPr="00BA2477">
        <w:t>Southern California Gas Company. 2018. "WPSCGREWH180207A-Rev00_Att. A - Cost Regression.xlsx"</w:t>
      </w:r>
    </w:p>
  </w:footnote>
  <w:footnote w:id="12">
    <w:p w14:paraId="02BE8C73" w14:textId="47D51F32" w:rsidR="00CD4D90" w:rsidRDefault="00CD4D90">
      <w:pPr>
        <w:pStyle w:val="FootnoteText"/>
      </w:pPr>
      <w:r>
        <w:rPr>
          <w:rStyle w:val="FootnoteReference"/>
        </w:rPr>
        <w:footnoteRef/>
      </w:r>
      <w:r>
        <w:t xml:space="preserve"> Sothern California Gas Company 2020</w:t>
      </w:r>
      <w:r w:rsidR="004774C8">
        <w:t>. “Condensing Storage Water Heater Cost Estimates</w:t>
      </w:r>
      <w:r w:rsidR="00821558">
        <w:t>.xlsx</w:t>
      </w:r>
      <w:r w:rsidR="004774C8">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014C8F" w14:textId="159C53FF" w:rsidR="009E3A03" w:rsidRPr="000220A0" w:rsidRDefault="009E3A03" w:rsidP="005B7418">
    <w:pPr>
      <w:pStyle w:val="Header"/>
      <w:rPr>
        <w:rFonts w:ascii="Calibri Light" w:hAnsi="Calibri Light"/>
      </w:rPr>
    </w:pPr>
    <w:r w:rsidRPr="000220A0">
      <w:rPr>
        <w:rFonts w:ascii="Calibri Light" w:hAnsi="Calibri Light"/>
      </w:rPr>
      <w:t xml:space="preserve">FOOD SERVICE | </w:t>
    </w:r>
    <w:r w:rsidRPr="000220A0">
      <w:rPr>
        <w:rFonts w:ascii="Calibri Light" w:hAnsi="Calibri Light"/>
        <w:b/>
      </w:rPr>
      <w:t>2.01 Commercial Convection Ovens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EF1ACE" w14:textId="28F384A1" w:rsidR="009E3A03" w:rsidRDefault="009E3A03">
    <w:pPr>
      <w:pStyle w:val="Header"/>
    </w:pPr>
    <w:r>
      <w:rPr>
        <w:rFonts w:ascii="Calibri Light" w:hAnsi="Calibri Light"/>
      </w:rPr>
      <w:t xml:space="preserve">MEASURE  END USE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rPr>
      <w:t xml:space="preserve"> </w:t>
    </w:r>
    <w:r>
      <w:rPr>
        <w:rFonts w:ascii="Calibri Light" w:hAnsi="Calibri Light"/>
        <w:b/>
      </w:rPr>
      <w:t>#.##</w:t>
    </w:r>
    <w:r w:rsidRPr="000220A0">
      <w:rPr>
        <w:rFonts w:ascii="Calibri Light" w:hAnsi="Calibri Light"/>
        <w:b/>
      </w:rPr>
      <w:t xml:space="preserve"> </w:t>
    </w:r>
    <w:r>
      <w:rPr>
        <w:rFonts w:ascii="Calibri Light" w:hAnsi="Calibri Light"/>
        <w:b/>
      </w:rPr>
      <w:t xml:space="preserve"> Measure Name</w:t>
    </w:r>
  </w:p>
  <w:p w14:paraId="0BBA2503" w14:textId="77777777" w:rsidR="009E3A03" w:rsidRDefault="009E3A0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DAB8AA" w14:textId="77777777" w:rsidR="009E3A03" w:rsidRDefault="009E3A03" w:rsidP="00BD221D">
    <w:pPr>
      <w:jc w:val="center"/>
    </w:pPr>
  </w:p>
  <w:p w14:paraId="342310D5" w14:textId="5BACBCD8" w:rsidR="009E3A03" w:rsidRDefault="009E3A03" w:rsidP="00BD221D">
    <w:pPr>
      <w:jc w:val="center"/>
    </w:pPr>
    <w:r>
      <w:rPr>
        <w:noProof/>
      </w:rPr>
      <w:drawing>
        <wp:inline distT="0" distB="0" distL="0" distR="0" wp14:anchorId="4B2AF0A8" wp14:editId="7258E71E">
          <wp:extent cx="937307" cy="1405961"/>
          <wp:effectExtent l="0" t="0" r="2540" b="0"/>
          <wp:docPr id="3" name="Picture 3"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jenniferholmes/Documents/___FutEE /CalTF and eTRM/Style Guide Logos Colors Templates/eTRM_Logo.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5933" cy="14339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46D616" w14:textId="74C8E144" w:rsidR="009E3A03" w:rsidRDefault="009E3A03" w:rsidP="001D7A57">
    <w:pPr>
      <w:pStyle w:val="Header"/>
    </w:pPr>
    <w:r>
      <w:rPr>
        <w:rFonts w:ascii="Calibri Light" w:hAnsi="Calibri Light"/>
      </w:rPr>
      <w:t xml:space="preserve">SERVICE &amp; &amp; DOMESTIC HOT WATER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b/>
      </w:rPr>
      <w:t>Storage Water Heater, Residential</w:t>
    </w:r>
  </w:p>
  <w:p w14:paraId="2AC97B25" w14:textId="77777777" w:rsidR="009E3A03" w:rsidRDefault="009E3A0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03757E" w14:textId="68B81AAC" w:rsidR="009E3A03" w:rsidRDefault="009E3A0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2"/>
    <w:multiLevelType w:val="singleLevel"/>
    <w:tmpl w:val="CE40F1EA"/>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058743F0"/>
    <w:multiLevelType w:val="hybridMultilevel"/>
    <w:tmpl w:val="0D085F16"/>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125C19D9"/>
    <w:multiLevelType w:val="multilevel"/>
    <w:tmpl w:val="746A82EE"/>
    <w:lvl w:ilvl="0">
      <w:start w:val="1"/>
      <w:numFmt w:val="decimal"/>
      <w:suff w:val="nothing"/>
      <w:lvlText w:val="SECTION %1 - "/>
      <w:lvlJc w:val="left"/>
      <w:pPr>
        <w:ind w:left="576" w:hanging="576"/>
      </w:pPr>
      <w:rPr>
        <w:rFonts w:ascii="Arial" w:hAnsi="Arial" w:hint="default"/>
        <w:b/>
        <w:i w:val="0"/>
        <w:sz w:val="20"/>
      </w:rPr>
    </w:lvl>
    <w:lvl w:ilvl="1">
      <w:start w:val="1"/>
      <w:numFmt w:val="decimalZero"/>
      <w:pStyle w:val="ART"/>
      <w:lvlText w:val="%1.%2"/>
      <w:lvlJc w:val="left"/>
      <w:pPr>
        <w:tabs>
          <w:tab w:val="num" w:pos="720"/>
        </w:tabs>
        <w:ind w:left="720" w:hanging="720"/>
      </w:pPr>
      <w:rPr>
        <w:rFonts w:hint="default"/>
        <w:b/>
        <w:i w:val="0"/>
      </w:rPr>
    </w:lvl>
    <w:lvl w:ilvl="2">
      <w:start w:val="1"/>
      <w:numFmt w:val="upperLetter"/>
      <w:lvlText w:val="%3."/>
      <w:lvlJc w:val="left"/>
      <w:pPr>
        <w:tabs>
          <w:tab w:val="num" w:pos="1152"/>
        </w:tabs>
        <w:ind w:left="1152" w:hanging="432"/>
      </w:pPr>
      <w:rPr>
        <w:rFonts w:hint="default"/>
      </w:rPr>
    </w:lvl>
    <w:lvl w:ilvl="3">
      <w:start w:val="1"/>
      <w:numFmt w:val="decimal"/>
      <w:lvlText w:val="%4."/>
      <w:lvlJc w:val="left"/>
      <w:pPr>
        <w:tabs>
          <w:tab w:val="num" w:pos="1584"/>
        </w:tabs>
        <w:ind w:left="1584" w:hanging="432"/>
      </w:pPr>
      <w:rPr>
        <w:rFonts w:ascii="Arial" w:hAnsi="Arial" w:hint="default"/>
        <w:b w:val="0"/>
        <w:i w:val="0"/>
        <w:sz w:val="20"/>
      </w:rPr>
    </w:lvl>
    <w:lvl w:ilvl="4">
      <w:start w:val="1"/>
      <w:numFmt w:val="lowerLetter"/>
      <w:lvlText w:val="%5."/>
      <w:lvlJc w:val="left"/>
      <w:pPr>
        <w:tabs>
          <w:tab w:val="num" w:pos="2016"/>
        </w:tabs>
        <w:ind w:left="2016" w:hanging="432"/>
      </w:pPr>
      <w:rPr>
        <w:rFonts w:ascii="Arial" w:hAnsi="Arial" w:hint="default"/>
        <w:b w:val="0"/>
        <w:i w:val="0"/>
        <w:sz w:val="20"/>
      </w:rPr>
    </w:lvl>
    <w:lvl w:ilvl="5">
      <w:start w:val="1"/>
      <w:numFmt w:val="lowerRoman"/>
      <w:lvlText w:val="%6."/>
      <w:lvlJc w:val="left"/>
      <w:pPr>
        <w:tabs>
          <w:tab w:val="num" w:pos="2736"/>
        </w:tabs>
        <w:ind w:left="2448" w:hanging="432"/>
      </w:pPr>
      <w:rPr>
        <w:rFonts w:ascii="Arial" w:hAnsi="Arial" w:hint="default"/>
        <w:b w:val="0"/>
        <w:i w:val="0"/>
        <w:sz w:val="20"/>
      </w:rPr>
    </w:lvl>
    <w:lvl w:ilvl="6">
      <w:start w:val="1"/>
      <w:numFmt w:val="lowerLetter"/>
      <w:lvlText w:val="%7)"/>
      <w:lvlJc w:val="left"/>
      <w:pPr>
        <w:tabs>
          <w:tab w:val="num" w:pos="2880"/>
        </w:tabs>
        <w:ind w:left="2880" w:hanging="432"/>
      </w:pPr>
      <w:rPr>
        <w:rFonts w:ascii="Arial" w:hAnsi="Arial" w:hint="default"/>
        <w:b w:val="0"/>
        <w:i w:val="0"/>
        <w:sz w:val="20"/>
      </w:rPr>
    </w:lvl>
    <w:lvl w:ilvl="7">
      <w:start w:val="1"/>
      <w:numFmt w:val="lowerRoman"/>
      <w:lvlText w:val="%8)"/>
      <w:lvlJc w:val="left"/>
      <w:pPr>
        <w:tabs>
          <w:tab w:val="num" w:pos="3600"/>
        </w:tabs>
        <w:ind w:left="3312" w:hanging="432"/>
      </w:pPr>
      <w:rPr>
        <w:rFonts w:ascii="Arial" w:hAnsi="Arial" w:hint="default"/>
        <w:b w:val="0"/>
        <w:i w:val="0"/>
        <w:sz w:val="20"/>
      </w:rPr>
    </w:lvl>
    <w:lvl w:ilvl="8">
      <w:start w:val="27"/>
      <w:numFmt w:val="lowerLetter"/>
      <w:lvlText w:val="%9)"/>
      <w:lvlJc w:val="left"/>
      <w:pPr>
        <w:tabs>
          <w:tab w:val="num" w:pos="3744"/>
        </w:tabs>
        <w:ind w:left="3744" w:hanging="432"/>
      </w:pPr>
      <w:rPr>
        <w:rFonts w:ascii="Arial" w:hAnsi="Arial" w:hint="default"/>
        <w:b w:val="0"/>
        <w:i w:val="0"/>
        <w:sz w:val="20"/>
      </w:rPr>
    </w:lvl>
  </w:abstractNum>
  <w:abstractNum w:abstractNumId="3" w15:restartNumberingAfterBreak="0">
    <w:nsid w:val="288957A1"/>
    <w:multiLevelType w:val="hybridMultilevel"/>
    <w:tmpl w:val="4AD8BBE2"/>
    <w:lvl w:ilvl="0" w:tplc="60E6B210">
      <w:start w:val="1"/>
      <w:numFmt w:val="decimal"/>
      <w:pStyle w:val="eTRM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5801B01"/>
    <w:multiLevelType w:val="multilevel"/>
    <w:tmpl w:val="E1E82E7E"/>
    <w:name w:val="EMIBULLET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39C33106"/>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6" w15:restartNumberingAfterBreak="0">
    <w:nsid w:val="43E57611"/>
    <w:multiLevelType w:val="multilevel"/>
    <w:tmpl w:val="E1E82E7E"/>
    <w:name w:val="EMIBULLET3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D6430C4"/>
    <w:multiLevelType w:val="hybridMultilevel"/>
    <w:tmpl w:val="C7B401D2"/>
    <w:lvl w:ilvl="0" w:tplc="31CA7F00">
      <w:start w:val="1"/>
      <w:numFmt w:val="decimal"/>
      <w:pStyle w:val="FIG"/>
      <w:lvlText w:val="Figure %1 -"/>
      <w:lvlJc w:val="center"/>
      <w:pPr>
        <w:tabs>
          <w:tab w:val="num" w:pos="720"/>
        </w:tabs>
        <w:ind w:left="0"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20023290" w:tentative="1">
      <w:start w:val="1"/>
      <w:numFmt w:val="lowerLetter"/>
      <w:lvlText w:val="%2."/>
      <w:lvlJc w:val="left"/>
      <w:pPr>
        <w:tabs>
          <w:tab w:val="num" w:pos="1440"/>
        </w:tabs>
        <w:ind w:left="1440" w:hanging="360"/>
      </w:pPr>
    </w:lvl>
    <w:lvl w:ilvl="2" w:tplc="4704E55A" w:tentative="1">
      <w:start w:val="1"/>
      <w:numFmt w:val="lowerRoman"/>
      <w:lvlText w:val="%3."/>
      <w:lvlJc w:val="right"/>
      <w:pPr>
        <w:tabs>
          <w:tab w:val="num" w:pos="2160"/>
        </w:tabs>
        <w:ind w:left="2160" w:hanging="180"/>
      </w:pPr>
    </w:lvl>
    <w:lvl w:ilvl="3" w:tplc="5578392C" w:tentative="1">
      <w:start w:val="1"/>
      <w:numFmt w:val="decimal"/>
      <w:lvlText w:val="%4."/>
      <w:lvlJc w:val="left"/>
      <w:pPr>
        <w:tabs>
          <w:tab w:val="num" w:pos="2880"/>
        </w:tabs>
        <w:ind w:left="2880" w:hanging="360"/>
      </w:pPr>
    </w:lvl>
    <w:lvl w:ilvl="4" w:tplc="BDD2CB94" w:tentative="1">
      <w:start w:val="1"/>
      <w:numFmt w:val="lowerLetter"/>
      <w:lvlText w:val="%5."/>
      <w:lvlJc w:val="left"/>
      <w:pPr>
        <w:tabs>
          <w:tab w:val="num" w:pos="3600"/>
        </w:tabs>
        <w:ind w:left="3600" w:hanging="360"/>
      </w:pPr>
    </w:lvl>
    <w:lvl w:ilvl="5" w:tplc="89C49758" w:tentative="1">
      <w:start w:val="1"/>
      <w:numFmt w:val="lowerRoman"/>
      <w:lvlText w:val="%6."/>
      <w:lvlJc w:val="right"/>
      <w:pPr>
        <w:tabs>
          <w:tab w:val="num" w:pos="4320"/>
        </w:tabs>
        <w:ind w:left="4320" w:hanging="180"/>
      </w:pPr>
    </w:lvl>
    <w:lvl w:ilvl="6" w:tplc="A34AF35C" w:tentative="1">
      <w:start w:val="1"/>
      <w:numFmt w:val="decimal"/>
      <w:lvlText w:val="%7."/>
      <w:lvlJc w:val="left"/>
      <w:pPr>
        <w:tabs>
          <w:tab w:val="num" w:pos="5040"/>
        </w:tabs>
        <w:ind w:left="5040" w:hanging="360"/>
      </w:pPr>
    </w:lvl>
    <w:lvl w:ilvl="7" w:tplc="CE3EDE72" w:tentative="1">
      <w:start w:val="1"/>
      <w:numFmt w:val="lowerLetter"/>
      <w:lvlText w:val="%8."/>
      <w:lvlJc w:val="left"/>
      <w:pPr>
        <w:tabs>
          <w:tab w:val="num" w:pos="5760"/>
        </w:tabs>
        <w:ind w:left="5760" w:hanging="360"/>
      </w:pPr>
    </w:lvl>
    <w:lvl w:ilvl="8" w:tplc="4CFE126E" w:tentative="1">
      <w:start w:val="1"/>
      <w:numFmt w:val="lowerRoman"/>
      <w:lvlText w:val="%9."/>
      <w:lvlJc w:val="right"/>
      <w:pPr>
        <w:tabs>
          <w:tab w:val="num" w:pos="6480"/>
        </w:tabs>
        <w:ind w:left="6480" w:hanging="180"/>
      </w:pPr>
    </w:lvl>
  </w:abstractNum>
  <w:abstractNum w:abstractNumId="8" w15:restartNumberingAfterBreak="0">
    <w:nsid w:val="55197921"/>
    <w:multiLevelType w:val="hybridMultilevel"/>
    <w:tmpl w:val="87C61D42"/>
    <w:lvl w:ilvl="0" w:tplc="0409001B">
      <w:start w:val="1"/>
      <w:numFmt w:val="lowerRoman"/>
      <w:lvlText w:val="%1."/>
      <w:lvlJc w:val="righ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592A6D03"/>
    <w:multiLevelType w:val="hybridMultilevel"/>
    <w:tmpl w:val="1C50A2A8"/>
    <w:lvl w:ilvl="0" w:tplc="81AC0F18">
      <w:start w:val="1"/>
      <w:numFmt w:val="decimal"/>
      <w:lvlText w:val="%1."/>
      <w:lvlJc w:val="left"/>
      <w:pPr>
        <w:ind w:left="720" w:hanging="360"/>
      </w:pPr>
      <w:rPr>
        <w:rFonts w:hint="default"/>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A7052E8"/>
    <w:multiLevelType w:val="hybridMultilevel"/>
    <w:tmpl w:val="C6E493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5C044B6C"/>
    <w:multiLevelType w:val="multilevel"/>
    <w:tmpl w:val="00C27506"/>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pStyle w:val="Heading9"/>
      <w:lvlText w:val="%1.%2.%3.%4.%5.%6.%7.%8.%9"/>
      <w:lvlJc w:val="left"/>
      <w:pPr>
        <w:ind w:left="2304" w:hanging="1584"/>
      </w:pPr>
      <w:rPr>
        <w:rFonts w:hint="default"/>
      </w:rPr>
    </w:lvl>
  </w:abstractNum>
  <w:abstractNum w:abstractNumId="12" w15:restartNumberingAfterBreak="0">
    <w:nsid w:val="5E21731C"/>
    <w:multiLevelType w:val="hybridMultilevel"/>
    <w:tmpl w:val="9EDCD1E6"/>
    <w:lvl w:ilvl="0" w:tplc="D488DE60">
      <w:start w:val="1"/>
      <w:numFmt w:val="decimal"/>
      <w:pStyle w:val="TBL"/>
      <w:lvlText w:val="Table %1 - "/>
      <w:lvlJc w:val="left"/>
      <w:pPr>
        <w:ind w:left="108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3580158"/>
    <w:multiLevelType w:val="hybridMultilevel"/>
    <w:tmpl w:val="6AA80D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CCA4821"/>
    <w:multiLevelType w:val="hybridMultilevel"/>
    <w:tmpl w:val="B6DA6AE2"/>
    <w:lvl w:ilvl="0" w:tplc="797E59F6">
      <w:start w:val="1"/>
      <w:numFmt w:val="bullet"/>
      <w:lvlText w:val="-"/>
      <w:lvlJc w:val="left"/>
      <w:pPr>
        <w:ind w:left="720" w:hanging="360"/>
      </w:pPr>
      <w:rPr>
        <w:rFonts w:ascii="Courier New" w:hAnsi="Courier New" w:hint="default"/>
        <w:color w:val="404040" w:themeColor="accent3" w:themeShade="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EC4134B"/>
    <w:multiLevelType w:val="hybridMultilevel"/>
    <w:tmpl w:val="B3820A4C"/>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15:restartNumberingAfterBreak="0">
    <w:nsid w:val="6FC07B80"/>
    <w:multiLevelType w:val="hybridMultilevel"/>
    <w:tmpl w:val="C84A5CF4"/>
    <w:lvl w:ilvl="0" w:tplc="3A4CF13A">
      <w:start w:val="1"/>
      <w:numFmt w:val="bullet"/>
      <w:lvlText w:val=""/>
      <w:lvlJc w:val="left"/>
      <w:pPr>
        <w:ind w:left="720" w:hanging="360"/>
      </w:pPr>
      <w:rPr>
        <w:rFonts w:ascii="Symbol" w:hAnsi="Symbol" w:hint="default"/>
        <w:color w:val="404040" w:themeColor="accent3" w:themeShade="80"/>
        <w:sz w:val="20"/>
      </w:rPr>
    </w:lvl>
    <w:lvl w:ilvl="1" w:tplc="797E59F6">
      <w:start w:val="1"/>
      <w:numFmt w:val="bullet"/>
      <w:pStyle w:val="eTRMSub-bulletedTex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1E35D41"/>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pStyle w:val="Heading2"/>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pStyle w:val="WPPR2"/>
      <w:lvlText w:val="%1.%2.%3.%4"/>
      <w:lvlJc w:val="left"/>
      <w:pPr>
        <w:ind w:left="1584" w:hanging="864"/>
      </w:pPr>
      <w:rPr>
        <w:rFonts w:hint="default"/>
      </w:rPr>
    </w:lvl>
    <w:lvl w:ilvl="4">
      <w:start w:val="1"/>
      <w:numFmt w:val="decimal"/>
      <w:pStyle w:val="WPPR3"/>
      <w:lvlText w:val="%1.%2.%3.%4.%5"/>
      <w:lvlJc w:val="left"/>
      <w:pPr>
        <w:ind w:left="1728" w:hanging="1008"/>
      </w:pPr>
      <w:rPr>
        <w:rFonts w:hint="default"/>
      </w:rPr>
    </w:lvl>
    <w:lvl w:ilvl="5">
      <w:start w:val="1"/>
      <w:numFmt w:val="decimal"/>
      <w:pStyle w:val="WPPR4"/>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18" w15:restartNumberingAfterBreak="0">
    <w:nsid w:val="7629650D"/>
    <w:multiLevelType w:val="multilevel"/>
    <w:tmpl w:val="25189148"/>
    <w:lvl w:ilvl="0">
      <w:start w:val="1"/>
      <w:numFmt w:val="upperLetter"/>
      <w:lvlText w:val="Appendix %1:"/>
      <w:lvlJc w:val="left"/>
      <w:pPr>
        <w:tabs>
          <w:tab w:val="num" w:pos="2707"/>
        </w:tabs>
        <w:ind w:left="2707" w:hanging="2707"/>
      </w:pPr>
      <w:rPr>
        <w:rFonts w:hint="default"/>
      </w:rPr>
    </w:lvl>
    <w:lvl w:ilvl="1">
      <w:start w:val="1"/>
      <w:numFmt w:val="decimal"/>
      <w:lvlText w:val="%1.%2"/>
      <w:lvlJc w:val="left"/>
      <w:pPr>
        <w:tabs>
          <w:tab w:val="num" w:pos="3600"/>
        </w:tabs>
        <w:ind w:left="3600" w:hanging="3600"/>
      </w:pPr>
      <w:rPr>
        <w:rFonts w:hint="default"/>
        <w:color w:val="207685" w:themeColor="accent6" w:themeShade="80"/>
      </w:rPr>
    </w:lvl>
    <w:lvl w:ilvl="2">
      <w:start w:val="1"/>
      <w:numFmt w:val="decimal"/>
      <w:lvlText w:val="%1.%2.%3 "/>
      <w:lvlJc w:val="left"/>
      <w:pPr>
        <w:tabs>
          <w:tab w:val="num" w:pos="3600"/>
        </w:tabs>
        <w:ind w:left="3600" w:hanging="3600"/>
      </w:pPr>
      <w:rPr>
        <w:rFonts w:hint="default"/>
      </w:rPr>
    </w:lvl>
    <w:lvl w:ilvl="3">
      <w:start w:val="1"/>
      <w:numFmt w:val="decimal"/>
      <w:lvlText w:val="%4."/>
      <w:lvlJc w:val="left"/>
      <w:pPr>
        <w:ind w:left="13500" w:hanging="360"/>
      </w:pPr>
      <w:rPr>
        <w:rFonts w:hint="default"/>
      </w:rPr>
    </w:lvl>
    <w:lvl w:ilvl="4">
      <w:start w:val="1"/>
      <w:numFmt w:val="lowerLetter"/>
      <w:lvlText w:val="%5."/>
      <w:lvlJc w:val="left"/>
      <w:pPr>
        <w:tabs>
          <w:tab w:val="num" w:pos="0"/>
        </w:tabs>
        <w:ind w:left="14220" w:hanging="360"/>
      </w:pPr>
      <w:rPr>
        <w:rFonts w:hint="default"/>
      </w:rPr>
    </w:lvl>
    <w:lvl w:ilvl="5">
      <w:start w:val="1"/>
      <w:numFmt w:val="upperLetter"/>
      <w:pStyle w:val="Heading6"/>
      <w:lvlText w:val="Appendix %6: "/>
      <w:lvlJc w:val="left"/>
      <w:pPr>
        <w:tabs>
          <w:tab w:val="num" w:pos="2707"/>
        </w:tabs>
        <w:ind w:left="2707" w:hanging="2707"/>
      </w:pPr>
      <w:rPr>
        <w:rFonts w:hint="default"/>
      </w:rPr>
    </w:lvl>
    <w:lvl w:ilvl="6">
      <w:start w:val="1"/>
      <w:numFmt w:val="decimal"/>
      <w:pStyle w:val="Heading7"/>
      <w:lvlText w:val="%6.%7 "/>
      <w:lvlJc w:val="left"/>
      <w:pPr>
        <w:tabs>
          <w:tab w:val="num" w:pos="720"/>
        </w:tabs>
        <w:ind w:left="720" w:hanging="720"/>
      </w:pPr>
      <w:rPr>
        <w:rFonts w:hint="default"/>
      </w:rPr>
    </w:lvl>
    <w:lvl w:ilvl="7">
      <w:start w:val="1"/>
      <w:numFmt w:val="decimal"/>
      <w:lvlText w:val="%6.%7.%8 "/>
      <w:lvlJc w:val="left"/>
      <w:pPr>
        <w:tabs>
          <w:tab w:val="num" w:pos="3600"/>
        </w:tabs>
        <w:ind w:left="3600" w:hanging="3600"/>
      </w:pPr>
      <w:rPr>
        <w:rFonts w:hint="default"/>
      </w:rPr>
    </w:lvl>
    <w:lvl w:ilvl="8">
      <w:start w:val="1"/>
      <w:numFmt w:val="lowerRoman"/>
      <w:lvlText w:val="%9."/>
      <w:lvlJc w:val="right"/>
      <w:pPr>
        <w:ind w:left="17100" w:hanging="180"/>
      </w:pPr>
      <w:rPr>
        <w:rFonts w:hint="default"/>
      </w:rPr>
    </w:lvl>
  </w:abstractNum>
  <w:abstractNum w:abstractNumId="19" w15:restartNumberingAfterBreak="0">
    <w:nsid w:val="7FD56A96"/>
    <w:multiLevelType w:val="hybridMultilevel"/>
    <w:tmpl w:val="BA2A63E6"/>
    <w:lvl w:ilvl="0" w:tplc="0BD66412">
      <w:start w:val="1"/>
      <w:numFmt w:val="bullet"/>
      <w:pStyle w:val="eTRMBulletedText"/>
      <w:lvlText w:val=""/>
      <w:lvlJc w:val="left"/>
      <w:pPr>
        <w:ind w:left="720" w:hanging="360"/>
      </w:pPr>
      <w:rPr>
        <w:rFonts w:ascii="Symbol" w:hAnsi="Symbol" w:hint="default"/>
        <w:color w:val="404040" w:themeColor="accent3" w:themeShade="80"/>
        <w:sz w:val="20"/>
      </w:rPr>
    </w:lvl>
    <w:lvl w:ilvl="1" w:tplc="797E59F6">
      <w:start w:val="1"/>
      <w:numFmt w:val="bulle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18"/>
  </w:num>
  <w:num w:numId="3">
    <w:abstractNumId w:val="11"/>
    <w:lvlOverride w:ilvl="0">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Override>
  </w:num>
  <w:num w:numId="4">
    <w:abstractNumId w:val="16"/>
  </w:num>
  <w:num w:numId="5">
    <w:abstractNumId w:val="3"/>
  </w:num>
  <w:num w:numId="6">
    <w:abstractNumId w:val="2"/>
  </w:num>
  <w:num w:numId="7">
    <w:abstractNumId w:val="19"/>
  </w:num>
  <w:num w:numId="8">
    <w:abstractNumId w:val="1"/>
  </w:num>
  <w:num w:numId="9">
    <w:abstractNumId w:val="15"/>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13">
    <w:abstractNumId w:val="12"/>
  </w:num>
  <w:num w:numId="14">
    <w:abstractNumId w:val="7"/>
  </w:num>
  <w:num w:numId="15">
    <w:abstractNumId w:val="0"/>
  </w:num>
  <w:num w:numId="16">
    <w:abstractNumId w:val="14"/>
  </w:num>
  <w:num w:numId="17">
    <w:abstractNumId w:val="8"/>
  </w:num>
  <w:num w:numId="18">
    <w:abstractNumId w:val="13"/>
  </w:num>
  <w:num w:numId="19">
    <w:abstractNumId w:val="9"/>
  </w:num>
  <w:num w:numId="20">
    <w:abstractNumId w:val="5"/>
  </w:num>
  <w:num w:numId="21">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A08"/>
    <w:rsid w:val="00000369"/>
    <w:rsid w:val="00001AD9"/>
    <w:rsid w:val="00004D9A"/>
    <w:rsid w:val="000051B5"/>
    <w:rsid w:val="00005B06"/>
    <w:rsid w:val="000063B0"/>
    <w:rsid w:val="000110D9"/>
    <w:rsid w:val="000111AF"/>
    <w:rsid w:val="000112C4"/>
    <w:rsid w:val="00012240"/>
    <w:rsid w:val="00014432"/>
    <w:rsid w:val="00016928"/>
    <w:rsid w:val="00017728"/>
    <w:rsid w:val="00020218"/>
    <w:rsid w:val="000216F2"/>
    <w:rsid w:val="00021D6F"/>
    <w:rsid w:val="000220A0"/>
    <w:rsid w:val="0002389A"/>
    <w:rsid w:val="00026D58"/>
    <w:rsid w:val="000302DF"/>
    <w:rsid w:val="00031184"/>
    <w:rsid w:val="00036367"/>
    <w:rsid w:val="00036523"/>
    <w:rsid w:val="0003685D"/>
    <w:rsid w:val="00037A06"/>
    <w:rsid w:val="00041B32"/>
    <w:rsid w:val="0004333F"/>
    <w:rsid w:val="00046BB0"/>
    <w:rsid w:val="0004757B"/>
    <w:rsid w:val="00051DBB"/>
    <w:rsid w:val="00052C95"/>
    <w:rsid w:val="00052FE3"/>
    <w:rsid w:val="00054565"/>
    <w:rsid w:val="00054D4D"/>
    <w:rsid w:val="00057E21"/>
    <w:rsid w:val="00057EBB"/>
    <w:rsid w:val="00061D34"/>
    <w:rsid w:val="000621A8"/>
    <w:rsid w:val="00062649"/>
    <w:rsid w:val="00062A83"/>
    <w:rsid w:val="00062BA5"/>
    <w:rsid w:val="00063E11"/>
    <w:rsid w:val="000672E5"/>
    <w:rsid w:val="000678A8"/>
    <w:rsid w:val="0007063D"/>
    <w:rsid w:val="000723DB"/>
    <w:rsid w:val="00072AB5"/>
    <w:rsid w:val="000733B9"/>
    <w:rsid w:val="00074C5D"/>
    <w:rsid w:val="00074E3E"/>
    <w:rsid w:val="00075353"/>
    <w:rsid w:val="00075A20"/>
    <w:rsid w:val="000767E9"/>
    <w:rsid w:val="0008108C"/>
    <w:rsid w:val="000841AA"/>
    <w:rsid w:val="0008474A"/>
    <w:rsid w:val="00090BBF"/>
    <w:rsid w:val="000910B7"/>
    <w:rsid w:val="00091252"/>
    <w:rsid w:val="00091581"/>
    <w:rsid w:val="00092261"/>
    <w:rsid w:val="00092330"/>
    <w:rsid w:val="00094235"/>
    <w:rsid w:val="00094517"/>
    <w:rsid w:val="00094831"/>
    <w:rsid w:val="00096485"/>
    <w:rsid w:val="000965F5"/>
    <w:rsid w:val="000978C8"/>
    <w:rsid w:val="000A00D6"/>
    <w:rsid w:val="000A031F"/>
    <w:rsid w:val="000A4D3A"/>
    <w:rsid w:val="000A62EF"/>
    <w:rsid w:val="000A66B7"/>
    <w:rsid w:val="000A7058"/>
    <w:rsid w:val="000B0732"/>
    <w:rsid w:val="000B45A2"/>
    <w:rsid w:val="000B6004"/>
    <w:rsid w:val="000B7A91"/>
    <w:rsid w:val="000C24F2"/>
    <w:rsid w:val="000C36B4"/>
    <w:rsid w:val="000C4736"/>
    <w:rsid w:val="000C680A"/>
    <w:rsid w:val="000C68C6"/>
    <w:rsid w:val="000C6D9B"/>
    <w:rsid w:val="000C6E80"/>
    <w:rsid w:val="000C72C1"/>
    <w:rsid w:val="000D3D6A"/>
    <w:rsid w:val="000D46DF"/>
    <w:rsid w:val="000D4975"/>
    <w:rsid w:val="000D7391"/>
    <w:rsid w:val="000E290A"/>
    <w:rsid w:val="000E486C"/>
    <w:rsid w:val="000E4A4B"/>
    <w:rsid w:val="000F1833"/>
    <w:rsid w:val="000F1A47"/>
    <w:rsid w:val="000F1AA3"/>
    <w:rsid w:val="000F33C7"/>
    <w:rsid w:val="0010064D"/>
    <w:rsid w:val="0010150B"/>
    <w:rsid w:val="0010287E"/>
    <w:rsid w:val="00103399"/>
    <w:rsid w:val="001041D8"/>
    <w:rsid w:val="00104933"/>
    <w:rsid w:val="001114CF"/>
    <w:rsid w:val="00111A53"/>
    <w:rsid w:val="00112346"/>
    <w:rsid w:val="00112C97"/>
    <w:rsid w:val="00113A08"/>
    <w:rsid w:val="0011498C"/>
    <w:rsid w:val="00115A12"/>
    <w:rsid w:val="00117784"/>
    <w:rsid w:val="00120592"/>
    <w:rsid w:val="001217DF"/>
    <w:rsid w:val="0012187D"/>
    <w:rsid w:val="00122010"/>
    <w:rsid w:val="00122D0C"/>
    <w:rsid w:val="00122DD8"/>
    <w:rsid w:val="00124BFE"/>
    <w:rsid w:val="00126809"/>
    <w:rsid w:val="00127D8D"/>
    <w:rsid w:val="00130805"/>
    <w:rsid w:val="00131435"/>
    <w:rsid w:val="00131C5A"/>
    <w:rsid w:val="001334F9"/>
    <w:rsid w:val="001342B7"/>
    <w:rsid w:val="001342D2"/>
    <w:rsid w:val="00134EC3"/>
    <w:rsid w:val="00142D3C"/>
    <w:rsid w:val="001436D7"/>
    <w:rsid w:val="00143736"/>
    <w:rsid w:val="00144451"/>
    <w:rsid w:val="001445DB"/>
    <w:rsid w:val="001451AB"/>
    <w:rsid w:val="001460AC"/>
    <w:rsid w:val="001471F3"/>
    <w:rsid w:val="00147B05"/>
    <w:rsid w:val="00151B9F"/>
    <w:rsid w:val="00154391"/>
    <w:rsid w:val="001564FC"/>
    <w:rsid w:val="00161DF1"/>
    <w:rsid w:val="0016220C"/>
    <w:rsid w:val="00163256"/>
    <w:rsid w:val="001634E4"/>
    <w:rsid w:val="00163A7E"/>
    <w:rsid w:val="00163BA6"/>
    <w:rsid w:val="001648F6"/>
    <w:rsid w:val="001652C2"/>
    <w:rsid w:val="001702F9"/>
    <w:rsid w:val="00170D1A"/>
    <w:rsid w:val="00171BB8"/>
    <w:rsid w:val="00171CCA"/>
    <w:rsid w:val="00174707"/>
    <w:rsid w:val="0017780D"/>
    <w:rsid w:val="00180DAD"/>
    <w:rsid w:val="00181672"/>
    <w:rsid w:val="00181E01"/>
    <w:rsid w:val="001821AE"/>
    <w:rsid w:val="001823F4"/>
    <w:rsid w:val="001838B8"/>
    <w:rsid w:val="001848FC"/>
    <w:rsid w:val="0018684E"/>
    <w:rsid w:val="0018694F"/>
    <w:rsid w:val="00186EF2"/>
    <w:rsid w:val="00190075"/>
    <w:rsid w:val="001944A0"/>
    <w:rsid w:val="00194891"/>
    <w:rsid w:val="00195B03"/>
    <w:rsid w:val="00196649"/>
    <w:rsid w:val="001966D3"/>
    <w:rsid w:val="00196919"/>
    <w:rsid w:val="001A039F"/>
    <w:rsid w:val="001A11C7"/>
    <w:rsid w:val="001A4BAE"/>
    <w:rsid w:val="001A4BE1"/>
    <w:rsid w:val="001A79BB"/>
    <w:rsid w:val="001A7A21"/>
    <w:rsid w:val="001B1D23"/>
    <w:rsid w:val="001B1F35"/>
    <w:rsid w:val="001B2BE6"/>
    <w:rsid w:val="001B4E03"/>
    <w:rsid w:val="001C2ACE"/>
    <w:rsid w:val="001C326D"/>
    <w:rsid w:val="001C45A1"/>
    <w:rsid w:val="001C4E84"/>
    <w:rsid w:val="001C55E2"/>
    <w:rsid w:val="001C6C9B"/>
    <w:rsid w:val="001C7134"/>
    <w:rsid w:val="001D01AB"/>
    <w:rsid w:val="001D227C"/>
    <w:rsid w:val="001D3A40"/>
    <w:rsid w:val="001D5FDD"/>
    <w:rsid w:val="001D5FFE"/>
    <w:rsid w:val="001D6245"/>
    <w:rsid w:val="001D65A6"/>
    <w:rsid w:val="001D7A57"/>
    <w:rsid w:val="001E19A3"/>
    <w:rsid w:val="001E4C3F"/>
    <w:rsid w:val="001E6273"/>
    <w:rsid w:val="001F0194"/>
    <w:rsid w:val="001F114E"/>
    <w:rsid w:val="001F2747"/>
    <w:rsid w:val="001F735E"/>
    <w:rsid w:val="002005A8"/>
    <w:rsid w:val="002006B6"/>
    <w:rsid w:val="00201040"/>
    <w:rsid w:val="00202110"/>
    <w:rsid w:val="00202532"/>
    <w:rsid w:val="00202B94"/>
    <w:rsid w:val="00203AC6"/>
    <w:rsid w:val="002042DB"/>
    <w:rsid w:val="00205244"/>
    <w:rsid w:val="00205BAF"/>
    <w:rsid w:val="002060E7"/>
    <w:rsid w:val="00206FF6"/>
    <w:rsid w:val="00207F85"/>
    <w:rsid w:val="0021226A"/>
    <w:rsid w:val="00212899"/>
    <w:rsid w:val="00214F83"/>
    <w:rsid w:val="00215CFF"/>
    <w:rsid w:val="00216A01"/>
    <w:rsid w:val="00220C27"/>
    <w:rsid w:val="00225142"/>
    <w:rsid w:val="00226694"/>
    <w:rsid w:val="00226D55"/>
    <w:rsid w:val="002273E6"/>
    <w:rsid w:val="00227BDD"/>
    <w:rsid w:val="002308DB"/>
    <w:rsid w:val="002318A4"/>
    <w:rsid w:val="00232FA4"/>
    <w:rsid w:val="00233125"/>
    <w:rsid w:val="002335FF"/>
    <w:rsid w:val="00233D87"/>
    <w:rsid w:val="0023666C"/>
    <w:rsid w:val="00236E0A"/>
    <w:rsid w:val="00236E2F"/>
    <w:rsid w:val="00237964"/>
    <w:rsid w:val="002379CC"/>
    <w:rsid w:val="002434DE"/>
    <w:rsid w:val="00245AFF"/>
    <w:rsid w:val="0024628D"/>
    <w:rsid w:val="0024690E"/>
    <w:rsid w:val="0024691D"/>
    <w:rsid w:val="00246D08"/>
    <w:rsid w:val="00246F25"/>
    <w:rsid w:val="00251ABC"/>
    <w:rsid w:val="002524CF"/>
    <w:rsid w:val="00255677"/>
    <w:rsid w:val="00256400"/>
    <w:rsid w:val="00256841"/>
    <w:rsid w:val="00260C0F"/>
    <w:rsid w:val="0026182B"/>
    <w:rsid w:val="00261DDA"/>
    <w:rsid w:val="00262155"/>
    <w:rsid w:val="002709B9"/>
    <w:rsid w:val="002723A5"/>
    <w:rsid w:val="002727AB"/>
    <w:rsid w:val="002737D3"/>
    <w:rsid w:val="00274E9C"/>
    <w:rsid w:val="00276F9B"/>
    <w:rsid w:val="00277AFF"/>
    <w:rsid w:val="00285C3A"/>
    <w:rsid w:val="0028789E"/>
    <w:rsid w:val="00287B25"/>
    <w:rsid w:val="00292096"/>
    <w:rsid w:val="002920CC"/>
    <w:rsid w:val="00293E33"/>
    <w:rsid w:val="00294233"/>
    <w:rsid w:val="002942B0"/>
    <w:rsid w:val="00295002"/>
    <w:rsid w:val="002950E4"/>
    <w:rsid w:val="0029555D"/>
    <w:rsid w:val="0029646E"/>
    <w:rsid w:val="0029781E"/>
    <w:rsid w:val="00297CCD"/>
    <w:rsid w:val="002A0B1F"/>
    <w:rsid w:val="002A17BB"/>
    <w:rsid w:val="002A1B5C"/>
    <w:rsid w:val="002A1D7D"/>
    <w:rsid w:val="002A2471"/>
    <w:rsid w:val="002A2A94"/>
    <w:rsid w:val="002A431F"/>
    <w:rsid w:val="002B0DC1"/>
    <w:rsid w:val="002B107C"/>
    <w:rsid w:val="002B2C97"/>
    <w:rsid w:val="002B3BF4"/>
    <w:rsid w:val="002B4848"/>
    <w:rsid w:val="002B6DED"/>
    <w:rsid w:val="002B6F2A"/>
    <w:rsid w:val="002B7BAA"/>
    <w:rsid w:val="002B7E54"/>
    <w:rsid w:val="002C04C4"/>
    <w:rsid w:val="002C06FC"/>
    <w:rsid w:val="002C1117"/>
    <w:rsid w:val="002C2FBD"/>
    <w:rsid w:val="002C4CA2"/>
    <w:rsid w:val="002C67DF"/>
    <w:rsid w:val="002C7708"/>
    <w:rsid w:val="002D0036"/>
    <w:rsid w:val="002D1E44"/>
    <w:rsid w:val="002D29F8"/>
    <w:rsid w:val="002D2CC7"/>
    <w:rsid w:val="002D40EE"/>
    <w:rsid w:val="002D4993"/>
    <w:rsid w:val="002D50E9"/>
    <w:rsid w:val="002D58AE"/>
    <w:rsid w:val="002D5CFA"/>
    <w:rsid w:val="002D6DDB"/>
    <w:rsid w:val="002E4D5B"/>
    <w:rsid w:val="002E580F"/>
    <w:rsid w:val="002F2635"/>
    <w:rsid w:val="002F376F"/>
    <w:rsid w:val="002F48A2"/>
    <w:rsid w:val="003012ED"/>
    <w:rsid w:val="00302710"/>
    <w:rsid w:val="00302A82"/>
    <w:rsid w:val="00307F3B"/>
    <w:rsid w:val="003103FB"/>
    <w:rsid w:val="00313055"/>
    <w:rsid w:val="00313646"/>
    <w:rsid w:val="00313E1D"/>
    <w:rsid w:val="00321420"/>
    <w:rsid w:val="00321489"/>
    <w:rsid w:val="00321E45"/>
    <w:rsid w:val="003225AD"/>
    <w:rsid w:val="003247FA"/>
    <w:rsid w:val="0032690D"/>
    <w:rsid w:val="00327732"/>
    <w:rsid w:val="003309DA"/>
    <w:rsid w:val="00332B1B"/>
    <w:rsid w:val="00333809"/>
    <w:rsid w:val="00333F22"/>
    <w:rsid w:val="00336313"/>
    <w:rsid w:val="00337D1D"/>
    <w:rsid w:val="00340EBC"/>
    <w:rsid w:val="0034138D"/>
    <w:rsid w:val="00341DAE"/>
    <w:rsid w:val="00344076"/>
    <w:rsid w:val="00350004"/>
    <w:rsid w:val="003501C3"/>
    <w:rsid w:val="0035060F"/>
    <w:rsid w:val="00352864"/>
    <w:rsid w:val="00356AEA"/>
    <w:rsid w:val="00360FD8"/>
    <w:rsid w:val="00361B16"/>
    <w:rsid w:val="00362F9E"/>
    <w:rsid w:val="00363BE8"/>
    <w:rsid w:val="003657E1"/>
    <w:rsid w:val="0037028A"/>
    <w:rsid w:val="00372F61"/>
    <w:rsid w:val="00375371"/>
    <w:rsid w:val="00376715"/>
    <w:rsid w:val="0037673C"/>
    <w:rsid w:val="00377FA4"/>
    <w:rsid w:val="00381F8F"/>
    <w:rsid w:val="0038390D"/>
    <w:rsid w:val="00385069"/>
    <w:rsid w:val="00387072"/>
    <w:rsid w:val="00392097"/>
    <w:rsid w:val="00392684"/>
    <w:rsid w:val="00394414"/>
    <w:rsid w:val="003A5079"/>
    <w:rsid w:val="003A5565"/>
    <w:rsid w:val="003B075F"/>
    <w:rsid w:val="003B28EF"/>
    <w:rsid w:val="003B7610"/>
    <w:rsid w:val="003C16DE"/>
    <w:rsid w:val="003C2CC3"/>
    <w:rsid w:val="003C3701"/>
    <w:rsid w:val="003C5243"/>
    <w:rsid w:val="003C6546"/>
    <w:rsid w:val="003C65E7"/>
    <w:rsid w:val="003C73AD"/>
    <w:rsid w:val="003C7721"/>
    <w:rsid w:val="003D07C1"/>
    <w:rsid w:val="003D1635"/>
    <w:rsid w:val="003D1FB8"/>
    <w:rsid w:val="003D234F"/>
    <w:rsid w:val="003D7091"/>
    <w:rsid w:val="003D7104"/>
    <w:rsid w:val="003E083E"/>
    <w:rsid w:val="003E4525"/>
    <w:rsid w:val="003E5605"/>
    <w:rsid w:val="003E75E0"/>
    <w:rsid w:val="003F0226"/>
    <w:rsid w:val="003F269E"/>
    <w:rsid w:val="003F35C6"/>
    <w:rsid w:val="003F4964"/>
    <w:rsid w:val="003F606B"/>
    <w:rsid w:val="003F65F3"/>
    <w:rsid w:val="00401C34"/>
    <w:rsid w:val="00401C43"/>
    <w:rsid w:val="004030CD"/>
    <w:rsid w:val="004046FF"/>
    <w:rsid w:val="00410790"/>
    <w:rsid w:val="00411EF4"/>
    <w:rsid w:val="004133BB"/>
    <w:rsid w:val="004142EF"/>
    <w:rsid w:val="00414D03"/>
    <w:rsid w:val="00415164"/>
    <w:rsid w:val="00417D5A"/>
    <w:rsid w:val="00420958"/>
    <w:rsid w:val="00420EF1"/>
    <w:rsid w:val="00421242"/>
    <w:rsid w:val="00421920"/>
    <w:rsid w:val="0042307C"/>
    <w:rsid w:val="00423D33"/>
    <w:rsid w:val="004249A0"/>
    <w:rsid w:val="004251BC"/>
    <w:rsid w:val="00425C7F"/>
    <w:rsid w:val="00426469"/>
    <w:rsid w:val="00427E69"/>
    <w:rsid w:val="0043001A"/>
    <w:rsid w:val="0043116F"/>
    <w:rsid w:val="00431705"/>
    <w:rsid w:val="00432D49"/>
    <w:rsid w:val="00433289"/>
    <w:rsid w:val="00433570"/>
    <w:rsid w:val="004339EA"/>
    <w:rsid w:val="00433E8F"/>
    <w:rsid w:val="00434145"/>
    <w:rsid w:val="00434BF5"/>
    <w:rsid w:val="00434DF5"/>
    <w:rsid w:val="00444DFC"/>
    <w:rsid w:val="0044560D"/>
    <w:rsid w:val="0044577B"/>
    <w:rsid w:val="004517F1"/>
    <w:rsid w:val="00452FD9"/>
    <w:rsid w:val="004534D4"/>
    <w:rsid w:val="00453B87"/>
    <w:rsid w:val="00453B92"/>
    <w:rsid w:val="00454ABB"/>
    <w:rsid w:val="004556DF"/>
    <w:rsid w:val="00461191"/>
    <w:rsid w:val="00461AE3"/>
    <w:rsid w:val="00462548"/>
    <w:rsid w:val="00462BB6"/>
    <w:rsid w:val="004644E1"/>
    <w:rsid w:val="00464A63"/>
    <w:rsid w:val="004655A0"/>
    <w:rsid w:val="00466C27"/>
    <w:rsid w:val="00466DD6"/>
    <w:rsid w:val="0046736E"/>
    <w:rsid w:val="00467C34"/>
    <w:rsid w:val="00470670"/>
    <w:rsid w:val="00471C1A"/>
    <w:rsid w:val="00472121"/>
    <w:rsid w:val="00472286"/>
    <w:rsid w:val="00474A19"/>
    <w:rsid w:val="0047596D"/>
    <w:rsid w:val="00475A47"/>
    <w:rsid w:val="00475D57"/>
    <w:rsid w:val="004774C8"/>
    <w:rsid w:val="00477EDD"/>
    <w:rsid w:val="004801AC"/>
    <w:rsid w:val="004813F7"/>
    <w:rsid w:val="004818B2"/>
    <w:rsid w:val="0048319D"/>
    <w:rsid w:val="00483751"/>
    <w:rsid w:val="00484197"/>
    <w:rsid w:val="00484536"/>
    <w:rsid w:val="004846AF"/>
    <w:rsid w:val="00486585"/>
    <w:rsid w:val="00490EB6"/>
    <w:rsid w:val="00492436"/>
    <w:rsid w:val="0049292E"/>
    <w:rsid w:val="004940CC"/>
    <w:rsid w:val="004965A2"/>
    <w:rsid w:val="00497289"/>
    <w:rsid w:val="004A0558"/>
    <w:rsid w:val="004A06AE"/>
    <w:rsid w:val="004A3BFF"/>
    <w:rsid w:val="004A510D"/>
    <w:rsid w:val="004A5A65"/>
    <w:rsid w:val="004A6DF0"/>
    <w:rsid w:val="004B06E3"/>
    <w:rsid w:val="004B35DC"/>
    <w:rsid w:val="004B4900"/>
    <w:rsid w:val="004B4A93"/>
    <w:rsid w:val="004B5888"/>
    <w:rsid w:val="004B6EFC"/>
    <w:rsid w:val="004B7F05"/>
    <w:rsid w:val="004C0861"/>
    <w:rsid w:val="004C2A36"/>
    <w:rsid w:val="004C2DB4"/>
    <w:rsid w:val="004C3663"/>
    <w:rsid w:val="004C57EC"/>
    <w:rsid w:val="004C69F2"/>
    <w:rsid w:val="004C709B"/>
    <w:rsid w:val="004C7B9D"/>
    <w:rsid w:val="004D0C20"/>
    <w:rsid w:val="004D1461"/>
    <w:rsid w:val="004D2452"/>
    <w:rsid w:val="004D3045"/>
    <w:rsid w:val="004D3A71"/>
    <w:rsid w:val="004D3CE4"/>
    <w:rsid w:val="004D4EE6"/>
    <w:rsid w:val="004D7E51"/>
    <w:rsid w:val="004E04EE"/>
    <w:rsid w:val="004E0525"/>
    <w:rsid w:val="004E0E94"/>
    <w:rsid w:val="004E1B37"/>
    <w:rsid w:val="004E2704"/>
    <w:rsid w:val="004E4D01"/>
    <w:rsid w:val="004E7E7B"/>
    <w:rsid w:val="004F1A85"/>
    <w:rsid w:val="004F51C1"/>
    <w:rsid w:val="004F65E1"/>
    <w:rsid w:val="004F705B"/>
    <w:rsid w:val="00500964"/>
    <w:rsid w:val="00500C66"/>
    <w:rsid w:val="00502C8A"/>
    <w:rsid w:val="00503E46"/>
    <w:rsid w:val="00503F65"/>
    <w:rsid w:val="00505B94"/>
    <w:rsid w:val="005130EC"/>
    <w:rsid w:val="005146E6"/>
    <w:rsid w:val="00514F63"/>
    <w:rsid w:val="005171CD"/>
    <w:rsid w:val="00522EEB"/>
    <w:rsid w:val="00523681"/>
    <w:rsid w:val="005246CE"/>
    <w:rsid w:val="00525164"/>
    <w:rsid w:val="00526427"/>
    <w:rsid w:val="00530A79"/>
    <w:rsid w:val="00534105"/>
    <w:rsid w:val="005341D8"/>
    <w:rsid w:val="00535A42"/>
    <w:rsid w:val="0053748E"/>
    <w:rsid w:val="00540157"/>
    <w:rsid w:val="005449C6"/>
    <w:rsid w:val="00544FA6"/>
    <w:rsid w:val="00546B24"/>
    <w:rsid w:val="0055671E"/>
    <w:rsid w:val="00556D8E"/>
    <w:rsid w:val="00557AC6"/>
    <w:rsid w:val="00566B42"/>
    <w:rsid w:val="00566F11"/>
    <w:rsid w:val="0057165C"/>
    <w:rsid w:val="00571983"/>
    <w:rsid w:val="00571D30"/>
    <w:rsid w:val="005722C6"/>
    <w:rsid w:val="00574B07"/>
    <w:rsid w:val="00580CEA"/>
    <w:rsid w:val="00580FF8"/>
    <w:rsid w:val="00581857"/>
    <w:rsid w:val="0058530C"/>
    <w:rsid w:val="00585C8D"/>
    <w:rsid w:val="005862CC"/>
    <w:rsid w:val="00587076"/>
    <w:rsid w:val="00590848"/>
    <w:rsid w:val="005911FE"/>
    <w:rsid w:val="00591821"/>
    <w:rsid w:val="0059312F"/>
    <w:rsid w:val="00595758"/>
    <w:rsid w:val="00596081"/>
    <w:rsid w:val="005A0E68"/>
    <w:rsid w:val="005A3943"/>
    <w:rsid w:val="005A51E6"/>
    <w:rsid w:val="005A5F20"/>
    <w:rsid w:val="005A632E"/>
    <w:rsid w:val="005B1411"/>
    <w:rsid w:val="005B7418"/>
    <w:rsid w:val="005C03A9"/>
    <w:rsid w:val="005C23A7"/>
    <w:rsid w:val="005C2BFC"/>
    <w:rsid w:val="005C324B"/>
    <w:rsid w:val="005C3799"/>
    <w:rsid w:val="005C39FB"/>
    <w:rsid w:val="005C43E2"/>
    <w:rsid w:val="005C454A"/>
    <w:rsid w:val="005C51E0"/>
    <w:rsid w:val="005C6E32"/>
    <w:rsid w:val="005C71D6"/>
    <w:rsid w:val="005C74C9"/>
    <w:rsid w:val="005D000F"/>
    <w:rsid w:val="005D0614"/>
    <w:rsid w:val="005D0817"/>
    <w:rsid w:val="005D1B14"/>
    <w:rsid w:val="005D257B"/>
    <w:rsid w:val="005D2E97"/>
    <w:rsid w:val="005D30DE"/>
    <w:rsid w:val="005D4B52"/>
    <w:rsid w:val="005D5F38"/>
    <w:rsid w:val="005D755C"/>
    <w:rsid w:val="005E001F"/>
    <w:rsid w:val="005E0DDF"/>
    <w:rsid w:val="005E1D5C"/>
    <w:rsid w:val="005E25DC"/>
    <w:rsid w:val="005E3998"/>
    <w:rsid w:val="005E52AE"/>
    <w:rsid w:val="005E5607"/>
    <w:rsid w:val="005E567C"/>
    <w:rsid w:val="005E7E7E"/>
    <w:rsid w:val="005F20E2"/>
    <w:rsid w:val="005F334B"/>
    <w:rsid w:val="005F3A35"/>
    <w:rsid w:val="005F505E"/>
    <w:rsid w:val="005F5106"/>
    <w:rsid w:val="005F5FA4"/>
    <w:rsid w:val="00602976"/>
    <w:rsid w:val="0060388D"/>
    <w:rsid w:val="00604231"/>
    <w:rsid w:val="006068F3"/>
    <w:rsid w:val="00610C2F"/>
    <w:rsid w:val="00610C9A"/>
    <w:rsid w:val="0061791A"/>
    <w:rsid w:val="006212E1"/>
    <w:rsid w:val="0062187C"/>
    <w:rsid w:val="00621CD7"/>
    <w:rsid w:val="00622869"/>
    <w:rsid w:val="00625805"/>
    <w:rsid w:val="00626CF0"/>
    <w:rsid w:val="00627AC4"/>
    <w:rsid w:val="00627F7C"/>
    <w:rsid w:val="0063253B"/>
    <w:rsid w:val="00632B0C"/>
    <w:rsid w:val="0063341D"/>
    <w:rsid w:val="00634C2E"/>
    <w:rsid w:val="006363C8"/>
    <w:rsid w:val="0063713F"/>
    <w:rsid w:val="006378F8"/>
    <w:rsid w:val="00637AB8"/>
    <w:rsid w:val="0064370D"/>
    <w:rsid w:val="00643771"/>
    <w:rsid w:val="00644946"/>
    <w:rsid w:val="00645C12"/>
    <w:rsid w:val="00646AB8"/>
    <w:rsid w:val="00647BD9"/>
    <w:rsid w:val="00654A3E"/>
    <w:rsid w:val="006565B0"/>
    <w:rsid w:val="00661FA9"/>
    <w:rsid w:val="006624A7"/>
    <w:rsid w:val="006635C0"/>
    <w:rsid w:val="0066515F"/>
    <w:rsid w:val="006668AF"/>
    <w:rsid w:val="00667840"/>
    <w:rsid w:val="0067278C"/>
    <w:rsid w:val="00673EBD"/>
    <w:rsid w:val="00676D41"/>
    <w:rsid w:val="00677005"/>
    <w:rsid w:val="00680235"/>
    <w:rsid w:val="0068298E"/>
    <w:rsid w:val="006844F1"/>
    <w:rsid w:val="00686439"/>
    <w:rsid w:val="006872BD"/>
    <w:rsid w:val="00687649"/>
    <w:rsid w:val="00690F7A"/>
    <w:rsid w:val="00691957"/>
    <w:rsid w:val="00691AE0"/>
    <w:rsid w:val="0069335C"/>
    <w:rsid w:val="00694140"/>
    <w:rsid w:val="006963B7"/>
    <w:rsid w:val="006978C5"/>
    <w:rsid w:val="006A00F5"/>
    <w:rsid w:val="006A38AB"/>
    <w:rsid w:val="006A4588"/>
    <w:rsid w:val="006A5210"/>
    <w:rsid w:val="006A6051"/>
    <w:rsid w:val="006A7968"/>
    <w:rsid w:val="006B28A2"/>
    <w:rsid w:val="006B31D9"/>
    <w:rsid w:val="006B4DCB"/>
    <w:rsid w:val="006B51B7"/>
    <w:rsid w:val="006C0102"/>
    <w:rsid w:val="006C07D4"/>
    <w:rsid w:val="006C2BD9"/>
    <w:rsid w:val="006C41AD"/>
    <w:rsid w:val="006C48FB"/>
    <w:rsid w:val="006C6562"/>
    <w:rsid w:val="006C66A1"/>
    <w:rsid w:val="006D04BD"/>
    <w:rsid w:val="006D3226"/>
    <w:rsid w:val="006D407A"/>
    <w:rsid w:val="006D54FF"/>
    <w:rsid w:val="006D6644"/>
    <w:rsid w:val="006D7180"/>
    <w:rsid w:val="006E13A9"/>
    <w:rsid w:val="006E1519"/>
    <w:rsid w:val="006E433B"/>
    <w:rsid w:val="006E62D6"/>
    <w:rsid w:val="006E663C"/>
    <w:rsid w:val="006E67A2"/>
    <w:rsid w:val="006E7899"/>
    <w:rsid w:val="006E7C78"/>
    <w:rsid w:val="006F27F4"/>
    <w:rsid w:val="006F2E23"/>
    <w:rsid w:val="006F3532"/>
    <w:rsid w:val="006F4F34"/>
    <w:rsid w:val="006F5726"/>
    <w:rsid w:val="006F7024"/>
    <w:rsid w:val="00703A7C"/>
    <w:rsid w:val="007065E4"/>
    <w:rsid w:val="0070745B"/>
    <w:rsid w:val="007076DA"/>
    <w:rsid w:val="00707860"/>
    <w:rsid w:val="0071415E"/>
    <w:rsid w:val="0071713E"/>
    <w:rsid w:val="007205BD"/>
    <w:rsid w:val="007207BF"/>
    <w:rsid w:val="0072431B"/>
    <w:rsid w:val="00725595"/>
    <w:rsid w:val="00725CB0"/>
    <w:rsid w:val="0072682E"/>
    <w:rsid w:val="00733299"/>
    <w:rsid w:val="0073517D"/>
    <w:rsid w:val="007353FF"/>
    <w:rsid w:val="00735B94"/>
    <w:rsid w:val="0073638D"/>
    <w:rsid w:val="0073685C"/>
    <w:rsid w:val="00736D87"/>
    <w:rsid w:val="00737EA5"/>
    <w:rsid w:val="007400AE"/>
    <w:rsid w:val="00741F3E"/>
    <w:rsid w:val="007427DD"/>
    <w:rsid w:val="00743AA8"/>
    <w:rsid w:val="00747A55"/>
    <w:rsid w:val="00750840"/>
    <w:rsid w:val="00751CFC"/>
    <w:rsid w:val="007550BD"/>
    <w:rsid w:val="007562C1"/>
    <w:rsid w:val="00757617"/>
    <w:rsid w:val="00760E9C"/>
    <w:rsid w:val="00762B98"/>
    <w:rsid w:val="00763AD8"/>
    <w:rsid w:val="007649E4"/>
    <w:rsid w:val="00765016"/>
    <w:rsid w:val="00766153"/>
    <w:rsid w:val="00766564"/>
    <w:rsid w:val="00767EDE"/>
    <w:rsid w:val="0077100C"/>
    <w:rsid w:val="007736A4"/>
    <w:rsid w:val="00776A23"/>
    <w:rsid w:val="00776C39"/>
    <w:rsid w:val="00776D6D"/>
    <w:rsid w:val="00777110"/>
    <w:rsid w:val="00781AC2"/>
    <w:rsid w:val="00781D00"/>
    <w:rsid w:val="00781DD1"/>
    <w:rsid w:val="007823C2"/>
    <w:rsid w:val="00783C18"/>
    <w:rsid w:val="00784C28"/>
    <w:rsid w:val="00787FCA"/>
    <w:rsid w:val="007900F3"/>
    <w:rsid w:val="00790E03"/>
    <w:rsid w:val="00791B69"/>
    <w:rsid w:val="00793B08"/>
    <w:rsid w:val="0079498E"/>
    <w:rsid w:val="0079618B"/>
    <w:rsid w:val="00796F10"/>
    <w:rsid w:val="007A0A98"/>
    <w:rsid w:val="007A3032"/>
    <w:rsid w:val="007A312F"/>
    <w:rsid w:val="007A603F"/>
    <w:rsid w:val="007A6AB5"/>
    <w:rsid w:val="007A72AC"/>
    <w:rsid w:val="007B14D9"/>
    <w:rsid w:val="007B2B46"/>
    <w:rsid w:val="007B30F2"/>
    <w:rsid w:val="007B377F"/>
    <w:rsid w:val="007B4274"/>
    <w:rsid w:val="007B5117"/>
    <w:rsid w:val="007B5417"/>
    <w:rsid w:val="007B599D"/>
    <w:rsid w:val="007B5F04"/>
    <w:rsid w:val="007B6650"/>
    <w:rsid w:val="007B66BC"/>
    <w:rsid w:val="007B6A74"/>
    <w:rsid w:val="007C14DA"/>
    <w:rsid w:val="007C1843"/>
    <w:rsid w:val="007C2DC8"/>
    <w:rsid w:val="007D0051"/>
    <w:rsid w:val="007D097E"/>
    <w:rsid w:val="007D1994"/>
    <w:rsid w:val="007D230B"/>
    <w:rsid w:val="007D2D80"/>
    <w:rsid w:val="007D2E64"/>
    <w:rsid w:val="007D3681"/>
    <w:rsid w:val="007D3824"/>
    <w:rsid w:val="007D3EB8"/>
    <w:rsid w:val="007D49A1"/>
    <w:rsid w:val="007D59DD"/>
    <w:rsid w:val="007E042A"/>
    <w:rsid w:val="007E0D24"/>
    <w:rsid w:val="007E1F66"/>
    <w:rsid w:val="007E2CB5"/>
    <w:rsid w:val="007E4C10"/>
    <w:rsid w:val="007E6501"/>
    <w:rsid w:val="007E6C25"/>
    <w:rsid w:val="007F0F72"/>
    <w:rsid w:val="007F19FD"/>
    <w:rsid w:val="007F31BE"/>
    <w:rsid w:val="007F32D7"/>
    <w:rsid w:val="008011C5"/>
    <w:rsid w:val="00801632"/>
    <w:rsid w:val="00801A76"/>
    <w:rsid w:val="00801BCF"/>
    <w:rsid w:val="00802052"/>
    <w:rsid w:val="00802334"/>
    <w:rsid w:val="0080520B"/>
    <w:rsid w:val="008075B9"/>
    <w:rsid w:val="00807B3E"/>
    <w:rsid w:val="008104C0"/>
    <w:rsid w:val="00810CD5"/>
    <w:rsid w:val="00810D4A"/>
    <w:rsid w:val="00812DD4"/>
    <w:rsid w:val="00812F82"/>
    <w:rsid w:val="0081335F"/>
    <w:rsid w:val="008139C4"/>
    <w:rsid w:val="008146FD"/>
    <w:rsid w:val="00816AAB"/>
    <w:rsid w:val="00817457"/>
    <w:rsid w:val="00820402"/>
    <w:rsid w:val="00821558"/>
    <w:rsid w:val="008225F5"/>
    <w:rsid w:val="008238A9"/>
    <w:rsid w:val="008243B2"/>
    <w:rsid w:val="008249F7"/>
    <w:rsid w:val="00824F08"/>
    <w:rsid w:val="00826AEF"/>
    <w:rsid w:val="008310DF"/>
    <w:rsid w:val="00831105"/>
    <w:rsid w:val="00833D40"/>
    <w:rsid w:val="00835487"/>
    <w:rsid w:val="00835A19"/>
    <w:rsid w:val="00841BBD"/>
    <w:rsid w:val="00844A4B"/>
    <w:rsid w:val="0084664B"/>
    <w:rsid w:val="00850327"/>
    <w:rsid w:val="008503E0"/>
    <w:rsid w:val="00851C0A"/>
    <w:rsid w:val="00854676"/>
    <w:rsid w:val="00854E72"/>
    <w:rsid w:val="008563EB"/>
    <w:rsid w:val="00857FE1"/>
    <w:rsid w:val="008607C0"/>
    <w:rsid w:val="00860CED"/>
    <w:rsid w:val="00863CD4"/>
    <w:rsid w:val="00865296"/>
    <w:rsid w:val="00867086"/>
    <w:rsid w:val="00867FCD"/>
    <w:rsid w:val="00870386"/>
    <w:rsid w:val="00871118"/>
    <w:rsid w:val="00873783"/>
    <w:rsid w:val="00873B1C"/>
    <w:rsid w:val="00874046"/>
    <w:rsid w:val="00874663"/>
    <w:rsid w:val="00876187"/>
    <w:rsid w:val="008768EE"/>
    <w:rsid w:val="00877D7F"/>
    <w:rsid w:val="00881B95"/>
    <w:rsid w:val="00882B6B"/>
    <w:rsid w:val="008831CA"/>
    <w:rsid w:val="00884557"/>
    <w:rsid w:val="0088485B"/>
    <w:rsid w:val="00885258"/>
    <w:rsid w:val="008913CB"/>
    <w:rsid w:val="00891473"/>
    <w:rsid w:val="0089272A"/>
    <w:rsid w:val="00894078"/>
    <w:rsid w:val="00894890"/>
    <w:rsid w:val="00897247"/>
    <w:rsid w:val="008A23C9"/>
    <w:rsid w:val="008A49FA"/>
    <w:rsid w:val="008A64BC"/>
    <w:rsid w:val="008A65BC"/>
    <w:rsid w:val="008B08F0"/>
    <w:rsid w:val="008B262C"/>
    <w:rsid w:val="008B4FEB"/>
    <w:rsid w:val="008B604E"/>
    <w:rsid w:val="008B6FC8"/>
    <w:rsid w:val="008C08A0"/>
    <w:rsid w:val="008C0C2A"/>
    <w:rsid w:val="008C186F"/>
    <w:rsid w:val="008C19E9"/>
    <w:rsid w:val="008C26E9"/>
    <w:rsid w:val="008C2B86"/>
    <w:rsid w:val="008C3E91"/>
    <w:rsid w:val="008C5C06"/>
    <w:rsid w:val="008C774E"/>
    <w:rsid w:val="008D0340"/>
    <w:rsid w:val="008D1DBF"/>
    <w:rsid w:val="008D4652"/>
    <w:rsid w:val="008D6D9D"/>
    <w:rsid w:val="008E0BDD"/>
    <w:rsid w:val="008E217D"/>
    <w:rsid w:val="008E3D70"/>
    <w:rsid w:val="008E7AB3"/>
    <w:rsid w:val="008F02EB"/>
    <w:rsid w:val="008F1691"/>
    <w:rsid w:val="008F187B"/>
    <w:rsid w:val="008F210E"/>
    <w:rsid w:val="008F2287"/>
    <w:rsid w:val="008F22E2"/>
    <w:rsid w:val="008F3D9A"/>
    <w:rsid w:val="008F53D0"/>
    <w:rsid w:val="008F5698"/>
    <w:rsid w:val="008F56B6"/>
    <w:rsid w:val="008F639E"/>
    <w:rsid w:val="008F7F69"/>
    <w:rsid w:val="00900F2A"/>
    <w:rsid w:val="00901E63"/>
    <w:rsid w:val="00901EF2"/>
    <w:rsid w:val="00903185"/>
    <w:rsid w:val="00903330"/>
    <w:rsid w:val="009036AB"/>
    <w:rsid w:val="00903EB6"/>
    <w:rsid w:val="00904906"/>
    <w:rsid w:val="00904F9D"/>
    <w:rsid w:val="00904FDB"/>
    <w:rsid w:val="0090621B"/>
    <w:rsid w:val="0090760E"/>
    <w:rsid w:val="009079D0"/>
    <w:rsid w:val="00912CF9"/>
    <w:rsid w:val="00913D0A"/>
    <w:rsid w:val="009148A1"/>
    <w:rsid w:val="00917815"/>
    <w:rsid w:val="00922205"/>
    <w:rsid w:val="00924972"/>
    <w:rsid w:val="009252B7"/>
    <w:rsid w:val="00925C55"/>
    <w:rsid w:val="00926530"/>
    <w:rsid w:val="00930611"/>
    <w:rsid w:val="00932E1E"/>
    <w:rsid w:val="00934068"/>
    <w:rsid w:val="00935CD5"/>
    <w:rsid w:val="009371B2"/>
    <w:rsid w:val="00937854"/>
    <w:rsid w:val="00937CF7"/>
    <w:rsid w:val="00941552"/>
    <w:rsid w:val="009418AA"/>
    <w:rsid w:val="00942D57"/>
    <w:rsid w:val="009469E0"/>
    <w:rsid w:val="009475EC"/>
    <w:rsid w:val="00951049"/>
    <w:rsid w:val="00951C4D"/>
    <w:rsid w:val="00952B58"/>
    <w:rsid w:val="00952E03"/>
    <w:rsid w:val="00953678"/>
    <w:rsid w:val="009547E2"/>
    <w:rsid w:val="00954C4B"/>
    <w:rsid w:val="00956488"/>
    <w:rsid w:val="00956F5F"/>
    <w:rsid w:val="009610DC"/>
    <w:rsid w:val="009625FD"/>
    <w:rsid w:val="00967685"/>
    <w:rsid w:val="0097154F"/>
    <w:rsid w:val="00972F8D"/>
    <w:rsid w:val="00973BCE"/>
    <w:rsid w:val="00975B91"/>
    <w:rsid w:val="00975E8A"/>
    <w:rsid w:val="009809DC"/>
    <w:rsid w:val="00982189"/>
    <w:rsid w:val="00985996"/>
    <w:rsid w:val="00986978"/>
    <w:rsid w:val="00994123"/>
    <w:rsid w:val="00994F74"/>
    <w:rsid w:val="0099563A"/>
    <w:rsid w:val="009A13F4"/>
    <w:rsid w:val="009A44BE"/>
    <w:rsid w:val="009A5565"/>
    <w:rsid w:val="009A62ED"/>
    <w:rsid w:val="009B029F"/>
    <w:rsid w:val="009B2213"/>
    <w:rsid w:val="009B27F8"/>
    <w:rsid w:val="009B4A8B"/>
    <w:rsid w:val="009B74FB"/>
    <w:rsid w:val="009C0660"/>
    <w:rsid w:val="009C07BA"/>
    <w:rsid w:val="009C0F7A"/>
    <w:rsid w:val="009C31A4"/>
    <w:rsid w:val="009C3629"/>
    <w:rsid w:val="009C4845"/>
    <w:rsid w:val="009C49BF"/>
    <w:rsid w:val="009C7314"/>
    <w:rsid w:val="009C7DFA"/>
    <w:rsid w:val="009D2442"/>
    <w:rsid w:val="009D4E44"/>
    <w:rsid w:val="009D5D9F"/>
    <w:rsid w:val="009E02FA"/>
    <w:rsid w:val="009E0D97"/>
    <w:rsid w:val="009E0FA2"/>
    <w:rsid w:val="009E2244"/>
    <w:rsid w:val="009E3A03"/>
    <w:rsid w:val="009E40EF"/>
    <w:rsid w:val="009F2BAA"/>
    <w:rsid w:val="009F57FD"/>
    <w:rsid w:val="009F7F9F"/>
    <w:rsid w:val="00A00EEB"/>
    <w:rsid w:val="00A011F8"/>
    <w:rsid w:val="00A01E02"/>
    <w:rsid w:val="00A0247E"/>
    <w:rsid w:val="00A02E26"/>
    <w:rsid w:val="00A03EBC"/>
    <w:rsid w:val="00A04852"/>
    <w:rsid w:val="00A05BA0"/>
    <w:rsid w:val="00A0627D"/>
    <w:rsid w:val="00A06AF7"/>
    <w:rsid w:val="00A071D2"/>
    <w:rsid w:val="00A13D53"/>
    <w:rsid w:val="00A159C9"/>
    <w:rsid w:val="00A15E19"/>
    <w:rsid w:val="00A167FB"/>
    <w:rsid w:val="00A21B70"/>
    <w:rsid w:val="00A21D02"/>
    <w:rsid w:val="00A21D82"/>
    <w:rsid w:val="00A21DDB"/>
    <w:rsid w:val="00A23CF6"/>
    <w:rsid w:val="00A24D3D"/>
    <w:rsid w:val="00A2690C"/>
    <w:rsid w:val="00A2792F"/>
    <w:rsid w:val="00A27C15"/>
    <w:rsid w:val="00A30970"/>
    <w:rsid w:val="00A314E8"/>
    <w:rsid w:val="00A315E4"/>
    <w:rsid w:val="00A31D96"/>
    <w:rsid w:val="00A31FEE"/>
    <w:rsid w:val="00A33C55"/>
    <w:rsid w:val="00A35A08"/>
    <w:rsid w:val="00A406C3"/>
    <w:rsid w:val="00A41291"/>
    <w:rsid w:val="00A42875"/>
    <w:rsid w:val="00A44DC1"/>
    <w:rsid w:val="00A458D6"/>
    <w:rsid w:val="00A45AC7"/>
    <w:rsid w:val="00A45E8F"/>
    <w:rsid w:val="00A46820"/>
    <w:rsid w:val="00A478BF"/>
    <w:rsid w:val="00A47A98"/>
    <w:rsid w:val="00A47EE7"/>
    <w:rsid w:val="00A500CB"/>
    <w:rsid w:val="00A50B43"/>
    <w:rsid w:val="00A51585"/>
    <w:rsid w:val="00A51C87"/>
    <w:rsid w:val="00A5363C"/>
    <w:rsid w:val="00A54197"/>
    <w:rsid w:val="00A5477B"/>
    <w:rsid w:val="00A57C46"/>
    <w:rsid w:val="00A601F5"/>
    <w:rsid w:val="00A602DB"/>
    <w:rsid w:val="00A61821"/>
    <w:rsid w:val="00A61E3A"/>
    <w:rsid w:val="00A631BA"/>
    <w:rsid w:val="00A63AA6"/>
    <w:rsid w:val="00A6725C"/>
    <w:rsid w:val="00A67CA5"/>
    <w:rsid w:val="00A72DAA"/>
    <w:rsid w:val="00A73004"/>
    <w:rsid w:val="00A75CCD"/>
    <w:rsid w:val="00A773D6"/>
    <w:rsid w:val="00A80506"/>
    <w:rsid w:val="00A806AE"/>
    <w:rsid w:val="00A8118F"/>
    <w:rsid w:val="00A83458"/>
    <w:rsid w:val="00A84241"/>
    <w:rsid w:val="00A84AB9"/>
    <w:rsid w:val="00A8679D"/>
    <w:rsid w:val="00A86C41"/>
    <w:rsid w:val="00A87D4E"/>
    <w:rsid w:val="00A90148"/>
    <w:rsid w:val="00A9044F"/>
    <w:rsid w:val="00A90FEB"/>
    <w:rsid w:val="00A917F8"/>
    <w:rsid w:val="00A96488"/>
    <w:rsid w:val="00AA0D8C"/>
    <w:rsid w:val="00AA25BC"/>
    <w:rsid w:val="00AA2D62"/>
    <w:rsid w:val="00AA3077"/>
    <w:rsid w:val="00AA3425"/>
    <w:rsid w:val="00AA46AF"/>
    <w:rsid w:val="00AA5AE7"/>
    <w:rsid w:val="00AB0B95"/>
    <w:rsid w:val="00AB2BD9"/>
    <w:rsid w:val="00AB4637"/>
    <w:rsid w:val="00AB4E9E"/>
    <w:rsid w:val="00AB511A"/>
    <w:rsid w:val="00AB6C99"/>
    <w:rsid w:val="00AB7900"/>
    <w:rsid w:val="00AC11D5"/>
    <w:rsid w:val="00AC15E5"/>
    <w:rsid w:val="00AC177D"/>
    <w:rsid w:val="00AC1B9E"/>
    <w:rsid w:val="00AC2238"/>
    <w:rsid w:val="00AC22BB"/>
    <w:rsid w:val="00AC37D1"/>
    <w:rsid w:val="00AC4080"/>
    <w:rsid w:val="00AC4F25"/>
    <w:rsid w:val="00AC5A6D"/>
    <w:rsid w:val="00AC5D73"/>
    <w:rsid w:val="00AC6C95"/>
    <w:rsid w:val="00AC6CCE"/>
    <w:rsid w:val="00AC73AD"/>
    <w:rsid w:val="00AD056B"/>
    <w:rsid w:val="00AD14BF"/>
    <w:rsid w:val="00AD30F4"/>
    <w:rsid w:val="00AD4084"/>
    <w:rsid w:val="00AD4977"/>
    <w:rsid w:val="00AD5D26"/>
    <w:rsid w:val="00AD705A"/>
    <w:rsid w:val="00AD78F9"/>
    <w:rsid w:val="00AE008D"/>
    <w:rsid w:val="00AE30E0"/>
    <w:rsid w:val="00AE346F"/>
    <w:rsid w:val="00AE3AD5"/>
    <w:rsid w:val="00AF0A71"/>
    <w:rsid w:val="00AF2329"/>
    <w:rsid w:val="00AF251C"/>
    <w:rsid w:val="00AF3660"/>
    <w:rsid w:val="00AF36BB"/>
    <w:rsid w:val="00AF5DED"/>
    <w:rsid w:val="00AF7A20"/>
    <w:rsid w:val="00B00E3B"/>
    <w:rsid w:val="00B01312"/>
    <w:rsid w:val="00B0246C"/>
    <w:rsid w:val="00B0296E"/>
    <w:rsid w:val="00B02D98"/>
    <w:rsid w:val="00B02DFD"/>
    <w:rsid w:val="00B03ADF"/>
    <w:rsid w:val="00B06551"/>
    <w:rsid w:val="00B075B1"/>
    <w:rsid w:val="00B13AB8"/>
    <w:rsid w:val="00B15D15"/>
    <w:rsid w:val="00B15D2F"/>
    <w:rsid w:val="00B16399"/>
    <w:rsid w:val="00B164ED"/>
    <w:rsid w:val="00B1760F"/>
    <w:rsid w:val="00B20DA3"/>
    <w:rsid w:val="00B242AF"/>
    <w:rsid w:val="00B24FAF"/>
    <w:rsid w:val="00B25571"/>
    <w:rsid w:val="00B2586D"/>
    <w:rsid w:val="00B25AE4"/>
    <w:rsid w:val="00B26909"/>
    <w:rsid w:val="00B275F9"/>
    <w:rsid w:val="00B27664"/>
    <w:rsid w:val="00B30EC6"/>
    <w:rsid w:val="00B31169"/>
    <w:rsid w:val="00B31828"/>
    <w:rsid w:val="00B341BC"/>
    <w:rsid w:val="00B35E81"/>
    <w:rsid w:val="00B363CD"/>
    <w:rsid w:val="00B37425"/>
    <w:rsid w:val="00B37D1D"/>
    <w:rsid w:val="00B40194"/>
    <w:rsid w:val="00B40C72"/>
    <w:rsid w:val="00B41E6B"/>
    <w:rsid w:val="00B42BEE"/>
    <w:rsid w:val="00B43D9A"/>
    <w:rsid w:val="00B44D24"/>
    <w:rsid w:val="00B44D3B"/>
    <w:rsid w:val="00B452B7"/>
    <w:rsid w:val="00B45709"/>
    <w:rsid w:val="00B458E3"/>
    <w:rsid w:val="00B472A5"/>
    <w:rsid w:val="00B4779C"/>
    <w:rsid w:val="00B50E0E"/>
    <w:rsid w:val="00B51052"/>
    <w:rsid w:val="00B518FF"/>
    <w:rsid w:val="00B51F5A"/>
    <w:rsid w:val="00B54F17"/>
    <w:rsid w:val="00B561EE"/>
    <w:rsid w:val="00B57D47"/>
    <w:rsid w:val="00B606FD"/>
    <w:rsid w:val="00B61E59"/>
    <w:rsid w:val="00B6210E"/>
    <w:rsid w:val="00B63097"/>
    <w:rsid w:val="00B632E3"/>
    <w:rsid w:val="00B64DC8"/>
    <w:rsid w:val="00B65682"/>
    <w:rsid w:val="00B70688"/>
    <w:rsid w:val="00B70796"/>
    <w:rsid w:val="00B72ADC"/>
    <w:rsid w:val="00B73548"/>
    <w:rsid w:val="00B736F7"/>
    <w:rsid w:val="00B73741"/>
    <w:rsid w:val="00B77091"/>
    <w:rsid w:val="00B81908"/>
    <w:rsid w:val="00B8268A"/>
    <w:rsid w:val="00B837C1"/>
    <w:rsid w:val="00B841E0"/>
    <w:rsid w:val="00B860BA"/>
    <w:rsid w:val="00B865F5"/>
    <w:rsid w:val="00B869DE"/>
    <w:rsid w:val="00B870A0"/>
    <w:rsid w:val="00B91DFE"/>
    <w:rsid w:val="00B93968"/>
    <w:rsid w:val="00B94307"/>
    <w:rsid w:val="00B966E9"/>
    <w:rsid w:val="00B96BC7"/>
    <w:rsid w:val="00B97229"/>
    <w:rsid w:val="00BA08A3"/>
    <w:rsid w:val="00BA22CA"/>
    <w:rsid w:val="00BA2477"/>
    <w:rsid w:val="00BA3A92"/>
    <w:rsid w:val="00BA5AB3"/>
    <w:rsid w:val="00BB0D4E"/>
    <w:rsid w:val="00BB227E"/>
    <w:rsid w:val="00BB297A"/>
    <w:rsid w:val="00BB3058"/>
    <w:rsid w:val="00BB3A41"/>
    <w:rsid w:val="00BB3BF6"/>
    <w:rsid w:val="00BB3E60"/>
    <w:rsid w:val="00BB5D48"/>
    <w:rsid w:val="00BB7E3D"/>
    <w:rsid w:val="00BC0B7E"/>
    <w:rsid w:val="00BC3CD1"/>
    <w:rsid w:val="00BC4961"/>
    <w:rsid w:val="00BC5EC6"/>
    <w:rsid w:val="00BC5F0E"/>
    <w:rsid w:val="00BD2211"/>
    <w:rsid w:val="00BD221D"/>
    <w:rsid w:val="00BD2762"/>
    <w:rsid w:val="00BD38E8"/>
    <w:rsid w:val="00BD3E65"/>
    <w:rsid w:val="00BD5934"/>
    <w:rsid w:val="00BD5DA5"/>
    <w:rsid w:val="00BD7785"/>
    <w:rsid w:val="00BE046A"/>
    <w:rsid w:val="00BE0944"/>
    <w:rsid w:val="00BE0CA4"/>
    <w:rsid w:val="00BE3B2E"/>
    <w:rsid w:val="00BE4F7D"/>
    <w:rsid w:val="00BE7D30"/>
    <w:rsid w:val="00BF0DF6"/>
    <w:rsid w:val="00BF1C69"/>
    <w:rsid w:val="00BF1CBD"/>
    <w:rsid w:val="00BF2260"/>
    <w:rsid w:val="00BF52C4"/>
    <w:rsid w:val="00BF5829"/>
    <w:rsid w:val="00BF691F"/>
    <w:rsid w:val="00BF6E2F"/>
    <w:rsid w:val="00C006BE"/>
    <w:rsid w:val="00C02BB8"/>
    <w:rsid w:val="00C03920"/>
    <w:rsid w:val="00C03CCD"/>
    <w:rsid w:val="00C05B8E"/>
    <w:rsid w:val="00C07B71"/>
    <w:rsid w:val="00C1063D"/>
    <w:rsid w:val="00C116FA"/>
    <w:rsid w:val="00C12F0B"/>
    <w:rsid w:val="00C12FD6"/>
    <w:rsid w:val="00C132A0"/>
    <w:rsid w:val="00C15D93"/>
    <w:rsid w:val="00C15E0E"/>
    <w:rsid w:val="00C16611"/>
    <w:rsid w:val="00C204EE"/>
    <w:rsid w:val="00C20A82"/>
    <w:rsid w:val="00C23FB5"/>
    <w:rsid w:val="00C24518"/>
    <w:rsid w:val="00C24A1A"/>
    <w:rsid w:val="00C3033C"/>
    <w:rsid w:val="00C328B6"/>
    <w:rsid w:val="00C331BB"/>
    <w:rsid w:val="00C40D74"/>
    <w:rsid w:val="00C41A08"/>
    <w:rsid w:val="00C420D5"/>
    <w:rsid w:val="00C422B9"/>
    <w:rsid w:val="00C4241E"/>
    <w:rsid w:val="00C46B05"/>
    <w:rsid w:val="00C50EFE"/>
    <w:rsid w:val="00C574EF"/>
    <w:rsid w:val="00C6105E"/>
    <w:rsid w:val="00C615A3"/>
    <w:rsid w:val="00C6198D"/>
    <w:rsid w:val="00C635DA"/>
    <w:rsid w:val="00C639E7"/>
    <w:rsid w:val="00C659BE"/>
    <w:rsid w:val="00C66B4B"/>
    <w:rsid w:val="00C670DB"/>
    <w:rsid w:val="00C72BE1"/>
    <w:rsid w:val="00C76F09"/>
    <w:rsid w:val="00C772CF"/>
    <w:rsid w:val="00C80300"/>
    <w:rsid w:val="00C81384"/>
    <w:rsid w:val="00C82307"/>
    <w:rsid w:val="00C82C8D"/>
    <w:rsid w:val="00C84826"/>
    <w:rsid w:val="00C8613B"/>
    <w:rsid w:val="00C9126E"/>
    <w:rsid w:val="00C917BB"/>
    <w:rsid w:val="00C92622"/>
    <w:rsid w:val="00C960AA"/>
    <w:rsid w:val="00C96855"/>
    <w:rsid w:val="00C97228"/>
    <w:rsid w:val="00C97320"/>
    <w:rsid w:val="00C9780D"/>
    <w:rsid w:val="00CA02DA"/>
    <w:rsid w:val="00CA0B61"/>
    <w:rsid w:val="00CA1A54"/>
    <w:rsid w:val="00CA1C8D"/>
    <w:rsid w:val="00CA2A76"/>
    <w:rsid w:val="00CB2B98"/>
    <w:rsid w:val="00CB4737"/>
    <w:rsid w:val="00CC39EE"/>
    <w:rsid w:val="00CC46B2"/>
    <w:rsid w:val="00CC50A5"/>
    <w:rsid w:val="00CC5718"/>
    <w:rsid w:val="00CC67A9"/>
    <w:rsid w:val="00CD0008"/>
    <w:rsid w:val="00CD1352"/>
    <w:rsid w:val="00CD1CBE"/>
    <w:rsid w:val="00CD1E3E"/>
    <w:rsid w:val="00CD32E2"/>
    <w:rsid w:val="00CD4987"/>
    <w:rsid w:val="00CD4B0B"/>
    <w:rsid w:val="00CD4D90"/>
    <w:rsid w:val="00CD5252"/>
    <w:rsid w:val="00CD5D79"/>
    <w:rsid w:val="00CD6698"/>
    <w:rsid w:val="00CD7F29"/>
    <w:rsid w:val="00CE07DB"/>
    <w:rsid w:val="00CE1E5B"/>
    <w:rsid w:val="00CE25F0"/>
    <w:rsid w:val="00CE39F1"/>
    <w:rsid w:val="00CE43D8"/>
    <w:rsid w:val="00CE5F3F"/>
    <w:rsid w:val="00CF0347"/>
    <w:rsid w:val="00CF1D92"/>
    <w:rsid w:val="00CF2385"/>
    <w:rsid w:val="00CF45C5"/>
    <w:rsid w:val="00CF5D91"/>
    <w:rsid w:val="00CF5F14"/>
    <w:rsid w:val="00CF7955"/>
    <w:rsid w:val="00D0025C"/>
    <w:rsid w:val="00D004FB"/>
    <w:rsid w:val="00D02BBC"/>
    <w:rsid w:val="00D02C36"/>
    <w:rsid w:val="00D058FA"/>
    <w:rsid w:val="00D07117"/>
    <w:rsid w:val="00D07603"/>
    <w:rsid w:val="00D12172"/>
    <w:rsid w:val="00D12B8C"/>
    <w:rsid w:val="00D16C72"/>
    <w:rsid w:val="00D172CA"/>
    <w:rsid w:val="00D17F6F"/>
    <w:rsid w:val="00D200F6"/>
    <w:rsid w:val="00D21646"/>
    <w:rsid w:val="00D22B13"/>
    <w:rsid w:val="00D24AC8"/>
    <w:rsid w:val="00D313F7"/>
    <w:rsid w:val="00D36A3A"/>
    <w:rsid w:val="00D4127B"/>
    <w:rsid w:val="00D416E3"/>
    <w:rsid w:val="00D4241D"/>
    <w:rsid w:val="00D42C76"/>
    <w:rsid w:val="00D44ABA"/>
    <w:rsid w:val="00D454F2"/>
    <w:rsid w:val="00D47A99"/>
    <w:rsid w:val="00D47CE9"/>
    <w:rsid w:val="00D51AB0"/>
    <w:rsid w:val="00D52995"/>
    <w:rsid w:val="00D56A22"/>
    <w:rsid w:val="00D572DF"/>
    <w:rsid w:val="00D609C0"/>
    <w:rsid w:val="00D6185E"/>
    <w:rsid w:val="00D618DC"/>
    <w:rsid w:val="00D639F4"/>
    <w:rsid w:val="00D642BD"/>
    <w:rsid w:val="00D647ED"/>
    <w:rsid w:val="00D64B11"/>
    <w:rsid w:val="00D65202"/>
    <w:rsid w:val="00D70C0A"/>
    <w:rsid w:val="00D72ADE"/>
    <w:rsid w:val="00D75233"/>
    <w:rsid w:val="00D7728F"/>
    <w:rsid w:val="00D77696"/>
    <w:rsid w:val="00D81CC4"/>
    <w:rsid w:val="00D832D8"/>
    <w:rsid w:val="00D85498"/>
    <w:rsid w:val="00D86D52"/>
    <w:rsid w:val="00D873C2"/>
    <w:rsid w:val="00D922B7"/>
    <w:rsid w:val="00D92DAB"/>
    <w:rsid w:val="00D94592"/>
    <w:rsid w:val="00D9581E"/>
    <w:rsid w:val="00D95F65"/>
    <w:rsid w:val="00D96444"/>
    <w:rsid w:val="00D9765E"/>
    <w:rsid w:val="00D97E50"/>
    <w:rsid w:val="00DA247E"/>
    <w:rsid w:val="00DA3854"/>
    <w:rsid w:val="00DA3B26"/>
    <w:rsid w:val="00DA4591"/>
    <w:rsid w:val="00DA5B1F"/>
    <w:rsid w:val="00DA6430"/>
    <w:rsid w:val="00DB0884"/>
    <w:rsid w:val="00DB0AA1"/>
    <w:rsid w:val="00DB0E1A"/>
    <w:rsid w:val="00DB63DB"/>
    <w:rsid w:val="00DB7824"/>
    <w:rsid w:val="00DC04C0"/>
    <w:rsid w:val="00DC16D9"/>
    <w:rsid w:val="00DC308E"/>
    <w:rsid w:val="00DC3A15"/>
    <w:rsid w:val="00DC3F30"/>
    <w:rsid w:val="00DC4097"/>
    <w:rsid w:val="00DC4672"/>
    <w:rsid w:val="00DC5F50"/>
    <w:rsid w:val="00DC7F73"/>
    <w:rsid w:val="00DC7FF0"/>
    <w:rsid w:val="00DD2843"/>
    <w:rsid w:val="00DD5EE0"/>
    <w:rsid w:val="00DD7848"/>
    <w:rsid w:val="00DE02CA"/>
    <w:rsid w:val="00DE0D15"/>
    <w:rsid w:val="00DE191A"/>
    <w:rsid w:val="00DE1A0F"/>
    <w:rsid w:val="00DE3123"/>
    <w:rsid w:val="00DE339F"/>
    <w:rsid w:val="00DE56F5"/>
    <w:rsid w:val="00DF1535"/>
    <w:rsid w:val="00DF1D01"/>
    <w:rsid w:val="00DF3A14"/>
    <w:rsid w:val="00DF47A9"/>
    <w:rsid w:val="00DF50CC"/>
    <w:rsid w:val="00DF53F5"/>
    <w:rsid w:val="00DF61FD"/>
    <w:rsid w:val="00DF6D25"/>
    <w:rsid w:val="00DF7DFE"/>
    <w:rsid w:val="00DF7F8F"/>
    <w:rsid w:val="00E01E38"/>
    <w:rsid w:val="00E02DCB"/>
    <w:rsid w:val="00E03C6D"/>
    <w:rsid w:val="00E0406C"/>
    <w:rsid w:val="00E0469B"/>
    <w:rsid w:val="00E06BB4"/>
    <w:rsid w:val="00E1091B"/>
    <w:rsid w:val="00E11EE3"/>
    <w:rsid w:val="00E135F9"/>
    <w:rsid w:val="00E14349"/>
    <w:rsid w:val="00E15183"/>
    <w:rsid w:val="00E154AD"/>
    <w:rsid w:val="00E15A73"/>
    <w:rsid w:val="00E16889"/>
    <w:rsid w:val="00E16E6B"/>
    <w:rsid w:val="00E20C28"/>
    <w:rsid w:val="00E21532"/>
    <w:rsid w:val="00E21D9C"/>
    <w:rsid w:val="00E21DF8"/>
    <w:rsid w:val="00E22A77"/>
    <w:rsid w:val="00E22E84"/>
    <w:rsid w:val="00E24B18"/>
    <w:rsid w:val="00E3016C"/>
    <w:rsid w:val="00E30A5E"/>
    <w:rsid w:val="00E348BC"/>
    <w:rsid w:val="00E3649B"/>
    <w:rsid w:val="00E41B6C"/>
    <w:rsid w:val="00E4307D"/>
    <w:rsid w:val="00E4318F"/>
    <w:rsid w:val="00E4392E"/>
    <w:rsid w:val="00E43F11"/>
    <w:rsid w:val="00E444AA"/>
    <w:rsid w:val="00E51579"/>
    <w:rsid w:val="00E52D93"/>
    <w:rsid w:val="00E54395"/>
    <w:rsid w:val="00E54725"/>
    <w:rsid w:val="00E54741"/>
    <w:rsid w:val="00E55514"/>
    <w:rsid w:val="00E568E5"/>
    <w:rsid w:val="00E573F8"/>
    <w:rsid w:val="00E603BD"/>
    <w:rsid w:val="00E636CA"/>
    <w:rsid w:val="00E6453F"/>
    <w:rsid w:val="00E6490A"/>
    <w:rsid w:val="00E659EF"/>
    <w:rsid w:val="00E65A5D"/>
    <w:rsid w:val="00E66C40"/>
    <w:rsid w:val="00E70CBD"/>
    <w:rsid w:val="00E717E8"/>
    <w:rsid w:val="00E72BAF"/>
    <w:rsid w:val="00E736D3"/>
    <w:rsid w:val="00E7391D"/>
    <w:rsid w:val="00E73D81"/>
    <w:rsid w:val="00E74641"/>
    <w:rsid w:val="00E754F4"/>
    <w:rsid w:val="00E762ED"/>
    <w:rsid w:val="00E8129B"/>
    <w:rsid w:val="00E86A74"/>
    <w:rsid w:val="00E87199"/>
    <w:rsid w:val="00E948FD"/>
    <w:rsid w:val="00E954FA"/>
    <w:rsid w:val="00E97936"/>
    <w:rsid w:val="00EA057C"/>
    <w:rsid w:val="00EA05F4"/>
    <w:rsid w:val="00EA2D3D"/>
    <w:rsid w:val="00EA4CF1"/>
    <w:rsid w:val="00EA5B84"/>
    <w:rsid w:val="00EB20F9"/>
    <w:rsid w:val="00EB24EB"/>
    <w:rsid w:val="00EB34AF"/>
    <w:rsid w:val="00EB3BD5"/>
    <w:rsid w:val="00EB45CD"/>
    <w:rsid w:val="00EC3DCE"/>
    <w:rsid w:val="00EC61A5"/>
    <w:rsid w:val="00EC6423"/>
    <w:rsid w:val="00EC6905"/>
    <w:rsid w:val="00ED06CC"/>
    <w:rsid w:val="00ED2C8E"/>
    <w:rsid w:val="00ED379E"/>
    <w:rsid w:val="00ED5D6A"/>
    <w:rsid w:val="00ED6F31"/>
    <w:rsid w:val="00ED70EC"/>
    <w:rsid w:val="00ED7680"/>
    <w:rsid w:val="00EE0235"/>
    <w:rsid w:val="00EE0424"/>
    <w:rsid w:val="00EE0D47"/>
    <w:rsid w:val="00EE3802"/>
    <w:rsid w:val="00EE41A3"/>
    <w:rsid w:val="00EE5096"/>
    <w:rsid w:val="00EE5358"/>
    <w:rsid w:val="00EE564F"/>
    <w:rsid w:val="00EE5819"/>
    <w:rsid w:val="00EF10D7"/>
    <w:rsid w:val="00EF2CB5"/>
    <w:rsid w:val="00EF300E"/>
    <w:rsid w:val="00EF4240"/>
    <w:rsid w:val="00EF4751"/>
    <w:rsid w:val="00EF4F66"/>
    <w:rsid w:val="00EF71E9"/>
    <w:rsid w:val="00F006D2"/>
    <w:rsid w:val="00F00BD1"/>
    <w:rsid w:val="00F00DB0"/>
    <w:rsid w:val="00F01FD9"/>
    <w:rsid w:val="00F022E2"/>
    <w:rsid w:val="00F04B07"/>
    <w:rsid w:val="00F058E8"/>
    <w:rsid w:val="00F05BA8"/>
    <w:rsid w:val="00F05CD3"/>
    <w:rsid w:val="00F05FBF"/>
    <w:rsid w:val="00F0760F"/>
    <w:rsid w:val="00F10491"/>
    <w:rsid w:val="00F13CDD"/>
    <w:rsid w:val="00F14AC0"/>
    <w:rsid w:val="00F1519F"/>
    <w:rsid w:val="00F1625C"/>
    <w:rsid w:val="00F16F13"/>
    <w:rsid w:val="00F175F4"/>
    <w:rsid w:val="00F23E07"/>
    <w:rsid w:val="00F23E9A"/>
    <w:rsid w:val="00F242D9"/>
    <w:rsid w:val="00F27485"/>
    <w:rsid w:val="00F316FF"/>
    <w:rsid w:val="00F31BB9"/>
    <w:rsid w:val="00F32A6A"/>
    <w:rsid w:val="00F33C89"/>
    <w:rsid w:val="00F34837"/>
    <w:rsid w:val="00F34A6D"/>
    <w:rsid w:val="00F3639B"/>
    <w:rsid w:val="00F36B2D"/>
    <w:rsid w:val="00F3715D"/>
    <w:rsid w:val="00F414E4"/>
    <w:rsid w:val="00F423F9"/>
    <w:rsid w:val="00F42432"/>
    <w:rsid w:val="00F42E31"/>
    <w:rsid w:val="00F44B62"/>
    <w:rsid w:val="00F451C5"/>
    <w:rsid w:val="00F5072C"/>
    <w:rsid w:val="00F51CBF"/>
    <w:rsid w:val="00F52471"/>
    <w:rsid w:val="00F53CC8"/>
    <w:rsid w:val="00F5411D"/>
    <w:rsid w:val="00F55A5A"/>
    <w:rsid w:val="00F56D2B"/>
    <w:rsid w:val="00F57D2D"/>
    <w:rsid w:val="00F606D8"/>
    <w:rsid w:val="00F62A49"/>
    <w:rsid w:val="00F64F0D"/>
    <w:rsid w:val="00F7026A"/>
    <w:rsid w:val="00F71826"/>
    <w:rsid w:val="00F71E63"/>
    <w:rsid w:val="00F72B45"/>
    <w:rsid w:val="00F72F9B"/>
    <w:rsid w:val="00F73B00"/>
    <w:rsid w:val="00F73D9A"/>
    <w:rsid w:val="00F73F2D"/>
    <w:rsid w:val="00F742D8"/>
    <w:rsid w:val="00F77258"/>
    <w:rsid w:val="00F77311"/>
    <w:rsid w:val="00F77ACC"/>
    <w:rsid w:val="00F82EB8"/>
    <w:rsid w:val="00F84114"/>
    <w:rsid w:val="00F84737"/>
    <w:rsid w:val="00F84C3E"/>
    <w:rsid w:val="00F87631"/>
    <w:rsid w:val="00F87B69"/>
    <w:rsid w:val="00F9005C"/>
    <w:rsid w:val="00F90C95"/>
    <w:rsid w:val="00F9103E"/>
    <w:rsid w:val="00F9215A"/>
    <w:rsid w:val="00F95923"/>
    <w:rsid w:val="00F96A39"/>
    <w:rsid w:val="00F97463"/>
    <w:rsid w:val="00FA19E5"/>
    <w:rsid w:val="00FA240C"/>
    <w:rsid w:val="00FA4263"/>
    <w:rsid w:val="00FA43F4"/>
    <w:rsid w:val="00FA4DC6"/>
    <w:rsid w:val="00FA5D99"/>
    <w:rsid w:val="00FB030E"/>
    <w:rsid w:val="00FB265F"/>
    <w:rsid w:val="00FB2FB4"/>
    <w:rsid w:val="00FB4123"/>
    <w:rsid w:val="00FB571F"/>
    <w:rsid w:val="00FB7D57"/>
    <w:rsid w:val="00FB7DE6"/>
    <w:rsid w:val="00FC082D"/>
    <w:rsid w:val="00FC24BE"/>
    <w:rsid w:val="00FC2A2E"/>
    <w:rsid w:val="00FC3352"/>
    <w:rsid w:val="00FC42BA"/>
    <w:rsid w:val="00FC4C19"/>
    <w:rsid w:val="00FC4E8D"/>
    <w:rsid w:val="00FC5C22"/>
    <w:rsid w:val="00FC6166"/>
    <w:rsid w:val="00FD045D"/>
    <w:rsid w:val="00FD08C1"/>
    <w:rsid w:val="00FD1B96"/>
    <w:rsid w:val="00FD2375"/>
    <w:rsid w:val="00FD2C54"/>
    <w:rsid w:val="00FD2FF5"/>
    <w:rsid w:val="00FD4446"/>
    <w:rsid w:val="00FD797A"/>
    <w:rsid w:val="00FD7A7A"/>
    <w:rsid w:val="00FE10C1"/>
    <w:rsid w:val="00FE190E"/>
    <w:rsid w:val="00FE20A9"/>
    <w:rsid w:val="00FE48A9"/>
    <w:rsid w:val="00FE539D"/>
    <w:rsid w:val="00FE7A9B"/>
    <w:rsid w:val="00FF08B7"/>
    <w:rsid w:val="00FF12B8"/>
    <w:rsid w:val="00FF1BB9"/>
    <w:rsid w:val="00FF1FF7"/>
    <w:rsid w:val="00FF5180"/>
    <w:rsid w:val="00FF521D"/>
    <w:rsid w:val="00FF6615"/>
    <w:rsid w:val="46E4AB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B1DDC8"/>
  <w14:defaultImageDpi w14:val="300"/>
  <w15:docId w15:val="{A1346385-2502-4995-B84A-B4C8CBE82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120592"/>
    <w:pPr>
      <w:spacing w:before="120" w:after="120" w:line="220" w:lineRule="atLeast"/>
    </w:pPr>
    <w:rPr>
      <w:rFonts w:ascii="Calibri Light" w:hAnsi="Calibri Light"/>
      <w:sz w:val="22"/>
    </w:rPr>
  </w:style>
  <w:style w:type="paragraph" w:styleId="Heading1">
    <w:name w:val="heading 1"/>
    <w:aliases w:val="H1"/>
    <w:next w:val="Normal"/>
    <w:link w:val="Heading1Char"/>
    <w:uiPriority w:val="9"/>
    <w:qFormat/>
    <w:rsid w:val="009C4845"/>
    <w:pPr>
      <w:keepNext/>
      <w:keepLines/>
      <w:pageBreakBefore/>
      <w:numPr>
        <w:numId w:val="3"/>
      </w:numPr>
      <w:spacing w:before="240" w:after="320"/>
      <w:outlineLvl w:val="0"/>
    </w:pPr>
    <w:rPr>
      <w:rFonts w:ascii="Proxima Nova Light" w:eastAsiaTheme="majorEastAsia" w:hAnsi="Proxima Nova Light" w:cstheme="majorBidi"/>
      <w:caps/>
      <w:color w:val="164B76"/>
      <w:sz w:val="44"/>
      <w:szCs w:val="40"/>
    </w:rPr>
  </w:style>
  <w:style w:type="paragraph" w:styleId="Heading2">
    <w:name w:val="heading 2"/>
    <w:aliases w:val="H2"/>
    <w:basedOn w:val="Normal"/>
    <w:next w:val="Normal"/>
    <w:link w:val="Heading2Char"/>
    <w:uiPriority w:val="9"/>
    <w:unhideWhenUsed/>
    <w:qFormat/>
    <w:rsid w:val="00952E03"/>
    <w:pPr>
      <w:keepNext/>
      <w:keepLines/>
      <w:numPr>
        <w:ilvl w:val="1"/>
        <w:numId w:val="1"/>
      </w:numPr>
      <w:spacing w:before="360" w:after="200"/>
      <w:outlineLvl w:val="1"/>
    </w:pPr>
    <w:rPr>
      <w:rFonts w:ascii="Proxima Nova Light" w:eastAsiaTheme="majorEastAsia" w:hAnsi="Proxima Nova Light" w:cstheme="majorBidi"/>
      <w:bCs/>
      <w:color w:val="164B76"/>
      <w:sz w:val="32"/>
      <w:szCs w:val="26"/>
    </w:rPr>
  </w:style>
  <w:style w:type="paragraph" w:styleId="Heading3">
    <w:name w:val="heading 3"/>
    <w:aliases w:val="H3"/>
    <w:next w:val="Normal"/>
    <w:link w:val="Heading3Char"/>
    <w:uiPriority w:val="9"/>
    <w:unhideWhenUsed/>
    <w:qFormat/>
    <w:rsid w:val="00952E03"/>
    <w:pPr>
      <w:keepNext/>
      <w:keepLines/>
      <w:spacing w:before="120" w:after="120"/>
      <w:outlineLvl w:val="2"/>
    </w:pPr>
    <w:rPr>
      <w:rFonts w:ascii="Proxima Nova Light" w:eastAsiaTheme="majorEastAsia" w:hAnsi="Proxima Nova Light" w:cstheme="majorBidi"/>
      <w:color w:val="164B76"/>
      <w:w w:val="102"/>
      <w:sz w:val="28"/>
      <w:szCs w:val="30"/>
    </w:rPr>
  </w:style>
  <w:style w:type="paragraph" w:styleId="Heading4">
    <w:name w:val="heading 4"/>
    <w:aliases w:val="H4"/>
    <w:next w:val="Normal"/>
    <w:link w:val="Heading4Char"/>
    <w:uiPriority w:val="9"/>
    <w:unhideWhenUsed/>
    <w:qFormat/>
    <w:rsid w:val="00F90C95"/>
    <w:pPr>
      <w:keepNext/>
      <w:keepLines/>
      <w:spacing w:before="280" w:after="160"/>
      <w:outlineLvl w:val="3"/>
    </w:pPr>
    <w:rPr>
      <w:rFonts w:ascii="Proxima Nova Light" w:eastAsiaTheme="majorEastAsia" w:hAnsi="Proxima Nova Light" w:cstheme="majorBidi"/>
      <w:bCs/>
      <w:color w:val="808080" w:themeColor="accent3"/>
      <w:sz w:val="26"/>
      <w:szCs w:val="22"/>
    </w:rPr>
  </w:style>
  <w:style w:type="paragraph" w:styleId="Heading5">
    <w:name w:val="heading 5"/>
    <w:aliases w:val="H5"/>
    <w:basedOn w:val="Normal"/>
    <w:next w:val="Normal"/>
    <w:link w:val="Heading5Char"/>
    <w:uiPriority w:val="9"/>
    <w:unhideWhenUsed/>
    <w:qFormat/>
    <w:rsid w:val="005E52AE"/>
    <w:pPr>
      <w:keepNext/>
      <w:keepLines/>
      <w:spacing w:before="200"/>
      <w:outlineLvl w:val="4"/>
    </w:pPr>
    <w:rPr>
      <w:rFonts w:ascii="Proxima Nova Light" w:eastAsiaTheme="majorEastAsia" w:hAnsi="Proxima Nova Light" w:cstheme="majorBidi"/>
      <w:color w:val="8B8B8B" w:themeColor="text1" w:themeTint="80"/>
    </w:rPr>
  </w:style>
  <w:style w:type="paragraph" w:styleId="Heading6">
    <w:name w:val="heading 6"/>
    <w:aliases w:val="Appendix Header 1"/>
    <w:next w:val="Normal"/>
    <w:link w:val="Heading6Char"/>
    <w:uiPriority w:val="9"/>
    <w:unhideWhenUsed/>
    <w:rsid w:val="005E52AE"/>
    <w:pPr>
      <w:keepNext/>
      <w:numPr>
        <w:ilvl w:val="5"/>
        <w:numId w:val="2"/>
      </w:numPr>
      <w:spacing w:before="360" w:after="240"/>
      <w:outlineLvl w:val="5"/>
    </w:pPr>
    <w:rPr>
      <w:rFonts w:ascii="Proxima Nova Light" w:hAnsi="Proxima Nova Light"/>
      <w:caps/>
      <w:color w:val="FF6D2E" w:themeColor="accent1"/>
      <w:sz w:val="44"/>
      <w:szCs w:val="40"/>
    </w:rPr>
  </w:style>
  <w:style w:type="paragraph" w:styleId="Heading7">
    <w:name w:val="heading 7"/>
    <w:aliases w:val="Appendix Header 7"/>
    <w:next w:val="Normal"/>
    <w:link w:val="Heading7Char"/>
    <w:uiPriority w:val="9"/>
    <w:unhideWhenUsed/>
    <w:rsid w:val="005E52AE"/>
    <w:pPr>
      <w:keepNext/>
      <w:numPr>
        <w:ilvl w:val="6"/>
        <w:numId w:val="2"/>
      </w:numPr>
      <w:spacing w:before="360" w:after="200"/>
      <w:outlineLvl w:val="6"/>
    </w:pPr>
    <w:rPr>
      <w:rFonts w:ascii="Proxima Nova Light" w:hAnsi="Proxima Nova Light"/>
      <w:color w:val="FF6D2E" w:themeColor="accent1"/>
      <w:sz w:val="32"/>
    </w:rPr>
  </w:style>
  <w:style w:type="paragraph" w:styleId="Heading8">
    <w:name w:val="heading 8"/>
    <w:aliases w:val="Appendix 8"/>
    <w:next w:val="Normal"/>
    <w:link w:val="Heading8Char"/>
    <w:uiPriority w:val="9"/>
    <w:unhideWhenUsed/>
    <w:rsid w:val="005E52AE"/>
    <w:pPr>
      <w:spacing w:before="360" w:after="180"/>
      <w:outlineLvl w:val="7"/>
    </w:pPr>
    <w:rPr>
      <w:rFonts w:ascii="Proxima Nova Light" w:hAnsi="Proxima Nova Light"/>
      <w:color w:val="FF6D2E" w:themeColor="accent1"/>
      <w:sz w:val="28"/>
    </w:rPr>
  </w:style>
  <w:style w:type="paragraph" w:styleId="Heading9">
    <w:name w:val="heading 9"/>
    <w:basedOn w:val="Normal"/>
    <w:next w:val="Normal"/>
    <w:link w:val="Heading9Char"/>
    <w:uiPriority w:val="9"/>
    <w:semiHidden/>
    <w:unhideWhenUsed/>
    <w:rsid w:val="009C4845"/>
    <w:pPr>
      <w:keepNext/>
      <w:keepLines/>
      <w:numPr>
        <w:ilvl w:val="8"/>
        <w:numId w:val="3"/>
      </w:numPr>
      <w:spacing w:before="200"/>
      <w:outlineLvl w:val="8"/>
    </w:pPr>
    <w:rPr>
      <w:rFonts w:asciiTheme="majorHAnsi" w:eastAsiaTheme="majorEastAsia" w:hAnsiTheme="majorHAnsi" w:cstheme="majorBidi"/>
      <w:i/>
      <w:iCs/>
      <w:color w:val="525252"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rsid w:val="00952E03"/>
    <w:rPr>
      <w:rFonts w:ascii="Proxima Nova Light" w:eastAsiaTheme="majorEastAsia" w:hAnsi="Proxima Nova Light" w:cstheme="majorBidi"/>
      <w:caps/>
      <w:color w:val="164B76"/>
      <w:sz w:val="44"/>
      <w:szCs w:val="40"/>
    </w:rPr>
  </w:style>
  <w:style w:type="character" w:customStyle="1" w:styleId="Heading2Char">
    <w:name w:val="Heading 2 Char"/>
    <w:aliases w:val="H2 Char"/>
    <w:basedOn w:val="DefaultParagraphFont"/>
    <w:link w:val="Heading2"/>
    <w:uiPriority w:val="9"/>
    <w:rsid w:val="00952E03"/>
    <w:rPr>
      <w:rFonts w:ascii="Proxima Nova Light" w:eastAsiaTheme="majorEastAsia" w:hAnsi="Proxima Nova Light" w:cstheme="majorBidi"/>
      <w:bCs/>
      <w:color w:val="164B76"/>
      <w:sz w:val="32"/>
      <w:szCs w:val="26"/>
    </w:rPr>
  </w:style>
  <w:style w:type="character" w:customStyle="1" w:styleId="Heading3Char">
    <w:name w:val="Heading 3 Char"/>
    <w:aliases w:val="H3 Char"/>
    <w:basedOn w:val="DefaultParagraphFont"/>
    <w:link w:val="Heading3"/>
    <w:uiPriority w:val="9"/>
    <w:rsid w:val="00952E03"/>
    <w:rPr>
      <w:rFonts w:ascii="Proxima Nova Light" w:eastAsiaTheme="majorEastAsia" w:hAnsi="Proxima Nova Light" w:cstheme="majorBidi"/>
      <w:color w:val="164B76"/>
      <w:w w:val="102"/>
      <w:sz w:val="28"/>
      <w:szCs w:val="30"/>
    </w:rPr>
  </w:style>
  <w:style w:type="character" w:customStyle="1" w:styleId="Heading4Char">
    <w:name w:val="Heading 4 Char"/>
    <w:aliases w:val="H4 Char"/>
    <w:basedOn w:val="DefaultParagraphFont"/>
    <w:link w:val="Heading4"/>
    <w:uiPriority w:val="9"/>
    <w:rsid w:val="00F90C95"/>
    <w:rPr>
      <w:rFonts w:ascii="Proxima Nova Light" w:eastAsiaTheme="majorEastAsia" w:hAnsi="Proxima Nova Light" w:cstheme="majorBidi"/>
      <w:bCs/>
      <w:color w:val="808080" w:themeColor="accent3"/>
      <w:sz w:val="26"/>
      <w:szCs w:val="22"/>
    </w:rPr>
  </w:style>
  <w:style w:type="character" w:customStyle="1" w:styleId="Heading5Char">
    <w:name w:val="Heading 5 Char"/>
    <w:aliases w:val="H5 Char"/>
    <w:basedOn w:val="DefaultParagraphFont"/>
    <w:link w:val="Heading5"/>
    <w:uiPriority w:val="9"/>
    <w:rsid w:val="005E52AE"/>
    <w:rPr>
      <w:rFonts w:ascii="Proxima Nova Light" w:eastAsiaTheme="majorEastAsia" w:hAnsi="Proxima Nova Light" w:cstheme="majorBidi"/>
      <w:color w:val="8B8B8B" w:themeColor="text1" w:themeTint="80"/>
      <w:sz w:val="22"/>
    </w:rPr>
  </w:style>
  <w:style w:type="character" w:customStyle="1" w:styleId="Heading6Char">
    <w:name w:val="Heading 6 Char"/>
    <w:aliases w:val="Appendix Header 1 Char"/>
    <w:basedOn w:val="DefaultParagraphFont"/>
    <w:link w:val="Heading6"/>
    <w:uiPriority w:val="9"/>
    <w:rsid w:val="005E52AE"/>
    <w:rPr>
      <w:rFonts w:ascii="Proxima Nova Light" w:hAnsi="Proxima Nova Light"/>
      <w:caps/>
      <w:color w:val="FF6D2E" w:themeColor="accent1"/>
      <w:sz w:val="44"/>
      <w:szCs w:val="40"/>
    </w:rPr>
  </w:style>
  <w:style w:type="character" w:customStyle="1" w:styleId="Heading7Char">
    <w:name w:val="Heading 7 Char"/>
    <w:aliases w:val="Appendix Header 7 Char"/>
    <w:basedOn w:val="DefaultParagraphFont"/>
    <w:link w:val="Heading7"/>
    <w:uiPriority w:val="9"/>
    <w:rsid w:val="005E52AE"/>
    <w:rPr>
      <w:rFonts w:ascii="Proxima Nova Light" w:hAnsi="Proxima Nova Light"/>
      <w:color w:val="FF6D2E" w:themeColor="accent1"/>
      <w:sz w:val="32"/>
    </w:rPr>
  </w:style>
  <w:style w:type="character" w:customStyle="1" w:styleId="Heading8Char">
    <w:name w:val="Heading 8 Char"/>
    <w:aliases w:val="Appendix 8 Char"/>
    <w:basedOn w:val="DefaultParagraphFont"/>
    <w:link w:val="Heading8"/>
    <w:uiPriority w:val="9"/>
    <w:rsid w:val="005E52AE"/>
    <w:rPr>
      <w:rFonts w:ascii="Proxima Nova Light" w:hAnsi="Proxima Nova Light"/>
      <w:color w:val="FF6D2E" w:themeColor="accent1"/>
      <w:sz w:val="28"/>
    </w:rPr>
  </w:style>
  <w:style w:type="character" w:customStyle="1" w:styleId="Heading9Char">
    <w:name w:val="Heading 9 Char"/>
    <w:basedOn w:val="DefaultParagraphFont"/>
    <w:link w:val="Heading9"/>
    <w:uiPriority w:val="9"/>
    <w:semiHidden/>
    <w:rsid w:val="00F62A49"/>
    <w:rPr>
      <w:rFonts w:asciiTheme="majorHAnsi" w:eastAsiaTheme="majorEastAsia" w:hAnsiTheme="majorHAnsi" w:cstheme="majorBidi"/>
      <w:i/>
      <w:iCs/>
      <w:color w:val="525252" w:themeColor="text1" w:themeTint="BF"/>
      <w:sz w:val="20"/>
      <w:szCs w:val="20"/>
    </w:rPr>
  </w:style>
  <w:style w:type="table" w:styleId="PlainTable4">
    <w:name w:val="Plain Table 4"/>
    <w:basedOn w:val="TableNormal"/>
    <w:uiPriority w:val="44"/>
    <w:rsid w:val="0015439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OCHeading">
    <w:name w:val="TOC Heading"/>
    <w:aliases w:val="TOC/ES Heading"/>
    <w:next w:val="Normal"/>
    <w:uiPriority w:val="39"/>
    <w:unhideWhenUsed/>
    <w:rsid w:val="002D40EE"/>
    <w:pPr>
      <w:spacing w:before="240" w:after="340"/>
      <w:jc w:val="center"/>
    </w:pPr>
    <w:rPr>
      <w:rFonts w:ascii="Proxima Nova Light" w:eastAsiaTheme="majorEastAsia" w:hAnsi="Proxima Nova Light" w:cstheme="majorBidi"/>
      <w:color w:val="FF7A42" w:themeColor="accent1" w:themeTint="E6"/>
      <w:sz w:val="48"/>
      <w:szCs w:val="48"/>
    </w:rPr>
  </w:style>
  <w:style w:type="paragraph" w:styleId="TOC1">
    <w:name w:val="toc 1"/>
    <w:next w:val="Normal"/>
    <w:autoRedefine/>
    <w:uiPriority w:val="39"/>
    <w:unhideWhenUsed/>
    <w:rsid w:val="007E1F66"/>
    <w:pPr>
      <w:tabs>
        <w:tab w:val="left" w:pos="395"/>
        <w:tab w:val="left" w:pos="426"/>
        <w:tab w:val="right" w:leader="dot" w:pos="9346"/>
      </w:tabs>
      <w:spacing w:before="120"/>
    </w:pPr>
    <w:rPr>
      <w:rFonts w:ascii="Calibri Light" w:hAnsi="Calibri Light"/>
      <w:b/>
      <w:szCs w:val="22"/>
    </w:rPr>
  </w:style>
  <w:style w:type="paragraph" w:styleId="TOC2">
    <w:name w:val="toc 2"/>
    <w:basedOn w:val="Normal"/>
    <w:next w:val="Normal"/>
    <w:autoRedefine/>
    <w:uiPriority w:val="39"/>
    <w:unhideWhenUsed/>
    <w:rsid w:val="00835487"/>
    <w:pPr>
      <w:tabs>
        <w:tab w:val="left" w:pos="925"/>
        <w:tab w:val="left" w:pos="997"/>
        <w:tab w:val="right" w:leader="dot" w:pos="9346"/>
      </w:tabs>
      <w:ind w:left="360" w:right="360"/>
      <w:contextualSpacing/>
    </w:pPr>
    <w:rPr>
      <w:b/>
    </w:rPr>
  </w:style>
  <w:style w:type="paragraph" w:styleId="TOC3">
    <w:name w:val="toc 3"/>
    <w:basedOn w:val="Normal"/>
    <w:next w:val="Normal"/>
    <w:autoRedefine/>
    <w:uiPriority w:val="39"/>
    <w:unhideWhenUsed/>
    <w:rsid w:val="00835487"/>
    <w:pPr>
      <w:tabs>
        <w:tab w:val="right" w:leader="dot" w:pos="9346"/>
      </w:tabs>
      <w:spacing w:before="20"/>
      <w:ind w:left="360" w:right="360"/>
      <w:contextualSpacing/>
    </w:pPr>
  </w:style>
  <w:style w:type="paragraph" w:styleId="TOC4">
    <w:name w:val="toc 4"/>
    <w:basedOn w:val="Normal"/>
    <w:next w:val="Normal"/>
    <w:autoRedefine/>
    <w:uiPriority w:val="39"/>
    <w:unhideWhenUsed/>
    <w:rsid w:val="0024628D"/>
    <w:pPr>
      <w:tabs>
        <w:tab w:val="right" w:leader="dot" w:pos="9346"/>
      </w:tabs>
      <w:ind w:left="1296"/>
    </w:pPr>
    <w:rPr>
      <w:i/>
      <w:sz w:val="20"/>
    </w:rPr>
  </w:style>
  <w:style w:type="paragraph" w:styleId="TOC5">
    <w:name w:val="toc 5"/>
    <w:basedOn w:val="Normal"/>
    <w:next w:val="Normal"/>
    <w:autoRedefine/>
    <w:uiPriority w:val="39"/>
    <w:unhideWhenUsed/>
    <w:rsid w:val="000C72C1"/>
    <w:pPr>
      <w:ind w:left="880"/>
    </w:pPr>
    <w:rPr>
      <w:rFonts w:asciiTheme="majorHAnsi" w:hAnsiTheme="majorHAnsi"/>
      <w:sz w:val="20"/>
    </w:rPr>
  </w:style>
  <w:style w:type="paragraph" w:styleId="TOC6">
    <w:name w:val="toc 6"/>
    <w:basedOn w:val="Normal"/>
    <w:next w:val="Normal"/>
    <w:autoRedefine/>
    <w:uiPriority w:val="39"/>
    <w:unhideWhenUsed/>
    <w:rsid w:val="000C72C1"/>
    <w:pPr>
      <w:ind w:left="1100"/>
    </w:pPr>
    <w:rPr>
      <w:rFonts w:asciiTheme="majorHAnsi" w:hAnsiTheme="majorHAnsi"/>
      <w:sz w:val="20"/>
    </w:rPr>
  </w:style>
  <w:style w:type="paragraph" w:styleId="TOC7">
    <w:name w:val="toc 7"/>
    <w:basedOn w:val="Normal"/>
    <w:next w:val="Normal"/>
    <w:autoRedefine/>
    <w:uiPriority w:val="39"/>
    <w:unhideWhenUsed/>
    <w:rsid w:val="000C72C1"/>
    <w:pPr>
      <w:ind w:left="1320"/>
    </w:pPr>
    <w:rPr>
      <w:rFonts w:asciiTheme="majorHAnsi" w:hAnsiTheme="majorHAnsi"/>
      <w:sz w:val="20"/>
    </w:rPr>
  </w:style>
  <w:style w:type="paragraph" w:styleId="TOC8">
    <w:name w:val="toc 8"/>
    <w:basedOn w:val="Normal"/>
    <w:next w:val="Normal"/>
    <w:autoRedefine/>
    <w:uiPriority w:val="39"/>
    <w:unhideWhenUsed/>
    <w:rsid w:val="000C72C1"/>
    <w:pPr>
      <w:ind w:left="1540"/>
    </w:pPr>
    <w:rPr>
      <w:rFonts w:asciiTheme="majorHAnsi" w:hAnsiTheme="majorHAnsi"/>
      <w:sz w:val="20"/>
    </w:rPr>
  </w:style>
  <w:style w:type="paragraph" w:styleId="TOC9">
    <w:name w:val="toc 9"/>
    <w:basedOn w:val="Normal"/>
    <w:next w:val="Normal"/>
    <w:autoRedefine/>
    <w:uiPriority w:val="39"/>
    <w:unhideWhenUsed/>
    <w:rsid w:val="000C72C1"/>
    <w:pPr>
      <w:ind w:left="1760"/>
    </w:pPr>
    <w:rPr>
      <w:rFonts w:asciiTheme="majorHAnsi" w:hAnsiTheme="majorHAnsi"/>
      <w:sz w:val="20"/>
    </w:rPr>
  </w:style>
  <w:style w:type="paragraph" w:customStyle="1" w:styleId="TableListHeader">
    <w:name w:val="Table List Header"/>
    <w:next w:val="Normal"/>
    <w:rsid w:val="00A80506"/>
    <w:pPr>
      <w:spacing w:after="280"/>
      <w:jc w:val="center"/>
    </w:pPr>
    <w:rPr>
      <w:rFonts w:ascii="Proxima Nova Light" w:hAnsi="Proxima Nova Light"/>
      <w:caps/>
      <w:color w:val="8B8B8B" w:themeColor="text1" w:themeTint="80"/>
      <w:szCs w:val="28"/>
    </w:rPr>
  </w:style>
  <w:style w:type="paragraph" w:styleId="ListParagraph">
    <w:name w:val="List Paragraph"/>
    <w:basedOn w:val="Normal"/>
    <w:uiPriority w:val="34"/>
    <w:qFormat/>
    <w:rsid w:val="0008108C"/>
    <w:pPr>
      <w:ind w:left="720"/>
      <w:contextualSpacing/>
    </w:pPr>
  </w:style>
  <w:style w:type="paragraph" w:styleId="Caption">
    <w:name w:val="caption"/>
    <w:aliases w:val="eTRM Caption"/>
    <w:basedOn w:val="Normal"/>
    <w:next w:val="Normal"/>
    <w:link w:val="CaptionChar"/>
    <w:autoRedefine/>
    <w:unhideWhenUsed/>
    <w:qFormat/>
    <w:rsid w:val="0090621B"/>
    <w:pPr>
      <w:keepNext/>
      <w:keepLines/>
      <w:spacing w:before="280" w:after="80"/>
    </w:pPr>
    <w:rPr>
      <w:rFonts w:cs="Arial"/>
      <w:b/>
      <w:color w:val="000000"/>
      <w:sz w:val="20"/>
      <w:szCs w:val="22"/>
      <w14:textFill>
        <w14:solidFill>
          <w14:srgbClr w14:val="000000">
            <w14:lumMod w14:val="50000"/>
          </w14:srgbClr>
        </w14:solidFill>
      </w14:textFill>
    </w:rPr>
  </w:style>
  <w:style w:type="character" w:customStyle="1" w:styleId="CaptionChar">
    <w:name w:val="Caption Char"/>
    <w:aliases w:val="eTRM Caption Char"/>
    <w:link w:val="Caption"/>
    <w:locked/>
    <w:rsid w:val="0090621B"/>
    <w:rPr>
      <w:rFonts w:ascii="Calibri Light" w:hAnsi="Calibri Light" w:cs="Arial"/>
      <w:b/>
      <w:color w:val="000000"/>
      <w:sz w:val="20"/>
      <w:szCs w:val="22"/>
      <w14:textFill>
        <w14:solidFill>
          <w14:srgbClr w14:val="000000">
            <w14:lumMod w14:val="50000"/>
          </w14:srgbClr>
        </w14:solidFill>
      </w14:textFill>
    </w:rPr>
  </w:style>
  <w:style w:type="table" w:styleId="PlainTable2">
    <w:name w:val="Plain Table 2"/>
    <w:basedOn w:val="TableNormal"/>
    <w:uiPriority w:val="42"/>
    <w:rsid w:val="00154391"/>
    <w:tblPr>
      <w:tblStyleRowBandSize w:val="1"/>
      <w:tblStyleColBandSize w:val="1"/>
      <w:tblBorders>
        <w:top w:val="single" w:sz="4" w:space="0" w:color="8B8B8B" w:themeColor="text1" w:themeTint="80"/>
        <w:bottom w:val="single" w:sz="4" w:space="0" w:color="8B8B8B" w:themeColor="text1" w:themeTint="80"/>
      </w:tblBorders>
    </w:tblPr>
    <w:tblStylePr w:type="firstRow">
      <w:rPr>
        <w:b/>
        <w:bCs/>
      </w:rPr>
      <w:tblPr/>
      <w:tcPr>
        <w:tcBorders>
          <w:bottom w:val="single" w:sz="4" w:space="0" w:color="8B8B8B" w:themeColor="text1" w:themeTint="80"/>
        </w:tcBorders>
      </w:tcPr>
    </w:tblStylePr>
    <w:tblStylePr w:type="lastRow">
      <w:rPr>
        <w:b/>
        <w:bCs/>
      </w:rPr>
      <w:tblPr/>
      <w:tcPr>
        <w:tcBorders>
          <w:top w:val="single" w:sz="4" w:space="0" w:color="8B8B8B" w:themeColor="text1" w:themeTint="80"/>
        </w:tcBorders>
      </w:tcPr>
    </w:tblStylePr>
    <w:tblStylePr w:type="firstCol">
      <w:rPr>
        <w:b/>
        <w:bCs/>
      </w:rPr>
    </w:tblStylePr>
    <w:tblStylePr w:type="lastCol">
      <w:rPr>
        <w:b/>
        <w:bCs/>
      </w:rPr>
    </w:tblStylePr>
    <w:tblStylePr w:type="band1Vert">
      <w:tblPr/>
      <w:tcPr>
        <w:tcBorders>
          <w:left w:val="single" w:sz="4" w:space="0" w:color="8B8B8B" w:themeColor="text1" w:themeTint="80"/>
          <w:right w:val="single" w:sz="4" w:space="0" w:color="8B8B8B" w:themeColor="text1" w:themeTint="80"/>
        </w:tcBorders>
      </w:tcPr>
    </w:tblStylePr>
    <w:tblStylePr w:type="band2Vert">
      <w:tblPr/>
      <w:tcPr>
        <w:tcBorders>
          <w:left w:val="single" w:sz="4" w:space="0" w:color="8B8B8B" w:themeColor="text1" w:themeTint="80"/>
          <w:right w:val="single" w:sz="4" w:space="0" w:color="8B8B8B" w:themeColor="text1" w:themeTint="80"/>
        </w:tcBorders>
      </w:tcPr>
    </w:tblStylePr>
    <w:tblStylePr w:type="band1Horz">
      <w:tblPr/>
      <w:tcPr>
        <w:tcBorders>
          <w:top w:val="single" w:sz="4" w:space="0" w:color="8B8B8B" w:themeColor="text1" w:themeTint="80"/>
          <w:bottom w:val="single" w:sz="4" w:space="0" w:color="8B8B8B" w:themeColor="text1" w:themeTint="80"/>
        </w:tcBorders>
      </w:tcPr>
    </w:tblStylePr>
  </w:style>
  <w:style w:type="paragraph" w:styleId="FootnoteText">
    <w:name w:val="footnote text"/>
    <w:aliases w:val="EMI Footnote Text"/>
    <w:basedOn w:val="Normal"/>
    <w:link w:val="FootnoteTextChar"/>
    <w:unhideWhenUsed/>
    <w:qFormat/>
    <w:rsid w:val="005E25DC"/>
    <w:rPr>
      <w:sz w:val="18"/>
    </w:rPr>
  </w:style>
  <w:style w:type="character" w:customStyle="1" w:styleId="FootnoteTextChar">
    <w:name w:val="Footnote Text Char"/>
    <w:aliases w:val="EMI Footnote Text Char"/>
    <w:basedOn w:val="DefaultParagraphFont"/>
    <w:link w:val="FootnoteText"/>
    <w:rsid w:val="005E25DC"/>
    <w:rPr>
      <w:sz w:val="18"/>
    </w:rPr>
  </w:style>
  <w:style w:type="character" w:styleId="FootnoteReference">
    <w:name w:val="footnote reference"/>
    <w:basedOn w:val="DefaultParagraphFont"/>
    <w:uiPriority w:val="99"/>
    <w:unhideWhenUsed/>
    <w:rsid w:val="00A2690C"/>
    <w:rPr>
      <w:vertAlign w:val="superscript"/>
    </w:rPr>
  </w:style>
  <w:style w:type="paragraph" w:styleId="TableofFigures">
    <w:name w:val="table of figures"/>
    <w:basedOn w:val="Normal"/>
    <w:next w:val="Normal"/>
    <w:uiPriority w:val="99"/>
    <w:unhideWhenUsed/>
    <w:rsid w:val="00A80506"/>
  </w:style>
  <w:style w:type="paragraph" w:styleId="Header">
    <w:name w:val="header"/>
    <w:aliases w:val="eTRM Header Text"/>
    <w:basedOn w:val="Normal"/>
    <w:link w:val="HeaderChar"/>
    <w:uiPriority w:val="99"/>
    <w:unhideWhenUsed/>
    <w:rsid w:val="005B7418"/>
    <w:pPr>
      <w:tabs>
        <w:tab w:val="center" w:pos="4320"/>
        <w:tab w:val="right" w:pos="8640"/>
      </w:tabs>
      <w:jc w:val="center"/>
    </w:pPr>
    <w:rPr>
      <w:rFonts w:ascii="Avenir Next" w:hAnsi="Avenir Next"/>
      <w:color w:val="5F5F5F" w:themeColor="accent3" w:themeShade="BF"/>
      <w:sz w:val="16"/>
    </w:rPr>
  </w:style>
  <w:style w:type="character" w:customStyle="1" w:styleId="HeaderChar">
    <w:name w:val="Header Char"/>
    <w:aliases w:val="eTRM Header Text Char"/>
    <w:basedOn w:val="DefaultParagraphFont"/>
    <w:link w:val="Header"/>
    <w:uiPriority w:val="99"/>
    <w:rsid w:val="005B7418"/>
    <w:rPr>
      <w:rFonts w:ascii="Avenir Next" w:hAnsi="Avenir Next"/>
      <w:color w:val="5F5F5F" w:themeColor="accent3" w:themeShade="BF"/>
      <w:sz w:val="16"/>
    </w:rPr>
  </w:style>
  <w:style w:type="paragraph" w:styleId="Footer">
    <w:name w:val="footer"/>
    <w:basedOn w:val="Normal"/>
    <w:link w:val="FooterChar"/>
    <w:uiPriority w:val="99"/>
    <w:unhideWhenUsed/>
    <w:rsid w:val="005722C6"/>
    <w:pPr>
      <w:pBdr>
        <w:top w:val="single" w:sz="6" w:space="6" w:color="344D6D" w:themeColor="background2"/>
      </w:pBdr>
    </w:pPr>
  </w:style>
  <w:style w:type="character" w:customStyle="1" w:styleId="FooterChar">
    <w:name w:val="Footer Char"/>
    <w:basedOn w:val="DefaultParagraphFont"/>
    <w:link w:val="Footer"/>
    <w:uiPriority w:val="99"/>
    <w:rsid w:val="005722C6"/>
    <w:rPr>
      <w:sz w:val="22"/>
    </w:rPr>
  </w:style>
  <w:style w:type="character" w:styleId="PageNumber">
    <w:name w:val="page number"/>
    <w:basedOn w:val="DefaultParagraphFont"/>
    <w:uiPriority w:val="99"/>
    <w:unhideWhenUsed/>
    <w:rsid w:val="000220A0"/>
    <w:rPr>
      <w:rFonts w:ascii="Calibri" w:hAnsi="Calibri"/>
      <w:b w:val="0"/>
      <w:i w:val="0"/>
      <w:color w:val="808080" w:themeColor="accent3"/>
      <w:sz w:val="16"/>
      <w:bdr w:val="none" w:sz="0" w:space="0" w:color="auto"/>
    </w:rPr>
  </w:style>
  <w:style w:type="table" w:styleId="TableGrid">
    <w:name w:val="Table Grid"/>
    <w:basedOn w:val="TableNormal"/>
    <w:rsid w:val="004A51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TRMNumberedList">
    <w:name w:val="eTRM Numbered List"/>
    <w:basedOn w:val="ListParagraph"/>
    <w:autoRedefine/>
    <w:qFormat/>
    <w:rsid w:val="00120592"/>
    <w:pPr>
      <w:numPr>
        <w:numId w:val="5"/>
      </w:numPr>
      <w:contextualSpacing w:val="0"/>
    </w:pPr>
  </w:style>
  <w:style w:type="paragraph" w:customStyle="1" w:styleId="TableFootnote">
    <w:name w:val="Table Footnote"/>
    <w:basedOn w:val="Normal"/>
    <w:next w:val="Normal"/>
    <w:qFormat/>
    <w:rsid w:val="00703A7C"/>
    <w:pPr>
      <w:tabs>
        <w:tab w:val="left" w:pos="180"/>
        <w:tab w:val="left" w:pos="360"/>
      </w:tabs>
      <w:adjustRightInd w:val="0"/>
      <w:spacing w:before="20" w:after="0" w:line="180" w:lineRule="atLeast"/>
      <w:contextualSpacing/>
    </w:pPr>
    <w:rPr>
      <w:color w:val="808080" w:themeColor="background1" w:themeShade="80"/>
      <w:sz w:val="18"/>
      <w:szCs w:val="18"/>
    </w:rPr>
  </w:style>
  <w:style w:type="paragraph" w:customStyle="1" w:styleId="eTRMTextBoxTitle">
    <w:name w:val="eTRM Text Box Title"/>
    <w:basedOn w:val="Normal"/>
    <w:autoRedefine/>
    <w:qFormat/>
    <w:rsid w:val="00763AD8"/>
    <w:pPr>
      <w:jc w:val="center"/>
    </w:pPr>
    <w:rPr>
      <w:b/>
      <w:sz w:val="18"/>
    </w:rPr>
  </w:style>
  <w:style w:type="paragraph" w:customStyle="1" w:styleId="eTRMTextBoxText">
    <w:name w:val="eTRM Text Box Text"/>
    <w:basedOn w:val="Normal"/>
    <w:autoRedefine/>
    <w:qFormat/>
    <w:rsid w:val="00763AD8"/>
    <w:pPr>
      <w:spacing w:line="180" w:lineRule="exact"/>
    </w:pPr>
    <w:rPr>
      <w:sz w:val="18"/>
    </w:rPr>
  </w:style>
  <w:style w:type="paragraph" w:customStyle="1" w:styleId="FigureCaption">
    <w:name w:val="Figure Caption"/>
    <w:basedOn w:val="Caption"/>
    <w:link w:val="FigureCaptionChar"/>
    <w:autoRedefine/>
    <w:qFormat/>
    <w:rsid w:val="00C92622"/>
    <w:pPr>
      <w:jc w:val="center"/>
    </w:pPr>
  </w:style>
  <w:style w:type="character" w:customStyle="1" w:styleId="FigureCaptionChar">
    <w:name w:val="Figure Caption Char"/>
    <w:basedOn w:val="CaptionChar"/>
    <w:link w:val="FigureCaption"/>
    <w:rsid w:val="00C92622"/>
    <w:rPr>
      <w:rFonts w:ascii="Calibri Light" w:hAnsi="Calibri Light" w:cs="Arial"/>
      <w:b/>
      <w:color w:val="000000"/>
      <w:sz w:val="20"/>
      <w:szCs w:val="18"/>
      <w14:textFill>
        <w14:solidFill>
          <w14:srgbClr w14:val="000000">
            <w14:lumMod w14:val="50000"/>
          </w14:srgbClr>
        </w14:solidFill>
      </w14:textFill>
    </w:rPr>
  </w:style>
  <w:style w:type="character" w:customStyle="1" w:styleId="Regular">
    <w:name w:val="Regular"/>
    <w:basedOn w:val="DefaultParagraphFont"/>
    <w:uiPriority w:val="1"/>
    <w:rsid w:val="009B029F"/>
  </w:style>
  <w:style w:type="paragraph" w:styleId="BodyText">
    <w:name w:val="Body Text"/>
    <w:basedOn w:val="Normal"/>
    <w:link w:val="BodyTextChar"/>
    <w:autoRedefine/>
    <w:uiPriority w:val="99"/>
    <w:unhideWhenUsed/>
    <w:qFormat/>
    <w:rsid w:val="00120592"/>
  </w:style>
  <w:style w:type="character" w:customStyle="1" w:styleId="BodyTextChar">
    <w:name w:val="Body Text Char"/>
    <w:basedOn w:val="DefaultParagraphFont"/>
    <w:link w:val="BodyText"/>
    <w:uiPriority w:val="99"/>
    <w:rsid w:val="00120592"/>
    <w:rPr>
      <w:rFonts w:ascii="Calibri Light" w:hAnsi="Calibri Light"/>
      <w:sz w:val="22"/>
    </w:rPr>
  </w:style>
  <w:style w:type="paragraph" w:customStyle="1" w:styleId="eTRMBulletedText">
    <w:name w:val="eTRM Bulleted Text"/>
    <w:basedOn w:val="Normal"/>
    <w:autoRedefine/>
    <w:qFormat/>
    <w:rsid w:val="00381F8F"/>
    <w:pPr>
      <w:numPr>
        <w:numId w:val="7"/>
      </w:numPr>
      <w:spacing w:before="0" w:after="20"/>
    </w:pPr>
    <w:rPr>
      <w:szCs w:val="22"/>
    </w:rPr>
  </w:style>
  <w:style w:type="paragraph" w:styleId="Revision">
    <w:name w:val="Revision"/>
    <w:hidden/>
    <w:uiPriority w:val="99"/>
    <w:semiHidden/>
    <w:rsid w:val="00AA46AF"/>
    <w:rPr>
      <w:rFonts w:ascii="Calibri Light" w:hAnsi="Calibri Light"/>
      <w:sz w:val="22"/>
    </w:rPr>
  </w:style>
  <w:style w:type="character" w:styleId="Hyperlink">
    <w:name w:val="Hyperlink"/>
    <w:uiPriority w:val="99"/>
    <w:rsid w:val="00901EF2"/>
    <w:rPr>
      <w:color w:val="0000FF"/>
      <w:u w:val="single"/>
    </w:rPr>
  </w:style>
  <w:style w:type="character" w:styleId="EndnoteReference">
    <w:name w:val="endnote reference"/>
    <w:rsid w:val="00901EF2"/>
    <w:rPr>
      <w:vertAlign w:val="superscript"/>
    </w:rPr>
  </w:style>
  <w:style w:type="paragraph" w:customStyle="1" w:styleId="Table">
    <w:name w:val="Table"/>
    <w:basedOn w:val="Header"/>
    <w:rsid w:val="002C67DF"/>
    <w:pPr>
      <w:spacing w:before="0" w:after="0" w:line="240" w:lineRule="auto"/>
      <w:jc w:val="left"/>
    </w:pPr>
    <w:rPr>
      <w:rFonts w:ascii="Arial" w:eastAsia="Times New Roman" w:hAnsi="Arial" w:cs="Arial"/>
      <w:b/>
      <w:bCs/>
      <w:color w:val="auto"/>
      <w:sz w:val="22"/>
      <w:lang w:val="x-none" w:eastAsia="x-none"/>
    </w:rPr>
  </w:style>
  <w:style w:type="paragraph" w:styleId="EndnoteText">
    <w:name w:val="endnote text"/>
    <w:basedOn w:val="Normal"/>
    <w:link w:val="EndnoteTextChar"/>
    <w:autoRedefine/>
    <w:qFormat/>
    <w:rsid w:val="00094517"/>
    <w:pPr>
      <w:keepNext/>
      <w:keepLines/>
      <w:adjustRightInd w:val="0"/>
      <w:spacing w:before="40" w:after="40" w:line="240" w:lineRule="auto"/>
    </w:pPr>
    <w:rPr>
      <w:rFonts w:eastAsia="Times New Roman" w:cs="Times New Roman"/>
      <w:sz w:val="20"/>
      <w:szCs w:val="20"/>
      <w:lang w:val="x-none" w:eastAsia="x-none"/>
    </w:rPr>
  </w:style>
  <w:style w:type="character" w:customStyle="1" w:styleId="EndnoteTextChar">
    <w:name w:val="Endnote Text Char"/>
    <w:basedOn w:val="DefaultParagraphFont"/>
    <w:link w:val="EndnoteText"/>
    <w:rsid w:val="00094517"/>
    <w:rPr>
      <w:rFonts w:ascii="Calibri Light" w:eastAsia="Times New Roman" w:hAnsi="Calibri Light" w:cs="Times New Roman"/>
      <w:sz w:val="20"/>
      <w:szCs w:val="20"/>
      <w:lang w:val="x-none" w:eastAsia="x-none"/>
    </w:rPr>
  </w:style>
  <w:style w:type="character" w:styleId="FollowedHyperlink">
    <w:name w:val="FollowedHyperlink"/>
    <w:basedOn w:val="DefaultParagraphFont"/>
    <w:uiPriority w:val="99"/>
    <w:semiHidden/>
    <w:unhideWhenUsed/>
    <w:rsid w:val="00195B03"/>
    <w:rPr>
      <w:color w:val="71903D" w:themeColor="followedHyperlink"/>
      <w:u w:val="single"/>
    </w:rPr>
  </w:style>
  <w:style w:type="table" w:styleId="TableContemporary">
    <w:name w:val="Table Contemporary"/>
    <w:basedOn w:val="TableNormal"/>
    <w:rsid w:val="00C82307"/>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GridTable1Light">
    <w:name w:val="Grid Table 1 Light"/>
    <w:basedOn w:val="TableNormal"/>
    <w:uiPriority w:val="46"/>
    <w:rsid w:val="005B7418"/>
    <w:tblPr>
      <w:tblStyleRowBandSize w:val="1"/>
      <w:tblStyleColBandSize w:val="1"/>
      <w:tblBorders>
        <w:top w:val="single" w:sz="4" w:space="0" w:color="A3A3A3" w:themeColor="text1" w:themeTint="66"/>
        <w:left w:val="single" w:sz="4" w:space="0" w:color="A3A3A3" w:themeColor="text1" w:themeTint="66"/>
        <w:bottom w:val="single" w:sz="4" w:space="0" w:color="A3A3A3" w:themeColor="text1" w:themeTint="66"/>
        <w:right w:val="single" w:sz="4" w:space="0" w:color="A3A3A3" w:themeColor="text1" w:themeTint="66"/>
        <w:insideH w:val="single" w:sz="4" w:space="0" w:color="A3A3A3" w:themeColor="text1" w:themeTint="66"/>
        <w:insideV w:val="single" w:sz="4" w:space="0" w:color="A3A3A3" w:themeColor="text1" w:themeTint="66"/>
      </w:tblBorders>
    </w:tblPr>
    <w:tblStylePr w:type="firstRow">
      <w:rPr>
        <w:b/>
        <w:bCs/>
      </w:rPr>
      <w:tblPr/>
      <w:tcPr>
        <w:tcBorders>
          <w:bottom w:val="single" w:sz="12" w:space="0" w:color="757575" w:themeColor="text1" w:themeTint="99"/>
        </w:tcBorders>
      </w:tcPr>
    </w:tblStylePr>
    <w:tblStylePr w:type="lastRow">
      <w:rPr>
        <w:b/>
        <w:bCs/>
      </w:rPr>
      <w:tblPr/>
      <w:tcPr>
        <w:tcBorders>
          <w:top w:val="double" w:sz="2" w:space="0" w:color="757575" w:themeColor="text1" w:themeTint="99"/>
        </w:tcBorders>
      </w:tcPr>
    </w:tblStylePr>
    <w:tblStylePr w:type="firstCol">
      <w:rPr>
        <w:b/>
        <w:bCs/>
      </w:rPr>
    </w:tblStylePr>
    <w:tblStylePr w:type="lastCol">
      <w:rPr>
        <w:b/>
        <w:bCs/>
      </w:rPr>
    </w:tblStylePr>
  </w:style>
  <w:style w:type="paragraph" w:customStyle="1" w:styleId="eTRMTextNote">
    <w:name w:val="eTRM Text Note"/>
    <w:basedOn w:val="TableFootnote"/>
    <w:next w:val="Normal"/>
    <w:qFormat/>
    <w:rsid w:val="00B1760F"/>
  </w:style>
  <w:style w:type="paragraph" w:customStyle="1" w:styleId="eTRMHeading1">
    <w:name w:val="eTRM Heading 1"/>
    <w:basedOn w:val="Normal"/>
    <w:link w:val="eTRMHeading1Char"/>
    <w:autoRedefine/>
    <w:qFormat/>
    <w:rsid w:val="00BD221D"/>
    <w:pPr>
      <w:keepNext/>
      <w:keepLines/>
      <w:spacing w:line="320" w:lineRule="exact"/>
      <w:contextualSpacing/>
      <w:outlineLvl w:val="0"/>
    </w:pPr>
    <w:rPr>
      <w:rFonts w:ascii="Calibri" w:eastAsiaTheme="majorEastAsia" w:hAnsi="Calibri" w:cstheme="majorBidi"/>
      <w:b/>
      <w:caps/>
      <w:color w:val="FFFFFF" w:themeColor="background1"/>
      <w:spacing w:val="60"/>
      <w:sz w:val="32"/>
      <w:szCs w:val="40"/>
    </w:rPr>
  </w:style>
  <w:style w:type="character" w:customStyle="1" w:styleId="eTRMHeading1Char">
    <w:name w:val="eTRM Heading 1 Char"/>
    <w:basedOn w:val="DefaultParagraphFont"/>
    <w:link w:val="eTRMHeading1"/>
    <w:rsid w:val="00BD221D"/>
    <w:rPr>
      <w:rFonts w:ascii="Calibri" w:eastAsiaTheme="majorEastAsia" w:hAnsi="Calibri" w:cstheme="majorBidi"/>
      <w:b/>
      <w:caps/>
      <w:color w:val="FFFFFF" w:themeColor="background1"/>
      <w:spacing w:val="60"/>
      <w:sz w:val="32"/>
      <w:szCs w:val="40"/>
    </w:rPr>
  </w:style>
  <w:style w:type="paragraph" w:customStyle="1" w:styleId="eTRMHeading2">
    <w:name w:val="eTRM Heading 2"/>
    <w:basedOn w:val="Normal"/>
    <w:link w:val="eTRMHeading2Char"/>
    <w:autoRedefine/>
    <w:qFormat/>
    <w:rsid w:val="000110D9"/>
    <w:pPr>
      <w:keepNext/>
      <w:keepLines/>
      <w:spacing w:line="360" w:lineRule="exact"/>
      <w:jc w:val="center"/>
      <w:outlineLvl w:val="1"/>
    </w:pPr>
    <w:rPr>
      <w:rFonts w:eastAsiaTheme="majorEastAsia" w:cstheme="majorBidi"/>
      <w:caps/>
      <w:spacing w:val="80"/>
      <w:sz w:val="36"/>
      <w:szCs w:val="26"/>
    </w:rPr>
  </w:style>
  <w:style w:type="character" w:customStyle="1" w:styleId="eTRMHeading2Char">
    <w:name w:val="eTRM Heading 2 Char"/>
    <w:basedOn w:val="DefaultParagraphFont"/>
    <w:link w:val="eTRMHeading2"/>
    <w:rsid w:val="000110D9"/>
    <w:rPr>
      <w:rFonts w:ascii="Calibri Light" w:eastAsiaTheme="majorEastAsia" w:hAnsi="Calibri Light" w:cstheme="majorBidi"/>
      <w:caps/>
      <w:spacing w:val="80"/>
      <w:sz w:val="36"/>
      <w:szCs w:val="26"/>
    </w:rPr>
  </w:style>
  <w:style w:type="paragraph" w:customStyle="1" w:styleId="eTRMHeading3">
    <w:name w:val="eTRM Heading 3"/>
    <w:basedOn w:val="Heading3"/>
    <w:link w:val="eTRMHeading3Char"/>
    <w:autoRedefine/>
    <w:qFormat/>
    <w:rsid w:val="00F316FF"/>
    <w:pPr>
      <w:spacing w:line="300" w:lineRule="exact"/>
    </w:pPr>
    <w:rPr>
      <w:rFonts w:ascii="Calibri Light" w:hAnsi="Calibri Light"/>
      <w:caps/>
      <w:color w:val="CFAB7A"/>
      <w:sz w:val="24"/>
    </w:rPr>
  </w:style>
  <w:style w:type="character" w:customStyle="1" w:styleId="eTRMHeading3Char">
    <w:name w:val="eTRM Heading 3 Char"/>
    <w:basedOn w:val="DefaultParagraphFont"/>
    <w:link w:val="eTRMHeading3"/>
    <w:rsid w:val="00F316FF"/>
    <w:rPr>
      <w:rFonts w:ascii="Calibri Light" w:eastAsiaTheme="majorEastAsia" w:hAnsi="Calibri Light" w:cstheme="majorBidi"/>
      <w:caps/>
      <w:color w:val="CFAB7A"/>
      <w:w w:val="102"/>
      <w:szCs w:val="30"/>
    </w:rPr>
  </w:style>
  <w:style w:type="paragraph" w:customStyle="1" w:styleId="eTRMHeading4">
    <w:name w:val="eTRM Heading 4"/>
    <w:basedOn w:val="Normal"/>
    <w:link w:val="eTRMHeading4Char"/>
    <w:qFormat/>
    <w:rsid w:val="000110D9"/>
    <w:pPr>
      <w:keepNext/>
      <w:keepLines/>
      <w:spacing w:before="60" w:after="0" w:line="300" w:lineRule="exact"/>
      <w:outlineLvl w:val="3"/>
    </w:pPr>
    <w:rPr>
      <w:rFonts w:eastAsiaTheme="majorEastAsia" w:cstheme="majorBidi"/>
      <w:color w:val="CFAB7A"/>
      <w:sz w:val="24"/>
      <w:szCs w:val="22"/>
    </w:rPr>
  </w:style>
  <w:style w:type="character" w:customStyle="1" w:styleId="eTRMHeading4Char">
    <w:name w:val="eTRM Heading 4 Char"/>
    <w:basedOn w:val="DefaultParagraphFont"/>
    <w:link w:val="eTRMHeading4"/>
    <w:rsid w:val="000110D9"/>
    <w:rPr>
      <w:rFonts w:ascii="Calibri Light" w:eastAsiaTheme="majorEastAsia" w:hAnsi="Calibri Light" w:cstheme="majorBidi"/>
      <w:color w:val="CFAB7A"/>
      <w:szCs w:val="22"/>
    </w:rPr>
  </w:style>
  <w:style w:type="paragraph" w:customStyle="1" w:styleId="eTRMHeading5">
    <w:name w:val="eTRM Heading 5"/>
    <w:basedOn w:val="Normal"/>
    <w:next w:val="Normal"/>
    <w:qFormat/>
    <w:rsid w:val="00BE3B2E"/>
    <w:rPr>
      <w:i/>
      <w:color w:val="5F5F5F"/>
    </w:rPr>
  </w:style>
  <w:style w:type="paragraph" w:customStyle="1" w:styleId="eTRMFootnoteText">
    <w:name w:val="eTRM Footnote Text"/>
    <w:basedOn w:val="FootnoteText"/>
    <w:next w:val="Normal"/>
    <w:link w:val="eTRMFootnoteTextChar"/>
    <w:autoRedefine/>
    <w:qFormat/>
    <w:rsid w:val="002A2471"/>
    <w:pPr>
      <w:spacing w:before="20" w:after="20"/>
      <w:ind w:left="1350"/>
    </w:pPr>
  </w:style>
  <w:style w:type="character" w:customStyle="1" w:styleId="eTRMFootnoteTextChar">
    <w:name w:val="eTRM Footnote Text Char"/>
    <w:basedOn w:val="FootnoteTextChar"/>
    <w:link w:val="eTRMFootnoteText"/>
    <w:rsid w:val="002A2471"/>
    <w:rPr>
      <w:rFonts w:ascii="Calibri Light" w:hAnsi="Calibri Light"/>
      <w:sz w:val="18"/>
    </w:rPr>
  </w:style>
  <w:style w:type="paragraph" w:customStyle="1" w:styleId="eTRMTableFootnote">
    <w:name w:val="eTRM Table Footnote"/>
    <w:basedOn w:val="TableFootnote"/>
    <w:qFormat/>
    <w:rsid w:val="00A83458"/>
    <w:rPr>
      <w:color w:val="auto"/>
      <w:sz w:val="16"/>
    </w:rPr>
  </w:style>
  <w:style w:type="paragraph" w:customStyle="1" w:styleId="eTRMSub-bulletedText">
    <w:name w:val="eTRM Sub-bulleted Text"/>
    <w:basedOn w:val="Normal"/>
    <w:autoRedefine/>
    <w:qFormat/>
    <w:rsid w:val="0008108C"/>
    <w:pPr>
      <w:numPr>
        <w:ilvl w:val="1"/>
        <w:numId w:val="4"/>
      </w:numPr>
      <w:spacing w:before="0" w:after="20"/>
    </w:pPr>
  </w:style>
  <w:style w:type="paragraph" w:styleId="DocumentMap">
    <w:name w:val="Document Map"/>
    <w:basedOn w:val="Normal"/>
    <w:link w:val="DocumentMapChar"/>
    <w:uiPriority w:val="99"/>
    <w:semiHidden/>
    <w:unhideWhenUsed/>
    <w:rsid w:val="0073517D"/>
    <w:pPr>
      <w:spacing w:before="0" w:after="0" w:line="240" w:lineRule="auto"/>
    </w:pPr>
    <w:rPr>
      <w:rFonts w:ascii="Times New Roman" w:hAnsi="Times New Roman" w:cs="Times New Roman"/>
      <w:sz w:val="24"/>
    </w:rPr>
  </w:style>
  <w:style w:type="character" w:customStyle="1" w:styleId="DocumentMapChar">
    <w:name w:val="Document Map Char"/>
    <w:basedOn w:val="DefaultParagraphFont"/>
    <w:link w:val="DocumentMap"/>
    <w:uiPriority w:val="99"/>
    <w:semiHidden/>
    <w:rsid w:val="0073517D"/>
    <w:rPr>
      <w:rFonts w:ascii="Times New Roman" w:hAnsi="Times New Roman" w:cs="Times New Roman"/>
    </w:rPr>
  </w:style>
  <w:style w:type="character" w:styleId="CommentReference">
    <w:name w:val="annotation reference"/>
    <w:basedOn w:val="DefaultParagraphFont"/>
    <w:uiPriority w:val="99"/>
    <w:unhideWhenUsed/>
    <w:rsid w:val="00FD2C54"/>
    <w:rPr>
      <w:sz w:val="18"/>
      <w:szCs w:val="18"/>
    </w:rPr>
  </w:style>
  <w:style w:type="paragraph" w:styleId="CommentText">
    <w:name w:val="annotation text"/>
    <w:basedOn w:val="Normal"/>
    <w:link w:val="CommentTextChar"/>
    <w:uiPriority w:val="99"/>
    <w:unhideWhenUsed/>
    <w:rsid w:val="00FD2C54"/>
    <w:pPr>
      <w:spacing w:after="60" w:line="240" w:lineRule="auto"/>
    </w:pPr>
    <w:rPr>
      <w:sz w:val="24"/>
    </w:rPr>
  </w:style>
  <w:style w:type="character" w:customStyle="1" w:styleId="CommentTextChar">
    <w:name w:val="Comment Text Char"/>
    <w:basedOn w:val="DefaultParagraphFont"/>
    <w:link w:val="CommentText"/>
    <w:uiPriority w:val="99"/>
    <w:rsid w:val="00FD2C54"/>
    <w:rPr>
      <w:rFonts w:ascii="Calibri Light" w:hAnsi="Calibri Light"/>
    </w:rPr>
  </w:style>
  <w:style w:type="paragraph" w:styleId="BalloonText">
    <w:name w:val="Balloon Text"/>
    <w:basedOn w:val="Normal"/>
    <w:link w:val="BalloonTextChar"/>
    <w:uiPriority w:val="99"/>
    <w:semiHidden/>
    <w:unhideWhenUsed/>
    <w:rsid w:val="00FD2C54"/>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D2C54"/>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FD2C54"/>
    <w:pPr>
      <w:spacing w:after="120"/>
    </w:pPr>
    <w:rPr>
      <w:b/>
      <w:bCs/>
      <w:sz w:val="20"/>
      <w:szCs w:val="20"/>
    </w:rPr>
  </w:style>
  <w:style w:type="character" w:customStyle="1" w:styleId="CommentSubjectChar">
    <w:name w:val="Comment Subject Char"/>
    <w:basedOn w:val="CommentTextChar"/>
    <w:link w:val="CommentSubject"/>
    <w:uiPriority w:val="99"/>
    <w:semiHidden/>
    <w:rsid w:val="00FD2C54"/>
    <w:rPr>
      <w:rFonts w:ascii="Calibri Light" w:hAnsi="Calibri Light"/>
      <w:b/>
      <w:bCs/>
      <w:sz w:val="20"/>
      <w:szCs w:val="20"/>
    </w:rPr>
  </w:style>
  <w:style w:type="paragraph" w:customStyle="1" w:styleId="ART">
    <w:name w:val="ART"/>
    <w:basedOn w:val="Normal"/>
    <w:next w:val="Normal"/>
    <w:rsid w:val="00B242AF"/>
    <w:pPr>
      <w:numPr>
        <w:ilvl w:val="1"/>
        <w:numId w:val="6"/>
      </w:numPr>
      <w:suppressAutoHyphens/>
      <w:spacing w:before="240" w:after="0" w:line="240" w:lineRule="auto"/>
      <w:outlineLvl w:val="1"/>
    </w:pPr>
    <w:rPr>
      <w:rFonts w:ascii="Arial" w:eastAsia="Batang" w:hAnsi="Arial" w:cs="Times New Roman"/>
      <w:b/>
      <w:caps/>
      <w:sz w:val="20"/>
      <w:szCs w:val="20"/>
    </w:rPr>
  </w:style>
  <w:style w:type="paragraph" w:customStyle="1" w:styleId="Normal1">
    <w:name w:val="Normal1"/>
    <w:basedOn w:val="Normal"/>
    <w:rsid w:val="00FB4123"/>
    <w:pPr>
      <w:overflowPunct w:val="0"/>
      <w:autoSpaceDE w:val="0"/>
      <w:autoSpaceDN w:val="0"/>
      <w:adjustRightInd w:val="0"/>
      <w:spacing w:before="0" w:line="360" w:lineRule="atLeast"/>
      <w:textAlignment w:val="baseline"/>
    </w:pPr>
    <w:rPr>
      <w:rFonts w:ascii="Times New Roman" w:eastAsia="Batang" w:hAnsi="Times New Roman" w:cs="Times New Roman"/>
      <w:szCs w:val="20"/>
    </w:rPr>
  </w:style>
  <w:style w:type="paragraph" w:customStyle="1" w:styleId="Reminder">
    <w:name w:val="Reminder"/>
    <w:basedOn w:val="Normal"/>
    <w:link w:val="ReminderChar"/>
    <w:rsid w:val="003225AD"/>
    <w:pPr>
      <w:spacing w:before="40" w:after="40" w:line="240" w:lineRule="auto"/>
    </w:pPr>
    <w:rPr>
      <w:rFonts w:ascii="Trebuchet MS" w:eastAsia="Times New Roman" w:hAnsi="Trebuchet MS" w:cs="Times New Roman"/>
      <w:i/>
      <w:color w:val="FF0000"/>
      <w:sz w:val="24"/>
    </w:rPr>
  </w:style>
  <w:style w:type="character" w:customStyle="1" w:styleId="ReminderChar">
    <w:name w:val="Reminder Char"/>
    <w:basedOn w:val="DefaultParagraphFont"/>
    <w:link w:val="Reminder"/>
    <w:rsid w:val="003225AD"/>
    <w:rPr>
      <w:rFonts w:ascii="Trebuchet MS" w:eastAsia="Times New Roman" w:hAnsi="Trebuchet MS" w:cs="Times New Roman"/>
      <w:i/>
      <w:color w:val="FF0000"/>
    </w:rPr>
  </w:style>
  <w:style w:type="paragraph" w:customStyle="1" w:styleId="Default">
    <w:name w:val="Default"/>
    <w:rsid w:val="00C772CF"/>
    <w:pPr>
      <w:autoSpaceDE w:val="0"/>
      <w:autoSpaceDN w:val="0"/>
      <w:adjustRightInd w:val="0"/>
    </w:pPr>
    <w:rPr>
      <w:rFonts w:ascii="Arial" w:eastAsia="Times New Roman" w:hAnsi="Arial" w:cs="Arial"/>
      <w:color w:val="000000"/>
    </w:rPr>
  </w:style>
  <w:style w:type="paragraph" w:styleId="NormalWeb">
    <w:name w:val="Normal (Web)"/>
    <w:basedOn w:val="Normal"/>
    <w:uiPriority w:val="99"/>
    <w:semiHidden/>
    <w:unhideWhenUsed/>
    <w:rsid w:val="00112C97"/>
    <w:pPr>
      <w:spacing w:before="100" w:beforeAutospacing="1" w:after="100" w:afterAutospacing="1" w:line="240" w:lineRule="auto"/>
    </w:pPr>
    <w:rPr>
      <w:rFonts w:ascii="Times New Roman" w:hAnsi="Times New Roman" w:cs="Times New Roman"/>
      <w:sz w:val="24"/>
    </w:rPr>
  </w:style>
  <w:style w:type="character" w:styleId="PlaceholderText">
    <w:name w:val="Placeholder Text"/>
    <w:basedOn w:val="DefaultParagraphFont"/>
    <w:uiPriority w:val="99"/>
    <w:semiHidden/>
    <w:rsid w:val="00760E9C"/>
    <w:rPr>
      <w:color w:val="808080"/>
    </w:rPr>
  </w:style>
  <w:style w:type="paragraph" w:customStyle="1" w:styleId="PR1">
    <w:name w:val="PR1"/>
    <w:basedOn w:val="ART"/>
    <w:rsid w:val="00134EC3"/>
    <w:pPr>
      <w:numPr>
        <w:ilvl w:val="0"/>
        <w:numId w:val="0"/>
      </w:numPr>
      <w:tabs>
        <w:tab w:val="num" w:pos="1152"/>
      </w:tabs>
      <w:ind w:left="1152" w:hanging="432"/>
      <w:outlineLvl w:val="2"/>
    </w:pPr>
    <w:rPr>
      <w:b w:val="0"/>
      <w:caps w:val="0"/>
    </w:rPr>
  </w:style>
  <w:style w:type="paragraph" w:customStyle="1" w:styleId="PR2">
    <w:name w:val="PR2"/>
    <w:basedOn w:val="PR1"/>
    <w:rsid w:val="00134EC3"/>
    <w:pPr>
      <w:tabs>
        <w:tab w:val="clear" w:pos="1152"/>
        <w:tab w:val="num" w:pos="1584"/>
      </w:tabs>
      <w:spacing w:before="0"/>
      <w:ind w:left="1584"/>
      <w:outlineLvl w:val="3"/>
    </w:pPr>
  </w:style>
  <w:style w:type="paragraph" w:customStyle="1" w:styleId="PR3">
    <w:name w:val="PR3"/>
    <w:basedOn w:val="PR1"/>
    <w:rsid w:val="00134EC3"/>
    <w:pPr>
      <w:tabs>
        <w:tab w:val="clear" w:pos="1152"/>
        <w:tab w:val="num" w:pos="2016"/>
      </w:tabs>
      <w:spacing w:before="0"/>
      <w:ind w:left="2016"/>
      <w:outlineLvl w:val="4"/>
    </w:pPr>
  </w:style>
  <w:style w:type="paragraph" w:customStyle="1" w:styleId="PR4">
    <w:name w:val="PR4"/>
    <w:basedOn w:val="PR1"/>
    <w:rsid w:val="00134EC3"/>
    <w:pPr>
      <w:tabs>
        <w:tab w:val="clear" w:pos="1152"/>
        <w:tab w:val="left" w:pos="2448"/>
        <w:tab w:val="num" w:pos="2736"/>
      </w:tabs>
      <w:spacing w:before="0"/>
      <w:ind w:left="2448"/>
      <w:outlineLvl w:val="5"/>
    </w:pPr>
  </w:style>
  <w:style w:type="paragraph" w:customStyle="1" w:styleId="PR5">
    <w:name w:val="PR5"/>
    <w:basedOn w:val="PR1"/>
    <w:rsid w:val="00134EC3"/>
    <w:pPr>
      <w:tabs>
        <w:tab w:val="clear" w:pos="1152"/>
        <w:tab w:val="num" w:pos="2880"/>
      </w:tabs>
      <w:spacing w:before="0"/>
      <w:ind w:left="2880"/>
      <w:outlineLvl w:val="6"/>
    </w:pPr>
  </w:style>
  <w:style w:type="paragraph" w:customStyle="1" w:styleId="PR6">
    <w:name w:val="PR6"/>
    <w:basedOn w:val="PR1"/>
    <w:rsid w:val="00134EC3"/>
    <w:pPr>
      <w:tabs>
        <w:tab w:val="clear" w:pos="1152"/>
        <w:tab w:val="num" w:pos="3600"/>
        <w:tab w:val="left" w:pos="3744"/>
      </w:tabs>
      <w:spacing w:before="0"/>
      <w:ind w:left="3312"/>
      <w:outlineLvl w:val="7"/>
    </w:pPr>
  </w:style>
  <w:style w:type="paragraph" w:customStyle="1" w:styleId="PR7">
    <w:name w:val="PR7"/>
    <w:basedOn w:val="PR6"/>
    <w:rsid w:val="00134EC3"/>
    <w:pPr>
      <w:tabs>
        <w:tab w:val="clear" w:pos="3600"/>
        <w:tab w:val="num" w:pos="3744"/>
        <w:tab w:val="left" w:pos="4464"/>
      </w:tabs>
      <w:ind w:left="3744"/>
    </w:pPr>
  </w:style>
  <w:style w:type="paragraph" w:customStyle="1" w:styleId="WPSCT">
    <w:name w:val="WPSCT"/>
    <w:basedOn w:val="Normal"/>
    <w:next w:val="ART"/>
    <w:qFormat/>
    <w:rsid w:val="00134EC3"/>
    <w:pPr>
      <w:suppressAutoHyphens/>
      <w:spacing w:before="240" w:after="0" w:line="240" w:lineRule="auto"/>
      <w:ind w:left="576" w:hanging="576"/>
      <w:outlineLvl w:val="0"/>
    </w:pPr>
    <w:rPr>
      <w:rFonts w:ascii="Arial" w:eastAsia="Batang" w:hAnsi="Arial" w:cs="Times New Roman"/>
      <w:b/>
      <w:caps/>
      <w:sz w:val="20"/>
      <w:szCs w:val="20"/>
    </w:rPr>
  </w:style>
  <w:style w:type="paragraph" w:customStyle="1" w:styleId="WPPR1">
    <w:name w:val="WPPR1"/>
    <w:basedOn w:val="PR1"/>
    <w:qFormat/>
    <w:rsid w:val="00134EC3"/>
  </w:style>
  <w:style w:type="paragraph" w:customStyle="1" w:styleId="TBL">
    <w:name w:val="TBL"/>
    <w:rsid w:val="00D609C0"/>
    <w:pPr>
      <w:numPr>
        <w:numId w:val="13"/>
      </w:numPr>
      <w:spacing w:before="120" w:after="120"/>
      <w:jc w:val="center"/>
    </w:pPr>
    <w:rPr>
      <w:rFonts w:ascii="Arial" w:eastAsia="Batang" w:hAnsi="Arial" w:cs="Times New Roman"/>
      <w:b/>
      <w:sz w:val="20"/>
      <w:szCs w:val="20"/>
    </w:rPr>
  </w:style>
  <w:style w:type="paragraph" w:customStyle="1" w:styleId="WPPR2">
    <w:name w:val="WPPR2"/>
    <w:basedOn w:val="PR2"/>
    <w:qFormat/>
    <w:rsid w:val="00D609C0"/>
    <w:pPr>
      <w:numPr>
        <w:ilvl w:val="3"/>
        <w:numId w:val="1"/>
      </w:numPr>
    </w:pPr>
  </w:style>
  <w:style w:type="paragraph" w:customStyle="1" w:styleId="Vertical">
    <w:name w:val="Vertical"/>
    <w:basedOn w:val="Normal1"/>
    <w:qFormat/>
    <w:rsid w:val="00D609C0"/>
    <w:pPr>
      <w:spacing w:line="240" w:lineRule="auto"/>
      <w:jc w:val="center"/>
    </w:pPr>
    <w:rPr>
      <w:rFonts w:ascii="Arial" w:eastAsia="Times New Roman" w:hAnsi="Arial"/>
      <w:sz w:val="20"/>
    </w:rPr>
  </w:style>
  <w:style w:type="paragraph" w:customStyle="1" w:styleId="FIG">
    <w:name w:val="FIG"/>
    <w:qFormat/>
    <w:rsid w:val="00F32A6A"/>
    <w:pPr>
      <w:numPr>
        <w:numId w:val="14"/>
      </w:numPr>
    </w:pPr>
    <w:rPr>
      <w:rFonts w:ascii="Arial" w:eastAsia="Batang" w:hAnsi="Arial" w:cs="Times New Roman"/>
      <w:b/>
      <w:sz w:val="20"/>
      <w:szCs w:val="20"/>
    </w:rPr>
  </w:style>
  <w:style w:type="paragraph" w:customStyle="1" w:styleId="WPPR3">
    <w:name w:val="WPPR3"/>
    <w:basedOn w:val="PR3"/>
    <w:qFormat/>
    <w:rsid w:val="00F32A6A"/>
    <w:pPr>
      <w:numPr>
        <w:ilvl w:val="4"/>
        <w:numId w:val="1"/>
      </w:numPr>
    </w:pPr>
  </w:style>
  <w:style w:type="paragraph" w:customStyle="1" w:styleId="WPPR4">
    <w:name w:val="WPPR4"/>
    <w:basedOn w:val="PR4"/>
    <w:qFormat/>
    <w:rsid w:val="00F32A6A"/>
    <w:pPr>
      <w:numPr>
        <w:ilvl w:val="5"/>
        <w:numId w:val="1"/>
      </w:numPr>
    </w:pPr>
  </w:style>
  <w:style w:type="paragraph" w:customStyle="1" w:styleId="Reminders">
    <w:name w:val="Reminders"/>
    <w:basedOn w:val="Normal"/>
    <w:link w:val="RemindersChar"/>
    <w:rsid w:val="00062BA5"/>
    <w:pPr>
      <w:spacing w:before="40" w:after="40" w:line="240" w:lineRule="auto"/>
    </w:pPr>
    <w:rPr>
      <w:rFonts w:ascii="Trebuchet MS" w:eastAsia="Times New Roman" w:hAnsi="Trebuchet MS" w:cs="Times New Roman"/>
      <w:i/>
      <w:color w:val="FF0000"/>
      <w:sz w:val="24"/>
    </w:rPr>
  </w:style>
  <w:style w:type="character" w:customStyle="1" w:styleId="RemindersChar">
    <w:name w:val="Reminders Char"/>
    <w:basedOn w:val="DefaultParagraphFont"/>
    <w:link w:val="Reminders"/>
    <w:rsid w:val="00062BA5"/>
    <w:rPr>
      <w:rFonts w:ascii="Trebuchet MS" w:eastAsia="Times New Roman" w:hAnsi="Trebuchet MS" w:cs="Times New Roman"/>
      <w:i/>
      <w:color w:val="FF0000"/>
    </w:rPr>
  </w:style>
  <w:style w:type="paragraph" w:styleId="NoSpacing">
    <w:name w:val="No Spacing"/>
    <w:uiPriority w:val="1"/>
    <w:qFormat/>
    <w:rsid w:val="00206FF6"/>
    <w:rPr>
      <w:rFonts w:ascii="Times New Roman" w:eastAsiaTheme="minorHAnsi" w:hAnsi="Times New Roman" w:cs="Times New Roman"/>
    </w:rPr>
  </w:style>
  <w:style w:type="table" w:customStyle="1" w:styleId="TableGrid1">
    <w:name w:val="Table Grid1"/>
    <w:basedOn w:val="TableNormal"/>
    <w:next w:val="TableGrid"/>
    <w:rsid w:val="0010150B"/>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881617">
      <w:bodyDiv w:val="1"/>
      <w:marLeft w:val="0"/>
      <w:marRight w:val="0"/>
      <w:marTop w:val="0"/>
      <w:marBottom w:val="0"/>
      <w:divBdr>
        <w:top w:val="none" w:sz="0" w:space="0" w:color="auto"/>
        <w:left w:val="none" w:sz="0" w:space="0" w:color="auto"/>
        <w:bottom w:val="none" w:sz="0" w:space="0" w:color="auto"/>
        <w:right w:val="none" w:sz="0" w:space="0" w:color="auto"/>
      </w:divBdr>
      <w:divsChild>
        <w:div w:id="8287884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0327483">
              <w:marLeft w:val="0"/>
              <w:marRight w:val="0"/>
              <w:marTop w:val="0"/>
              <w:marBottom w:val="0"/>
              <w:divBdr>
                <w:top w:val="none" w:sz="0" w:space="0" w:color="auto"/>
                <w:left w:val="none" w:sz="0" w:space="0" w:color="auto"/>
                <w:bottom w:val="none" w:sz="0" w:space="0" w:color="auto"/>
                <w:right w:val="none" w:sz="0" w:space="0" w:color="auto"/>
              </w:divBdr>
              <w:divsChild>
                <w:div w:id="150158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7514145">
      <w:bodyDiv w:val="1"/>
      <w:marLeft w:val="0"/>
      <w:marRight w:val="0"/>
      <w:marTop w:val="0"/>
      <w:marBottom w:val="0"/>
      <w:divBdr>
        <w:top w:val="none" w:sz="0" w:space="0" w:color="auto"/>
        <w:left w:val="none" w:sz="0" w:space="0" w:color="auto"/>
        <w:bottom w:val="none" w:sz="0" w:space="0" w:color="auto"/>
        <w:right w:val="none" w:sz="0" w:space="0" w:color="auto"/>
      </w:divBdr>
    </w:div>
    <w:div w:id="385882602">
      <w:bodyDiv w:val="1"/>
      <w:marLeft w:val="0"/>
      <w:marRight w:val="0"/>
      <w:marTop w:val="0"/>
      <w:marBottom w:val="0"/>
      <w:divBdr>
        <w:top w:val="none" w:sz="0" w:space="0" w:color="auto"/>
        <w:left w:val="none" w:sz="0" w:space="0" w:color="auto"/>
        <w:bottom w:val="none" w:sz="0" w:space="0" w:color="auto"/>
        <w:right w:val="none" w:sz="0" w:space="0" w:color="auto"/>
      </w:divBdr>
    </w:div>
    <w:div w:id="528181270">
      <w:bodyDiv w:val="1"/>
      <w:marLeft w:val="0"/>
      <w:marRight w:val="0"/>
      <w:marTop w:val="0"/>
      <w:marBottom w:val="0"/>
      <w:divBdr>
        <w:top w:val="none" w:sz="0" w:space="0" w:color="auto"/>
        <w:left w:val="none" w:sz="0" w:space="0" w:color="auto"/>
        <w:bottom w:val="none" w:sz="0" w:space="0" w:color="auto"/>
        <w:right w:val="none" w:sz="0" w:space="0" w:color="auto"/>
      </w:divBdr>
    </w:div>
    <w:div w:id="647250060">
      <w:bodyDiv w:val="1"/>
      <w:marLeft w:val="0"/>
      <w:marRight w:val="0"/>
      <w:marTop w:val="0"/>
      <w:marBottom w:val="0"/>
      <w:divBdr>
        <w:top w:val="none" w:sz="0" w:space="0" w:color="auto"/>
        <w:left w:val="none" w:sz="0" w:space="0" w:color="auto"/>
        <w:bottom w:val="none" w:sz="0" w:space="0" w:color="auto"/>
        <w:right w:val="none" w:sz="0" w:space="0" w:color="auto"/>
      </w:divBdr>
    </w:div>
    <w:div w:id="821652832">
      <w:bodyDiv w:val="1"/>
      <w:marLeft w:val="0"/>
      <w:marRight w:val="0"/>
      <w:marTop w:val="0"/>
      <w:marBottom w:val="0"/>
      <w:divBdr>
        <w:top w:val="none" w:sz="0" w:space="0" w:color="auto"/>
        <w:left w:val="none" w:sz="0" w:space="0" w:color="auto"/>
        <w:bottom w:val="none" w:sz="0" w:space="0" w:color="auto"/>
        <w:right w:val="none" w:sz="0" w:space="0" w:color="auto"/>
      </w:divBdr>
    </w:div>
    <w:div w:id="834346276">
      <w:bodyDiv w:val="1"/>
      <w:marLeft w:val="0"/>
      <w:marRight w:val="0"/>
      <w:marTop w:val="0"/>
      <w:marBottom w:val="0"/>
      <w:divBdr>
        <w:top w:val="none" w:sz="0" w:space="0" w:color="auto"/>
        <w:left w:val="none" w:sz="0" w:space="0" w:color="auto"/>
        <w:bottom w:val="none" w:sz="0" w:space="0" w:color="auto"/>
        <w:right w:val="none" w:sz="0" w:space="0" w:color="auto"/>
      </w:divBdr>
    </w:div>
    <w:div w:id="1078752272">
      <w:bodyDiv w:val="1"/>
      <w:marLeft w:val="0"/>
      <w:marRight w:val="0"/>
      <w:marTop w:val="0"/>
      <w:marBottom w:val="0"/>
      <w:divBdr>
        <w:top w:val="none" w:sz="0" w:space="0" w:color="auto"/>
        <w:left w:val="none" w:sz="0" w:space="0" w:color="auto"/>
        <w:bottom w:val="none" w:sz="0" w:space="0" w:color="auto"/>
        <w:right w:val="none" w:sz="0" w:space="0" w:color="auto"/>
      </w:divBdr>
    </w:div>
    <w:div w:id="1133906862">
      <w:bodyDiv w:val="1"/>
      <w:marLeft w:val="0"/>
      <w:marRight w:val="0"/>
      <w:marTop w:val="0"/>
      <w:marBottom w:val="0"/>
      <w:divBdr>
        <w:top w:val="none" w:sz="0" w:space="0" w:color="auto"/>
        <w:left w:val="none" w:sz="0" w:space="0" w:color="auto"/>
        <w:bottom w:val="none" w:sz="0" w:space="0" w:color="auto"/>
        <w:right w:val="none" w:sz="0" w:space="0" w:color="auto"/>
      </w:divBdr>
      <w:divsChild>
        <w:div w:id="15959419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2993008">
              <w:marLeft w:val="0"/>
              <w:marRight w:val="0"/>
              <w:marTop w:val="0"/>
              <w:marBottom w:val="0"/>
              <w:divBdr>
                <w:top w:val="none" w:sz="0" w:space="0" w:color="auto"/>
                <w:left w:val="none" w:sz="0" w:space="0" w:color="auto"/>
                <w:bottom w:val="none" w:sz="0" w:space="0" w:color="auto"/>
                <w:right w:val="none" w:sz="0" w:space="0" w:color="auto"/>
              </w:divBdr>
              <w:divsChild>
                <w:div w:id="16281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6454806">
      <w:bodyDiv w:val="1"/>
      <w:marLeft w:val="0"/>
      <w:marRight w:val="0"/>
      <w:marTop w:val="0"/>
      <w:marBottom w:val="0"/>
      <w:divBdr>
        <w:top w:val="none" w:sz="0" w:space="0" w:color="auto"/>
        <w:left w:val="none" w:sz="0" w:space="0" w:color="auto"/>
        <w:bottom w:val="none" w:sz="0" w:space="0" w:color="auto"/>
        <w:right w:val="none" w:sz="0" w:space="0" w:color="auto"/>
      </w:divBdr>
    </w:div>
    <w:div w:id="1193542188">
      <w:bodyDiv w:val="1"/>
      <w:marLeft w:val="0"/>
      <w:marRight w:val="0"/>
      <w:marTop w:val="0"/>
      <w:marBottom w:val="0"/>
      <w:divBdr>
        <w:top w:val="none" w:sz="0" w:space="0" w:color="auto"/>
        <w:left w:val="none" w:sz="0" w:space="0" w:color="auto"/>
        <w:bottom w:val="none" w:sz="0" w:space="0" w:color="auto"/>
        <w:right w:val="none" w:sz="0" w:space="0" w:color="auto"/>
      </w:divBdr>
    </w:div>
    <w:div w:id="1238201663">
      <w:bodyDiv w:val="1"/>
      <w:marLeft w:val="0"/>
      <w:marRight w:val="0"/>
      <w:marTop w:val="0"/>
      <w:marBottom w:val="0"/>
      <w:divBdr>
        <w:top w:val="none" w:sz="0" w:space="0" w:color="auto"/>
        <w:left w:val="none" w:sz="0" w:space="0" w:color="auto"/>
        <w:bottom w:val="none" w:sz="0" w:space="0" w:color="auto"/>
        <w:right w:val="none" w:sz="0" w:space="0" w:color="auto"/>
      </w:divBdr>
    </w:div>
    <w:div w:id="1341544729">
      <w:bodyDiv w:val="1"/>
      <w:marLeft w:val="0"/>
      <w:marRight w:val="0"/>
      <w:marTop w:val="0"/>
      <w:marBottom w:val="0"/>
      <w:divBdr>
        <w:top w:val="none" w:sz="0" w:space="0" w:color="auto"/>
        <w:left w:val="none" w:sz="0" w:space="0" w:color="auto"/>
        <w:bottom w:val="none" w:sz="0" w:space="0" w:color="auto"/>
        <w:right w:val="none" w:sz="0" w:space="0" w:color="auto"/>
      </w:divBdr>
      <w:divsChild>
        <w:div w:id="1614676567">
          <w:marLeft w:val="0"/>
          <w:marRight w:val="0"/>
          <w:marTop w:val="0"/>
          <w:marBottom w:val="0"/>
          <w:divBdr>
            <w:top w:val="none" w:sz="0" w:space="0" w:color="auto"/>
            <w:left w:val="none" w:sz="0" w:space="0" w:color="auto"/>
            <w:bottom w:val="none" w:sz="0" w:space="0" w:color="auto"/>
            <w:right w:val="none" w:sz="0" w:space="0" w:color="auto"/>
          </w:divBdr>
          <w:divsChild>
            <w:div w:id="955872740">
              <w:marLeft w:val="0"/>
              <w:marRight w:val="0"/>
              <w:marTop w:val="0"/>
              <w:marBottom w:val="0"/>
              <w:divBdr>
                <w:top w:val="none" w:sz="0" w:space="0" w:color="auto"/>
                <w:left w:val="none" w:sz="0" w:space="0" w:color="auto"/>
                <w:bottom w:val="none" w:sz="0" w:space="0" w:color="auto"/>
                <w:right w:val="none" w:sz="0" w:space="0" w:color="auto"/>
              </w:divBdr>
              <w:divsChild>
                <w:div w:id="151265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9199741">
      <w:bodyDiv w:val="1"/>
      <w:marLeft w:val="0"/>
      <w:marRight w:val="0"/>
      <w:marTop w:val="0"/>
      <w:marBottom w:val="0"/>
      <w:divBdr>
        <w:top w:val="none" w:sz="0" w:space="0" w:color="auto"/>
        <w:left w:val="none" w:sz="0" w:space="0" w:color="auto"/>
        <w:bottom w:val="none" w:sz="0" w:space="0" w:color="auto"/>
        <w:right w:val="none" w:sz="0" w:space="0" w:color="auto"/>
      </w:divBdr>
    </w:div>
    <w:div w:id="1565603452">
      <w:bodyDiv w:val="1"/>
      <w:marLeft w:val="0"/>
      <w:marRight w:val="0"/>
      <w:marTop w:val="0"/>
      <w:marBottom w:val="0"/>
      <w:divBdr>
        <w:top w:val="none" w:sz="0" w:space="0" w:color="auto"/>
        <w:left w:val="none" w:sz="0" w:space="0" w:color="auto"/>
        <w:bottom w:val="none" w:sz="0" w:space="0" w:color="auto"/>
        <w:right w:val="none" w:sz="0" w:space="0" w:color="auto"/>
      </w:divBdr>
    </w:div>
    <w:div w:id="1741713436">
      <w:bodyDiv w:val="1"/>
      <w:marLeft w:val="0"/>
      <w:marRight w:val="0"/>
      <w:marTop w:val="0"/>
      <w:marBottom w:val="0"/>
      <w:divBdr>
        <w:top w:val="none" w:sz="0" w:space="0" w:color="auto"/>
        <w:left w:val="none" w:sz="0" w:space="0" w:color="auto"/>
        <w:bottom w:val="none" w:sz="0" w:space="0" w:color="auto"/>
        <w:right w:val="none" w:sz="0" w:space="0" w:color="auto"/>
      </w:divBdr>
    </w:div>
    <w:div w:id="1764917111">
      <w:bodyDiv w:val="1"/>
      <w:marLeft w:val="0"/>
      <w:marRight w:val="0"/>
      <w:marTop w:val="0"/>
      <w:marBottom w:val="0"/>
      <w:divBdr>
        <w:top w:val="none" w:sz="0" w:space="0" w:color="auto"/>
        <w:left w:val="none" w:sz="0" w:space="0" w:color="auto"/>
        <w:bottom w:val="none" w:sz="0" w:space="0" w:color="auto"/>
        <w:right w:val="none" w:sz="0" w:space="0" w:color="auto"/>
      </w:divBdr>
    </w:div>
    <w:div w:id="18997008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png"/></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yada\AppData\Local\Microsoft\Windows\INetCache\Content.Outlook\194L9PW2\2.01%20Comm%20Convection%20Oven%20Text%20Consolidation.dotx" TargetMode="External"/></Relationships>
</file>

<file path=word/theme/theme1.xml><?xml version="1.0" encoding="utf-8"?>
<a:theme xmlns:a="http://schemas.openxmlformats.org/drawingml/2006/main" name="EMI Theme 2.">
  <a:themeElements>
    <a:clrScheme name="EMI Colors">
      <a:dk1>
        <a:srgbClr val="191919"/>
      </a:dk1>
      <a:lt1>
        <a:sysClr val="window" lastClr="FFFFFF"/>
      </a:lt1>
      <a:dk2>
        <a:srgbClr val="ECECEF"/>
      </a:dk2>
      <a:lt2>
        <a:srgbClr val="344D6D"/>
      </a:lt2>
      <a:accent1>
        <a:srgbClr val="FF6D2E"/>
      </a:accent1>
      <a:accent2>
        <a:srgbClr val="4372B9"/>
      </a:accent2>
      <a:accent3>
        <a:srgbClr val="808080"/>
      </a:accent3>
      <a:accent4>
        <a:srgbClr val="5BA0D7"/>
      </a:accent4>
      <a:accent5>
        <a:srgbClr val="F19F2A"/>
      </a:accent5>
      <a:accent6>
        <a:srgbClr val="6FCCDC"/>
      </a:accent6>
      <a:hlink>
        <a:srgbClr val="F4CE25"/>
      </a:hlink>
      <a:folHlink>
        <a:srgbClr val="71903D"/>
      </a:folHlink>
    </a:clrScheme>
    <a:fontScheme name="Office 2">
      <a:majorFont>
        <a:latin typeface="Proxima Nova Semibold"/>
        <a:ea typeface=""/>
        <a:cs typeface=""/>
        <a:font script="Jpan" typeface="ＭＳ 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roxima Nova Regular"/>
        <a:ea typeface=""/>
        <a:cs typeface=""/>
        <a:font script="Jpan" typeface="ＭＳ Ｐ明朝"/>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Title20</b:Tag>
    <b:SourceType>DocumentFromInternetSite</b:SourceType>
    <b:Guid>{B286681F-E789-44B5-8D9E-CF1F84D55DF1}</b:Guid>
    <b:Title>California Energy Commision</b:Title>
    <b:InternetSiteTitle>Appliance Efficiency Program</b:InternetSiteTitle>
    <b:Year>2014</b:Year>
    <b:Month>02</b:Month>
    <b:Day>14</b:Day>
    <b:URL>http://www.energy.ca.gov/2014publications/CEC-400-2014-009/CEC-400-2014-009-CMF.pdf</b:URL>
    <b:YearAccessed>2014</b:YearAccessed>
    <b:MonthAccessed>05</b:MonthAccessed>
    <b:DayAccessed>23</b:DayAccessed>
    <b:ShortTitle>2014 Appliance Efficiency Regulations</b:ShortTitle>
    <b:RefOrder>1</b:RefOrder>
  </b:Source>
  <b:Source>
    <b:Tag>Title24</b:Tag>
    <b:SourceType>DocumentFromInternetSite</b:SourceType>
    <b:Guid>{38ABC1BB-18E8-4F8F-B028-EC59EC86C1DB}</b:Guid>
    <b:Title>2013 Building Energy Efficiency Standards</b:Title>
    <b:InternetSiteTitle>California Energy Commission</b:InternetSiteTitle>
    <b:Year>2013</b:Year>
    <b:Month>11</b:Month>
    <b:Day>25</b:Day>
    <b:URL>http://www.energy.ca.gov/title24/2013standards/index.html</b:URL>
    <b:YearAccessed>2014</b:YearAccessed>
    <b:MonthAccessed>05</b:MonthAccessed>
    <b:DayAccessed>23</b:DayAccessed>
    <b:ShortTitle>2013 Building Energy Efficiency Standards for Residential and Nonresidential Buildings - Revised</b:ShortTitle>
    <b:RefOrder>2</b:RefOrder>
  </b:Source>
</b:Sources>
</file>

<file path=customXml/itemProps1.xml><?xml version="1.0" encoding="utf-8"?>
<ds:datastoreItem xmlns:ds="http://schemas.openxmlformats.org/officeDocument/2006/customXml" ds:itemID="{7D5E3C17-E603-4ACF-A9B8-DB8D2F7079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 Comm Convection Oven Text Consolidation.dotx</Template>
  <TotalTime>163</TotalTime>
  <Pages>15</Pages>
  <Words>3706</Words>
  <Characters>21130</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eTRM Measure Documentation</vt:lpstr>
    </vt:vector>
  </TitlesOfParts>
  <Manager/>
  <Company/>
  <LinksUpToDate>false</LinksUpToDate>
  <CharactersWithSpaces>24787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eTRM Measure Documentation</dc:title>
  <dc:subject/>
  <dc:creator>Jennifer Holmes</dc:creator>
  <cp:keywords/>
  <dc:description/>
  <cp:lastModifiedBy>Hla, Soe</cp:lastModifiedBy>
  <cp:revision>149</cp:revision>
  <cp:lastPrinted>2021-08-09T23:15:00Z</cp:lastPrinted>
  <dcterms:created xsi:type="dcterms:W3CDTF">2019-07-03T00:44:00Z</dcterms:created>
  <dcterms:modified xsi:type="dcterms:W3CDTF">2021-08-09T23:15:00Z</dcterms:modified>
  <cp:category/>
</cp:coreProperties>
</file>