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153550" w14:textId="3945AC95" w:rsidR="00576109" w:rsidRDefault="00576109" w:rsidP="00576109">
      <w:pPr>
        <w:rPr>
          <w:b/>
        </w:rPr>
      </w:pPr>
      <w:bookmarkStart w:id="0" w:name="_GoBack"/>
      <w:bookmarkEnd w:id="0"/>
      <w:r>
        <w:rPr>
          <w:b/>
        </w:rPr>
        <w:t xml:space="preserve">CPUC Comments </w:t>
      </w:r>
      <w:r w:rsidR="000A3ACD">
        <w:rPr>
          <w:b/>
        </w:rPr>
        <w:t>1/30</w:t>
      </w:r>
      <w:r>
        <w:rPr>
          <w:b/>
        </w:rPr>
        <w:t>/20</w:t>
      </w:r>
      <w:r w:rsidR="000A3ACD">
        <w:rPr>
          <w:b/>
        </w:rPr>
        <w:t>20</w:t>
      </w:r>
      <w:r>
        <w:rPr>
          <w:b/>
        </w:rPr>
        <w:t xml:space="preserve">, SWWB004-01 Home Energy Reports, </w:t>
      </w:r>
      <w:r w:rsidR="000A3ACD">
        <w:rPr>
          <w:b/>
        </w:rPr>
        <w:t>Re-s</w:t>
      </w:r>
      <w:r>
        <w:rPr>
          <w:b/>
        </w:rPr>
        <w:t xml:space="preserve">ubmitted by PGE on </w:t>
      </w:r>
      <w:r w:rsidR="000A3ACD">
        <w:rPr>
          <w:b/>
        </w:rPr>
        <w:t>12/18</w:t>
      </w:r>
      <w:r>
        <w:rPr>
          <w:b/>
        </w:rPr>
        <w:t>/2019</w:t>
      </w:r>
      <w:r w:rsidR="007E3A88">
        <w:rPr>
          <w:b/>
        </w:rPr>
        <w:t xml:space="preserve">. </w:t>
      </w:r>
    </w:p>
    <w:p w14:paraId="324A7EDE" w14:textId="79BA6FFB" w:rsidR="007E3A88" w:rsidRPr="005F313B" w:rsidRDefault="007E3A88" w:rsidP="00576109">
      <w:pPr>
        <w:rPr>
          <w:b/>
        </w:rPr>
      </w:pPr>
      <w:r>
        <w:rPr>
          <w:b/>
        </w:rPr>
        <w:t xml:space="preserve">Please note response to comments in this table, revise workpaper, and upload to the WPA by </w:t>
      </w:r>
      <w:r w:rsidR="000A3ACD">
        <w:rPr>
          <w:b/>
        </w:rPr>
        <w:t>2/3</w:t>
      </w:r>
      <w:r>
        <w:rPr>
          <w:b/>
        </w:rPr>
        <w:t xml:space="preserve">/2019. If needed, please reach out to </w:t>
      </w:r>
      <w:proofErr w:type="spellStart"/>
      <w:r>
        <w:rPr>
          <w:b/>
        </w:rPr>
        <w:t>ExAnte</w:t>
      </w:r>
      <w:proofErr w:type="spellEnd"/>
      <w:r>
        <w:rPr>
          <w:b/>
        </w:rPr>
        <w:t xml:space="preserve"> team to set up a call to discuss.</w:t>
      </w:r>
    </w:p>
    <w:tbl>
      <w:tblPr>
        <w:tblStyle w:val="PlainTable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4131"/>
        <w:gridCol w:w="4129"/>
      </w:tblGrid>
      <w:tr w:rsidR="00576109" w14:paraId="74C4F5A3" w14:textId="77777777" w:rsidTr="00D230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3" w:type="pct"/>
            <w:tcBorders>
              <w:bottom w:val="none" w:sz="0" w:space="0" w:color="auto"/>
            </w:tcBorders>
          </w:tcPr>
          <w:p w14:paraId="459AFE61" w14:textId="77777777" w:rsidR="00576109" w:rsidRPr="005F313B" w:rsidRDefault="00576109" w:rsidP="007E3A88">
            <w:pPr>
              <w:rPr>
                <w:b w:val="0"/>
              </w:rPr>
            </w:pPr>
            <w:r w:rsidRPr="005F313B">
              <w:rPr>
                <w:b w:val="0"/>
              </w:rPr>
              <w:t>Page</w:t>
            </w:r>
          </w:p>
        </w:tc>
        <w:tc>
          <w:tcPr>
            <w:tcW w:w="2209" w:type="pct"/>
            <w:tcBorders>
              <w:bottom w:val="none" w:sz="0" w:space="0" w:color="auto"/>
            </w:tcBorders>
          </w:tcPr>
          <w:p w14:paraId="661DABC6" w14:textId="77777777" w:rsidR="00576109" w:rsidRPr="005F313B" w:rsidRDefault="00576109" w:rsidP="007E3A88">
            <w:pPr>
              <w:cnfStyle w:val="100000000000" w:firstRow="1" w:lastRow="0" w:firstColumn="0" w:lastColumn="0" w:oddVBand="0" w:evenVBand="0" w:oddHBand="0" w:evenHBand="0" w:firstRowFirstColumn="0" w:firstRowLastColumn="0" w:lastRowFirstColumn="0" w:lastRowLastColumn="0"/>
              <w:rPr>
                <w:b w:val="0"/>
              </w:rPr>
            </w:pPr>
            <w:r w:rsidRPr="005F313B">
              <w:rPr>
                <w:b w:val="0"/>
              </w:rPr>
              <w:t>CPUC Comment</w:t>
            </w:r>
          </w:p>
        </w:tc>
        <w:tc>
          <w:tcPr>
            <w:tcW w:w="2208" w:type="pct"/>
            <w:tcBorders>
              <w:bottom w:val="none" w:sz="0" w:space="0" w:color="auto"/>
            </w:tcBorders>
          </w:tcPr>
          <w:p w14:paraId="1B53B149" w14:textId="77777777" w:rsidR="00576109" w:rsidRPr="005F313B" w:rsidRDefault="00576109" w:rsidP="007E3A88">
            <w:pPr>
              <w:cnfStyle w:val="100000000000" w:firstRow="1" w:lastRow="0" w:firstColumn="0" w:lastColumn="0" w:oddVBand="0" w:evenVBand="0" w:oddHBand="0" w:evenHBand="0" w:firstRowFirstColumn="0" w:firstRowLastColumn="0" w:lastRowFirstColumn="0" w:lastRowLastColumn="0"/>
              <w:rPr>
                <w:b w:val="0"/>
              </w:rPr>
            </w:pPr>
            <w:r w:rsidRPr="005F313B">
              <w:rPr>
                <w:b w:val="0"/>
              </w:rPr>
              <w:t>PA Response</w:t>
            </w:r>
          </w:p>
        </w:tc>
      </w:tr>
      <w:tr w:rsidR="00576109" w14:paraId="2DC08948" w14:textId="77777777" w:rsidTr="00D230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3" w:type="pct"/>
            <w:tcBorders>
              <w:top w:val="none" w:sz="0" w:space="0" w:color="auto"/>
              <w:bottom w:val="none" w:sz="0" w:space="0" w:color="auto"/>
            </w:tcBorders>
          </w:tcPr>
          <w:p w14:paraId="4310704A" w14:textId="77777777" w:rsidR="00576109" w:rsidRPr="00316EF9" w:rsidRDefault="00576109" w:rsidP="007E3A88">
            <w:pPr>
              <w:rPr>
                <w:b w:val="0"/>
              </w:rPr>
            </w:pPr>
            <w:r>
              <w:rPr>
                <w:b w:val="0"/>
              </w:rPr>
              <w:t>Pg. 4 Para. 4</w:t>
            </w:r>
          </w:p>
        </w:tc>
        <w:tc>
          <w:tcPr>
            <w:tcW w:w="2209" w:type="pct"/>
            <w:tcBorders>
              <w:top w:val="none" w:sz="0" w:space="0" w:color="auto"/>
              <w:bottom w:val="none" w:sz="0" w:space="0" w:color="auto"/>
            </w:tcBorders>
          </w:tcPr>
          <w:p w14:paraId="29CE4F82" w14:textId="77777777" w:rsidR="00D23020" w:rsidRDefault="00D23020" w:rsidP="007E3A88">
            <w:pPr>
              <w:cnfStyle w:val="000000100000" w:firstRow="0" w:lastRow="0" w:firstColumn="0" w:lastColumn="0" w:oddVBand="0" w:evenVBand="0" w:oddHBand="1" w:evenHBand="0" w:firstRowFirstColumn="0" w:firstRowLastColumn="0" w:lastRowFirstColumn="0" w:lastRowLastColumn="0"/>
            </w:pPr>
            <w:r>
              <w:t xml:space="preserve">See comment in workpaper: Delete sentence. </w:t>
            </w:r>
            <w:r w:rsidR="00576109">
              <w:t>“</w:t>
            </w:r>
            <w:r w:rsidR="00576109" w:rsidRPr="00465E8E">
              <w:t>Prior to conducting the billing analysis, a specific effort must be undertaken to estimate the overlaps between savings observed in the treatment groups and the proportion of these savings potentially claimed elsewhere in the IOU residential portfolios.</w:t>
            </w:r>
            <w:r w:rsidR="00576109">
              <w:t xml:space="preserve">” </w:t>
            </w:r>
          </w:p>
          <w:p w14:paraId="51C79EE1" w14:textId="77777777" w:rsidR="00D23020" w:rsidRDefault="00D23020" w:rsidP="007E3A88">
            <w:pPr>
              <w:cnfStyle w:val="000000100000" w:firstRow="0" w:lastRow="0" w:firstColumn="0" w:lastColumn="0" w:oddVBand="0" w:evenVBand="0" w:oddHBand="1" w:evenHBand="0" w:firstRowFirstColumn="0" w:firstRowLastColumn="0" w:lastRowFirstColumn="0" w:lastRowLastColumn="0"/>
            </w:pPr>
          </w:p>
          <w:p w14:paraId="68B0AD4F" w14:textId="30A8225D" w:rsidR="00576109" w:rsidRDefault="00576109" w:rsidP="007E3A88">
            <w:pPr>
              <w:cnfStyle w:val="000000100000" w:firstRow="0" w:lastRow="0" w:firstColumn="0" w:lastColumn="0" w:oddVBand="0" w:evenVBand="0" w:oddHBand="1" w:evenHBand="0" w:firstRowFirstColumn="0" w:firstRowLastColumn="0" w:lastRowFirstColumn="0" w:lastRowLastColumn="0"/>
            </w:pPr>
            <w:r>
              <w:t>Highlighted text should be replaced with something like the following:</w:t>
            </w:r>
          </w:p>
          <w:p w14:paraId="5CF59527" w14:textId="1AF1178C" w:rsidR="00576109" w:rsidRDefault="00D23020" w:rsidP="007E3A88">
            <w:pPr>
              <w:cnfStyle w:val="000000100000" w:firstRow="0" w:lastRow="0" w:firstColumn="0" w:lastColumn="0" w:oddVBand="0" w:evenVBand="0" w:oddHBand="1" w:evenHBand="0" w:firstRowFirstColumn="0" w:firstRowLastColumn="0" w:lastRowFirstColumn="0" w:lastRowLastColumn="0"/>
            </w:pPr>
            <w:r w:rsidRPr="00D23020">
              <w:t>"When HER savings are calculated they will include the joint savings. Those savings will have been claimed already by other (non-HER) IOU programs.</w:t>
            </w:r>
            <w:r>
              <w:t>”</w:t>
            </w:r>
          </w:p>
        </w:tc>
        <w:tc>
          <w:tcPr>
            <w:tcW w:w="2208" w:type="pct"/>
            <w:tcBorders>
              <w:top w:val="none" w:sz="0" w:space="0" w:color="auto"/>
              <w:bottom w:val="none" w:sz="0" w:space="0" w:color="auto"/>
            </w:tcBorders>
          </w:tcPr>
          <w:p w14:paraId="60012619" w14:textId="0425DCD7" w:rsidR="00576109" w:rsidRDefault="006B2A78" w:rsidP="007E3A88">
            <w:pPr>
              <w:cnfStyle w:val="000000100000" w:firstRow="0" w:lastRow="0" w:firstColumn="0" w:lastColumn="0" w:oddVBand="0" w:evenVBand="0" w:oddHBand="1" w:evenHBand="0" w:firstRowFirstColumn="0" w:firstRowLastColumn="0" w:lastRowFirstColumn="0" w:lastRowLastColumn="0"/>
            </w:pPr>
            <w:r>
              <w:t xml:space="preserve">We agree that your proposed change makes the paragraph clearer. </w:t>
            </w:r>
            <w:r w:rsidR="00476F91">
              <w:t>Sentence stricken as requested</w:t>
            </w:r>
            <w:r>
              <w:t xml:space="preserve"> and r</w:t>
            </w:r>
            <w:r w:rsidR="00476F91">
              <w:t>eplaced with:</w:t>
            </w:r>
          </w:p>
          <w:p w14:paraId="454515BF" w14:textId="77777777" w:rsidR="00476F91" w:rsidRDefault="00476F91" w:rsidP="007E3A88">
            <w:pPr>
              <w:cnfStyle w:val="000000100000" w:firstRow="0" w:lastRow="0" w:firstColumn="0" w:lastColumn="0" w:oddVBand="0" w:evenVBand="0" w:oddHBand="1" w:evenHBand="0" w:firstRowFirstColumn="0" w:firstRowLastColumn="0" w:lastRowFirstColumn="0" w:lastRowLastColumn="0"/>
            </w:pPr>
          </w:p>
          <w:p w14:paraId="5467D0C2" w14:textId="07B44FC2" w:rsidR="00476F91" w:rsidRDefault="006B2A78" w:rsidP="007E3A88">
            <w:pPr>
              <w:cnfStyle w:val="000000100000" w:firstRow="0" w:lastRow="0" w:firstColumn="0" w:lastColumn="0" w:oddVBand="0" w:evenVBand="0" w:oddHBand="1" w:evenHBand="0" w:firstRowFirstColumn="0" w:firstRowLastColumn="0" w:lastRowFirstColumn="0" w:lastRowLastColumn="0"/>
            </w:pPr>
            <w:r>
              <w:t xml:space="preserve">When HER savings are calculated, they will include </w:t>
            </w:r>
            <w:r w:rsidRPr="0069672D">
              <w:t xml:space="preserve">savings </w:t>
            </w:r>
            <w:r w:rsidR="00B12D30">
              <w:t xml:space="preserve">already </w:t>
            </w:r>
            <w:r>
              <w:t xml:space="preserve">claimed by other (non-HER) programs in </w:t>
            </w:r>
            <w:r w:rsidRPr="0069672D">
              <w:t>IOU residential portfolios</w:t>
            </w:r>
            <w:r>
              <w:t xml:space="preserve"> (“joint savings”).</w:t>
            </w:r>
          </w:p>
        </w:tc>
      </w:tr>
      <w:tr w:rsidR="00576109" w14:paraId="31CFEEAA" w14:textId="77777777" w:rsidTr="00D23020">
        <w:tc>
          <w:tcPr>
            <w:cnfStyle w:val="001000000000" w:firstRow="0" w:lastRow="0" w:firstColumn="1" w:lastColumn="0" w:oddVBand="0" w:evenVBand="0" w:oddHBand="0" w:evenHBand="0" w:firstRowFirstColumn="0" w:firstRowLastColumn="0" w:lastRowFirstColumn="0" w:lastRowLastColumn="0"/>
            <w:tcW w:w="583" w:type="pct"/>
          </w:tcPr>
          <w:p w14:paraId="4E5F4AB9" w14:textId="44BD966C" w:rsidR="00576109" w:rsidRPr="00316EF9" w:rsidRDefault="00576109" w:rsidP="007E3A88">
            <w:pPr>
              <w:rPr>
                <w:b w:val="0"/>
              </w:rPr>
            </w:pPr>
            <w:r>
              <w:rPr>
                <w:b w:val="0"/>
              </w:rPr>
              <w:t xml:space="preserve">Pg. 4 Para. </w:t>
            </w:r>
            <w:r w:rsidR="00D23020">
              <w:rPr>
                <w:b w:val="0"/>
              </w:rPr>
              <w:t>4</w:t>
            </w:r>
          </w:p>
        </w:tc>
        <w:tc>
          <w:tcPr>
            <w:tcW w:w="2209" w:type="pct"/>
          </w:tcPr>
          <w:p w14:paraId="302EB863" w14:textId="77777777" w:rsidR="00D23020" w:rsidRDefault="00D23020" w:rsidP="00D23020">
            <w:pPr>
              <w:cnfStyle w:val="000000000000" w:firstRow="0" w:lastRow="0" w:firstColumn="0" w:lastColumn="0" w:oddVBand="0" w:evenVBand="0" w:oddHBand="0" w:evenHBand="0" w:firstRowFirstColumn="0" w:firstRowLastColumn="0" w:lastRowFirstColumn="0" w:lastRowLastColumn="0"/>
            </w:pPr>
            <w:r>
              <w:t>Highlighted text should be replaced with something like the following:</w:t>
            </w:r>
          </w:p>
          <w:p w14:paraId="38C2848F" w14:textId="0B64700E" w:rsidR="00576109" w:rsidRDefault="00D23020" w:rsidP="00D23020">
            <w:pPr>
              <w:cnfStyle w:val="000000000000" w:firstRow="0" w:lastRow="0" w:firstColumn="0" w:lastColumn="0" w:oddVBand="0" w:evenVBand="0" w:oddHBand="0" w:evenHBand="0" w:firstRowFirstColumn="0" w:firstRowLastColumn="0" w:lastRowFirstColumn="0" w:lastRowLastColumn="0"/>
            </w:pPr>
            <w:r w:rsidRPr="00D23020">
              <w:t>"When HER savings are calculated they will include the joint savings. Those savings will have been claimed already by other (non-HER) IOU programs.</w:t>
            </w:r>
            <w:r>
              <w:t>”</w:t>
            </w:r>
          </w:p>
        </w:tc>
        <w:tc>
          <w:tcPr>
            <w:tcW w:w="2208" w:type="pct"/>
          </w:tcPr>
          <w:p w14:paraId="358C01B0" w14:textId="7664FB81" w:rsidR="00576109" w:rsidRDefault="0012588E" w:rsidP="007E3A88">
            <w:pPr>
              <w:cnfStyle w:val="000000000000" w:firstRow="0" w:lastRow="0" w:firstColumn="0" w:lastColumn="0" w:oddVBand="0" w:evenVBand="0" w:oddHBand="0" w:evenHBand="0" w:firstRowFirstColumn="0" w:firstRowLastColumn="0" w:lastRowFirstColumn="0" w:lastRowLastColumn="0"/>
            </w:pPr>
            <w:r>
              <w:t>We agree, and in context the two sentences are as follows:</w:t>
            </w:r>
          </w:p>
          <w:p w14:paraId="722DFA97" w14:textId="77777777" w:rsidR="0012588E" w:rsidRDefault="0012588E" w:rsidP="007E3A88">
            <w:pPr>
              <w:cnfStyle w:val="000000000000" w:firstRow="0" w:lastRow="0" w:firstColumn="0" w:lastColumn="0" w:oddVBand="0" w:evenVBand="0" w:oddHBand="0" w:evenHBand="0" w:firstRowFirstColumn="0" w:firstRowLastColumn="0" w:lastRowFirstColumn="0" w:lastRowLastColumn="0"/>
            </w:pPr>
          </w:p>
          <w:p w14:paraId="19642443" w14:textId="1B11874A" w:rsidR="0012588E" w:rsidRDefault="0012588E" w:rsidP="007E3A88">
            <w:pPr>
              <w:cnfStyle w:val="000000000000" w:firstRow="0" w:lastRow="0" w:firstColumn="0" w:lastColumn="0" w:oddVBand="0" w:evenVBand="0" w:oddHBand="0" w:evenHBand="0" w:firstRowFirstColumn="0" w:firstRowLastColumn="0" w:lastRowFirstColumn="0" w:lastRowLastColumn="0"/>
            </w:pPr>
            <w:r>
              <w:t xml:space="preserve">When HER savings are calculated, they will include </w:t>
            </w:r>
            <w:r w:rsidRPr="0069672D">
              <w:t xml:space="preserve">savings </w:t>
            </w:r>
            <w:r>
              <w:t xml:space="preserve">already claimed by other (non-HER) programs in </w:t>
            </w:r>
            <w:r w:rsidRPr="0069672D">
              <w:t>IOU residential portfolios</w:t>
            </w:r>
            <w:r>
              <w:t xml:space="preserve"> (“joint savings”).</w:t>
            </w:r>
            <w:r w:rsidRPr="0069672D">
              <w:t xml:space="preserve"> </w:t>
            </w:r>
            <w:r w:rsidRPr="002C5A34">
              <w:t xml:space="preserve">To avoid double counting, joint savings need to be removed from the HER savings estimate. </w:t>
            </w:r>
          </w:p>
        </w:tc>
      </w:tr>
      <w:tr w:rsidR="00576109" w14:paraId="1AED9665" w14:textId="77777777" w:rsidTr="00D230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3" w:type="pct"/>
            <w:tcBorders>
              <w:top w:val="none" w:sz="0" w:space="0" w:color="auto"/>
              <w:bottom w:val="none" w:sz="0" w:space="0" w:color="auto"/>
            </w:tcBorders>
          </w:tcPr>
          <w:p w14:paraId="1103BECF" w14:textId="41AEC2AE" w:rsidR="00576109" w:rsidRPr="00316EF9" w:rsidRDefault="00576109" w:rsidP="007E3A88">
            <w:pPr>
              <w:rPr>
                <w:b w:val="0"/>
              </w:rPr>
            </w:pPr>
            <w:r>
              <w:rPr>
                <w:b w:val="0"/>
              </w:rPr>
              <w:t xml:space="preserve">Pg. </w:t>
            </w:r>
            <w:r w:rsidR="00D23020">
              <w:rPr>
                <w:b w:val="0"/>
              </w:rPr>
              <w:t>13</w:t>
            </w:r>
          </w:p>
        </w:tc>
        <w:tc>
          <w:tcPr>
            <w:tcW w:w="2209" w:type="pct"/>
            <w:tcBorders>
              <w:top w:val="none" w:sz="0" w:space="0" w:color="auto"/>
              <w:bottom w:val="none" w:sz="0" w:space="0" w:color="auto"/>
            </w:tcBorders>
          </w:tcPr>
          <w:p w14:paraId="57BBD6E0" w14:textId="413CD223" w:rsidR="00576109" w:rsidRDefault="00D23020" w:rsidP="007E3A88">
            <w:pPr>
              <w:cnfStyle w:val="000000100000" w:firstRow="0" w:lastRow="0" w:firstColumn="0" w:lastColumn="0" w:oddVBand="0" w:evenVBand="0" w:oddHBand="1" w:evenHBand="0" w:firstRowFirstColumn="0" w:firstRowLastColumn="0" w:lastRowFirstColumn="0" w:lastRowLastColumn="0"/>
            </w:pPr>
            <w:r>
              <w:t xml:space="preserve">Add text: </w:t>
            </w:r>
            <w:r w:rsidR="00576109">
              <w:t xml:space="preserve"> </w:t>
            </w:r>
            <w:r w:rsidRPr="00D23020">
              <w:t xml:space="preserve">At present, a single DEER savings </w:t>
            </w:r>
            <w:proofErr w:type="spellStart"/>
            <w:r w:rsidRPr="00D23020">
              <w:t>loadshape</w:t>
            </w:r>
            <w:proofErr w:type="spellEnd"/>
            <w:r w:rsidRPr="00D23020">
              <w:t xml:space="preserve"> is available and should be applied consistently to all HER programs. Because of the potentially unique savings </w:t>
            </w:r>
            <w:proofErr w:type="spellStart"/>
            <w:r w:rsidRPr="00D23020">
              <w:t>loadshapes</w:t>
            </w:r>
            <w:proofErr w:type="spellEnd"/>
            <w:r w:rsidRPr="00D23020">
              <w:t xml:space="preserve"> of different HER populations, multiple DEER </w:t>
            </w:r>
            <w:proofErr w:type="spellStart"/>
            <w:r w:rsidRPr="00D23020">
              <w:t>loadshapes</w:t>
            </w:r>
            <w:proofErr w:type="spellEnd"/>
            <w:r w:rsidRPr="00D23020">
              <w:t xml:space="preserve"> could be developed. The empirical savings </w:t>
            </w:r>
            <w:proofErr w:type="spellStart"/>
            <w:r w:rsidRPr="00D23020">
              <w:t>loadshapes</w:t>
            </w:r>
            <w:proofErr w:type="spellEnd"/>
            <w:r w:rsidRPr="00D23020">
              <w:t>, on which DEER load shapes are based, should be up-to-date and wave- or IOU-specific.  They should also be estimated on a weather-normalized basis.  As these improvements are made, the associated DEER savings load shapes should be applied consistently across HER programs.</w:t>
            </w:r>
          </w:p>
        </w:tc>
        <w:tc>
          <w:tcPr>
            <w:tcW w:w="2208" w:type="pct"/>
            <w:tcBorders>
              <w:top w:val="none" w:sz="0" w:space="0" w:color="auto"/>
              <w:bottom w:val="none" w:sz="0" w:space="0" w:color="auto"/>
            </w:tcBorders>
          </w:tcPr>
          <w:p w14:paraId="7945C5C3" w14:textId="77777777" w:rsidR="00CD7CC5" w:rsidRDefault="00C6117D" w:rsidP="007E3A88">
            <w:pPr>
              <w:cnfStyle w:val="000000100000" w:firstRow="0" w:lastRow="0" w:firstColumn="0" w:lastColumn="0" w:oddVBand="0" w:evenVBand="0" w:oddHBand="1" w:evenHBand="0" w:firstRowFirstColumn="0" w:firstRowLastColumn="0" w:lastRowFirstColumn="0" w:lastRowLastColumn="0"/>
            </w:pPr>
            <w:r>
              <w:t xml:space="preserve">At the present time, there is no load shape in DEER for the HER measure. We agree </w:t>
            </w:r>
            <w:proofErr w:type="gramStart"/>
            <w:r w:rsidR="00CD7CC5">
              <w:t>With</w:t>
            </w:r>
            <w:proofErr w:type="gramEnd"/>
            <w:r w:rsidR="00CD7CC5">
              <w:t xml:space="preserve"> all the other points and have revised the paragraph as follows:</w:t>
            </w:r>
          </w:p>
          <w:p w14:paraId="6F4285B6" w14:textId="77777777" w:rsidR="00CD7CC5" w:rsidRDefault="00CD7CC5" w:rsidP="007E3A88">
            <w:pPr>
              <w:cnfStyle w:val="000000100000" w:firstRow="0" w:lastRow="0" w:firstColumn="0" w:lastColumn="0" w:oddVBand="0" w:evenVBand="0" w:oddHBand="1" w:evenHBand="0" w:firstRowFirstColumn="0" w:firstRowLastColumn="0" w:lastRowFirstColumn="0" w:lastRowLastColumn="0"/>
            </w:pPr>
          </w:p>
          <w:p w14:paraId="29111CD1" w14:textId="1AFA99FE" w:rsidR="00CD7CC5" w:rsidRDefault="00CD7CC5" w:rsidP="00CD7CC5">
            <w:pPr>
              <w:cnfStyle w:val="000000100000" w:firstRow="0" w:lastRow="0" w:firstColumn="0" w:lastColumn="0" w:oddVBand="0" w:evenVBand="0" w:oddHBand="1" w:evenHBand="0" w:firstRowFirstColumn="0" w:firstRowLastColumn="0" w:lastRowFirstColumn="0" w:lastRowLastColumn="0"/>
            </w:pPr>
            <w:r>
              <w:t xml:space="preserve">The CPUC has commissioned research to replace the weighted blend of DEER load shapes currently being used for the HER measure that is described in this section. Because HER waves (experiments) have unique characteristics, multiple DEER load shapes may be developed that are up-to-date and wave- and/or IOU-specific. Load shapes should be estimated on a weather-normalized basis to reflect typical meteorological conditions. As these improvements are made, the associated </w:t>
            </w:r>
            <w:r>
              <w:lastRenderedPageBreak/>
              <w:t>DEER savings load shapes should be applied consistently across HER programs.</w:t>
            </w:r>
          </w:p>
          <w:p w14:paraId="5C2F3ABF" w14:textId="66108B8E" w:rsidR="00576109" w:rsidRDefault="00576109" w:rsidP="007E3A88">
            <w:pPr>
              <w:cnfStyle w:val="000000100000" w:firstRow="0" w:lastRow="0" w:firstColumn="0" w:lastColumn="0" w:oddVBand="0" w:evenVBand="0" w:oddHBand="1" w:evenHBand="0" w:firstRowFirstColumn="0" w:firstRowLastColumn="0" w:lastRowFirstColumn="0" w:lastRowLastColumn="0"/>
            </w:pPr>
          </w:p>
        </w:tc>
      </w:tr>
      <w:tr w:rsidR="002C1F15" w14:paraId="75C15C9A" w14:textId="77777777" w:rsidTr="00D23020">
        <w:tc>
          <w:tcPr>
            <w:cnfStyle w:val="001000000000" w:firstRow="0" w:lastRow="0" w:firstColumn="1" w:lastColumn="0" w:oddVBand="0" w:evenVBand="0" w:oddHBand="0" w:evenHBand="0" w:firstRowFirstColumn="0" w:firstRowLastColumn="0" w:lastRowFirstColumn="0" w:lastRowLastColumn="0"/>
            <w:tcW w:w="583" w:type="pct"/>
          </w:tcPr>
          <w:p w14:paraId="6B101820" w14:textId="77777777" w:rsidR="002C1F15" w:rsidRDefault="002C1F15" w:rsidP="007E3A88"/>
        </w:tc>
        <w:tc>
          <w:tcPr>
            <w:tcW w:w="2209" w:type="pct"/>
          </w:tcPr>
          <w:p w14:paraId="58532ABF" w14:textId="3EE2BEA1" w:rsidR="002C1F15" w:rsidRPr="002C1F15" w:rsidRDefault="002C1F15" w:rsidP="002C1F15">
            <w:pPr>
              <w:cnfStyle w:val="000000000000" w:firstRow="0" w:lastRow="0" w:firstColumn="0" w:lastColumn="0" w:oddVBand="0" w:evenVBand="0" w:oddHBand="0" w:evenHBand="0" w:firstRowFirstColumn="0" w:firstRowLastColumn="0" w:lastRowFirstColumn="0" w:lastRowLastColumn="0"/>
              <w:rPr>
                <w:i/>
                <w:iCs/>
              </w:rPr>
            </w:pPr>
            <w:r>
              <w:t xml:space="preserve">Please confirm that it is acceptable to parties involved to include following document as part of the workpaper upload to deeresources.net: </w:t>
            </w:r>
            <w:r w:rsidRPr="002C1F15">
              <w:rPr>
                <w:i/>
                <w:iCs/>
              </w:rPr>
              <w:t>Avoided Energy Use for Home Energy Reports:</w:t>
            </w:r>
          </w:p>
          <w:p w14:paraId="099BD408" w14:textId="77777777" w:rsidR="002C1F15" w:rsidRPr="002C1F15" w:rsidRDefault="002C1F15" w:rsidP="002C1F15">
            <w:pPr>
              <w:cnfStyle w:val="000000000000" w:firstRow="0" w:lastRow="0" w:firstColumn="0" w:lastColumn="0" w:oddVBand="0" w:evenVBand="0" w:oddHBand="0" w:evenHBand="0" w:firstRowFirstColumn="0" w:firstRowLastColumn="0" w:lastRowFirstColumn="0" w:lastRowLastColumn="0"/>
              <w:rPr>
                <w:i/>
                <w:iCs/>
              </w:rPr>
            </w:pPr>
            <w:r w:rsidRPr="002C1F15">
              <w:rPr>
                <w:i/>
                <w:iCs/>
              </w:rPr>
              <w:t>Description of Methodology Used for Creation of Blended Load Shape</w:t>
            </w:r>
          </w:p>
          <w:p w14:paraId="4523A3C7" w14:textId="77777777" w:rsidR="002C1F15" w:rsidRDefault="002C1F15" w:rsidP="002C1F15">
            <w:pPr>
              <w:cnfStyle w:val="000000000000" w:firstRow="0" w:lastRow="0" w:firstColumn="0" w:lastColumn="0" w:oddVBand="0" w:evenVBand="0" w:oddHBand="0" w:evenHBand="0" w:firstRowFirstColumn="0" w:firstRowLastColumn="0" w:lastRowFirstColumn="0" w:lastRowLastColumn="0"/>
              <w:rPr>
                <w:i/>
                <w:iCs/>
              </w:rPr>
            </w:pPr>
            <w:r w:rsidRPr="002C1F15">
              <w:rPr>
                <w:i/>
                <w:iCs/>
              </w:rPr>
              <w:t>Revision: December 18, 2019</w:t>
            </w:r>
          </w:p>
          <w:p w14:paraId="637A7045" w14:textId="37AB63E2" w:rsidR="002C1F15" w:rsidRDefault="002C1F15" w:rsidP="002C1F15">
            <w:pPr>
              <w:cnfStyle w:val="000000000000" w:firstRow="0" w:lastRow="0" w:firstColumn="0" w:lastColumn="0" w:oddVBand="0" w:evenVBand="0" w:oddHBand="0" w:evenHBand="0" w:firstRowFirstColumn="0" w:firstRowLastColumn="0" w:lastRowFirstColumn="0" w:lastRowLastColumn="0"/>
            </w:pPr>
          </w:p>
        </w:tc>
        <w:tc>
          <w:tcPr>
            <w:tcW w:w="2208" w:type="pct"/>
          </w:tcPr>
          <w:p w14:paraId="6B31EF97" w14:textId="701D097D" w:rsidR="002C1F15" w:rsidRDefault="00134194" w:rsidP="007E3A88">
            <w:pPr>
              <w:cnfStyle w:val="000000000000" w:firstRow="0" w:lastRow="0" w:firstColumn="0" w:lastColumn="0" w:oddVBand="0" w:evenVBand="0" w:oddHBand="0" w:evenHBand="0" w:firstRowFirstColumn="0" w:firstRowLastColumn="0" w:lastRowFirstColumn="0" w:lastRowLastColumn="0"/>
            </w:pPr>
            <w:r>
              <w:t>Yes, we confirm it is acceptable. We have provided separate files since the pdf file that was created from the Word document provided contained embedded files that are not accessible when the file is converted to the pdf format. We provided a revised pdf file as well.</w:t>
            </w:r>
          </w:p>
        </w:tc>
      </w:tr>
    </w:tbl>
    <w:p w14:paraId="146247E2" w14:textId="77777777" w:rsidR="00576109" w:rsidRDefault="00576109" w:rsidP="00576109"/>
    <w:p w14:paraId="661B5489" w14:textId="311F376C" w:rsidR="00E12DCD" w:rsidRDefault="00E12DCD"/>
    <w:sectPr w:rsidR="00E12D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109"/>
    <w:rsid w:val="000A3ACD"/>
    <w:rsid w:val="0012588E"/>
    <w:rsid w:val="00134194"/>
    <w:rsid w:val="001F2147"/>
    <w:rsid w:val="002C1F15"/>
    <w:rsid w:val="0030695A"/>
    <w:rsid w:val="00476F91"/>
    <w:rsid w:val="00576109"/>
    <w:rsid w:val="006B2A78"/>
    <w:rsid w:val="00747E81"/>
    <w:rsid w:val="007E3A88"/>
    <w:rsid w:val="007E7857"/>
    <w:rsid w:val="00AF18DF"/>
    <w:rsid w:val="00B12D30"/>
    <w:rsid w:val="00C6117D"/>
    <w:rsid w:val="00CD7CC5"/>
    <w:rsid w:val="00D23020"/>
    <w:rsid w:val="00E12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539E6"/>
  <w15:chartTrackingRefBased/>
  <w15:docId w15:val="{B4549A9A-9398-4996-900D-695FE8274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61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2">
    <w:name w:val="Plain Table 2"/>
    <w:basedOn w:val="TableNormal"/>
    <w:uiPriority w:val="42"/>
    <w:rsid w:val="0057610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516</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Rosillo Sr., Adan</cp:lastModifiedBy>
  <cp:revision>2</cp:revision>
  <dcterms:created xsi:type="dcterms:W3CDTF">2020-02-07T15:55:00Z</dcterms:created>
  <dcterms:modified xsi:type="dcterms:W3CDTF">2020-02-07T15:55:00Z</dcterms:modified>
</cp:coreProperties>
</file>