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561665" w14:textId="77777777" w:rsidR="00181E01" w:rsidRDefault="00181E01" w:rsidP="0053748E">
      <w:pPr>
        <w:jc w:val="center"/>
        <w:rPr>
          <w:spacing w:val="80"/>
          <w:sz w:val="28"/>
        </w:rPr>
      </w:pPr>
    </w:p>
    <w:tbl>
      <w:tblPr>
        <w:tblStyle w:val="TableGrid"/>
        <w:tblW w:w="9000"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DC63F"/>
        <w:tblLayout w:type="fixed"/>
        <w:tblCellMar>
          <w:left w:w="115" w:type="dxa"/>
          <w:right w:w="115" w:type="dxa"/>
        </w:tblCellMar>
        <w:tblLook w:val="04A0" w:firstRow="1" w:lastRow="0" w:firstColumn="1" w:lastColumn="0" w:noHBand="0" w:noVBand="1"/>
      </w:tblPr>
      <w:tblGrid>
        <w:gridCol w:w="9000"/>
      </w:tblGrid>
      <w:tr w:rsidR="000110D9" w:rsidRPr="000110D9" w14:paraId="6A795F36" w14:textId="77777777" w:rsidTr="00E77FEA">
        <w:trPr>
          <w:cantSplit/>
          <w:trHeight w:hRule="exact" w:val="1440"/>
          <w:jc w:val="right"/>
        </w:trPr>
        <w:tc>
          <w:tcPr>
            <w:tcW w:w="9000" w:type="dxa"/>
            <w:shd w:val="clear" w:color="auto" w:fill="8DC63F"/>
            <w:vAlign w:val="center"/>
          </w:tcPr>
          <w:p w14:paraId="67A5F13D" w14:textId="77777777" w:rsidR="00BD221D" w:rsidRPr="004473AA" w:rsidRDefault="005410D3" w:rsidP="00B116C5">
            <w:pPr>
              <w:pStyle w:val="eTRMHeading1"/>
            </w:pPr>
            <w:r w:rsidRPr="00B116C5">
              <w:t>Food Service</w:t>
            </w:r>
          </w:p>
          <w:p w14:paraId="0C42F5D2" w14:textId="1C2418EB" w:rsidR="00BD221D" w:rsidRDefault="005410D3" w:rsidP="00B116C5">
            <w:pPr>
              <w:pStyle w:val="eTRMHeading2"/>
            </w:pPr>
            <w:r w:rsidRPr="00B116C5">
              <w:t>Fryer</w:t>
            </w:r>
            <w:r w:rsidR="00DB45B3">
              <w:t>, Commercial</w:t>
            </w:r>
            <w:r w:rsidRPr="00B116C5">
              <w:t xml:space="preserve"> </w:t>
            </w:r>
          </w:p>
          <w:p w14:paraId="6424951D" w14:textId="2B454991" w:rsidR="00B116C5" w:rsidRPr="00B116C5" w:rsidRDefault="00B116C5" w:rsidP="00B116C5">
            <w:pPr>
              <w:pStyle w:val="eTRMHeading2"/>
              <w:rPr>
                <w:spacing w:val="0"/>
              </w:rPr>
            </w:pPr>
            <w:r w:rsidRPr="00B116C5">
              <w:rPr>
                <w:spacing w:val="0"/>
                <w:sz w:val="28"/>
              </w:rPr>
              <w:t>SWFS01</w:t>
            </w:r>
            <w:r w:rsidR="004332E5">
              <w:rPr>
                <w:spacing w:val="0"/>
                <w:sz w:val="28"/>
              </w:rPr>
              <w:t>1</w:t>
            </w:r>
            <w:r w:rsidRPr="00B116C5">
              <w:rPr>
                <w:spacing w:val="0"/>
                <w:sz w:val="28"/>
              </w:rPr>
              <w:t>-</w:t>
            </w:r>
            <w:r w:rsidR="00FB4C64">
              <w:rPr>
                <w:spacing w:val="0"/>
                <w:sz w:val="28"/>
              </w:rPr>
              <w:t>02</w:t>
            </w:r>
          </w:p>
        </w:tc>
      </w:tr>
    </w:tbl>
    <w:p w14:paraId="24840DFA" w14:textId="77777777" w:rsidR="00B116C5" w:rsidRDefault="00B116C5" w:rsidP="00B116C5">
      <w:pPr>
        <w:tabs>
          <w:tab w:val="left" w:pos="1686"/>
        </w:tabs>
      </w:pPr>
    </w:p>
    <w:p w14:paraId="25BA3DFA" w14:textId="77777777" w:rsidR="00D12B8C" w:rsidRPr="00E14349" w:rsidRDefault="007E1F66" w:rsidP="0053748E">
      <w:pPr>
        <w:jc w:val="center"/>
        <w:rPr>
          <w:spacing w:val="80"/>
          <w:sz w:val="28"/>
        </w:rPr>
      </w:pPr>
      <w:r w:rsidRPr="00E14349">
        <w:rPr>
          <w:spacing w:val="80"/>
          <w:sz w:val="28"/>
        </w:rPr>
        <w:t>CONTENTS</w:t>
      </w:r>
    </w:p>
    <w:p w14:paraId="16942A89" w14:textId="5529613E" w:rsidR="00910FFF" w:rsidRDefault="0010188D">
      <w:pPr>
        <w:pStyle w:val="TOC3"/>
        <w:rPr>
          <w:rFonts w:asciiTheme="minorHAnsi" w:hAnsiTheme="minorHAnsi"/>
          <w:noProof/>
          <w:szCs w:val="22"/>
        </w:rPr>
      </w:pPr>
      <w:r>
        <w:fldChar w:fldCharType="begin"/>
      </w:r>
      <w:r w:rsidR="001C6C9B">
        <w:instrText xml:space="preserve"> TOC \t "eTRM Heading 3,3" </w:instrText>
      </w:r>
      <w:r>
        <w:fldChar w:fldCharType="separate"/>
      </w:r>
      <w:r w:rsidR="00910FFF">
        <w:rPr>
          <w:noProof/>
        </w:rPr>
        <w:t>Measure Name</w:t>
      </w:r>
      <w:r w:rsidR="00910FFF">
        <w:rPr>
          <w:noProof/>
        </w:rPr>
        <w:tab/>
      </w:r>
      <w:r w:rsidR="00910FFF">
        <w:rPr>
          <w:noProof/>
        </w:rPr>
        <w:fldChar w:fldCharType="begin"/>
      </w:r>
      <w:r w:rsidR="00910FFF">
        <w:rPr>
          <w:noProof/>
        </w:rPr>
        <w:instrText xml:space="preserve"> PAGEREF _Toc528684422 \h </w:instrText>
      </w:r>
      <w:r w:rsidR="00910FFF">
        <w:rPr>
          <w:noProof/>
        </w:rPr>
      </w:r>
      <w:r w:rsidR="00910FFF">
        <w:rPr>
          <w:noProof/>
        </w:rPr>
        <w:fldChar w:fldCharType="separate"/>
      </w:r>
      <w:r w:rsidR="00D9694D">
        <w:rPr>
          <w:noProof/>
        </w:rPr>
        <w:t>2</w:t>
      </w:r>
      <w:r w:rsidR="00910FFF">
        <w:rPr>
          <w:noProof/>
        </w:rPr>
        <w:fldChar w:fldCharType="end"/>
      </w:r>
    </w:p>
    <w:p w14:paraId="4D307A2C" w14:textId="04CBBC22" w:rsidR="00910FFF" w:rsidRDefault="00910FFF">
      <w:pPr>
        <w:pStyle w:val="TOC3"/>
        <w:rPr>
          <w:rFonts w:asciiTheme="minorHAnsi" w:hAnsiTheme="minorHAnsi"/>
          <w:noProof/>
          <w:szCs w:val="22"/>
        </w:rPr>
      </w:pPr>
      <w:r>
        <w:rPr>
          <w:noProof/>
        </w:rPr>
        <w:t>Statewide Measure ID</w:t>
      </w:r>
      <w:r>
        <w:rPr>
          <w:noProof/>
        </w:rPr>
        <w:tab/>
      </w:r>
      <w:r>
        <w:rPr>
          <w:noProof/>
        </w:rPr>
        <w:fldChar w:fldCharType="begin"/>
      </w:r>
      <w:r>
        <w:rPr>
          <w:noProof/>
        </w:rPr>
        <w:instrText xml:space="preserve"> PAGEREF _Toc528684423 \h </w:instrText>
      </w:r>
      <w:r>
        <w:rPr>
          <w:noProof/>
        </w:rPr>
      </w:r>
      <w:r>
        <w:rPr>
          <w:noProof/>
        </w:rPr>
        <w:fldChar w:fldCharType="separate"/>
      </w:r>
      <w:r w:rsidR="00D9694D">
        <w:rPr>
          <w:noProof/>
        </w:rPr>
        <w:t>2</w:t>
      </w:r>
      <w:r>
        <w:rPr>
          <w:noProof/>
        </w:rPr>
        <w:fldChar w:fldCharType="end"/>
      </w:r>
    </w:p>
    <w:p w14:paraId="57CBD0DC" w14:textId="06D86E12" w:rsidR="00910FFF" w:rsidRDefault="00910FFF">
      <w:pPr>
        <w:pStyle w:val="TOC3"/>
        <w:rPr>
          <w:rFonts w:asciiTheme="minorHAnsi" w:hAnsiTheme="minorHAnsi"/>
          <w:noProof/>
          <w:szCs w:val="22"/>
        </w:rPr>
      </w:pPr>
      <w:r>
        <w:rPr>
          <w:noProof/>
        </w:rPr>
        <w:t>Technology Summary</w:t>
      </w:r>
      <w:r>
        <w:rPr>
          <w:noProof/>
        </w:rPr>
        <w:tab/>
      </w:r>
      <w:r>
        <w:rPr>
          <w:noProof/>
        </w:rPr>
        <w:fldChar w:fldCharType="begin"/>
      </w:r>
      <w:r>
        <w:rPr>
          <w:noProof/>
        </w:rPr>
        <w:instrText xml:space="preserve"> PAGEREF _Toc528684424 \h </w:instrText>
      </w:r>
      <w:r>
        <w:rPr>
          <w:noProof/>
        </w:rPr>
      </w:r>
      <w:r>
        <w:rPr>
          <w:noProof/>
        </w:rPr>
        <w:fldChar w:fldCharType="separate"/>
      </w:r>
      <w:r w:rsidR="00D9694D">
        <w:rPr>
          <w:noProof/>
        </w:rPr>
        <w:t>2</w:t>
      </w:r>
      <w:r>
        <w:rPr>
          <w:noProof/>
        </w:rPr>
        <w:fldChar w:fldCharType="end"/>
      </w:r>
    </w:p>
    <w:p w14:paraId="411870D2" w14:textId="73D1186A" w:rsidR="00910FFF" w:rsidRDefault="00910FFF">
      <w:pPr>
        <w:pStyle w:val="TOC3"/>
        <w:rPr>
          <w:rFonts w:asciiTheme="minorHAnsi" w:hAnsiTheme="minorHAnsi"/>
          <w:noProof/>
          <w:szCs w:val="22"/>
        </w:rPr>
      </w:pPr>
      <w:r>
        <w:rPr>
          <w:noProof/>
        </w:rPr>
        <w:t>Measure Case Description</w:t>
      </w:r>
      <w:r>
        <w:rPr>
          <w:noProof/>
        </w:rPr>
        <w:tab/>
      </w:r>
      <w:r>
        <w:rPr>
          <w:noProof/>
        </w:rPr>
        <w:fldChar w:fldCharType="begin"/>
      </w:r>
      <w:r>
        <w:rPr>
          <w:noProof/>
        </w:rPr>
        <w:instrText xml:space="preserve"> PAGEREF _Toc528684425 \h </w:instrText>
      </w:r>
      <w:r>
        <w:rPr>
          <w:noProof/>
        </w:rPr>
      </w:r>
      <w:r>
        <w:rPr>
          <w:noProof/>
        </w:rPr>
        <w:fldChar w:fldCharType="separate"/>
      </w:r>
      <w:r w:rsidR="00D9694D">
        <w:rPr>
          <w:noProof/>
        </w:rPr>
        <w:t>3</w:t>
      </w:r>
      <w:r>
        <w:rPr>
          <w:noProof/>
        </w:rPr>
        <w:fldChar w:fldCharType="end"/>
      </w:r>
    </w:p>
    <w:p w14:paraId="61AD0D84" w14:textId="747205B9" w:rsidR="00910FFF" w:rsidRDefault="00910FFF">
      <w:pPr>
        <w:pStyle w:val="TOC3"/>
        <w:rPr>
          <w:rFonts w:asciiTheme="minorHAnsi" w:hAnsiTheme="minorHAnsi"/>
          <w:noProof/>
          <w:szCs w:val="22"/>
        </w:rPr>
      </w:pPr>
      <w:r>
        <w:rPr>
          <w:noProof/>
        </w:rPr>
        <w:t>Base Case Description</w:t>
      </w:r>
      <w:r>
        <w:rPr>
          <w:noProof/>
        </w:rPr>
        <w:tab/>
      </w:r>
      <w:r>
        <w:rPr>
          <w:noProof/>
        </w:rPr>
        <w:fldChar w:fldCharType="begin"/>
      </w:r>
      <w:r>
        <w:rPr>
          <w:noProof/>
        </w:rPr>
        <w:instrText xml:space="preserve"> PAGEREF _Toc528684426 \h </w:instrText>
      </w:r>
      <w:r>
        <w:rPr>
          <w:noProof/>
        </w:rPr>
      </w:r>
      <w:r>
        <w:rPr>
          <w:noProof/>
        </w:rPr>
        <w:fldChar w:fldCharType="separate"/>
      </w:r>
      <w:r w:rsidR="00D9694D">
        <w:rPr>
          <w:noProof/>
        </w:rPr>
        <w:t>3</w:t>
      </w:r>
      <w:r>
        <w:rPr>
          <w:noProof/>
        </w:rPr>
        <w:fldChar w:fldCharType="end"/>
      </w:r>
    </w:p>
    <w:p w14:paraId="46EC6A01" w14:textId="590AE1AF" w:rsidR="00910FFF" w:rsidRDefault="00910FFF">
      <w:pPr>
        <w:pStyle w:val="TOC3"/>
        <w:rPr>
          <w:rFonts w:asciiTheme="minorHAnsi" w:hAnsiTheme="minorHAnsi"/>
          <w:noProof/>
          <w:szCs w:val="22"/>
        </w:rPr>
      </w:pPr>
      <w:r>
        <w:rPr>
          <w:noProof/>
        </w:rPr>
        <w:t>Code Requirements</w:t>
      </w:r>
      <w:r>
        <w:rPr>
          <w:noProof/>
        </w:rPr>
        <w:tab/>
      </w:r>
      <w:r>
        <w:rPr>
          <w:noProof/>
        </w:rPr>
        <w:fldChar w:fldCharType="begin"/>
      </w:r>
      <w:r>
        <w:rPr>
          <w:noProof/>
        </w:rPr>
        <w:instrText xml:space="preserve"> PAGEREF _Toc528684427 \h </w:instrText>
      </w:r>
      <w:r>
        <w:rPr>
          <w:noProof/>
        </w:rPr>
      </w:r>
      <w:r>
        <w:rPr>
          <w:noProof/>
        </w:rPr>
        <w:fldChar w:fldCharType="separate"/>
      </w:r>
      <w:r w:rsidR="00D9694D">
        <w:rPr>
          <w:noProof/>
        </w:rPr>
        <w:t>4</w:t>
      </w:r>
      <w:r>
        <w:rPr>
          <w:noProof/>
        </w:rPr>
        <w:fldChar w:fldCharType="end"/>
      </w:r>
    </w:p>
    <w:p w14:paraId="76AB7529" w14:textId="162CDFA8" w:rsidR="00910FFF" w:rsidRDefault="00910FFF">
      <w:pPr>
        <w:pStyle w:val="TOC3"/>
        <w:rPr>
          <w:rFonts w:asciiTheme="minorHAnsi" w:hAnsiTheme="minorHAnsi"/>
          <w:noProof/>
          <w:szCs w:val="22"/>
        </w:rPr>
      </w:pPr>
      <w:r>
        <w:rPr>
          <w:noProof/>
        </w:rPr>
        <w:t>Normalizing Unit</w:t>
      </w:r>
      <w:r>
        <w:rPr>
          <w:noProof/>
        </w:rPr>
        <w:tab/>
      </w:r>
      <w:r>
        <w:rPr>
          <w:noProof/>
        </w:rPr>
        <w:fldChar w:fldCharType="begin"/>
      </w:r>
      <w:r>
        <w:rPr>
          <w:noProof/>
        </w:rPr>
        <w:instrText xml:space="preserve"> PAGEREF _Toc528684428 \h </w:instrText>
      </w:r>
      <w:r>
        <w:rPr>
          <w:noProof/>
        </w:rPr>
      </w:r>
      <w:r>
        <w:rPr>
          <w:noProof/>
        </w:rPr>
        <w:fldChar w:fldCharType="separate"/>
      </w:r>
      <w:r w:rsidR="00D9694D">
        <w:rPr>
          <w:noProof/>
        </w:rPr>
        <w:t>4</w:t>
      </w:r>
      <w:r>
        <w:rPr>
          <w:noProof/>
        </w:rPr>
        <w:fldChar w:fldCharType="end"/>
      </w:r>
    </w:p>
    <w:p w14:paraId="2ABAAD11" w14:textId="035114C5" w:rsidR="00910FFF" w:rsidRDefault="00910FFF">
      <w:pPr>
        <w:pStyle w:val="TOC3"/>
        <w:rPr>
          <w:rFonts w:asciiTheme="minorHAnsi" w:hAnsiTheme="minorHAnsi"/>
          <w:noProof/>
          <w:szCs w:val="22"/>
        </w:rPr>
      </w:pPr>
      <w:r>
        <w:rPr>
          <w:noProof/>
        </w:rPr>
        <w:t>Program Requirements</w:t>
      </w:r>
      <w:r>
        <w:rPr>
          <w:noProof/>
        </w:rPr>
        <w:tab/>
      </w:r>
      <w:r>
        <w:rPr>
          <w:noProof/>
        </w:rPr>
        <w:fldChar w:fldCharType="begin"/>
      </w:r>
      <w:r>
        <w:rPr>
          <w:noProof/>
        </w:rPr>
        <w:instrText xml:space="preserve"> PAGEREF _Toc528684429 \h </w:instrText>
      </w:r>
      <w:r>
        <w:rPr>
          <w:noProof/>
        </w:rPr>
      </w:r>
      <w:r>
        <w:rPr>
          <w:noProof/>
        </w:rPr>
        <w:fldChar w:fldCharType="separate"/>
      </w:r>
      <w:r w:rsidR="00D9694D">
        <w:rPr>
          <w:noProof/>
        </w:rPr>
        <w:t>4</w:t>
      </w:r>
      <w:r>
        <w:rPr>
          <w:noProof/>
        </w:rPr>
        <w:fldChar w:fldCharType="end"/>
      </w:r>
    </w:p>
    <w:p w14:paraId="568E32BA" w14:textId="22B1E4DE" w:rsidR="00910FFF" w:rsidRDefault="00910FFF">
      <w:pPr>
        <w:pStyle w:val="TOC3"/>
        <w:rPr>
          <w:rFonts w:asciiTheme="minorHAnsi" w:hAnsiTheme="minorHAnsi"/>
          <w:noProof/>
          <w:szCs w:val="22"/>
        </w:rPr>
      </w:pPr>
      <w:r>
        <w:rPr>
          <w:noProof/>
        </w:rPr>
        <w:t>Program Exclusions</w:t>
      </w:r>
      <w:r>
        <w:rPr>
          <w:noProof/>
        </w:rPr>
        <w:tab/>
      </w:r>
      <w:r>
        <w:rPr>
          <w:noProof/>
        </w:rPr>
        <w:fldChar w:fldCharType="begin"/>
      </w:r>
      <w:r>
        <w:rPr>
          <w:noProof/>
        </w:rPr>
        <w:instrText xml:space="preserve"> PAGEREF _Toc528684430 \h </w:instrText>
      </w:r>
      <w:r>
        <w:rPr>
          <w:noProof/>
        </w:rPr>
      </w:r>
      <w:r>
        <w:rPr>
          <w:noProof/>
        </w:rPr>
        <w:fldChar w:fldCharType="separate"/>
      </w:r>
      <w:r w:rsidR="00D9694D">
        <w:rPr>
          <w:noProof/>
        </w:rPr>
        <w:t>6</w:t>
      </w:r>
      <w:r>
        <w:rPr>
          <w:noProof/>
        </w:rPr>
        <w:fldChar w:fldCharType="end"/>
      </w:r>
    </w:p>
    <w:p w14:paraId="283CE356" w14:textId="7F6918B4" w:rsidR="00910FFF" w:rsidRDefault="00910FFF">
      <w:pPr>
        <w:pStyle w:val="TOC3"/>
        <w:rPr>
          <w:rFonts w:asciiTheme="minorHAnsi" w:hAnsiTheme="minorHAnsi"/>
          <w:noProof/>
          <w:szCs w:val="22"/>
        </w:rPr>
      </w:pPr>
      <w:r>
        <w:rPr>
          <w:noProof/>
        </w:rPr>
        <w:t>Data Collection Requirements</w:t>
      </w:r>
      <w:r>
        <w:rPr>
          <w:noProof/>
        </w:rPr>
        <w:tab/>
      </w:r>
      <w:r>
        <w:rPr>
          <w:noProof/>
        </w:rPr>
        <w:fldChar w:fldCharType="begin"/>
      </w:r>
      <w:r>
        <w:rPr>
          <w:noProof/>
        </w:rPr>
        <w:instrText xml:space="preserve"> PAGEREF _Toc528684431 \h </w:instrText>
      </w:r>
      <w:r>
        <w:rPr>
          <w:noProof/>
        </w:rPr>
      </w:r>
      <w:r>
        <w:rPr>
          <w:noProof/>
        </w:rPr>
        <w:fldChar w:fldCharType="separate"/>
      </w:r>
      <w:r w:rsidR="00D9694D">
        <w:rPr>
          <w:noProof/>
        </w:rPr>
        <w:t>6</w:t>
      </w:r>
      <w:r>
        <w:rPr>
          <w:noProof/>
        </w:rPr>
        <w:fldChar w:fldCharType="end"/>
      </w:r>
    </w:p>
    <w:p w14:paraId="42EA24F2" w14:textId="6F622B65" w:rsidR="00910FFF" w:rsidRDefault="00910FFF">
      <w:pPr>
        <w:pStyle w:val="TOC3"/>
        <w:rPr>
          <w:rFonts w:asciiTheme="minorHAnsi" w:hAnsiTheme="minorHAnsi"/>
          <w:noProof/>
          <w:szCs w:val="22"/>
        </w:rPr>
      </w:pPr>
      <w:r>
        <w:rPr>
          <w:noProof/>
        </w:rPr>
        <w:t>Use Category</w:t>
      </w:r>
      <w:r>
        <w:rPr>
          <w:noProof/>
        </w:rPr>
        <w:tab/>
      </w:r>
      <w:r>
        <w:rPr>
          <w:noProof/>
        </w:rPr>
        <w:fldChar w:fldCharType="begin"/>
      </w:r>
      <w:r>
        <w:rPr>
          <w:noProof/>
        </w:rPr>
        <w:instrText xml:space="preserve"> PAGEREF _Toc528684432 \h </w:instrText>
      </w:r>
      <w:r>
        <w:rPr>
          <w:noProof/>
        </w:rPr>
      </w:r>
      <w:r>
        <w:rPr>
          <w:noProof/>
        </w:rPr>
        <w:fldChar w:fldCharType="separate"/>
      </w:r>
      <w:r w:rsidR="00D9694D">
        <w:rPr>
          <w:noProof/>
        </w:rPr>
        <w:t>6</w:t>
      </w:r>
      <w:r>
        <w:rPr>
          <w:noProof/>
        </w:rPr>
        <w:fldChar w:fldCharType="end"/>
      </w:r>
    </w:p>
    <w:p w14:paraId="2B98356D" w14:textId="227494E4" w:rsidR="00910FFF" w:rsidRDefault="00910FFF">
      <w:pPr>
        <w:pStyle w:val="TOC3"/>
        <w:rPr>
          <w:rFonts w:asciiTheme="minorHAnsi" w:hAnsiTheme="minorHAnsi"/>
          <w:noProof/>
          <w:szCs w:val="22"/>
        </w:rPr>
      </w:pPr>
      <w:r>
        <w:rPr>
          <w:noProof/>
        </w:rPr>
        <w:t>Electric Savings (kWh)</w:t>
      </w:r>
      <w:r>
        <w:rPr>
          <w:noProof/>
        </w:rPr>
        <w:tab/>
      </w:r>
      <w:r>
        <w:rPr>
          <w:noProof/>
        </w:rPr>
        <w:fldChar w:fldCharType="begin"/>
      </w:r>
      <w:r>
        <w:rPr>
          <w:noProof/>
        </w:rPr>
        <w:instrText xml:space="preserve"> PAGEREF _Toc528684433 \h </w:instrText>
      </w:r>
      <w:r>
        <w:rPr>
          <w:noProof/>
        </w:rPr>
      </w:r>
      <w:r>
        <w:rPr>
          <w:noProof/>
        </w:rPr>
        <w:fldChar w:fldCharType="separate"/>
      </w:r>
      <w:r w:rsidR="00D9694D">
        <w:rPr>
          <w:noProof/>
        </w:rPr>
        <w:t>6</w:t>
      </w:r>
      <w:r>
        <w:rPr>
          <w:noProof/>
        </w:rPr>
        <w:fldChar w:fldCharType="end"/>
      </w:r>
    </w:p>
    <w:p w14:paraId="09466474" w14:textId="7E29961D" w:rsidR="00910FFF" w:rsidRDefault="00910FFF">
      <w:pPr>
        <w:pStyle w:val="TOC3"/>
        <w:rPr>
          <w:rFonts w:asciiTheme="minorHAnsi" w:hAnsiTheme="minorHAnsi"/>
          <w:noProof/>
          <w:szCs w:val="22"/>
        </w:rPr>
      </w:pPr>
      <w:r>
        <w:rPr>
          <w:noProof/>
        </w:rPr>
        <w:t>Peak Electric Demand Reduction (kW)</w:t>
      </w:r>
      <w:r>
        <w:rPr>
          <w:noProof/>
        </w:rPr>
        <w:tab/>
      </w:r>
      <w:r>
        <w:rPr>
          <w:noProof/>
        </w:rPr>
        <w:fldChar w:fldCharType="begin"/>
      </w:r>
      <w:r>
        <w:rPr>
          <w:noProof/>
        </w:rPr>
        <w:instrText xml:space="preserve"> PAGEREF _Toc528684434 \h </w:instrText>
      </w:r>
      <w:r>
        <w:rPr>
          <w:noProof/>
        </w:rPr>
      </w:r>
      <w:r>
        <w:rPr>
          <w:noProof/>
        </w:rPr>
        <w:fldChar w:fldCharType="separate"/>
      </w:r>
      <w:r w:rsidR="00D9694D">
        <w:rPr>
          <w:noProof/>
        </w:rPr>
        <w:t>8</w:t>
      </w:r>
      <w:r>
        <w:rPr>
          <w:noProof/>
        </w:rPr>
        <w:fldChar w:fldCharType="end"/>
      </w:r>
    </w:p>
    <w:p w14:paraId="6C885F0D" w14:textId="2D22027B" w:rsidR="00910FFF" w:rsidRDefault="00910FFF">
      <w:pPr>
        <w:pStyle w:val="TOC3"/>
        <w:rPr>
          <w:rFonts w:asciiTheme="minorHAnsi" w:hAnsiTheme="minorHAnsi"/>
          <w:noProof/>
          <w:szCs w:val="22"/>
        </w:rPr>
      </w:pPr>
      <w:r>
        <w:rPr>
          <w:noProof/>
        </w:rPr>
        <w:t>Gas Savings (Therms)</w:t>
      </w:r>
      <w:r>
        <w:rPr>
          <w:noProof/>
        </w:rPr>
        <w:tab/>
      </w:r>
      <w:r>
        <w:rPr>
          <w:noProof/>
        </w:rPr>
        <w:fldChar w:fldCharType="begin"/>
      </w:r>
      <w:r>
        <w:rPr>
          <w:noProof/>
        </w:rPr>
        <w:instrText xml:space="preserve"> PAGEREF _Toc528684435 \h </w:instrText>
      </w:r>
      <w:r>
        <w:rPr>
          <w:noProof/>
        </w:rPr>
      </w:r>
      <w:r>
        <w:rPr>
          <w:noProof/>
        </w:rPr>
        <w:fldChar w:fldCharType="separate"/>
      </w:r>
      <w:r w:rsidR="00D9694D">
        <w:rPr>
          <w:noProof/>
        </w:rPr>
        <w:t>10</w:t>
      </w:r>
      <w:r>
        <w:rPr>
          <w:noProof/>
        </w:rPr>
        <w:fldChar w:fldCharType="end"/>
      </w:r>
    </w:p>
    <w:p w14:paraId="46B3564E" w14:textId="2244CCE6" w:rsidR="00910FFF" w:rsidRDefault="00910FFF">
      <w:pPr>
        <w:pStyle w:val="TOC3"/>
        <w:rPr>
          <w:rFonts w:asciiTheme="minorHAnsi" w:hAnsiTheme="minorHAnsi"/>
          <w:noProof/>
          <w:szCs w:val="22"/>
        </w:rPr>
      </w:pPr>
      <w:r>
        <w:rPr>
          <w:noProof/>
        </w:rPr>
        <w:t>Life Cycle</w:t>
      </w:r>
      <w:r>
        <w:rPr>
          <w:noProof/>
        </w:rPr>
        <w:tab/>
      </w:r>
      <w:r>
        <w:rPr>
          <w:noProof/>
        </w:rPr>
        <w:fldChar w:fldCharType="begin"/>
      </w:r>
      <w:r>
        <w:rPr>
          <w:noProof/>
        </w:rPr>
        <w:instrText xml:space="preserve"> PAGEREF _Toc528684436 \h </w:instrText>
      </w:r>
      <w:r>
        <w:rPr>
          <w:noProof/>
        </w:rPr>
      </w:r>
      <w:r>
        <w:rPr>
          <w:noProof/>
        </w:rPr>
        <w:fldChar w:fldCharType="separate"/>
      </w:r>
      <w:r w:rsidR="00D9694D">
        <w:rPr>
          <w:noProof/>
        </w:rPr>
        <w:t>12</w:t>
      </w:r>
      <w:r>
        <w:rPr>
          <w:noProof/>
        </w:rPr>
        <w:fldChar w:fldCharType="end"/>
      </w:r>
    </w:p>
    <w:p w14:paraId="6902CD6B" w14:textId="648B948C" w:rsidR="00910FFF" w:rsidRDefault="00910FFF">
      <w:pPr>
        <w:pStyle w:val="TOC3"/>
        <w:rPr>
          <w:rFonts w:asciiTheme="minorHAnsi" w:hAnsiTheme="minorHAnsi"/>
          <w:noProof/>
          <w:szCs w:val="22"/>
        </w:rPr>
      </w:pPr>
      <w:r>
        <w:rPr>
          <w:noProof/>
        </w:rPr>
        <w:t>Base Case Material Cost ($/unit)</w:t>
      </w:r>
      <w:r>
        <w:rPr>
          <w:noProof/>
        </w:rPr>
        <w:tab/>
      </w:r>
      <w:r>
        <w:rPr>
          <w:noProof/>
        </w:rPr>
        <w:fldChar w:fldCharType="begin"/>
      </w:r>
      <w:r>
        <w:rPr>
          <w:noProof/>
        </w:rPr>
        <w:instrText xml:space="preserve"> PAGEREF _Toc528684437 \h </w:instrText>
      </w:r>
      <w:r>
        <w:rPr>
          <w:noProof/>
        </w:rPr>
      </w:r>
      <w:r>
        <w:rPr>
          <w:noProof/>
        </w:rPr>
        <w:fldChar w:fldCharType="separate"/>
      </w:r>
      <w:r w:rsidR="00D9694D">
        <w:rPr>
          <w:noProof/>
        </w:rPr>
        <w:t>13</w:t>
      </w:r>
      <w:r>
        <w:rPr>
          <w:noProof/>
        </w:rPr>
        <w:fldChar w:fldCharType="end"/>
      </w:r>
    </w:p>
    <w:p w14:paraId="2B8F6EF8" w14:textId="68DB5922" w:rsidR="00910FFF" w:rsidRDefault="00910FFF">
      <w:pPr>
        <w:pStyle w:val="TOC3"/>
        <w:rPr>
          <w:rFonts w:asciiTheme="minorHAnsi" w:hAnsiTheme="minorHAnsi"/>
          <w:noProof/>
          <w:szCs w:val="22"/>
        </w:rPr>
      </w:pPr>
      <w:r>
        <w:rPr>
          <w:noProof/>
        </w:rPr>
        <w:t>Measure Case Material Cost ($/unit)</w:t>
      </w:r>
      <w:r>
        <w:rPr>
          <w:noProof/>
        </w:rPr>
        <w:tab/>
      </w:r>
      <w:r>
        <w:rPr>
          <w:noProof/>
        </w:rPr>
        <w:fldChar w:fldCharType="begin"/>
      </w:r>
      <w:r>
        <w:rPr>
          <w:noProof/>
        </w:rPr>
        <w:instrText xml:space="preserve"> PAGEREF _Toc528684438 \h </w:instrText>
      </w:r>
      <w:r>
        <w:rPr>
          <w:noProof/>
        </w:rPr>
      </w:r>
      <w:r>
        <w:rPr>
          <w:noProof/>
        </w:rPr>
        <w:fldChar w:fldCharType="separate"/>
      </w:r>
      <w:r w:rsidR="00D9694D">
        <w:rPr>
          <w:noProof/>
        </w:rPr>
        <w:t>13</w:t>
      </w:r>
      <w:r>
        <w:rPr>
          <w:noProof/>
        </w:rPr>
        <w:fldChar w:fldCharType="end"/>
      </w:r>
    </w:p>
    <w:p w14:paraId="38A0E58E" w14:textId="490536DB" w:rsidR="00910FFF" w:rsidRDefault="00910FFF">
      <w:pPr>
        <w:pStyle w:val="TOC3"/>
        <w:rPr>
          <w:rFonts w:asciiTheme="minorHAnsi" w:hAnsiTheme="minorHAnsi"/>
          <w:noProof/>
          <w:szCs w:val="22"/>
        </w:rPr>
      </w:pPr>
      <w:r>
        <w:rPr>
          <w:noProof/>
        </w:rPr>
        <w:t>Base Case Labor Cost ($/unit)</w:t>
      </w:r>
      <w:r>
        <w:rPr>
          <w:noProof/>
        </w:rPr>
        <w:tab/>
      </w:r>
      <w:r>
        <w:rPr>
          <w:noProof/>
        </w:rPr>
        <w:fldChar w:fldCharType="begin"/>
      </w:r>
      <w:r>
        <w:rPr>
          <w:noProof/>
        </w:rPr>
        <w:instrText xml:space="preserve"> PAGEREF _Toc528684439 \h </w:instrText>
      </w:r>
      <w:r>
        <w:rPr>
          <w:noProof/>
        </w:rPr>
      </w:r>
      <w:r>
        <w:rPr>
          <w:noProof/>
        </w:rPr>
        <w:fldChar w:fldCharType="separate"/>
      </w:r>
      <w:r w:rsidR="00D9694D">
        <w:rPr>
          <w:noProof/>
        </w:rPr>
        <w:t>13</w:t>
      </w:r>
      <w:r>
        <w:rPr>
          <w:noProof/>
        </w:rPr>
        <w:fldChar w:fldCharType="end"/>
      </w:r>
    </w:p>
    <w:p w14:paraId="0F933AAD" w14:textId="3C46A5FE" w:rsidR="00910FFF" w:rsidRDefault="00910FFF">
      <w:pPr>
        <w:pStyle w:val="TOC3"/>
        <w:rPr>
          <w:rFonts w:asciiTheme="minorHAnsi" w:hAnsiTheme="minorHAnsi"/>
          <w:noProof/>
          <w:szCs w:val="22"/>
        </w:rPr>
      </w:pPr>
      <w:r>
        <w:rPr>
          <w:noProof/>
        </w:rPr>
        <w:t>Measure Case Labor Cost ($/unit)</w:t>
      </w:r>
      <w:r>
        <w:rPr>
          <w:noProof/>
        </w:rPr>
        <w:tab/>
      </w:r>
      <w:r>
        <w:rPr>
          <w:noProof/>
        </w:rPr>
        <w:fldChar w:fldCharType="begin"/>
      </w:r>
      <w:r>
        <w:rPr>
          <w:noProof/>
        </w:rPr>
        <w:instrText xml:space="preserve"> PAGEREF _Toc528684440 \h </w:instrText>
      </w:r>
      <w:r>
        <w:rPr>
          <w:noProof/>
        </w:rPr>
      </w:r>
      <w:r>
        <w:rPr>
          <w:noProof/>
        </w:rPr>
        <w:fldChar w:fldCharType="separate"/>
      </w:r>
      <w:r w:rsidR="00D9694D">
        <w:rPr>
          <w:noProof/>
        </w:rPr>
        <w:t>13</w:t>
      </w:r>
      <w:r>
        <w:rPr>
          <w:noProof/>
        </w:rPr>
        <w:fldChar w:fldCharType="end"/>
      </w:r>
    </w:p>
    <w:p w14:paraId="1E3EBA45" w14:textId="1F58B2F2" w:rsidR="00910FFF" w:rsidRDefault="00910FFF">
      <w:pPr>
        <w:pStyle w:val="TOC3"/>
        <w:rPr>
          <w:rFonts w:asciiTheme="minorHAnsi" w:hAnsiTheme="minorHAnsi"/>
          <w:noProof/>
          <w:szCs w:val="22"/>
        </w:rPr>
      </w:pPr>
      <w:r>
        <w:rPr>
          <w:noProof/>
        </w:rPr>
        <w:t>Net-to-Gross (NTG)</w:t>
      </w:r>
      <w:r>
        <w:rPr>
          <w:noProof/>
        </w:rPr>
        <w:tab/>
      </w:r>
      <w:r>
        <w:rPr>
          <w:noProof/>
        </w:rPr>
        <w:fldChar w:fldCharType="begin"/>
      </w:r>
      <w:r>
        <w:rPr>
          <w:noProof/>
        </w:rPr>
        <w:instrText xml:space="preserve"> PAGEREF _Toc528684441 \h </w:instrText>
      </w:r>
      <w:r>
        <w:rPr>
          <w:noProof/>
        </w:rPr>
      </w:r>
      <w:r>
        <w:rPr>
          <w:noProof/>
        </w:rPr>
        <w:fldChar w:fldCharType="separate"/>
      </w:r>
      <w:r w:rsidR="00D9694D">
        <w:rPr>
          <w:noProof/>
        </w:rPr>
        <w:t>14</w:t>
      </w:r>
      <w:r>
        <w:rPr>
          <w:noProof/>
        </w:rPr>
        <w:fldChar w:fldCharType="end"/>
      </w:r>
    </w:p>
    <w:p w14:paraId="677C9E1D" w14:textId="28B9B2B0" w:rsidR="00910FFF" w:rsidRDefault="00910FFF">
      <w:pPr>
        <w:pStyle w:val="TOC3"/>
        <w:rPr>
          <w:rFonts w:asciiTheme="minorHAnsi" w:hAnsiTheme="minorHAnsi"/>
          <w:noProof/>
          <w:szCs w:val="22"/>
        </w:rPr>
      </w:pPr>
      <w:r>
        <w:rPr>
          <w:noProof/>
        </w:rPr>
        <w:t>Gross Savings Installation Adjustment (GSIA)</w:t>
      </w:r>
      <w:r>
        <w:rPr>
          <w:noProof/>
        </w:rPr>
        <w:tab/>
      </w:r>
      <w:r>
        <w:rPr>
          <w:noProof/>
        </w:rPr>
        <w:fldChar w:fldCharType="begin"/>
      </w:r>
      <w:r>
        <w:rPr>
          <w:noProof/>
        </w:rPr>
        <w:instrText xml:space="preserve"> PAGEREF _Toc528684442 \h </w:instrText>
      </w:r>
      <w:r>
        <w:rPr>
          <w:noProof/>
        </w:rPr>
      </w:r>
      <w:r>
        <w:rPr>
          <w:noProof/>
        </w:rPr>
        <w:fldChar w:fldCharType="separate"/>
      </w:r>
      <w:r w:rsidR="00D9694D">
        <w:rPr>
          <w:noProof/>
        </w:rPr>
        <w:t>14</w:t>
      </w:r>
      <w:r>
        <w:rPr>
          <w:noProof/>
        </w:rPr>
        <w:fldChar w:fldCharType="end"/>
      </w:r>
    </w:p>
    <w:p w14:paraId="32CAAF74" w14:textId="29E668AD" w:rsidR="00910FFF" w:rsidRDefault="00910FFF">
      <w:pPr>
        <w:pStyle w:val="TOC3"/>
        <w:rPr>
          <w:rFonts w:asciiTheme="minorHAnsi" w:hAnsiTheme="minorHAnsi"/>
          <w:noProof/>
          <w:szCs w:val="22"/>
        </w:rPr>
      </w:pPr>
      <w:r>
        <w:rPr>
          <w:noProof/>
        </w:rPr>
        <w:t>Non-Energy Impacts</w:t>
      </w:r>
      <w:r>
        <w:rPr>
          <w:noProof/>
        </w:rPr>
        <w:tab/>
      </w:r>
      <w:r>
        <w:rPr>
          <w:noProof/>
        </w:rPr>
        <w:fldChar w:fldCharType="begin"/>
      </w:r>
      <w:r>
        <w:rPr>
          <w:noProof/>
        </w:rPr>
        <w:instrText xml:space="preserve"> PAGEREF _Toc528684443 \h </w:instrText>
      </w:r>
      <w:r>
        <w:rPr>
          <w:noProof/>
        </w:rPr>
      </w:r>
      <w:r>
        <w:rPr>
          <w:noProof/>
        </w:rPr>
        <w:fldChar w:fldCharType="separate"/>
      </w:r>
      <w:r w:rsidR="00D9694D">
        <w:rPr>
          <w:noProof/>
        </w:rPr>
        <w:t>14</w:t>
      </w:r>
      <w:r>
        <w:rPr>
          <w:noProof/>
        </w:rPr>
        <w:fldChar w:fldCharType="end"/>
      </w:r>
    </w:p>
    <w:p w14:paraId="24B9C4B7" w14:textId="4EB8F0FE" w:rsidR="00910FFF" w:rsidRDefault="00910FFF">
      <w:pPr>
        <w:pStyle w:val="TOC3"/>
        <w:rPr>
          <w:rFonts w:asciiTheme="minorHAnsi" w:hAnsiTheme="minorHAnsi"/>
          <w:noProof/>
          <w:szCs w:val="22"/>
        </w:rPr>
      </w:pPr>
      <w:r>
        <w:rPr>
          <w:noProof/>
        </w:rPr>
        <w:t>DEER Differences Analysis</w:t>
      </w:r>
      <w:r>
        <w:rPr>
          <w:noProof/>
        </w:rPr>
        <w:tab/>
      </w:r>
      <w:r>
        <w:rPr>
          <w:noProof/>
        </w:rPr>
        <w:fldChar w:fldCharType="begin"/>
      </w:r>
      <w:r>
        <w:rPr>
          <w:noProof/>
        </w:rPr>
        <w:instrText xml:space="preserve"> PAGEREF _Toc528684444 \h </w:instrText>
      </w:r>
      <w:r>
        <w:rPr>
          <w:noProof/>
        </w:rPr>
      </w:r>
      <w:r>
        <w:rPr>
          <w:noProof/>
        </w:rPr>
        <w:fldChar w:fldCharType="separate"/>
      </w:r>
      <w:r w:rsidR="00D9694D">
        <w:rPr>
          <w:noProof/>
        </w:rPr>
        <w:t>15</w:t>
      </w:r>
      <w:r>
        <w:rPr>
          <w:noProof/>
        </w:rPr>
        <w:fldChar w:fldCharType="end"/>
      </w:r>
    </w:p>
    <w:p w14:paraId="05BC7694" w14:textId="75C74426" w:rsidR="00910FFF" w:rsidRDefault="00910FFF">
      <w:pPr>
        <w:pStyle w:val="TOC3"/>
        <w:rPr>
          <w:rFonts w:asciiTheme="minorHAnsi" w:hAnsiTheme="minorHAnsi"/>
          <w:noProof/>
          <w:szCs w:val="22"/>
        </w:rPr>
      </w:pPr>
      <w:r>
        <w:rPr>
          <w:noProof/>
        </w:rPr>
        <w:t>Revision History</w:t>
      </w:r>
      <w:r>
        <w:rPr>
          <w:noProof/>
        </w:rPr>
        <w:tab/>
      </w:r>
      <w:r>
        <w:rPr>
          <w:noProof/>
        </w:rPr>
        <w:fldChar w:fldCharType="begin"/>
      </w:r>
      <w:r>
        <w:rPr>
          <w:noProof/>
        </w:rPr>
        <w:instrText xml:space="preserve"> PAGEREF _Toc528684445 \h </w:instrText>
      </w:r>
      <w:r>
        <w:rPr>
          <w:noProof/>
        </w:rPr>
      </w:r>
      <w:r>
        <w:rPr>
          <w:noProof/>
        </w:rPr>
        <w:fldChar w:fldCharType="separate"/>
      </w:r>
      <w:r w:rsidR="00D9694D">
        <w:rPr>
          <w:noProof/>
        </w:rPr>
        <w:t>16</w:t>
      </w:r>
      <w:r>
        <w:rPr>
          <w:noProof/>
        </w:rPr>
        <w:fldChar w:fldCharType="end"/>
      </w:r>
    </w:p>
    <w:p w14:paraId="0D875D55" w14:textId="2EDE05E0" w:rsidR="00B5189A" w:rsidRDefault="0010188D" w:rsidP="00B5189A">
      <w:r>
        <w:fldChar w:fldCharType="end"/>
      </w:r>
      <w:bookmarkStart w:id="0" w:name="_Toc486490839"/>
      <w:bookmarkStart w:id="1" w:name="_Toc486580912"/>
    </w:p>
    <w:p w14:paraId="2F27E45B" w14:textId="77777777" w:rsidR="00B5189A" w:rsidRDefault="00B5189A">
      <w:pPr>
        <w:spacing w:before="0" w:after="0" w:line="240" w:lineRule="auto"/>
        <w:rPr>
          <w:rFonts w:eastAsiaTheme="majorEastAsia" w:cstheme="majorBidi"/>
          <w:caps/>
          <w:color w:val="CFAB7A"/>
          <w:w w:val="102"/>
          <w:sz w:val="24"/>
          <w:szCs w:val="30"/>
        </w:rPr>
      </w:pPr>
      <w:r>
        <w:br w:type="page"/>
      </w:r>
    </w:p>
    <w:p w14:paraId="3416FC43" w14:textId="1D144F03" w:rsidR="00743373" w:rsidRPr="007E1F66" w:rsidRDefault="00743373" w:rsidP="008A44B1">
      <w:pPr>
        <w:pStyle w:val="eTRMHeading3"/>
      </w:pPr>
      <w:bookmarkStart w:id="2" w:name="_Toc528684422"/>
      <w:r w:rsidRPr="007E1F66">
        <w:lastRenderedPageBreak/>
        <w:t>Measure Name</w:t>
      </w:r>
      <w:bookmarkEnd w:id="0"/>
      <w:bookmarkEnd w:id="1"/>
      <w:bookmarkEnd w:id="2"/>
    </w:p>
    <w:p w14:paraId="70D86D07" w14:textId="3B0724E0" w:rsidR="00743373" w:rsidRDefault="00743373" w:rsidP="00AD69DC">
      <w:pPr>
        <w:spacing w:before="20" w:after="20" w:line="280" w:lineRule="exact"/>
      </w:pPr>
      <w:r>
        <w:t>Fryer</w:t>
      </w:r>
      <w:r w:rsidR="001101D1">
        <w:t>, Commercial</w:t>
      </w:r>
      <w:r>
        <w:t xml:space="preserve"> </w:t>
      </w:r>
    </w:p>
    <w:p w14:paraId="2A13FFA8" w14:textId="77777777" w:rsidR="00743373" w:rsidRPr="00401C43" w:rsidRDefault="00743373" w:rsidP="00AD69DC">
      <w:pPr>
        <w:spacing w:before="20" w:after="20" w:line="280" w:lineRule="exact"/>
      </w:pPr>
    </w:p>
    <w:p w14:paraId="39DBABD1" w14:textId="77777777" w:rsidR="00743373" w:rsidRPr="00074E3E" w:rsidRDefault="00743373" w:rsidP="0049281A">
      <w:pPr>
        <w:pStyle w:val="eTRMHeading3"/>
      </w:pPr>
      <w:bookmarkStart w:id="3" w:name="_Toc486490840"/>
      <w:bookmarkStart w:id="4" w:name="_Toc486580913"/>
      <w:bookmarkStart w:id="5" w:name="_Toc528684423"/>
      <w:r>
        <w:t>Statewide Measure ID</w:t>
      </w:r>
      <w:bookmarkEnd w:id="3"/>
      <w:bookmarkEnd w:id="4"/>
      <w:bookmarkEnd w:id="5"/>
    </w:p>
    <w:p w14:paraId="3B5B3795" w14:textId="1C1E7B05" w:rsidR="00743373" w:rsidRDefault="009040BC" w:rsidP="004212A2">
      <w:r w:rsidRPr="00D02E2B">
        <w:t>SWFS011</w:t>
      </w:r>
      <w:r w:rsidR="006A67AB">
        <w:t>-</w:t>
      </w:r>
      <w:r w:rsidR="00FB4C64">
        <w:t>02</w:t>
      </w:r>
    </w:p>
    <w:p w14:paraId="28D8F8B5" w14:textId="77777777" w:rsidR="00743373" w:rsidRPr="004271B3" w:rsidRDefault="00743373" w:rsidP="00AD69DC">
      <w:pPr>
        <w:spacing w:before="20" w:after="20" w:line="280" w:lineRule="exact"/>
        <w:rPr>
          <w:i/>
          <w:color w:val="808080" w:themeColor="background1" w:themeShade="80"/>
        </w:rPr>
      </w:pPr>
    </w:p>
    <w:p w14:paraId="54F74031" w14:textId="77777777" w:rsidR="00E70CBD" w:rsidRPr="00154391" w:rsidRDefault="00E70CBD" w:rsidP="0049281A">
      <w:pPr>
        <w:pStyle w:val="eTRMHeading3"/>
      </w:pPr>
      <w:bookmarkStart w:id="6" w:name="_Toc486490847"/>
      <w:bookmarkStart w:id="7" w:name="_Toc486580918"/>
      <w:bookmarkStart w:id="8" w:name="_Toc528684424"/>
      <w:r w:rsidRPr="00154391">
        <w:t>Technology Summary</w:t>
      </w:r>
      <w:bookmarkEnd w:id="6"/>
      <w:bookmarkEnd w:id="7"/>
      <w:bookmarkEnd w:id="8"/>
      <w:r w:rsidRPr="00154391">
        <w:t xml:space="preserve"> </w:t>
      </w:r>
    </w:p>
    <w:p w14:paraId="2C667F6E" w14:textId="0B1C3A6B" w:rsidR="00C00653" w:rsidRDefault="00AF3E38" w:rsidP="00AF3E38">
      <w:r>
        <w:t xml:space="preserve">Commercial fryers are among the most common </w:t>
      </w:r>
      <w:r w:rsidR="003C56A0">
        <w:t>appliances</w:t>
      </w:r>
      <w:r>
        <w:t xml:space="preserve"> in commercial food service facilities. </w:t>
      </w:r>
      <w:r w:rsidRPr="00D9335A">
        <w:t xml:space="preserve">All fryers share a common basic design. The </w:t>
      </w:r>
      <w:r>
        <w:t>fry vat</w:t>
      </w:r>
      <w:r w:rsidRPr="00D9335A">
        <w:t xml:space="preserve"> contains </w:t>
      </w:r>
      <w:r w:rsidR="003C56A0">
        <w:t>enough</w:t>
      </w:r>
      <w:r w:rsidRPr="00D9335A">
        <w:t xml:space="preserve"> oil so that the cooking food is es</w:t>
      </w:r>
      <w:r>
        <w:t>sentially supported by displace</w:t>
      </w:r>
      <w:r w:rsidRPr="00D9335A">
        <w:t>ment of the oil rather than by the bottom of the vessel.</w:t>
      </w:r>
      <w:r w:rsidR="00C00653">
        <w:t xml:space="preserve"> Two fryer attributes width </w:t>
      </w:r>
      <w:r w:rsidRPr="00FC7600">
        <w:t>and energy-input rating</w:t>
      </w:r>
      <w:r w:rsidR="00C00653">
        <w:t xml:space="preserve"> – </w:t>
      </w:r>
      <w:r w:rsidRPr="00FC7600">
        <w:t xml:space="preserve">suggest the approximate amount of food a fryer can prepare </w:t>
      </w:r>
      <w:r w:rsidR="002E6017">
        <w:t>within</w:t>
      </w:r>
      <w:r w:rsidRPr="00FC7600">
        <w:t xml:space="preserve"> a given</w:t>
      </w:r>
      <w:r w:rsidR="002E6017">
        <w:t xml:space="preserve"> period</w:t>
      </w:r>
      <w:r w:rsidRPr="00FC7600">
        <w:t xml:space="preserve">, which is one of the most important factors in choosing the proper fryer for a kitchen. </w:t>
      </w:r>
    </w:p>
    <w:p w14:paraId="73335A74" w14:textId="4A62A1E2" w:rsidR="00AF3E38" w:rsidRDefault="00AF3E38" w:rsidP="00AF3E38">
      <w:r>
        <w:t>Large</w:t>
      </w:r>
      <w:r w:rsidR="003C56A0">
        <w:t xml:space="preserve"> </w:t>
      </w:r>
      <w:r>
        <w:t xml:space="preserve">vat fryers have </w:t>
      </w:r>
      <w:r w:rsidR="003C56A0">
        <w:t>fry pots</w:t>
      </w:r>
      <w:r>
        <w:t xml:space="preserve"> ranging from 1</w:t>
      </w:r>
      <w:r w:rsidR="00C00653">
        <w:t>8 x 14 inches to 34 x 34 inches; t</w:t>
      </w:r>
      <w:r>
        <w:t>he most common is the 18</w:t>
      </w:r>
      <w:r w:rsidRPr="00FC7600">
        <w:t xml:space="preserve"> </w:t>
      </w:r>
      <w:r>
        <w:t>x 18</w:t>
      </w:r>
      <w:r w:rsidR="00275CA0">
        <w:t>-</w:t>
      </w:r>
      <w:r>
        <w:t>inch</w:t>
      </w:r>
      <w:r w:rsidR="002C1057">
        <w:t xml:space="preserve"> size</w:t>
      </w:r>
      <w:r>
        <w:t>. Large vat fryers are becoming more common in restaurants as they replace smaller (14</w:t>
      </w:r>
      <w:r w:rsidR="00C00653">
        <w:t xml:space="preserve"> </w:t>
      </w:r>
      <w:r>
        <w:t xml:space="preserve">inch) fryers to increase production capability while maximizing the available space in the kitchen. </w:t>
      </w:r>
    </w:p>
    <w:p w14:paraId="1421F686" w14:textId="0DF776FB" w:rsidR="00C00653" w:rsidRDefault="00C00653" w:rsidP="00AF3E38">
      <w:r>
        <w:t>This technology category has historically been driven by the lowest first cost and</w:t>
      </w:r>
      <w:r w:rsidR="003C56A0">
        <w:t xml:space="preserve"> </w:t>
      </w:r>
      <w:r w:rsidR="007B2BCC">
        <w:t xml:space="preserve">traditionally </w:t>
      </w:r>
      <w:r>
        <w:t>has not incorporated energy-efficient features. Recent advances in fryer design, however, have increased fryer operational efficiency as well as safety. Energy-efficient commercial fryers reduce energy consumption primarily through advanced burner and heat exchanger design, advanced controls, and insulation. ENERGY STAR®-rated fryer models enable the differentiation between high-efficiency and standard-</w:t>
      </w:r>
      <w:r w:rsidRPr="00DF12BF">
        <w:t xml:space="preserve">efficiency models. </w:t>
      </w:r>
      <w:r w:rsidR="002F60FD" w:rsidRPr="00DF12BF">
        <w:t xml:space="preserve">ENERGY STAR-qualified fryers </w:t>
      </w:r>
      <w:r w:rsidR="00DF12BF" w:rsidRPr="00DF12BF">
        <w:t>offer</w:t>
      </w:r>
      <w:r w:rsidR="00AF3E38" w:rsidRPr="00DF12BF">
        <w:t xml:space="preserve"> shorter cook times and higher production rates</w:t>
      </w:r>
      <w:r w:rsidR="002F60FD" w:rsidRPr="00DF12BF">
        <w:t>, and f</w:t>
      </w:r>
      <w:r w:rsidR="00AF3E38" w:rsidRPr="00DF12BF">
        <w:t>rypot insulation reduces standby losses resulting in a lower idle energy rate.</w:t>
      </w:r>
      <w:r w:rsidR="00AF3E38">
        <w:t xml:space="preserve"> </w:t>
      </w:r>
    </w:p>
    <w:p w14:paraId="75FB392F" w14:textId="041B8D09" w:rsidR="00AF3E38" w:rsidRDefault="00AF3E38" w:rsidP="00AB6C99">
      <w:r w:rsidRPr="001A1622">
        <w:t xml:space="preserve">This </w:t>
      </w:r>
      <w:r w:rsidR="00C00653">
        <w:t>measure specification follows the</w:t>
      </w:r>
      <w:r w:rsidRPr="001A1622">
        <w:t xml:space="preserve"> </w:t>
      </w:r>
      <w:r w:rsidR="00087E5E" w:rsidRPr="006C0102">
        <w:t xml:space="preserve">American Society for Testing and Materials </w:t>
      </w:r>
      <w:r w:rsidR="00087E5E">
        <w:t>(</w:t>
      </w:r>
      <w:r w:rsidRPr="001A1622">
        <w:t>ASTM</w:t>
      </w:r>
      <w:r w:rsidR="00087E5E">
        <w:t>)</w:t>
      </w:r>
      <w:r w:rsidRPr="001A1622">
        <w:t xml:space="preserve"> Standard Test Method for the Performance of Open Deep Fat Fryers (F1361)</w:t>
      </w:r>
      <w:r w:rsidR="0066507F">
        <w:rPr>
          <w:rStyle w:val="FootnoteReference"/>
        </w:rPr>
        <w:footnoteReference w:id="1"/>
      </w:r>
      <w:r w:rsidR="0066507F">
        <w:t xml:space="preserve"> </w:t>
      </w:r>
      <w:r w:rsidRPr="001A1622">
        <w:t>and the ASTM Standard Test Method for the Performance of Large Vat Fryers (F2144)</w:t>
      </w:r>
      <w:r w:rsidR="0066507F">
        <w:rPr>
          <w:rStyle w:val="FootnoteReference"/>
        </w:rPr>
        <w:footnoteReference w:id="2"/>
      </w:r>
      <w:r w:rsidR="0066507F">
        <w:t xml:space="preserve"> </w:t>
      </w:r>
      <w:r w:rsidRPr="001A1622">
        <w:t>for calculation of energy use and demand, based on testing in an approved and qualified laboratory.</w:t>
      </w:r>
    </w:p>
    <w:p w14:paraId="5E160E05" w14:textId="5A3711B0" w:rsidR="00B87807" w:rsidRDefault="00B87807" w:rsidP="00AB6C99"/>
    <w:p w14:paraId="0CE61A83" w14:textId="77777777" w:rsidR="007D230B" w:rsidRPr="004B06E3" w:rsidRDefault="007D230B" w:rsidP="0049281A">
      <w:pPr>
        <w:pStyle w:val="eTRMHeading3"/>
      </w:pPr>
      <w:bookmarkStart w:id="9" w:name="_Toc486490848"/>
      <w:bookmarkStart w:id="10" w:name="_Toc486580919"/>
      <w:bookmarkStart w:id="11" w:name="_Toc528684425"/>
      <w:r w:rsidRPr="004B06E3">
        <w:lastRenderedPageBreak/>
        <w:t>Measure Case Description</w:t>
      </w:r>
      <w:bookmarkEnd w:id="9"/>
      <w:bookmarkEnd w:id="10"/>
      <w:bookmarkEnd w:id="11"/>
    </w:p>
    <w:p w14:paraId="2055D140" w14:textId="428A628D" w:rsidR="00E07077" w:rsidRDefault="008950C3" w:rsidP="00036232">
      <w:pPr>
        <w:keepNext/>
        <w:keepLines/>
        <w:rPr>
          <w:szCs w:val="22"/>
        </w:rPr>
      </w:pPr>
      <w:r>
        <w:rPr>
          <w:szCs w:val="22"/>
        </w:rPr>
        <w:t xml:space="preserve">The </w:t>
      </w:r>
      <w:r w:rsidR="001101D1">
        <w:rPr>
          <w:szCs w:val="22"/>
        </w:rPr>
        <w:t>measure case specification</w:t>
      </w:r>
      <w:r>
        <w:rPr>
          <w:szCs w:val="22"/>
        </w:rPr>
        <w:t xml:space="preserve"> represents the performance characteristics of equipment </w:t>
      </w:r>
      <w:r w:rsidR="003E48E5">
        <w:rPr>
          <w:szCs w:val="22"/>
        </w:rPr>
        <w:t xml:space="preserve">that meets or exceed the </w:t>
      </w:r>
      <w:r>
        <w:rPr>
          <w:szCs w:val="22"/>
        </w:rPr>
        <w:t xml:space="preserve">ENERGY STAR </w:t>
      </w:r>
      <w:r w:rsidR="003E48E5">
        <w:rPr>
          <w:szCs w:val="22"/>
        </w:rPr>
        <w:t xml:space="preserve">certification </w:t>
      </w:r>
      <w:r>
        <w:rPr>
          <w:szCs w:val="22"/>
        </w:rPr>
        <w:t xml:space="preserve">requirements (See Program Requirements).  </w:t>
      </w:r>
      <w:r w:rsidR="00AF3E38">
        <w:t xml:space="preserve">The measure case </w:t>
      </w:r>
      <w:r w:rsidR="00CD2326">
        <w:t xml:space="preserve">specification accounts for idle energy rate, cooking efficient rate, and production capacity of a commercial fryer. The measure case specification values represent the average values of </w:t>
      </w:r>
      <w:r w:rsidR="008E7D57">
        <w:t xml:space="preserve">the analysis with </w:t>
      </w:r>
      <w:r w:rsidR="00C74886">
        <w:t xml:space="preserve">the tested equipment data, </w:t>
      </w:r>
      <w:r w:rsidR="00E07077">
        <w:t>ENERGY STAR certified product</w:t>
      </w:r>
      <w:r w:rsidR="00C74886">
        <w:t xml:space="preserve"> list, and </w:t>
      </w:r>
      <w:r w:rsidR="00E07077">
        <w:t>the q</w:t>
      </w:r>
      <w:r w:rsidR="00C74886">
        <w:t xml:space="preserve">ualifying </w:t>
      </w:r>
      <w:r w:rsidR="00E07077">
        <w:t>p</w:t>
      </w:r>
      <w:r w:rsidR="00C74886">
        <w:t xml:space="preserve">roduct </w:t>
      </w:r>
      <w:r w:rsidR="00E07077">
        <w:t>l</w:t>
      </w:r>
      <w:r w:rsidR="00C74886">
        <w:t xml:space="preserve">ist </w:t>
      </w:r>
      <w:r w:rsidR="00E07077">
        <w:t>for California</w:t>
      </w:r>
      <w:r w:rsidR="00C74886">
        <w:t xml:space="preserve"> foodservice </w:t>
      </w:r>
      <w:r w:rsidR="00E07077">
        <w:t xml:space="preserve">equipment </w:t>
      </w:r>
      <w:r w:rsidR="00C74886">
        <w:t>rebate programs</w:t>
      </w:r>
      <w:r w:rsidR="003D5B2A">
        <w:t xml:space="preserve"> (2019)</w:t>
      </w:r>
      <w:r w:rsidR="00CD2326">
        <w:t>.</w:t>
      </w:r>
      <w:r w:rsidR="00B40E95">
        <w:t xml:space="preserve">  </w:t>
      </w:r>
      <w:r w:rsidR="00E07077">
        <w:rPr>
          <w:szCs w:val="22"/>
        </w:rPr>
        <w:t>The data from these</w:t>
      </w:r>
      <w:r w:rsidR="00B40E95">
        <w:rPr>
          <w:szCs w:val="22"/>
        </w:rPr>
        <w:t xml:space="preserve"> sources</w:t>
      </w:r>
      <w:r w:rsidR="003C3134">
        <w:rPr>
          <w:szCs w:val="22"/>
        </w:rPr>
        <w:t xml:space="preserve"> </w:t>
      </w:r>
      <w:r w:rsidR="00E07077">
        <w:rPr>
          <w:szCs w:val="22"/>
        </w:rPr>
        <w:t>of</w:t>
      </w:r>
      <w:r w:rsidR="003C3134">
        <w:rPr>
          <w:szCs w:val="22"/>
        </w:rPr>
        <w:t xml:space="preserve"> commercial gas fryers</w:t>
      </w:r>
      <w:r w:rsidR="00B40E95">
        <w:rPr>
          <w:szCs w:val="22"/>
        </w:rPr>
        <w:t xml:space="preserve"> were </w:t>
      </w:r>
      <w:r w:rsidR="00BB3B0A">
        <w:rPr>
          <w:szCs w:val="22"/>
        </w:rPr>
        <w:t>compiled</w:t>
      </w:r>
      <w:r w:rsidR="00B40E95">
        <w:rPr>
          <w:szCs w:val="22"/>
        </w:rPr>
        <w:t xml:space="preserve"> and </w:t>
      </w:r>
      <w:r w:rsidR="00E07077">
        <w:rPr>
          <w:szCs w:val="22"/>
        </w:rPr>
        <w:t>analyzed</w:t>
      </w:r>
      <w:r>
        <w:rPr>
          <w:szCs w:val="22"/>
        </w:rPr>
        <w:t xml:space="preserve"> in 2019</w:t>
      </w:r>
      <w:r w:rsidR="00E07077">
        <w:rPr>
          <w:szCs w:val="22"/>
        </w:rPr>
        <w:t xml:space="preserve">; the </w:t>
      </w:r>
      <w:r w:rsidR="00B40E95">
        <w:rPr>
          <w:szCs w:val="22"/>
        </w:rPr>
        <w:t xml:space="preserve">results </w:t>
      </w:r>
      <w:r w:rsidR="00E07077">
        <w:rPr>
          <w:szCs w:val="22"/>
        </w:rPr>
        <w:t xml:space="preserve">of which </w:t>
      </w:r>
      <w:r w:rsidR="00BB3B0A">
        <w:rPr>
          <w:szCs w:val="22"/>
        </w:rPr>
        <w:t xml:space="preserve">were </w:t>
      </w:r>
      <w:r w:rsidR="00B40E95">
        <w:rPr>
          <w:szCs w:val="22"/>
        </w:rPr>
        <w:t xml:space="preserve">summarized by The Southern California Gas Company </w:t>
      </w:r>
      <w:r w:rsidR="00E07077">
        <w:rPr>
          <w:szCs w:val="22"/>
        </w:rPr>
        <w:t xml:space="preserve">(SCG) </w:t>
      </w:r>
      <w:r w:rsidR="00B40E95">
        <w:rPr>
          <w:szCs w:val="22"/>
        </w:rPr>
        <w:t>in a memo and supplemental attachment.</w:t>
      </w:r>
      <w:bookmarkStart w:id="12" w:name="_Ref23778202"/>
      <w:r w:rsidR="00F52803">
        <w:rPr>
          <w:rStyle w:val="FootnoteReference"/>
          <w:szCs w:val="22"/>
        </w:rPr>
        <w:footnoteReference w:id="3"/>
      </w:r>
      <w:bookmarkEnd w:id="12"/>
      <w:r w:rsidR="00647478">
        <w:rPr>
          <w:szCs w:val="22"/>
          <w:vertAlign w:val="superscript"/>
        </w:rPr>
        <w:t>,</w:t>
      </w:r>
      <w:r w:rsidR="00B52BD9">
        <w:rPr>
          <w:szCs w:val="22"/>
          <w:vertAlign w:val="superscript"/>
        </w:rPr>
        <w:t xml:space="preserve"> </w:t>
      </w:r>
      <w:bookmarkStart w:id="13" w:name="_Ref27305159"/>
      <w:r w:rsidR="00B52BD9">
        <w:rPr>
          <w:rStyle w:val="FootnoteReference"/>
          <w:szCs w:val="22"/>
        </w:rPr>
        <w:footnoteReference w:id="4"/>
      </w:r>
      <w:bookmarkEnd w:id="13"/>
      <w:r w:rsidR="00647478">
        <w:rPr>
          <w:szCs w:val="22"/>
          <w:vertAlign w:val="superscript"/>
        </w:rPr>
        <w:t xml:space="preserve">  </w:t>
      </w:r>
      <w:r w:rsidR="00F76DC9">
        <w:rPr>
          <w:szCs w:val="22"/>
        </w:rPr>
        <w:t xml:space="preserve">  </w:t>
      </w:r>
    </w:p>
    <w:p w14:paraId="2B4E3D15" w14:textId="1941BC74" w:rsidR="003C56A0" w:rsidRDefault="003C56A0" w:rsidP="00AC5795">
      <w:pPr>
        <w:pStyle w:val="Caption"/>
      </w:pPr>
      <w:r>
        <w:t xml:space="preserve">Measure Case </w:t>
      </w:r>
      <w:r w:rsidR="007B1423">
        <w:t>Specification</w:t>
      </w:r>
      <w:r>
        <w:t xml:space="preserve"> </w:t>
      </w:r>
    </w:p>
    <w:tbl>
      <w:tblPr>
        <w:tblW w:w="9540" w:type="dxa"/>
        <w:tblInd w:w="11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1152"/>
        <w:gridCol w:w="1338"/>
        <w:gridCol w:w="1170"/>
        <w:gridCol w:w="1170"/>
        <w:gridCol w:w="1440"/>
        <w:gridCol w:w="3270"/>
      </w:tblGrid>
      <w:tr w:rsidR="00C110F4" w:rsidRPr="00847B64" w14:paraId="2CD56E7B" w14:textId="76742653" w:rsidTr="00194158">
        <w:trPr>
          <w:tblHeader/>
        </w:trPr>
        <w:tc>
          <w:tcPr>
            <w:tcW w:w="1152" w:type="dxa"/>
            <w:shd w:val="clear" w:color="auto" w:fill="F2F2F2" w:themeFill="background1" w:themeFillShade="F2"/>
            <w:vAlign w:val="bottom"/>
          </w:tcPr>
          <w:p w14:paraId="738A0A58" w14:textId="77777777" w:rsidR="00C110F4" w:rsidRPr="00847B64" w:rsidRDefault="00C110F4" w:rsidP="00C110F4">
            <w:pPr>
              <w:keepNext/>
              <w:keepLines/>
              <w:spacing w:before="20" w:after="20"/>
              <w:jc w:val="center"/>
              <w:rPr>
                <w:rFonts w:cs="Arial"/>
                <w:b/>
                <w:color w:val="000000"/>
                <w:sz w:val="20"/>
                <w:szCs w:val="20"/>
              </w:rPr>
            </w:pPr>
            <w:r>
              <w:rPr>
                <w:rFonts w:cs="Arial"/>
                <w:b/>
                <w:color w:val="000000"/>
                <w:sz w:val="20"/>
                <w:szCs w:val="20"/>
              </w:rPr>
              <w:t>Fryer Type</w:t>
            </w:r>
          </w:p>
        </w:tc>
        <w:tc>
          <w:tcPr>
            <w:tcW w:w="1338" w:type="dxa"/>
            <w:shd w:val="clear" w:color="auto" w:fill="F2F2F2" w:themeFill="background1" w:themeFillShade="F2"/>
            <w:vAlign w:val="bottom"/>
          </w:tcPr>
          <w:p w14:paraId="11BBC942" w14:textId="77777777" w:rsidR="00C110F4" w:rsidRPr="00847B64" w:rsidRDefault="00C110F4" w:rsidP="00C110F4">
            <w:pPr>
              <w:keepNext/>
              <w:keepLines/>
              <w:spacing w:before="20" w:after="20"/>
              <w:jc w:val="center"/>
              <w:rPr>
                <w:rFonts w:cs="Arial"/>
                <w:b/>
                <w:color w:val="000000"/>
                <w:sz w:val="20"/>
                <w:szCs w:val="20"/>
              </w:rPr>
            </w:pPr>
            <w:r w:rsidRPr="00847B64">
              <w:rPr>
                <w:rFonts w:cs="Arial"/>
                <w:b/>
                <w:color w:val="000000"/>
                <w:sz w:val="20"/>
                <w:szCs w:val="20"/>
              </w:rPr>
              <w:t xml:space="preserve">Idle Energy Rate </w:t>
            </w:r>
          </w:p>
        </w:tc>
        <w:tc>
          <w:tcPr>
            <w:tcW w:w="1170" w:type="dxa"/>
            <w:shd w:val="clear" w:color="auto" w:fill="F2F2F2" w:themeFill="background1" w:themeFillShade="F2"/>
            <w:vAlign w:val="bottom"/>
          </w:tcPr>
          <w:p w14:paraId="6C24A30B" w14:textId="4D24F97C" w:rsidR="00C110F4" w:rsidRPr="00847B64" w:rsidRDefault="00C110F4" w:rsidP="00C110F4">
            <w:pPr>
              <w:keepNext/>
              <w:keepLines/>
              <w:spacing w:before="20" w:after="20"/>
              <w:jc w:val="center"/>
              <w:rPr>
                <w:rFonts w:cs="Arial"/>
                <w:b/>
                <w:color w:val="000000"/>
                <w:sz w:val="20"/>
                <w:szCs w:val="20"/>
              </w:rPr>
            </w:pPr>
            <w:r w:rsidRPr="00847B64">
              <w:rPr>
                <w:rFonts w:cs="Arial"/>
                <w:b/>
                <w:color w:val="000000"/>
                <w:sz w:val="20"/>
                <w:szCs w:val="20"/>
              </w:rPr>
              <w:t>Cooking</w:t>
            </w:r>
            <w:r>
              <w:rPr>
                <w:rFonts w:cs="Arial"/>
                <w:b/>
                <w:color w:val="000000"/>
                <w:sz w:val="20"/>
                <w:szCs w:val="20"/>
              </w:rPr>
              <w:t xml:space="preserve"> </w:t>
            </w:r>
            <w:r>
              <w:rPr>
                <w:rFonts w:cs="Arial"/>
                <w:b/>
                <w:color w:val="000000"/>
                <w:sz w:val="20"/>
                <w:szCs w:val="20"/>
              </w:rPr>
              <w:br/>
            </w:r>
            <w:r w:rsidRPr="00847B64">
              <w:rPr>
                <w:rFonts w:cs="Arial"/>
                <w:b/>
                <w:color w:val="000000"/>
                <w:sz w:val="20"/>
                <w:szCs w:val="20"/>
              </w:rPr>
              <w:t>Energy Efficiency</w:t>
            </w:r>
          </w:p>
        </w:tc>
        <w:tc>
          <w:tcPr>
            <w:tcW w:w="1170" w:type="dxa"/>
            <w:shd w:val="clear" w:color="auto" w:fill="F2F2F2" w:themeFill="background1" w:themeFillShade="F2"/>
            <w:vAlign w:val="bottom"/>
          </w:tcPr>
          <w:p w14:paraId="548FD46E" w14:textId="6444772D" w:rsidR="00C110F4" w:rsidRPr="00847B64" w:rsidRDefault="00C110F4" w:rsidP="00C110F4">
            <w:pPr>
              <w:keepNext/>
              <w:keepLines/>
              <w:spacing w:before="20" w:after="20"/>
              <w:jc w:val="center"/>
              <w:rPr>
                <w:b/>
                <w:sz w:val="20"/>
                <w:szCs w:val="20"/>
              </w:rPr>
            </w:pPr>
            <w:r>
              <w:rPr>
                <w:rFonts w:cs="Arial"/>
                <w:b/>
                <w:color w:val="000000"/>
                <w:sz w:val="20"/>
                <w:szCs w:val="20"/>
              </w:rPr>
              <w:t>Production Capacity (</w:t>
            </w:r>
            <w:proofErr w:type="spellStart"/>
            <w:r>
              <w:rPr>
                <w:rFonts w:cs="Arial"/>
                <w:b/>
                <w:color w:val="000000"/>
                <w:sz w:val="20"/>
                <w:szCs w:val="20"/>
              </w:rPr>
              <w:t>lb</w:t>
            </w:r>
            <w:proofErr w:type="spellEnd"/>
            <w:r>
              <w:rPr>
                <w:rFonts w:cs="Arial"/>
                <w:b/>
                <w:color w:val="000000"/>
                <w:sz w:val="20"/>
                <w:szCs w:val="20"/>
              </w:rPr>
              <w:t>/hr)</w:t>
            </w:r>
          </w:p>
        </w:tc>
        <w:tc>
          <w:tcPr>
            <w:tcW w:w="1440" w:type="dxa"/>
            <w:shd w:val="clear" w:color="auto" w:fill="F2F2F2" w:themeFill="background1" w:themeFillShade="F2"/>
            <w:vAlign w:val="bottom"/>
          </w:tcPr>
          <w:p w14:paraId="4A837850" w14:textId="453239B8" w:rsidR="00C110F4" w:rsidRDefault="00C110F4">
            <w:pPr>
              <w:keepNext/>
              <w:keepLines/>
              <w:spacing w:before="20" w:after="20"/>
              <w:jc w:val="center"/>
              <w:rPr>
                <w:rFonts w:cs="Arial"/>
                <w:b/>
                <w:color w:val="000000"/>
                <w:sz w:val="20"/>
                <w:szCs w:val="20"/>
              </w:rPr>
            </w:pPr>
            <w:r>
              <w:rPr>
                <w:rFonts w:cs="Arial"/>
                <w:b/>
                <w:color w:val="000000"/>
                <w:sz w:val="20"/>
                <w:szCs w:val="20"/>
              </w:rPr>
              <w:t xml:space="preserve">Preheat Energy </w:t>
            </w:r>
          </w:p>
        </w:tc>
        <w:tc>
          <w:tcPr>
            <w:tcW w:w="3270" w:type="dxa"/>
            <w:shd w:val="clear" w:color="auto" w:fill="F2F2F2" w:themeFill="background1" w:themeFillShade="F2"/>
            <w:vAlign w:val="bottom"/>
          </w:tcPr>
          <w:p w14:paraId="60EF343D" w14:textId="6D0095E6" w:rsidR="00C110F4" w:rsidRDefault="00C110F4" w:rsidP="00C110F4">
            <w:pPr>
              <w:keepNext/>
              <w:keepLines/>
              <w:spacing w:before="20" w:after="20"/>
              <w:jc w:val="center"/>
              <w:rPr>
                <w:rFonts w:cs="Arial"/>
                <w:b/>
                <w:color w:val="000000"/>
                <w:sz w:val="20"/>
                <w:szCs w:val="20"/>
              </w:rPr>
            </w:pPr>
            <w:r>
              <w:rPr>
                <w:rFonts w:cs="Arial"/>
                <w:b/>
                <w:color w:val="000000"/>
                <w:sz w:val="20"/>
                <w:szCs w:val="20"/>
              </w:rPr>
              <w:t>Source</w:t>
            </w:r>
          </w:p>
        </w:tc>
      </w:tr>
      <w:tr w:rsidR="00C74886" w14:paraId="3168C5F8" w14:textId="53B3EC30" w:rsidTr="00191260">
        <w:trPr>
          <w:trHeight w:val="548"/>
        </w:trPr>
        <w:tc>
          <w:tcPr>
            <w:tcW w:w="1152" w:type="dxa"/>
            <w:vAlign w:val="center"/>
          </w:tcPr>
          <w:p w14:paraId="12FC3B74" w14:textId="77777777" w:rsidR="00C74886" w:rsidRDefault="00C74886" w:rsidP="00C110F4">
            <w:pPr>
              <w:spacing w:before="20" w:after="20"/>
              <w:rPr>
                <w:rFonts w:cs="Arial"/>
                <w:color w:val="000000"/>
                <w:sz w:val="20"/>
                <w:szCs w:val="20"/>
              </w:rPr>
            </w:pPr>
            <w:r>
              <w:rPr>
                <w:rFonts w:cs="Arial"/>
                <w:color w:val="000000"/>
                <w:sz w:val="20"/>
                <w:szCs w:val="20"/>
              </w:rPr>
              <w:t>Electric</w:t>
            </w:r>
          </w:p>
        </w:tc>
        <w:tc>
          <w:tcPr>
            <w:tcW w:w="1338" w:type="dxa"/>
            <w:vAlign w:val="center"/>
          </w:tcPr>
          <w:p w14:paraId="718191A7" w14:textId="788C5876" w:rsidR="00C74886" w:rsidRPr="00CA660C" w:rsidRDefault="00C74886" w:rsidP="00C110F4">
            <w:pPr>
              <w:spacing w:before="20" w:after="20"/>
              <w:jc w:val="center"/>
              <w:rPr>
                <w:rFonts w:cs="Arial"/>
                <w:sz w:val="20"/>
                <w:szCs w:val="20"/>
              </w:rPr>
            </w:pPr>
            <w:r w:rsidRPr="00CA660C">
              <w:rPr>
                <w:rFonts w:cs="Arial"/>
                <w:sz w:val="20"/>
                <w:szCs w:val="20"/>
              </w:rPr>
              <w:t>0.</w:t>
            </w:r>
            <w:r w:rsidR="003D5B2A">
              <w:rPr>
                <w:rFonts w:cs="Arial"/>
                <w:sz w:val="20"/>
                <w:szCs w:val="20"/>
              </w:rPr>
              <w:t>682</w:t>
            </w:r>
            <w:r w:rsidR="003D5B2A" w:rsidRPr="00CA660C">
              <w:rPr>
                <w:rFonts w:cs="Arial"/>
                <w:sz w:val="20"/>
                <w:szCs w:val="20"/>
              </w:rPr>
              <w:t xml:space="preserve"> </w:t>
            </w:r>
            <w:r w:rsidRPr="00CA660C">
              <w:rPr>
                <w:rFonts w:cs="Arial"/>
                <w:sz w:val="20"/>
                <w:szCs w:val="20"/>
              </w:rPr>
              <w:t>kW</w:t>
            </w:r>
          </w:p>
        </w:tc>
        <w:tc>
          <w:tcPr>
            <w:tcW w:w="1170" w:type="dxa"/>
            <w:vAlign w:val="center"/>
          </w:tcPr>
          <w:p w14:paraId="12BD9C92" w14:textId="3B2A9FCD" w:rsidR="00C74886" w:rsidRPr="00CA660C" w:rsidRDefault="00C74886" w:rsidP="00C110F4">
            <w:pPr>
              <w:spacing w:before="20" w:after="20"/>
              <w:jc w:val="center"/>
              <w:rPr>
                <w:sz w:val="20"/>
                <w:szCs w:val="20"/>
              </w:rPr>
            </w:pPr>
            <w:r>
              <w:rPr>
                <w:sz w:val="20"/>
                <w:szCs w:val="20"/>
              </w:rPr>
              <w:t>8</w:t>
            </w:r>
            <w:r w:rsidR="003D5B2A">
              <w:rPr>
                <w:sz w:val="20"/>
                <w:szCs w:val="20"/>
              </w:rPr>
              <w:t>6</w:t>
            </w:r>
            <w:r w:rsidRPr="00CA660C">
              <w:rPr>
                <w:sz w:val="20"/>
                <w:szCs w:val="20"/>
              </w:rPr>
              <w:t>%</w:t>
            </w:r>
          </w:p>
        </w:tc>
        <w:tc>
          <w:tcPr>
            <w:tcW w:w="1170" w:type="dxa"/>
            <w:shd w:val="clear" w:color="auto" w:fill="auto"/>
            <w:vAlign w:val="center"/>
          </w:tcPr>
          <w:p w14:paraId="0F2C4BE8" w14:textId="7F6FA45A" w:rsidR="00C74886" w:rsidRPr="00CA660C" w:rsidRDefault="003D5B2A" w:rsidP="00C110F4">
            <w:pPr>
              <w:spacing w:before="20" w:after="20"/>
              <w:jc w:val="center"/>
              <w:rPr>
                <w:sz w:val="20"/>
                <w:szCs w:val="20"/>
              </w:rPr>
            </w:pPr>
            <w:r>
              <w:rPr>
                <w:rFonts w:cs="Arial"/>
                <w:sz w:val="20"/>
                <w:szCs w:val="20"/>
              </w:rPr>
              <w:t>62</w:t>
            </w:r>
            <w:r w:rsidRPr="00CA660C">
              <w:rPr>
                <w:rFonts w:cs="Arial"/>
                <w:sz w:val="20"/>
                <w:szCs w:val="20"/>
              </w:rPr>
              <w:t xml:space="preserve"> </w:t>
            </w:r>
          </w:p>
        </w:tc>
        <w:tc>
          <w:tcPr>
            <w:tcW w:w="1440" w:type="dxa"/>
            <w:vAlign w:val="center"/>
          </w:tcPr>
          <w:p w14:paraId="3C995C47" w14:textId="1053025C" w:rsidR="00C74886" w:rsidRPr="00CA660C" w:rsidRDefault="00C74886" w:rsidP="000419C3">
            <w:pPr>
              <w:spacing w:before="20" w:after="20"/>
              <w:jc w:val="center"/>
              <w:rPr>
                <w:rFonts w:cs="Arial"/>
                <w:sz w:val="18"/>
                <w:szCs w:val="20"/>
              </w:rPr>
            </w:pPr>
            <w:r w:rsidRPr="006A41D3">
              <w:rPr>
                <w:rFonts w:cs="Arial"/>
                <w:sz w:val="20"/>
                <w:szCs w:val="22"/>
              </w:rPr>
              <w:t>1.</w:t>
            </w:r>
            <w:r w:rsidR="003D5B2A">
              <w:rPr>
                <w:rFonts w:cs="Arial"/>
                <w:sz w:val="20"/>
                <w:szCs w:val="22"/>
              </w:rPr>
              <w:t>56</w:t>
            </w:r>
            <w:r w:rsidR="003D5B2A" w:rsidRPr="006A41D3">
              <w:rPr>
                <w:rFonts w:cs="Arial"/>
                <w:sz w:val="20"/>
                <w:szCs w:val="22"/>
              </w:rPr>
              <w:t xml:space="preserve"> </w:t>
            </w:r>
            <w:r w:rsidRPr="006A41D3">
              <w:rPr>
                <w:rFonts w:cs="Arial"/>
                <w:sz w:val="20"/>
                <w:szCs w:val="22"/>
              </w:rPr>
              <w:t>kWh</w:t>
            </w:r>
          </w:p>
        </w:tc>
        <w:tc>
          <w:tcPr>
            <w:tcW w:w="3270" w:type="dxa"/>
            <w:vMerge w:val="restart"/>
            <w:vAlign w:val="center"/>
          </w:tcPr>
          <w:p w14:paraId="3878DA16" w14:textId="0CD29AA8" w:rsidR="00C74886" w:rsidRPr="00A532C9" w:rsidRDefault="00C74886">
            <w:pPr>
              <w:spacing w:before="20" w:after="20"/>
              <w:rPr>
                <w:rFonts w:cs="Arial"/>
                <w:sz w:val="20"/>
                <w:szCs w:val="20"/>
              </w:rPr>
            </w:pPr>
            <w:r w:rsidRPr="00F76DC9">
              <w:rPr>
                <w:rFonts w:cs="Arial"/>
                <w:sz w:val="18"/>
                <w:szCs w:val="20"/>
              </w:rPr>
              <w:t>The Southern California Gas Company (SCG). 2019. “</w:t>
            </w:r>
            <w:r w:rsidR="006A41D3" w:rsidRPr="006A41D3">
              <w:rPr>
                <w:rFonts w:cs="Arial"/>
                <w:sz w:val="18"/>
                <w:szCs w:val="20"/>
              </w:rPr>
              <w:t>Update Plan_Fryer_12142019.xlsx</w:t>
            </w:r>
            <w:r w:rsidRPr="00F76DC9">
              <w:rPr>
                <w:rFonts w:cs="Arial"/>
                <w:sz w:val="18"/>
                <w:szCs w:val="20"/>
              </w:rPr>
              <w:t>”</w:t>
            </w:r>
          </w:p>
        </w:tc>
      </w:tr>
      <w:tr w:rsidR="00C74886" w14:paraId="6476ACC3" w14:textId="0F534002" w:rsidTr="00191260">
        <w:trPr>
          <w:trHeight w:val="530"/>
        </w:trPr>
        <w:tc>
          <w:tcPr>
            <w:tcW w:w="1152" w:type="dxa"/>
            <w:vAlign w:val="center"/>
          </w:tcPr>
          <w:p w14:paraId="1B7F87E6" w14:textId="77777777" w:rsidR="00C74886" w:rsidRDefault="00C74886" w:rsidP="00C110F4">
            <w:pPr>
              <w:spacing w:before="20" w:after="20"/>
              <w:rPr>
                <w:rFonts w:cs="Arial"/>
                <w:color w:val="000000"/>
                <w:sz w:val="20"/>
                <w:szCs w:val="20"/>
              </w:rPr>
            </w:pPr>
            <w:r>
              <w:rPr>
                <w:rFonts w:cs="Arial"/>
                <w:color w:val="000000"/>
                <w:sz w:val="20"/>
                <w:szCs w:val="20"/>
              </w:rPr>
              <w:t>Gas</w:t>
            </w:r>
          </w:p>
        </w:tc>
        <w:tc>
          <w:tcPr>
            <w:tcW w:w="1338" w:type="dxa"/>
            <w:vAlign w:val="center"/>
          </w:tcPr>
          <w:p w14:paraId="068D3D01" w14:textId="364BB7D3" w:rsidR="00C74886" w:rsidRPr="00CA660C" w:rsidRDefault="003D5B2A" w:rsidP="00C110F4">
            <w:pPr>
              <w:spacing w:before="20" w:after="20"/>
              <w:jc w:val="center"/>
              <w:rPr>
                <w:rFonts w:cs="Arial"/>
                <w:sz w:val="20"/>
                <w:szCs w:val="20"/>
              </w:rPr>
            </w:pPr>
            <w:r>
              <w:rPr>
                <w:rFonts w:cs="Arial"/>
                <w:sz w:val="20"/>
                <w:szCs w:val="20"/>
              </w:rPr>
              <w:t>6,769</w:t>
            </w:r>
            <w:r w:rsidR="00C74886" w:rsidRPr="00CA660C">
              <w:rPr>
                <w:rFonts w:cs="Arial"/>
                <w:sz w:val="20"/>
                <w:szCs w:val="20"/>
              </w:rPr>
              <w:t xml:space="preserve"> Btu/hr</w:t>
            </w:r>
          </w:p>
        </w:tc>
        <w:tc>
          <w:tcPr>
            <w:tcW w:w="1170" w:type="dxa"/>
            <w:vAlign w:val="center"/>
          </w:tcPr>
          <w:p w14:paraId="7369F68C" w14:textId="11D7E136" w:rsidR="00C74886" w:rsidRPr="00CA660C" w:rsidRDefault="003D5B2A" w:rsidP="00C110F4">
            <w:pPr>
              <w:spacing w:before="20" w:after="20"/>
              <w:jc w:val="center"/>
              <w:rPr>
                <w:sz w:val="20"/>
                <w:szCs w:val="20"/>
              </w:rPr>
            </w:pPr>
            <w:r>
              <w:rPr>
                <w:sz w:val="20"/>
                <w:szCs w:val="20"/>
              </w:rPr>
              <w:t>53</w:t>
            </w:r>
            <w:r w:rsidR="00C74886">
              <w:rPr>
                <w:sz w:val="20"/>
                <w:szCs w:val="20"/>
              </w:rPr>
              <w:t>%</w:t>
            </w:r>
          </w:p>
        </w:tc>
        <w:tc>
          <w:tcPr>
            <w:tcW w:w="1170" w:type="dxa"/>
            <w:shd w:val="clear" w:color="auto" w:fill="auto"/>
            <w:vAlign w:val="center"/>
          </w:tcPr>
          <w:p w14:paraId="432458FD" w14:textId="21E79A01" w:rsidR="00C74886" w:rsidRPr="00CA660C" w:rsidRDefault="003D5B2A" w:rsidP="00C110F4">
            <w:pPr>
              <w:spacing w:before="20" w:after="20"/>
              <w:jc w:val="center"/>
              <w:rPr>
                <w:sz w:val="20"/>
                <w:szCs w:val="20"/>
              </w:rPr>
            </w:pPr>
            <w:r>
              <w:rPr>
                <w:rFonts w:cs="Arial"/>
                <w:sz w:val="20"/>
                <w:szCs w:val="20"/>
              </w:rPr>
              <w:t>64</w:t>
            </w:r>
          </w:p>
        </w:tc>
        <w:tc>
          <w:tcPr>
            <w:tcW w:w="1440" w:type="dxa"/>
            <w:vAlign w:val="center"/>
          </w:tcPr>
          <w:p w14:paraId="62066CB6" w14:textId="78673809" w:rsidR="00C74886" w:rsidRPr="00CA660C" w:rsidRDefault="00C74886">
            <w:pPr>
              <w:spacing w:before="20" w:after="20"/>
              <w:jc w:val="center"/>
              <w:rPr>
                <w:rFonts w:cs="Arial"/>
                <w:sz w:val="20"/>
                <w:szCs w:val="20"/>
              </w:rPr>
            </w:pPr>
            <w:r>
              <w:rPr>
                <w:rFonts w:cs="Arial"/>
                <w:sz w:val="20"/>
                <w:szCs w:val="20"/>
              </w:rPr>
              <w:t>10,</w:t>
            </w:r>
            <w:r w:rsidR="003D5B2A">
              <w:rPr>
                <w:rFonts w:cs="Arial"/>
                <w:sz w:val="20"/>
                <w:szCs w:val="20"/>
              </w:rPr>
              <w:t>169</w:t>
            </w:r>
            <w:r w:rsidR="003D5B2A" w:rsidRPr="00CA660C">
              <w:rPr>
                <w:rFonts w:cs="Arial"/>
                <w:sz w:val="20"/>
                <w:szCs w:val="20"/>
              </w:rPr>
              <w:t xml:space="preserve"> </w:t>
            </w:r>
            <w:r w:rsidRPr="00CA660C">
              <w:rPr>
                <w:rFonts w:cs="Arial"/>
                <w:sz w:val="20"/>
                <w:szCs w:val="20"/>
              </w:rPr>
              <w:t>Btu</w:t>
            </w:r>
          </w:p>
        </w:tc>
        <w:tc>
          <w:tcPr>
            <w:tcW w:w="3270" w:type="dxa"/>
            <w:vMerge/>
          </w:tcPr>
          <w:p w14:paraId="07CB412E" w14:textId="6EE1CB61" w:rsidR="00C74886" w:rsidRPr="00ED3693" w:rsidRDefault="00C74886" w:rsidP="006A41D3">
            <w:pPr>
              <w:spacing w:before="20" w:after="20"/>
              <w:rPr>
                <w:rFonts w:cs="Arial"/>
                <w:color w:val="FF0000"/>
                <w:sz w:val="20"/>
                <w:szCs w:val="20"/>
              </w:rPr>
            </w:pPr>
          </w:p>
        </w:tc>
      </w:tr>
    </w:tbl>
    <w:p w14:paraId="0069D682" w14:textId="77777777" w:rsidR="00DA7107" w:rsidRDefault="00DA7107" w:rsidP="00AF3E38"/>
    <w:p w14:paraId="3ACE3DCC" w14:textId="77777777" w:rsidR="00E70CBD" w:rsidRPr="00171BB8" w:rsidRDefault="00E70CBD" w:rsidP="0049281A">
      <w:pPr>
        <w:pStyle w:val="eTRMHeading3"/>
      </w:pPr>
      <w:bookmarkStart w:id="14" w:name="_Toc486490849"/>
      <w:bookmarkStart w:id="15" w:name="_Toc486580920"/>
      <w:bookmarkStart w:id="16" w:name="_Toc528684426"/>
      <w:r w:rsidRPr="004B06E3">
        <w:t>Base Case Description</w:t>
      </w:r>
      <w:bookmarkEnd w:id="14"/>
      <w:bookmarkEnd w:id="15"/>
      <w:bookmarkEnd w:id="16"/>
      <w:r w:rsidRPr="00171BB8">
        <w:t xml:space="preserve"> </w:t>
      </w:r>
    </w:p>
    <w:p w14:paraId="152594A7" w14:textId="6E089E4B" w:rsidR="00AF3E38" w:rsidRPr="001A1622" w:rsidRDefault="003E48E5" w:rsidP="00AF3E38">
      <w:r>
        <w:rPr>
          <w:szCs w:val="22"/>
        </w:rPr>
        <w:t>The base case specification</w:t>
      </w:r>
      <w:r w:rsidR="008950C3">
        <w:rPr>
          <w:szCs w:val="22"/>
        </w:rPr>
        <w:t xml:space="preserve"> represents the performance characteristics of equipment </w:t>
      </w:r>
      <w:r w:rsidR="001101D1">
        <w:rPr>
          <w:szCs w:val="22"/>
        </w:rPr>
        <w:t xml:space="preserve">that does </w:t>
      </w:r>
      <w:r w:rsidR="008950C3">
        <w:rPr>
          <w:szCs w:val="22"/>
        </w:rPr>
        <w:t xml:space="preserve">not </w:t>
      </w:r>
      <w:r w:rsidR="001101D1">
        <w:rPr>
          <w:szCs w:val="22"/>
        </w:rPr>
        <w:t>meet</w:t>
      </w:r>
      <w:r w:rsidR="008950C3">
        <w:rPr>
          <w:szCs w:val="22"/>
        </w:rPr>
        <w:t xml:space="preserve"> ENERGY STAR </w:t>
      </w:r>
      <w:r w:rsidR="001101D1">
        <w:rPr>
          <w:szCs w:val="22"/>
        </w:rPr>
        <w:t xml:space="preserve">certification </w:t>
      </w:r>
      <w:r w:rsidR="008950C3">
        <w:rPr>
          <w:szCs w:val="22"/>
        </w:rPr>
        <w:t xml:space="preserve">requirements. </w:t>
      </w:r>
      <w:r w:rsidR="00710C92">
        <w:t xml:space="preserve">Since commercial fryers are not covered by state or national codes, </w:t>
      </w:r>
      <w:r w:rsidR="00AF3E38" w:rsidRPr="001A1622">
        <w:t xml:space="preserve">there is little incentive </w:t>
      </w:r>
      <w:r w:rsidR="004F6F27">
        <w:t>for</w:t>
      </w:r>
      <w:r w:rsidR="00AF3E38" w:rsidRPr="001A1622">
        <w:t xml:space="preserve"> equipment manufacturers to </w:t>
      </w:r>
      <w:r w:rsidR="00710C92">
        <w:t>test</w:t>
      </w:r>
      <w:r w:rsidR="00AF3E38" w:rsidRPr="001A1622">
        <w:t xml:space="preserve"> their baseline equipment. Therefore, the </w:t>
      </w:r>
      <w:r w:rsidR="008950C3">
        <w:t>baseline</w:t>
      </w:r>
      <w:r w:rsidR="00710C92">
        <w:t xml:space="preserve"> efficiency was determined from </w:t>
      </w:r>
      <w:r w:rsidR="00AF3E38" w:rsidRPr="001A1622">
        <w:t>equipment</w:t>
      </w:r>
      <w:r w:rsidR="003C3134">
        <w:t xml:space="preserve"> </w:t>
      </w:r>
      <w:r w:rsidR="00AF3E38" w:rsidRPr="001A1622">
        <w:t>tested by the Food Service Technol</w:t>
      </w:r>
      <w:r w:rsidR="00AF3E38">
        <w:t>ogy Center</w:t>
      </w:r>
      <w:r w:rsidR="0066507F">
        <w:t xml:space="preserve"> (FSTC)</w:t>
      </w:r>
      <w:r w:rsidR="00AE32E0">
        <w:t xml:space="preserve"> and Food Service Testing Lab (FSTL, </w:t>
      </w:r>
      <w:r w:rsidR="008950C3">
        <w:t>SCG</w:t>
      </w:r>
      <w:r w:rsidR="00AE32E0">
        <w:t>)</w:t>
      </w:r>
      <w:r w:rsidR="008950C3">
        <w:t xml:space="preserve">, </w:t>
      </w:r>
      <w:r w:rsidR="008950C3" w:rsidRPr="00A16BC0">
        <w:t>updated in 2019</w:t>
      </w:r>
      <w:r w:rsidR="00A16BC0" w:rsidRPr="00A16BC0">
        <w:t xml:space="preserve"> </w:t>
      </w:r>
      <w:r w:rsidR="00A16BC0" w:rsidRPr="00A16BC0">
        <w:rPr>
          <w:vertAlign w:val="superscript"/>
        </w:rPr>
        <w:fldChar w:fldCharType="begin"/>
      </w:r>
      <w:r w:rsidR="00A16BC0" w:rsidRPr="00A16BC0">
        <w:rPr>
          <w:vertAlign w:val="superscript"/>
        </w:rPr>
        <w:instrText xml:space="preserve"> NOTEREF _Ref27305159 \h  \* MERGEFORMAT </w:instrText>
      </w:r>
      <w:r w:rsidR="00A16BC0" w:rsidRPr="00A16BC0">
        <w:rPr>
          <w:vertAlign w:val="superscript"/>
        </w:rPr>
      </w:r>
      <w:r w:rsidR="00A16BC0" w:rsidRPr="00A16BC0">
        <w:rPr>
          <w:vertAlign w:val="superscript"/>
        </w:rPr>
        <w:fldChar w:fldCharType="separate"/>
      </w:r>
      <w:r w:rsidR="00D9694D">
        <w:rPr>
          <w:vertAlign w:val="superscript"/>
        </w:rPr>
        <w:t>4</w:t>
      </w:r>
      <w:r w:rsidR="00A16BC0" w:rsidRPr="00A16BC0">
        <w:rPr>
          <w:vertAlign w:val="superscript"/>
        </w:rPr>
        <w:fldChar w:fldCharType="end"/>
      </w:r>
      <w:r w:rsidR="003C3134" w:rsidRPr="00A16BC0">
        <w:rPr>
          <w:szCs w:val="22"/>
        </w:rPr>
        <w:t>.</w:t>
      </w:r>
      <w:r w:rsidR="00B52BD9" w:rsidRPr="00A16BC0">
        <w:rPr>
          <w:szCs w:val="22"/>
          <w:vertAlign w:val="superscript"/>
        </w:rPr>
        <w:t xml:space="preserve"> </w:t>
      </w:r>
      <w:r w:rsidR="00AE32E0" w:rsidRPr="00A16BC0">
        <w:rPr>
          <w:szCs w:val="22"/>
        </w:rPr>
        <w:t xml:space="preserve"> </w:t>
      </w:r>
    </w:p>
    <w:p w14:paraId="5DC48077" w14:textId="1AEDF9DF" w:rsidR="00AF3E38" w:rsidRPr="00FF09E9" w:rsidRDefault="00710C92" w:rsidP="00AC5795">
      <w:pPr>
        <w:pStyle w:val="Caption"/>
      </w:pPr>
      <w:bookmarkStart w:id="17" w:name="_Toc458765597"/>
      <w:r>
        <w:t xml:space="preserve">Base Case </w:t>
      </w:r>
      <w:r w:rsidR="007B1423">
        <w:t>Specification</w:t>
      </w:r>
      <w:r>
        <w:t xml:space="preserve"> </w:t>
      </w:r>
      <w:bookmarkEnd w:id="17"/>
    </w:p>
    <w:tbl>
      <w:tblPr>
        <w:tblW w:w="9648" w:type="dxa"/>
        <w:tblInd w:w="11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1152"/>
        <w:gridCol w:w="1158"/>
        <w:gridCol w:w="1170"/>
        <w:gridCol w:w="1128"/>
        <w:gridCol w:w="1152"/>
        <w:gridCol w:w="3888"/>
      </w:tblGrid>
      <w:tr w:rsidR="00C110F4" w:rsidRPr="00847B64" w14:paraId="7B9FFC18" w14:textId="77777777" w:rsidTr="00647478">
        <w:trPr>
          <w:tblHeader/>
        </w:trPr>
        <w:tc>
          <w:tcPr>
            <w:tcW w:w="1152" w:type="dxa"/>
            <w:shd w:val="clear" w:color="auto" w:fill="F2F2F2" w:themeFill="background1" w:themeFillShade="F2"/>
            <w:vAlign w:val="bottom"/>
          </w:tcPr>
          <w:p w14:paraId="78F4C1B5" w14:textId="77777777" w:rsidR="004F6F27" w:rsidRPr="00847B64" w:rsidRDefault="004F6F27" w:rsidP="00153F57">
            <w:pPr>
              <w:keepNext/>
              <w:keepLines/>
              <w:spacing w:before="20" w:after="20"/>
              <w:jc w:val="center"/>
              <w:rPr>
                <w:rFonts w:cs="Arial"/>
                <w:b/>
                <w:color w:val="000000"/>
                <w:sz w:val="20"/>
                <w:szCs w:val="20"/>
              </w:rPr>
            </w:pPr>
            <w:r>
              <w:rPr>
                <w:rFonts w:cs="Arial"/>
                <w:b/>
                <w:color w:val="000000"/>
                <w:sz w:val="20"/>
                <w:szCs w:val="20"/>
              </w:rPr>
              <w:t>Fryer Type</w:t>
            </w:r>
          </w:p>
        </w:tc>
        <w:tc>
          <w:tcPr>
            <w:tcW w:w="1158" w:type="dxa"/>
            <w:shd w:val="clear" w:color="auto" w:fill="F2F2F2" w:themeFill="background1" w:themeFillShade="F2"/>
            <w:vAlign w:val="bottom"/>
          </w:tcPr>
          <w:p w14:paraId="60B82C18" w14:textId="108C9718" w:rsidR="004F6F27" w:rsidRPr="00847B64" w:rsidRDefault="004F6F27" w:rsidP="00153F57">
            <w:pPr>
              <w:keepNext/>
              <w:keepLines/>
              <w:spacing w:before="20" w:after="20"/>
              <w:jc w:val="center"/>
              <w:rPr>
                <w:rFonts w:cs="Arial"/>
                <w:b/>
                <w:color w:val="000000"/>
                <w:sz w:val="20"/>
                <w:szCs w:val="20"/>
              </w:rPr>
            </w:pPr>
            <w:r w:rsidRPr="00847B64">
              <w:rPr>
                <w:rFonts w:cs="Arial"/>
                <w:b/>
                <w:color w:val="000000"/>
                <w:sz w:val="20"/>
                <w:szCs w:val="20"/>
              </w:rPr>
              <w:t xml:space="preserve">Idle Energy Rate </w:t>
            </w:r>
          </w:p>
        </w:tc>
        <w:tc>
          <w:tcPr>
            <w:tcW w:w="1170" w:type="dxa"/>
            <w:shd w:val="clear" w:color="auto" w:fill="F2F2F2" w:themeFill="background1" w:themeFillShade="F2"/>
            <w:vAlign w:val="bottom"/>
          </w:tcPr>
          <w:p w14:paraId="148091ED" w14:textId="3C946117" w:rsidR="004F6F27" w:rsidRPr="00847B64" w:rsidRDefault="004F6F27" w:rsidP="00153F57">
            <w:pPr>
              <w:keepNext/>
              <w:keepLines/>
              <w:spacing w:before="20" w:after="20"/>
              <w:jc w:val="center"/>
              <w:rPr>
                <w:rFonts w:cs="Arial"/>
                <w:b/>
                <w:color w:val="000000"/>
                <w:sz w:val="20"/>
                <w:szCs w:val="20"/>
              </w:rPr>
            </w:pPr>
            <w:r w:rsidRPr="00847B64">
              <w:rPr>
                <w:rFonts w:cs="Arial"/>
                <w:b/>
                <w:color w:val="000000"/>
                <w:sz w:val="20"/>
                <w:szCs w:val="20"/>
              </w:rPr>
              <w:t>Cooking</w:t>
            </w:r>
            <w:r>
              <w:rPr>
                <w:rFonts w:cs="Arial"/>
                <w:b/>
                <w:color w:val="000000"/>
                <w:sz w:val="20"/>
                <w:szCs w:val="20"/>
              </w:rPr>
              <w:t xml:space="preserve"> </w:t>
            </w:r>
            <w:r>
              <w:rPr>
                <w:rFonts w:cs="Arial"/>
                <w:b/>
                <w:color w:val="000000"/>
                <w:sz w:val="20"/>
                <w:szCs w:val="20"/>
              </w:rPr>
              <w:br/>
            </w:r>
            <w:r w:rsidRPr="00847B64">
              <w:rPr>
                <w:rFonts w:cs="Arial"/>
                <w:b/>
                <w:color w:val="000000"/>
                <w:sz w:val="20"/>
                <w:szCs w:val="20"/>
              </w:rPr>
              <w:t>Energy Efficiency</w:t>
            </w:r>
            <w:r>
              <w:rPr>
                <w:rFonts w:cs="Arial"/>
                <w:b/>
                <w:color w:val="000000"/>
                <w:sz w:val="20"/>
                <w:szCs w:val="20"/>
              </w:rPr>
              <w:t xml:space="preserve"> </w:t>
            </w:r>
          </w:p>
        </w:tc>
        <w:tc>
          <w:tcPr>
            <w:tcW w:w="1128" w:type="dxa"/>
            <w:shd w:val="clear" w:color="auto" w:fill="F2F2F2" w:themeFill="background1" w:themeFillShade="F2"/>
            <w:vAlign w:val="bottom"/>
          </w:tcPr>
          <w:p w14:paraId="236AF895" w14:textId="77777777" w:rsidR="004F6F27" w:rsidRPr="00847B64" w:rsidRDefault="004F6F27" w:rsidP="00153F57">
            <w:pPr>
              <w:keepNext/>
              <w:keepLines/>
              <w:spacing w:before="20" w:after="20"/>
              <w:jc w:val="center"/>
              <w:rPr>
                <w:b/>
                <w:sz w:val="20"/>
                <w:szCs w:val="20"/>
              </w:rPr>
            </w:pPr>
            <w:r>
              <w:rPr>
                <w:rFonts w:cs="Arial"/>
                <w:b/>
                <w:color w:val="000000"/>
                <w:sz w:val="20"/>
                <w:szCs w:val="20"/>
              </w:rPr>
              <w:t>Production Capacity (</w:t>
            </w:r>
            <w:proofErr w:type="spellStart"/>
            <w:r>
              <w:rPr>
                <w:rFonts w:cs="Arial"/>
                <w:b/>
                <w:color w:val="000000"/>
                <w:sz w:val="20"/>
                <w:szCs w:val="20"/>
              </w:rPr>
              <w:t>lb</w:t>
            </w:r>
            <w:proofErr w:type="spellEnd"/>
            <w:r>
              <w:rPr>
                <w:rFonts w:cs="Arial"/>
                <w:b/>
                <w:color w:val="000000"/>
                <w:sz w:val="20"/>
                <w:szCs w:val="20"/>
              </w:rPr>
              <w:t>/hr)</w:t>
            </w:r>
          </w:p>
        </w:tc>
        <w:tc>
          <w:tcPr>
            <w:tcW w:w="1152" w:type="dxa"/>
            <w:shd w:val="clear" w:color="auto" w:fill="F2F2F2" w:themeFill="background1" w:themeFillShade="F2"/>
            <w:vAlign w:val="bottom"/>
          </w:tcPr>
          <w:p w14:paraId="36CD3348" w14:textId="66461ED2" w:rsidR="004F6F27" w:rsidRDefault="00C110F4" w:rsidP="00C110F4">
            <w:pPr>
              <w:keepNext/>
              <w:keepLines/>
              <w:spacing w:before="20" w:after="20"/>
              <w:jc w:val="center"/>
              <w:rPr>
                <w:rFonts w:cs="Arial"/>
                <w:b/>
                <w:color w:val="000000"/>
                <w:sz w:val="20"/>
                <w:szCs w:val="20"/>
              </w:rPr>
            </w:pPr>
            <w:r>
              <w:rPr>
                <w:rFonts w:cs="Arial"/>
                <w:b/>
                <w:color w:val="000000"/>
                <w:sz w:val="20"/>
                <w:szCs w:val="20"/>
              </w:rPr>
              <w:t>Preheat Energy (kWh)</w:t>
            </w:r>
          </w:p>
        </w:tc>
        <w:tc>
          <w:tcPr>
            <w:tcW w:w="3888" w:type="dxa"/>
            <w:shd w:val="clear" w:color="auto" w:fill="F2F2F2" w:themeFill="background1" w:themeFillShade="F2"/>
            <w:vAlign w:val="bottom"/>
          </w:tcPr>
          <w:p w14:paraId="59CF2A8B" w14:textId="53351756" w:rsidR="004F6F27" w:rsidRDefault="004F6F27" w:rsidP="00153F57">
            <w:pPr>
              <w:keepNext/>
              <w:keepLines/>
              <w:spacing w:before="20" w:after="20"/>
              <w:jc w:val="center"/>
              <w:rPr>
                <w:rFonts w:cs="Arial"/>
                <w:b/>
                <w:color w:val="000000"/>
                <w:sz w:val="20"/>
                <w:szCs w:val="20"/>
              </w:rPr>
            </w:pPr>
            <w:r>
              <w:rPr>
                <w:rFonts w:cs="Arial"/>
                <w:b/>
                <w:color w:val="000000"/>
                <w:sz w:val="20"/>
                <w:szCs w:val="20"/>
              </w:rPr>
              <w:t>Source</w:t>
            </w:r>
          </w:p>
        </w:tc>
      </w:tr>
      <w:tr w:rsidR="00A16BC0" w14:paraId="6E27EE46" w14:textId="2DD5B080" w:rsidTr="00647478">
        <w:trPr>
          <w:trHeight w:val="800"/>
        </w:trPr>
        <w:tc>
          <w:tcPr>
            <w:tcW w:w="1152" w:type="dxa"/>
            <w:vAlign w:val="center"/>
          </w:tcPr>
          <w:p w14:paraId="673DAEA5" w14:textId="77777777" w:rsidR="00A16BC0" w:rsidRDefault="00A16BC0" w:rsidP="00A16BC0">
            <w:pPr>
              <w:spacing w:before="20" w:after="20"/>
              <w:rPr>
                <w:rFonts w:cs="Arial"/>
                <w:color w:val="000000"/>
                <w:sz w:val="20"/>
                <w:szCs w:val="20"/>
              </w:rPr>
            </w:pPr>
            <w:r>
              <w:rPr>
                <w:rFonts w:cs="Arial"/>
                <w:color w:val="000000"/>
                <w:sz w:val="20"/>
                <w:szCs w:val="20"/>
              </w:rPr>
              <w:t>Electric</w:t>
            </w:r>
          </w:p>
        </w:tc>
        <w:tc>
          <w:tcPr>
            <w:tcW w:w="1158" w:type="dxa"/>
            <w:vAlign w:val="center"/>
          </w:tcPr>
          <w:p w14:paraId="4461E20F" w14:textId="0258E640" w:rsidR="00A16BC0" w:rsidRPr="00236E94" w:rsidRDefault="00A16BC0" w:rsidP="00A16BC0">
            <w:pPr>
              <w:spacing w:before="20" w:after="20"/>
              <w:jc w:val="center"/>
              <w:rPr>
                <w:rFonts w:cs="Arial"/>
                <w:sz w:val="20"/>
                <w:szCs w:val="20"/>
              </w:rPr>
            </w:pPr>
            <w:r>
              <w:rPr>
                <w:rFonts w:cs="Arial"/>
                <w:sz w:val="20"/>
                <w:szCs w:val="20"/>
              </w:rPr>
              <w:t>0.873</w:t>
            </w:r>
            <w:r w:rsidRPr="00236E94">
              <w:rPr>
                <w:rFonts w:cs="Arial"/>
                <w:sz w:val="20"/>
                <w:szCs w:val="20"/>
              </w:rPr>
              <w:t xml:space="preserve"> kW</w:t>
            </w:r>
          </w:p>
        </w:tc>
        <w:tc>
          <w:tcPr>
            <w:tcW w:w="1170" w:type="dxa"/>
            <w:vAlign w:val="center"/>
          </w:tcPr>
          <w:p w14:paraId="7A2A256C" w14:textId="2785D581" w:rsidR="00A16BC0" w:rsidRPr="00236E94" w:rsidRDefault="00A16BC0" w:rsidP="00A16BC0">
            <w:pPr>
              <w:spacing w:before="20" w:after="20"/>
              <w:jc w:val="center"/>
              <w:rPr>
                <w:sz w:val="20"/>
                <w:szCs w:val="20"/>
              </w:rPr>
            </w:pPr>
            <w:r>
              <w:rPr>
                <w:sz w:val="20"/>
                <w:szCs w:val="20"/>
              </w:rPr>
              <w:t>84</w:t>
            </w:r>
            <w:r w:rsidRPr="00236E94">
              <w:rPr>
                <w:sz w:val="20"/>
                <w:szCs w:val="20"/>
              </w:rPr>
              <w:t>%</w:t>
            </w:r>
          </w:p>
        </w:tc>
        <w:tc>
          <w:tcPr>
            <w:tcW w:w="1128" w:type="dxa"/>
            <w:shd w:val="clear" w:color="auto" w:fill="auto"/>
            <w:vAlign w:val="center"/>
          </w:tcPr>
          <w:p w14:paraId="3DEAA77B" w14:textId="545C8ECE" w:rsidR="00A16BC0" w:rsidRPr="00236E94" w:rsidRDefault="00A16BC0" w:rsidP="00A16BC0">
            <w:pPr>
              <w:spacing w:before="20" w:after="20"/>
              <w:jc w:val="center"/>
              <w:rPr>
                <w:sz w:val="20"/>
                <w:szCs w:val="20"/>
              </w:rPr>
            </w:pPr>
            <w:r>
              <w:rPr>
                <w:rFonts w:cs="Arial"/>
                <w:sz w:val="20"/>
                <w:szCs w:val="20"/>
              </w:rPr>
              <w:t>69</w:t>
            </w:r>
            <w:r w:rsidRPr="00236E94">
              <w:rPr>
                <w:rFonts w:cs="Arial"/>
                <w:sz w:val="20"/>
                <w:szCs w:val="20"/>
              </w:rPr>
              <w:t xml:space="preserve"> </w:t>
            </w:r>
          </w:p>
        </w:tc>
        <w:tc>
          <w:tcPr>
            <w:tcW w:w="1152" w:type="dxa"/>
            <w:vAlign w:val="center"/>
          </w:tcPr>
          <w:p w14:paraId="06271CAD" w14:textId="7DDF569D" w:rsidR="00A16BC0" w:rsidRPr="00236E94" w:rsidRDefault="00A16BC0" w:rsidP="00A16BC0">
            <w:pPr>
              <w:spacing w:before="20" w:after="20"/>
              <w:jc w:val="center"/>
              <w:rPr>
                <w:rFonts w:cs="Arial"/>
                <w:sz w:val="20"/>
                <w:szCs w:val="20"/>
              </w:rPr>
            </w:pPr>
            <w:r>
              <w:rPr>
                <w:rFonts w:cs="Arial"/>
                <w:sz w:val="20"/>
                <w:szCs w:val="20"/>
              </w:rPr>
              <w:t>1.75 kWh</w:t>
            </w:r>
          </w:p>
        </w:tc>
        <w:tc>
          <w:tcPr>
            <w:tcW w:w="3888" w:type="dxa"/>
            <w:vMerge w:val="restart"/>
            <w:vAlign w:val="center"/>
          </w:tcPr>
          <w:p w14:paraId="79E0F03E" w14:textId="7A2B97E8" w:rsidR="00A16BC0" w:rsidRPr="00236E94" w:rsidRDefault="00A16BC0" w:rsidP="00A16BC0">
            <w:pPr>
              <w:spacing w:before="20" w:after="20"/>
              <w:rPr>
                <w:rFonts w:cs="Arial"/>
                <w:sz w:val="20"/>
                <w:szCs w:val="20"/>
              </w:rPr>
            </w:pPr>
            <w:r w:rsidRPr="00F76DC9">
              <w:rPr>
                <w:rFonts w:cs="Arial"/>
                <w:sz w:val="18"/>
                <w:szCs w:val="20"/>
              </w:rPr>
              <w:t>The Southern California Gas Company (SCG). 2019. “</w:t>
            </w:r>
            <w:r w:rsidRPr="006A41D3">
              <w:rPr>
                <w:rFonts w:cs="Arial"/>
                <w:sz w:val="18"/>
                <w:szCs w:val="20"/>
              </w:rPr>
              <w:t>Update Plan_Fryer_12142019.xlsx</w:t>
            </w:r>
            <w:r w:rsidRPr="00F76DC9">
              <w:rPr>
                <w:rFonts w:cs="Arial"/>
                <w:sz w:val="18"/>
                <w:szCs w:val="20"/>
              </w:rPr>
              <w:t>”</w:t>
            </w:r>
          </w:p>
        </w:tc>
      </w:tr>
      <w:tr w:rsidR="00A16BC0" w14:paraId="6E524459" w14:textId="456D813F" w:rsidTr="00647478">
        <w:tc>
          <w:tcPr>
            <w:tcW w:w="1152" w:type="dxa"/>
            <w:vAlign w:val="center"/>
          </w:tcPr>
          <w:p w14:paraId="0CECF668" w14:textId="77777777" w:rsidR="00A16BC0" w:rsidRDefault="00A16BC0" w:rsidP="00A16BC0">
            <w:pPr>
              <w:spacing w:before="20" w:after="20"/>
              <w:rPr>
                <w:rFonts w:cs="Arial"/>
                <w:color w:val="000000"/>
                <w:sz w:val="20"/>
                <w:szCs w:val="20"/>
              </w:rPr>
            </w:pPr>
            <w:r>
              <w:rPr>
                <w:rFonts w:cs="Arial"/>
                <w:color w:val="000000"/>
                <w:sz w:val="20"/>
                <w:szCs w:val="20"/>
              </w:rPr>
              <w:t>Gas</w:t>
            </w:r>
          </w:p>
        </w:tc>
        <w:tc>
          <w:tcPr>
            <w:tcW w:w="1158" w:type="dxa"/>
            <w:vAlign w:val="center"/>
          </w:tcPr>
          <w:p w14:paraId="79B5BABC" w14:textId="7C0AC6CF" w:rsidR="00A16BC0" w:rsidRPr="00236E94" w:rsidRDefault="00A16BC0" w:rsidP="00A16BC0">
            <w:pPr>
              <w:spacing w:before="20" w:after="20"/>
              <w:jc w:val="center"/>
              <w:rPr>
                <w:rFonts w:cs="Arial"/>
                <w:sz w:val="20"/>
                <w:szCs w:val="20"/>
              </w:rPr>
            </w:pPr>
            <w:r>
              <w:rPr>
                <w:rFonts w:cs="Arial"/>
                <w:sz w:val="20"/>
                <w:szCs w:val="20"/>
              </w:rPr>
              <w:t xml:space="preserve">12,847 </w:t>
            </w:r>
            <w:r w:rsidRPr="00236E94">
              <w:rPr>
                <w:rFonts w:cs="Arial"/>
                <w:sz w:val="20"/>
                <w:szCs w:val="20"/>
              </w:rPr>
              <w:t>Btu/hr</w:t>
            </w:r>
          </w:p>
        </w:tc>
        <w:tc>
          <w:tcPr>
            <w:tcW w:w="1170" w:type="dxa"/>
            <w:vAlign w:val="center"/>
          </w:tcPr>
          <w:p w14:paraId="4BC9BF06" w14:textId="4479E41E" w:rsidR="00A16BC0" w:rsidRPr="00236E94" w:rsidRDefault="00A16BC0" w:rsidP="00A16BC0">
            <w:pPr>
              <w:spacing w:before="20" w:after="20"/>
              <w:jc w:val="center"/>
              <w:rPr>
                <w:sz w:val="20"/>
                <w:szCs w:val="20"/>
              </w:rPr>
            </w:pPr>
            <w:r>
              <w:rPr>
                <w:sz w:val="20"/>
                <w:szCs w:val="20"/>
              </w:rPr>
              <w:t>37%</w:t>
            </w:r>
          </w:p>
        </w:tc>
        <w:tc>
          <w:tcPr>
            <w:tcW w:w="1128" w:type="dxa"/>
            <w:shd w:val="clear" w:color="auto" w:fill="auto"/>
            <w:vAlign w:val="center"/>
          </w:tcPr>
          <w:p w14:paraId="15B2256B" w14:textId="5F0731EB" w:rsidR="00A16BC0" w:rsidRPr="00236E94" w:rsidRDefault="00A16BC0" w:rsidP="00A16BC0">
            <w:pPr>
              <w:spacing w:before="20" w:after="20"/>
              <w:jc w:val="center"/>
              <w:rPr>
                <w:sz w:val="20"/>
                <w:szCs w:val="20"/>
              </w:rPr>
            </w:pPr>
            <w:r>
              <w:rPr>
                <w:rFonts w:cs="Arial"/>
                <w:sz w:val="20"/>
                <w:szCs w:val="20"/>
              </w:rPr>
              <w:t>58</w:t>
            </w:r>
            <w:r w:rsidRPr="00236E94">
              <w:rPr>
                <w:rFonts w:cs="Arial"/>
                <w:sz w:val="20"/>
                <w:szCs w:val="20"/>
              </w:rPr>
              <w:t xml:space="preserve"> </w:t>
            </w:r>
          </w:p>
        </w:tc>
        <w:tc>
          <w:tcPr>
            <w:tcW w:w="1152" w:type="dxa"/>
            <w:vAlign w:val="center"/>
          </w:tcPr>
          <w:p w14:paraId="4DA6CDCA" w14:textId="1C5327B8" w:rsidR="00A16BC0" w:rsidRPr="00236E94" w:rsidRDefault="00A16BC0" w:rsidP="00A16BC0">
            <w:pPr>
              <w:spacing w:before="20" w:after="20"/>
              <w:jc w:val="center"/>
              <w:rPr>
                <w:rFonts w:cs="Arial"/>
                <w:sz w:val="20"/>
                <w:szCs w:val="20"/>
              </w:rPr>
            </w:pPr>
            <w:r>
              <w:rPr>
                <w:rFonts w:cs="Arial"/>
                <w:sz w:val="20"/>
                <w:szCs w:val="20"/>
              </w:rPr>
              <w:t>16,415 Btu</w:t>
            </w:r>
          </w:p>
        </w:tc>
        <w:tc>
          <w:tcPr>
            <w:tcW w:w="3888" w:type="dxa"/>
            <w:vMerge/>
            <w:vAlign w:val="center"/>
          </w:tcPr>
          <w:p w14:paraId="15041825" w14:textId="6F0F6647" w:rsidR="00A16BC0" w:rsidRPr="003D5B2A" w:rsidRDefault="00A16BC0" w:rsidP="00A16BC0">
            <w:pPr>
              <w:spacing w:before="20" w:after="20"/>
              <w:rPr>
                <w:rFonts w:cs="Arial"/>
                <w:color w:val="FF0000"/>
                <w:sz w:val="20"/>
                <w:szCs w:val="20"/>
              </w:rPr>
            </w:pPr>
          </w:p>
        </w:tc>
      </w:tr>
    </w:tbl>
    <w:p w14:paraId="70ACD942" w14:textId="77777777" w:rsidR="00710C92" w:rsidRPr="00C97228" w:rsidRDefault="00710C92" w:rsidP="00C97228"/>
    <w:p w14:paraId="3217B476" w14:textId="77777777" w:rsidR="007D230B" w:rsidRPr="00171BB8" w:rsidRDefault="007D230B" w:rsidP="00741F76">
      <w:pPr>
        <w:pStyle w:val="eTRMHeading3"/>
        <w:keepNext w:val="0"/>
        <w:keepLines w:val="0"/>
      </w:pPr>
      <w:bookmarkStart w:id="18" w:name="_Toc486490850"/>
      <w:bookmarkStart w:id="19" w:name="_Toc486580921"/>
      <w:bookmarkStart w:id="20" w:name="_Toc528684427"/>
      <w:r w:rsidRPr="004B06E3">
        <w:lastRenderedPageBreak/>
        <w:t>Code Requirements</w:t>
      </w:r>
      <w:bookmarkEnd w:id="18"/>
      <w:bookmarkEnd w:id="19"/>
      <w:bookmarkEnd w:id="20"/>
    </w:p>
    <w:p w14:paraId="5272D388" w14:textId="6F2EC124" w:rsidR="00F511F7" w:rsidRPr="00CF6A4B" w:rsidRDefault="00F511F7" w:rsidP="00741F76">
      <w:pPr>
        <w:rPr>
          <w:rFonts w:cs="Arial"/>
          <w:szCs w:val="22"/>
        </w:rPr>
      </w:pPr>
      <w:r w:rsidRPr="00CF6A4B">
        <w:rPr>
          <w:rFonts w:cs="Arial"/>
          <w:szCs w:val="22"/>
        </w:rPr>
        <w:t xml:space="preserve">This measure is not governed by either state or federal codes and standards.  </w:t>
      </w:r>
    </w:p>
    <w:p w14:paraId="1A29D8E2" w14:textId="1C40B183" w:rsidR="00F511F7" w:rsidRDefault="00F511F7" w:rsidP="00AC5795">
      <w:pPr>
        <w:pStyle w:val="Caption"/>
      </w:pPr>
      <w:bookmarkStart w:id="21" w:name="_Hlk526760314"/>
      <w:r>
        <w:t xml:space="preserve">Applicable State and Federal </w:t>
      </w:r>
      <w:r w:rsidRPr="00CD6698">
        <w:t>Code</w:t>
      </w:r>
      <w:r>
        <w:t>s and Standards</w:t>
      </w:r>
      <w:r w:rsidRPr="002C39E3">
        <w:t xml:space="preserve"> </w:t>
      </w:r>
      <w:bookmarkEnd w:id="21"/>
    </w:p>
    <w:tbl>
      <w:tblPr>
        <w:tblW w:w="9247" w:type="dxa"/>
        <w:tblInd w:w="10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680"/>
        <w:gridCol w:w="2430"/>
        <w:gridCol w:w="2137"/>
      </w:tblGrid>
      <w:tr w:rsidR="004271B3" w:rsidRPr="00154391" w14:paraId="69643414" w14:textId="77777777" w:rsidTr="00B5189A">
        <w:trPr>
          <w:trHeight w:val="20"/>
        </w:trPr>
        <w:tc>
          <w:tcPr>
            <w:tcW w:w="4680" w:type="dxa"/>
            <w:shd w:val="clear" w:color="auto" w:fill="F2F2F2" w:themeFill="background1" w:themeFillShade="F2"/>
            <w:vAlign w:val="bottom"/>
          </w:tcPr>
          <w:p w14:paraId="52720CB9" w14:textId="77777777" w:rsidR="00F511F7" w:rsidRPr="00154391" w:rsidRDefault="00F511F7" w:rsidP="00B5189A">
            <w:pPr>
              <w:spacing w:before="20" w:after="20"/>
              <w:rPr>
                <w:b/>
                <w:sz w:val="20"/>
                <w:szCs w:val="20"/>
              </w:rPr>
            </w:pPr>
            <w:r w:rsidRPr="0079498E">
              <w:rPr>
                <w:b/>
                <w:sz w:val="20"/>
              </w:rPr>
              <w:t>Code</w:t>
            </w:r>
          </w:p>
        </w:tc>
        <w:tc>
          <w:tcPr>
            <w:tcW w:w="2430" w:type="dxa"/>
            <w:shd w:val="clear" w:color="auto" w:fill="F2F2F2" w:themeFill="background1" w:themeFillShade="F2"/>
            <w:vAlign w:val="bottom"/>
          </w:tcPr>
          <w:p w14:paraId="7C5EFF01" w14:textId="77777777" w:rsidR="00F511F7" w:rsidRPr="00154391" w:rsidRDefault="00F511F7" w:rsidP="00B5189A">
            <w:pPr>
              <w:spacing w:before="20" w:after="20"/>
              <w:jc w:val="center"/>
              <w:rPr>
                <w:b/>
                <w:sz w:val="20"/>
                <w:szCs w:val="20"/>
              </w:rPr>
            </w:pPr>
            <w:r w:rsidRPr="0079498E">
              <w:rPr>
                <w:b/>
                <w:sz w:val="20"/>
              </w:rPr>
              <w:t>Applicable Code Reference</w:t>
            </w:r>
          </w:p>
        </w:tc>
        <w:tc>
          <w:tcPr>
            <w:tcW w:w="2137" w:type="dxa"/>
            <w:shd w:val="clear" w:color="auto" w:fill="F2F2F2" w:themeFill="background1" w:themeFillShade="F2"/>
            <w:vAlign w:val="bottom"/>
          </w:tcPr>
          <w:p w14:paraId="6369B57C" w14:textId="77777777" w:rsidR="00F511F7" w:rsidRPr="00154391" w:rsidRDefault="00F511F7" w:rsidP="00B5189A">
            <w:pPr>
              <w:spacing w:before="20" w:after="20"/>
              <w:jc w:val="center"/>
              <w:rPr>
                <w:b/>
                <w:sz w:val="20"/>
                <w:szCs w:val="20"/>
              </w:rPr>
            </w:pPr>
            <w:r w:rsidRPr="0079498E">
              <w:rPr>
                <w:b/>
                <w:sz w:val="20"/>
              </w:rPr>
              <w:t>Effective Date</w:t>
            </w:r>
          </w:p>
        </w:tc>
      </w:tr>
      <w:tr w:rsidR="004271B3" w:rsidRPr="00FB030E" w14:paraId="2372D8B0" w14:textId="77777777" w:rsidTr="00B5189A">
        <w:trPr>
          <w:trHeight w:val="20"/>
        </w:trPr>
        <w:tc>
          <w:tcPr>
            <w:tcW w:w="4680" w:type="dxa"/>
            <w:shd w:val="clear" w:color="auto" w:fill="auto"/>
            <w:vAlign w:val="center"/>
          </w:tcPr>
          <w:p w14:paraId="442EE1E5" w14:textId="43C69B3E" w:rsidR="00F511F7" w:rsidRPr="00465611" w:rsidRDefault="00F511F7" w:rsidP="00B5189A">
            <w:pPr>
              <w:spacing w:before="20" w:after="20"/>
              <w:rPr>
                <w:sz w:val="20"/>
                <w:szCs w:val="20"/>
              </w:rPr>
            </w:pPr>
            <w:r w:rsidRPr="00465611">
              <w:rPr>
                <w:sz w:val="20"/>
              </w:rPr>
              <w:t xml:space="preserve">CA Appliance Efficiency Regulations – Title 20 </w:t>
            </w:r>
          </w:p>
        </w:tc>
        <w:tc>
          <w:tcPr>
            <w:tcW w:w="2430" w:type="dxa"/>
            <w:shd w:val="clear" w:color="auto" w:fill="auto"/>
            <w:vAlign w:val="center"/>
          </w:tcPr>
          <w:p w14:paraId="559CE6FB" w14:textId="77777777" w:rsidR="00F511F7" w:rsidRPr="00FB030E" w:rsidRDefault="00F511F7" w:rsidP="00B5189A">
            <w:pPr>
              <w:spacing w:before="20" w:after="20"/>
              <w:jc w:val="center"/>
              <w:rPr>
                <w:sz w:val="20"/>
                <w:szCs w:val="20"/>
              </w:rPr>
            </w:pPr>
            <w:r>
              <w:rPr>
                <w:sz w:val="20"/>
              </w:rPr>
              <w:t>None.</w:t>
            </w:r>
          </w:p>
        </w:tc>
        <w:tc>
          <w:tcPr>
            <w:tcW w:w="2137" w:type="dxa"/>
            <w:shd w:val="clear" w:color="auto" w:fill="auto"/>
            <w:vAlign w:val="center"/>
          </w:tcPr>
          <w:p w14:paraId="7F560E63" w14:textId="77777777" w:rsidR="00F511F7" w:rsidRPr="00FB030E" w:rsidRDefault="00F511F7" w:rsidP="00B5189A">
            <w:pPr>
              <w:spacing w:before="20" w:after="20"/>
              <w:jc w:val="center"/>
              <w:rPr>
                <w:sz w:val="20"/>
                <w:szCs w:val="20"/>
              </w:rPr>
            </w:pPr>
            <w:r>
              <w:rPr>
                <w:sz w:val="20"/>
              </w:rPr>
              <w:t>n/a</w:t>
            </w:r>
          </w:p>
        </w:tc>
      </w:tr>
      <w:tr w:rsidR="004271B3" w:rsidRPr="00FB030E" w14:paraId="38FDFF11" w14:textId="77777777" w:rsidTr="00B5189A">
        <w:trPr>
          <w:trHeight w:val="20"/>
        </w:trPr>
        <w:tc>
          <w:tcPr>
            <w:tcW w:w="4680" w:type="dxa"/>
            <w:shd w:val="clear" w:color="auto" w:fill="auto"/>
            <w:vAlign w:val="center"/>
          </w:tcPr>
          <w:p w14:paraId="07EFA0FF" w14:textId="353E6A99" w:rsidR="00F511F7" w:rsidRPr="00465611" w:rsidRDefault="00F511F7" w:rsidP="00B5189A">
            <w:pPr>
              <w:spacing w:before="20" w:after="20"/>
              <w:rPr>
                <w:sz w:val="20"/>
                <w:szCs w:val="20"/>
              </w:rPr>
            </w:pPr>
            <w:r w:rsidRPr="00465611">
              <w:rPr>
                <w:sz w:val="20"/>
              </w:rPr>
              <w:t xml:space="preserve">CA Building Energy Efficiency Standards – Title 24 </w:t>
            </w:r>
          </w:p>
        </w:tc>
        <w:tc>
          <w:tcPr>
            <w:tcW w:w="2430" w:type="dxa"/>
            <w:shd w:val="clear" w:color="auto" w:fill="auto"/>
            <w:vAlign w:val="center"/>
          </w:tcPr>
          <w:p w14:paraId="0F000DF0" w14:textId="77777777" w:rsidR="00F511F7" w:rsidRPr="00FB030E" w:rsidRDefault="00F511F7" w:rsidP="00B5189A">
            <w:pPr>
              <w:spacing w:before="20" w:after="20"/>
              <w:jc w:val="center"/>
              <w:rPr>
                <w:sz w:val="20"/>
                <w:szCs w:val="20"/>
              </w:rPr>
            </w:pPr>
            <w:r>
              <w:rPr>
                <w:sz w:val="20"/>
              </w:rPr>
              <w:t>None.</w:t>
            </w:r>
          </w:p>
        </w:tc>
        <w:tc>
          <w:tcPr>
            <w:tcW w:w="2137" w:type="dxa"/>
            <w:shd w:val="clear" w:color="auto" w:fill="auto"/>
            <w:vAlign w:val="center"/>
          </w:tcPr>
          <w:p w14:paraId="1023659D" w14:textId="77777777" w:rsidR="00F511F7" w:rsidRPr="00FB030E" w:rsidRDefault="00F511F7" w:rsidP="00B5189A">
            <w:pPr>
              <w:spacing w:before="20" w:after="20"/>
              <w:jc w:val="center"/>
              <w:rPr>
                <w:sz w:val="20"/>
                <w:szCs w:val="20"/>
              </w:rPr>
            </w:pPr>
            <w:r>
              <w:rPr>
                <w:sz w:val="20"/>
              </w:rPr>
              <w:t>n/a</w:t>
            </w:r>
          </w:p>
        </w:tc>
      </w:tr>
      <w:tr w:rsidR="004271B3" w:rsidRPr="00FB030E" w14:paraId="0D3EF3F6" w14:textId="77777777" w:rsidTr="00B5189A">
        <w:trPr>
          <w:trHeight w:val="20"/>
        </w:trPr>
        <w:tc>
          <w:tcPr>
            <w:tcW w:w="4680" w:type="dxa"/>
            <w:shd w:val="clear" w:color="auto" w:fill="auto"/>
            <w:vAlign w:val="center"/>
          </w:tcPr>
          <w:p w14:paraId="032F1083" w14:textId="77777777" w:rsidR="00F511F7" w:rsidRDefault="00F511F7" w:rsidP="00B5189A">
            <w:pPr>
              <w:spacing w:before="20" w:after="20"/>
              <w:rPr>
                <w:sz w:val="20"/>
                <w:szCs w:val="20"/>
              </w:rPr>
            </w:pPr>
            <w:r w:rsidRPr="0079498E">
              <w:rPr>
                <w:sz w:val="20"/>
              </w:rPr>
              <w:t>Federal Standards</w:t>
            </w:r>
          </w:p>
        </w:tc>
        <w:tc>
          <w:tcPr>
            <w:tcW w:w="2430" w:type="dxa"/>
            <w:shd w:val="clear" w:color="auto" w:fill="auto"/>
            <w:vAlign w:val="center"/>
          </w:tcPr>
          <w:p w14:paraId="3F992331" w14:textId="77777777" w:rsidR="00F511F7" w:rsidRPr="00FB030E" w:rsidRDefault="00F511F7" w:rsidP="00B5189A">
            <w:pPr>
              <w:spacing w:before="20" w:after="20"/>
              <w:jc w:val="center"/>
              <w:rPr>
                <w:sz w:val="20"/>
                <w:szCs w:val="20"/>
              </w:rPr>
            </w:pPr>
            <w:r>
              <w:rPr>
                <w:sz w:val="20"/>
              </w:rPr>
              <w:t>None.</w:t>
            </w:r>
          </w:p>
        </w:tc>
        <w:tc>
          <w:tcPr>
            <w:tcW w:w="2137" w:type="dxa"/>
            <w:shd w:val="clear" w:color="auto" w:fill="auto"/>
            <w:vAlign w:val="center"/>
          </w:tcPr>
          <w:p w14:paraId="70E7F215" w14:textId="77777777" w:rsidR="00F511F7" w:rsidRPr="00FB030E" w:rsidRDefault="00F511F7" w:rsidP="00B5189A">
            <w:pPr>
              <w:spacing w:before="20" w:after="20"/>
              <w:jc w:val="center"/>
              <w:rPr>
                <w:sz w:val="20"/>
                <w:szCs w:val="20"/>
              </w:rPr>
            </w:pPr>
            <w:r>
              <w:rPr>
                <w:sz w:val="20"/>
              </w:rPr>
              <w:t>n/a</w:t>
            </w:r>
          </w:p>
        </w:tc>
      </w:tr>
    </w:tbl>
    <w:p w14:paraId="4321E03C" w14:textId="77777777" w:rsidR="00F511F7" w:rsidRDefault="00F511F7" w:rsidP="00F511F7"/>
    <w:p w14:paraId="2E130E37" w14:textId="77777777" w:rsidR="00A51CF3" w:rsidRDefault="00A51CF3" w:rsidP="00A51CF3">
      <w:r w:rsidRPr="001A1622">
        <w:t xml:space="preserve">This </w:t>
      </w:r>
      <w:r>
        <w:t>measure specification follows the</w:t>
      </w:r>
      <w:r w:rsidRPr="001A1622">
        <w:t xml:space="preserve"> </w:t>
      </w:r>
      <w:r w:rsidRPr="006C0102">
        <w:t xml:space="preserve">American Society for Testing and Materials </w:t>
      </w:r>
      <w:r>
        <w:t>(</w:t>
      </w:r>
      <w:r w:rsidRPr="001A1622">
        <w:t>ASTM</w:t>
      </w:r>
      <w:r>
        <w:t>)</w:t>
      </w:r>
      <w:r w:rsidRPr="001A1622">
        <w:t xml:space="preserve"> Standard Test Method for the Performance of Open Deep Fat Fryers (F1361)</w:t>
      </w:r>
      <w:r>
        <w:rPr>
          <w:rStyle w:val="FootnoteReference"/>
        </w:rPr>
        <w:footnoteReference w:id="5"/>
      </w:r>
      <w:r>
        <w:t xml:space="preserve"> </w:t>
      </w:r>
      <w:r w:rsidRPr="001A1622">
        <w:t>and the ASTM Standard Test Method for the Performance of Large Vat Fryers (F2144)</w:t>
      </w:r>
      <w:r>
        <w:rPr>
          <w:rStyle w:val="FootnoteReference"/>
        </w:rPr>
        <w:footnoteReference w:id="6"/>
      </w:r>
      <w:r>
        <w:t xml:space="preserve"> </w:t>
      </w:r>
      <w:r w:rsidRPr="001A1622">
        <w:t>for calculation of energy use and demand, based on testing in an approved and qualified laboratory.</w:t>
      </w:r>
    </w:p>
    <w:p w14:paraId="08B7D13A" w14:textId="77777777" w:rsidR="007B1423" w:rsidRPr="00465611" w:rsidRDefault="007B1423" w:rsidP="00F511F7"/>
    <w:p w14:paraId="0EE24988" w14:textId="77777777" w:rsidR="007D230B" w:rsidRPr="00171BB8" w:rsidRDefault="007D230B" w:rsidP="0049281A">
      <w:pPr>
        <w:pStyle w:val="eTRMHeading3"/>
      </w:pPr>
      <w:bookmarkStart w:id="22" w:name="_Toc486490851"/>
      <w:bookmarkStart w:id="23" w:name="_Toc486580922"/>
      <w:bookmarkStart w:id="24" w:name="_Toc528684428"/>
      <w:r w:rsidRPr="00A83458">
        <w:t>Normalizing</w:t>
      </w:r>
      <w:r w:rsidRPr="00171BB8">
        <w:t xml:space="preserve"> Unit</w:t>
      </w:r>
      <w:bookmarkEnd w:id="22"/>
      <w:bookmarkEnd w:id="23"/>
      <w:bookmarkEnd w:id="24"/>
    </w:p>
    <w:p w14:paraId="1A2BA75F" w14:textId="24AC3C00" w:rsidR="00127B06" w:rsidRDefault="00127B06" w:rsidP="00486585">
      <w:r>
        <w:t>Each (fryer)</w:t>
      </w:r>
      <w:r w:rsidR="00390B98">
        <w:t>.</w:t>
      </w:r>
    </w:p>
    <w:p w14:paraId="17C0AD7F" w14:textId="77777777" w:rsidR="00127B06" w:rsidRPr="007D230B" w:rsidRDefault="00127B06" w:rsidP="00486585"/>
    <w:p w14:paraId="55CCADA3" w14:textId="77777777" w:rsidR="007D230B" w:rsidRPr="004B06E3" w:rsidRDefault="007D230B" w:rsidP="0049281A">
      <w:pPr>
        <w:pStyle w:val="eTRMHeading3"/>
      </w:pPr>
      <w:bookmarkStart w:id="25" w:name="_Toc486490852"/>
      <w:bookmarkStart w:id="26" w:name="_Toc486580923"/>
      <w:bookmarkStart w:id="27" w:name="_Toc528684429"/>
      <w:r w:rsidRPr="004B06E3">
        <w:t>Program Requirements</w:t>
      </w:r>
      <w:bookmarkEnd w:id="25"/>
      <w:bookmarkEnd w:id="26"/>
      <w:bookmarkEnd w:id="27"/>
      <w:r w:rsidRPr="004B06E3">
        <w:t xml:space="preserve"> </w:t>
      </w:r>
    </w:p>
    <w:p w14:paraId="7C033B4A" w14:textId="77777777" w:rsidR="00FB6E18" w:rsidRDefault="00FB6E18" w:rsidP="00FB6E18">
      <w:pPr>
        <w:pStyle w:val="eTRMHeading5"/>
        <w:keepNext/>
        <w:keepLines/>
      </w:pPr>
      <w:r>
        <w:t>Measure Implementation Eligibility</w:t>
      </w:r>
    </w:p>
    <w:p w14:paraId="23068FD4" w14:textId="77777777" w:rsidR="00FB6E18" w:rsidRDefault="00FB6E18" w:rsidP="00FB6E18">
      <w:bookmarkStart w:id="28" w:name="_Hlk527543844"/>
      <w:bookmarkStart w:id="29" w:name="_Hlk526859582"/>
      <w:r>
        <w:t>All</w:t>
      </w:r>
      <w:r w:rsidRPr="00E35B8D">
        <w:t xml:space="preserve"> </w:t>
      </w:r>
      <w:r>
        <w:t xml:space="preserve">combinations of </w:t>
      </w:r>
      <w:r w:rsidRPr="00E35B8D">
        <w:t xml:space="preserve">measure application type, delivery type, and sector </w:t>
      </w:r>
      <w:r>
        <w:t xml:space="preserve">that are </w:t>
      </w:r>
      <w:r w:rsidRPr="00E35B8D">
        <w:t>established for this measure</w:t>
      </w:r>
      <w:r>
        <w:t xml:space="preserve"> are specified below</w:t>
      </w:r>
      <w:r w:rsidRPr="00E35B8D">
        <w:t>. Measure application type is a categorization based on the circumstances and timing of the measure installation; each measure application type is distinguished by its baseline determination, cost basis, eligibility, and documentation requirements.  Delivery type is the broad categorization of the delivery channel through which the market intervention strategy (financial incentives or other services) is targeted. This table also designates the broad market sector(s) that are applicable for this measure.</w:t>
      </w:r>
      <w:bookmarkEnd w:id="28"/>
    </w:p>
    <w:bookmarkEnd w:id="29"/>
    <w:p w14:paraId="4DC87AED" w14:textId="010647B4" w:rsidR="00900086" w:rsidRDefault="00FB6E18" w:rsidP="00FB6E18">
      <w:pPr>
        <w:rPr>
          <w:i/>
        </w:rPr>
      </w:pPr>
      <w:r w:rsidRPr="00CC4643">
        <w:rPr>
          <w:i/>
        </w:rPr>
        <w:t xml:space="preserve">Note that </w:t>
      </w:r>
      <w:r>
        <w:rPr>
          <w:i/>
        </w:rPr>
        <w:t>some</w:t>
      </w:r>
      <w:r w:rsidRPr="00CC4643">
        <w:rPr>
          <w:i/>
        </w:rPr>
        <w:t xml:space="preserve"> </w:t>
      </w:r>
      <w:r>
        <w:rPr>
          <w:i/>
        </w:rPr>
        <w:t xml:space="preserve">of the </w:t>
      </w:r>
      <w:r w:rsidRPr="00CC4643">
        <w:rPr>
          <w:i/>
        </w:rPr>
        <w:t xml:space="preserve">implementation combinations below </w:t>
      </w:r>
      <w:r>
        <w:rPr>
          <w:i/>
        </w:rPr>
        <w:t>may not</w:t>
      </w:r>
      <w:r w:rsidRPr="00CC4643">
        <w:rPr>
          <w:i/>
        </w:rPr>
        <w:t xml:space="preserve"> be </w:t>
      </w:r>
      <w:r>
        <w:rPr>
          <w:i/>
        </w:rPr>
        <w:t>allowed for some measure offerings by</w:t>
      </w:r>
      <w:r w:rsidRPr="00CC4643">
        <w:rPr>
          <w:i/>
        </w:rPr>
        <w:t xml:space="preserve"> all program administrators.</w:t>
      </w:r>
    </w:p>
    <w:p w14:paraId="68F964D5" w14:textId="77777777" w:rsidR="00900086" w:rsidRDefault="00900086">
      <w:pPr>
        <w:spacing w:before="0" w:after="0" w:line="240" w:lineRule="auto"/>
        <w:rPr>
          <w:i/>
        </w:rPr>
      </w:pPr>
      <w:r>
        <w:rPr>
          <w:i/>
        </w:rPr>
        <w:br w:type="page"/>
      </w:r>
    </w:p>
    <w:p w14:paraId="63279830" w14:textId="77777777" w:rsidR="00FB6E18" w:rsidRPr="00CC4643" w:rsidRDefault="00FB6E18" w:rsidP="00FB6E18">
      <w:pPr>
        <w:rPr>
          <w:i/>
        </w:rPr>
      </w:pPr>
    </w:p>
    <w:p w14:paraId="1F20B7CE" w14:textId="77777777" w:rsidR="00FB6E18" w:rsidRDefault="00FB6E18" w:rsidP="00AC5795">
      <w:pPr>
        <w:pStyle w:val="Caption"/>
      </w:pPr>
      <w:r>
        <w:t>Implementation Eligibility for Investor-Owned Utilities</w:t>
      </w:r>
    </w:p>
    <w:tbl>
      <w:tblPr>
        <w:tblW w:w="9077"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A0" w:firstRow="1" w:lastRow="0" w:firstColumn="1" w:lastColumn="0" w:noHBand="0" w:noVBand="1"/>
      </w:tblPr>
      <w:tblGrid>
        <w:gridCol w:w="3263"/>
        <w:gridCol w:w="2790"/>
        <w:gridCol w:w="3024"/>
      </w:tblGrid>
      <w:tr w:rsidR="00FB6E18" w14:paraId="5EC5D761" w14:textId="77777777" w:rsidTr="00CB6832">
        <w:trPr>
          <w:cantSplit/>
          <w:trHeight w:val="20"/>
          <w:tblHeader/>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noWrap/>
            <w:tcMar>
              <w:top w:w="0" w:type="dxa"/>
              <w:left w:w="108" w:type="dxa"/>
              <w:bottom w:w="0" w:type="dxa"/>
              <w:right w:w="108" w:type="dxa"/>
            </w:tcMar>
            <w:vAlign w:val="bottom"/>
            <w:hideMark/>
          </w:tcPr>
          <w:p w14:paraId="45382E48" w14:textId="77777777" w:rsidR="00FB6E18" w:rsidRPr="00830614" w:rsidRDefault="00FB6E18" w:rsidP="00CB6832">
            <w:pPr>
              <w:spacing w:before="0" w:after="0" w:line="240" w:lineRule="exact"/>
              <w:rPr>
                <w:b/>
                <w:bCs/>
                <w:sz w:val="20"/>
                <w:szCs w:val="20"/>
              </w:rPr>
            </w:pPr>
            <w:r w:rsidRPr="00830614">
              <w:rPr>
                <w:b/>
                <w:bCs/>
                <w:sz w:val="20"/>
                <w:szCs w:val="20"/>
              </w:rPr>
              <w:t>Measure Application Type</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noWrap/>
            <w:tcMar>
              <w:top w:w="0" w:type="dxa"/>
              <w:left w:w="108" w:type="dxa"/>
              <w:bottom w:w="0" w:type="dxa"/>
              <w:right w:w="108" w:type="dxa"/>
            </w:tcMar>
            <w:vAlign w:val="bottom"/>
            <w:hideMark/>
          </w:tcPr>
          <w:p w14:paraId="17544ED5" w14:textId="77777777" w:rsidR="00FB6E18" w:rsidRPr="00830614" w:rsidRDefault="00FB6E18" w:rsidP="00CB6832">
            <w:pPr>
              <w:spacing w:before="0" w:after="0" w:line="240" w:lineRule="exact"/>
              <w:rPr>
                <w:b/>
                <w:bCs/>
                <w:sz w:val="20"/>
                <w:szCs w:val="20"/>
              </w:rPr>
            </w:pPr>
            <w:r w:rsidRPr="00830614">
              <w:rPr>
                <w:b/>
                <w:bCs/>
                <w:sz w:val="20"/>
                <w:szCs w:val="20"/>
              </w:rPr>
              <w:t>Delivery Type</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noWrap/>
            <w:tcMar>
              <w:top w:w="0" w:type="dxa"/>
              <w:left w:w="108" w:type="dxa"/>
              <w:bottom w:w="0" w:type="dxa"/>
              <w:right w:w="108" w:type="dxa"/>
            </w:tcMar>
            <w:vAlign w:val="bottom"/>
            <w:hideMark/>
          </w:tcPr>
          <w:p w14:paraId="18611095" w14:textId="77777777" w:rsidR="00FB6E18" w:rsidRPr="00830614" w:rsidRDefault="00FB6E18" w:rsidP="00CB6832">
            <w:pPr>
              <w:spacing w:before="0" w:after="0" w:line="240" w:lineRule="exact"/>
              <w:rPr>
                <w:b/>
                <w:bCs/>
                <w:sz w:val="20"/>
                <w:szCs w:val="20"/>
              </w:rPr>
            </w:pPr>
            <w:r w:rsidRPr="00830614">
              <w:rPr>
                <w:b/>
                <w:bCs/>
                <w:sz w:val="20"/>
                <w:szCs w:val="20"/>
              </w:rPr>
              <w:t>Sector</w:t>
            </w:r>
          </w:p>
        </w:tc>
      </w:tr>
      <w:tr w:rsidR="00FB6E18" w14:paraId="4E962B22" w14:textId="77777777" w:rsidTr="00CB6832">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6E4875E" w14:textId="77777777" w:rsidR="00FB6E18" w:rsidRPr="00830614" w:rsidRDefault="00FB6E18" w:rsidP="00CB6832">
            <w:pPr>
              <w:spacing w:before="0" w:after="0" w:line="240" w:lineRule="exact"/>
              <w:rPr>
                <w:color w:val="000000"/>
                <w:sz w:val="20"/>
                <w:szCs w:val="20"/>
              </w:rPr>
            </w:pPr>
            <w:r w:rsidRPr="00830614">
              <w:rPr>
                <w:rFonts w:cs="Calibri Light"/>
                <w:color w:val="000000"/>
                <w:sz w:val="20"/>
                <w:szCs w:val="20"/>
              </w:rPr>
              <w:t>Normal replacement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82A06E6" w14:textId="3D2775D1" w:rsidR="00FB6E18" w:rsidRPr="00830614" w:rsidRDefault="0010117E" w:rsidP="00CB6832">
            <w:pPr>
              <w:spacing w:before="0" w:after="0" w:line="240" w:lineRule="exact"/>
              <w:rPr>
                <w:color w:val="000000"/>
                <w:sz w:val="20"/>
                <w:szCs w:val="20"/>
              </w:rPr>
            </w:pPr>
            <w:r>
              <w:rPr>
                <w:rFonts w:cs="Calibri Light"/>
                <w:color w:val="000000"/>
                <w:sz w:val="20"/>
                <w:szCs w:val="20"/>
              </w:rPr>
              <w:t>UpDeemed</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F579905" w14:textId="77777777" w:rsidR="00FB6E18" w:rsidRPr="00830614" w:rsidRDefault="00FB6E18" w:rsidP="00CB6832">
            <w:pPr>
              <w:spacing w:before="0" w:after="0" w:line="240" w:lineRule="exact"/>
              <w:rPr>
                <w:color w:val="000000"/>
                <w:sz w:val="20"/>
                <w:szCs w:val="20"/>
              </w:rPr>
            </w:pPr>
            <w:r w:rsidRPr="00830614">
              <w:rPr>
                <w:rFonts w:cs="Calibri Light"/>
                <w:color w:val="000000"/>
                <w:sz w:val="20"/>
                <w:szCs w:val="20"/>
              </w:rPr>
              <w:t>Ag</w:t>
            </w:r>
          </w:p>
        </w:tc>
      </w:tr>
      <w:tr w:rsidR="00FB6E18" w14:paraId="67343340" w14:textId="77777777" w:rsidTr="00CB6832">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72019AC7" w14:textId="77777777" w:rsidR="00FB6E18" w:rsidRPr="00830614" w:rsidRDefault="00FB6E18" w:rsidP="00CB6832">
            <w:pPr>
              <w:spacing w:before="0" w:after="0" w:line="240" w:lineRule="exact"/>
              <w:rPr>
                <w:color w:val="000000"/>
                <w:sz w:val="20"/>
                <w:szCs w:val="20"/>
              </w:rPr>
            </w:pPr>
            <w:r w:rsidRPr="00830614">
              <w:rPr>
                <w:rFonts w:cs="Calibri Light"/>
                <w:color w:val="000000"/>
                <w:sz w:val="20"/>
                <w:szCs w:val="20"/>
              </w:rPr>
              <w:t>Normal replacement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29BC5EB" w14:textId="2DDFA0B4" w:rsidR="00FB6E18" w:rsidRPr="00830614" w:rsidRDefault="0010117E" w:rsidP="00CB6832">
            <w:pPr>
              <w:spacing w:before="0" w:after="0" w:line="240" w:lineRule="exact"/>
              <w:rPr>
                <w:color w:val="000000"/>
                <w:sz w:val="20"/>
                <w:szCs w:val="20"/>
              </w:rPr>
            </w:pPr>
            <w:r>
              <w:rPr>
                <w:rFonts w:cs="Calibri Light"/>
                <w:color w:val="000000"/>
                <w:sz w:val="20"/>
                <w:szCs w:val="20"/>
              </w:rPr>
              <w:t>UpDeemed</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D04AB80" w14:textId="77777777" w:rsidR="00FB6E18" w:rsidRPr="00830614" w:rsidRDefault="00FB6E18" w:rsidP="00CB6832">
            <w:pPr>
              <w:spacing w:before="0" w:after="0" w:line="240" w:lineRule="exact"/>
              <w:rPr>
                <w:color w:val="000000"/>
                <w:sz w:val="20"/>
                <w:szCs w:val="20"/>
              </w:rPr>
            </w:pPr>
            <w:r w:rsidRPr="00830614">
              <w:rPr>
                <w:rFonts w:cs="Calibri Light"/>
                <w:color w:val="000000"/>
                <w:sz w:val="20"/>
                <w:szCs w:val="20"/>
              </w:rPr>
              <w:t>Ind</w:t>
            </w:r>
          </w:p>
        </w:tc>
      </w:tr>
      <w:tr w:rsidR="00FB6E18" w14:paraId="409AD1CD" w14:textId="77777777" w:rsidTr="00CB6832">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589F11DD" w14:textId="77777777" w:rsidR="00FB6E18" w:rsidRPr="00830614" w:rsidRDefault="00FB6E18" w:rsidP="00CB6832">
            <w:pPr>
              <w:spacing w:before="0" w:after="0" w:line="240" w:lineRule="exact"/>
              <w:rPr>
                <w:color w:val="000000"/>
                <w:sz w:val="20"/>
                <w:szCs w:val="20"/>
              </w:rPr>
            </w:pPr>
            <w:r w:rsidRPr="00830614">
              <w:rPr>
                <w:rFonts w:cs="Calibri Light"/>
                <w:color w:val="000000"/>
                <w:sz w:val="20"/>
                <w:szCs w:val="20"/>
              </w:rPr>
              <w:t>Normal replacement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97D2F89" w14:textId="7724E1B2" w:rsidR="00FB6E18" w:rsidRPr="00830614" w:rsidRDefault="0010117E" w:rsidP="00CB6832">
            <w:pPr>
              <w:spacing w:before="0" w:after="0" w:line="240" w:lineRule="exact"/>
              <w:rPr>
                <w:color w:val="000000"/>
                <w:sz w:val="20"/>
                <w:szCs w:val="20"/>
              </w:rPr>
            </w:pPr>
            <w:r>
              <w:rPr>
                <w:rFonts w:cs="Calibri Light"/>
                <w:color w:val="000000"/>
                <w:sz w:val="20"/>
                <w:szCs w:val="20"/>
              </w:rPr>
              <w:t>UpDeemed</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2959C53" w14:textId="77777777" w:rsidR="00FB6E18" w:rsidRPr="00830614" w:rsidRDefault="00FB6E18" w:rsidP="00CB6832">
            <w:pPr>
              <w:spacing w:before="0" w:after="0" w:line="240" w:lineRule="exact"/>
              <w:rPr>
                <w:color w:val="000000"/>
                <w:sz w:val="20"/>
                <w:szCs w:val="20"/>
              </w:rPr>
            </w:pPr>
            <w:r w:rsidRPr="00830614">
              <w:rPr>
                <w:rFonts w:cs="Calibri Light"/>
                <w:color w:val="000000"/>
                <w:sz w:val="20"/>
                <w:szCs w:val="20"/>
              </w:rPr>
              <w:t>Com</w:t>
            </w:r>
          </w:p>
        </w:tc>
      </w:tr>
      <w:tr w:rsidR="00FB6E18" w14:paraId="038AFA47" w14:textId="77777777" w:rsidTr="00CB6832">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E6F816A" w14:textId="77777777" w:rsidR="00FB6E18" w:rsidRPr="00830614" w:rsidRDefault="00FB6E18" w:rsidP="00CB6832">
            <w:pPr>
              <w:spacing w:before="0" w:after="0" w:line="240" w:lineRule="exact"/>
              <w:rPr>
                <w:color w:val="000000"/>
                <w:sz w:val="20"/>
                <w:szCs w:val="20"/>
              </w:rPr>
            </w:pPr>
            <w:r w:rsidRPr="00830614">
              <w:rPr>
                <w:rFonts w:cs="Calibri Light"/>
                <w:color w:val="000000"/>
                <w:sz w:val="20"/>
                <w:szCs w:val="20"/>
              </w:rPr>
              <w:t>Normal replacement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6C4851D" w14:textId="5CF34E5E" w:rsidR="00FB6E18" w:rsidRPr="00830614" w:rsidRDefault="0010117E" w:rsidP="00CB6832">
            <w:pPr>
              <w:spacing w:before="0" w:after="0" w:line="240" w:lineRule="exact"/>
              <w:rPr>
                <w:color w:val="000000"/>
                <w:sz w:val="20"/>
                <w:szCs w:val="20"/>
              </w:rPr>
            </w:pPr>
            <w:r>
              <w:rPr>
                <w:rFonts w:cs="Calibri Light"/>
                <w:color w:val="000000"/>
                <w:sz w:val="20"/>
                <w:szCs w:val="20"/>
              </w:rPr>
              <w:t>DnDeemed</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1C339FED" w14:textId="77777777" w:rsidR="00FB6E18" w:rsidRPr="00830614" w:rsidRDefault="00FB6E18" w:rsidP="00CB6832">
            <w:pPr>
              <w:spacing w:before="0" w:after="0" w:line="240" w:lineRule="exact"/>
              <w:rPr>
                <w:color w:val="000000"/>
                <w:sz w:val="20"/>
                <w:szCs w:val="20"/>
              </w:rPr>
            </w:pPr>
            <w:r w:rsidRPr="00830614">
              <w:rPr>
                <w:rFonts w:cs="Calibri Light"/>
                <w:color w:val="000000"/>
                <w:sz w:val="20"/>
                <w:szCs w:val="20"/>
              </w:rPr>
              <w:t>Ag</w:t>
            </w:r>
          </w:p>
        </w:tc>
      </w:tr>
      <w:tr w:rsidR="00FB6E18" w14:paraId="38F8A83C" w14:textId="77777777" w:rsidTr="00CB6832">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5B02B98" w14:textId="77777777" w:rsidR="00FB6E18" w:rsidRPr="00830614" w:rsidRDefault="00FB6E18" w:rsidP="00CB6832">
            <w:pPr>
              <w:spacing w:before="0" w:after="0" w:line="240" w:lineRule="exact"/>
              <w:rPr>
                <w:color w:val="000000"/>
                <w:sz w:val="20"/>
                <w:szCs w:val="20"/>
              </w:rPr>
            </w:pPr>
            <w:r w:rsidRPr="00830614">
              <w:rPr>
                <w:rFonts w:cs="Calibri Light"/>
                <w:color w:val="000000"/>
                <w:sz w:val="20"/>
                <w:szCs w:val="20"/>
              </w:rPr>
              <w:t>Normal replacement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528529BA" w14:textId="7D124AC8" w:rsidR="00FB6E18" w:rsidRPr="00830614" w:rsidRDefault="0010117E" w:rsidP="00CB6832">
            <w:pPr>
              <w:spacing w:before="0" w:after="0" w:line="240" w:lineRule="exact"/>
              <w:rPr>
                <w:color w:val="000000"/>
                <w:sz w:val="20"/>
                <w:szCs w:val="20"/>
              </w:rPr>
            </w:pPr>
            <w:r>
              <w:rPr>
                <w:rFonts w:cs="Calibri Light"/>
                <w:color w:val="000000"/>
                <w:sz w:val="20"/>
                <w:szCs w:val="20"/>
              </w:rPr>
              <w:t>DnDeemed</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599EB7A9" w14:textId="77777777" w:rsidR="00FB6E18" w:rsidRPr="00830614" w:rsidRDefault="00FB6E18" w:rsidP="00CB6832">
            <w:pPr>
              <w:spacing w:before="0" w:after="0" w:line="240" w:lineRule="exact"/>
              <w:rPr>
                <w:color w:val="000000"/>
                <w:sz w:val="20"/>
                <w:szCs w:val="20"/>
              </w:rPr>
            </w:pPr>
            <w:r w:rsidRPr="00830614">
              <w:rPr>
                <w:rFonts w:cs="Calibri Light"/>
                <w:color w:val="000000"/>
                <w:sz w:val="20"/>
                <w:szCs w:val="20"/>
              </w:rPr>
              <w:t>Ind</w:t>
            </w:r>
          </w:p>
        </w:tc>
      </w:tr>
      <w:tr w:rsidR="00FB6E18" w14:paraId="7485CBAE" w14:textId="77777777" w:rsidTr="00CB6832">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365AD778" w14:textId="77777777" w:rsidR="00FB6E18" w:rsidRPr="00830614" w:rsidRDefault="00FB6E18" w:rsidP="00CB6832">
            <w:pPr>
              <w:spacing w:before="0" w:after="0" w:line="240" w:lineRule="exact"/>
              <w:rPr>
                <w:color w:val="000000"/>
                <w:sz w:val="20"/>
                <w:szCs w:val="20"/>
              </w:rPr>
            </w:pPr>
            <w:r w:rsidRPr="00830614">
              <w:rPr>
                <w:rFonts w:cs="Calibri Light"/>
                <w:color w:val="000000"/>
                <w:sz w:val="20"/>
                <w:szCs w:val="20"/>
              </w:rPr>
              <w:t>Normal replacement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5608EFFB" w14:textId="41CBC44E" w:rsidR="00FB6E18" w:rsidRPr="00830614" w:rsidRDefault="0010117E" w:rsidP="00CB6832">
            <w:pPr>
              <w:spacing w:before="0" w:after="0" w:line="240" w:lineRule="exact"/>
              <w:rPr>
                <w:color w:val="000000"/>
                <w:sz w:val="20"/>
                <w:szCs w:val="20"/>
              </w:rPr>
            </w:pPr>
            <w:r>
              <w:rPr>
                <w:rFonts w:cs="Calibri Light"/>
                <w:color w:val="000000"/>
                <w:sz w:val="20"/>
                <w:szCs w:val="20"/>
              </w:rPr>
              <w:t>DnDeemed</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FEB64C6" w14:textId="77777777" w:rsidR="00FB6E18" w:rsidRPr="00830614" w:rsidRDefault="00FB6E18" w:rsidP="00CB6832">
            <w:pPr>
              <w:spacing w:before="0" w:after="0" w:line="240" w:lineRule="exact"/>
              <w:rPr>
                <w:color w:val="000000"/>
                <w:sz w:val="20"/>
                <w:szCs w:val="20"/>
              </w:rPr>
            </w:pPr>
            <w:r w:rsidRPr="00830614">
              <w:rPr>
                <w:rFonts w:cs="Calibri Light"/>
                <w:color w:val="000000"/>
                <w:sz w:val="20"/>
                <w:szCs w:val="20"/>
              </w:rPr>
              <w:t>Com</w:t>
            </w:r>
          </w:p>
        </w:tc>
      </w:tr>
      <w:tr w:rsidR="00FB6E18" w14:paraId="2DC80617" w14:textId="77777777" w:rsidTr="00CB6832">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BE3C48D" w14:textId="77777777" w:rsidR="00FB6E18" w:rsidRPr="00830614" w:rsidRDefault="00FB6E18" w:rsidP="00CB6832">
            <w:pPr>
              <w:spacing w:before="0" w:after="0" w:line="240" w:lineRule="exact"/>
              <w:rPr>
                <w:rFonts w:cs="Calibri Light"/>
                <w:color w:val="000000"/>
                <w:sz w:val="20"/>
                <w:szCs w:val="20"/>
              </w:rPr>
            </w:pPr>
            <w:r w:rsidRPr="00830614">
              <w:rPr>
                <w:rFonts w:cs="Calibri Light"/>
                <w:color w:val="000000"/>
                <w:sz w:val="20"/>
                <w:szCs w:val="20"/>
              </w:rPr>
              <w:t>Normal replacement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7BF83640" w14:textId="4136C2AC" w:rsidR="00FB6E18" w:rsidRPr="00830614" w:rsidRDefault="0010117E" w:rsidP="00CB6832">
            <w:pPr>
              <w:spacing w:before="0" w:after="0" w:line="240" w:lineRule="exact"/>
              <w:rPr>
                <w:rFonts w:cs="Calibri Light"/>
                <w:color w:val="000000"/>
                <w:sz w:val="20"/>
                <w:szCs w:val="20"/>
              </w:rPr>
            </w:pPr>
            <w:r>
              <w:rPr>
                <w:rFonts w:cs="Calibri Light"/>
                <w:color w:val="000000"/>
                <w:sz w:val="20"/>
                <w:szCs w:val="20"/>
              </w:rPr>
              <w:t>DnDeemDI</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7C463E11" w14:textId="77777777" w:rsidR="00FB6E18" w:rsidRPr="00830614" w:rsidRDefault="00FB6E18" w:rsidP="00CB6832">
            <w:pPr>
              <w:spacing w:before="0" w:after="0" w:line="240" w:lineRule="exact"/>
              <w:rPr>
                <w:rFonts w:cs="Calibri Light"/>
                <w:color w:val="000000"/>
                <w:sz w:val="20"/>
                <w:szCs w:val="20"/>
              </w:rPr>
            </w:pPr>
            <w:r w:rsidRPr="00830614">
              <w:rPr>
                <w:rFonts w:cs="Calibri Light"/>
                <w:color w:val="000000"/>
                <w:sz w:val="20"/>
                <w:szCs w:val="20"/>
              </w:rPr>
              <w:t>Ag</w:t>
            </w:r>
          </w:p>
        </w:tc>
      </w:tr>
      <w:tr w:rsidR="00FB6E18" w14:paraId="58F86E64" w14:textId="77777777" w:rsidTr="00CB6832">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D9E7A31" w14:textId="77777777" w:rsidR="00FB6E18" w:rsidRPr="00830614" w:rsidRDefault="00FB6E18" w:rsidP="00CB6832">
            <w:pPr>
              <w:spacing w:before="0" w:after="0" w:line="240" w:lineRule="exact"/>
              <w:rPr>
                <w:rFonts w:cs="Calibri Light"/>
                <w:color w:val="000000"/>
                <w:sz w:val="20"/>
                <w:szCs w:val="20"/>
              </w:rPr>
            </w:pPr>
            <w:r w:rsidRPr="00830614">
              <w:rPr>
                <w:rFonts w:cs="Calibri Light"/>
                <w:color w:val="000000"/>
                <w:sz w:val="20"/>
                <w:szCs w:val="20"/>
              </w:rPr>
              <w:t>Normal replacement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73C2A1D5" w14:textId="6CD70E42" w:rsidR="00FB6E18" w:rsidRPr="00830614" w:rsidRDefault="0010117E" w:rsidP="00CB6832">
            <w:pPr>
              <w:spacing w:before="0" w:after="0" w:line="240" w:lineRule="exact"/>
              <w:rPr>
                <w:rFonts w:cs="Calibri Light"/>
                <w:color w:val="000000"/>
                <w:sz w:val="20"/>
                <w:szCs w:val="20"/>
              </w:rPr>
            </w:pPr>
            <w:r>
              <w:rPr>
                <w:rFonts w:cs="Calibri Light"/>
                <w:color w:val="000000"/>
                <w:sz w:val="20"/>
                <w:szCs w:val="20"/>
              </w:rPr>
              <w:t>DnDeemDI</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CC76849" w14:textId="77777777" w:rsidR="00FB6E18" w:rsidRPr="00830614" w:rsidRDefault="00FB6E18" w:rsidP="00CB6832">
            <w:pPr>
              <w:spacing w:before="0" w:after="0" w:line="240" w:lineRule="exact"/>
              <w:rPr>
                <w:rFonts w:cs="Calibri Light"/>
                <w:color w:val="000000"/>
                <w:sz w:val="20"/>
                <w:szCs w:val="20"/>
              </w:rPr>
            </w:pPr>
            <w:r w:rsidRPr="00830614">
              <w:rPr>
                <w:rFonts w:cs="Calibri Light"/>
                <w:color w:val="000000"/>
                <w:sz w:val="20"/>
                <w:szCs w:val="20"/>
              </w:rPr>
              <w:t>Ind</w:t>
            </w:r>
          </w:p>
        </w:tc>
      </w:tr>
      <w:tr w:rsidR="00FB6E18" w14:paraId="7212FEB0" w14:textId="77777777" w:rsidTr="00CB6832">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DAFE32B" w14:textId="77777777" w:rsidR="00FB6E18" w:rsidRPr="00830614" w:rsidRDefault="00FB6E18" w:rsidP="00CB6832">
            <w:pPr>
              <w:spacing w:before="0" w:after="0" w:line="240" w:lineRule="exact"/>
              <w:rPr>
                <w:rFonts w:cs="Calibri Light"/>
                <w:color w:val="000000"/>
                <w:sz w:val="20"/>
                <w:szCs w:val="20"/>
              </w:rPr>
            </w:pPr>
            <w:r w:rsidRPr="00830614">
              <w:rPr>
                <w:rFonts w:cs="Calibri Light"/>
                <w:color w:val="000000"/>
                <w:sz w:val="20"/>
                <w:szCs w:val="20"/>
              </w:rPr>
              <w:t>Normal replacement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FAAD796" w14:textId="114AE8A6" w:rsidR="00FB6E18" w:rsidRPr="00830614" w:rsidRDefault="0010117E" w:rsidP="00CB6832">
            <w:pPr>
              <w:spacing w:before="0" w:after="0" w:line="240" w:lineRule="exact"/>
              <w:rPr>
                <w:rFonts w:cs="Calibri Light"/>
                <w:color w:val="000000"/>
                <w:sz w:val="20"/>
                <w:szCs w:val="20"/>
              </w:rPr>
            </w:pPr>
            <w:r>
              <w:rPr>
                <w:rFonts w:cs="Calibri Light"/>
                <w:color w:val="000000"/>
                <w:sz w:val="20"/>
                <w:szCs w:val="20"/>
              </w:rPr>
              <w:t>DnDeemDI</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81D9613" w14:textId="77777777" w:rsidR="00FB6E18" w:rsidRPr="00830614" w:rsidRDefault="00FB6E18" w:rsidP="00CB6832">
            <w:pPr>
              <w:spacing w:before="0" w:after="0" w:line="240" w:lineRule="exact"/>
              <w:rPr>
                <w:rFonts w:cs="Calibri Light"/>
                <w:color w:val="000000"/>
                <w:sz w:val="20"/>
                <w:szCs w:val="20"/>
              </w:rPr>
            </w:pPr>
            <w:r w:rsidRPr="00830614">
              <w:rPr>
                <w:rFonts w:cs="Calibri Light"/>
                <w:color w:val="000000"/>
                <w:sz w:val="20"/>
                <w:szCs w:val="20"/>
              </w:rPr>
              <w:t>Com</w:t>
            </w:r>
          </w:p>
        </w:tc>
      </w:tr>
      <w:tr w:rsidR="00FB6E18" w14:paraId="1F2B68DF" w14:textId="77777777" w:rsidTr="00CB6832">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78C62286" w14:textId="77777777" w:rsidR="00FB6E18" w:rsidRPr="00830614" w:rsidRDefault="00FB6E18" w:rsidP="00CB6832">
            <w:pPr>
              <w:spacing w:before="0" w:after="0" w:line="240" w:lineRule="exact"/>
              <w:rPr>
                <w:rFonts w:cs="Calibri Light"/>
                <w:color w:val="000000"/>
                <w:sz w:val="20"/>
                <w:szCs w:val="20"/>
              </w:rPr>
            </w:pPr>
            <w:r w:rsidRPr="00830614">
              <w:rPr>
                <w:sz w:val="20"/>
                <w:szCs w:val="20"/>
              </w:rPr>
              <w:t xml:space="preserve">New construction </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4275C99" w14:textId="0A3A9B1C" w:rsidR="00FB6E18" w:rsidRPr="00830614" w:rsidRDefault="0010117E" w:rsidP="00CB6832">
            <w:pPr>
              <w:spacing w:before="0" w:after="0" w:line="240" w:lineRule="exact"/>
              <w:rPr>
                <w:rFonts w:cs="Calibri Light"/>
                <w:color w:val="000000"/>
                <w:sz w:val="20"/>
                <w:szCs w:val="20"/>
              </w:rPr>
            </w:pPr>
            <w:r>
              <w:rPr>
                <w:rFonts w:cs="Calibri Light"/>
                <w:color w:val="000000"/>
                <w:sz w:val="20"/>
                <w:szCs w:val="20"/>
              </w:rPr>
              <w:t>UpDeemed</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55184567" w14:textId="77777777" w:rsidR="00FB6E18" w:rsidRPr="00830614" w:rsidRDefault="00FB6E18" w:rsidP="00CB6832">
            <w:pPr>
              <w:spacing w:before="0" w:after="0" w:line="240" w:lineRule="exact"/>
              <w:rPr>
                <w:rFonts w:cs="Calibri Light"/>
                <w:color w:val="000000"/>
                <w:sz w:val="20"/>
                <w:szCs w:val="20"/>
              </w:rPr>
            </w:pPr>
            <w:r w:rsidRPr="00830614">
              <w:rPr>
                <w:rFonts w:cs="Calibri Light"/>
                <w:color w:val="000000"/>
                <w:sz w:val="20"/>
                <w:szCs w:val="20"/>
              </w:rPr>
              <w:t>Ag</w:t>
            </w:r>
          </w:p>
        </w:tc>
      </w:tr>
      <w:tr w:rsidR="00FB6E18" w14:paraId="29CD999D" w14:textId="77777777" w:rsidTr="00CB6832">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5F62EE6E" w14:textId="77777777" w:rsidR="00FB6E18" w:rsidRPr="00830614" w:rsidRDefault="00FB6E18" w:rsidP="00CB6832">
            <w:pPr>
              <w:spacing w:before="0" w:after="0" w:line="240" w:lineRule="exact"/>
              <w:rPr>
                <w:rFonts w:cs="Calibri Light"/>
                <w:color w:val="000000"/>
                <w:sz w:val="20"/>
                <w:szCs w:val="20"/>
              </w:rPr>
            </w:pPr>
            <w:r w:rsidRPr="00830614">
              <w:rPr>
                <w:sz w:val="20"/>
                <w:szCs w:val="20"/>
              </w:rPr>
              <w:t xml:space="preserve">New construction </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7161CD5F" w14:textId="055D252B" w:rsidR="00FB6E18" w:rsidRPr="00830614" w:rsidRDefault="0010117E" w:rsidP="00CB6832">
            <w:pPr>
              <w:spacing w:before="0" w:after="0" w:line="240" w:lineRule="exact"/>
              <w:rPr>
                <w:rFonts w:cs="Calibri Light"/>
                <w:color w:val="000000"/>
                <w:sz w:val="20"/>
                <w:szCs w:val="20"/>
              </w:rPr>
            </w:pPr>
            <w:r>
              <w:rPr>
                <w:rFonts w:cs="Calibri Light"/>
                <w:color w:val="000000"/>
                <w:sz w:val="20"/>
                <w:szCs w:val="20"/>
              </w:rPr>
              <w:t>UpDeemed</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5010A66E" w14:textId="77777777" w:rsidR="00FB6E18" w:rsidRPr="00830614" w:rsidRDefault="00FB6E18" w:rsidP="00CB6832">
            <w:pPr>
              <w:spacing w:before="0" w:after="0" w:line="240" w:lineRule="exact"/>
              <w:rPr>
                <w:rFonts w:cs="Calibri Light"/>
                <w:color w:val="000000"/>
                <w:sz w:val="20"/>
                <w:szCs w:val="20"/>
              </w:rPr>
            </w:pPr>
            <w:r w:rsidRPr="00830614">
              <w:rPr>
                <w:rFonts w:cs="Calibri Light"/>
                <w:color w:val="000000"/>
                <w:sz w:val="20"/>
                <w:szCs w:val="20"/>
              </w:rPr>
              <w:t>Ind</w:t>
            </w:r>
          </w:p>
        </w:tc>
      </w:tr>
      <w:tr w:rsidR="00FB6E18" w14:paraId="10CC19E2" w14:textId="77777777" w:rsidTr="00CB6832">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F8AD2BB" w14:textId="77777777" w:rsidR="00FB6E18" w:rsidRPr="00830614" w:rsidRDefault="00FB6E18" w:rsidP="00CB6832">
            <w:pPr>
              <w:spacing w:before="0" w:after="0" w:line="240" w:lineRule="exact"/>
              <w:rPr>
                <w:rFonts w:cs="Calibri Light"/>
                <w:color w:val="000000"/>
                <w:sz w:val="20"/>
                <w:szCs w:val="20"/>
              </w:rPr>
            </w:pPr>
            <w:r w:rsidRPr="00830614">
              <w:rPr>
                <w:sz w:val="20"/>
                <w:szCs w:val="20"/>
              </w:rPr>
              <w:t xml:space="preserve">New construction </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1BC340B4" w14:textId="6167A4B2" w:rsidR="00FB6E18" w:rsidRPr="00830614" w:rsidRDefault="0010117E" w:rsidP="00CB6832">
            <w:pPr>
              <w:spacing w:before="0" w:after="0" w:line="240" w:lineRule="exact"/>
              <w:rPr>
                <w:rFonts w:cs="Calibri Light"/>
                <w:color w:val="000000"/>
                <w:sz w:val="20"/>
                <w:szCs w:val="20"/>
              </w:rPr>
            </w:pPr>
            <w:r>
              <w:rPr>
                <w:rFonts w:cs="Calibri Light"/>
                <w:color w:val="000000"/>
                <w:sz w:val="20"/>
                <w:szCs w:val="20"/>
              </w:rPr>
              <w:t>UpDeemed</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C95FB08" w14:textId="77777777" w:rsidR="00FB6E18" w:rsidRPr="00830614" w:rsidRDefault="00FB6E18" w:rsidP="00CB6832">
            <w:pPr>
              <w:spacing w:before="0" w:after="0" w:line="240" w:lineRule="exact"/>
              <w:rPr>
                <w:rFonts w:cs="Calibri Light"/>
                <w:color w:val="000000"/>
                <w:sz w:val="20"/>
                <w:szCs w:val="20"/>
              </w:rPr>
            </w:pPr>
            <w:r w:rsidRPr="00830614">
              <w:rPr>
                <w:rFonts w:cs="Calibri Light"/>
                <w:color w:val="000000"/>
                <w:sz w:val="20"/>
                <w:szCs w:val="20"/>
              </w:rPr>
              <w:t>Com</w:t>
            </w:r>
          </w:p>
        </w:tc>
      </w:tr>
      <w:tr w:rsidR="00FB6E18" w14:paraId="0E7EB750" w14:textId="77777777" w:rsidTr="00CB6832">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1099A85" w14:textId="77777777" w:rsidR="00FB6E18" w:rsidRPr="00830614" w:rsidRDefault="00FB6E18" w:rsidP="00CB6832">
            <w:pPr>
              <w:spacing w:before="0" w:after="0" w:line="240" w:lineRule="exact"/>
              <w:rPr>
                <w:rFonts w:cs="Calibri Light"/>
                <w:color w:val="000000"/>
                <w:sz w:val="20"/>
                <w:szCs w:val="20"/>
              </w:rPr>
            </w:pPr>
            <w:r w:rsidRPr="00830614">
              <w:rPr>
                <w:sz w:val="20"/>
                <w:szCs w:val="20"/>
              </w:rPr>
              <w:t xml:space="preserve">New construction </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8798242" w14:textId="6026398D" w:rsidR="00FB6E18" w:rsidRPr="00830614" w:rsidRDefault="0010117E" w:rsidP="00CB6832">
            <w:pPr>
              <w:spacing w:before="0" w:after="0" w:line="240" w:lineRule="exact"/>
              <w:rPr>
                <w:rFonts w:cs="Calibri Light"/>
                <w:color w:val="000000"/>
                <w:sz w:val="20"/>
                <w:szCs w:val="20"/>
              </w:rPr>
            </w:pPr>
            <w:r>
              <w:rPr>
                <w:rFonts w:cs="Calibri Light"/>
                <w:color w:val="000000"/>
                <w:sz w:val="20"/>
                <w:szCs w:val="20"/>
              </w:rPr>
              <w:t>DnDeemed</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188702AF" w14:textId="77777777" w:rsidR="00FB6E18" w:rsidRPr="00830614" w:rsidRDefault="00FB6E18" w:rsidP="00CB6832">
            <w:pPr>
              <w:spacing w:before="0" w:after="0" w:line="240" w:lineRule="exact"/>
              <w:rPr>
                <w:rFonts w:cs="Calibri Light"/>
                <w:color w:val="000000"/>
                <w:sz w:val="20"/>
                <w:szCs w:val="20"/>
              </w:rPr>
            </w:pPr>
            <w:r w:rsidRPr="00830614">
              <w:rPr>
                <w:rFonts w:cs="Calibri Light"/>
                <w:color w:val="000000"/>
                <w:sz w:val="20"/>
                <w:szCs w:val="20"/>
              </w:rPr>
              <w:t>Ag</w:t>
            </w:r>
          </w:p>
        </w:tc>
      </w:tr>
      <w:tr w:rsidR="00FB6E18" w14:paraId="29677A63" w14:textId="77777777" w:rsidTr="00CB6832">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E4B3355" w14:textId="77777777" w:rsidR="00FB6E18" w:rsidRPr="00830614" w:rsidRDefault="00FB6E18" w:rsidP="00CB6832">
            <w:pPr>
              <w:spacing w:before="0" w:after="0" w:line="240" w:lineRule="exact"/>
              <w:rPr>
                <w:rFonts w:cs="Calibri Light"/>
                <w:color w:val="000000"/>
                <w:sz w:val="20"/>
                <w:szCs w:val="20"/>
              </w:rPr>
            </w:pPr>
            <w:r w:rsidRPr="00830614">
              <w:rPr>
                <w:sz w:val="20"/>
                <w:szCs w:val="20"/>
              </w:rPr>
              <w:t xml:space="preserve">New construction </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15FD115C" w14:textId="357AB6F5" w:rsidR="00FB6E18" w:rsidRPr="00830614" w:rsidRDefault="0010117E" w:rsidP="00CB6832">
            <w:pPr>
              <w:spacing w:before="0" w:after="0" w:line="240" w:lineRule="exact"/>
              <w:rPr>
                <w:rFonts w:cs="Calibri Light"/>
                <w:color w:val="000000"/>
                <w:sz w:val="20"/>
                <w:szCs w:val="20"/>
              </w:rPr>
            </w:pPr>
            <w:r>
              <w:rPr>
                <w:rFonts w:cs="Calibri Light"/>
                <w:color w:val="000000"/>
                <w:sz w:val="20"/>
                <w:szCs w:val="20"/>
              </w:rPr>
              <w:t>DnDeemed</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88FA2DB" w14:textId="77777777" w:rsidR="00FB6E18" w:rsidRPr="00830614" w:rsidRDefault="00FB6E18" w:rsidP="00CB6832">
            <w:pPr>
              <w:spacing w:before="0" w:after="0" w:line="240" w:lineRule="exact"/>
              <w:rPr>
                <w:rFonts w:cs="Calibri Light"/>
                <w:color w:val="000000"/>
                <w:sz w:val="20"/>
                <w:szCs w:val="20"/>
              </w:rPr>
            </w:pPr>
            <w:r w:rsidRPr="00830614">
              <w:rPr>
                <w:rFonts w:cs="Calibri Light"/>
                <w:color w:val="000000"/>
                <w:sz w:val="20"/>
                <w:szCs w:val="20"/>
              </w:rPr>
              <w:t>Ind</w:t>
            </w:r>
          </w:p>
        </w:tc>
      </w:tr>
      <w:tr w:rsidR="00FB6E18" w14:paraId="35E8ACBC" w14:textId="77777777" w:rsidTr="00CB6832">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1CEDEBE" w14:textId="77777777" w:rsidR="00FB6E18" w:rsidRPr="00830614" w:rsidRDefault="00FB6E18" w:rsidP="00CB6832">
            <w:pPr>
              <w:spacing w:before="0" w:after="0" w:line="240" w:lineRule="exact"/>
              <w:rPr>
                <w:rFonts w:cs="Calibri Light"/>
                <w:color w:val="000000"/>
                <w:sz w:val="20"/>
                <w:szCs w:val="20"/>
              </w:rPr>
            </w:pPr>
            <w:r w:rsidRPr="00830614">
              <w:rPr>
                <w:sz w:val="20"/>
                <w:szCs w:val="20"/>
              </w:rPr>
              <w:t xml:space="preserve">New construction </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7843CA07" w14:textId="3FC99B96" w:rsidR="00FB6E18" w:rsidRPr="00830614" w:rsidRDefault="0010117E" w:rsidP="00CB6832">
            <w:pPr>
              <w:spacing w:before="0" w:after="0" w:line="240" w:lineRule="exact"/>
              <w:rPr>
                <w:rFonts w:cs="Calibri Light"/>
                <w:color w:val="000000"/>
                <w:sz w:val="20"/>
                <w:szCs w:val="20"/>
              </w:rPr>
            </w:pPr>
            <w:r>
              <w:rPr>
                <w:rFonts w:cs="Calibri Light"/>
                <w:color w:val="000000"/>
                <w:sz w:val="20"/>
                <w:szCs w:val="20"/>
              </w:rPr>
              <w:t>DnDeemed</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5BAA78C9" w14:textId="77777777" w:rsidR="00FB6E18" w:rsidRPr="00830614" w:rsidRDefault="00FB6E18" w:rsidP="00CB6832">
            <w:pPr>
              <w:spacing w:before="0" w:after="0" w:line="240" w:lineRule="exact"/>
              <w:rPr>
                <w:rFonts w:cs="Calibri Light"/>
                <w:color w:val="000000"/>
                <w:sz w:val="20"/>
                <w:szCs w:val="20"/>
              </w:rPr>
            </w:pPr>
            <w:r w:rsidRPr="00830614">
              <w:rPr>
                <w:rFonts w:cs="Calibri Light"/>
                <w:color w:val="000000"/>
                <w:sz w:val="20"/>
                <w:szCs w:val="20"/>
              </w:rPr>
              <w:t>Com</w:t>
            </w:r>
          </w:p>
        </w:tc>
      </w:tr>
      <w:tr w:rsidR="00FB6E18" w14:paraId="00B40B94" w14:textId="77777777" w:rsidTr="00CB6832">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3A37697C" w14:textId="77777777" w:rsidR="00FB6E18" w:rsidRPr="00830614" w:rsidRDefault="00FB6E18" w:rsidP="00CB6832">
            <w:pPr>
              <w:spacing w:before="0" w:after="0" w:line="240" w:lineRule="exact"/>
              <w:rPr>
                <w:sz w:val="20"/>
                <w:szCs w:val="20"/>
              </w:rPr>
            </w:pPr>
            <w:r w:rsidRPr="00830614">
              <w:rPr>
                <w:sz w:val="20"/>
                <w:szCs w:val="20"/>
              </w:rPr>
              <w:t xml:space="preserve">New construction </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7AD694EE" w14:textId="3462A761" w:rsidR="00FB6E18" w:rsidRPr="00830614" w:rsidRDefault="0010117E" w:rsidP="00CB6832">
            <w:pPr>
              <w:spacing w:before="0" w:after="0" w:line="240" w:lineRule="exact"/>
              <w:rPr>
                <w:rFonts w:cs="Calibri Light"/>
                <w:color w:val="000000"/>
                <w:sz w:val="20"/>
                <w:szCs w:val="20"/>
              </w:rPr>
            </w:pPr>
            <w:r>
              <w:rPr>
                <w:rFonts w:cs="Calibri Light"/>
                <w:color w:val="000000"/>
                <w:sz w:val="20"/>
                <w:szCs w:val="20"/>
              </w:rPr>
              <w:t>DnDeemDI</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151C7B54" w14:textId="77777777" w:rsidR="00FB6E18" w:rsidRPr="00830614" w:rsidRDefault="00FB6E18" w:rsidP="00CB6832">
            <w:pPr>
              <w:spacing w:before="0" w:after="0" w:line="240" w:lineRule="exact"/>
              <w:rPr>
                <w:rFonts w:cs="Calibri Light"/>
                <w:color w:val="000000"/>
                <w:sz w:val="20"/>
                <w:szCs w:val="20"/>
              </w:rPr>
            </w:pPr>
            <w:r w:rsidRPr="00830614">
              <w:rPr>
                <w:rFonts w:cs="Calibri Light"/>
                <w:color w:val="000000"/>
                <w:sz w:val="20"/>
                <w:szCs w:val="20"/>
              </w:rPr>
              <w:t>Ag</w:t>
            </w:r>
          </w:p>
        </w:tc>
      </w:tr>
      <w:tr w:rsidR="00FB6E18" w14:paraId="78BAA7AF" w14:textId="77777777" w:rsidTr="00CB6832">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162CD9E0" w14:textId="77777777" w:rsidR="00FB6E18" w:rsidRPr="00830614" w:rsidRDefault="00FB6E18" w:rsidP="00CB6832">
            <w:pPr>
              <w:spacing w:before="0" w:after="0" w:line="240" w:lineRule="exact"/>
              <w:rPr>
                <w:sz w:val="20"/>
                <w:szCs w:val="20"/>
              </w:rPr>
            </w:pPr>
            <w:r w:rsidRPr="00830614">
              <w:rPr>
                <w:sz w:val="20"/>
                <w:szCs w:val="20"/>
              </w:rPr>
              <w:t xml:space="preserve">New construction </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51AF2730" w14:textId="47BBFE91" w:rsidR="00FB6E18" w:rsidRPr="00830614" w:rsidRDefault="0010117E" w:rsidP="00CB6832">
            <w:pPr>
              <w:spacing w:before="0" w:after="0" w:line="240" w:lineRule="exact"/>
              <w:rPr>
                <w:rFonts w:cs="Calibri Light"/>
                <w:color w:val="000000"/>
                <w:sz w:val="20"/>
                <w:szCs w:val="20"/>
              </w:rPr>
            </w:pPr>
            <w:r>
              <w:rPr>
                <w:rFonts w:cs="Calibri Light"/>
                <w:color w:val="000000"/>
                <w:sz w:val="20"/>
                <w:szCs w:val="20"/>
              </w:rPr>
              <w:t>DnDeemDI</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77F4659" w14:textId="77777777" w:rsidR="00FB6E18" w:rsidRPr="00830614" w:rsidRDefault="00FB6E18" w:rsidP="00CB6832">
            <w:pPr>
              <w:spacing w:before="0" w:after="0" w:line="240" w:lineRule="exact"/>
              <w:rPr>
                <w:rFonts w:cs="Calibri Light"/>
                <w:color w:val="000000"/>
                <w:sz w:val="20"/>
                <w:szCs w:val="20"/>
              </w:rPr>
            </w:pPr>
            <w:r w:rsidRPr="00830614">
              <w:rPr>
                <w:rFonts w:cs="Calibri Light"/>
                <w:color w:val="000000"/>
                <w:sz w:val="20"/>
                <w:szCs w:val="20"/>
              </w:rPr>
              <w:t>Ind</w:t>
            </w:r>
          </w:p>
        </w:tc>
      </w:tr>
      <w:tr w:rsidR="00FB6E18" w14:paraId="79E4665F" w14:textId="77777777" w:rsidTr="00CB6832">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BBFDF3C" w14:textId="77777777" w:rsidR="00FB6E18" w:rsidRPr="00830614" w:rsidRDefault="00FB6E18" w:rsidP="00CB6832">
            <w:pPr>
              <w:spacing w:before="0" w:after="0" w:line="240" w:lineRule="exact"/>
              <w:rPr>
                <w:sz w:val="20"/>
                <w:szCs w:val="20"/>
              </w:rPr>
            </w:pPr>
            <w:r w:rsidRPr="00830614">
              <w:rPr>
                <w:sz w:val="20"/>
                <w:szCs w:val="20"/>
              </w:rPr>
              <w:t xml:space="preserve">New construction </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7AE3C19B" w14:textId="1221E1B6" w:rsidR="00FB6E18" w:rsidRPr="00830614" w:rsidRDefault="0010117E" w:rsidP="00CB6832">
            <w:pPr>
              <w:spacing w:before="0" w:after="0" w:line="240" w:lineRule="exact"/>
              <w:rPr>
                <w:rFonts w:cs="Calibri Light"/>
                <w:color w:val="000000"/>
                <w:sz w:val="20"/>
                <w:szCs w:val="20"/>
              </w:rPr>
            </w:pPr>
            <w:r>
              <w:rPr>
                <w:rFonts w:cs="Calibri Light"/>
                <w:color w:val="000000"/>
                <w:sz w:val="20"/>
                <w:szCs w:val="20"/>
              </w:rPr>
              <w:t>DnDeemDI</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E875C16" w14:textId="77777777" w:rsidR="00FB6E18" w:rsidRPr="00830614" w:rsidRDefault="00FB6E18" w:rsidP="00CB6832">
            <w:pPr>
              <w:spacing w:before="0" w:after="0" w:line="240" w:lineRule="exact"/>
              <w:rPr>
                <w:rFonts w:cs="Calibri Light"/>
                <w:color w:val="000000"/>
                <w:sz w:val="20"/>
                <w:szCs w:val="20"/>
              </w:rPr>
            </w:pPr>
            <w:r w:rsidRPr="00830614">
              <w:rPr>
                <w:rFonts w:cs="Calibri Light"/>
                <w:color w:val="000000"/>
                <w:sz w:val="20"/>
                <w:szCs w:val="20"/>
              </w:rPr>
              <w:t>Com</w:t>
            </w:r>
          </w:p>
        </w:tc>
      </w:tr>
    </w:tbl>
    <w:p w14:paraId="0A142F0E" w14:textId="77777777" w:rsidR="00FB6E18" w:rsidRDefault="00FB6E18" w:rsidP="00FB6E18"/>
    <w:p w14:paraId="282E3184" w14:textId="1E713625" w:rsidR="00AA46AF" w:rsidRDefault="00196649" w:rsidP="00154391">
      <w:pPr>
        <w:pStyle w:val="eTRMHeading5"/>
      </w:pPr>
      <w:r>
        <w:t>Eligible Products</w:t>
      </w:r>
    </w:p>
    <w:p w14:paraId="0F2E4CA1" w14:textId="21AEFD68" w:rsidR="00564A6A" w:rsidRDefault="00564A6A" w:rsidP="00564A6A">
      <w:r w:rsidRPr="0005763B">
        <w:rPr>
          <w:rFonts w:cs="Arial"/>
          <w:szCs w:val="22"/>
        </w:rPr>
        <w:t xml:space="preserve">This measure includes new commercial </w:t>
      </w:r>
      <w:r>
        <w:rPr>
          <w:rFonts w:cs="Arial"/>
          <w:szCs w:val="22"/>
        </w:rPr>
        <w:t>fryers</w:t>
      </w:r>
      <w:r w:rsidR="007B1423">
        <w:rPr>
          <w:rFonts w:cs="Arial"/>
          <w:szCs w:val="22"/>
        </w:rPr>
        <w:t xml:space="preserve"> that are ENERGY STAR-</w:t>
      </w:r>
      <w:r w:rsidRPr="0005763B">
        <w:rPr>
          <w:rFonts w:cs="Arial"/>
          <w:szCs w:val="22"/>
        </w:rPr>
        <w:t>qualified</w:t>
      </w:r>
      <w:r w:rsidR="002C546D">
        <w:rPr>
          <w:rStyle w:val="FootnoteReference"/>
          <w:rFonts w:cs="Arial"/>
          <w:szCs w:val="22"/>
        </w:rPr>
        <w:footnoteReference w:id="7"/>
      </w:r>
      <w:r w:rsidRPr="0005763B">
        <w:rPr>
          <w:rFonts w:cs="Arial"/>
          <w:szCs w:val="22"/>
        </w:rPr>
        <w:t xml:space="preserve"> or meet the qua</w:t>
      </w:r>
      <w:r>
        <w:rPr>
          <w:rFonts w:cs="Arial"/>
          <w:szCs w:val="22"/>
        </w:rPr>
        <w:t xml:space="preserve">lifications </w:t>
      </w:r>
      <w:r w:rsidR="002F4E09">
        <w:rPr>
          <w:rFonts w:cs="Arial"/>
          <w:szCs w:val="22"/>
        </w:rPr>
        <w:t>in the Measure Case Description.</w:t>
      </w:r>
      <w:r>
        <w:t xml:space="preserve"> </w:t>
      </w:r>
    </w:p>
    <w:p w14:paraId="778AE7DB" w14:textId="77777777" w:rsidR="00891092" w:rsidRDefault="00891092" w:rsidP="00AC5795">
      <w:pPr>
        <w:pStyle w:val="Caption"/>
      </w:pPr>
      <w:r>
        <w:t>Eligibility Requirements</w:t>
      </w:r>
    </w:p>
    <w:tbl>
      <w:tblPr>
        <w:tblW w:w="931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1E0" w:firstRow="1" w:lastRow="1" w:firstColumn="1" w:lastColumn="1" w:noHBand="0" w:noVBand="0"/>
      </w:tblPr>
      <w:tblGrid>
        <w:gridCol w:w="1255"/>
        <w:gridCol w:w="2019"/>
        <w:gridCol w:w="1401"/>
        <w:gridCol w:w="1890"/>
        <w:gridCol w:w="2745"/>
      </w:tblGrid>
      <w:tr w:rsidR="00891092" w:rsidRPr="00320142" w14:paraId="29249E7E" w14:textId="77777777" w:rsidTr="00FC0C17">
        <w:trPr>
          <w:trHeight w:val="16"/>
        </w:trPr>
        <w:tc>
          <w:tcPr>
            <w:tcW w:w="1255" w:type="dxa"/>
            <w:shd w:val="clear" w:color="auto" w:fill="F2F2F2" w:themeFill="background1" w:themeFillShade="F2"/>
            <w:vAlign w:val="bottom"/>
          </w:tcPr>
          <w:p w14:paraId="26EDAEAD" w14:textId="1422EDDB" w:rsidR="00891092" w:rsidRPr="00320142" w:rsidRDefault="00C74886" w:rsidP="00BB3B0A">
            <w:pPr>
              <w:keepNext/>
              <w:keepLines/>
              <w:spacing w:before="20" w:after="20"/>
              <w:jc w:val="center"/>
              <w:rPr>
                <w:b/>
                <w:sz w:val="20"/>
              </w:rPr>
            </w:pPr>
            <w:r>
              <w:rPr>
                <w:b/>
                <w:sz w:val="20"/>
              </w:rPr>
              <w:t>Fuel</w:t>
            </w:r>
            <w:r w:rsidR="00891092" w:rsidRPr="00320142">
              <w:rPr>
                <w:b/>
                <w:sz w:val="20"/>
              </w:rPr>
              <w:t xml:space="preserve"> Type</w:t>
            </w:r>
          </w:p>
        </w:tc>
        <w:tc>
          <w:tcPr>
            <w:tcW w:w="2019" w:type="dxa"/>
            <w:shd w:val="clear" w:color="auto" w:fill="F2F2F2" w:themeFill="background1" w:themeFillShade="F2"/>
            <w:vAlign w:val="bottom"/>
          </w:tcPr>
          <w:p w14:paraId="0752EEE7" w14:textId="37D7CE73" w:rsidR="00891092" w:rsidRPr="00320142" w:rsidRDefault="00C74886" w:rsidP="00BB3B0A">
            <w:pPr>
              <w:keepNext/>
              <w:keepLines/>
              <w:spacing w:before="20" w:after="20"/>
              <w:jc w:val="center"/>
              <w:rPr>
                <w:b/>
                <w:sz w:val="20"/>
              </w:rPr>
            </w:pPr>
            <w:r>
              <w:rPr>
                <w:b/>
                <w:sz w:val="20"/>
              </w:rPr>
              <w:t>Fryer Type</w:t>
            </w:r>
          </w:p>
        </w:tc>
        <w:tc>
          <w:tcPr>
            <w:tcW w:w="1401" w:type="dxa"/>
            <w:shd w:val="clear" w:color="auto" w:fill="F2F2F2" w:themeFill="background1" w:themeFillShade="F2"/>
          </w:tcPr>
          <w:p w14:paraId="13A3D569" w14:textId="1DF08168" w:rsidR="00891092" w:rsidRDefault="00BB4958" w:rsidP="00BB3B0A">
            <w:pPr>
              <w:keepNext/>
              <w:keepLines/>
              <w:spacing w:before="20" w:after="20"/>
              <w:jc w:val="center"/>
              <w:rPr>
                <w:b/>
                <w:sz w:val="20"/>
              </w:rPr>
            </w:pPr>
            <w:r>
              <w:rPr>
                <w:b/>
                <w:sz w:val="20"/>
              </w:rPr>
              <w:t>Heavy-Load</w:t>
            </w:r>
            <w:r w:rsidR="00891092">
              <w:rPr>
                <w:b/>
                <w:sz w:val="20"/>
              </w:rPr>
              <w:t xml:space="preserve"> Cooking Efficiency</w:t>
            </w:r>
          </w:p>
        </w:tc>
        <w:tc>
          <w:tcPr>
            <w:tcW w:w="1890" w:type="dxa"/>
            <w:shd w:val="clear" w:color="auto" w:fill="F2F2F2" w:themeFill="background1" w:themeFillShade="F2"/>
            <w:vAlign w:val="bottom"/>
          </w:tcPr>
          <w:p w14:paraId="0F3EC72F" w14:textId="77777777" w:rsidR="00891092" w:rsidRDefault="00891092" w:rsidP="00BB3B0A">
            <w:pPr>
              <w:keepNext/>
              <w:keepLines/>
              <w:spacing w:before="20" w:after="20"/>
              <w:jc w:val="center"/>
              <w:rPr>
                <w:b/>
                <w:sz w:val="20"/>
              </w:rPr>
            </w:pPr>
            <w:r>
              <w:rPr>
                <w:b/>
                <w:sz w:val="20"/>
              </w:rPr>
              <w:t>Idle Energy Rate</w:t>
            </w:r>
          </w:p>
        </w:tc>
        <w:tc>
          <w:tcPr>
            <w:tcW w:w="2745" w:type="dxa"/>
            <w:shd w:val="clear" w:color="auto" w:fill="F2F2F2" w:themeFill="background1" w:themeFillShade="F2"/>
            <w:vAlign w:val="bottom"/>
          </w:tcPr>
          <w:p w14:paraId="766C05BA" w14:textId="77777777" w:rsidR="00891092" w:rsidRPr="00320142" w:rsidRDefault="00891092" w:rsidP="00BB3B0A">
            <w:pPr>
              <w:keepNext/>
              <w:keepLines/>
              <w:spacing w:before="20" w:after="20"/>
              <w:jc w:val="center"/>
              <w:rPr>
                <w:b/>
                <w:sz w:val="20"/>
              </w:rPr>
            </w:pPr>
            <w:r>
              <w:rPr>
                <w:b/>
                <w:sz w:val="20"/>
              </w:rPr>
              <w:t>Source</w:t>
            </w:r>
          </w:p>
        </w:tc>
      </w:tr>
      <w:tr w:rsidR="00891092" w:rsidRPr="00320142" w14:paraId="22E5654E" w14:textId="77777777" w:rsidTr="00FC0C17">
        <w:trPr>
          <w:trHeight w:val="243"/>
        </w:trPr>
        <w:tc>
          <w:tcPr>
            <w:tcW w:w="1255" w:type="dxa"/>
            <w:vMerge w:val="restart"/>
            <w:vAlign w:val="center"/>
          </w:tcPr>
          <w:p w14:paraId="7CE10D3B" w14:textId="77777777" w:rsidR="00891092" w:rsidRPr="00320142" w:rsidRDefault="00891092" w:rsidP="00BB3B0A">
            <w:pPr>
              <w:keepNext/>
              <w:keepLines/>
              <w:spacing w:before="20" w:after="20"/>
              <w:jc w:val="center"/>
              <w:rPr>
                <w:sz w:val="20"/>
              </w:rPr>
            </w:pPr>
            <w:r w:rsidRPr="00746227">
              <w:rPr>
                <w:sz w:val="20"/>
              </w:rPr>
              <w:t>Electric</w:t>
            </w:r>
          </w:p>
          <w:p w14:paraId="60C578E2" w14:textId="77777777" w:rsidR="00891092" w:rsidRPr="00320142" w:rsidRDefault="00891092" w:rsidP="00BB3B0A">
            <w:pPr>
              <w:keepNext/>
              <w:keepLines/>
              <w:spacing w:before="20" w:after="20"/>
              <w:jc w:val="center"/>
              <w:rPr>
                <w:sz w:val="20"/>
              </w:rPr>
            </w:pPr>
          </w:p>
        </w:tc>
        <w:tc>
          <w:tcPr>
            <w:tcW w:w="2019" w:type="dxa"/>
            <w:vAlign w:val="center"/>
          </w:tcPr>
          <w:p w14:paraId="12BB5809" w14:textId="3B6E0D0E" w:rsidR="00891092" w:rsidRPr="00341732" w:rsidRDefault="00C74886" w:rsidP="00BB3B0A">
            <w:pPr>
              <w:keepNext/>
              <w:keepLines/>
              <w:spacing w:before="20" w:after="20"/>
              <w:jc w:val="center"/>
              <w:rPr>
                <w:sz w:val="20"/>
                <w:szCs w:val="20"/>
              </w:rPr>
            </w:pPr>
            <w:r>
              <w:rPr>
                <w:sz w:val="20"/>
                <w:szCs w:val="20"/>
              </w:rPr>
              <w:t>Standard</w:t>
            </w:r>
          </w:p>
        </w:tc>
        <w:tc>
          <w:tcPr>
            <w:tcW w:w="1401" w:type="dxa"/>
            <w:vAlign w:val="center"/>
          </w:tcPr>
          <w:p w14:paraId="382D1442" w14:textId="08D59924" w:rsidR="00891092" w:rsidRPr="00341732" w:rsidRDefault="004236D2" w:rsidP="00BB3B0A">
            <w:pPr>
              <w:keepNext/>
              <w:keepLines/>
              <w:spacing w:before="20" w:after="20"/>
              <w:jc w:val="center"/>
              <w:rPr>
                <w:rFonts w:cs="Arial"/>
                <w:sz w:val="20"/>
                <w:szCs w:val="20"/>
              </w:rPr>
            </w:pPr>
            <w:r>
              <w:rPr>
                <w:rFonts w:cs="Calibri Light"/>
                <w:sz w:val="20"/>
                <w:szCs w:val="20"/>
              </w:rPr>
              <w:t>≥</w:t>
            </w:r>
            <w:r w:rsidR="00BB4958">
              <w:rPr>
                <w:sz w:val="20"/>
                <w:szCs w:val="20"/>
              </w:rPr>
              <w:t xml:space="preserve"> 83</w:t>
            </w:r>
            <w:r w:rsidR="00891092">
              <w:rPr>
                <w:sz w:val="20"/>
                <w:szCs w:val="20"/>
              </w:rPr>
              <w:t>%</w:t>
            </w:r>
          </w:p>
        </w:tc>
        <w:tc>
          <w:tcPr>
            <w:tcW w:w="1890" w:type="dxa"/>
            <w:vAlign w:val="center"/>
          </w:tcPr>
          <w:p w14:paraId="346EEA4A" w14:textId="7FCE067E" w:rsidR="00891092" w:rsidRPr="00341732" w:rsidRDefault="00BB4958" w:rsidP="00BB3B0A">
            <w:pPr>
              <w:keepNext/>
              <w:keepLines/>
              <w:spacing w:before="20" w:after="20"/>
              <w:jc w:val="center"/>
              <w:rPr>
                <w:rFonts w:cs="Arial"/>
                <w:sz w:val="20"/>
                <w:szCs w:val="20"/>
              </w:rPr>
            </w:pPr>
            <w:r>
              <w:rPr>
                <w:rFonts w:cs="Calibri Light"/>
                <w:sz w:val="20"/>
                <w:szCs w:val="20"/>
              </w:rPr>
              <w:t>≤</w:t>
            </w:r>
            <w:r w:rsidR="004236D2">
              <w:rPr>
                <w:rFonts w:cs="Calibri Light"/>
                <w:sz w:val="20"/>
                <w:szCs w:val="20"/>
              </w:rPr>
              <w:t xml:space="preserve"> </w:t>
            </w:r>
            <w:r>
              <w:rPr>
                <w:sz w:val="20"/>
                <w:szCs w:val="20"/>
              </w:rPr>
              <w:t xml:space="preserve">800 </w:t>
            </w:r>
            <w:r w:rsidR="00891092">
              <w:rPr>
                <w:sz w:val="20"/>
                <w:szCs w:val="20"/>
              </w:rPr>
              <w:t>Watts</w:t>
            </w:r>
          </w:p>
        </w:tc>
        <w:tc>
          <w:tcPr>
            <w:tcW w:w="2745" w:type="dxa"/>
            <w:vMerge w:val="restart"/>
            <w:vAlign w:val="center"/>
          </w:tcPr>
          <w:p w14:paraId="1E1EE935" w14:textId="229F6720" w:rsidR="00891092" w:rsidRPr="006A5FCB" w:rsidRDefault="00891092" w:rsidP="00BB3B0A">
            <w:pPr>
              <w:keepNext/>
              <w:keepLines/>
              <w:spacing w:before="20" w:after="20"/>
              <w:rPr>
                <w:rFonts w:cs="Arial"/>
                <w:sz w:val="18"/>
                <w:szCs w:val="20"/>
              </w:rPr>
            </w:pPr>
            <w:r w:rsidRPr="00D337EC">
              <w:rPr>
                <w:sz w:val="18"/>
                <w:szCs w:val="20"/>
              </w:rPr>
              <w:t>ENERGY STAR. 2</w:t>
            </w:r>
            <w:r w:rsidR="00C74886">
              <w:rPr>
                <w:sz w:val="18"/>
                <w:szCs w:val="20"/>
              </w:rPr>
              <w:t>015</w:t>
            </w:r>
            <w:r w:rsidRPr="00D337EC">
              <w:rPr>
                <w:sz w:val="18"/>
                <w:szCs w:val="20"/>
              </w:rPr>
              <w:t xml:space="preserve">. "ENERGY STAR® Program Requirements for Commercial </w:t>
            </w:r>
            <w:r w:rsidR="00C74886">
              <w:rPr>
                <w:sz w:val="18"/>
                <w:szCs w:val="20"/>
              </w:rPr>
              <w:t>Fryers</w:t>
            </w:r>
            <w:r w:rsidRPr="00D337EC">
              <w:rPr>
                <w:sz w:val="18"/>
                <w:szCs w:val="20"/>
              </w:rPr>
              <w:t xml:space="preserve">: Version </w:t>
            </w:r>
            <w:r w:rsidR="00C74886">
              <w:rPr>
                <w:sz w:val="18"/>
                <w:szCs w:val="20"/>
              </w:rPr>
              <w:t>3.0</w:t>
            </w:r>
            <w:r w:rsidRPr="00D337EC">
              <w:rPr>
                <w:sz w:val="18"/>
                <w:szCs w:val="20"/>
              </w:rPr>
              <w:t>.</w:t>
            </w:r>
            <w:r w:rsidR="00194158">
              <w:rPr>
                <w:sz w:val="18"/>
                <w:szCs w:val="20"/>
              </w:rPr>
              <w:t>”</w:t>
            </w:r>
            <w:r w:rsidRPr="00D337EC">
              <w:rPr>
                <w:sz w:val="18"/>
                <w:szCs w:val="20"/>
              </w:rPr>
              <w:t xml:space="preserve"> Effective </w:t>
            </w:r>
            <w:r w:rsidR="00C74886">
              <w:rPr>
                <w:sz w:val="18"/>
                <w:szCs w:val="20"/>
              </w:rPr>
              <w:t>October</w:t>
            </w:r>
            <w:r w:rsidRPr="00D337EC">
              <w:rPr>
                <w:sz w:val="18"/>
                <w:szCs w:val="20"/>
              </w:rPr>
              <w:t xml:space="preserve"> 1, 20</w:t>
            </w:r>
            <w:r w:rsidR="00C74886">
              <w:rPr>
                <w:sz w:val="18"/>
                <w:szCs w:val="20"/>
              </w:rPr>
              <w:t>16</w:t>
            </w:r>
            <w:r w:rsidRPr="00D337EC">
              <w:rPr>
                <w:sz w:val="18"/>
                <w:szCs w:val="20"/>
              </w:rPr>
              <w:t>.</w:t>
            </w:r>
          </w:p>
        </w:tc>
      </w:tr>
      <w:tr w:rsidR="00891092" w:rsidRPr="00320142" w14:paraId="201D4439" w14:textId="77777777" w:rsidTr="00FC0C17">
        <w:trPr>
          <w:trHeight w:val="243"/>
        </w:trPr>
        <w:tc>
          <w:tcPr>
            <w:tcW w:w="1255" w:type="dxa"/>
            <w:vMerge/>
            <w:vAlign w:val="center"/>
          </w:tcPr>
          <w:p w14:paraId="556C2D03" w14:textId="77777777" w:rsidR="00891092" w:rsidRPr="00320142" w:rsidRDefault="00891092" w:rsidP="00BB3B0A">
            <w:pPr>
              <w:keepNext/>
              <w:keepLines/>
              <w:spacing w:before="20" w:after="20"/>
              <w:jc w:val="center"/>
              <w:rPr>
                <w:sz w:val="20"/>
              </w:rPr>
            </w:pPr>
          </w:p>
        </w:tc>
        <w:tc>
          <w:tcPr>
            <w:tcW w:w="2019" w:type="dxa"/>
            <w:vAlign w:val="center"/>
          </w:tcPr>
          <w:p w14:paraId="3207B777" w14:textId="42C0DF5F" w:rsidR="00891092" w:rsidRPr="00341732" w:rsidRDefault="00C74886" w:rsidP="00BB3B0A">
            <w:pPr>
              <w:keepNext/>
              <w:keepLines/>
              <w:spacing w:before="20" w:after="20"/>
              <w:jc w:val="center"/>
              <w:rPr>
                <w:sz w:val="20"/>
                <w:szCs w:val="20"/>
              </w:rPr>
            </w:pPr>
            <w:r>
              <w:rPr>
                <w:sz w:val="20"/>
                <w:szCs w:val="20"/>
              </w:rPr>
              <w:t>Large Vat</w:t>
            </w:r>
          </w:p>
        </w:tc>
        <w:tc>
          <w:tcPr>
            <w:tcW w:w="1401" w:type="dxa"/>
            <w:vAlign w:val="center"/>
          </w:tcPr>
          <w:p w14:paraId="6D160EDE" w14:textId="655C0D30" w:rsidR="00891092" w:rsidRPr="00341732" w:rsidRDefault="004236D2" w:rsidP="00BB3B0A">
            <w:pPr>
              <w:keepNext/>
              <w:keepLines/>
              <w:spacing w:before="20" w:after="20"/>
              <w:jc w:val="center"/>
              <w:rPr>
                <w:rFonts w:cs="Arial"/>
                <w:sz w:val="20"/>
                <w:szCs w:val="20"/>
              </w:rPr>
            </w:pPr>
            <w:r>
              <w:rPr>
                <w:rFonts w:cs="Calibri Light"/>
                <w:sz w:val="20"/>
                <w:szCs w:val="20"/>
              </w:rPr>
              <w:t>≥</w:t>
            </w:r>
            <w:r w:rsidR="00BB4958">
              <w:rPr>
                <w:sz w:val="20"/>
                <w:szCs w:val="20"/>
              </w:rPr>
              <w:t xml:space="preserve"> 80</w:t>
            </w:r>
            <w:r w:rsidR="00891092">
              <w:rPr>
                <w:sz w:val="20"/>
                <w:szCs w:val="20"/>
              </w:rPr>
              <w:t>%</w:t>
            </w:r>
          </w:p>
        </w:tc>
        <w:tc>
          <w:tcPr>
            <w:tcW w:w="1890" w:type="dxa"/>
            <w:vAlign w:val="center"/>
          </w:tcPr>
          <w:p w14:paraId="02455529" w14:textId="1DDC155F" w:rsidR="00891092" w:rsidRPr="00341732" w:rsidRDefault="00BB4958" w:rsidP="00BB3B0A">
            <w:pPr>
              <w:keepNext/>
              <w:keepLines/>
              <w:spacing w:before="20" w:after="20"/>
              <w:jc w:val="center"/>
              <w:rPr>
                <w:rFonts w:cs="Arial"/>
                <w:sz w:val="20"/>
                <w:szCs w:val="20"/>
              </w:rPr>
            </w:pPr>
            <w:r>
              <w:rPr>
                <w:rFonts w:cs="Calibri Light"/>
                <w:sz w:val="20"/>
                <w:szCs w:val="20"/>
              </w:rPr>
              <w:t>≤</w:t>
            </w:r>
            <w:r w:rsidR="004236D2">
              <w:rPr>
                <w:rFonts w:cs="Calibri Light"/>
                <w:sz w:val="20"/>
                <w:szCs w:val="20"/>
              </w:rPr>
              <w:t xml:space="preserve"> </w:t>
            </w:r>
            <w:r>
              <w:rPr>
                <w:sz w:val="20"/>
                <w:szCs w:val="20"/>
              </w:rPr>
              <w:t>1,100 Watts</w:t>
            </w:r>
          </w:p>
        </w:tc>
        <w:tc>
          <w:tcPr>
            <w:tcW w:w="2745" w:type="dxa"/>
            <w:vMerge/>
            <w:vAlign w:val="center"/>
          </w:tcPr>
          <w:p w14:paraId="38E0B8C6" w14:textId="77777777" w:rsidR="00891092" w:rsidRPr="00BD26AF" w:rsidRDefault="00891092" w:rsidP="00BB3B0A">
            <w:pPr>
              <w:keepNext/>
              <w:keepLines/>
              <w:spacing w:before="20" w:after="20"/>
              <w:rPr>
                <w:rFonts w:cs="Arial"/>
                <w:sz w:val="18"/>
                <w:szCs w:val="20"/>
              </w:rPr>
            </w:pPr>
          </w:p>
        </w:tc>
      </w:tr>
      <w:tr w:rsidR="00C74886" w:rsidRPr="00320142" w14:paraId="262CC3B2" w14:textId="77777777" w:rsidTr="00FC0C17">
        <w:trPr>
          <w:trHeight w:val="237"/>
        </w:trPr>
        <w:tc>
          <w:tcPr>
            <w:tcW w:w="1255" w:type="dxa"/>
            <w:vMerge w:val="restart"/>
            <w:vAlign w:val="center"/>
          </w:tcPr>
          <w:p w14:paraId="6F71AE5E" w14:textId="77777777" w:rsidR="00C74886" w:rsidRPr="00320142" w:rsidRDefault="00C74886" w:rsidP="00C74886">
            <w:pPr>
              <w:keepNext/>
              <w:keepLines/>
              <w:spacing w:before="20" w:after="20"/>
              <w:jc w:val="center"/>
              <w:rPr>
                <w:sz w:val="20"/>
              </w:rPr>
            </w:pPr>
            <w:r w:rsidRPr="007B2E87">
              <w:rPr>
                <w:sz w:val="20"/>
              </w:rPr>
              <w:t>Gas</w:t>
            </w:r>
          </w:p>
          <w:p w14:paraId="773B4F6B" w14:textId="77777777" w:rsidR="00C74886" w:rsidRPr="00320142" w:rsidRDefault="00C74886" w:rsidP="00C74886">
            <w:pPr>
              <w:keepNext/>
              <w:keepLines/>
              <w:spacing w:before="20" w:after="20"/>
              <w:jc w:val="center"/>
              <w:rPr>
                <w:sz w:val="20"/>
              </w:rPr>
            </w:pPr>
          </w:p>
        </w:tc>
        <w:tc>
          <w:tcPr>
            <w:tcW w:w="2019" w:type="dxa"/>
            <w:vAlign w:val="center"/>
          </w:tcPr>
          <w:p w14:paraId="3962C511" w14:textId="7AD18DD9" w:rsidR="00C74886" w:rsidRPr="00341732" w:rsidRDefault="00C74886" w:rsidP="00C74886">
            <w:pPr>
              <w:keepNext/>
              <w:keepLines/>
              <w:spacing w:before="20" w:after="20"/>
              <w:jc w:val="center"/>
              <w:rPr>
                <w:sz w:val="20"/>
                <w:szCs w:val="20"/>
              </w:rPr>
            </w:pPr>
            <w:r>
              <w:rPr>
                <w:sz w:val="20"/>
                <w:szCs w:val="20"/>
              </w:rPr>
              <w:t>Standard</w:t>
            </w:r>
          </w:p>
        </w:tc>
        <w:tc>
          <w:tcPr>
            <w:tcW w:w="1401" w:type="dxa"/>
            <w:vAlign w:val="center"/>
          </w:tcPr>
          <w:p w14:paraId="1D2EE722" w14:textId="29EBA9AB" w:rsidR="00C74886" w:rsidRPr="00341732" w:rsidRDefault="004236D2" w:rsidP="00C74886">
            <w:pPr>
              <w:keepNext/>
              <w:keepLines/>
              <w:spacing w:before="20" w:after="20"/>
              <w:jc w:val="center"/>
              <w:rPr>
                <w:rFonts w:cs="Arial"/>
                <w:sz w:val="20"/>
                <w:szCs w:val="20"/>
              </w:rPr>
            </w:pPr>
            <w:r>
              <w:rPr>
                <w:rFonts w:cs="Calibri Light"/>
                <w:sz w:val="20"/>
                <w:szCs w:val="20"/>
              </w:rPr>
              <w:t>≥</w:t>
            </w:r>
            <w:r w:rsidR="00BB4958">
              <w:rPr>
                <w:sz w:val="20"/>
                <w:szCs w:val="20"/>
              </w:rPr>
              <w:t xml:space="preserve"> </w:t>
            </w:r>
            <w:r w:rsidR="00C74886">
              <w:rPr>
                <w:sz w:val="20"/>
                <w:szCs w:val="20"/>
              </w:rPr>
              <w:t>50%</w:t>
            </w:r>
          </w:p>
        </w:tc>
        <w:tc>
          <w:tcPr>
            <w:tcW w:w="1890" w:type="dxa"/>
            <w:vAlign w:val="center"/>
          </w:tcPr>
          <w:p w14:paraId="2B65C18B" w14:textId="79989C95" w:rsidR="00C74886" w:rsidRPr="00341732" w:rsidRDefault="004236D2" w:rsidP="00C74886">
            <w:pPr>
              <w:keepNext/>
              <w:keepLines/>
              <w:spacing w:before="20" w:after="20"/>
              <w:jc w:val="center"/>
              <w:rPr>
                <w:rFonts w:cs="Arial"/>
                <w:sz w:val="20"/>
                <w:szCs w:val="20"/>
              </w:rPr>
            </w:pPr>
            <w:r>
              <w:rPr>
                <w:rFonts w:cs="Calibri Light"/>
                <w:sz w:val="20"/>
                <w:szCs w:val="20"/>
              </w:rPr>
              <w:t xml:space="preserve">≤ </w:t>
            </w:r>
            <w:r w:rsidR="00FC0C17">
              <w:rPr>
                <w:sz w:val="20"/>
                <w:szCs w:val="20"/>
              </w:rPr>
              <w:t>9,000</w:t>
            </w:r>
            <w:r w:rsidR="00C74886">
              <w:rPr>
                <w:sz w:val="20"/>
                <w:szCs w:val="20"/>
              </w:rPr>
              <w:t xml:space="preserve"> Btu/h</w:t>
            </w:r>
          </w:p>
        </w:tc>
        <w:tc>
          <w:tcPr>
            <w:tcW w:w="2745" w:type="dxa"/>
            <w:vMerge/>
            <w:vAlign w:val="center"/>
          </w:tcPr>
          <w:p w14:paraId="79BEC231" w14:textId="77777777" w:rsidR="00C74886" w:rsidRPr="00BD26AF" w:rsidRDefault="00C74886" w:rsidP="00C74886">
            <w:pPr>
              <w:keepNext/>
              <w:keepLines/>
              <w:spacing w:before="20" w:after="20"/>
              <w:rPr>
                <w:rFonts w:cs="Arial"/>
                <w:sz w:val="18"/>
                <w:szCs w:val="20"/>
              </w:rPr>
            </w:pPr>
          </w:p>
        </w:tc>
      </w:tr>
      <w:tr w:rsidR="00C74886" w:rsidRPr="00320142" w14:paraId="62DDFCD7" w14:textId="77777777" w:rsidTr="00FC0C17">
        <w:trPr>
          <w:trHeight w:val="249"/>
        </w:trPr>
        <w:tc>
          <w:tcPr>
            <w:tcW w:w="1255" w:type="dxa"/>
            <w:vMerge/>
          </w:tcPr>
          <w:p w14:paraId="1E5C3ABD" w14:textId="77777777" w:rsidR="00C74886" w:rsidRPr="00320142" w:rsidRDefault="00C74886" w:rsidP="00C74886">
            <w:pPr>
              <w:keepNext/>
              <w:keepLines/>
              <w:spacing w:before="20" w:after="20"/>
              <w:rPr>
                <w:sz w:val="20"/>
              </w:rPr>
            </w:pPr>
          </w:p>
        </w:tc>
        <w:tc>
          <w:tcPr>
            <w:tcW w:w="2019" w:type="dxa"/>
            <w:vAlign w:val="center"/>
          </w:tcPr>
          <w:p w14:paraId="53462B8B" w14:textId="13636C1B" w:rsidR="00C74886" w:rsidRPr="00341732" w:rsidRDefault="00C74886" w:rsidP="00C74886">
            <w:pPr>
              <w:keepNext/>
              <w:keepLines/>
              <w:spacing w:before="20" w:after="20"/>
              <w:jc w:val="center"/>
              <w:rPr>
                <w:sz w:val="20"/>
                <w:szCs w:val="20"/>
              </w:rPr>
            </w:pPr>
            <w:r>
              <w:rPr>
                <w:sz w:val="20"/>
                <w:szCs w:val="20"/>
              </w:rPr>
              <w:t>Large Vat</w:t>
            </w:r>
          </w:p>
        </w:tc>
        <w:tc>
          <w:tcPr>
            <w:tcW w:w="1401" w:type="dxa"/>
            <w:vAlign w:val="center"/>
          </w:tcPr>
          <w:p w14:paraId="460146E4" w14:textId="2B3BF18C" w:rsidR="00C74886" w:rsidRPr="000F673D" w:rsidRDefault="004236D2" w:rsidP="00C74886">
            <w:pPr>
              <w:keepNext/>
              <w:keepLines/>
              <w:spacing w:before="20" w:after="20"/>
              <w:jc w:val="center"/>
              <w:rPr>
                <w:sz w:val="20"/>
                <w:szCs w:val="20"/>
              </w:rPr>
            </w:pPr>
            <w:r>
              <w:rPr>
                <w:rFonts w:cs="Calibri Light"/>
                <w:sz w:val="20"/>
                <w:szCs w:val="20"/>
              </w:rPr>
              <w:t>≥</w:t>
            </w:r>
            <w:r w:rsidR="00BB4958">
              <w:rPr>
                <w:sz w:val="20"/>
                <w:szCs w:val="20"/>
              </w:rPr>
              <w:t xml:space="preserve"> </w:t>
            </w:r>
            <w:r w:rsidR="00C74886">
              <w:rPr>
                <w:sz w:val="20"/>
                <w:szCs w:val="20"/>
              </w:rPr>
              <w:t>50</w:t>
            </w:r>
            <w:r w:rsidR="00C74886" w:rsidRPr="00DB17F1">
              <w:rPr>
                <w:sz w:val="20"/>
                <w:szCs w:val="20"/>
              </w:rPr>
              <w:t>%</w:t>
            </w:r>
          </w:p>
        </w:tc>
        <w:tc>
          <w:tcPr>
            <w:tcW w:w="1890" w:type="dxa"/>
            <w:vAlign w:val="center"/>
          </w:tcPr>
          <w:p w14:paraId="3A097909" w14:textId="44C5F6C4" w:rsidR="00C74886" w:rsidRPr="00341732" w:rsidRDefault="004236D2" w:rsidP="00C74886">
            <w:pPr>
              <w:keepNext/>
              <w:keepLines/>
              <w:spacing w:before="20" w:after="20"/>
              <w:jc w:val="center"/>
              <w:rPr>
                <w:rFonts w:cs="Arial"/>
                <w:sz w:val="20"/>
                <w:szCs w:val="20"/>
              </w:rPr>
            </w:pPr>
            <w:r>
              <w:rPr>
                <w:rFonts w:cs="Calibri Light"/>
                <w:sz w:val="20"/>
                <w:szCs w:val="20"/>
              </w:rPr>
              <w:t xml:space="preserve">≤ </w:t>
            </w:r>
            <w:r w:rsidR="00FC0C17">
              <w:rPr>
                <w:sz w:val="20"/>
                <w:szCs w:val="20"/>
              </w:rPr>
              <w:t>12,000</w:t>
            </w:r>
            <w:r w:rsidR="00C74886" w:rsidRPr="00D47B55">
              <w:rPr>
                <w:sz w:val="20"/>
                <w:szCs w:val="20"/>
              </w:rPr>
              <w:t xml:space="preserve"> Btu/h</w:t>
            </w:r>
          </w:p>
        </w:tc>
        <w:tc>
          <w:tcPr>
            <w:tcW w:w="2745" w:type="dxa"/>
            <w:vMerge/>
            <w:vAlign w:val="center"/>
          </w:tcPr>
          <w:p w14:paraId="187530CE" w14:textId="77777777" w:rsidR="00C74886" w:rsidRPr="00BD26AF" w:rsidRDefault="00C74886" w:rsidP="00C74886">
            <w:pPr>
              <w:keepNext/>
              <w:keepLines/>
              <w:spacing w:before="20" w:after="20"/>
              <w:rPr>
                <w:rFonts w:cs="Arial"/>
                <w:sz w:val="18"/>
                <w:szCs w:val="20"/>
              </w:rPr>
            </w:pPr>
          </w:p>
        </w:tc>
      </w:tr>
    </w:tbl>
    <w:p w14:paraId="4D105EDD" w14:textId="6E4ECC18" w:rsidR="00525B43" w:rsidRPr="00564A6A" w:rsidRDefault="00525B43" w:rsidP="00564A6A"/>
    <w:p w14:paraId="0814313C" w14:textId="3B24EF86" w:rsidR="007B6A74" w:rsidRDefault="007B6A74" w:rsidP="003B29F1">
      <w:pPr>
        <w:pStyle w:val="eTRMHeading5"/>
        <w:keepNext/>
        <w:keepLines/>
      </w:pPr>
      <w:r w:rsidRPr="00401C43">
        <w:t>Eligible Building Types</w:t>
      </w:r>
      <w:r w:rsidR="00EC5BAC">
        <w:t xml:space="preserve"> and Vintages</w:t>
      </w:r>
    </w:p>
    <w:p w14:paraId="09B18253" w14:textId="1858D6FA" w:rsidR="007B1423" w:rsidRDefault="007B1423" w:rsidP="003B29F1">
      <w:pPr>
        <w:keepNext/>
        <w:keepLines/>
      </w:pPr>
      <w:r>
        <w:t xml:space="preserve">This measure is applicable </w:t>
      </w:r>
      <w:r w:rsidR="00743373">
        <w:t>for</w:t>
      </w:r>
      <w:r>
        <w:t xml:space="preserve"> any </w:t>
      </w:r>
      <w:r w:rsidR="00743373">
        <w:t xml:space="preserve">nonresidential </w:t>
      </w:r>
      <w:r w:rsidR="00EC5BAC">
        <w:t>building type and any vintage.</w:t>
      </w:r>
      <w:r w:rsidR="00751AA7" w:rsidRPr="00751AA7">
        <w:rPr>
          <w:rFonts w:cs="Arial"/>
        </w:rPr>
        <w:t xml:space="preserve"> </w:t>
      </w:r>
    </w:p>
    <w:p w14:paraId="79E14E1D" w14:textId="77777777" w:rsidR="00051BE9" w:rsidRPr="00051BE9" w:rsidRDefault="00051BE9" w:rsidP="00051BE9"/>
    <w:p w14:paraId="537EB5EE" w14:textId="77777777" w:rsidR="007B6A74" w:rsidRDefault="00196649" w:rsidP="00154391">
      <w:pPr>
        <w:pStyle w:val="eTRMHeading5"/>
      </w:pPr>
      <w:r>
        <w:lastRenderedPageBreak/>
        <w:t>Eligible Climate Zones</w:t>
      </w:r>
    </w:p>
    <w:p w14:paraId="3F164DFE" w14:textId="42169D15" w:rsidR="00051BE9" w:rsidRPr="00051BE9" w:rsidRDefault="00051BE9" w:rsidP="00051BE9">
      <w:r>
        <w:t>T</w:t>
      </w:r>
      <w:r w:rsidR="00EC5BAC">
        <w:t xml:space="preserve">his measure is applicable </w:t>
      </w:r>
      <w:r w:rsidR="00743373">
        <w:t>in</w:t>
      </w:r>
      <w:r w:rsidR="00EC5BAC">
        <w:t xml:space="preserve"> </w:t>
      </w:r>
      <w:r w:rsidR="00C51593">
        <w:t xml:space="preserve">all </w:t>
      </w:r>
      <w:r w:rsidR="00EC5BAC">
        <w:t>California climate zone</w:t>
      </w:r>
      <w:r w:rsidR="00C51593">
        <w:t>s</w:t>
      </w:r>
      <w:r>
        <w:t>.</w:t>
      </w:r>
    </w:p>
    <w:p w14:paraId="55BADDA4" w14:textId="77777777" w:rsidR="006C41AD" w:rsidRPr="004B06E3" w:rsidRDefault="006C41AD" w:rsidP="004B06E3"/>
    <w:p w14:paraId="7CD5CAA5" w14:textId="77777777" w:rsidR="007D230B" w:rsidRPr="004B06E3" w:rsidRDefault="007D230B" w:rsidP="0049281A">
      <w:pPr>
        <w:pStyle w:val="eTRMHeading3"/>
      </w:pPr>
      <w:bookmarkStart w:id="30" w:name="_Toc486490853"/>
      <w:bookmarkStart w:id="31" w:name="_Toc486580924"/>
      <w:bookmarkStart w:id="32" w:name="_Toc528684430"/>
      <w:r w:rsidRPr="004B06E3">
        <w:t>Program Exclusions</w:t>
      </w:r>
      <w:bookmarkEnd w:id="30"/>
      <w:bookmarkEnd w:id="31"/>
      <w:bookmarkEnd w:id="32"/>
      <w:r w:rsidRPr="004B06E3">
        <w:t xml:space="preserve"> </w:t>
      </w:r>
    </w:p>
    <w:p w14:paraId="0D031AF6" w14:textId="0E3DEC1C" w:rsidR="00801601" w:rsidRPr="00390B98" w:rsidRDefault="00166114" w:rsidP="00154391">
      <w:pPr>
        <w:pStyle w:val="eTRMHeading5"/>
        <w:rPr>
          <w:i w:val="0"/>
          <w:color w:val="auto"/>
        </w:rPr>
      </w:pPr>
      <w:r w:rsidRPr="00390B98">
        <w:rPr>
          <w:i w:val="0"/>
          <w:color w:val="auto"/>
        </w:rPr>
        <w:t>Used or rebuilt equipment is not eligible.</w:t>
      </w:r>
      <w:r w:rsidRPr="00390B98">
        <w:rPr>
          <w:color w:val="auto"/>
        </w:rPr>
        <w:t xml:space="preserve"> </w:t>
      </w:r>
    </w:p>
    <w:p w14:paraId="158AFA71" w14:textId="77777777" w:rsidR="00564A6A" w:rsidRPr="00564A6A" w:rsidRDefault="00564A6A" w:rsidP="00564A6A"/>
    <w:p w14:paraId="0FB66EAF" w14:textId="77777777" w:rsidR="007D230B" w:rsidRPr="004B06E3" w:rsidRDefault="007D230B" w:rsidP="0049281A">
      <w:pPr>
        <w:pStyle w:val="eTRMHeading3"/>
      </w:pPr>
      <w:bookmarkStart w:id="33" w:name="_Toc486490854"/>
      <w:bookmarkStart w:id="34" w:name="_Toc486580925"/>
      <w:bookmarkStart w:id="35" w:name="_Toc528684431"/>
      <w:r w:rsidRPr="004B06E3">
        <w:t>Data Collection Requirements</w:t>
      </w:r>
      <w:bookmarkEnd w:id="33"/>
      <w:bookmarkEnd w:id="34"/>
      <w:bookmarkEnd w:id="35"/>
      <w:r w:rsidRPr="004B06E3">
        <w:t xml:space="preserve"> </w:t>
      </w:r>
    </w:p>
    <w:p w14:paraId="5302F6DA" w14:textId="233C05F8" w:rsidR="00891092" w:rsidRPr="004D7E42" w:rsidRDefault="00EF738F" w:rsidP="007A6C15">
      <w:pPr>
        <w:rPr>
          <w:rFonts w:cs="Calibri Light"/>
          <w:szCs w:val="22"/>
        </w:rPr>
      </w:pPr>
      <w:r>
        <w:t>Data collection requirements are to be determined.</w:t>
      </w:r>
    </w:p>
    <w:p w14:paraId="548A2321" w14:textId="77777777" w:rsidR="007D230B" w:rsidRPr="004B06E3" w:rsidRDefault="007D230B" w:rsidP="0049281A">
      <w:pPr>
        <w:pStyle w:val="eTRMHeading3"/>
      </w:pPr>
      <w:bookmarkStart w:id="36" w:name="_Toc486490855"/>
      <w:bookmarkStart w:id="37" w:name="_Toc486580926"/>
      <w:bookmarkStart w:id="38" w:name="_Toc528684432"/>
      <w:r w:rsidRPr="004B06E3">
        <w:t>Use Category</w:t>
      </w:r>
      <w:bookmarkEnd w:id="36"/>
      <w:bookmarkEnd w:id="37"/>
      <w:bookmarkEnd w:id="38"/>
    </w:p>
    <w:p w14:paraId="06C847E4" w14:textId="77777777" w:rsidR="00563A19" w:rsidRDefault="00563A19" w:rsidP="00563A19">
      <w:r>
        <w:t>Food service (</w:t>
      </w:r>
      <w:proofErr w:type="spellStart"/>
      <w:r>
        <w:t>FoodServ</w:t>
      </w:r>
      <w:proofErr w:type="spellEnd"/>
      <w:r>
        <w:t>)</w:t>
      </w:r>
    </w:p>
    <w:p w14:paraId="11228D62" w14:textId="77777777" w:rsidR="00127B06" w:rsidRPr="004142EF" w:rsidRDefault="00127B06" w:rsidP="004142EF"/>
    <w:p w14:paraId="60A340CB" w14:textId="77777777" w:rsidR="000772CA" w:rsidRDefault="000772CA" w:rsidP="0049281A">
      <w:pPr>
        <w:pStyle w:val="eTRMHeading3"/>
      </w:pPr>
      <w:bookmarkStart w:id="39" w:name="_Toc506890113"/>
      <w:bookmarkStart w:id="40" w:name="_Toc528684433"/>
      <w:bookmarkStart w:id="41" w:name="_Toc517178421"/>
      <w:r w:rsidRPr="004B06E3">
        <w:t>Electric Savings (</w:t>
      </w:r>
      <w:r w:rsidRPr="007D2355">
        <w:t>k</w:t>
      </w:r>
      <w:r w:rsidRPr="004B06E3">
        <w:t>W</w:t>
      </w:r>
      <w:r w:rsidRPr="00851FDC">
        <w:t>h</w:t>
      </w:r>
      <w:r w:rsidRPr="004B06E3">
        <w:t>)</w:t>
      </w:r>
      <w:bookmarkEnd w:id="39"/>
      <w:bookmarkEnd w:id="40"/>
    </w:p>
    <w:p w14:paraId="39926E72" w14:textId="0658D274" w:rsidR="00ED4D0D" w:rsidRDefault="00C51593" w:rsidP="00C03B52">
      <w:pPr>
        <w:keepNext/>
        <w:keepLines/>
      </w:pPr>
      <w:bookmarkStart w:id="42" w:name="_Hlk526859636"/>
      <w:bookmarkEnd w:id="41"/>
      <w:r>
        <w:t xml:space="preserve">The annual </w:t>
      </w:r>
      <w:r w:rsidR="009D34B5">
        <w:t xml:space="preserve">electric </w:t>
      </w:r>
      <w:r>
        <w:t xml:space="preserve">unit energy saving (UES) is calculated as the difference between the </w:t>
      </w:r>
      <w:r w:rsidR="00BD39C4">
        <w:t xml:space="preserve">baseline and </w:t>
      </w:r>
      <w:r>
        <w:t>measure case unit energy consumption (UEC).</w:t>
      </w:r>
      <w:r w:rsidR="000C0A0A">
        <w:t xml:space="preserve"> </w:t>
      </w:r>
    </w:p>
    <w:p w14:paraId="7CD2FD08" w14:textId="4C572090" w:rsidR="00ED4D0D" w:rsidRDefault="00F45BBC" w:rsidP="00ED4D0D">
      <w:pPr>
        <w:pStyle w:val="eTRMHeading4"/>
      </w:pPr>
      <w:r>
        <w:t>Annual</w:t>
      </w:r>
      <w:r w:rsidR="00E65410">
        <w:t xml:space="preserve"> Electric</w:t>
      </w:r>
      <w:r>
        <w:t xml:space="preserve"> </w:t>
      </w:r>
      <w:r w:rsidR="00ED4D0D">
        <w:t>Unit Energy Consumption</w:t>
      </w:r>
    </w:p>
    <w:p w14:paraId="6AFAB217" w14:textId="1ADE206A" w:rsidR="00C03B52" w:rsidRDefault="00D02E2B" w:rsidP="00C03B52">
      <w:pPr>
        <w:keepNext/>
        <w:keepLines/>
      </w:pPr>
      <w:r>
        <w:t>T</w:t>
      </w:r>
      <w:r w:rsidR="000C0A0A">
        <w:t xml:space="preserve">he </w:t>
      </w:r>
      <w:r w:rsidR="00236E94" w:rsidRPr="007B2BCC">
        <w:t xml:space="preserve">daily </w:t>
      </w:r>
      <w:r w:rsidR="00BA206B" w:rsidRPr="007B2BCC">
        <w:t xml:space="preserve">electric </w:t>
      </w:r>
      <w:r w:rsidR="000C0A0A" w:rsidRPr="007B2BCC">
        <w:t>UEC</w:t>
      </w:r>
      <w:r w:rsidR="00E65410">
        <w:t xml:space="preserve"> (base</w:t>
      </w:r>
      <w:r w:rsidR="00F1080D">
        <w:t>line</w:t>
      </w:r>
      <w:r w:rsidR="00E65410">
        <w:t xml:space="preserve"> or measure case)</w:t>
      </w:r>
      <w:r w:rsidR="000C0A0A">
        <w:t xml:space="preserve"> is equal to the sum of the energy required for cooking, preheat, and idle modes of fryer operation. </w:t>
      </w:r>
      <w:r w:rsidR="00C03B52">
        <w:t>These calculations and the inputs are provided below.</w:t>
      </w:r>
    </w:p>
    <w:p w14:paraId="188E9337" w14:textId="77777777" w:rsidR="00E65410" w:rsidRPr="003B77C5" w:rsidRDefault="00E65410" w:rsidP="00E65410">
      <w:pPr>
        <w:tabs>
          <w:tab w:val="left" w:pos="720"/>
        </w:tabs>
        <w:ind w:left="720"/>
        <w:rPr>
          <w:i/>
          <w:sz w:val="18"/>
          <w:szCs w:val="18"/>
        </w:rPr>
      </w:pPr>
      <m:oMathPara>
        <m:oMathParaPr>
          <m:jc m:val="left"/>
        </m:oMathParaPr>
        <m:oMath>
          <m:r>
            <w:rPr>
              <w:rFonts w:ascii="Cambria Math" w:hAnsi="Cambria Math"/>
              <w:sz w:val="18"/>
              <w:szCs w:val="18"/>
            </w:rPr>
            <m:t>UEC_DAY=cooking energy+idle energy+preheat energy</m:t>
          </m:r>
        </m:oMath>
      </m:oMathPara>
    </w:p>
    <w:bookmarkEnd w:id="42"/>
    <w:p w14:paraId="01F469E1" w14:textId="77777777" w:rsidR="00E65410" w:rsidRDefault="00E65410" w:rsidP="006A6F75"/>
    <w:p w14:paraId="3CE283F8" w14:textId="4885EF62" w:rsidR="00833AE5" w:rsidRPr="0058503B" w:rsidRDefault="00833AE5" w:rsidP="00833AE5">
      <w:bookmarkStart w:id="43" w:name="_Hlk526859751"/>
      <w:bookmarkStart w:id="44" w:name="_Hlk522370346"/>
      <w:bookmarkStart w:id="45" w:name="_Hlk526853991"/>
      <w:r w:rsidRPr="00833AE5">
        <w:rPr>
          <w:b/>
        </w:rPr>
        <w:t>Cooking energy</w:t>
      </w:r>
      <w:r>
        <w:t xml:space="preserve"> is a function of the pounds of food cooked per day, the energy absorbed per pound of food product during cooking, and the measured heavy load cooking energy efficiency. </w:t>
      </w:r>
      <w:bookmarkEnd w:id="43"/>
    </w:p>
    <w:bookmarkEnd w:id="44"/>
    <w:p w14:paraId="044FDC88" w14:textId="4BCE5626" w:rsidR="00EA25BC" w:rsidRPr="00EA25BC" w:rsidRDefault="003B77C5" w:rsidP="001974AA">
      <w:pPr>
        <w:ind w:left="720"/>
        <w:rPr>
          <w:rFonts w:ascii="Arial" w:hAnsi="Arial" w:cs="Arial"/>
          <w:i/>
          <w:sz w:val="18"/>
          <w:szCs w:val="18"/>
        </w:rPr>
      </w:pPr>
      <m:oMathPara>
        <m:oMathParaPr>
          <m:jc m:val="left"/>
        </m:oMathParaPr>
        <m:oMath>
          <m:r>
            <w:rPr>
              <w:rFonts w:ascii="Cambria Math" w:hAnsi="Cambria Math" w:cs="Arial"/>
              <w:sz w:val="18"/>
              <w:szCs w:val="18"/>
            </w:rPr>
            <m:t>cooking energy=</m:t>
          </m:r>
          <m:d>
            <m:dPr>
              <m:begChr m:val="["/>
              <m:endChr m:val="]"/>
              <m:ctrlPr>
                <w:rPr>
                  <w:rFonts w:ascii="Cambria Math" w:hAnsi="Cambria Math" w:cs="Arial"/>
                  <w:i/>
                  <w:sz w:val="18"/>
                  <w:szCs w:val="18"/>
                </w:rPr>
              </m:ctrlPr>
            </m:dPr>
            <m:e>
              <m:f>
                <m:fPr>
                  <m:ctrlPr>
                    <w:rPr>
                      <w:rFonts w:ascii="Cambria Math" w:hAnsi="Cambria Math" w:cs="Arial"/>
                      <w:i/>
                      <w:sz w:val="18"/>
                      <w:szCs w:val="18"/>
                    </w:rPr>
                  </m:ctrlPr>
                </m:fPr>
                <m:num>
                  <m:r>
                    <w:rPr>
                      <w:rFonts w:ascii="Cambria Math" w:hAnsi="Cambria Math" w:cs="Arial"/>
                      <w:sz w:val="18"/>
                      <w:szCs w:val="18"/>
                    </w:rPr>
                    <m:t>LBFOOD×EFOOD</m:t>
                  </m:r>
                </m:num>
                <m:den>
                  <m:r>
                    <w:rPr>
                      <w:rFonts w:ascii="Cambria Math" w:hAnsi="Cambria Math" w:cs="Arial"/>
                      <w:sz w:val="18"/>
                      <w:szCs w:val="18"/>
                    </w:rPr>
                    <m:t>EFFICIENCY×Btu/kWh</m:t>
                  </m:r>
                </m:den>
              </m:f>
            </m:e>
          </m:d>
        </m:oMath>
      </m:oMathPara>
    </w:p>
    <w:p w14:paraId="096E449F" w14:textId="1EF5A484" w:rsidR="00161A55" w:rsidRDefault="00161A55" w:rsidP="001974AA">
      <w:pPr>
        <w:tabs>
          <w:tab w:val="left" w:pos="1980"/>
          <w:tab w:val="left" w:pos="2880"/>
        </w:tabs>
        <w:spacing w:before="20" w:after="20"/>
        <w:ind w:left="2880" w:hanging="1440"/>
        <w:rPr>
          <w:rFonts w:ascii="Cambria Math" w:hAnsi="Cambria Math" w:cs="Arial"/>
          <w:i/>
          <w:sz w:val="18"/>
          <w:szCs w:val="20"/>
        </w:rPr>
      </w:pPr>
      <w:r>
        <w:rPr>
          <w:rFonts w:ascii="Cambria Math" w:hAnsi="Cambria Math" w:cs="Arial"/>
          <w:i/>
          <w:sz w:val="18"/>
          <w:szCs w:val="20"/>
        </w:rPr>
        <w:t xml:space="preserve">LBFOOD = </w:t>
      </w:r>
      <w:r>
        <w:rPr>
          <w:rFonts w:ascii="Cambria Math" w:hAnsi="Cambria Math" w:cs="Arial"/>
          <w:i/>
          <w:sz w:val="18"/>
          <w:szCs w:val="20"/>
        </w:rPr>
        <w:tab/>
      </w:r>
      <w:r w:rsidRPr="00E00DBE">
        <w:rPr>
          <w:rFonts w:ascii="Cambria Math" w:hAnsi="Cambria Math" w:cs="Calibri Light"/>
          <w:i/>
          <w:sz w:val="18"/>
          <w:szCs w:val="20"/>
        </w:rPr>
        <w:t xml:space="preserve">Estimated </w:t>
      </w:r>
      <w:r>
        <w:rPr>
          <w:rFonts w:ascii="Cambria Math" w:hAnsi="Cambria Math" w:cs="Calibri Light"/>
          <w:i/>
          <w:sz w:val="18"/>
          <w:szCs w:val="20"/>
        </w:rPr>
        <w:t>p</w:t>
      </w:r>
      <w:r w:rsidRPr="00E00DBE">
        <w:rPr>
          <w:rFonts w:ascii="Cambria Math" w:hAnsi="Cambria Math" w:cs="Calibri Light"/>
          <w:i/>
          <w:sz w:val="18"/>
          <w:szCs w:val="20"/>
        </w:rPr>
        <w:t xml:space="preserve">ounds of </w:t>
      </w:r>
      <w:r>
        <w:rPr>
          <w:rFonts w:ascii="Cambria Math" w:hAnsi="Cambria Math" w:cs="Calibri Light"/>
          <w:i/>
          <w:sz w:val="18"/>
          <w:szCs w:val="20"/>
        </w:rPr>
        <w:t>f</w:t>
      </w:r>
      <w:r w:rsidRPr="00E00DBE">
        <w:rPr>
          <w:rFonts w:ascii="Cambria Math" w:hAnsi="Cambria Math" w:cs="Calibri Light"/>
          <w:i/>
          <w:sz w:val="18"/>
          <w:szCs w:val="20"/>
        </w:rPr>
        <w:t xml:space="preserve">ood </w:t>
      </w:r>
      <w:r>
        <w:rPr>
          <w:rFonts w:ascii="Cambria Math" w:hAnsi="Cambria Math" w:cs="Calibri Light"/>
          <w:i/>
          <w:sz w:val="18"/>
          <w:szCs w:val="20"/>
        </w:rPr>
        <w:t>c</w:t>
      </w:r>
      <w:r w:rsidRPr="00E00DBE">
        <w:rPr>
          <w:rFonts w:ascii="Cambria Math" w:hAnsi="Cambria Math" w:cs="Calibri Light"/>
          <w:i/>
          <w:sz w:val="18"/>
          <w:szCs w:val="20"/>
        </w:rPr>
        <w:t xml:space="preserve">ooked per </w:t>
      </w:r>
      <w:r>
        <w:rPr>
          <w:rFonts w:ascii="Cambria Math" w:hAnsi="Cambria Math" w:cs="Calibri Light"/>
          <w:i/>
          <w:sz w:val="18"/>
          <w:szCs w:val="20"/>
        </w:rPr>
        <w:t>d</w:t>
      </w:r>
      <w:r w:rsidRPr="00E00DBE">
        <w:rPr>
          <w:rFonts w:ascii="Cambria Math" w:hAnsi="Cambria Math" w:cs="Calibri Light"/>
          <w:i/>
          <w:sz w:val="18"/>
          <w:szCs w:val="20"/>
        </w:rPr>
        <w:t>ay</w:t>
      </w:r>
      <w:r w:rsidR="00236E94">
        <w:rPr>
          <w:rFonts w:ascii="Cambria Math" w:hAnsi="Cambria Math" w:cs="Calibri Light"/>
          <w:i/>
          <w:sz w:val="18"/>
          <w:szCs w:val="20"/>
        </w:rPr>
        <w:t xml:space="preserve"> (</w:t>
      </w:r>
      <w:proofErr w:type="spellStart"/>
      <w:r w:rsidR="00236E94">
        <w:rPr>
          <w:rFonts w:ascii="Cambria Math" w:hAnsi="Cambria Math" w:cs="Calibri Light"/>
          <w:i/>
          <w:sz w:val="18"/>
          <w:szCs w:val="20"/>
        </w:rPr>
        <w:t>lb</w:t>
      </w:r>
      <w:proofErr w:type="spellEnd"/>
      <w:r w:rsidR="00236E94">
        <w:rPr>
          <w:rFonts w:ascii="Cambria Math" w:hAnsi="Cambria Math" w:cs="Calibri Light"/>
          <w:i/>
          <w:sz w:val="18"/>
          <w:szCs w:val="20"/>
        </w:rPr>
        <w:t>)</w:t>
      </w:r>
    </w:p>
    <w:p w14:paraId="7BC2A36A" w14:textId="659EBC61" w:rsidR="001974AA" w:rsidRPr="00EA25BC" w:rsidRDefault="001974AA" w:rsidP="001974AA">
      <w:pPr>
        <w:tabs>
          <w:tab w:val="left" w:pos="1980"/>
          <w:tab w:val="left" w:pos="2880"/>
        </w:tabs>
        <w:spacing w:before="20" w:after="20"/>
        <w:ind w:left="2880" w:hanging="1440"/>
        <w:rPr>
          <w:rFonts w:ascii="Cambria Math" w:hAnsi="Cambria Math" w:cs="Arial"/>
          <w:i/>
          <w:sz w:val="18"/>
          <w:szCs w:val="20"/>
        </w:rPr>
      </w:pPr>
      <w:bookmarkStart w:id="46" w:name="_Hlk526860422"/>
      <w:r w:rsidRPr="00EA25BC">
        <w:rPr>
          <w:rFonts w:ascii="Cambria Math" w:hAnsi="Cambria Math" w:cs="Arial"/>
          <w:i/>
          <w:sz w:val="18"/>
          <w:szCs w:val="20"/>
        </w:rPr>
        <w:t>EFOOD =</w:t>
      </w:r>
      <w:r w:rsidRPr="00EA25BC">
        <w:rPr>
          <w:rFonts w:ascii="Cambria Math" w:hAnsi="Cambria Math" w:cs="Arial"/>
          <w:i/>
          <w:sz w:val="18"/>
          <w:szCs w:val="20"/>
        </w:rPr>
        <w:tab/>
        <w:t xml:space="preserve">ASTM </w:t>
      </w:r>
      <w:r>
        <w:rPr>
          <w:rFonts w:ascii="Cambria Math" w:hAnsi="Cambria Math" w:cs="Arial"/>
          <w:i/>
          <w:sz w:val="18"/>
          <w:szCs w:val="20"/>
        </w:rPr>
        <w:t>energy to food</w:t>
      </w:r>
      <w:r w:rsidRPr="00EA25BC">
        <w:rPr>
          <w:rFonts w:ascii="Cambria Math" w:hAnsi="Cambria Math" w:cs="Arial"/>
          <w:i/>
          <w:sz w:val="18"/>
          <w:szCs w:val="20"/>
        </w:rPr>
        <w:t xml:space="preserve"> </w:t>
      </w:r>
      <w:r w:rsidR="003B77C5">
        <w:rPr>
          <w:rFonts w:ascii="Cambria Math" w:hAnsi="Cambria Math" w:cs="Arial"/>
          <w:i/>
          <w:sz w:val="18"/>
          <w:szCs w:val="20"/>
        </w:rPr>
        <w:t>ratio, the</w:t>
      </w:r>
      <w:r w:rsidRPr="00EA25BC">
        <w:rPr>
          <w:rFonts w:ascii="Cambria Math" w:hAnsi="Cambria Math" w:cs="Arial"/>
          <w:i/>
          <w:sz w:val="18"/>
          <w:szCs w:val="20"/>
        </w:rPr>
        <w:t xml:space="preserve"> energy absorbed by food during cooking</w:t>
      </w:r>
      <w:r w:rsidR="003B77C5">
        <w:rPr>
          <w:rFonts w:ascii="Cambria Math" w:hAnsi="Cambria Math" w:cs="Arial"/>
          <w:i/>
          <w:sz w:val="18"/>
          <w:szCs w:val="20"/>
        </w:rPr>
        <w:t xml:space="preserve"> </w:t>
      </w:r>
      <w:r w:rsidR="003B77C5" w:rsidRPr="00EA25BC">
        <w:rPr>
          <w:rFonts w:ascii="Cambria Math" w:hAnsi="Cambria Math" w:cs="Arial"/>
          <w:i/>
          <w:sz w:val="18"/>
          <w:szCs w:val="20"/>
        </w:rPr>
        <w:t>(</w:t>
      </w:r>
      <w:r w:rsidR="00236E94">
        <w:rPr>
          <w:rFonts w:ascii="Cambria Math" w:hAnsi="Cambria Math" w:cs="Arial"/>
          <w:i/>
          <w:sz w:val="18"/>
          <w:szCs w:val="20"/>
        </w:rPr>
        <w:t>Btu</w:t>
      </w:r>
      <w:r w:rsidR="003B77C5" w:rsidRPr="00EA25BC">
        <w:rPr>
          <w:rFonts w:ascii="Cambria Math" w:hAnsi="Cambria Math" w:cs="Arial"/>
          <w:i/>
          <w:sz w:val="18"/>
          <w:szCs w:val="20"/>
        </w:rPr>
        <w:t>/</w:t>
      </w:r>
      <w:proofErr w:type="spellStart"/>
      <w:r w:rsidR="003B77C5" w:rsidRPr="00EA25BC">
        <w:rPr>
          <w:rFonts w:ascii="Cambria Math" w:hAnsi="Cambria Math" w:cs="Arial"/>
          <w:i/>
          <w:sz w:val="18"/>
          <w:szCs w:val="20"/>
        </w:rPr>
        <w:t>lb</w:t>
      </w:r>
      <w:proofErr w:type="spellEnd"/>
      <w:r w:rsidR="003B77C5" w:rsidRPr="00EA25BC">
        <w:rPr>
          <w:rFonts w:ascii="Cambria Math" w:hAnsi="Cambria Math" w:cs="Arial"/>
          <w:i/>
          <w:sz w:val="18"/>
          <w:szCs w:val="20"/>
        </w:rPr>
        <w:t>)</w:t>
      </w:r>
    </w:p>
    <w:bookmarkEnd w:id="46"/>
    <w:p w14:paraId="7504016E" w14:textId="5C9294AB" w:rsidR="001974AA" w:rsidRDefault="001974AA" w:rsidP="001974AA">
      <w:pPr>
        <w:tabs>
          <w:tab w:val="left" w:pos="1980"/>
          <w:tab w:val="left" w:pos="2880"/>
        </w:tabs>
        <w:spacing w:before="20" w:after="20"/>
        <w:ind w:left="2880" w:hanging="1440"/>
        <w:rPr>
          <w:rFonts w:ascii="Cambria Math" w:hAnsi="Cambria Math" w:cs="Arial"/>
          <w:i/>
          <w:sz w:val="18"/>
          <w:szCs w:val="20"/>
        </w:rPr>
      </w:pPr>
      <w:r w:rsidRPr="00EA25BC">
        <w:rPr>
          <w:rFonts w:ascii="Cambria Math" w:hAnsi="Cambria Math" w:cs="Arial"/>
          <w:i/>
          <w:sz w:val="18"/>
          <w:szCs w:val="20"/>
        </w:rPr>
        <w:t xml:space="preserve">EFFICIENCY = </w:t>
      </w:r>
      <w:r w:rsidRPr="00EA25BC">
        <w:rPr>
          <w:rFonts w:ascii="Cambria Math" w:hAnsi="Cambria Math" w:cs="Arial"/>
          <w:i/>
          <w:sz w:val="18"/>
          <w:szCs w:val="20"/>
        </w:rPr>
        <w:tab/>
        <w:t xml:space="preserve">Measured </w:t>
      </w:r>
      <w:r>
        <w:rPr>
          <w:rFonts w:ascii="Cambria Math" w:hAnsi="Cambria Math" w:cs="Arial"/>
          <w:i/>
          <w:sz w:val="18"/>
          <w:szCs w:val="20"/>
        </w:rPr>
        <w:t>heavy load cooking efficiency</w:t>
      </w:r>
      <w:r w:rsidRPr="00EA25BC">
        <w:rPr>
          <w:rFonts w:ascii="Cambria Math" w:hAnsi="Cambria Math" w:cs="Arial"/>
          <w:i/>
          <w:sz w:val="18"/>
          <w:szCs w:val="20"/>
        </w:rPr>
        <w:t xml:space="preserve"> </w:t>
      </w:r>
      <w:r w:rsidR="003B77C5">
        <w:rPr>
          <w:rFonts w:ascii="Cambria Math" w:hAnsi="Cambria Math" w:cs="Arial"/>
          <w:i/>
          <w:sz w:val="18"/>
          <w:szCs w:val="20"/>
        </w:rPr>
        <w:t>(</w:t>
      </w:r>
      <w:r w:rsidRPr="00EA25BC">
        <w:rPr>
          <w:rFonts w:ascii="Cambria Math" w:hAnsi="Cambria Math" w:cs="Arial"/>
          <w:i/>
          <w:sz w:val="18"/>
          <w:szCs w:val="20"/>
        </w:rPr>
        <w:t>%</w:t>
      </w:r>
      <w:r w:rsidR="003B77C5">
        <w:rPr>
          <w:rFonts w:ascii="Cambria Math" w:hAnsi="Cambria Math" w:cs="Arial"/>
          <w:i/>
          <w:sz w:val="18"/>
          <w:szCs w:val="20"/>
        </w:rPr>
        <w:t>, decimal format)</w:t>
      </w:r>
    </w:p>
    <w:p w14:paraId="1B00BE29" w14:textId="5B42F83C" w:rsidR="00236E94" w:rsidRPr="00EA25BC" w:rsidRDefault="00236E94" w:rsidP="00236E94">
      <w:pPr>
        <w:tabs>
          <w:tab w:val="left" w:pos="1980"/>
          <w:tab w:val="left" w:pos="2880"/>
        </w:tabs>
        <w:spacing w:before="20" w:after="20"/>
        <w:ind w:left="2880" w:hanging="1440"/>
        <w:rPr>
          <w:rFonts w:ascii="Cambria Math" w:hAnsi="Cambria Math" w:cs="Arial"/>
          <w:i/>
          <w:sz w:val="18"/>
          <w:szCs w:val="20"/>
        </w:rPr>
      </w:pPr>
      <w:bookmarkStart w:id="47" w:name="_Hlk526860657"/>
      <w:r>
        <w:rPr>
          <w:rFonts w:ascii="Cambria Math" w:hAnsi="Cambria Math" w:cs="Arial"/>
          <w:i/>
          <w:sz w:val="18"/>
          <w:szCs w:val="20"/>
        </w:rPr>
        <w:t>Btu/</w:t>
      </w:r>
      <w:r w:rsidR="00D02E2B">
        <w:rPr>
          <w:rFonts w:ascii="Cambria Math" w:hAnsi="Cambria Math" w:cs="Arial"/>
          <w:i/>
          <w:sz w:val="18"/>
          <w:szCs w:val="20"/>
        </w:rPr>
        <w:t>kWh</w:t>
      </w:r>
      <w:r>
        <w:rPr>
          <w:rFonts w:ascii="Cambria Math" w:hAnsi="Cambria Math" w:cs="Arial"/>
          <w:i/>
          <w:sz w:val="18"/>
          <w:szCs w:val="20"/>
        </w:rPr>
        <w:t xml:space="preserve"> = </w:t>
      </w:r>
      <w:r>
        <w:rPr>
          <w:rFonts w:ascii="Cambria Math" w:hAnsi="Cambria Math" w:cs="Arial"/>
          <w:i/>
          <w:sz w:val="18"/>
          <w:szCs w:val="20"/>
        </w:rPr>
        <w:tab/>
      </w:r>
      <w:r w:rsidR="00D02E2B">
        <w:rPr>
          <w:rFonts w:ascii="Cambria Math" w:hAnsi="Cambria Math" w:cs="Arial"/>
          <w:i/>
          <w:sz w:val="18"/>
          <w:szCs w:val="20"/>
        </w:rPr>
        <w:t>Btu to kWh</w:t>
      </w:r>
      <w:r>
        <w:rPr>
          <w:rFonts w:ascii="Cambria Math" w:hAnsi="Cambria Math" w:cs="Arial"/>
          <w:i/>
          <w:sz w:val="18"/>
          <w:szCs w:val="20"/>
        </w:rPr>
        <w:t xml:space="preserve"> </w:t>
      </w:r>
      <w:r w:rsidR="007B2BCC">
        <w:rPr>
          <w:rFonts w:ascii="Cambria Math" w:hAnsi="Cambria Math" w:cs="Arial"/>
          <w:i/>
          <w:sz w:val="18"/>
          <w:szCs w:val="20"/>
        </w:rPr>
        <w:t>conversion factor</w:t>
      </w:r>
    </w:p>
    <w:bookmarkEnd w:id="45"/>
    <w:bookmarkEnd w:id="47"/>
    <w:p w14:paraId="6C28EA3F" w14:textId="77777777" w:rsidR="001974AA" w:rsidRDefault="001974AA" w:rsidP="003B77C5"/>
    <w:p w14:paraId="4F22114B" w14:textId="4A9CEE68" w:rsidR="00EA25BC" w:rsidRPr="00EA25BC" w:rsidRDefault="00833AE5" w:rsidP="00833AE5">
      <w:pPr>
        <w:rPr>
          <w:rFonts w:ascii="Arial" w:hAnsi="Arial" w:cs="Arial"/>
          <w:i/>
          <w:sz w:val="20"/>
          <w:szCs w:val="20"/>
        </w:rPr>
      </w:pPr>
      <w:bookmarkStart w:id="48" w:name="_Hlk526524816"/>
      <w:bookmarkStart w:id="49" w:name="_Hlk526867636"/>
      <w:bookmarkStart w:id="50" w:name="_Hlk526859816"/>
      <w:r w:rsidRPr="00833AE5">
        <w:rPr>
          <w:b/>
        </w:rPr>
        <w:t>Preheat energy</w:t>
      </w:r>
      <w:r>
        <w:t xml:space="preserve"> is calculated as the product of the assumed number of preheats per day and the energy required per preheat mode. </w:t>
      </w:r>
    </w:p>
    <w:bookmarkEnd w:id="48"/>
    <w:p w14:paraId="68FE534B" w14:textId="77777777" w:rsidR="00EA25BC" w:rsidRPr="00EA25BC" w:rsidRDefault="00EA25BC" w:rsidP="003B77C5">
      <w:pPr>
        <w:ind w:left="720"/>
        <w:rPr>
          <w:rFonts w:ascii="Arial" w:hAnsi="Arial" w:cs="Arial"/>
          <w:i/>
          <w:sz w:val="18"/>
          <w:szCs w:val="18"/>
        </w:rPr>
      </w:pPr>
      <m:oMathPara>
        <m:oMathParaPr>
          <m:jc m:val="left"/>
        </m:oMathParaPr>
        <m:oMath>
          <m:r>
            <w:rPr>
              <w:rFonts w:ascii="Cambria Math" w:hAnsi="Cambria Math" w:cs="Arial"/>
              <w:sz w:val="18"/>
              <w:szCs w:val="18"/>
            </w:rPr>
            <m:t xml:space="preserve">preheat energy= </m:t>
          </m:r>
          <m:d>
            <m:dPr>
              <m:ctrlPr>
                <w:rPr>
                  <w:rFonts w:ascii="Cambria Math" w:hAnsi="Cambria Math" w:cs="Arial"/>
                  <w:i/>
                  <w:sz w:val="18"/>
                  <w:szCs w:val="18"/>
                </w:rPr>
              </m:ctrlPr>
            </m:dPr>
            <m:e>
              <m:r>
                <w:rPr>
                  <w:rFonts w:ascii="Cambria Math" w:hAnsi="Cambria Math" w:cs="Arial"/>
                  <w:sz w:val="18"/>
                  <w:szCs w:val="18"/>
                </w:rPr>
                <m:t>nP x EP</m:t>
              </m:r>
            </m:e>
          </m:d>
        </m:oMath>
      </m:oMathPara>
    </w:p>
    <w:p w14:paraId="058C340A" w14:textId="2380CAED" w:rsidR="003B77C5" w:rsidRPr="00EA25BC" w:rsidRDefault="003B77C5" w:rsidP="003B77C5">
      <w:pPr>
        <w:tabs>
          <w:tab w:val="left" w:pos="2880"/>
        </w:tabs>
        <w:spacing w:before="20" w:after="20"/>
        <w:ind w:left="2880" w:hanging="1440"/>
        <w:rPr>
          <w:rFonts w:ascii="Cambria Math" w:hAnsi="Cambria Math" w:cs="Arial"/>
          <w:i/>
          <w:sz w:val="18"/>
          <w:szCs w:val="20"/>
        </w:rPr>
      </w:pPr>
      <w:bookmarkStart w:id="51" w:name="_Hlk526854026"/>
      <w:proofErr w:type="spellStart"/>
      <w:r w:rsidRPr="00EA25BC">
        <w:rPr>
          <w:rFonts w:ascii="Cambria Math" w:hAnsi="Cambria Math" w:cs="Arial"/>
          <w:i/>
          <w:sz w:val="18"/>
          <w:szCs w:val="20"/>
        </w:rPr>
        <w:t>nP</w:t>
      </w:r>
      <w:proofErr w:type="spellEnd"/>
      <w:r w:rsidRPr="00EA25BC">
        <w:rPr>
          <w:rFonts w:ascii="Cambria Math" w:hAnsi="Cambria Math" w:cs="Arial"/>
          <w:i/>
          <w:sz w:val="18"/>
          <w:szCs w:val="20"/>
        </w:rPr>
        <w:t xml:space="preserve"> =</w:t>
      </w:r>
      <w:r w:rsidRPr="00EA25BC">
        <w:rPr>
          <w:rFonts w:ascii="Cambria Math" w:hAnsi="Cambria Math" w:cs="Arial"/>
          <w:i/>
          <w:sz w:val="18"/>
          <w:szCs w:val="20"/>
        </w:rPr>
        <w:tab/>
        <w:t xml:space="preserve">Estimated </w:t>
      </w:r>
      <w:r>
        <w:rPr>
          <w:rFonts w:ascii="Cambria Math" w:hAnsi="Cambria Math" w:cs="Arial"/>
          <w:i/>
          <w:sz w:val="18"/>
          <w:szCs w:val="20"/>
        </w:rPr>
        <w:t>number of preheats per day (#)</w:t>
      </w:r>
    </w:p>
    <w:p w14:paraId="4D6C0772" w14:textId="77777777" w:rsidR="003B77C5" w:rsidRPr="00EA25BC" w:rsidRDefault="003B77C5" w:rsidP="003B77C5">
      <w:pPr>
        <w:tabs>
          <w:tab w:val="left" w:pos="2880"/>
        </w:tabs>
        <w:spacing w:before="20" w:after="20"/>
        <w:ind w:left="2880" w:hanging="1440"/>
        <w:rPr>
          <w:rFonts w:ascii="Cambria Math" w:hAnsi="Cambria Math" w:cs="Arial"/>
          <w:i/>
          <w:sz w:val="18"/>
          <w:szCs w:val="20"/>
        </w:rPr>
      </w:pPr>
      <w:r w:rsidRPr="00EA25BC">
        <w:rPr>
          <w:rFonts w:ascii="Cambria Math" w:hAnsi="Cambria Math" w:cs="Arial"/>
          <w:i/>
          <w:sz w:val="18"/>
          <w:szCs w:val="20"/>
        </w:rPr>
        <w:t>EP =</w:t>
      </w:r>
      <w:r w:rsidRPr="00EA25BC">
        <w:rPr>
          <w:rFonts w:ascii="Cambria Math" w:hAnsi="Cambria Math" w:cs="Arial"/>
          <w:i/>
          <w:sz w:val="18"/>
          <w:szCs w:val="20"/>
        </w:rPr>
        <w:tab/>
        <w:t xml:space="preserve">Measured </w:t>
      </w:r>
      <w:r>
        <w:rPr>
          <w:rFonts w:ascii="Cambria Math" w:hAnsi="Cambria Math" w:cs="Arial"/>
          <w:i/>
          <w:sz w:val="18"/>
          <w:szCs w:val="20"/>
        </w:rPr>
        <w:t>preheat energy</w:t>
      </w:r>
      <w:r w:rsidRPr="00EA25BC">
        <w:rPr>
          <w:rFonts w:ascii="Cambria Math" w:hAnsi="Cambria Math" w:cs="Arial"/>
          <w:i/>
          <w:sz w:val="18"/>
          <w:szCs w:val="20"/>
        </w:rPr>
        <w:t xml:space="preserve"> (kWh)</w:t>
      </w:r>
    </w:p>
    <w:bookmarkEnd w:id="49"/>
    <w:bookmarkEnd w:id="51"/>
    <w:p w14:paraId="7FCE5768" w14:textId="6704D851" w:rsidR="00EA25BC" w:rsidRDefault="00EA25BC" w:rsidP="00C03B52">
      <w:pPr>
        <w:tabs>
          <w:tab w:val="left" w:pos="720"/>
        </w:tabs>
        <w:ind w:left="720"/>
      </w:pPr>
    </w:p>
    <w:p w14:paraId="4C7A8C0C" w14:textId="77777777" w:rsidR="00236E94" w:rsidRPr="00EA25BC" w:rsidRDefault="00236E94" w:rsidP="00236E94">
      <w:pPr>
        <w:rPr>
          <w:rFonts w:ascii="Arial" w:hAnsi="Arial" w:cs="Arial"/>
          <w:i/>
          <w:sz w:val="18"/>
          <w:szCs w:val="18"/>
        </w:rPr>
      </w:pPr>
      <w:bookmarkStart w:id="52" w:name="_Hlk526859839"/>
      <w:bookmarkStart w:id="53" w:name="_Hlk526854061"/>
      <w:bookmarkStart w:id="54" w:name="_Hlk526867650"/>
      <w:bookmarkEnd w:id="50"/>
      <w:r w:rsidRPr="00833AE5">
        <w:rPr>
          <w:b/>
        </w:rPr>
        <w:t>Idle energy</w:t>
      </w:r>
      <w:r>
        <w:t xml:space="preserve"> is a function of the idle energy rate, operating hours per day, and production capacity; idle energy does not include preheat time.</w:t>
      </w:r>
    </w:p>
    <w:bookmarkEnd w:id="52"/>
    <w:p w14:paraId="145B9096" w14:textId="3FA07084" w:rsidR="00236E94" w:rsidRPr="003B77C5" w:rsidRDefault="00236E94" w:rsidP="00236E94">
      <w:pPr>
        <w:ind w:left="720"/>
        <w:rPr>
          <w:rFonts w:ascii="Arial" w:hAnsi="Arial" w:cs="Arial"/>
          <w:i/>
          <w:sz w:val="18"/>
          <w:szCs w:val="18"/>
        </w:rPr>
      </w:pPr>
      <m:oMathPara>
        <m:oMathParaPr>
          <m:jc m:val="left"/>
        </m:oMathParaPr>
        <m:oMath>
          <m:r>
            <w:rPr>
              <w:rFonts w:ascii="Cambria Math" w:hAnsi="Cambria Math" w:cs="Arial"/>
              <w:sz w:val="18"/>
              <w:szCs w:val="18"/>
            </w:rPr>
            <w:lastRenderedPageBreak/>
            <m:t xml:space="preserve"> idle energy= </m:t>
          </m:r>
          <m:d>
            <m:dPr>
              <m:begChr m:val="["/>
              <m:endChr m:val="]"/>
              <m:ctrlPr>
                <w:rPr>
                  <w:rFonts w:ascii="Cambria Math" w:hAnsi="Cambria Math" w:cs="Arial"/>
                  <w:i/>
                  <w:sz w:val="18"/>
                  <w:szCs w:val="18"/>
                </w:rPr>
              </m:ctrlPr>
            </m:dPr>
            <m:e>
              <m:r>
                <w:rPr>
                  <w:rFonts w:ascii="Cambria Math" w:hAnsi="Cambria Math" w:cs="Arial"/>
                  <w:sz w:val="18"/>
                  <w:szCs w:val="18"/>
                </w:rPr>
                <m:t>IDLERATE×</m:t>
              </m:r>
              <m:d>
                <m:dPr>
                  <m:ctrlPr>
                    <w:rPr>
                      <w:rFonts w:ascii="Cambria Math" w:hAnsi="Cambria Math" w:cs="Arial"/>
                      <w:i/>
                      <w:sz w:val="18"/>
                      <w:szCs w:val="18"/>
                    </w:rPr>
                  </m:ctrlPr>
                </m:dPr>
                <m:e>
                  <m:r>
                    <w:rPr>
                      <w:rFonts w:ascii="Cambria Math" w:hAnsi="Cambria Math" w:cs="Arial"/>
                      <w:sz w:val="18"/>
                      <w:szCs w:val="18"/>
                    </w:rPr>
                    <m:t>EHOUR-</m:t>
                  </m:r>
                  <m:f>
                    <m:fPr>
                      <m:ctrlPr>
                        <w:rPr>
                          <w:rFonts w:ascii="Cambria Math" w:hAnsi="Cambria Math" w:cs="Arial"/>
                          <w:i/>
                          <w:sz w:val="18"/>
                          <w:szCs w:val="18"/>
                        </w:rPr>
                      </m:ctrlPr>
                    </m:fPr>
                    <m:num>
                      <m:r>
                        <w:rPr>
                          <w:rFonts w:ascii="Cambria Math" w:hAnsi="Cambria Math" w:cs="Arial"/>
                          <w:sz w:val="18"/>
                          <w:szCs w:val="18"/>
                        </w:rPr>
                        <m:t>LBFOOD</m:t>
                      </m:r>
                    </m:num>
                    <m:den>
                      <m:r>
                        <w:rPr>
                          <w:rFonts w:ascii="Cambria Math" w:hAnsi="Cambria Math" w:cs="Arial"/>
                          <w:sz w:val="18"/>
                          <w:szCs w:val="18"/>
                        </w:rPr>
                        <m:t>PC</m:t>
                      </m:r>
                    </m:den>
                  </m:f>
                  <m:r>
                    <w:rPr>
                      <w:rFonts w:ascii="Cambria Math" w:hAnsi="Cambria Math" w:cs="Arial"/>
                      <w:sz w:val="18"/>
                      <w:szCs w:val="18"/>
                    </w:rPr>
                    <m:t>-(nP × TP/MinHr)</m:t>
                  </m:r>
                </m:e>
              </m:d>
            </m:e>
          </m:d>
        </m:oMath>
      </m:oMathPara>
    </w:p>
    <w:p w14:paraId="17C6975F" w14:textId="77777777" w:rsidR="00236E94" w:rsidRPr="00EA25BC" w:rsidRDefault="00236E94" w:rsidP="00236E94">
      <w:pPr>
        <w:tabs>
          <w:tab w:val="left" w:pos="1980"/>
          <w:tab w:val="left" w:pos="2880"/>
        </w:tabs>
        <w:spacing w:before="20" w:after="20"/>
        <w:ind w:left="2880" w:hanging="1440"/>
        <w:rPr>
          <w:rFonts w:ascii="Cambria Math" w:hAnsi="Cambria Math" w:cs="Arial"/>
          <w:i/>
          <w:sz w:val="18"/>
          <w:szCs w:val="20"/>
        </w:rPr>
      </w:pPr>
      <w:bookmarkStart w:id="55" w:name="_Hlk526860983"/>
      <w:r w:rsidRPr="00EA25BC">
        <w:rPr>
          <w:rFonts w:ascii="Cambria Math" w:hAnsi="Cambria Math" w:cs="Arial"/>
          <w:i/>
          <w:sz w:val="18"/>
          <w:szCs w:val="20"/>
        </w:rPr>
        <w:t>IDLE RATE =</w:t>
      </w:r>
      <w:r w:rsidRPr="00EA25BC">
        <w:rPr>
          <w:rFonts w:ascii="Cambria Math" w:hAnsi="Cambria Math" w:cs="Arial"/>
          <w:i/>
          <w:sz w:val="18"/>
          <w:szCs w:val="20"/>
        </w:rPr>
        <w:tab/>
        <w:t xml:space="preserve">Measured </w:t>
      </w:r>
      <w:r>
        <w:rPr>
          <w:rFonts w:ascii="Cambria Math" w:hAnsi="Cambria Math" w:cs="Arial"/>
          <w:i/>
          <w:sz w:val="18"/>
          <w:szCs w:val="20"/>
        </w:rPr>
        <w:t>idle energy rate</w:t>
      </w:r>
      <w:r w:rsidRPr="00EA25BC">
        <w:rPr>
          <w:rFonts w:ascii="Cambria Math" w:hAnsi="Cambria Math" w:cs="Arial"/>
          <w:i/>
          <w:sz w:val="18"/>
          <w:szCs w:val="20"/>
        </w:rPr>
        <w:t xml:space="preserve"> (kW)</w:t>
      </w:r>
    </w:p>
    <w:p w14:paraId="38A9D8ED" w14:textId="09094369" w:rsidR="00236E94" w:rsidRDefault="00236E94" w:rsidP="00236E94">
      <w:pPr>
        <w:tabs>
          <w:tab w:val="left" w:pos="1980"/>
          <w:tab w:val="left" w:pos="2880"/>
        </w:tabs>
        <w:spacing w:before="20" w:after="20"/>
        <w:ind w:left="2880" w:hanging="1440"/>
        <w:rPr>
          <w:rFonts w:ascii="Cambria Math" w:hAnsi="Cambria Math" w:cs="Arial"/>
          <w:i/>
          <w:sz w:val="18"/>
          <w:szCs w:val="20"/>
        </w:rPr>
      </w:pPr>
      <w:r w:rsidRPr="00EA25BC">
        <w:rPr>
          <w:rFonts w:ascii="Cambria Math" w:hAnsi="Cambria Math" w:cs="Arial"/>
          <w:i/>
          <w:sz w:val="18"/>
          <w:szCs w:val="20"/>
        </w:rPr>
        <w:t>EHOU</w:t>
      </w:r>
      <w:r w:rsidR="00FE2BCE">
        <w:rPr>
          <w:rFonts w:ascii="Cambria Math" w:hAnsi="Cambria Math" w:cs="Arial"/>
          <w:i/>
          <w:sz w:val="18"/>
          <w:szCs w:val="20"/>
        </w:rPr>
        <w:t>R</w:t>
      </w:r>
      <w:r w:rsidRPr="00EA25BC">
        <w:rPr>
          <w:rFonts w:ascii="Cambria Math" w:hAnsi="Cambria Math" w:cs="Arial"/>
          <w:i/>
          <w:sz w:val="18"/>
          <w:szCs w:val="20"/>
        </w:rPr>
        <w:t>=</w:t>
      </w:r>
      <w:r w:rsidRPr="00EA25BC">
        <w:rPr>
          <w:rFonts w:ascii="Cambria Math" w:hAnsi="Cambria Math" w:cs="Arial"/>
          <w:i/>
          <w:sz w:val="18"/>
          <w:szCs w:val="20"/>
        </w:rPr>
        <w:tab/>
        <w:t xml:space="preserve">Estimated </w:t>
      </w:r>
      <w:r>
        <w:rPr>
          <w:rFonts w:ascii="Cambria Math" w:hAnsi="Cambria Math" w:cs="Arial"/>
          <w:i/>
          <w:sz w:val="18"/>
          <w:szCs w:val="20"/>
        </w:rPr>
        <w:t>operating hours per day (</w:t>
      </w:r>
      <w:proofErr w:type="spellStart"/>
      <w:r>
        <w:rPr>
          <w:rFonts w:ascii="Cambria Math" w:hAnsi="Cambria Math" w:cs="Arial"/>
          <w:i/>
          <w:sz w:val="18"/>
          <w:szCs w:val="20"/>
        </w:rPr>
        <w:t>hr</w:t>
      </w:r>
      <w:r w:rsidR="00DF0387">
        <w:rPr>
          <w:rFonts w:ascii="Cambria Math" w:hAnsi="Cambria Math" w:cs="Arial"/>
          <w:i/>
          <w:sz w:val="18"/>
          <w:szCs w:val="20"/>
        </w:rPr>
        <w:t>s</w:t>
      </w:r>
      <w:proofErr w:type="spellEnd"/>
      <w:r>
        <w:rPr>
          <w:rFonts w:ascii="Cambria Math" w:hAnsi="Cambria Math" w:cs="Arial"/>
          <w:i/>
          <w:sz w:val="18"/>
          <w:szCs w:val="20"/>
        </w:rPr>
        <w:t>)</w:t>
      </w:r>
    </w:p>
    <w:p w14:paraId="66F3C586" w14:textId="7AE10C5E" w:rsidR="00236E94" w:rsidRPr="00EA25BC" w:rsidRDefault="00236E94" w:rsidP="00236E94">
      <w:pPr>
        <w:tabs>
          <w:tab w:val="left" w:pos="1980"/>
          <w:tab w:val="left" w:pos="2880"/>
        </w:tabs>
        <w:spacing w:before="20" w:after="20"/>
        <w:ind w:left="2880" w:hanging="1440"/>
        <w:rPr>
          <w:rFonts w:ascii="Cambria Math" w:hAnsi="Cambria Math" w:cs="Arial"/>
          <w:i/>
          <w:sz w:val="18"/>
          <w:szCs w:val="20"/>
        </w:rPr>
      </w:pPr>
      <w:r w:rsidRPr="00EA25BC">
        <w:rPr>
          <w:rFonts w:ascii="Cambria Math" w:hAnsi="Cambria Math" w:cs="Arial"/>
          <w:i/>
          <w:sz w:val="18"/>
          <w:szCs w:val="20"/>
        </w:rPr>
        <w:t>LBFOOD =</w:t>
      </w:r>
      <w:r w:rsidRPr="00EA25BC">
        <w:rPr>
          <w:rFonts w:ascii="Cambria Math" w:hAnsi="Cambria Math" w:cs="Arial"/>
          <w:i/>
          <w:sz w:val="18"/>
          <w:szCs w:val="20"/>
        </w:rPr>
        <w:tab/>
        <w:t xml:space="preserve">Estimated </w:t>
      </w:r>
      <w:r>
        <w:rPr>
          <w:rFonts w:ascii="Cambria Math" w:hAnsi="Cambria Math" w:cs="Arial"/>
          <w:i/>
          <w:sz w:val="18"/>
          <w:szCs w:val="20"/>
        </w:rPr>
        <w:t>pounds of food cooked per day (</w:t>
      </w:r>
      <w:proofErr w:type="spellStart"/>
      <w:r>
        <w:rPr>
          <w:rFonts w:ascii="Cambria Math" w:hAnsi="Cambria Math" w:cs="Arial"/>
          <w:i/>
          <w:sz w:val="18"/>
          <w:szCs w:val="20"/>
        </w:rPr>
        <w:t>lb</w:t>
      </w:r>
      <w:r w:rsidR="00DF0387">
        <w:rPr>
          <w:rFonts w:ascii="Cambria Math" w:hAnsi="Cambria Math" w:cs="Arial"/>
          <w:i/>
          <w:sz w:val="18"/>
          <w:szCs w:val="20"/>
        </w:rPr>
        <w:t>s</w:t>
      </w:r>
      <w:proofErr w:type="spellEnd"/>
      <w:r>
        <w:rPr>
          <w:rFonts w:ascii="Cambria Math" w:hAnsi="Cambria Math" w:cs="Arial"/>
          <w:i/>
          <w:sz w:val="18"/>
          <w:szCs w:val="20"/>
        </w:rPr>
        <w:t>)</w:t>
      </w:r>
    </w:p>
    <w:p w14:paraId="30EDA62F" w14:textId="77777777" w:rsidR="00236E94" w:rsidRDefault="00236E94" w:rsidP="00236E94">
      <w:pPr>
        <w:tabs>
          <w:tab w:val="left" w:pos="1980"/>
          <w:tab w:val="left" w:pos="2880"/>
        </w:tabs>
        <w:spacing w:before="20" w:after="20"/>
        <w:ind w:left="2880" w:hanging="1440"/>
        <w:rPr>
          <w:rFonts w:ascii="Cambria Math" w:hAnsi="Cambria Math" w:cs="Arial"/>
          <w:i/>
          <w:sz w:val="18"/>
          <w:szCs w:val="20"/>
        </w:rPr>
      </w:pPr>
      <w:r w:rsidRPr="00EA25BC">
        <w:rPr>
          <w:rFonts w:ascii="Cambria Math" w:hAnsi="Cambria Math" w:cs="Arial"/>
          <w:i/>
          <w:sz w:val="18"/>
          <w:szCs w:val="20"/>
        </w:rPr>
        <w:t>PC =</w:t>
      </w:r>
      <w:r w:rsidRPr="00EA25BC">
        <w:rPr>
          <w:rFonts w:ascii="Cambria Math" w:hAnsi="Cambria Math" w:cs="Arial"/>
          <w:i/>
          <w:sz w:val="18"/>
          <w:szCs w:val="20"/>
        </w:rPr>
        <w:tab/>
      </w:r>
      <w:r>
        <w:rPr>
          <w:rFonts w:ascii="Cambria Math" w:hAnsi="Cambria Math" w:cs="Arial"/>
          <w:i/>
          <w:sz w:val="18"/>
          <w:szCs w:val="20"/>
        </w:rPr>
        <w:tab/>
      </w:r>
      <w:r w:rsidRPr="00EA25BC">
        <w:rPr>
          <w:rFonts w:ascii="Cambria Math" w:hAnsi="Cambria Math" w:cs="Arial"/>
          <w:i/>
          <w:sz w:val="18"/>
          <w:szCs w:val="20"/>
        </w:rPr>
        <w:t xml:space="preserve">Measured </w:t>
      </w:r>
      <w:r>
        <w:rPr>
          <w:rFonts w:ascii="Cambria Math" w:hAnsi="Cambria Math" w:cs="Arial"/>
          <w:i/>
          <w:sz w:val="18"/>
          <w:szCs w:val="20"/>
        </w:rPr>
        <w:t>production capacity</w:t>
      </w:r>
      <w:r w:rsidRPr="00EA25BC">
        <w:rPr>
          <w:rFonts w:ascii="Cambria Math" w:hAnsi="Cambria Math" w:cs="Arial"/>
          <w:i/>
          <w:sz w:val="18"/>
          <w:szCs w:val="20"/>
        </w:rPr>
        <w:t xml:space="preserve"> (</w:t>
      </w:r>
      <w:proofErr w:type="spellStart"/>
      <w:r w:rsidRPr="00EA25BC">
        <w:rPr>
          <w:rFonts w:ascii="Cambria Math" w:hAnsi="Cambria Math" w:cs="Arial"/>
          <w:i/>
          <w:sz w:val="18"/>
          <w:szCs w:val="20"/>
        </w:rPr>
        <w:t>lbs</w:t>
      </w:r>
      <w:proofErr w:type="spellEnd"/>
      <w:r w:rsidRPr="00EA25BC">
        <w:rPr>
          <w:rFonts w:ascii="Cambria Math" w:hAnsi="Cambria Math" w:cs="Arial"/>
          <w:i/>
          <w:sz w:val="18"/>
          <w:szCs w:val="20"/>
        </w:rPr>
        <w:t>/hr)</w:t>
      </w:r>
    </w:p>
    <w:p w14:paraId="280D2042" w14:textId="6750D824" w:rsidR="00236E94" w:rsidRPr="00EA25BC" w:rsidRDefault="00236E94" w:rsidP="00236E94">
      <w:pPr>
        <w:tabs>
          <w:tab w:val="left" w:pos="1980"/>
          <w:tab w:val="left" w:pos="2880"/>
        </w:tabs>
        <w:spacing w:before="20" w:after="20"/>
        <w:ind w:left="2880" w:hanging="1440"/>
        <w:rPr>
          <w:rFonts w:ascii="Cambria Math" w:hAnsi="Cambria Math" w:cs="Arial"/>
          <w:i/>
          <w:sz w:val="18"/>
          <w:szCs w:val="20"/>
        </w:rPr>
      </w:pPr>
      <w:proofErr w:type="spellStart"/>
      <w:r w:rsidRPr="00EA25BC">
        <w:rPr>
          <w:rFonts w:ascii="Cambria Math" w:hAnsi="Cambria Math" w:cs="Arial"/>
          <w:i/>
          <w:sz w:val="18"/>
          <w:szCs w:val="20"/>
        </w:rPr>
        <w:t>nP</w:t>
      </w:r>
      <w:proofErr w:type="spellEnd"/>
      <w:r w:rsidRPr="00EA25BC">
        <w:rPr>
          <w:rFonts w:ascii="Cambria Math" w:hAnsi="Cambria Math" w:cs="Arial"/>
          <w:i/>
          <w:sz w:val="18"/>
          <w:szCs w:val="20"/>
        </w:rPr>
        <w:t xml:space="preserve"> =</w:t>
      </w:r>
      <w:r w:rsidRPr="00EA25BC">
        <w:rPr>
          <w:rFonts w:ascii="Cambria Math" w:hAnsi="Cambria Math" w:cs="Arial"/>
          <w:i/>
          <w:sz w:val="18"/>
          <w:szCs w:val="20"/>
        </w:rPr>
        <w:tab/>
      </w:r>
      <w:r>
        <w:rPr>
          <w:rFonts w:ascii="Cambria Math" w:hAnsi="Cambria Math" w:cs="Arial"/>
          <w:i/>
          <w:sz w:val="18"/>
          <w:szCs w:val="20"/>
        </w:rPr>
        <w:tab/>
      </w:r>
      <w:r w:rsidRPr="00EA25BC">
        <w:rPr>
          <w:rFonts w:ascii="Cambria Math" w:hAnsi="Cambria Math" w:cs="Arial"/>
          <w:i/>
          <w:sz w:val="18"/>
          <w:szCs w:val="20"/>
        </w:rPr>
        <w:t xml:space="preserve">Estimated </w:t>
      </w:r>
      <w:r>
        <w:rPr>
          <w:rFonts w:ascii="Cambria Math" w:hAnsi="Cambria Math" w:cs="Arial"/>
          <w:i/>
          <w:sz w:val="18"/>
          <w:szCs w:val="20"/>
        </w:rPr>
        <w:t>number of preheats per day (#)</w:t>
      </w:r>
    </w:p>
    <w:p w14:paraId="1A9B4CE2" w14:textId="622BF624" w:rsidR="00236E94" w:rsidRDefault="00236E94" w:rsidP="00236E94">
      <w:pPr>
        <w:tabs>
          <w:tab w:val="left" w:pos="1980"/>
          <w:tab w:val="left" w:pos="2880"/>
        </w:tabs>
        <w:spacing w:before="20" w:after="20"/>
        <w:ind w:left="2880" w:hanging="1440"/>
        <w:rPr>
          <w:rFonts w:ascii="Cambria Math" w:hAnsi="Cambria Math" w:cs="Arial"/>
          <w:i/>
          <w:sz w:val="18"/>
          <w:szCs w:val="20"/>
        </w:rPr>
      </w:pPr>
      <w:r w:rsidRPr="00EA25BC">
        <w:rPr>
          <w:rFonts w:ascii="Cambria Math" w:hAnsi="Cambria Math" w:cs="Arial"/>
          <w:i/>
          <w:sz w:val="18"/>
          <w:szCs w:val="20"/>
        </w:rPr>
        <w:t>TP =</w:t>
      </w:r>
      <w:r w:rsidRPr="00EA25BC">
        <w:rPr>
          <w:rFonts w:ascii="Cambria Math" w:hAnsi="Cambria Math" w:cs="Arial"/>
          <w:i/>
          <w:sz w:val="18"/>
          <w:szCs w:val="20"/>
        </w:rPr>
        <w:tab/>
      </w:r>
      <w:r>
        <w:rPr>
          <w:rFonts w:ascii="Cambria Math" w:hAnsi="Cambria Math" w:cs="Arial"/>
          <w:i/>
          <w:sz w:val="18"/>
          <w:szCs w:val="20"/>
        </w:rPr>
        <w:tab/>
      </w:r>
      <w:r w:rsidRPr="00EA25BC">
        <w:rPr>
          <w:rFonts w:ascii="Cambria Math" w:hAnsi="Cambria Math" w:cs="Arial"/>
          <w:i/>
          <w:sz w:val="18"/>
          <w:szCs w:val="20"/>
        </w:rPr>
        <w:t xml:space="preserve">Estimated </w:t>
      </w:r>
      <w:r>
        <w:rPr>
          <w:rFonts w:ascii="Cambria Math" w:hAnsi="Cambria Math" w:cs="Arial"/>
          <w:i/>
          <w:sz w:val="18"/>
          <w:szCs w:val="20"/>
        </w:rPr>
        <w:t>preheat time</w:t>
      </w:r>
      <w:r w:rsidRPr="00EA25BC">
        <w:rPr>
          <w:rFonts w:ascii="Cambria Math" w:hAnsi="Cambria Math" w:cs="Arial"/>
          <w:i/>
          <w:sz w:val="18"/>
          <w:szCs w:val="20"/>
        </w:rPr>
        <w:t xml:space="preserve"> (min)</w:t>
      </w:r>
    </w:p>
    <w:p w14:paraId="4B8EB32C" w14:textId="42390BED" w:rsidR="00B7389F" w:rsidRPr="00EA25BC" w:rsidRDefault="00B7389F" w:rsidP="00236E94">
      <w:pPr>
        <w:tabs>
          <w:tab w:val="left" w:pos="1980"/>
          <w:tab w:val="left" w:pos="2880"/>
        </w:tabs>
        <w:spacing w:before="20" w:after="20"/>
        <w:ind w:left="2880" w:hanging="1440"/>
        <w:rPr>
          <w:rFonts w:ascii="Cambria Math" w:hAnsi="Cambria Math" w:cs="Arial"/>
          <w:i/>
          <w:sz w:val="18"/>
          <w:szCs w:val="20"/>
        </w:rPr>
      </w:pPr>
      <w:proofErr w:type="spellStart"/>
      <w:r>
        <w:rPr>
          <w:rFonts w:ascii="Cambria Math" w:hAnsi="Cambria Math" w:cs="Arial"/>
          <w:i/>
          <w:sz w:val="18"/>
          <w:szCs w:val="20"/>
        </w:rPr>
        <w:t>MinHr</w:t>
      </w:r>
      <w:proofErr w:type="spellEnd"/>
      <w:r>
        <w:rPr>
          <w:rFonts w:ascii="Cambria Math" w:hAnsi="Cambria Math" w:cs="Arial"/>
          <w:i/>
          <w:sz w:val="18"/>
          <w:szCs w:val="20"/>
        </w:rPr>
        <w:t xml:space="preserve"> = </w:t>
      </w:r>
      <w:r>
        <w:rPr>
          <w:rFonts w:ascii="Cambria Math" w:hAnsi="Cambria Math" w:cs="Arial"/>
          <w:i/>
          <w:sz w:val="18"/>
          <w:szCs w:val="20"/>
        </w:rPr>
        <w:tab/>
        <w:t xml:space="preserve">Constant, </w:t>
      </w:r>
      <w:r w:rsidR="00D02E2B">
        <w:rPr>
          <w:rFonts w:ascii="Cambria Math" w:hAnsi="Cambria Math" w:cs="Arial"/>
          <w:i/>
          <w:sz w:val="18"/>
          <w:szCs w:val="20"/>
        </w:rPr>
        <w:t xml:space="preserve">60 </w:t>
      </w:r>
      <w:r>
        <w:rPr>
          <w:rFonts w:ascii="Cambria Math" w:hAnsi="Cambria Math" w:cs="Arial"/>
          <w:i/>
          <w:sz w:val="18"/>
          <w:szCs w:val="20"/>
        </w:rPr>
        <w:t>minutes per hour (min)</w:t>
      </w:r>
    </w:p>
    <w:bookmarkEnd w:id="53"/>
    <w:bookmarkEnd w:id="55"/>
    <w:p w14:paraId="52E149D3" w14:textId="77777777" w:rsidR="00236E94" w:rsidRPr="00EA25BC" w:rsidRDefault="00236E94" w:rsidP="00236E94"/>
    <w:p w14:paraId="417BD3B8" w14:textId="18C264BD" w:rsidR="00C03B52" w:rsidRDefault="00C03B52" w:rsidP="00C03B52">
      <w:bookmarkStart w:id="56" w:name="_Hlk526859876"/>
      <w:bookmarkStart w:id="57" w:name="_Hlk526854079"/>
      <w:bookmarkEnd w:id="54"/>
      <w:r>
        <w:t>T</w:t>
      </w:r>
      <w:bookmarkStart w:id="58" w:name="_Hlk526524862"/>
      <w:r>
        <w:t xml:space="preserve">he </w:t>
      </w:r>
      <w:r w:rsidRPr="00833AE5">
        <w:rPr>
          <w:b/>
        </w:rPr>
        <w:t>annual UEC</w:t>
      </w:r>
      <w:r>
        <w:t xml:space="preserve"> is calculated as the daily UEC multiplied by the number of operating days per year.</w:t>
      </w:r>
    </w:p>
    <w:p w14:paraId="6009272D" w14:textId="77777777" w:rsidR="00C03B52" w:rsidRPr="00955AF0" w:rsidRDefault="00C03B52" w:rsidP="00C03B52">
      <w:pPr>
        <w:tabs>
          <w:tab w:val="left" w:pos="720"/>
        </w:tabs>
        <w:ind w:left="720"/>
        <w:rPr>
          <w:sz w:val="18"/>
          <w:szCs w:val="18"/>
        </w:rPr>
      </w:pPr>
      <w:bookmarkStart w:id="59" w:name="_Hlk526859939"/>
      <w:bookmarkEnd w:id="56"/>
      <w:bookmarkEnd w:id="58"/>
      <m:oMathPara>
        <m:oMathParaPr>
          <m:jc m:val="left"/>
        </m:oMathParaPr>
        <m:oMath>
          <m:r>
            <w:rPr>
              <w:rFonts w:ascii="Cambria Math" w:hAnsi="Cambria Math"/>
              <w:sz w:val="18"/>
              <w:szCs w:val="18"/>
            </w:rPr>
            <m:t>UEC_YEAR=UEC_DAY×EDAYS</m:t>
          </m:r>
        </m:oMath>
      </m:oMathPara>
    </w:p>
    <w:p w14:paraId="7300593F" w14:textId="218B57C5" w:rsidR="003B77C5" w:rsidRDefault="003B77C5" w:rsidP="003B77C5">
      <w:pPr>
        <w:tabs>
          <w:tab w:val="left" w:pos="2880"/>
        </w:tabs>
        <w:spacing w:before="20" w:after="20"/>
        <w:ind w:left="2880" w:hanging="1440"/>
        <w:rPr>
          <w:rFonts w:ascii="Cambria Math" w:hAnsi="Cambria Math" w:cs="Calibri Light"/>
          <w:i/>
          <w:sz w:val="18"/>
          <w:szCs w:val="20"/>
        </w:rPr>
      </w:pPr>
      <w:r>
        <w:rPr>
          <w:rFonts w:ascii="Cambria Math" w:hAnsi="Cambria Math" w:cs="Calibri Light"/>
          <w:i/>
          <w:sz w:val="18"/>
          <w:szCs w:val="20"/>
        </w:rPr>
        <w:t>UEC_DAY</w:t>
      </w:r>
      <w:r w:rsidRPr="00E00DBE">
        <w:rPr>
          <w:rFonts w:ascii="Cambria Math" w:hAnsi="Cambria Math" w:cs="Calibri Light"/>
          <w:i/>
          <w:sz w:val="18"/>
          <w:szCs w:val="20"/>
        </w:rPr>
        <w:t xml:space="preserve"> =</w:t>
      </w:r>
      <w:r w:rsidRPr="00E00DBE">
        <w:rPr>
          <w:rFonts w:ascii="Cambria Math" w:hAnsi="Cambria Math" w:cs="Calibri Light"/>
          <w:i/>
          <w:sz w:val="18"/>
          <w:szCs w:val="20"/>
        </w:rPr>
        <w:tab/>
      </w:r>
      <w:r>
        <w:rPr>
          <w:rFonts w:ascii="Cambria Math" w:hAnsi="Cambria Math" w:cs="Calibri Light"/>
          <w:i/>
          <w:sz w:val="18"/>
          <w:szCs w:val="20"/>
        </w:rPr>
        <w:t>Daily unit energy consumption</w:t>
      </w:r>
      <w:r w:rsidRPr="00E00DBE">
        <w:rPr>
          <w:rFonts w:ascii="Cambria Math" w:hAnsi="Cambria Math" w:cs="Calibri Light"/>
          <w:i/>
          <w:sz w:val="18"/>
          <w:szCs w:val="20"/>
        </w:rPr>
        <w:t xml:space="preserve"> (kWh)</w:t>
      </w:r>
    </w:p>
    <w:p w14:paraId="12FCFE01" w14:textId="0C15C133" w:rsidR="003B77C5" w:rsidRDefault="003B77C5" w:rsidP="003B77C5">
      <w:pPr>
        <w:tabs>
          <w:tab w:val="left" w:pos="2880"/>
        </w:tabs>
        <w:spacing w:before="20" w:after="20"/>
        <w:ind w:left="2880" w:hanging="1440"/>
        <w:rPr>
          <w:rFonts w:ascii="Cambria Math" w:hAnsi="Cambria Math" w:cs="Calibri Light"/>
          <w:i/>
          <w:sz w:val="18"/>
          <w:szCs w:val="20"/>
        </w:rPr>
      </w:pPr>
      <w:r>
        <w:rPr>
          <w:rFonts w:ascii="Cambria Math" w:hAnsi="Cambria Math" w:cs="Calibri Light"/>
          <w:i/>
          <w:sz w:val="18"/>
          <w:szCs w:val="20"/>
        </w:rPr>
        <w:t>EDAYS=</w:t>
      </w:r>
      <w:r>
        <w:rPr>
          <w:rFonts w:ascii="Cambria Math" w:hAnsi="Cambria Math" w:cs="Calibri Light"/>
          <w:i/>
          <w:sz w:val="18"/>
          <w:szCs w:val="20"/>
        </w:rPr>
        <w:tab/>
        <w:t>Estimated operating days per year (days)</w:t>
      </w:r>
    </w:p>
    <w:p w14:paraId="4BAB7A7C" w14:textId="77777777" w:rsidR="00741F76" w:rsidRDefault="00741F76" w:rsidP="00741F76">
      <w:bookmarkStart w:id="60" w:name="_Hlk526524900"/>
      <w:bookmarkStart w:id="61" w:name="_Hlk526862301"/>
      <w:bookmarkEnd w:id="57"/>
      <w:bookmarkEnd w:id="59"/>
    </w:p>
    <w:p w14:paraId="11DB1EF1" w14:textId="59812D16" w:rsidR="00ED4D0D" w:rsidRDefault="00F45BBC" w:rsidP="00ED4D0D">
      <w:pPr>
        <w:pStyle w:val="eTRMHeading4"/>
      </w:pPr>
      <w:r>
        <w:t xml:space="preserve">Annual </w:t>
      </w:r>
      <w:r w:rsidR="00E65410">
        <w:t xml:space="preserve">Electric </w:t>
      </w:r>
      <w:r w:rsidR="00ED4D0D">
        <w:t>Unit Energy Savings</w:t>
      </w:r>
    </w:p>
    <w:p w14:paraId="2ADFD43D" w14:textId="087AB049" w:rsidR="00FB10BA" w:rsidRDefault="00FB10BA" w:rsidP="00FB10BA">
      <w:bookmarkStart w:id="62" w:name="_Hlk526524922"/>
      <w:bookmarkStart w:id="63" w:name="_Hlk526854098"/>
      <w:bookmarkEnd w:id="60"/>
      <w:r>
        <w:t xml:space="preserve">The </w:t>
      </w:r>
      <w:r w:rsidR="002B0AD3">
        <w:rPr>
          <w:b/>
        </w:rPr>
        <w:t>annual</w:t>
      </w:r>
      <w:r w:rsidR="002B0AD3" w:rsidRPr="00ED4D0D">
        <w:rPr>
          <w:b/>
        </w:rPr>
        <w:t xml:space="preserve"> </w:t>
      </w:r>
      <w:r w:rsidRPr="00ED4D0D">
        <w:rPr>
          <w:b/>
        </w:rPr>
        <w:t>UES</w:t>
      </w:r>
      <w:r>
        <w:t xml:space="preserve"> is calculated as the difference between the </w:t>
      </w:r>
      <w:r w:rsidR="00F1080D">
        <w:t>baseline</w:t>
      </w:r>
      <w:r>
        <w:t xml:space="preserve"> and measure case </w:t>
      </w:r>
      <w:r w:rsidR="002B0AD3">
        <w:t xml:space="preserve">annual </w:t>
      </w:r>
      <w:r>
        <w:t xml:space="preserve">UEC.  </w:t>
      </w:r>
    </w:p>
    <w:p w14:paraId="43DAF07F" w14:textId="5825D3C2" w:rsidR="00955AF0" w:rsidRPr="00FD02A1" w:rsidRDefault="00955AF0" w:rsidP="00CA47ED">
      <w:pPr>
        <w:keepNext/>
        <w:keepLines/>
        <w:ind w:left="720"/>
        <w:rPr>
          <w:sz w:val="18"/>
          <w:szCs w:val="18"/>
        </w:rPr>
      </w:pPr>
      <w:bookmarkStart w:id="64" w:name="_Hlk522370366"/>
      <w:bookmarkStart w:id="65" w:name="_Hlk526854124"/>
      <w:bookmarkEnd w:id="62"/>
      <w:bookmarkEnd w:id="63"/>
      <m:oMathPara>
        <m:oMathParaPr>
          <m:jc m:val="left"/>
        </m:oMathParaPr>
        <m:oMath>
          <m:r>
            <w:rPr>
              <w:rFonts w:ascii="Cambria Math" w:hAnsi="Cambria Math"/>
              <w:sz w:val="18"/>
              <w:szCs w:val="18"/>
            </w:rPr>
            <m:t>UE</m:t>
          </m:r>
          <m:sSub>
            <m:sSubPr>
              <m:ctrlPr>
                <w:rPr>
                  <w:rFonts w:ascii="Cambria Math" w:hAnsi="Cambria Math"/>
                  <w:i/>
                  <w:sz w:val="18"/>
                  <w:szCs w:val="18"/>
                </w:rPr>
              </m:ctrlPr>
            </m:sSubPr>
            <m:e>
              <m:r>
                <w:rPr>
                  <w:rFonts w:ascii="Cambria Math" w:hAnsi="Cambria Math"/>
                  <w:sz w:val="18"/>
                  <w:szCs w:val="18"/>
                </w:rPr>
                <m:t>S</m:t>
              </m:r>
            </m:e>
            <m:sub>
              <m:r>
                <w:rPr>
                  <w:rFonts w:ascii="Cambria Math" w:hAnsi="Cambria Math"/>
                  <w:sz w:val="18"/>
                  <w:szCs w:val="18"/>
                </w:rPr>
                <m:t>YEAR</m:t>
              </m:r>
            </m:sub>
          </m:sSub>
          <m:r>
            <w:rPr>
              <w:rFonts w:ascii="Cambria Math" w:hAnsi="Cambria Math"/>
              <w:sz w:val="18"/>
              <w:szCs w:val="18"/>
            </w:rPr>
            <m:t>=</m:t>
          </m:r>
          <m:d>
            <m:dPr>
              <m:begChr m:val="["/>
              <m:endChr m:val="]"/>
              <m:ctrlPr>
                <w:rPr>
                  <w:rFonts w:ascii="Cambria Math" w:hAnsi="Cambria Math"/>
                  <w:i/>
                  <w:sz w:val="18"/>
                  <w:szCs w:val="18"/>
                </w:rPr>
              </m:ctrlPr>
            </m:dPr>
            <m:e>
              <m:sSub>
                <m:sSubPr>
                  <m:ctrlPr>
                    <w:rPr>
                      <w:rFonts w:ascii="Cambria Math" w:hAnsi="Cambria Math"/>
                      <w:i/>
                      <w:sz w:val="18"/>
                      <w:szCs w:val="18"/>
                    </w:rPr>
                  </m:ctrlPr>
                </m:sSubPr>
                <m:e>
                  <m:r>
                    <w:rPr>
                      <w:rFonts w:ascii="Cambria Math" w:hAnsi="Cambria Math"/>
                      <w:sz w:val="18"/>
                      <w:szCs w:val="18"/>
                    </w:rPr>
                    <m:t>UEC_YEAR</m:t>
                  </m:r>
                </m:e>
                <m:sub>
                  <m:r>
                    <w:rPr>
                      <w:rFonts w:ascii="Cambria Math" w:hAnsi="Cambria Math"/>
                      <w:sz w:val="18"/>
                      <w:szCs w:val="18"/>
                    </w:rPr>
                    <m:t>Base</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UEC_YEAR</m:t>
                  </m:r>
                </m:e>
                <m:sub>
                  <m:r>
                    <w:rPr>
                      <w:rFonts w:ascii="Cambria Math" w:hAnsi="Cambria Math"/>
                      <w:sz w:val="18"/>
                      <w:szCs w:val="18"/>
                    </w:rPr>
                    <m:t>Measure</m:t>
                  </m:r>
                </m:sub>
              </m:sSub>
            </m:e>
          </m:d>
        </m:oMath>
      </m:oMathPara>
    </w:p>
    <w:bookmarkEnd w:id="64"/>
    <w:p w14:paraId="3350591B" w14:textId="45B74192" w:rsidR="00E46A17" w:rsidRPr="00E00DBE" w:rsidRDefault="00E46A17" w:rsidP="00CA47ED">
      <w:pPr>
        <w:keepNext/>
        <w:keepLines/>
        <w:ind w:left="1440"/>
        <w:rPr>
          <w:rFonts w:ascii="Cambria Math" w:hAnsi="Cambria Math" w:cs="Calibri Light"/>
          <w:i/>
          <w:sz w:val="18"/>
          <w:szCs w:val="20"/>
        </w:rPr>
      </w:pPr>
      <w:r>
        <w:rPr>
          <w:rFonts w:ascii="Cambria Math" w:hAnsi="Cambria Math" w:cs="Calibri Light"/>
          <w:i/>
          <w:sz w:val="18"/>
          <w:szCs w:val="20"/>
        </w:rPr>
        <w:t>UEC_YEAR =</w:t>
      </w:r>
      <w:r>
        <w:rPr>
          <w:rFonts w:ascii="Cambria Math" w:hAnsi="Cambria Math" w:cs="Calibri Light"/>
          <w:i/>
          <w:sz w:val="18"/>
          <w:szCs w:val="20"/>
        </w:rPr>
        <w:tab/>
      </w:r>
      <w:r w:rsidR="00102F23">
        <w:rPr>
          <w:rFonts w:ascii="Cambria Math" w:hAnsi="Cambria Math" w:cs="Calibri Light"/>
          <w:i/>
          <w:sz w:val="18"/>
          <w:szCs w:val="20"/>
        </w:rPr>
        <w:t>A</w:t>
      </w:r>
      <w:r w:rsidR="009A2CF3">
        <w:rPr>
          <w:rFonts w:ascii="Cambria Math" w:hAnsi="Cambria Math" w:cs="Calibri Light"/>
          <w:i/>
          <w:sz w:val="18"/>
          <w:szCs w:val="20"/>
        </w:rPr>
        <w:t xml:space="preserve">nnual </w:t>
      </w:r>
      <w:r w:rsidR="00102F23">
        <w:rPr>
          <w:rFonts w:ascii="Cambria Math" w:hAnsi="Cambria Math" w:cs="Calibri Light"/>
          <w:i/>
          <w:sz w:val="18"/>
          <w:szCs w:val="20"/>
        </w:rPr>
        <w:t>UEC, baseline or measure</w:t>
      </w:r>
      <w:r>
        <w:rPr>
          <w:rFonts w:ascii="Cambria Math" w:hAnsi="Cambria Math" w:cs="Calibri Light"/>
          <w:i/>
          <w:sz w:val="18"/>
          <w:szCs w:val="20"/>
        </w:rPr>
        <w:t xml:space="preserve"> (kWh/year)</w:t>
      </w:r>
    </w:p>
    <w:p w14:paraId="1FFCCC1B" w14:textId="6AF27585" w:rsidR="00955AF0" w:rsidRDefault="00955AF0" w:rsidP="00CA47ED">
      <w:pPr>
        <w:keepNext/>
        <w:keepLines/>
        <w:ind w:left="1440"/>
        <w:rPr>
          <w:rFonts w:ascii="Cambria Math" w:hAnsi="Cambria Math" w:cs="Calibri Light"/>
          <w:i/>
          <w:sz w:val="18"/>
          <w:szCs w:val="20"/>
        </w:rPr>
      </w:pPr>
      <w:bookmarkStart w:id="66" w:name="_Hlk522370378"/>
      <w:r>
        <w:rPr>
          <w:rFonts w:ascii="Cambria Math" w:hAnsi="Cambria Math" w:cs="Calibri Light"/>
          <w:i/>
          <w:sz w:val="18"/>
          <w:szCs w:val="20"/>
        </w:rPr>
        <w:t>UES</w:t>
      </w:r>
      <w:r w:rsidR="00872D0C">
        <w:rPr>
          <w:rFonts w:ascii="Cambria Math" w:hAnsi="Cambria Math" w:cs="Calibri Light"/>
          <w:i/>
          <w:sz w:val="18"/>
          <w:szCs w:val="20"/>
        </w:rPr>
        <w:t>_YEAR</w:t>
      </w:r>
      <w:r>
        <w:rPr>
          <w:rFonts w:ascii="Cambria Math" w:hAnsi="Cambria Math" w:cs="Calibri Light"/>
          <w:i/>
          <w:sz w:val="18"/>
          <w:szCs w:val="20"/>
        </w:rPr>
        <w:t>=</w:t>
      </w:r>
      <w:r>
        <w:rPr>
          <w:rFonts w:ascii="Cambria Math" w:hAnsi="Cambria Math" w:cs="Calibri Light"/>
          <w:i/>
          <w:sz w:val="18"/>
          <w:szCs w:val="20"/>
        </w:rPr>
        <w:tab/>
        <w:t xml:space="preserve">Annual </w:t>
      </w:r>
      <w:r w:rsidR="00102F23">
        <w:rPr>
          <w:rFonts w:ascii="Cambria Math" w:hAnsi="Cambria Math" w:cs="Calibri Light"/>
          <w:i/>
          <w:sz w:val="18"/>
          <w:szCs w:val="20"/>
        </w:rPr>
        <w:t>UES</w:t>
      </w:r>
      <w:r w:rsidR="00D66620">
        <w:rPr>
          <w:rFonts w:ascii="Cambria Math" w:hAnsi="Cambria Math" w:cs="Calibri Light"/>
          <w:i/>
          <w:sz w:val="18"/>
          <w:szCs w:val="20"/>
        </w:rPr>
        <w:t xml:space="preserve"> (kWh/year)</w:t>
      </w:r>
    </w:p>
    <w:p w14:paraId="6B039DF3" w14:textId="77777777" w:rsidR="001148A6" w:rsidRDefault="001148A6" w:rsidP="00CA47ED"/>
    <w:bookmarkEnd w:id="61"/>
    <w:bookmarkEnd w:id="65"/>
    <w:p w14:paraId="0B8DB1FD" w14:textId="5BCAC4B8" w:rsidR="00A53BA8" w:rsidRDefault="00A53BA8" w:rsidP="00A53BA8">
      <w:pPr>
        <w:keepNext/>
        <w:keepLines/>
      </w:pPr>
      <w:r>
        <w:t xml:space="preserve">Note that for measures implemented through investor-owned utility (IOU) portfolios, </w:t>
      </w:r>
      <w:r w:rsidRPr="0058503B">
        <w:t>Decision 11-07-030</w:t>
      </w:r>
      <w:r w:rsidR="00F12BA4">
        <w:t xml:space="preserve"> stipulated a</w:t>
      </w:r>
      <w:r w:rsidR="00194158">
        <w:t>n</w:t>
      </w:r>
      <w:r w:rsidR="00F12BA4">
        <w:t xml:space="preserve"> adjustment to </w:t>
      </w:r>
      <w:r>
        <w:t>the UES</w:t>
      </w:r>
      <w:r w:rsidR="00F12BA4">
        <w:t>:</w:t>
      </w:r>
      <w:r>
        <w:t xml:space="preserve"> </w:t>
      </w:r>
      <w:r w:rsidRPr="0058503B">
        <w:t>“Energy Division believes that operating hours, food production rates and baseline efficiencies contribute to overly optimistic UES calculations and recommend a 30% reduction in UES values</w:t>
      </w:r>
      <w:r>
        <w:t>.</w:t>
      </w:r>
      <w:r w:rsidRPr="0058503B">
        <w:t>”</w:t>
      </w:r>
      <w:r w:rsidR="00194158" w:rsidRPr="00194158">
        <w:rPr>
          <w:rStyle w:val="FootnoteReference"/>
        </w:rPr>
        <w:t xml:space="preserve"> </w:t>
      </w:r>
      <w:r w:rsidR="00194158">
        <w:rPr>
          <w:rStyle w:val="FootnoteReference"/>
        </w:rPr>
        <w:footnoteReference w:id="8"/>
      </w:r>
      <w:r>
        <w:t xml:space="preserve"> These operating characteristics </w:t>
      </w:r>
      <w:r w:rsidR="00F12BA4">
        <w:t>were</w:t>
      </w:r>
      <w:r>
        <w:t xml:space="preserve"> investigated and revised</w:t>
      </w:r>
      <w:r w:rsidR="00F12BA4">
        <w:t xml:space="preserve"> </w:t>
      </w:r>
      <w:r w:rsidR="00194158">
        <w:t>in 2019</w:t>
      </w:r>
      <w:r w:rsidR="0053133A">
        <w:t xml:space="preserve"> </w:t>
      </w:r>
      <w:r w:rsidR="00F12BA4">
        <w:t>and incorporated into the UEC calculation,</w:t>
      </w:r>
      <w:r w:rsidR="00F12BA4">
        <w:rPr>
          <w:vertAlign w:val="superscript"/>
        </w:rPr>
        <w:t>3</w:t>
      </w:r>
      <w:r w:rsidR="00F12BA4">
        <w:t xml:space="preserve"> thus </w:t>
      </w:r>
      <w:r>
        <w:t xml:space="preserve">the 30% reduction factor is </w:t>
      </w:r>
      <w:r w:rsidR="00F12BA4">
        <w:t>excluded from</w:t>
      </w:r>
      <w:r>
        <w:t xml:space="preserve"> the</w:t>
      </w:r>
      <w:r w:rsidR="00F12BA4">
        <w:t xml:space="preserve"> UES</w:t>
      </w:r>
      <w:r>
        <w:t xml:space="preserve"> calculation.</w:t>
      </w:r>
    </w:p>
    <w:p w14:paraId="482A629B" w14:textId="77777777" w:rsidR="00E65410" w:rsidRPr="00E00DBE" w:rsidRDefault="00E65410" w:rsidP="00F12BA4"/>
    <w:bookmarkEnd w:id="66"/>
    <w:p w14:paraId="59257221" w14:textId="77777777" w:rsidR="00E65410" w:rsidRDefault="00E65410" w:rsidP="00E65410">
      <w:pPr>
        <w:pStyle w:val="eTRMHeading4"/>
      </w:pPr>
      <w:r>
        <w:t>Inputs and Assumptions</w:t>
      </w:r>
    </w:p>
    <w:p w14:paraId="0479AA07" w14:textId="684A1603" w:rsidR="006C486E" w:rsidRPr="003D7B69" w:rsidRDefault="00C51593" w:rsidP="004B06E3">
      <w:r>
        <w:rPr>
          <w:szCs w:val="22"/>
        </w:rPr>
        <w:t>The</w:t>
      </w:r>
      <w:r w:rsidR="004271B3" w:rsidRPr="00743373">
        <w:rPr>
          <w:szCs w:val="22"/>
        </w:rPr>
        <w:t xml:space="preserve"> inputs for the calculation of </w:t>
      </w:r>
      <w:r w:rsidR="003B77C5">
        <w:rPr>
          <w:szCs w:val="22"/>
        </w:rPr>
        <w:t xml:space="preserve">the UES </w:t>
      </w:r>
      <w:r w:rsidR="004271B3" w:rsidRPr="00743373">
        <w:rPr>
          <w:szCs w:val="22"/>
        </w:rPr>
        <w:t xml:space="preserve">of </w:t>
      </w:r>
      <w:r w:rsidR="00B7389F">
        <w:rPr>
          <w:szCs w:val="22"/>
        </w:rPr>
        <w:t xml:space="preserve">an </w:t>
      </w:r>
      <w:r w:rsidR="00EA25BC" w:rsidRPr="00743373">
        <w:rPr>
          <w:szCs w:val="22"/>
        </w:rPr>
        <w:t xml:space="preserve">electric fryer </w:t>
      </w:r>
      <w:r>
        <w:rPr>
          <w:szCs w:val="22"/>
        </w:rPr>
        <w:t>are specified below</w:t>
      </w:r>
      <w:r w:rsidR="00EA25BC" w:rsidRPr="00743373">
        <w:rPr>
          <w:szCs w:val="22"/>
        </w:rPr>
        <w:t xml:space="preserve">. </w:t>
      </w:r>
      <w:r w:rsidR="003D7B69">
        <w:t>The CPUC issued disposition</w:t>
      </w:r>
      <w:r w:rsidR="0053133A">
        <w:t>,</w:t>
      </w:r>
      <w:r w:rsidR="003D7B69">
        <w:t xml:space="preserve"> </w:t>
      </w:r>
      <w:r w:rsidR="003D7B69" w:rsidRPr="00900086">
        <w:t>“Non-standard Disposition for the commercial electric and gas Fryer workpaper SWFS011-01</w:t>
      </w:r>
      <w:r w:rsidR="001148A6">
        <w:t>,</w:t>
      </w:r>
      <w:r w:rsidR="003D7B69" w:rsidRPr="00C333E3">
        <w:t xml:space="preserve">” </w:t>
      </w:r>
      <w:r w:rsidR="001148A6">
        <w:rPr>
          <w:rStyle w:val="FootnoteReference"/>
        </w:rPr>
        <w:footnoteReference w:id="9"/>
      </w:r>
      <w:r w:rsidR="003D7B69">
        <w:t xml:space="preserve"> required </w:t>
      </w:r>
      <w:r w:rsidR="0053133A">
        <w:t xml:space="preserve">the </w:t>
      </w:r>
      <w:r w:rsidR="003D7B69">
        <w:t xml:space="preserve">collection </w:t>
      </w:r>
      <w:r w:rsidR="0053133A">
        <w:t>and analysis of</w:t>
      </w:r>
      <w:r w:rsidR="003D7B69">
        <w:t xml:space="preserve"> secondary source test data. Electric fryers </w:t>
      </w:r>
      <w:r w:rsidR="003D7B69" w:rsidRPr="004236D2">
        <w:t xml:space="preserve">represent a smaller </w:t>
      </w:r>
      <w:r w:rsidR="001148A6">
        <w:t xml:space="preserve">share of the </w:t>
      </w:r>
      <w:r w:rsidR="003D7B69" w:rsidRPr="004236D2">
        <w:t xml:space="preserve">market segment </w:t>
      </w:r>
      <w:r w:rsidR="001148A6">
        <w:t xml:space="preserve">than gas fryers </w:t>
      </w:r>
      <w:r w:rsidR="003D7B69" w:rsidRPr="004236D2">
        <w:t>and,</w:t>
      </w:r>
      <w:r w:rsidR="003D7B69" w:rsidRPr="00B94F54">
        <w:rPr>
          <w:rFonts w:cs="Calibri Light"/>
          <w:szCs w:val="22"/>
        </w:rPr>
        <w:t xml:space="preserve"> </w:t>
      </w:r>
      <w:r w:rsidR="001148A6">
        <w:rPr>
          <w:rFonts w:cs="Calibri Light"/>
          <w:szCs w:val="22"/>
        </w:rPr>
        <w:t>thus</w:t>
      </w:r>
      <w:r w:rsidR="003D7B69" w:rsidRPr="00B94F54">
        <w:rPr>
          <w:rFonts w:cs="Calibri Light"/>
          <w:szCs w:val="22"/>
        </w:rPr>
        <w:t xml:space="preserve"> baseline data in both a lab and field </w:t>
      </w:r>
      <w:r w:rsidR="003D7B69" w:rsidRPr="00B94F54">
        <w:rPr>
          <w:rFonts w:cs="Calibri Light"/>
          <w:szCs w:val="22"/>
        </w:rPr>
        <w:lastRenderedPageBreak/>
        <w:t xml:space="preserve">context is </w:t>
      </w:r>
      <w:r w:rsidR="003D7B69" w:rsidRPr="004D7E42">
        <w:rPr>
          <w:rFonts w:cs="Calibri Light"/>
          <w:szCs w:val="22"/>
        </w:rPr>
        <w:t xml:space="preserve">scarce. </w:t>
      </w:r>
      <w:r w:rsidR="0053133A">
        <w:rPr>
          <w:rFonts w:cs="Calibri Light"/>
          <w:szCs w:val="22"/>
        </w:rPr>
        <w:t>M</w:t>
      </w:r>
      <w:r w:rsidR="00870E4F">
        <w:rPr>
          <w:rFonts w:cs="Calibri Light"/>
          <w:szCs w:val="22"/>
        </w:rPr>
        <w:t xml:space="preserve">easure case assumptions </w:t>
      </w:r>
      <w:r w:rsidR="0053133A">
        <w:rPr>
          <w:rFonts w:cs="Calibri Light"/>
          <w:szCs w:val="22"/>
        </w:rPr>
        <w:t>were</w:t>
      </w:r>
      <w:r w:rsidR="00870E4F">
        <w:rPr>
          <w:rFonts w:cs="Calibri Light"/>
          <w:szCs w:val="22"/>
        </w:rPr>
        <w:t xml:space="preserve"> </w:t>
      </w:r>
      <w:r w:rsidR="003F7D79">
        <w:rPr>
          <w:rFonts w:cs="Calibri Light"/>
          <w:szCs w:val="22"/>
        </w:rPr>
        <w:t xml:space="preserve">further </w:t>
      </w:r>
      <w:r w:rsidR="0053133A">
        <w:rPr>
          <w:rFonts w:cs="Calibri Light"/>
          <w:szCs w:val="22"/>
        </w:rPr>
        <w:t>updated in 2019</w:t>
      </w:r>
      <w:r w:rsidR="00870E4F">
        <w:rPr>
          <w:rFonts w:cs="Calibri Light"/>
          <w:szCs w:val="22"/>
        </w:rPr>
        <w:t xml:space="preserve"> based on the findings </w:t>
      </w:r>
      <w:r w:rsidR="0053133A">
        <w:rPr>
          <w:rFonts w:cs="Calibri Light"/>
          <w:szCs w:val="22"/>
        </w:rPr>
        <w:t>of the 2019 analysis</w:t>
      </w:r>
      <w:r w:rsidR="003F7D79">
        <w:rPr>
          <w:rFonts w:cs="Calibri Light"/>
          <w:szCs w:val="22"/>
        </w:rPr>
        <w:t xml:space="preserve"> per CPUC review comments from November 2019 </w:t>
      </w:r>
      <w:bookmarkStart w:id="67" w:name="_Ref27305172"/>
      <w:r w:rsidR="003F7D79">
        <w:rPr>
          <w:rStyle w:val="FootnoteReference"/>
          <w:rFonts w:cs="Calibri Light"/>
          <w:szCs w:val="22"/>
        </w:rPr>
        <w:footnoteReference w:id="10"/>
      </w:r>
      <w:bookmarkEnd w:id="67"/>
    </w:p>
    <w:p w14:paraId="0F6C839C" w14:textId="587DDF7E" w:rsidR="007D230B" w:rsidRPr="00743373" w:rsidRDefault="00743373" w:rsidP="004B06E3">
      <w:pPr>
        <w:rPr>
          <w:rFonts w:cs="Arial"/>
          <w:szCs w:val="22"/>
        </w:rPr>
      </w:pPr>
      <w:r w:rsidRPr="00743373">
        <w:rPr>
          <w:rFonts w:cs="Arial"/>
          <w:szCs w:val="22"/>
        </w:rPr>
        <w:t xml:space="preserve">The assumed hours and days of operation are </w:t>
      </w:r>
      <w:r w:rsidR="00900086">
        <w:rPr>
          <w:rFonts w:cs="Arial"/>
          <w:szCs w:val="22"/>
        </w:rPr>
        <w:t>calculated from on-site monitored data and responses from surveys as shown in the referenced source.</w:t>
      </w:r>
    </w:p>
    <w:p w14:paraId="5101BC3B" w14:textId="466B190F" w:rsidR="007D3509" w:rsidRPr="002670D4" w:rsidRDefault="005828BC" w:rsidP="00AC5795">
      <w:pPr>
        <w:pStyle w:val="Caption"/>
        <w:rPr>
          <w:bCs/>
        </w:rPr>
      </w:pPr>
      <w:bookmarkStart w:id="68" w:name="_Ref503282014"/>
      <w:bookmarkStart w:id="69" w:name="_Ref458764044"/>
      <w:bookmarkStart w:id="70" w:name="_Toc458765601"/>
      <w:r>
        <w:t xml:space="preserve">Electric </w:t>
      </w:r>
      <w:bookmarkEnd w:id="68"/>
      <w:bookmarkEnd w:id="69"/>
      <w:bookmarkEnd w:id="70"/>
      <w:r w:rsidR="00D02E2B">
        <w:t>UEC</w:t>
      </w:r>
      <w:r w:rsidR="004271B3">
        <w:t xml:space="preserve"> Inputs</w:t>
      </w:r>
    </w:p>
    <w:tbl>
      <w:tblPr>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0A0" w:firstRow="1" w:lastRow="0" w:firstColumn="1" w:lastColumn="0" w:noHBand="0" w:noVBand="0"/>
      </w:tblPr>
      <w:tblGrid>
        <w:gridCol w:w="3532"/>
        <w:gridCol w:w="1230"/>
        <w:gridCol w:w="1143"/>
        <w:gridCol w:w="3445"/>
      </w:tblGrid>
      <w:tr w:rsidR="00E46A17" w:rsidRPr="00127B06" w14:paraId="60AC0508" w14:textId="33A9C327" w:rsidTr="00B5189A">
        <w:trPr>
          <w:trHeight w:val="432"/>
          <w:tblHeader/>
          <w:jc w:val="center"/>
        </w:trPr>
        <w:tc>
          <w:tcPr>
            <w:tcW w:w="1889" w:type="pct"/>
            <w:shd w:val="clear" w:color="auto" w:fill="F2F2F2" w:themeFill="background1" w:themeFillShade="F2"/>
            <w:vAlign w:val="bottom"/>
          </w:tcPr>
          <w:p w14:paraId="4A9F107E" w14:textId="02084615" w:rsidR="00D71637" w:rsidRPr="00127B06" w:rsidRDefault="00302C64" w:rsidP="00127B06">
            <w:pPr>
              <w:spacing w:before="20" w:after="20" w:line="240" w:lineRule="atLeast"/>
              <w:rPr>
                <w:rFonts w:cs="Arial"/>
                <w:b/>
                <w:sz w:val="20"/>
                <w:szCs w:val="20"/>
              </w:rPr>
            </w:pPr>
            <w:r>
              <w:rPr>
                <w:rFonts w:cs="Arial"/>
                <w:b/>
                <w:sz w:val="20"/>
                <w:szCs w:val="20"/>
              </w:rPr>
              <w:t>Parameter</w:t>
            </w:r>
          </w:p>
        </w:tc>
        <w:tc>
          <w:tcPr>
            <w:tcW w:w="658" w:type="pct"/>
            <w:shd w:val="clear" w:color="auto" w:fill="F2F2F2" w:themeFill="background1" w:themeFillShade="F2"/>
            <w:vAlign w:val="bottom"/>
          </w:tcPr>
          <w:p w14:paraId="534886E4" w14:textId="78C8AA55" w:rsidR="00D71637" w:rsidRPr="00127B06" w:rsidRDefault="00D71637" w:rsidP="00127B06">
            <w:pPr>
              <w:spacing w:before="20" w:after="20" w:line="240" w:lineRule="atLeast"/>
              <w:jc w:val="center"/>
              <w:rPr>
                <w:rFonts w:cs="Arial"/>
                <w:b/>
                <w:sz w:val="20"/>
                <w:szCs w:val="20"/>
              </w:rPr>
            </w:pPr>
            <w:r>
              <w:rPr>
                <w:rFonts w:cs="Arial"/>
                <w:b/>
                <w:sz w:val="20"/>
                <w:szCs w:val="20"/>
              </w:rPr>
              <w:t>Base Case</w:t>
            </w:r>
            <w:r w:rsidRPr="00127B06">
              <w:rPr>
                <w:rFonts w:cs="Arial"/>
                <w:b/>
                <w:sz w:val="20"/>
                <w:szCs w:val="20"/>
              </w:rPr>
              <w:t xml:space="preserve"> Model</w:t>
            </w:r>
          </w:p>
        </w:tc>
        <w:tc>
          <w:tcPr>
            <w:tcW w:w="611" w:type="pct"/>
            <w:shd w:val="clear" w:color="auto" w:fill="F2F2F2" w:themeFill="background1" w:themeFillShade="F2"/>
            <w:vAlign w:val="bottom"/>
          </w:tcPr>
          <w:p w14:paraId="206BBFDB" w14:textId="17A0CDB4" w:rsidR="00D71637" w:rsidRPr="00127B06" w:rsidRDefault="00D71637" w:rsidP="00127B06">
            <w:pPr>
              <w:spacing w:before="20" w:after="20" w:line="240" w:lineRule="atLeast"/>
              <w:jc w:val="center"/>
              <w:rPr>
                <w:rFonts w:cs="Arial"/>
                <w:b/>
                <w:sz w:val="20"/>
                <w:szCs w:val="20"/>
              </w:rPr>
            </w:pPr>
            <w:r>
              <w:rPr>
                <w:rFonts w:cs="Arial"/>
                <w:b/>
                <w:sz w:val="20"/>
                <w:szCs w:val="20"/>
              </w:rPr>
              <w:t>Measure Case</w:t>
            </w:r>
            <w:r w:rsidRPr="00127B06">
              <w:rPr>
                <w:rFonts w:cs="Arial"/>
                <w:b/>
                <w:sz w:val="20"/>
                <w:szCs w:val="20"/>
              </w:rPr>
              <w:t xml:space="preserve"> Model</w:t>
            </w:r>
          </w:p>
        </w:tc>
        <w:tc>
          <w:tcPr>
            <w:tcW w:w="1842" w:type="pct"/>
            <w:shd w:val="clear" w:color="auto" w:fill="F2F2F2" w:themeFill="background1" w:themeFillShade="F2"/>
            <w:vAlign w:val="bottom"/>
          </w:tcPr>
          <w:p w14:paraId="12B083B1" w14:textId="6E4F4A38" w:rsidR="00D71637" w:rsidRDefault="00D71637" w:rsidP="00127B06">
            <w:pPr>
              <w:spacing w:before="20" w:after="20" w:line="240" w:lineRule="atLeast"/>
              <w:jc w:val="center"/>
              <w:rPr>
                <w:rFonts w:cs="Arial"/>
                <w:b/>
                <w:sz w:val="20"/>
                <w:szCs w:val="20"/>
              </w:rPr>
            </w:pPr>
            <w:r>
              <w:rPr>
                <w:rFonts w:cs="Arial"/>
                <w:b/>
                <w:sz w:val="20"/>
                <w:szCs w:val="20"/>
              </w:rPr>
              <w:t>Source</w:t>
            </w:r>
          </w:p>
        </w:tc>
      </w:tr>
      <w:tr w:rsidR="00900086" w14:paraId="7487ADBE" w14:textId="77777777" w:rsidTr="00B5189A">
        <w:trPr>
          <w:trHeight w:hRule="exact" w:val="288"/>
          <w:jc w:val="center"/>
        </w:trPr>
        <w:tc>
          <w:tcPr>
            <w:tcW w:w="1889" w:type="pct"/>
            <w:vAlign w:val="center"/>
          </w:tcPr>
          <w:p w14:paraId="39E58972" w14:textId="77777777" w:rsidR="00900086" w:rsidRPr="00127B06" w:rsidRDefault="00900086" w:rsidP="0077013F">
            <w:pPr>
              <w:spacing w:before="20" w:after="20" w:line="240" w:lineRule="atLeast"/>
              <w:rPr>
                <w:rFonts w:cs="Arial"/>
                <w:sz w:val="20"/>
                <w:szCs w:val="20"/>
              </w:rPr>
            </w:pPr>
            <w:r w:rsidRPr="00127B06">
              <w:rPr>
                <w:rFonts w:cs="Arial"/>
                <w:sz w:val="20"/>
                <w:szCs w:val="20"/>
              </w:rPr>
              <w:t>Number of Preheats per Day (#/day)</w:t>
            </w:r>
          </w:p>
        </w:tc>
        <w:tc>
          <w:tcPr>
            <w:tcW w:w="658" w:type="pct"/>
            <w:vAlign w:val="center"/>
          </w:tcPr>
          <w:p w14:paraId="35D69FBA" w14:textId="77777777" w:rsidR="00900086" w:rsidRPr="00D66620" w:rsidRDefault="00900086" w:rsidP="005E4DF9">
            <w:pPr>
              <w:spacing w:before="20" w:after="20" w:line="240" w:lineRule="atLeast"/>
              <w:jc w:val="center"/>
              <w:rPr>
                <w:rFonts w:cs="Arial"/>
                <w:sz w:val="20"/>
                <w:szCs w:val="20"/>
              </w:rPr>
            </w:pPr>
            <w:r w:rsidRPr="00D66620">
              <w:rPr>
                <w:rFonts w:cs="Arial"/>
                <w:sz w:val="20"/>
                <w:szCs w:val="20"/>
              </w:rPr>
              <w:t>1</w:t>
            </w:r>
          </w:p>
        </w:tc>
        <w:tc>
          <w:tcPr>
            <w:tcW w:w="611" w:type="pct"/>
            <w:vAlign w:val="center"/>
          </w:tcPr>
          <w:p w14:paraId="05BA6DBA" w14:textId="77777777" w:rsidR="00900086" w:rsidRPr="00D66620" w:rsidRDefault="00900086" w:rsidP="005E4DF9">
            <w:pPr>
              <w:spacing w:before="20" w:after="20" w:line="240" w:lineRule="atLeast"/>
              <w:jc w:val="center"/>
              <w:rPr>
                <w:rFonts w:cs="Arial"/>
                <w:sz w:val="20"/>
                <w:szCs w:val="20"/>
              </w:rPr>
            </w:pPr>
            <w:r w:rsidRPr="00D66620">
              <w:rPr>
                <w:rFonts w:cs="Arial"/>
                <w:sz w:val="20"/>
                <w:szCs w:val="20"/>
              </w:rPr>
              <w:t>1</w:t>
            </w:r>
          </w:p>
        </w:tc>
        <w:tc>
          <w:tcPr>
            <w:tcW w:w="1842" w:type="pct"/>
            <w:vMerge w:val="restart"/>
          </w:tcPr>
          <w:p w14:paraId="5C10332A" w14:textId="7B8744BC" w:rsidR="00900086" w:rsidRPr="00743373" w:rsidRDefault="00900086" w:rsidP="00743373">
            <w:pPr>
              <w:spacing w:before="20" w:after="20" w:line="240" w:lineRule="atLeast"/>
              <w:rPr>
                <w:rFonts w:cs="Arial"/>
                <w:sz w:val="18"/>
                <w:szCs w:val="18"/>
              </w:rPr>
            </w:pPr>
            <w:r w:rsidRPr="00743373">
              <w:rPr>
                <w:rFonts w:cs="Arial"/>
                <w:sz w:val="18"/>
                <w:szCs w:val="18"/>
              </w:rPr>
              <w:br/>
            </w:r>
            <w:bookmarkStart w:id="71" w:name="_Hlk23781749"/>
            <w:r w:rsidRPr="00BB4958">
              <w:rPr>
                <w:rFonts w:cs="Arial"/>
                <w:sz w:val="18"/>
                <w:szCs w:val="18"/>
              </w:rPr>
              <w:t>The Southern California Gas Company (SCG). 2019. “</w:t>
            </w:r>
            <w:r w:rsidRPr="00900086">
              <w:rPr>
                <w:rFonts w:cs="Arial"/>
                <w:sz w:val="18"/>
                <w:szCs w:val="18"/>
              </w:rPr>
              <w:t>Update Plan_Fryer_12142019.xlsx</w:t>
            </w:r>
            <w:r w:rsidRPr="00BB4958">
              <w:rPr>
                <w:rFonts w:cs="Arial"/>
                <w:sz w:val="18"/>
                <w:szCs w:val="18"/>
              </w:rPr>
              <w:t>”</w:t>
            </w:r>
            <w:r>
              <w:rPr>
                <w:rFonts w:cs="Arial"/>
                <w:sz w:val="18"/>
                <w:szCs w:val="18"/>
              </w:rPr>
              <w:t xml:space="preserve">, </w:t>
            </w:r>
            <w:bookmarkEnd w:id="71"/>
          </w:p>
        </w:tc>
      </w:tr>
      <w:tr w:rsidR="00900086" w14:paraId="497B6FD1" w14:textId="77777777" w:rsidTr="00B5189A">
        <w:trPr>
          <w:trHeight w:val="20"/>
          <w:jc w:val="center"/>
        </w:trPr>
        <w:tc>
          <w:tcPr>
            <w:tcW w:w="1889" w:type="pct"/>
            <w:vAlign w:val="center"/>
          </w:tcPr>
          <w:p w14:paraId="6C050A18" w14:textId="63E6641A" w:rsidR="00900086" w:rsidRPr="00127B06" w:rsidRDefault="00900086" w:rsidP="00153F57">
            <w:pPr>
              <w:spacing w:before="20" w:after="20" w:line="240" w:lineRule="atLeast"/>
              <w:rPr>
                <w:rFonts w:cs="Arial"/>
                <w:sz w:val="20"/>
                <w:szCs w:val="20"/>
              </w:rPr>
            </w:pPr>
            <w:r>
              <w:rPr>
                <w:rFonts w:cs="Arial"/>
                <w:sz w:val="20"/>
                <w:szCs w:val="20"/>
              </w:rPr>
              <w:t xml:space="preserve">Preheat Time (minutes) </w:t>
            </w:r>
          </w:p>
        </w:tc>
        <w:tc>
          <w:tcPr>
            <w:tcW w:w="658" w:type="pct"/>
            <w:vAlign w:val="center"/>
          </w:tcPr>
          <w:p w14:paraId="18611B14" w14:textId="493FCEDB" w:rsidR="00900086" w:rsidRPr="00D66620" w:rsidRDefault="00900086" w:rsidP="005E4DF9">
            <w:pPr>
              <w:spacing w:before="20" w:after="20" w:line="240" w:lineRule="atLeast"/>
              <w:jc w:val="center"/>
              <w:rPr>
                <w:rFonts w:cs="Arial"/>
                <w:sz w:val="20"/>
                <w:szCs w:val="20"/>
              </w:rPr>
            </w:pPr>
            <w:r>
              <w:rPr>
                <w:rFonts w:cs="Arial"/>
                <w:sz w:val="20"/>
                <w:szCs w:val="20"/>
              </w:rPr>
              <w:t>9.2</w:t>
            </w:r>
          </w:p>
        </w:tc>
        <w:tc>
          <w:tcPr>
            <w:tcW w:w="611" w:type="pct"/>
            <w:vAlign w:val="center"/>
          </w:tcPr>
          <w:p w14:paraId="60589885" w14:textId="2FEF8200" w:rsidR="00900086" w:rsidRPr="00D66620" w:rsidRDefault="00900086" w:rsidP="005E4DF9">
            <w:pPr>
              <w:spacing w:before="20" w:after="20" w:line="240" w:lineRule="atLeast"/>
              <w:jc w:val="center"/>
              <w:rPr>
                <w:rFonts w:cs="Arial"/>
                <w:sz w:val="20"/>
                <w:szCs w:val="20"/>
              </w:rPr>
            </w:pPr>
            <w:r>
              <w:rPr>
                <w:rFonts w:cs="Arial"/>
                <w:sz w:val="20"/>
                <w:szCs w:val="20"/>
              </w:rPr>
              <w:t>8.9</w:t>
            </w:r>
          </w:p>
        </w:tc>
        <w:tc>
          <w:tcPr>
            <w:tcW w:w="1842" w:type="pct"/>
            <w:vMerge/>
            <w:vAlign w:val="center"/>
          </w:tcPr>
          <w:p w14:paraId="41E00061" w14:textId="04B19C2B" w:rsidR="00900086" w:rsidRPr="00900086" w:rsidRDefault="00900086" w:rsidP="00743373">
            <w:pPr>
              <w:spacing w:before="20" w:after="20" w:line="240" w:lineRule="atLeast"/>
              <w:rPr>
                <w:rFonts w:cs="Arial"/>
                <w:sz w:val="18"/>
                <w:szCs w:val="18"/>
                <w:highlight w:val="yellow"/>
              </w:rPr>
            </w:pPr>
          </w:p>
        </w:tc>
      </w:tr>
      <w:tr w:rsidR="00900086" w14:paraId="19CDF0D9" w14:textId="18B8CC95" w:rsidTr="00B5189A">
        <w:trPr>
          <w:trHeight w:hRule="exact" w:val="288"/>
          <w:jc w:val="center"/>
        </w:trPr>
        <w:tc>
          <w:tcPr>
            <w:tcW w:w="1889" w:type="pct"/>
            <w:vAlign w:val="center"/>
          </w:tcPr>
          <w:p w14:paraId="4249E0E4" w14:textId="77777777" w:rsidR="00900086" w:rsidRPr="00127B06" w:rsidRDefault="00900086" w:rsidP="00127B06">
            <w:pPr>
              <w:spacing w:before="20" w:after="20" w:line="240" w:lineRule="atLeast"/>
              <w:rPr>
                <w:rFonts w:cs="Arial"/>
                <w:sz w:val="20"/>
                <w:szCs w:val="20"/>
              </w:rPr>
            </w:pPr>
            <w:r w:rsidRPr="00127B06">
              <w:rPr>
                <w:rFonts w:cs="Arial"/>
                <w:sz w:val="20"/>
                <w:szCs w:val="20"/>
              </w:rPr>
              <w:t>Fryer Size (inches)</w:t>
            </w:r>
          </w:p>
        </w:tc>
        <w:tc>
          <w:tcPr>
            <w:tcW w:w="658" w:type="pct"/>
            <w:vAlign w:val="center"/>
          </w:tcPr>
          <w:p w14:paraId="274574A1" w14:textId="5E1D8139" w:rsidR="00900086" w:rsidRPr="00D66620" w:rsidRDefault="00900086" w:rsidP="005E4DF9">
            <w:pPr>
              <w:spacing w:before="20" w:after="20" w:line="240" w:lineRule="atLeast"/>
              <w:jc w:val="center"/>
              <w:rPr>
                <w:rFonts w:cs="Arial"/>
                <w:sz w:val="20"/>
                <w:szCs w:val="20"/>
              </w:rPr>
            </w:pPr>
            <w:r w:rsidRPr="00D66620">
              <w:rPr>
                <w:rFonts w:cs="Arial"/>
                <w:sz w:val="20"/>
                <w:szCs w:val="20"/>
              </w:rPr>
              <w:t>14</w:t>
            </w:r>
            <w:r>
              <w:rPr>
                <w:rFonts w:cs="Arial"/>
                <w:sz w:val="20"/>
                <w:szCs w:val="20"/>
              </w:rPr>
              <w:t>.3</w:t>
            </w:r>
          </w:p>
        </w:tc>
        <w:tc>
          <w:tcPr>
            <w:tcW w:w="611" w:type="pct"/>
            <w:vAlign w:val="center"/>
          </w:tcPr>
          <w:p w14:paraId="2E980A3F" w14:textId="125AF6B2" w:rsidR="00900086" w:rsidRPr="00D66620" w:rsidRDefault="00900086" w:rsidP="005E4DF9">
            <w:pPr>
              <w:spacing w:before="20" w:after="20" w:line="240" w:lineRule="atLeast"/>
              <w:jc w:val="center"/>
              <w:rPr>
                <w:rFonts w:cs="Arial"/>
                <w:sz w:val="20"/>
                <w:szCs w:val="20"/>
              </w:rPr>
            </w:pPr>
            <w:r>
              <w:rPr>
                <w:rFonts w:cs="Arial"/>
                <w:sz w:val="20"/>
                <w:szCs w:val="20"/>
              </w:rPr>
              <w:t>12.4</w:t>
            </w:r>
          </w:p>
        </w:tc>
        <w:tc>
          <w:tcPr>
            <w:tcW w:w="1842" w:type="pct"/>
            <w:vMerge/>
          </w:tcPr>
          <w:p w14:paraId="048D3B36" w14:textId="04CA89E3" w:rsidR="00900086" w:rsidRPr="00743373" w:rsidRDefault="00900086" w:rsidP="00743373">
            <w:pPr>
              <w:spacing w:before="20" w:after="20" w:line="240" w:lineRule="atLeast"/>
              <w:rPr>
                <w:rFonts w:cs="Arial"/>
                <w:sz w:val="18"/>
                <w:szCs w:val="18"/>
              </w:rPr>
            </w:pPr>
          </w:p>
        </w:tc>
      </w:tr>
      <w:tr w:rsidR="00900086" w14:paraId="76E8F447" w14:textId="5C67B57F" w:rsidTr="00B5189A">
        <w:trPr>
          <w:trHeight w:hRule="exact" w:val="316"/>
          <w:jc w:val="center"/>
        </w:trPr>
        <w:tc>
          <w:tcPr>
            <w:tcW w:w="1889" w:type="pct"/>
            <w:vAlign w:val="center"/>
          </w:tcPr>
          <w:p w14:paraId="293D150E" w14:textId="4F97D800" w:rsidR="00900086" w:rsidRPr="00127B06" w:rsidRDefault="00900086" w:rsidP="00127B06">
            <w:pPr>
              <w:spacing w:before="20" w:after="20" w:line="240" w:lineRule="atLeast"/>
              <w:rPr>
                <w:rFonts w:cs="Arial"/>
                <w:sz w:val="20"/>
                <w:szCs w:val="20"/>
              </w:rPr>
            </w:pPr>
            <w:r w:rsidRPr="00127B06">
              <w:rPr>
                <w:rFonts w:cs="Arial"/>
                <w:sz w:val="20"/>
                <w:szCs w:val="20"/>
              </w:rPr>
              <w:t>Preheat Energy (kWh)</w:t>
            </w:r>
          </w:p>
        </w:tc>
        <w:tc>
          <w:tcPr>
            <w:tcW w:w="658" w:type="pct"/>
            <w:vAlign w:val="center"/>
          </w:tcPr>
          <w:p w14:paraId="275D8EE8" w14:textId="46B6C316" w:rsidR="00900086" w:rsidRPr="00D66620" w:rsidRDefault="00900086" w:rsidP="005E4DF9">
            <w:pPr>
              <w:spacing w:before="20" w:after="20" w:line="240" w:lineRule="atLeast"/>
              <w:jc w:val="center"/>
              <w:rPr>
                <w:rFonts w:cs="Arial"/>
                <w:sz w:val="20"/>
                <w:szCs w:val="20"/>
              </w:rPr>
            </w:pPr>
            <w:r>
              <w:rPr>
                <w:rFonts w:cs="Arial"/>
                <w:sz w:val="20"/>
                <w:szCs w:val="20"/>
              </w:rPr>
              <w:t>1.75</w:t>
            </w:r>
          </w:p>
        </w:tc>
        <w:tc>
          <w:tcPr>
            <w:tcW w:w="611" w:type="pct"/>
            <w:vAlign w:val="center"/>
          </w:tcPr>
          <w:p w14:paraId="4B40256F" w14:textId="44B3B7EC" w:rsidR="00900086" w:rsidRPr="00D66620" w:rsidRDefault="00900086" w:rsidP="005E4DF9">
            <w:pPr>
              <w:spacing w:before="20" w:after="20" w:line="240" w:lineRule="atLeast"/>
              <w:jc w:val="center"/>
              <w:rPr>
                <w:rFonts w:cs="Arial"/>
                <w:sz w:val="20"/>
                <w:szCs w:val="20"/>
              </w:rPr>
            </w:pPr>
            <w:r>
              <w:rPr>
                <w:rFonts w:cs="Arial"/>
                <w:sz w:val="20"/>
                <w:szCs w:val="20"/>
              </w:rPr>
              <w:t>1.56</w:t>
            </w:r>
          </w:p>
        </w:tc>
        <w:tc>
          <w:tcPr>
            <w:tcW w:w="1842" w:type="pct"/>
            <w:vMerge/>
          </w:tcPr>
          <w:p w14:paraId="11AABE7A" w14:textId="738344B0" w:rsidR="00900086" w:rsidRPr="00743373" w:rsidRDefault="00900086" w:rsidP="00743373">
            <w:pPr>
              <w:spacing w:before="20" w:after="20" w:line="240" w:lineRule="atLeast"/>
              <w:rPr>
                <w:rFonts w:cs="Arial"/>
                <w:sz w:val="18"/>
                <w:szCs w:val="18"/>
              </w:rPr>
            </w:pPr>
          </w:p>
        </w:tc>
      </w:tr>
      <w:tr w:rsidR="00900086" w14:paraId="7A2029EE" w14:textId="5E5A1307" w:rsidTr="00B5189A">
        <w:trPr>
          <w:trHeight w:hRule="exact" w:val="288"/>
          <w:jc w:val="center"/>
        </w:trPr>
        <w:tc>
          <w:tcPr>
            <w:tcW w:w="1889" w:type="pct"/>
            <w:vAlign w:val="center"/>
          </w:tcPr>
          <w:p w14:paraId="61F049A4" w14:textId="77777777" w:rsidR="00900086" w:rsidRPr="00127B06" w:rsidRDefault="00900086" w:rsidP="00127B06">
            <w:pPr>
              <w:spacing w:before="20" w:after="20" w:line="240" w:lineRule="atLeast"/>
              <w:rPr>
                <w:rFonts w:cs="Arial"/>
                <w:sz w:val="20"/>
                <w:szCs w:val="20"/>
              </w:rPr>
            </w:pPr>
            <w:r w:rsidRPr="00127B06">
              <w:rPr>
                <w:rFonts w:cs="Arial"/>
                <w:sz w:val="20"/>
                <w:szCs w:val="20"/>
              </w:rPr>
              <w:t>Idle Energy Rate (kW)</w:t>
            </w:r>
          </w:p>
        </w:tc>
        <w:tc>
          <w:tcPr>
            <w:tcW w:w="658" w:type="pct"/>
            <w:vAlign w:val="center"/>
          </w:tcPr>
          <w:p w14:paraId="5A461089" w14:textId="3DA3BFC3" w:rsidR="00900086" w:rsidRPr="00D66620" w:rsidRDefault="00900086" w:rsidP="005E4DF9">
            <w:pPr>
              <w:spacing w:before="20" w:after="20" w:line="240" w:lineRule="atLeast"/>
              <w:jc w:val="center"/>
              <w:rPr>
                <w:rFonts w:cs="Arial"/>
                <w:sz w:val="20"/>
                <w:szCs w:val="20"/>
              </w:rPr>
            </w:pPr>
            <w:r>
              <w:rPr>
                <w:rFonts w:cs="Arial"/>
                <w:sz w:val="20"/>
                <w:szCs w:val="20"/>
              </w:rPr>
              <w:t>0.873</w:t>
            </w:r>
          </w:p>
        </w:tc>
        <w:tc>
          <w:tcPr>
            <w:tcW w:w="611" w:type="pct"/>
            <w:vAlign w:val="center"/>
          </w:tcPr>
          <w:p w14:paraId="4CF5508E" w14:textId="0148160D" w:rsidR="00900086" w:rsidRPr="00D66620" w:rsidRDefault="00900086" w:rsidP="005E4DF9">
            <w:pPr>
              <w:spacing w:before="20" w:after="20" w:line="240" w:lineRule="atLeast"/>
              <w:jc w:val="center"/>
              <w:rPr>
                <w:rFonts w:cs="Arial"/>
                <w:sz w:val="20"/>
                <w:szCs w:val="20"/>
              </w:rPr>
            </w:pPr>
            <w:r>
              <w:rPr>
                <w:rFonts w:cs="Arial"/>
                <w:sz w:val="20"/>
                <w:szCs w:val="20"/>
              </w:rPr>
              <w:t>0.682</w:t>
            </w:r>
          </w:p>
        </w:tc>
        <w:tc>
          <w:tcPr>
            <w:tcW w:w="1842" w:type="pct"/>
            <w:vMerge/>
          </w:tcPr>
          <w:p w14:paraId="4098E309" w14:textId="37D13E95" w:rsidR="00900086" w:rsidRPr="00743373" w:rsidRDefault="00900086" w:rsidP="00743373">
            <w:pPr>
              <w:spacing w:before="20" w:after="20" w:line="240" w:lineRule="atLeast"/>
              <w:rPr>
                <w:rFonts w:cs="Arial"/>
                <w:sz w:val="18"/>
                <w:szCs w:val="18"/>
              </w:rPr>
            </w:pPr>
          </w:p>
        </w:tc>
      </w:tr>
      <w:tr w:rsidR="00900086" w14:paraId="2A5836B8" w14:textId="444AB4E6" w:rsidTr="00B5189A">
        <w:trPr>
          <w:trHeight w:val="288"/>
          <w:jc w:val="center"/>
        </w:trPr>
        <w:tc>
          <w:tcPr>
            <w:tcW w:w="1889" w:type="pct"/>
          </w:tcPr>
          <w:p w14:paraId="3EF58134" w14:textId="6B19C73F" w:rsidR="00900086" w:rsidRPr="00127B06" w:rsidRDefault="00900086" w:rsidP="00127B06">
            <w:pPr>
              <w:spacing w:before="20" w:after="20" w:line="240" w:lineRule="atLeast"/>
              <w:rPr>
                <w:rFonts w:cs="Arial"/>
                <w:sz w:val="20"/>
                <w:szCs w:val="20"/>
              </w:rPr>
            </w:pPr>
            <w:r w:rsidRPr="00127B06">
              <w:rPr>
                <w:rFonts w:cs="Arial"/>
                <w:sz w:val="20"/>
                <w:szCs w:val="20"/>
              </w:rPr>
              <w:t xml:space="preserve">Heavy Load Cooking Energy Efficiency </w:t>
            </w:r>
            <w:r>
              <w:rPr>
                <w:rFonts w:cs="Arial"/>
                <w:sz w:val="20"/>
                <w:szCs w:val="20"/>
              </w:rPr>
              <w:t>(%)</w:t>
            </w:r>
          </w:p>
        </w:tc>
        <w:tc>
          <w:tcPr>
            <w:tcW w:w="658" w:type="pct"/>
            <w:vAlign w:val="center"/>
          </w:tcPr>
          <w:p w14:paraId="6B6A7789" w14:textId="4582B428" w:rsidR="00900086" w:rsidRPr="00D66620" w:rsidRDefault="0040691B" w:rsidP="005E4DF9">
            <w:pPr>
              <w:spacing w:before="20" w:after="20" w:line="240" w:lineRule="atLeast"/>
              <w:jc w:val="center"/>
              <w:rPr>
                <w:rFonts w:cs="Arial"/>
                <w:sz w:val="20"/>
                <w:szCs w:val="20"/>
              </w:rPr>
            </w:pPr>
            <w:r>
              <w:rPr>
                <w:rFonts w:cs="Arial"/>
                <w:sz w:val="20"/>
                <w:szCs w:val="20"/>
              </w:rPr>
              <w:t>84</w:t>
            </w:r>
            <w:r w:rsidR="00900086" w:rsidRPr="00D66620">
              <w:rPr>
                <w:rFonts w:cs="Arial"/>
                <w:sz w:val="20"/>
                <w:szCs w:val="20"/>
              </w:rPr>
              <w:t>%</w:t>
            </w:r>
          </w:p>
        </w:tc>
        <w:tc>
          <w:tcPr>
            <w:tcW w:w="611" w:type="pct"/>
            <w:vAlign w:val="center"/>
          </w:tcPr>
          <w:p w14:paraId="6E78C631" w14:textId="42464EA7" w:rsidR="00900086" w:rsidRPr="00D66620" w:rsidRDefault="0040691B" w:rsidP="005E4DF9">
            <w:pPr>
              <w:spacing w:before="20" w:after="20" w:line="240" w:lineRule="atLeast"/>
              <w:jc w:val="center"/>
              <w:rPr>
                <w:rFonts w:cs="Arial"/>
                <w:sz w:val="20"/>
                <w:szCs w:val="20"/>
              </w:rPr>
            </w:pPr>
            <w:r>
              <w:rPr>
                <w:rFonts w:cs="Arial"/>
                <w:sz w:val="20"/>
                <w:szCs w:val="20"/>
              </w:rPr>
              <w:t>86</w:t>
            </w:r>
            <w:r w:rsidR="00900086" w:rsidRPr="00D66620">
              <w:rPr>
                <w:rFonts w:cs="Arial"/>
                <w:sz w:val="20"/>
                <w:szCs w:val="20"/>
              </w:rPr>
              <w:t>%</w:t>
            </w:r>
          </w:p>
        </w:tc>
        <w:tc>
          <w:tcPr>
            <w:tcW w:w="1842" w:type="pct"/>
            <w:vMerge/>
          </w:tcPr>
          <w:p w14:paraId="010AB33A" w14:textId="5BCD5283" w:rsidR="00900086" w:rsidRPr="00743373" w:rsidRDefault="00900086" w:rsidP="00743373">
            <w:pPr>
              <w:spacing w:before="20" w:after="20" w:line="240" w:lineRule="atLeast"/>
              <w:rPr>
                <w:rFonts w:cs="Arial"/>
                <w:sz w:val="18"/>
                <w:szCs w:val="18"/>
              </w:rPr>
            </w:pPr>
          </w:p>
        </w:tc>
      </w:tr>
      <w:tr w:rsidR="00900086" w14:paraId="4A508D71" w14:textId="128A591E" w:rsidTr="00B5189A">
        <w:trPr>
          <w:trHeight w:hRule="exact" w:val="288"/>
          <w:jc w:val="center"/>
        </w:trPr>
        <w:tc>
          <w:tcPr>
            <w:tcW w:w="1889" w:type="pct"/>
            <w:vAlign w:val="center"/>
          </w:tcPr>
          <w:p w14:paraId="1538007F" w14:textId="77777777" w:rsidR="00900086" w:rsidRPr="00127B06" w:rsidRDefault="00900086" w:rsidP="00127B06">
            <w:pPr>
              <w:spacing w:before="20" w:after="20" w:line="240" w:lineRule="atLeast"/>
              <w:rPr>
                <w:rFonts w:cs="Arial"/>
                <w:sz w:val="20"/>
                <w:szCs w:val="20"/>
              </w:rPr>
            </w:pPr>
            <w:r w:rsidRPr="00127B06">
              <w:rPr>
                <w:rFonts w:cs="Arial"/>
                <w:sz w:val="20"/>
                <w:szCs w:val="20"/>
              </w:rPr>
              <w:t>Production Capacity (</w:t>
            </w:r>
            <w:proofErr w:type="spellStart"/>
            <w:r w:rsidRPr="00127B06">
              <w:rPr>
                <w:rFonts w:cs="Arial"/>
                <w:sz w:val="20"/>
                <w:szCs w:val="20"/>
              </w:rPr>
              <w:t>lbs</w:t>
            </w:r>
            <w:proofErr w:type="spellEnd"/>
            <w:r w:rsidRPr="00127B06">
              <w:rPr>
                <w:rFonts w:cs="Arial"/>
                <w:sz w:val="20"/>
                <w:szCs w:val="20"/>
              </w:rPr>
              <w:t>/hr)</w:t>
            </w:r>
          </w:p>
        </w:tc>
        <w:tc>
          <w:tcPr>
            <w:tcW w:w="658" w:type="pct"/>
            <w:vAlign w:val="center"/>
          </w:tcPr>
          <w:p w14:paraId="2077BED6" w14:textId="3C41D000" w:rsidR="00900086" w:rsidRPr="00D66620" w:rsidRDefault="0040691B" w:rsidP="005E4DF9">
            <w:pPr>
              <w:spacing w:before="20" w:after="20" w:line="240" w:lineRule="atLeast"/>
              <w:jc w:val="center"/>
              <w:rPr>
                <w:rFonts w:cs="Arial"/>
                <w:sz w:val="20"/>
                <w:szCs w:val="20"/>
              </w:rPr>
            </w:pPr>
            <w:r>
              <w:rPr>
                <w:rFonts w:cs="Arial"/>
                <w:sz w:val="20"/>
                <w:szCs w:val="20"/>
              </w:rPr>
              <w:t>69.4</w:t>
            </w:r>
          </w:p>
        </w:tc>
        <w:tc>
          <w:tcPr>
            <w:tcW w:w="611" w:type="pct"/>
            <w:vAlign w:val="center"/>
          </w:tcPr>
          <w:p w14:paraId="2CE0E226" w14:textId="6B3F0650" w:rsidR="00900086" w:rsidRPr="00D66620" w:rsidRDefault="0040691B" w:rsidP="005E4DF9">
            <w:pPr>
              <w:spacing w:before="20" w:after="20" w:line="240" w:lineRule="atLeast"/>
              <w:jc w:val="center"/>
              <w:rPr>
                <w:rFonts w:cs="Arial"/>
                <w:sz w:val="20"/>
                <w:szCs w:val="20"/>
              </w:rPr>
            </w:pPr>
            <w:r>
              <w:rPr>
                <w:rFonts w:cs="Arial"/>
                <w:sz w:val="20"/>
                <w:szCs w:val="20"/>
              </w:rPr>
              <w:t>62.1</w:t>
            </w:r>
          </w:p>
        </w:tc>
        <w:tc>
          <w:tcPr>
            <w:tcW w:w="1842" w:type="pct"/>
            <w:vMerge/>
          </w:tcPr>
          <w:p w14:paraId="60898B58" w14:textId="704B6DD4" w:rsidR="00900086" w:rsidRPr="00743373" w:rsidRDefault="00900086" w:rsidP="00743373">
            <w:pPr>
              <w:spacing w:before="20" w:after="20" w:line="240" w:lineRule="atLeast"/>
              <w:rPr>
                <w:rFonts w:cs="Arial"/>
                <w:sz w:val="18"/>
                <w:szCs w:val="18"/>
              </w:rPr>
            </w:pPr>
          </w:p>
        </w:tc>
      </w:tr>
      <w:tr w:rsidR="00900086" w14:paraId="3D6A2909" w14:textId="2083642E" w:rsidTr="00B5189A">
        <w:trPr>
          <w:trHeight w:hRule="exact" w:val="288"/>
          <w:jc w:val="center"/>
        </w:trPr>
        <w:tc>
          <w:tcPr>
            <w:tcW w:w="1889" w:type="pct"/>
            <w:vAlign w:val="center"/>
          </w:tcPr>
          <w:p w14:paraId="6481DBB8" w14:textId="77777777" w:rsidR="00900086" w:rsidRPr="00127B06" w:rsidRDefault="00900086" w:rsidP="00127B06">
            <w:pPr>
              <w:spacing w:before="20" w:after="20" w:line="240" w:lineRule="atLeast"/>
              <w:rPr>
                <w:rFonts w:cs="Arial"/>
                <w:sz w:val="20"/>
                <w:szCs w:val="20"/>
              </w:rPr>
            </w:pPr>
            <w:r w:rsidRPr="00127B06">
              <w:rPr>
                <w:rFonts w:cs="Arial"/>
                <w:sz w:val="20"/>
                <w:szCs w:val="20"/>
              </w:rPr>
              <w:t>Pounds of Food Cooked per Day</w:t>
            </w:r>
          </w:p>
        </w:tc>
        <w:tc>
          <w:tcPr>
            <w:tcW w:w="658" w:type="pct"/>
            <w:vAlign w:val="center"/>
          </w:tcPr>
          <w:p w14:paraId="64D708DE" w14:textId="55B08668" w:rsidR="00900086" w:rsidRPr="00D66620" w:rsidRDefault="00900086" w:rsidP="005E4DF9">
            <w:pPr>
              <w:spacing w:before="20" w:after="20" w:line="240" w:lineRule="atLeast"/>
              <w:jc w:val="center"/>
              <w:rPr>
                <w:rFonts w:cs="Arial"/>
                <w:sz w:val="20"/>
                <w:szCs w:val="20"/>
              </w:rPr>
            </w:pPr>
            <w:r>
              <w:rPr>
                <w:rFonts w:cs="Arial"/>
                <w:sz w:val="20"/>
                <w:szCs w:val="20"/>
              </w:rPr>
              <w:t>111</w:t>
            </w:r>
          </w:p>
        </w:tc>
        <w:tc>
          <w:tcPr>
            <w:tcW w:w="611" w:type="pct"/>
            <w:vAlign w:val="center"/>
          </w:tcPr>
          <w:p w14:paraId="287C237D" w14:textId="70212C4E" w:rsidR="00900086" w:rsidRPr="00D66620" w:rsidRDefault="00900086" w:rsidP="005E4DF9">
            <w:pPr>
              <w:spacing w:before="20" w:after="20" w:line="240" w:lineRule="atLeast"/>
              <w:jc w:val="center"/>
              <w:rPr>
                <w:rFonts w:cs="Arial"/>
                <w:sz w:val="20"/>
                <w:szCs w:val="20"/>
              </w:rPr>
            </w:pPr>
            <w:r>
              <w:rPr>
                <w:rFonts w:cs="Arial"/>
                <w:sz w:val="20"/>
                <w:szCs w:val="20"/>
              </w:rPr>
              <w:t>111</w:t>
            </w:r>
          </w:p>
        </w:tc>
        <w:tc>
          <w:tcPr>
            <w:tcW w:w="1842" w:type="pct"/>
            <w:vMerge/>
          </w:tcPr>
          <w:p w14:paraId="6BA6EC69" w14:textId="7AFDCADE" w:rsidR="00900086" w:rsidRPr="00743373" w:rsidRDefault="00900086" w:rsidP="00743373">
            <w:pPr>
              <w:spacing w:before="20" w:after="20" w:line="240" w:lineRule="atLeast"/>
              <w:rPr>
                <w:rFonts w:cs="Arial"/>
                <w:sz w:val="18"/>
                <w:szCs w:val="18"/>
              </w:rPr>
            </w:pPr>
          </w:p>
        </w:tc>
      </w:tr>
      <w:tr w:rsidR="00900086" w14:paraId="057EE786" w14:textId="7DC85EB8" w:rsidTr="00784AA3">
        <w:trPr>
          <w:trHeight w:hRule="exact" w:val="397"/>
          <w:jc w:val="center"/>
        </w:trPr>
        <w:tc>
          <w:tcPr>
            <w:tcW w:w="1889" w:type="pct"/>
            <w:vAlign w:val="center"/>
          </w:tcPr>
          <w:p w14:paraId="2CB501B5" w14:textId="43AD9516" w:rsidR="00900086" w:rsidRPr="00127B06" w:rsidRDefault="00900086" w:rsidP="00127B06">
            <w:pPr>
              <w:spacing w:before="20" w:after="20" w:line="240" w:lineRule="atLeast"/>
              <w:rPr>
                <w:rFonts w:cs="Arial"/>
                <w:sz w:val="20"/>
                <w:szCs w:val="20"/>
              </w:rPr>
            </w:pPr>
            <w:r w:rsidRPr="00127B06">
              <w:rPr>
                <w:rFonts w:cs="Arial"/>
                <w:sz w:val="20"/>
                <w:szCs w:val="20"/>
              </w:rPr>
              <w:t>ASTM Energy to Food (</w:t>
            </w:r>
            <w:r>
              <w:rPr>
                <w:rFonts w:cs="Arial"/>
                <w:sz w:val="20"/>
                <w:szCs w:val="20"/>
              </w:rPr>
              <w:t>kWh</w:t>
            </w:r>
            <w:r w:rsidRPr="00127B06">
              <w:rPr>
                <w:rFonts w:cs="Arial"/>
                <w:sz w:val="20"/>
                <w:szCs w:val="20"/>
              </w:rPr>
              <w:t>/</w:t>
            </w:r>
            <w:proofErr w:type="spellStart"/>
            <w:r w:rsidRPr="00127B06">
              <w:rPr>
                <w:rFonts w:cs="Arial"/>
                <w:sz w:val="20"/>
                <w:szCs w:val="20"/>
              </w:rPr>
              <w:t>lb</w:t>
            </w:r>
            <w:proofErr w:type="spellEnd"/>
            <w:r w:rsidRPr="00127B06">
              <w:rPr>
                <w:rFonts w:cs="Arial"/>
                <w:sz w:val="20"/>
                <w:szCs w:val="20"/>
              </w:rPr>
              <w:t>)</w:t>
            </w:r>
            <w:r>
              <w:rPr>
                <w:rFonts w:cs="Arial"/>
                <w:sz w:val="20"/>
                <w:szCs w:val="20"/>
              </w:rPr>
              <w:t xml:space="preserve"> </w:t>
            </w:r>
          </w:p>
        </w:tc>
        <w:tc>
          <w:tcPr>
            <w:tcW w:w="658" w:type="pct"/>
            <w:vAlign w:val="center"/>
          </w:tcPr>
          <w:p w14:paraId="370F4283" w14:textId="753D446E" w:rsidR="00900086" w:rsidRPr="00D66620" w:rsidRDefault="00900086" w:rsidP="005E4DF9">
            <w:pPr>
              <w:spacing w:before="20" w:after="20" w:line="240" w:lineRule="atLeast"/>
              <w:jc w:val="center"/>
              <w:rPr>
                <w:rFonts w:cs="Arial"/>
                <w:sz w:val="20"/>
                <w:szCs w:val="20"/>
              </w:rPr>
            </w:pPr>
            <w:r>
              <w:rPr>
                <w:rFonts w:cs="Arial"/>
                <w:sz w:val="20"/>
                <w:szCs w:val="20"/>
              </w:rPr>
              <w:t>0.167</w:t>
            </w:r>
          </w:p>
        </w:tc>
        <w:tc>
          <w:tcPr>
            <w:tcW w:w="611" w:type="pct"/>
            <w:vAlign w:val="center"/>
          </w:tcPr>
          <w:p w14:paraId="5F77798C" w14:textId="4A772F30" w:rsidR="00900086" w:rsidRPr="00D66620" w:rsidRDefault="00900086" w:rsidP="005E4DF9">
            <w:pPr>
              <w:spacing w:before="20" w:after="20" w:line="240" w:lineRule="atLeast"/>
              <w:jc w:val="center"/>
              <w:rPr>
                <w:rFonts w:cs="Arial"/>
                <w:sz w:val="20"/>
                <w:szCs w:val="20"/>
              </w:rPr>
            </w:pPr>
            <w:r>
              <w:rPr>
                <w:rFonts w:cs="Arial"/>
                <w:sz w:val="20"/>
                <w:szCs w:val="20"/>
              </w:rPr>
              <w:t>0.167</w:t>
            </w:r>
          </w:p>
        </w:tc>
        <w:tc>
          <w:tcPr>
            <w:tcW w:w="1842" w:type="pct"/>
            <w:vMerge/>
          </w:tcPr>
          <w:p w14:paraId="0AE6AC50" w14:textId="325E87AD" w:rsidR="00900086" w:rsidRPr="00743373" w:rsidRDefault="00900086" w:rsidP="00743373">
            <w:pPr>
              <w:spacing w:before="20" w:after="20" w:line="240" w:lineRule="atLeast"/>
              <w:rPr>
                <w:rFonts w:cs="Arial"/>
                <w:sz w:val="18"/>
                <w:szCs w:val="18"/>
              </w:rPr>
            </w:pPr>
          </w:p>
        </w:tc>
      </w:tr>
      <w:tr w:rsidR="00900086" w14:paraId="3A6B0D1A" w14:textId="77777777" w:rsidTr="00B5189A">
        <w:trPr>
          <w:trHeight w:hRule="exact" w:val="288"/>
          <w:jc w:val="center"/>
        </w:trPr>
        <w:tc>
          <w:tcPr>
            <w:tcW w:w="1889" w:type="pct"/>
            <w:vAlign w:val="center"/>
          </w:tcPr>
          <w:p w14:paraId="4003B886" w14:textId="6B783176" w:rsidR="00900086" w:rsidRPr="00127B06" w:rsidRDefault="00900086" w:rsidP="00153F57">
            <w:pPr>
              <w:spacing w:before="20" w:after="20" w:line="240" w:lineRule="atLeast"/>
              <w:rPr>
                <w:rFonts w:cs="Arial"/>
                <w:sz w:val="20"/>
                <w:szCs w:val="20"/>
              </w:rPr>
            </w:pPr>
            <w:r w:rsidRPr="00127B06">
              <w:rPr>
                <w:rFonts w:cs="Arial"/>
                <w:sz w:val="20"/>
                <w:szCs w:val="20"/>
              </w:rPr>
              <w:t>Operating Hours/Day</w:t>
            </w:r>
            <w:r>
              <w:rPr>
                <w:rFonts w:cs="Arial"/>
                <w:sz w:val="20"/>
                <w:szCs w:val="20"/>
              </w:rPr>
              <w:t xml:space="preserve"> </w:t>
            </w:r>
          </w:p>
        </w:tc>
        <w:tc>
          <w:tcPr>
            <w:tcW w:w="658" w:type="pct"/>
            <w:vAlign w:val="center"/>
          </w:tcPr>
          <w:p w14:paraId="69CAC3E5" w14:textId="595A2EC2" w:rsidR="00900086" w:rsidRPr="00D66620" w:rsidRDefault="00900086" w:rsidP="005E4DF9">
            <w:pPr>
              <w:spacing w:before="20" w:after="20" w:line="240" w:lineRule="atLeast"/>
              <w:jc w:val="center"/>
              <w:rPr>
                <w:rFonts w:cs="Arial"/>
                <w:sz w:val="20"/>
                <w:szCs w:val="20"/>
              </w:rPr>
            </w:pPr>
            <w:r>
              <w:rPr>
                <w:rFonts w:cs="Arial"/>
                <w:sz w:val="20"/>
                <w:szCs w:val="20"/>
              </w:rPr>
              <w:t>12</w:t>
            </w:r>
          </w:p>
        </w:tc>
        <w:tc>
          <w:tcPr>
            <w:tcW w:w="611" w:type="pct"/>
            <w:vAlign w:val="center"/>
          </w:tcPr>
          <w:p w14:paraId="22CA1284" w14:textId="73C0BF03" w:rsidR="00900086" w:rsidRPr="00D66620" w:rsidRDefault="00900086" w:rsidP="005E4DF9">
            <w:pPr>
              <w:spacing w:before="20" w:after="20" w:line="240" w:lineRule="atLeast"/>
              <w:jc w:val="center"/>
              <w:rPr>
                <w:rFonts w:cs="Arial"/>
                <w:sz w:val="20"/>
                <w:szCs w:val="20"/>
              </w:rPr>
            </w:pPr>
            <w:r>
              <w:rPr>
                <w:rFonts w:cs="Arial"/>
                <w:sz w:val="20"/>
                <w:szCs w:val="20"/>
              </w:rPr>
              <w:t>12</w:t>
            </w:r>
          </w:p>
        </w:tc>
        <w:tc>
          <w:tcPr>
            <w:tcW w:w="1842" w:type="pct"/>
            <w:vMerge/>
          </w:tcPr>
          <w:p w14:paraId="3D352220" w14:textId="5C3F61A2" w:rsidR="00900086" w:rsidRPr="00743373" w:rsidRDefault="00900086" w:rsidP="00743373">
            <w:pPr>
              <w:spacing w:before="20" w:after="20" w:line="240" w:lineRule="atLeast"/>
              <w:rPr>
                <w:rFonts w:cs="Arial"/>
                <w:sz w:val="18"/>
                <w:szCs w:val="18"/>
              </w:rPr>
            </w:pPr>
          </w:p>
        </w:tc>
      </w:tr>
      <w:tr w:rsidR="00900086" w14:paraId="589B6B25" w14:textId="77777777" w:rsidTr="00B5189A">
        <w:trPr>
          <w:trHeight w:hRule="exact" w:val="288"/>
          <w:jc w:val="center"/>
        </w:trPr>
        <w:tc>
          <w:tcPr>
            <w:tcW w:w="1889" w:type="pct"/>
            <w:vAlign w:val="center"/>
          </w:tcPr>
          <w:p w14:paraId="37E2725E" w14:textId="77777777" w:rsidR="00900086" w:rsidRPr="00127B06" w:rsidRDefault="00900086" w:rsidP="00743373">
            <w:pPr>
              <w:spacing w:before="20" w:after="20" w:line="240" w:lineRule="atLeast"/>
              <w:rPr>
                <w:rFonts w:cs="Arial"/>
                <w:sz w:val="20"/>
                <w:szCs w:val="20"/>
              </w:rPr>
            </w:pPr>
            <w:r w:rsidRPr="00127B06">
              <w:rPr>
                <w:rFonts w:cs="Arial"/>
                <w:sz w:val="20"/>
                <w:szCs w:val="20"/>
              </w:rPr>
              <w:t>Operating Days/Year</w:t>
            </w:r>
          </w:p>
        </w:tc>
        <w:tc>
          <w:tcPr>
            <w:tcW w:w="658" w:type="pct"/>
            <w:vAlign w:val="center"/>
          </w:tcPr>
          <w:p w14:paraId="054A4469" w14:textId="5BFC3FF8" w:rsidR="00900086" w:rsidRPr="00D66620" w:rsidRDefault="0040691B" w:rsidP="005E4DF9">
            <w:pPr>
              <w:spacing w:before="20" w:after="20" w:line="240" w:lineRule="atLeast"/>
              <w:jc w:val="center"/>
              <w:rPr>
                <w:rFonts w:cs="Arial"/>
                <w:sz w:val="20"/>
                <w:szCs w:val="20"/>
              </w:rPr>
            </w:pPr>
            <w:r>
              <w:rPr>
                <w:rFonts w:cs="Arial"/>
                <w:sz w:val="20"/>
                <w:szCs w:val="20"/>
              </w:rPr>
              <w:t>351</w:t>
            </w:r>
          </w:p>
        </w:tc>
        <w:tc>
          <w:tcPr>
            <w:tcW w:w="611" w:type="pct"/>
            <w:vAlign w:val="center"/>
          </w:tcPr>
          <w:p w14:paraId="0D2F35D5" w14:textId="60608DD6" w:rsidR="00900086" w:rsidRPr="00D66620" w:rsidRDefault="0040691B" w:rsidP="005E4DF9">
            <w:pPr>
              <w:spacing w:before="20" w:after="20" w:line="240" w:lineRule="atLeast"/>
              <w:jc w:val="center"/>
              <w:rPr>
                <w:rFonts w:cs="Arial"/>
                <w:sz w:val="20"/>
                <w:szCs w:val="20"/>
              </w:rPr>
            </w:pPr>
            <w:r>
              <w:rPr>
                <w:rFonts w:cs="Arial"/>
                <w:sz w:val="20"/>
                <w:szCs w:val="20"/>
              </w:rPr>
              <w:t>351</w:t>
            </w:r>
          </w:p>
        </w:tc>
        <w:tc>
          <w:tcPr>
            <w:tcW w:w="1842" w:type="pct"/>
            <w:vMerge/>
          </w:tcPr>
          <w:p w14:paraId="6730DD01" w14:textId="046816E5" w:rsidR="00900086" w:rsidRPr="00743373" w:rsidRDefault="00900086" w:rsidP="00743373">
            <w:pPr>
              <w:spacing w:before="20" w:after="20" w:line="240" w:lineRule="atLeast"/>
              <w:rPr>
                <w:rFonts w:cs="Arial"/>
                <w:sz w:val="18"/>
                <w:szCs w:val="18"/>
              </w:rPr>
            </w:pPr>
          </w:p>
        </w:tc>
      </w:tr>
    </w:tbl>
    <w:p w14:paraId="56E2184E" w14:textId="4C0B78D7" w:rsidR="004142EF" w:rsidRDefault="004142EF" w:rsidP="004B06E3"/>
    <w:p w14:paraId="43C0F340" w14:textId="363E1F5D" w:rsidR="00B804FB" w:rsidRDefault="00B804FB" w:rsidP="00B804FB">
      <w:pPr>
        <w:keepNext/>
        <w:keepLines/>
        <w:rPr>
          <w:szCs w:val="22"/>
        </w:rPr>
      </w:pPr>
      <w:r w:rsidRPr="00AB3791">
        <w:rPr>
          <w:rFonts w:cs="Arial"/>
          <w:szCs w:val="22"/>
        </w:rPr>
        <w:t xml:space="preserve">A sample calculation </w:t>
      </w:r>
      <w:r>
        <w:rPr>
          <w:rFonts w:cs="Arial"/>
          <w:szCs w:val="22"/>
        </w:rPr>
        <w:t xml:space="preserve">of </w:t>
      </w:r>
      <w:r w:rsidR="0053133A">
        <w:rPr>
          <w:rFonts w:cs="Arial"/>
          <w:szCs w:val="22"/>
        </w:rPr>
        <w:t xml:space="preserve">the </w:t>
      </w:r>
      <w:r>
        <w:rPr>
          <w:rFonts w:cs="Arial"/>
          <w:szCs w:val="22"/>
        </w:rPr>
        <w:t xml:space="preserve">daily </w:t>
      </w:r>
      <w:r w:rsidR="0053133A">
        <w:rPr>
          <w:rFonts w:cs="Arial"/>
          <w:szCs w:val="22"/>
        </w:rPr>
        <w:t xml:space="preserve">baseline </w:t>
      </w:r>
      <w:r>
        <w:rPr>
          <w:rFonts w:cs="Arial"/>
          <w:szCs w:val="22"/>
        </w:rPr>
        <w:t xml:space="preserve">electric UEC </w:t>
      </w:r>
      <w:r w:rsidRPr="00AB3791">
        <w:rPr>
          <w:rFonts w:cs="Arial"/>
          <w:szCs w:val="22"/>
        </w:rPr>
        <w:t xml:space="preserve">is provided below. </w:t>
      </w:r>
    </w:p>
    <w:p w14:paraId="5C40B28B" w14:textId="77777777" w:rsidR="00B804FB" w:rsidRPr="004271B3" w:rsidRDefault="00B804FB" w:rsidP="00B804FB">
      <w:pPr>
        <w:keepNext/>
        <w:keepLines/>
        <w:ind w:left="720"/>
        <w:rPr>
          <w:rFonts w:ascii="Arial" w:hAnsi="Arial" w:cs="Arial"/>
          <w:i/>
          <w:sz w:val="18"/>
          <w:szCs w:val="18"/>
        </w:rPr>
      </w:pPr>
      <m:oMathPara>
        <m:oMathParaPr>
          <m:jc m:val="left"/>
        </m:oMathParaPr>
        <m:oMath>
          <m:r>
            <w:rPr>
              <w:rFonts w:ascii="Cambria Math" w:hAnsi="Cambria Math"/>
              <w:sz w:val="18"/>
              <w:szCs w:val="18"/>
            </w:rPr>
            <m:t xml:space="preserve">UEC_DAY=cooking energy+idle energy+preheat energy </m:t>
          </m:r>
        </m:oMath>
      </m:oMathPara>
    </w:p>
    <w:p w14:paraId="390E6599" w14:textId="1E1C6FD5" w:rsidR="00B804FB" w:rsidRPr="004271B3" w:rsidRDefault="00B804FB" w:rsidP="00B804FB">
      <w:pPr>
        <w:ind w:left="720"/>
        <w:rPr>
          <w:rFonts w:ascii="Arial" w:hAnsi="Arial" w:cs="Arial"/>
          <w:i/>
          <w:sz w:val="18"/>
          <w:szCs w:val="18"/>
        </w:rPr>
      </w:pPr>
      <m:oMathPara>
        <m:oMathParaPr>
          <m:jc m:val="left"/>
        </m:oMathParaPr>
        <m:oMath>
          <m:r>
            <w:rPr>
              <w:rFonts w:ascii="Cambria Math" w:hAnsi="Cambria Math" w:cs="Arial"/>
              <w:sz w:val="18"/>
              <w:szCs w:val="18"/>
            </w:rPr>
            <m:t>Cooking energy=</m:t>
          </m:r>
          <m:d>
            <m:dPr>
              <m:begChr m:val="["/>
              <m:endChr m:val="]"/>
              <m:ctrlPr>
                <w:rPr>
                  <w:rFonts w:ascii="Cambria Math" w:hAnsi="Cambria Math" w:cs="Arial"/>
                  <w:i/>
                  <w:sz w:val="18"/>
                  <w:szCs w:val="18"/>
                </w:rPr>
              </m:ctrlPr>
            </m:dPr>
            <m:e>
              <m:f>
                <m:fPr>
                  <m:ctrlPr>
                    <w:rPr>
                      <w:rFonts w:ascii="Cambria Math" w:hAnsi="Cambria Math" w:cs="Arial"/>
                      <w:i/>
                      <w:sz w:val="18"/>
                      <w:szCs w:val="18"/>
                    </w:rPr>
                  </m:ctrlPr>
                </m:fPr>
                <m:num>
                  <m:r>
                    <w:rPr>
                      <w:rFonts w:ascii="Cambria Math" w:hAnsi="Cambria Math" w:cs="Arial"/>
                      <w:sz w:val="18"/>
                      <w:szCs w:val="18"/>
                    </w:rPr>
                    <m:t>111×570×</m:t>
                  </m:r>
                  <m:box>
                    <m:boxPr>
                      <m:ctrlPr>
                        <w:rPr>
                          <w:rFonts w:ascii="Cambria Math" w:hAnsi="Cambria Math" w:cs="Arial"/>
                          <w:i/>
                          <w:sz w:val="18"/>
                          <w:szCs w:val="18"/>
                        </w:rPr>
                      </m:ctrlPr>
                    </m:boxPr>
                    <m:e>
                      <m:argPr>
                        <m:argSz m:val="-1"/>
                      </m:argPr>
                      <m:f>
                        <m:fPr>
                          <m:ctrlPr>
                            <w:rPr>
                              <w:rFonts w:ascii="Cambria Math" w:hAnsi="Cambria Math" w:cs="Arial"/>
                              <w:i/>
                              <w:sz w:val="18"/>
                              <w:szCs w:val="18"/>
                            </w:rPr>
                          </m:ctrlPr>
                        </m:fPr>
                        <m:num>
                          <m:r>
                            <w:rPr>
                              <w:rFonts w:ascii="Cambria Math" w:hAnsi="Cambria Math" w:cs="Arial"/>
                              <w:sz w:val="18"/>
                              <w:szCs w:val="18"/>
                            </w:rPr>
                            <m:t>1</m:t>
                          </m:r>
                        </m:num>
                        <m:den>
                          <m:r>
                            <w:rPr>
                              <w:rFonts w:ascii="Cambria Math" w:hAnsi="Cambria Math" w:cs="Arial"/>
                              <w:sz w:val="18"/>
                              <w:szCs w:val="18"/>
                            </w:rPr>
                            <m:t>3412.14</m:t>
                          </m:r>
                        </m:den>
                      </m:f>
                    </m:e>
                  </m:box>
                </m:num>
                <m:den>
                  <m:r>
                    <w:rPr>
                      <w:rFonts w:ascii="Cambria Math" w:hAnsi="Cambria Math" w:cs="Arial"/>
                      <w:sz w:val="18"/>
                      <w:szCs w:val="18"/>
                    </w:rPr>
                    <m:t>0.84</m:t>
                  </m:r>
                </m:den>
              </m:f>
            </m:e>
          </m:d>
          <m:r>
            <w:rPr>
              <w:rFonts w:ascii="Cambria Math" w:hAnsi="Cambria Math" w:cs="Arial"/>
              <w:sz w:val="18"/>
              <w:szCs w:val="18"/>
            </w:rPr>
            <m:t>=22.10 kWh/day</m:t>
          </m:r>
        </m:oMath>
      </m:oMathPara>
    </w:p>
    <w:p w14:paraId="785C7605" w14:textId="3B71DB75" w:rsidR="00B804FB" w:rsidRPr="004271B3" w:rsidRDefault="0072226A" w:rsidP="00B804FB">
      <w:pPr>
        <w:ind w:left="720"/>
        <w:rPr>
          <w:rFonts w:ascii="Arial" w:hAnsi="Arial" w:cs="Arial"/>
          <w:i/>
          <w:sz w:val="18"/>
          <w:szCs w:val="18"/>
        </w:rPr>
      </w:pPr>
      <m:oMathPara>
        <m:oMathParaPr>
          <m:jc m:val="left"/>
        </m:oMathParaPr>
        <m:oMath>
          <m:r>
            <w:rPr>
              <w:rFonts w:ascii="Cambria Math" w:hAnsi="Cambria Math" w:cs="Arial"/>
              <w:sz w:val="18"/>
              <w:szCs w:val="18"/>
            </w:rPr>
            <m:t xml:space="preserve">Idle energy= </m:t>
          </m:r>
          <m:d>
            <m:dPr>
              <m:begChr m:val="["/>
              <m:endChr m:val="]"/>
              <m:ctrlPr>
                <w:rPr>
                  <w:rFonts w:ascii="Cambria Math" w:hAnsi="Cambria Math" w:cs="Arial"/>
                  <w:i/>
                  <w:sz w:val="18"/>
                  <w:szCs w:val="18"/>
                </w:rPr>
              </m:ctrlPr>
            </m:dPr>
            <m:e>
              <m:r>
                <w:rPr>
                  <w:rFonts w:ascii="Cambria Math" w:hAnsi="Cambria Math" w:cs="Arial"/>
                  <w:sz w:val="18"/>
                  <w:szCs w:val="18"/>
                </w:rPr>
                <m:t>0.873×</m:t>
              </m:r>
              <m:d>
                <m:dPr>
                  <m:ctrlPr>
                    <w:rPr>
                      <w:rFonts w:ascii="Cambria Math" w:hAnsi="Cambria Math" w:cs="Arial"/>
                      <w:i/>
                      <w:sz w:val="18"/>
                      <w:szCs w:val="18"/>
                    </w:rPr>
                  </m:ctrlPr>
                </m:dPr>
                <m:e>
                  <m:r>
                    <w:rPr>
                      <w:rFonts w:ascii="Cambria Math" w:hAnsi="Cambria Math" w:cs="Arial"/>
                      <w:sz w:val="18"/>
                      <w:szCs w:val="18"/>
                    </w:rPr>
                    <m:t>12-</m:t>
                  </m:r>
                  <m:f>
                    <m:fPr>
                      <m:ctrlPr>
                        <w:rPr>
                          <w:rFonts w:ascii="Cambria Math" w:hAnsi="Cambria Math" w:cs="Arial"/>
                          <w:i/>
                          <w:sz w:val="18"/>
                          <w:szCs w:val="18"/>
                        </w:rPr>
                      </m:ctrlPr>
                    </m:fPr>
                    <m:num>
                      <m:r>
                        <w:rPr>
                          <w:rFonts w:ascii="Cambria Math" w:hAnsi="Cambria Math" w:cs="Arial"/>
                          <w:sz w:val="18"/>
                          <w:szCs w:val="18"/>
                        </w:rPr>
                        <m:t>111</m:t>
                      </m:r>
                    </m:num>
                    <m:den>
                      <m:r>
                        <w:rPr>
                          <w:rFonts w:ascii="Cambria Math" w:hAnsi="Cambria Math" w:cs="Arial"/>
                          <w:sz w:val="18"/>
                          <w:szCs w:val="18"/>
                        </w:rPr>
                        <m:t>69.4</m:t>
                      </m:r>
                    </m:den>
                  </m:f>
                  <m:r>
                    <w:rPr>
                      <w:rFonts w:ascii="Cambria Math" w:hAnsi="Cambria Math" w:cs="Arial"/>
                      <w:sz w:val="18"/>
                      <w:szCs w:val="18"/>
                    </w:rPr>
                    <m:t>-(1 × 9.2/60)</m:t>
                  </m:r>
                </m:e>
              </m:d>
            </m:e>
          </m:d>
          <m:r>
            <w:rPr>
              <w:rFonts w:ascii="Cambria Math" w:hAnsi="Cambria Math" w:cs="Arial"/>
              <w:sz w:val="18"/>
              <w:szCs w:val="18"/>
            </w:rPr>
            <m:t>=8.94 kWh/day</m:t>
          </m:r>
        </m:oMath>
      </m:oMathPara>
    </w:p>
    <w:p w14:paraId="0E289D0C" w14:textId="1958DC69" w:rsidR="00B804FB" w:rsidRDefault="0072226A" w:rsidP="00B804FB">
      <w:pPr>
        <w:ind w:left="720"/>
        <w:rPr>
          <w:rFonts w:ascii="Cambria Math" w:hAnsi="Cambria Math" w:cs="Arial"/>
          <w:i/>
          <w:sz w:val="18"/>
          <w:szCs w:val="18"/>
        </w:rPr>
      </w:pPr>
      <m:oMath>
        <m:r>
          <w:rPr>
            <w:rFonts w:ascii="Cambria Math" w:hAnsi="Cambria Math" w:cs="Arial"/>
            <w:sz w:val="18"/>
            <w:szCs w:val="18"/>
          </w:rPr>
          <m:t xml:space="preserve">Preheat energy= </m:t>
        </m:r>
        <m:d>
          <m:dPr>
            <m:ctrlPr>
              <w:rPr>
                <w:rFonts w:ascii="Cambria Math" w:hAnsi="Cambria Math" w:cs="Arial"/>
                <w:i/>
                <w:sz w:val="18"/>
                <w:szCs w:val="18"/>
              </w:rPr>
            </m:ctrlPr>
          </m:dPr>
          <m:e>
            <m:r>
              <w:rPr>
                <w:rFonts w:ascii="Cambria Math" w:hAnsi="Cambria Math" w:cs="Arial"/>
                <w:sz w:val="18"/>
                <w:szCs w:val="18"/>
              </w:rPr>
              <m:t>1×1.75</m:t>
            </m:r>
          </m:e>
        </m:d>
        <m:r>
          <w:rPr>
            <w:rFonts w:ascii="Cambria Math" w:hAnsi="Cambria Math" w:cs="Arial"/>
            <w:sz w:val="18"/>
            <w:szCs w:val="18"/>
          </w:rPr>
          <m:t>=1.75</m:t>
        </m:r>
      </m:oMath>
      <w:r w:rsidR="00B804FB" w:rsidRPr="004271B3">
        <w:rPr>
          <w:rFonts w:ascii="Cambria Math" w:hAnsi="Cambria Math" w:cs="Arial"/>
          <w:i/>
          <w:sz w:val="18"/>
          <w:szCs w:val="18"/>
        </w:rPr>
        <w:t xml:space="preserve"> kWh/day</w:t>
      </w:r>
    </w:p>
    <w:p w14:paraId="471D9952" w14:textId="087BBBD6" w:rsidR="00B804FB" w:rsidRPr="004271B3" w:rsidRDefault="00B804FB" w:rsidP="00B804FB">
      <w:pPr>
        <w:keepNext/>
        <w:keepLines/>
        <w:ind w:left="720"/>
        <w:rPr>
          <w:rFonts w:ascii="Arial" w:hAnsi="Arial" w:cs="Arial"/>
          <w:i/>
          <w:sz w:val="18"/>
          <w:szCs w:val="18"/>
        </w:rPr>
      </w:pPr>
      <m:oMathPara>
        <m:oMathParaPr>
          <m:jc m:val="left"/>
        </m:oMathParaPr>
        <m:oMath>
          <m:r>
            <w:rPr>
              <w:rFonts w:ascii="Cambria Math" w:hAnsi="Cambria Math"/>
              <w:sz w:val="18"/>
              <w:szCs w:val="18"/>
            </w:rPr>
            <m:t>UEC_DAY=22.10+8.94+1.75=32.80 kWh/day</m:t>
          </m:r>
        </m:oMath>
      </m:oMathPara>
    </w:p>
    <w:p w14:paraId="6F27C0CC" w14:textId="77777777" w:rsidR="00B804FB" w:rsidRDefault="00B804FB" w:rsidP="004B06E3"/>
    <w:p w14:paraId="4F57D1EF" w14:textId="77777777" w:rsidR="004E0B20" w:rsidRPr="004B06E3" w:rsidRDefault="004E0B20" w:rsidP="0049281A">
      <w:pPr>
        <w:pStyle w:val="eTRMHeading3"/>
      </w:pPr>
      <w:bookmarkStart w:id="72" w:name="_Toc528684434"/>
      <w:bookmarkStart w:id="73" w:name="_Toc486490858"/>
      <w:bookmarkStart w:id="74" w:name="_Toc486580929"/>
      <w:r w:rsidRPr="004B06E3">
        <w:t>Peak Electric Demand Reduction (kW)</w:t>
      </w:r>
      <w:bookmarkEnd w:id="72"/>
    </w:p>
    <w:p w14:paraId="771DAE5D" w14:textId="1CA21920" w:rsidR="004E0B20" w:rsidRDefault="004E0B20" w:rsidP="004E0B20">
      <w:pPr>
        <w:rPr>
          <w:i/>
        </w:rPr>
      </w:pPr>
      <w:bookmarkStart w:id="75" w:name="_Hlk526868207"/>
      <w:r>
        <w:t>The actual contribution to building peak</w:t>
      </w:r>
      <w:r w:rsidRPr="00537143">
        <w:t xml:space="preserve"> demand may vary significantly depending on its usage pattern in relation to that of other electric equipment in the facility</w:t>
      </w:r>
      <w:r>
        <w:t xml:space="preserve"> </w:t>
      </w:r>
      <w:r w:rsidRPr="00537143">
        <w:t xml:space="preserve">(operating schedule, appliance </w:t>
      </w:r>
      <w:r w:rsidR="00C51593">
        <w:t>ON</w:t>
      </w:r>
      <w:r w:rsidR="00C51593" w:rsidRPr="00537143">
        <w:t xml:space="preserve"> </w:t>
      </w:r>
      <w:r w:rsidRPr="00537143">
        <w:t>time, etc.).</w:t>
      </w:r>
      <w:r>
        <w:t xml:space="preserve"> The probability of an appliance drawing its average rate during the period that the peak </w:t>
      </w:r>
      <w:r w:rsidR="00A46D07">
        <w:t>period</w:t>
      </w:r>
      <w:r>
        <w:t xml:space="preserve"> is </w:t>
      </w:r>
      <w:r>
        <w:lastRenderedPageBreak/>
        <w:t>significantly higher than for any other input rate for that appliance.</w:t>
      </w:r>
      <w:r w:rsidR="0053693D">
        <w:t xml:space="preserve"> Therefore, it has been assumed that the probable contribution to building peak demand is equal to the combination oven average demand.</w:t>
      </w:r>
    </w:p>
    <w:bookmarkEnd w:id="75"/>
    <w:p w14:paraId="1B6AD72C" w14:textId="77777777" w:rsidR="00A84AF8" w:rsidRDefault="00A84AF8" w:rsidP="00A84AF8"/>
    <w:p w14:paraId="14C5404F" w14:textId="3FACD66A" w:rsidR="00D66620" w:rsidRDefault="00D66620" w:rsidP="00D66620">
      <w:pPr>
        <w:pStyle w:val="eTRMHeading4"/>
      </w:pPr>
      <w:bookmarkStart w:id="76" w:name="_Hlk526868217"/>
      <w:bookmarkStart w:id="77" w:name="_Hlk526862913"/>
      <w:bookmarkStart w:id="78" w:name="_Hlk526879836"/>
      <w:r>
        <w:t>Peak Demand Reduction Calculation</w:t>
      </w:r>
    </w:p>
    <w:p w14:paraId="19208632" w14:textId="69E10263" w:rsidR="005D7440" w:rsidRPr="005D7440" w:rsidRDefault="00817CD6" w:rsidP="005D7440">
      <w:pPr>
        <w:rPr>
          <w:rFonts w:cs="Calibri Light"/>
          <w:szCs w:val="22"/>
          <w:shd w:val="clear" w:color="auto" w:fill="FFFFFF"/>
        </w:rPr>
      </w:pPr>
      <w:bookmarkStart w:id="79" w:name="_Hlk526868238"/>
      <w:bookmarkStart w:id="80" w:name="_Hlk526854594"/>
      <w:bookmarkEnd w:id="76"/>
      <w:r>
        <w:rPr>
          <w:rFonts w:cs="Calibri Light"/>
          <w:szCs w:val="22"/>
          <w:shd w:val="clear" w:color="auto" w:fill="FFFFFF"/>
        </w:rPr>
        <w:t>It is assumed that this measure operates within the Database of Energy Efficient Resources (DEER) peak period of 4 p.m. to 9 p.m. on weekdays</w:t>
      </w:r>
      <w:r>
        <w:rPr>
          <w:rStyle w:val="FootnoteReference"/>
          <w:rFonts w:cs="Calibri Light"/>
          <w:szCs w:val="22"/>
          <w:shd w:val="clear" w:color="auto" w:fill="FFFFFF"/>
        </w:rPr>
        <w:footnoteReference w:id="11"/>
      </w:r>
      <w:r>
        <w:rPr>
          <w:rFonts w:cs="Calibri Light"/>
          <w:szCs w:val="22"/>
          <w:shd w:val="clear" w:color="auto" w:fill="FFFFFF"/>
        </w:rPr>
        <w:t xml:space="preserve"> at a constant load throughout the day. </w:t>
      </w:r>
      <w:r w:rsidR="005D7440" w:rsidRPr="005D7440">
        <w:rPr>
          <w:rFonts w:cs="Calibri Light"/>
          <w:szCs w:val="22"/>
          <w:shd w:val="clear" w:color="auto" w:fill="FFFFFF"/>
        </w:rPr>
        <w:t>The average and peak demand reduction calculation</w:t>
      </w:r>
      <w:r w:rsidR="00FE2BCE">
        <w:rPr>
          <w:rFonts w:cs="Calibri Light"/>
          <w:szCs w:val="22"/>
          <w:shd w:val="clear" w:color="auto" w:fill="FFFFFF"/>
        </w:rPr>
        <w:t>s</w:t>
      </w:r>
      <w:r w:rsidR="005D7440" w:rsidRPr="005D7440">
        <w:rPr>
          <w:rFonts w:cs="Calibri Light"/>
          <w:szCs w:val="22"/>
          <w:shd w:val="clear" w:color="auto" w:fill="FFFFFF"/>
        </w:rPr>
        <w:t xml:space="preserve"> utilize the measured data of base case and measure case fryers specified for Electric Savings.  The </w:t>
      </w:r>
      <w:r w:rsidR="005D7440" w:rsidRPr="005D7440">
        <w:rPr>
          <w:rStyle w:val="Strong"/>
          <w:rFonts w:cs="Calibri Light"/>
          <w:b w:val="0"/>
          <w:bCs w:val="0"/>
          <w:color w:val="292929"/>
          <w:szCs w:val="22"/>
          <w:shd w:val="clear" w:color="auto" w:fill="FFFFFF"/>
        </w:rPr>
        <w:t>average demand </w:t>
      </w:r>
      <w:r w:rsidR="005D7440" w:rsidRPr="005D7440">
        <w:rPr>
          <w:rFonts w:cs="Calibri Light"/>
          <w:szCs w:val="22"/>
          <w:shd w:val="clear" w:color="auto" w:fill="FFFFFF"/>
        </w:rPr>
        <w:t>(baseline or measure case) is equal to the annual unit energy consumption (UEC) divided by the assumed annual hours of operation. </w:t>
      </w:r>
    </w:p>
    <w:bookmarkEnd w:id="77"/>
    <w:p w14:paraId="0869A61F" w14:textId="08C66F17" w:rsidR="00046DD3" w:rsidRPr="00626CDF" w:rsidRDefault="00BB62F7" w:rsidP="00626CDF">
      <w:pPr>
        <w:ind w:left="720"/>
        <w:rPr>
          <w:sz w:val="18"/>
        </w:rPr>
      </w:pPr>
      <m:oMathPara>
        <m:oMathParaPr>
          <m:jc m:val="left"/>
        </m:oMathParaPr>
        <m:oMath>
          <m:sSub>
            <m:sSubPr>
              <m:ctrlPr>
                <w:rPr>
                  <w:rFonts w:ascii="Cambria Math" w:hAnsi="Cambria Math"/>
                  <w:i/>
                  <w:sz w:val="18"/>
                </w:rPr>
              </m:ctrlPr>
            </m:sSubPr>
            <m:e>
              <m:r>
                <w:rPr>
                  <w:rFonts w:ascii="Cambria Math" w:hAnsi="Cambria Math"/>
                  <w:sz w:val="18"/>
                </w:rPr>
                <m:t>Demand</m:t>
              </m:r>
            </m:e>
            <m:sub>
              <m:r>
                <w:rPr>
                  <w:rFonts w:ascii="Cambria Math" w:hAnsi="Cambria Math"/>
                  <w:sz w:val="18"/>
                </w:rPr>
                <m:t>avg</m:t>
              </m:r>
            </m:sub>
          </m:sSub>
          <m:r>
            <w:rPr>
              <w:rFonts w:ascii="Cambria Math" w:hAnsi="Cambria Math"/>
              <w:sz w:val="18"/>
            </w:rPr>
            <m:t>=</m:t>
          </m:r>
          <m:f>
            <m:fPr>
              <m:ctrlPr>
                <w:rPr>
                  <w:rFonts w:ascii="Cambria Math" w:hAnsi="Cambria Math"/>
                  <w:i/>
                  <w:sz w:val="18"/>
                </w:rPr>
              </m:ctrlPr>
            </m:fPr>
            <m:num>
              <m:sSub>
                <m:sSubPr>
                  <m:ctrlPr>
                    <w:rPr>
                      <w:rFonts w:ascii="Cambria Math" w:hAnsi="Cambria Math"/>
                      <w:i/>
                      <w:sz w:val="18"/>
                    </w:rPr>
                  </m:ctrlPr>
                </m:sSubPr>
                <m:e>
                  <m:r>
                    <w:rPr>
                      <w:rFonts w:ascii="Cambria Math" w:hAnsi="Cambria Math" w:cs="Calibri Light"/>
                      <w:sz w:val="18"/>
                      <w:szCs w:val="20"/>
                    </w:rPr>
                    <m:t xml:space="preserve">UEC_YEAR </m:t>
                  </m:r>
                </m:e>
                <m:sub>
                  <m:r>
                    <w:rPr>
                      <w:rFonts w:ascii="Cambria Math" w:hAnsi="Cambria Math"/>
                      <w:sz w:val="18"/>
                    </w:rPr>
                    <m:t>kWh</m:t>
                  </m:r>
                </m:sub>
              </m:sSub>
            </m:num>
            <m:den>
              <m:r>
                <w:rPr>
                  <w:rFonts w:ascii="Cambria Math" w:hAnsi="Cambria Math"/>
                  <w:sz w:val="18"/>
                </w:rPr>
                <m:t>EDAYS×EHOUR</m:t>
              </m:r>
            </m:den>
          </m:f>
        </m:oMath>
      </m:oMathPara>
    </w:p>
    <w:p w14:paraId="53350E64" w14:textId="77777777" w:rsidR="00FE2BCE" w:rsidRPr="00E00DBE" w:rsidRDefault="00FE2BCE" w:rsidP="00FE2BCE">
      <w:pPr>
        <w:tabs>
          <w:tab w:val="left" w:pos="2880"/>
        </w:tabs>
        <w:spacing w:before="20" w:after="20"/>
        <w:ind w:left="2880" w:hanging="1440"/>
        <w:rPr>
          <w:rFonts w:ascii="Cambria Math" w:hAnsi="Cambria Math" w:cs="Calibri Light"/>
          <w:i/>
          <w:sz w:val="18"/>
          <w:szCs w:val="20"/>
        </w:rPr>
      </w:pPr>
      <w:r>
        <w:rPr>
          <w:rFonts w:ascii="Cambria Math" w:hAnsi="Cambria Math" w:cs="Calibri Light"/>
          <w:i/>
          <w:sz w:val="18"/>
          <w:szCs w:val="20"/>
        </w:rPr>
        <w:t>UEC_YEAR =</w:t>
      </w:r>
      <w:r>
        <w:rPr>
          <w:rFonts w:ascii="Cambria Math" w:hAnsi="Cambria Math" w:cs="Calibri Light"/>
          <w:i/>
          <w:sz w:val="18"/>
          <w:szCs w:val="20"/>
        </w:rPr>
        <w:tab/>
        <w:t>Annual UEC, baseline or measure (kWh/year)</w:t>
      </w:r>
    </w:p>
    <w:p w14:paraId="0B7E566E" w14:textId="77777777" w:rsidR="00FE2BCE" w:rsidRDefault="00FE2BCE" w:rsidP="00FE2BCE">
      <w:pPr>
        <w:tabs>
          <w:tab w:val="left" w:pos="2880"/>
        </w:tabs>
        <w:spacing w:before="20" w:after="20"/>
        <w:ind w:left="2880" w:hanging="1440"/>
        <w:rPr>
          <w:rFonts w:ascii="Cambria Math" w:hAnsi="Cambria Math" w:cs="Calibri Light"/>
          <w:i/>
          <w:sz w:val="18"/>
          <w:szCs w:val="20"/>
        </w:rPr>
      </w:pPr>
      <w:r>
        <w:rPr>
          <w:rFonts w:ascii="Cambria Math" w:hAnsi="Cambria Math" w:cs="Calibri Light"/>
          <w:i/>
          <w:sz w:val="18"/>
          <w:szCs w:val="20"/>
        </w:rPr>
        <w:t>EDAYS=</w:t>
      </w:r>
      <w:r>
        <w:rPr>
          <w:rFonts w:ascii="Cambria Math" w:hAnsi="Cambria Math" w:cs="Calibri Light"/>
          <w:i/>
          <w:sz w:val="18"/>
          <w:szCs w:val="20"/>
        </w:rPr>
        <w:tab/>
        <w:t>Estimated operating days per year (days)</w:t>
      </w:r>
    </w:p>
    <w:p w14:paraId="182E3942" w14:textId="77777777" w:rsidR="00FE2BCE" w:rsidRDefault="00FE2BCE" w:rsidP="00FE2BCE">
      <w:pPr>
        <w:tabs>
          <w:tab w:val="left" w:pos="1980"/>
          <w:tab w:val="left" w:pos="2880"/>
        </w:tabs>
        <w:spacing w:before="20" w:after="20"/>
        <w:ind w:left="2880" w:hanging="1440"/>
        <w:rPr>
          <w:rFonts w:ascii="Cambria Math" w:hAnsi="Cambria Math" w:cs="Arial"/>
          <w:i/>
          <w:sz w:val="18"/>
          <w:szCs w:val="20"/>
        </w:rPr>
      </w:pPr>
      <w:r w:rsidRPr="00EA25BC">
        <w:rPr>
          <w:rFonts w:ascii="Cambria Math" w:hAnsi="Cambria Math" w:cs="Arial"/>
          <w:i/>
          <w:sz w:val="18"/>
          <w:szCs w:val="20"/>
        </w:rPr>
        <w:t>EHOU</w:t>
      </w:r>
      <w:r>
        <w:rPr>
          <w:rFonts w:ascii="Cambria Math" w:hAnsi="Cambria Math" w:cs="Arial"/>
          <w:i/>
          <w:sz w:val="18"/>
          <w:szCs w:val="20"/>
        </w:rPr>
        <w:t>R</w:t>
      </w:r>
      <w:r w:rsidRPr="00EA25BC">
        <w:rPr>
          <w:rFonts w:ascii="Cambria Math" w:hAnsi="Cambria Math" w:cs="Arial"/>
          <w:i/>
          <w:sz w:val="18"/>
          <w:szCs w:val="20"/>
        </w:rPr>
        <w:t>=</w:t>
      </w:r>
      <w:r w:rsidRPr="00EA25BC">
        <w:rPr>
          <w:rFonts w:ascii="Cambria Math" w:hAnsi="Cambria Math" w:cs="Arial"/>
          <w:i/>
          <w:sz w:val="18"/>
          <w:szCs w:val="20"/>
        </w:rPr>
        <w:tab/>
        <w:t xml:space="preserve">Estimated </w:t>
      </w:r>
      <w:r>
        <w:rPr>
          <w:rFonts w:ascii="Cambria Math" w:hAnsi="Cambria Math" w:cs="Arial"/>
          <w:i/>
          <w:sz w:val="18"/>
          <w:szCs w:val="20"/>
        </w:rPr>
        <w:t>operating hours per day (</w:t>
      </w:r>
      <w:proofErr w:type="spellStart"/>
      <w:r>
        <w:rPr>
          <w:rFonts w:ascii="Cambria Math" w:hAnsi="Cambria Math" w:cs="Arial"/>
          <w:i/>
          <w:sz w:val="18"/>
          <w:szCs w:val="20"/>
        </w:rPr>
        <w:t>hrs</w:t>
      </w:r>
      <w:proofErr w:type="spellEnd"/>
      <w:r>
        <w:rPr>
          <w:rFonts w:ascii="Cambria Math" w:hAnsi="Cambria Math" w:cs="Arial"/>
          <w:i/>
          <w:sz w:val="18"/>
          <w:szCs w:val="20"/>
        </w:rPr>
        <w:t>)</w:t>
      </w:r>
    </w:p>
    <w:bookmarkEnd w:id="79"/>
    <w:p w14:paraId="6F173B94" w14:textId="77777777" w:rsidR="00FE2BCE" w:rsidRDefault="00FE2BCE" w:rsidP="00626CDF">
      <w:pPr>
        <w:rPr>
          <w:rFonts w:cs="Calibri Light"/>
          <w:szCs w:val="22"/>
          <w:shd w:val="clear" w:color="auto" w:fill="FFFFFF"/>
        </w:rPr>
      </w:pPr>
    </w:p>
    <w:p w14:paraId="6D24DA01" w14:textId="5CC2B3B7" w:rsidR="00626CDF" w:rsidRPr="00626CDF" w:rsidRDefault="00626CDF" w:rsidP="00626CDF">
      <w:pPr>
        <w:rPr>
          <w:rFonts w:cs="Calibri Light"/>
          <w:szCs w:val="22"/>
        </w:rPr>
      </w:pPr>
      <w:bookmarkStart w:id="81" w:name="_Hlk526862977"/>
      <w:bookmarkEnd w:id="78"/>
      <w:r w:rsidRPr="00626CDF">
        <w:rPr>
          <w:rFonts w:cs="Calibri Light"/>
          <w:szCs w:val="22"/>
          <w:shd w:val="clear" w:color="auto" w:fill="FFFFFF"/>
        </w:rPr>
        <w:t xml:space="preserve">The </w:t>
      </w:r>
      <w:r w:rsidRPr="00DC31F9">
        <w:rPr>
          <w:rFonts w:cs="Calibri Light"/>
          <w:szCs w:val="22"/>
          <w:shd w:val="clear" w:color="auto" w:fill="FFFFFF"/>
        </w:rPr>
        <w:t>average demand reduction</w:t>
      </w:r>
      <w:r w:rsidRPr="00626CDF">
        <w:rPr>
          <w:rFonts w:cs="Calibri Light"/>
          <w:szCs w:val="22"/>
          <w:shd w:val="clear" w:color="auto" w:fill="FFFFFF"/>
        </w:rPr>
        <w:t xml:space="preserve"> is the difference between the baseline and measure case average demand. The estimated </w:t>
      </w:r>
      <w:r w:rsidRPr="00626CDF">
        <w:rPr>
          <w:rStyle w:val="Strong"/>
          <w:rFonts w:cs="Calibri Light"/>
          <w:b w:val="0"/>
          <w:bCs w:val="0"/>
          <w:color w:val="292929"/>
          <w:szCs w:val="22"/>
          <w:shd w:val="clear" w:color="auto" w:fill="FFFFFF"/>
        </w:rPr>
        <w:t>peak demand reduction</w:t>
      </w:r>
      <w:r w:rsidRPr="00626CDF">
        <w:rPr>
          <w:rFonts w:cs="Calibri Light"/>
          <w:szCs w:val="22"/>
          <w:shd w:val="clear" w:color="auto" w:fill="FFFFFF"/>
        </w:rPr>
        <w:t> is calculated as the average demand reduction multiplied by the coincident demand factor (CDF).</w:t>
      </w:r>
      <w:bookmarkStart w:id="82" w:name="_Hlk522370408"/>
    </w:p>
    <w:bookmarkEnd w:id="81"/>
    <w:p w14:paraId="513FE189" w14:textId="32C28010" w:rsidR="002204E8" w:rsidRDefault="002204E8" w:rsidP="002204E8"/>
    <w:p w14:paraId="32B17DAA" w14:textId="23159FD0" w:rsidR="00FD02A1" w:rsidRPr="00AB04D4" w:rsidRDefault="00FD02A1" w:rsidP="005828BC">
      <w:pPr>
        <w:ind w:left="720"/>
      </w:pPr>
      <w:bookmarkStart w:id="83" w:name="_Hlk526526818"/>
      <m:oMathPara>
        <m:oMathParaPr>
          <m:jc m:val="left"/>
        </m:oMathParaPr>
        <m:oMath>
          <m:r>
            <w:rPr>
              <w:rFonts w:ascii="Cambria Math" w:hAnsi="Cambria Math"/>
              <w:sz w:val="18"/>
            </w:rPr>
            <m:t>PeakDemandReduction=</m:t>
          </m:r>
          <m:d>
            <m:dPr>
              <m:begChr m:val="["/>
              <m:endChr m:val="]"/>
              <m:ctrlPr>
                <w:rPr>
                  <w:rFonts w:ascii="Cambria Math" w:hAnsi="Cambria Math"/>
                  <w:i/>
                  <w:sz w:val="18"/>
                </w:rPr>
              </m:ctrlPr>
            </m:dPr>
            <m:e>
              <m:d>
                <m:dPr>
                  <m:ctrlPr>
                    <w:rPr>
                      <w:rFonts w:ascii="Cambria Math" w:hAnsi="Cambria Math"/>
                      <w:i/>
                      <w:sz w:val="18"/>
                    </w:rPr>
                  </m:ctrlPr>
                </m:dPr>
                <m:e>
                  <m:sSub>
                    <m:sSubPr>
                      <m:ctrlPr>
                        <w:rPr>
                          <w:rFonts w:ascii="Cambria Math" w:hAnsi="Cambria Math"/>
                          <w:i/>
                          <w:sz w:val="18"/>
                        </w:rPr>
                      </m:ctrlPr>
                    </m:sSubPr>
                    <m:e>
                      <m:r>
                        <w:rPr>
                          <w:rFonts w:ascii="Cambria Math" w:hAnsi="Cambria Math"/>
                          <w:sz w:val="18"/>
                        </w:rPr>
                        <m:t>Demand</m:t>
                      </m:r>
                    </m:e>
                    <m:sub>
                      <m:r>
                        <w:rPr>
                          <w:rFonts w:ascii="Cambria Math" w:hAnsi="Cambria Math"/>
                          <w:sz w:val="18"/>
                        </w:rPr>
                        <m:t>avg, base</m:t>
                      </m:r>
                    </m:sub>
                  </m:sSub>
                  <m:r>
                    <w:rPr>
                      <w:rFonts w:ascii="Cambria Math" w:hAnsi="Cambria Math"/>
                      <w:sz w:val="18"/>
                    </w:rPr>
                    <m:t>-</m:t>
                  </m:r>
                  <m:sSub>
                    <m:sSubPr>
                      <m:ctrlPr>
                        <w:rPr>
                          <w:rFonts w:ascii="Cambria Math" w:hAnsi="Cambria Math"/>
                          <w:i/>
                          <w:sz w:val="18"/>
                        </w:rPr>
                      </m:ctrlPr>
                    </m:sSubPr>
                    <m:e>
                      <m:r>
                        <w:rPr>
                          <w:rFonts w:ascii="Cambria Math" w:hAnsi="Cambria Math"/>
                          <w:sz w:val="18"/>
                        </w:rPr>
                        <m:t>Demand</m:t>
                      </m:r>
                    </m:e>
                    <m:sub>
                      <m:r>
                        <w:rPr>
                          <w:rFonts w:ascii="Cambria Math" w:hAnsi="Cambria Math"/>
                          <w:sz w:val="18"/>
                        </w:rPr>
                        <m:t>avg, measure</m:t>
                      </m:r>
                    </m:sub>
                  </m:sSub>
                  <m:r>
                    <w:rPr>
                      <w:rFonts w:ascii="Cambria Math" w:hAnsi="Cambria Math"/>
                      <w:sz w:val="18"/>
                    </w:rPr>
                    <m:t xml:space="preserve"> </m:t>
                  </m:r>
                </m:e>
              </m:d>
              <m:r>
                <w:rPr>
                  <w:rFonts w:ascii="Cambria Math" w:hAnsi="Cambria Math"/>
                  <w:sz w:val="18"/>
                </w:rPr>
                <m:t>×CDF</m:t>
              </m:r>
            </m:e>
          </m:d>
        </m:oMath>
      </m:oMathPara>
    </w:p>
    <w:p w14:paraId="78F1A591" w14:textId="3907853F" w:rsidR="00626CDF" w:rsidRPr="00626CDF" w:rsidRDefault="00626CDF" w:rsidP="00441622">
      <w:pPr>
        <w:tabs>
          <w:tab w:val="left" w:pos="2880"/>
        </w:tabs>
        <w:spacing w:beforeLines="20" w:before="48" w:afterLines="20" w:after="48" w:line="240" w:lineRule="auto"/>
        <w:ind w:left="1440"/>
        <w:rPr>
          <w:rFonts w:ascii="Cambria Math" w:hAnsi="Cambria Math"/>
          <w:i/>
          <w:sz w:val="18"/>
        </w:rPr>
      </w:pPr>
      <w:r>
        <w:rPr>
          <w:rFonts w:ascii="Cambria Math" w:hAnsi="Cambria Math"/>
          <w:i/>
          <w:sz w:val="18"/>
        </w:rPr>
        <w:t>Demand</w:t>
      </w:r>
      <w:r w:rsidRPr="00626CDF">
        <w:rPr>
          <w:rFonts w:ascii="Cambria Math" w:hAnsi="Cambria Math"/>
          <w:i/>
          <w:sz w:val="18"/>
          <w:vertAlign w:val="subscript"/>
        </w:rPr>
        <w:t>avg</w:t>
      </w:r>
      <w:r>
        <w:rPr>
          <w:rFonts w:ascii="Cambria Math" w:hAnsi="Cambria Math"/>
          <w:i/>
          <w:sz w:val="18"/>
        </w:rPr>
        <w:t xml:space="preserve"> = </w:t>
      </w:r>
      <w:r>
        <w:rPr>
          <w:rFonts w:ascii="Cambria Math" w:hAnsi="Cambria Math"/>
          <w:i/>
          <w:sz w:val="18"/>
        </w:rPr>
        <w:tab/>
        <w:t>Average demand, base or measure case (kW)</w:t>
      </w:r>
    </w:p>
    <w:p w14:paraId="5230F477" w14:textId="759F3CEF" w:rsidR="00441622" w:rsidRPr="00441622" w:rsidRDefault="00441622" w:rsidP="00441622">
      <w:pPr>
        <w:tabs>
          <w:tab w:val="left" w:pos="2880"/>
        </w:tabs>
        <w:spacing w:beforeLines="20" w:before="48" w:afterLines="20" w:after="48" w:line="240" w:lineRule="auto"/>
        <w:ind w:left="1440"/>
        <w:rPr>
          <w:rFonts w:ascii="Cambria Math" w:hAnsi="Cambria Math"/>
          <w:i/>
          <w:sz w:val="18"/>
        </w:rPr>
      </w:pPr>
      <w:r w:rsidRPr="00441622">
        <w:rPr>
          <w:rFonts w:ascii="Cambria Math" w:hAnsi="Cambria Math"/>
          <w:i/>
          <w:sz w:val="18"/>
        </w:rPr>
        <w:t xml:space="preserve">CDF = </w:t>
      </w:r>
      <w:r>
        <w:rPr>
          <w:rFonts w:ascii="Cambria Math" w:hAnsi="Cambria Math"/>
          <w:i/>
          <w:sz w:val="18"/>
        </w:rPr>
        <w:tab/>
      </w:r>
      <w:r w:rsidRPr="00441622">
        <w:rPr>
          <w:rFonts w:ascii="Cambria Math" w:hAnsi="Cambria Math"/>
          <w:i/>
          <w:sz w:val="18"/>
        </w:rPr>
        <w:t>Coincident demand factor</w:t>
      </w:r>
    </w:p>
    <w:bookmarkEnd w:id="80"/>
    <w:bookmarkEnd w:id="82"/>
    <w:bookmarkEnd w:id="83"/>
    <w:p w14:paraId="1D0C4F2D" w14:textId="08359174" w:rsidR="00660A69" w:rsidRDefault="00660A69" w:rsidP="00BA206B"/>
    <w:p w14:paraId="1D07BA76" w14:textId="7E64156C" w:rsidR="0053133A" w:rsidRDefault="0053133A" w:rsidP="0053133A">
      <w:pPr>
        <w:keepNext/>
        <w:keepLines/>
      </w:pPr>
      <w:r>
        <w:t xml:space="preserve">Note that for measures implemented through investor-owned utility (IOU) portfolios, </w:t>
      </w:r>
      <w:r w:rsidRPr="0058503B">
        <w:t>Decision 11-07-030</w:t>
      </w:r>
      <w:r>
        <w:t xml:space="preserve"> stipulated an adjustment to the UES: </w:t>
      </w:r>
      <w:r w:rsidRPr="0058503B">
        <w:t>“Energy Division believes that operating hours, food production rates and baseline efficiencies contribute to overly optimistic UES calculations and recommend a 30% reduction in UES values</w:t>
      </w:r>
      <w:r>
        <w:t>.</w:t>
      </w:r>
      <w:r w:rsidRPr="0058503B">
        <w:t>”</w:t>
      </w:r>
      <w:r w:rsidR="00F455B5" w:rsidRPr="00F455B5">
        <w:rPr>
          <w:rStyle w:val="FootnoteReference"/>
        </w:rPr>
        <w:t xml:space="preserve"> </w:t>
      </w:r>
      <w:r w:rsidR="00F455B5">
        <w:rPr>
          <w:rStyle w:val="FootnoteReference"/>
        </w:rPr>
        <w:footnoteReference w:id="12"/>
      </w:r>
      <w:r w:rsidRPr="00194158">
        <w:rPr>
          <w:rStyle w:val="FootnoteReference"/>
        </w:rPr>
        <w:t xml:space="preserve"> </w:t>
      </w:r>
      <w:r>
        <w:t>These operating characteristics were investigated and revised in 2019 and incorporated into the UEC calculation,</w:t>
      </w:r>
      <w:r>
        <w:rPr>
          <w:vertAlign w:val="superscript"/>
        </w:rPr>
        <w:t>3</w:t>
      </w:r>
      <w:r>
        <w:t xml:space="preserve"> thus the 30% reduction factor is excluded from the UES calculation.</w:t>
      </w:r>
    </w:p>
    <w:p w14:paraId="0A19C491" w14:textId="77777777" w:rsidR="0053133A" w:rsidRDefault="0053133A" w:rsidP="00BA206B"/>
    <w:p w14:paraId="5DBEFF61" w14:textId="6723EE70" w:rsidR="00BA206B" w:rsidRDefault="00BA206B" w:rsidP="00D66620">
      <w:pPr>
        <w:pStyle w:val="eTRMHeading4"/>
      </w:pPr>
      <w:bookmarkStart w:id="84" w:name="_Hlk526862995"/>
      <w:bookmarkStart w:id="85" w:name="_Hlk526879937"/>
      <w:r>
        <w:t>Inputs and Assumptions</w:t>
      </w:r>
    </w:p>
    <w:p w14:paraId="72EA7606" w14:textId="77777777" w:rsidR="00BA206B" w:rsidRDefault="00BA206B" w:rsidP="00BA206B">
      <w:bookmarkStart w:id="86" w:name="_Hlk526854644"/>
      <w:r>
        <w:t xml:space="preserve">The table below provides the inputs for the calculation of peak demand reduction of a commercial electric fryer. </w:t>
      </w:r>
      <w:bookmarkEnd w:id="86"/>
    </w:p>
    <w:p w14:paraId="05CE281E" w14:textId="55D77442" w:rsidR="004E0B20" w:rsidRPr="00152F0E" w:rsidRDefault="004E0B20" w:rsidP="00AC5795">
      <w:pPr>
        <w:pStyle w:val="Caption"/>
      </w:pPr>
      <w:r>
        <w:lastRenderedPageBreak/>
        <w:t xml:space="preserve">Demand Reduction </w:t>
      </w:r>
      <w:r w:rsidR="005828BC">
        <w:t>Inputs</w:t>
      </w:r>
      <w:r>
        <w:t xml:space="preserve"> </w:t>
      </w:r>
    </w:p>
    <w:tbl>
      <w:tblPr>
        <w:tblW w:w="9540" w:type="dxa"/>
        <w:tblInd w:w="1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A0" w:firstRow="1" w:lastRow="0" w:firstColumn="1" w:lastColumn="0" w:noHBand="0" w:noVBand="0"/>
      </w:tblPr>
      <w:tblGrid>
        <w:gridCol w:w="2578"/>
        <w:gridCol w:w="1350"/>
        <w:gridCol w:w="5612"/>
      </w:tblGrid>
      <w:tr w:rsidR="005828BC" w:rsidRPr="00BA206B" w14:paraId="5F142E84" w14:textId="77777777" w:rsidTr="00833AE5">
        <w:trPr>
          <w:cantSplit/>
          <w:trHeight w:val="20"/>
          <w:tblHeader/>
        </w:trPr>
        <w:tc>
          <w:tcPr>
            <w:tcW w:w="2578" w:type="dxa"/>
            <w:shd w:val="clear" w:color="auto" w:fill="F2F2F2" w:themeFill="background1" w:themeFillShade="F2"/>
            <w:vAlign w:val="bottom"/>
          </w:tcPr>
          <w:bookmarkEnd w:id="84"/>
          <w:p w14:paraId="50E5A864" w14:textId="77777777" w:rsidR="005828BC" w:rsidRPr="00BA206B" w:rsidRDefault="005828BC" w:rsidP="00153F57">
            <w:pPr>
              <w:keepNext/>
              <w:keepLines/>
              <w:spacing w:before="20" w:after="20"/>
              <w:rPr>
                <w:rFonts w:cs="Calibri Light"/>
                <w:b/>
                <w:sz w:val="20"/>
                <w:szCs w:val="20"/>
              </w:rPr>
            </w:pPr>
            <w:r w:rsidRPr="00BA206B">
              <w:rPr>
                <w:rFonts w:cs="Calibri Light"/>
                <w:b/>
                <w:sz w:val="20"/>
                <w:szCs w:val="20"/>
              </w:rPr>
              <w:t>Parameter</w:t>
            </w:r>
          </w:p>
        </w:tc>
        <w:tc>
          <w:tcPr>
            <w:tcW w:w="1350" w:type="dxa"/>
            <w:shd w:val="clear" w:color="auto" w:fill="F2F2F2" w:themeFill="background1" w:themeFillShade="F2"/>
            <w:vAlign w:val="bottom"/>
          </w:tcPr>
          <w:p w14:paraId="1579E597" w14:textId="796630A1" w:rsidR="005828BC" w:rsidRPr="00BA206B" w:rsidRDefault="005828BC" w:rsidP="00153F57">
            <w:pPr>
              <w:keepNext/>
              <w:keepLines/>
              <w:spacing w:before="20" w:after="20"/>
              <w:jc w:val="center"/>
              <w:rPr>
                <w:rFonts w:cs="Calibri Light"/>
                <w:b/>
                <w:sz w:val="20"/>
                <w:szCs w:val="20"/>
              </w:rPr>
            </w:pPr>
            <w:r w:rsidRPr="00BA206B">
              <w:rPr>
                <w:rFonts w:cs="Calibri Light"/>
                <w:b/>
                <w:sz w:val="20"/>
                <w:szCs w:val="20"/>
              </w:rPr>
              <w:t>Value</w:t>
            </w:r>
          </w:p>
        </w:tc>
        <w:tc>
          <w:tcPr>
            <w:tcW w:w="5612" w:type="dxa"/>
            <w:shd w:val="clear" w:color="auto" w:fill="F2F2F2" w:themeFill="background1" w:themeFillShade="F2"/>
            <w:vAlign w:val="bottom"/>
          </w:tcPr>
          <w:p w14:paraId="69D9AECF" w14:textId="77777777" w:rsidR="005828BC" w:rsidRPr="00BA206B" w:rsidRDefault="005828BC" w:rsidP="00153F57">
            <w:pPr>
              <w:keepNext/>
              <w:keepLines/>
              <w:spacing w:before="20" w:after="20"/>
              <w:jc w:val="center"/>
              <w:rPr>
                <w:rFonts w:cs="Calibri Light"/>
                <w:b/>
                <w:sz w:val="20"/>
                <w:szCs w:val="20"/>
              </w:rPr>
            </w:pPr>
            <w:r w:rsidRPr="00BA206B">
              <w:rPr>
                <w:rFonts w:cs="Calibri Light"/>
                <w:b/>
                <w:sz w:val="20"/>
                <w:szCs w:val="20"/>
              </w:rPr>
              <w:t>Source</w:t>
            </w:r>
          </w:p>
        </w:tc>
      </w:tr>
      <w:tr w:rsidR="005828BC" w:rsidRPr="00BA206B" w14:paraId="19A52A4D" w14:textId="77777777" w:rsidTr="00833AE5">
        <w:trPr>
          <w:cantSplit/>
          <w:trHeight w:val="288"/>
        </w:trPr>
        <w:tc>
          <w:tcPr>
            <w:tcW w:w="2578" w:type="dxa"/>
            <w:vAlign w:val="center"/>
          </w:tcPr>
          <w:p w14:paraId="244954B9" w14:textId="06315831" w:rsidR="005828BC" w:rsidRPr="00BA206B" w:rsidRDefault="005828BC" w:rsidP="00153F57">
            <w:pPr>
              <w:spacing w:before="20" w:after="20" w:line="220" w:lineRule="exact"/>
              <w:rPr>
                <w:rFonts w:cs="Calibri Light"/>
                <w:sz w:val="20"/>
                <w:szCs w:val="20"/>
              </w:rPr>
            </w:pPr>
            <w:r w:rsidRPr="00BA206B">
              <w:rPr>
                <w:rFonts w:cs="Calibri Light"/>
                <w:sz w:val="20"/>
                <w:szCs w:val="20"/>
              </w:rPr>
              <w:t>Coincident Demand Factor</w:t>
            </w:r>
          </w:p>
        </w:tc>
        <w:tc>
          <w:tcPr>
            <w:tcW w:w="1350" w:type="dxa"/>
            <w:vAlign w:val="center"/>
          </w:tcPr>
          <w:p w14:paraId="2C43FDB9" w14:textId="77777777" w:rsidR="005828BC" w:rsidRPr="00DE66C5" w:rsidRDefault="005828BC" w:rsidP="00153F57">
            <w:pPr>
              <w:spacing w:before="20" w:after="20" w:line="220" w:lineRule="exact"/>
              <w:jc w:val="center"/>
              <w:rPr>
                <w:rFonts w:cs="Calibri Light"/>
                <w:sz w:val="20"/>
                <w:szCs w:val="20"/>
              </w:rPr>
            </w:pPr>
            <w:r w:rsidRPr="00DE66C5">
              <w:rPr>
                <w:rFonts w:cs="Calibri Light"/>
                <w:sz w:val="20"/>
                <w:szCs w:val="20"/>
              </w:rPr>
              <w:t>0.90</w:t>
            </w:r>
          </w:p>
        </w:tc>
        <w:tc>
          <w:tcPr>
            <w:tcW w:w="5612" w:type="dxa"/>
            <w:vAlign w:val="center"/>
          </w:tcPr>
          <w:p w14:paraId="314AB241" w14:textId="77777777" w:rsidR="005828BC" w:rsidRPr="00BA206B" w:rsidRDefault="005828BC" w:rsidP="00153F57">
            <w:pPr>
              <w:spacing w:before="20" w:after="20" w:line="220" w:lineRule="exact"/>
              <w:rPr>
                <w:rFonts w:cs="Calibri Light"/>
                <w:sz w:val="18"/>
                <w:szCs w:val="20"/>
              </w:rPr>
            </w:pPr>
            <w:r w:rsidRPr="00BA206B">
              <w:rPr>
                <w:rStyle w:val="eTRMFootnoteTextChar"/>
                <w:szCs w:val="20"/>
              </w:rPr>
              <w:t xml:space="preserve">Itron, Inc. 2005. </w:t>
            </w:r>
            <w:r w:rsidRPr="00BA206B">
              <w:rPr>
                <w:rStyle w:val="eTRMFootnoteTextChar"/>
                <w:i/>
                <w:szCs w:val="20"/>
              </w:rPr>
              <w:t>2004-2005 Database for Energy Efficiency Resources (DEER) Update Study - Final Report.</w:t>
            </w:r>
            <w:r w:rsidRPr="00BA206B">
              <w:rPr>
                <w:rStyle w:val="eTRMFootnoteTextChar"/>
                <w:szCs w:val="20"/>
              </w:rPr>
              <w:t xml:space="preserve"> Prepared for Southern California Edison. Pages 3-15 to 3-17, Table 3-14.</w:t>
            </w:r>
          </w:p>
        </w:tc>
      </w:tr>
    </w:tbl>
    <w:p w14:paraId="3083E793" w14:textId="77777777" w:rsidR="004E0B20" w:rsidRDefault="004E0B20" w:rsidP="004271B3"/>
    <w:p w14:paraId="3ACB567B" w14:textId="251E6221" w:rsidR="007D230B" w:rsidRPr="004B06E3" w:rsidRDefault="007D230B" w:rsidP="006A6F75">
      <w:pPr>
        <w:pStyle w:val="eTRMHeading3"/>
      </w:pPr>
      <w:bookmarkStart w:id="87" w:name="_Toc528684435"/>
      <w:bookmarkEnd w:id="85"/>
      <w:r w:rsidRPr="004B06E3">
        <w:t>Gas Savings</w:t>
      </w:r>
      <w:r w:rsidR="00245AFF" w:rsidRPr="004B06E3">
        <w:t xml:space="preserve"> (Therms)</w:t>
      </w:r>
      <w:bookmarkEnd w:id="73"/>
      <w:bookmarkEnd w:id="74"/>
      <w:bookmarkEnd w:id="87"/>
    </w:p>
    <w:p w14:paraId="5BDD96F2" w14:textId="4F62F131" w:rsidR="00E65410" w:rsidRDefault="009D34B5" w:rsidP="006A6F75">
      <w:pPr>
        <w:keepNext/>
        <w:keepLines/>
      </w:pPr>
      <w:bookmarkStart w:id="88" w:name="_Hlk526527216"/>
      <w:bookmarkStart w:id="89" w:name="_Hlk526880050"/>
      <w:r>
        <w:t xml:space="preserve">The annual gas unit energy saving (UES) is calculated as the difference between the measure case and </w:t>
      </w:r>
      <w:r w:rsidR="00F1080D">
        <w:t>baseline</w:t>
      </w:r>
      <w:r>
        <w:t xml:space="preserve"> annual unit energy consumption (UEC).</w:t>
      </w:r>
      <w:r w:rsidRPr="00751AA7">
        <w:t xml:space="preserve"> </w:t>
      </w:r>
    </w:p>
    <w:p w14:paraId="3F6B67DC" w14:textId="77777777" w:rsidR="007B2BCC" w:rsidRDefault="007B2BCC" w:rsidP="00AA70C5"/>
    <w:bookmarkEnd w:id="88"/>
    <w:p w14:paraId="5EF49F7F" w14:textId="6A5EB3BE" w:rsidR="00E65410" w:rsidRDefault="00E65410" w:rsidP="00AA70C5">
      <w:pPr>
        <w:pStyle w:val="eTRMHeading4"/>
        <w:keepNext w:val="0"/>
        <w:keepLines w:val="0"/>
      </w:pPr>
      <w:r>
        <w:t>Annual Gas Unit Energy Consumption</w:t>
      </w:r>
    </w:p>
    <w:bookmarkEnd w:id="89"/>
    <w:p w14:paraId="0BF61D76" w14:textId="1FB32E07" w:rsidR="00E65410" w:rsidRDefault="00E65410" w:rsidP="00AA70C5">
      <w:r>
        <w:t xml:space="preserve">As shown below, </w:t>
      </w:r>
      <w:bookmarkStart w:id="90" w:name="_Hlk526527263"/>
      <w:r w:rsidR="002C30A8">
        <w:t>t</w:t>
      </w:r>
      <w:r>
        <w:t xml:space="preserve">he </w:t>
      </w:r>
      <w:r w:rsidR="00BA206B">
        <w:t xml:space="preserve">daily gas </w:t>
      </w:r>
      <w:r>
        <w:t>UEC (base</w:t>
      </w:r>
      <w:r w:rsidR="002C30A8">
        <w:t>line</w:t>
      </w:r>
      <w:r>
        <w:t xml:space="preserve"> or measure case) is equal to the sum of the energy required for cooking, preheat, and idle modes </w:t>
      </w:r>
      <w:bookmarkEnd w:id="90"/>
      <w:r>
        <w:t>of fryer operation. These calculations and the inputs are provided below.</w:t>
      </w:r>
    </w:p>
    <w:p w14:paraId="7BD4F30F" w14:textId="6B683052" w:rsidR="00E65410" w:rsidRPr="002C30A8" w:rsidRDefault="00E65410" w:rsidP="00E65410">
      <w:pPr>
        <w:tabs>
          <w:tab w:val="left" w:pos="720"/>
        </w:tabs>
        <w:ind w:left="720"/>
        <w:rPr>
          <w:i/>
          <w:sz w:val="18"/>
          <w:szCs w:val="18"/>
        </w:rPr>
      </w:pPr>
      <m:oMathPara>
        <m:oMathParaPr>
          <m:jc m:val="left"/>
        </m:oMathParaPr>
        <m:oMath>
          <m:r>
            <w:rPr>
              <w:rFonts w:ascii="Cambria Math" w:hAnsi="Cambria Math"/>
              <w:sz w:val="18"/>
              <w:szCs w:val="18"/>
            </w:rPr>
            <m:t>UEC_DAY=cooking energy+idle energy+preheat energy</m:t>
          </m:r>
        </m:oMath>
      </m:oMathPara>
    </w:p>
    <w:p w14:paraId="17129E92" w14:textId="77777777" w:rsidR="002C30A8" w:rsidRPr="003B77C5" w:rsidRDefault="002C30A8" w:rsidP="00E65410">
      <w:pPr>
        <w:tabs>
          <w:tab w:val="left" w:pos="720"/>
        </w:tabs>
        <w:ind w:left="720"/>
        <w:rPr>
          <w:i/>
          <w:sz w:val="18"/>
          <w:szCs w:val="18"/>
        </w:rPr>
      </w:pPr>
    </w:p>
    <w:p w14:paraId="42D89964" w14:textId="77777777" w:rsidR="00E65410" w:rsidRPr="0058503B" w:rsidRDefault="00E65410" w:rsidP="00E65410">
      <w:r w:rsidRPr="00833AE5">
        <w:rPr>
          <w:b/>
        </w:rPr>
        <w:t>Cooking energy</w:t>
      </w:r>
      <w:r>
        <w:t xml:space="preserve"> is a function of the pounds of food cooked per day, the energy absorbed per pound of food product during cooking, and the measured heavy load cooking energy efficiency. </w:t>
      </w:r>
    </w:p>
    <w:p w14:paraId="1F418198" w14:textId="655ABBAF" w:rsidR="00E65410" w:rsidRPr="00EA25BC" w:rsidRDefault="00E65410" w:rsidP="00E65410">
      <w:pPr>
        <w:ind w:left="720"/>
        <w:rPr>
          <w:rFonts w:ascii="Arial" w:hAnsi="Arial" w:cs="Arial"/>
          <w:i/>
          <w:sz w:val="18"/>
          <w:szCs w:val="18"/>
        </w:rPr>
      </w:pPr>
      <m:oMathPara>
        <m:oMathParaPr>
          <m:jc m:val="left"/>
        </m:oMathParaPr>
        <m:oMath>
          <m:r>
            <w:rPr>
              <w:rFonts w:ascii="Cambria Math" w:hAnsi="Cambria Math" w:cs="Arial"/>
              <w:sz w:val="18"/>
              <w:szCs w:val="18"/>
            </w:rPr>
            <m:t>cooking energy=</m:t>
          </m:r>
          <m:d>
            <m:dPr>
              <m:begChr m:val="["/>
              <m:endChr m:val="]"/>
              <m:ctrlPr>
                <w:rPr>
                  <w:rFonts w:ascii="Cambria Math" w:hAnsi="Cambria Math" w:cs="Arial"/>
                  <w:i/>
                  <w:sz w:val="18"/>
                  <w:szCs w:val="18"/>
                </w:rPr>
              </m:ctrlPr>
            </m:dPr>
            <m:e>
              <m:f>
                <m:fPr>
                  <m:ctrlPr>
                    <w:rPr>
                      <w:rFonts w:ascii="Cambria Math" w:hAnsi="Cambria Math" w:cs="Arial"/>
                      <w:i/>
                      <w:sz w:val="18"/>
                      <w:szCs w:val="18"/>
                    </w:rPr>
                  </m:ctrlPr>
                </m:fPr>
                <m:num>
                  <m:r>
                    <w:rPr>
                      <w:rFonts w:ascii="Cambria Math" w:hAnsi="Cambria Math" w:cs="Arial"/>
                      <w:sz w:val="18"/>
                      <w:szCs w:val="18"/>
                    </w:rPr>
                    <m:t>LBFOOD×EFOOD</m:t>
                  </m:r>
                </m:num>
                <m:den>
                  <m:r>
                    <w:rPr>
                      <w:rFonts w:ascii="Cambria Math" w:hAnsi="Cambria Math" w:cs="Arial"/>
                      <w:sz w:val="18"/>
                      <w:szCs w:val="18"/>
                    </w:rPr>
                    <m:t>EFFICIENCY</m:t>
                  </m:r>
                </m:den>
              </m:f>
            </m:e>
          </m:d>
        </m:oMath>
      </m:oMathPara>
    </w:p>
    <w:p w14:paraId="51EE5451" w14:textId="792B843C" w:rsidR="00BA206B" w:rsidRDefault="00BA206B" w:rsidP="00BA206B">
      <w:pPr>
        <w:tabs>
          <w:tab w:val="left" w:pos="1980"/>
          <w:tab w:val="left" w:pos="2880"/>
        </w:tabs>
        <w:spacing w:before="20" w:after="20"/>
        <w:ind w:left="2880" w:hanging="1440"/>
        <w:rPr>
          <w:rFonts w:ascii="Cambria Math" w:hAnsi="Cambria Math" w:cs="Arial"/>
          <w:i/>
          <w:sz w:val="18"/>
          <w:szCs w:val="20"/>
        </w:rPr>
      </w:pPr>
      <w:r>
        <w:rPr>
          <w:rFonts w:ascii="Cambria Math" w:hAnsi="Cambria Math" w:cs="Arial"/>
          <w:i/>
          <w:sz w:val="18"/>
          <w:szCs w:val="20"/>
        </w:rPr>
        <w:t xml:space="preserve">LBFOOD = </w:t>
      </w:r>
      <w:r>
        <w:rPr>
          <w:rFonts w:ascii="Cambria Math" w:hAnsi="Cambria Math" w:cs="Arial"/>
          <w:i/>
          <w:sz w:val="18"/>
          <w:szCs w:val="20"/>
        </w:rPr>
        <w:tab/>
      </w:r>
      <w:r w:rsidRPr="00E00DBE">
        <w:rPr>
          <w:rFonts w:ascii="Cambria Math" w:hAnsi="Cambria Math" w:cs="Calibri Light"/>
          <w:i/>
          <w:sz w:val="18"/>
          <w:szCs w:val="20"/>
        </w:rPr>
        <w:t xml:space="preserve">Estimated </w:t>
      </w:r>
      <w:r>
        <w:rPr>
          <w:rFonts w:ascii="Cambria Math" w:hAnsi="Cambria Math" w:cs="Calibri Light"/>
          <w:i/>
          <w:sz w:val="18"/>
          <w:szCs w:val="20"/>
        </w:rPr>
        <w:t>p</w:t>
      </w:r>
      <w:r w:rsidRPr="00E00DBE">
        <w:rPr>
          <w:rFonts w:ascii="Cambria Math" w:hAnsi="Cambria Math" w:cs="Calibri Light"/>
          <w:i/>
          <w:sz w:val="18"/>
          <w:szCs w:val="20"/>
        </w:rPr>
        <w:t xml:space="preserve">ounds of </w:t>
      </w:r>
      <w:r>
        <w:rPr>
          <w:rFonts w:ascii="Cambria Math" w:hAnsi="Cambria Math" w:cs="Calibri Light"/>
          <w:i/>
          <w:sz w:val="18"/>
          <w:szCs w:val="20"/>
        </w:rPr>
        <w:t>f</w:t>
      </w:r>
      <w:r w:rsidRPr="00E00DBE">
        <w:rPr>
          <w:rFonts w:ascii="Cambria Math" w:hAnsi="Cambria Math" w:cs="Calibri Light"/>
          <w:i/>
          <w:sz w:val="18"/>
          <w:szCs w:val="20"/>
        </w:rPr>
        <w:t xml:space="preserve">ood </w:t>
      </w:r>
      <w:r>
        <w:rPr>
          <w:rFonts w:ascii="Cambria Math" w:hAnsi="Cambria Math" w:cs="Calibri Light"/>
          <w:i/>
          <w:sz w:val="18"/>
          <w:szCs w:val="20"/>
        </w:rPr>
        <w:t>c</w:t>
      </w:r>
      <w:r w:rsidRPr="00E00DBE">
        <w:rPr>
          <w:rFonts w:ascii="Cambria Math" w:hAnsi="Cambria Math" w:cs="Calibri Light"/>
          <w:i/>
          <w:sz w:val="18"/>
          <w:szCs w:val="20"/>
        </w:rPr>
        <w:t xml:space="preserve">ooked per </w:t>
      </w:r>
      <w:r>
        <w:rPr>
          <w:rFonts w:ascii="Cambria Math" w:hAnsi="Cambria Math" w:cs="Calibri Light"/>
          <w:i/>
          <w:sz w:val="18"/>
          <w:szCs w:val="20"/>
        </w:rPr>
        <w:t>d</w:t>
      </w:r>
      <w:r w:rsidRPr="00E00DBE">
        <w:rPr>
          <w:rFonts w:ascii="Cambria Math" w:hAnsi="Cambria Math" w:cs="Calibri Light"/>
          <w:i/>
          <w:sz w:val="18"/>
          <w:szCs w:val="20"/>
        </w:rPr>
        <w:t>ay</w:t>
      </w:r>
      <w:r>
        <w:rPr>
          <w:rFonts w:ascii="Cambria Math" w:hAnsi="Cambria Math" w:cs="Calibri Light"/>
          <w:i/>
          <w:sz w:val="18"/>
          <w:szCs w:val="20"/>
        </w:rPr>
        <w:t xml:space="preserve"> (</w:t>
      </w:r>
      <w:proofErr w:type="spellStart"/>
      <w:r>
        <w:rPr>
          <w:rFonts w:ascii="Cambria Math" w:hAnsi="Cambria Math" w:cs="Calibri Light"/>
          <w:i/>
          <w:sz w:val="18"/>
          <w:szCs w:val="20"/>
        </w:rPr>
        <w:t>lb</w:t>
      </w:r>
      <w:r w:rsidR="002C30A8">
        <w:rPr>
          <w:rFonts w:ascii="Cambria Math" w:hAnsi="Cambria Math" w:cs="Calibri Light"/>
          <w:i/>
          <w:sz w:val="18"/>
          <w:szCs w:val="20"/>
        </w:rPr>
        <w:t>s</w:t>
      </w:r>
      <w:proofErr w:type="spellEnd"/>
      <w:r>
        <w:rPr>
          <w:rFonts w:ascii="Cambria Math" w:hAnsi="Cambria Math" w:cs="Calibri Light"/>
          <w:i/>
          <w:sz w:val="18"/>
          <w:szCs w:val="20"/>
        </w:rPr>
        <w:t>)</w:t>
      </w:r>
    </w:p>
    <w:p w14:paraId="2F155719" w14:textId="157CE44A" w:rsidR="00E65410" w:rsidRPr="00EA25BC" w:rsidRDefault="00E65410" w:rsidP="00E65410">
      <w:pPr>
        <w:tabs>
          <w:tab w:val="left" w:pos="1980"/>
          <w:tab w:val="left" w:pos="2880"/>
        </w:tabs>
        <w:spacing w:before="20" w:after="20"/>
        <w:ind w:left="2880" w:hanging="1440"/>
        <w:rPr>
          <w:rFonts w:ascii="Cambria Math" w:hAnsi="Cambria Math" w:cs="Arial"/>
          <w:i/>
          <w:sz w:val="18"/>
          <w:szCs w:val="20"/>
        </w:rPr>
      </w:pPr>
      <w:r w:rsidRPr="00EA25BC">
        <w:rPr>
          <w:rFonts w:ascii="Cambria Math" w:hAnsi="Cambria Math" w:cs="Arial"/>
          <w:i/>
          <w:sz w:val="18"/>
          <w:szCs w:val="20"/>
        </w:rPr>
        <w:t>EFOOD =</w:t>
      </w:r>
      <w:r w:rsidRPr="00EA25BC">
        <w:rPr>
          <w:rFonts w:ascii="Cambria Math" w:hAnsi="Cambria Math" w:cs="Arial"/>
          <w:i/>
          <w:sz w:val="18"/>
          <w:szCs w:val="20"/>
        </w:rPr>
        <w:tab/>
        <w:t xml:space="preserve">ASTM </w:t>
      </w:r>
      <w:r>
        <w:rPr>
          <w:rFonts w:ascii="Cambria Math" w:hAnsi="Cambria Math" w:cs="Arial"/>
          <w:i/>
          <w:sz w:val="18"/>
          <w:szCs w:val="20"/>
        </w:rPr>
        <w:t>energy to food</w:t>
      </w:r>
      <w:r w:rsidRPr="00EA25BC">
        <w:rPr>
          <w:rFonts w:ascii="Cambria Math" w:hAnsi="Cambria Math" w:cs="Arial"/>
          <w:i/>
          <w:sz w:val="18"/>
          <w:szCs w:val="20"/>
        </w:rPr>
        <w:t xml:space="preserve"> </w:t>
      </w:r>
      <w:r>
        <w:rPr>
          <w:rFonts w:ascii="Cambria Math" w:hAnsi="Cambria Math" w:cs="Arial"/>
          <w:i/>
          <w:sz w:val="18"/>
          <w:szCs w:val="20"/>
        </w:rPr>
        <w:t>ratio, the</w:t>
      </w:r>
      <w:r w:rsidRPr="00EA25BC">
        <w:rPr>
          <w:rFonts w:ascii="Cambria Math" w:hAnsi="Cambria Math" w:cs="Arial"/>
          <w:i/>
          <w:sz w:val="18"/>
          <w:szCs w:val="20"/>
        </w:rPr>
        <w:t xml:space="preserve"> energy absorbed by food product during cooking</w:t>
      </w:r>
      <w:r>
        <w:rPr>
          <w:rFonts w:ascii="Cambria Math" w:hAnsi="Cambria Math" w:cs="Arial"/>
          <w:i/>
          <w:sz w:val="18"/>
          <w:szCs w:val="20"/>
        </w:rPr>
        <w:t xml:space="preserve"> </w:t>
      </w:r>
      <w:r w:rsidRPr="00EA25BC">
        <w:rPr>
          <w:rFonts w:ascii="Cambria Math" w:hAnsi="Cambria Math" w:cs="Arial"/>
          <w:i/>
          <w:sz w:val="18"/>
          <w:szCs w:val="20"/>
        </w:rPr>
        <w:t>(</w:t>
      </w:r>
      <w:r w:rsidR="004A2546">
        <w:rPr>
          <w:rFonts w:ascii="Cambria Math" w:hAnsi="Cambria Math" w:cs="Arial"/>
          <w:i/>
          <w:sz w:val="18"/>
          <w:szCs w:val="20"/>
        </w:rPr>
        <w:t>Btu</w:t>
      </w:r>
      <w:r w:rsidRPr="00EA25BC">
        <w:rPr>
          <w:rFonts w:ascii="Cambria Math" w:hAnsi="Cambria Math" w:cs="Arial"/>
          <w:i/>
          <w:sz w:val="18"/>
          <w:szCs w:val="20"/>
        </w:rPr>
        <w:t>)</w:t>
      </w:r>
    </w:p>
    <w:p w14:paraId="60BB1A5E" w14:textId="77777777" w:rsidR="00E65410" w:rsidRPr="00EA25BC" w:rsidRDefault="00E65410" w:rsidP="00E65410">
      <w:pPr>
        <w:tabs>
          <w:tab w:val="left" w:pos="1980"/>
          <w:tab w:val="left" w:pos="2880"/>
        </w:tabs>
        <w:spacing w:before="20" w:after="20"/>
        <w:ind w:left="2880" w:hanging="1440"/>
        <w:rPr>
          <w:rFonts w:ascii="Cambria Math" w:hAnsi="Cambria Math" w:cs="Arial"/>
          <w:i/>
          <w:sz w:val="18"/>
          <w:szCs w:val="20"/>
        </w:rPr>
      </w:pPr>
      <w:r w:rsidRPr="00EA25BC">
        <w:rPr>
          <w:rFonts w:ascii="Cambria Math" w:hAnsi="Cambria Math" w:cs="Arial"/>
          <w:i/>
          <w:sz w:val="18"/>
          <w:szCs w:val="20"/>
        </w:rPr>
        <w:t xml:space="preserve">EFFICIENCY = </w:t>
      </w:r>
      <w:r w:rsidRPr="00EA25BC">
        <w:rPr>
          <w:rFonts w:ascii="Cambria Math" w:hAnsi="Cambria Math" w:cs="Arial"/>
          <w:i/>
          <w:sz w:val="18"/>
          <w:szCs w:val="20"/>
        </w:rPr>
        <w:tab/>
        <w:t xml:space="preserve">Measured </w:t>
      </w:r>
      <w:r>
        <w:rPr>
          <w:rFonts w:ascii="Cambria Math" w:hAnsi="Cambria Math" w:cs="Arial"/>
          <w:i/>
          <w:sz w:val="18"/>
          <w:szCs w:val="20"/>
        </w:rPr>
        <w:t>heavy load cooking efficiency</w:t>
      </w:r>
      <w:r w:rsidRPr="00EA25BC">
        <w:rPr>
          <w:rFonts w:ascii="Cambria Math" w:hAnsi="Cambria Math" w:cs="Arial"/>
          <w:i/>
          <w:sz w:val="18"/>
          <w:szCs w:val="20"/>
        </w:rPr>
        <w:t xml:space="preserve"> </w:t>
      </w:r>
      <w:r>
        <w:rPr>
          <w:rFonts w:ascii="Cambria Math" w:hAnsi="Cambria Math" w:cs="Arial"/>
          <w:i/>
          <w:sz w:val="18"/>
          <w:szCs w:val="20"/>
        </w:rPr>
        <w:t>(</w:t>
      </w:r>
      <w:r w:rsidRPr="00EA25BC">
        <w:rPr>
          <w:rFonts w:ascii="Cambria Math" w:hAnsi="Cambria Math" w:cs="Arial"/>
          <w:i/>
          <w:sz w:val="18"/>
          <w:szCs w:val="20"/>
        </w:rPr>
        <w:t>%</w:t>
      </w:r>
      <w:r>
        <w:rPr>
          <w:rFonts w:ascii="Cambria Math" w:hAnsi="Cambria Math" w:cs="Arial"/>
          <w:i/>
          <w:sz w:val="18"/>
          <w:szCs w:val="20"/>
        </w:rPr>
        <w:t>, decimal format)</w:t>
      </w:r>
    </w:p>
    <w:p w14:paraId="7907FF43" w14:textId="77777777" w:rsidR="00E65410" w:rsidRPr="00751AA7" w:rsidRDefault="00E65410" w:rsidP="00751AA7"/>
    <w:p w14:paraId="12DA5524" w14:textId="61E53E60" w:rsidR="00E65410" w:rsidRPr="00EA25BC" w:rsidRDefault="00E65410" w:rsidP="00E65410">
      <w:pPr>
        <w:rPr>
          <w:rFonts w:ascii="Arial" w:hAnsi="Arial" w:cs="Arial"/>
          <w:i/>
          <w:sz w:val="20"/>
          <w:szCs w:val="20"/>
        </w:rPr>
      </w:pPr>
      <w:r w:rsidRPr="00833AE5">
        <w:rPr>
          <w:b/>
        </w:rPr>
        <w:t>Preheat energy</w:t>
      </w:r>
      <w:r>
        <w:t xml:space="preserve"> is calculated as the product of the assumed number of preheats per day and the energy required per preheat mode. </w:t>
      </w:r>
    </w:p>
    <w:p w14:paraId="17CF383E" w14:textId="3D1B4022" w:rsidR="00EA25BC" w:rsidRPr="00EA25BC" w:rsidRDefault="0072226A" w:rsidP="00C71429">
      <w:pPr>
        <w:ind w:left="720"/>
        <w:rPr>
          <w:rFonts w:ascii="Arial" w:hAnsi="Arial" w:cs="Arial"/>
          <w:i/>
          <w:sz w:val="18"/>
          <w:szCs w:val="18"/>
        </w:rPr>
      </w:pPr>
      <m:oMathPara>
        <m:oMathParaPr>
          <m:jc m:val="left"/>
        </m:oMathParaPr>
        <m:oMath>
          <m:r>
            <w:rPr>
              <w:rFonts w:ascii="Cambria Math" w:hAnsi="Cambria Math" w:cs="Arial"/>
              <w:sz w:val="18"/>
              <w:szCs w:val="18"/>
            </w:rPr>
            <m:t xml:space="preserve">Preheat energy= </m:t>
          </m:r>
          <m:d>
            <m:dPr>
              <m:ctrlPr>
                <w:rPr>
                  <w:rFonts w:ascii="Cambria Math" w:hAnsi="Cambria Math" w:cs="Arial"/>
                  <w:i/>
                  <w:sz w:val="18"/>
                  <w:szCs w:val="18"/>
                </w:rPr>
              </m:ctrlPr>
            </m:dPr>
            <m:e>
              <m:r>
                <w:rPr>
                  <w:rFonts w:ascii="Cambria Math" w:hAnsi="Cambria Math" w:cs="Arial"/>
                  <w:sz w:val="18"/>
                  <w:szCs w:val="18"/>
                </w:rPr>
                <m:t>nP x EP</m:t>
              </m:r>
            </m:e>
          </m:d>
        </m:oMath>
      </m:oMathPara>
    </w:p>
    <w:p w14:paraId="5975D541" w14:textId="2D42DCE2" w:rsidR="002B1228" w:rsidRPr="00EA25BC" w:rsidRDefault="002B1228" w:rsidP="002B1228">
      <w:pPr>
        <w:tabs>
          <w:tab w:val="left" w:pos="1980"/>
          <w:tab w:val="left" w:pos="2880"/>
        </w:tabs>
        <w:spacing w:before="20" w:after="20"/>
        <w:ind w:left="2880" w:hanging="1440"/>
        <w:rPr>
          <w:rFonts w:ascii="Cambria Math" w:hAnsi="Cambria Math" w:cs="Arial"/>
          <w:i/>
          <w:sz w:val="18"/>
          <w:szCs w:val="20"/>
        </w:rPr>
      </w:pPr>
      <w:bookmarkStart w:id="91" w:name="_Hlk526855275"/>
      <w:proofErr w:type="spellStart"/>
      <w:r w:rsidRPr="00EA25BC">
        <w:rPr>
          <w:rFonts w:ascii="Cambria Math" w:hAnsi="Cambria Math" w:cs="Arial"/>
          <w:i/>
          <w:sz w:val="18"/>
          <w:szCs w:val="20"/>
        </w:rPr>
        <w:t>nP</w:t>
      </w:r>
      <w:proofErr w:type="spellEnd"/>
      <w:r w:rsidRPr="00EA25BC">
        <w:rPr>
          <w:rFonts w:ascii="Cambria Math" w:hAnsi="Cambria Math" w:cs="Arial"/>
          <w:i/>
          <w:sz w:val="18"/>
          <w:szCs w:val="20"/>
        </w:rPr>
        <w:t xml:space="preserve"> =</w:t>
      </w:r>
      <w:r w:rsidRPr="00EA25BC">
        <w:rPr>
          <w:rFonts w:ascii="Cambria Math" w:hAnsi="Cambria Math" w:cs="Arial"/>
          <w:i/>
          <w:sz w:val="18"/>
          <w:szCs w:val="20"/>
        </w:rPr>
        <w:tab/>
      </w:r>
      <w:r>
        <w:rPr>
          <w:rFonts w:ascii="Cambria Math" w:hAnsi="Cambria Math" w:cs="Arial"/>
          <w:i/>
          <w:sz w:val="18"/>
          <w:szCs w:val="20"/>
        </w:rPr>
        <w:tab/>
      </w:r>
      <w:r w:rsidRPr="00EA25BC">
        <w:rPr>
          <w:rFonts w:ascii="Cambria Math" w:hAnsi="Cambria Math" w:cs="Arial"/>
          <w:i/>
          <w:sz w:val="18"/>
          <w:szCs w:val="20"/>
        </w:rPr>
        <w:t xml:space="preserve">Estimated </w:t>
      </w:r>
      <w:r>
        <w:rPr>
          <w:rFonts w:ascii="Cambria Math" w:hAnsi="Cambria Math" w:cs="Arial"/>
          <w:i/>
          <w:sz w:val="18"/>
          <w:szCs w:val="20"/>
        </w:rPr>
        <w:t>number of preheats per day (#)</w:t>
      </w:r>
    </w:p>
    <w:p w14:paraId="18831108" w14:textId="727863CD" w:rsidR="002B1228" w:rsidRPr="00EA25BC" w:rsidRDefault="002C30A8" w:rsidP="002B1228">
      <w:pPr>
        <w:tabs>
          <w:tab w:val="left" w:pos="1980"/>
          <w:tab w:val="left" w:pos="2880"/>
        </w:tabs>
        <w:spacing w:before="20" w:after="20"/>
        <w:ind w:left="2880" w:hanging="1440"/>
        <w:rPr>
          <w:rFonts w:ascii="Cambria Math" w:hAnsi="Cambria Math" w:cs="Arial"/>
          <w:i/>
          <w:sz w:val="18"/>
          <w:szCs w:val="20"/>
        </w:rPr>
      </w:pPr>
      <w:r>
        <w:rPr>
          <w:rFonts w:ascii="Cambria Math" w:hAnsi="Cambria Math" w:cs="Arial"/>
          <w:i/>
          <w:sz w:val="18"/>
          <w:szCs w:val="20"/>
        </w:rPr>
        <w:t>E</w:t>
      </w:r>
      <w:r w:rsidR="002B1228" w:rsidRPr="00EA25BC">
        <w:rPr>
          <w:rFonts w:ascii="Cambria Math" w:hAnsi="Cambria Math" w:cs="Arial"/>
          <w:i/>
          <w:sz w:val="18"/>
          <w:szCs w:val="20"/>
        </w:rPr>
        <w:t>P =</w:t>
      </w:r>
      <w:r w:rsidR="002B1228" w:rsidRPr="00EA25BC">
        <w:rPr>
          <w:rFonts w:ascii="Cambria Math" w:hAnsi="Cambria Math" w:cs="Arial"/>
          <w:i/>
          <w:sz w:val="18"/>
          <w:szCs w:val="20"/>
        </w:rPr>
        <w:tab/>
      </w:r>
      <w:r w:rsidR="002B1228">
        <w:rPr>
          <w:rFonts w:ascii="Cambria Math" w:hAnsi="Cambria Math" w:cs="Arial"/>
          <w:i/>
          <w:sz w:val="18"/>
          <w:szCs w:val="20"/>
        </w:rPr>
        <w:tab/>
      </w:r>
      <w:r>
        <w:rPr>
          <w:rFonts w:ascii="Cambria Math" w:hAnsi="Cambria Math" w:cs="Arial"/>
          <w:i/>
          <w:sz w:val="18"/>
          <w:szCs w:val="20"/>
        </w:rPr>
        <w:t>Measured preheat energy (Btu)</w:t>
      </w:r>
    </w:p>
    <w:bookmarkEnd w:id="91"/>
    <w:p w14:paraId="29A490B2" w14:textId="6743934B" w:rsidR="00751AA7" w:rsidRDefault="00751AA7" w:rsidP="003E6901"/>
    <w:p w14:paraId="2E2B5CFF" w14:textId="77777777" w:rsidR="00BA206B" w:rsidRPr="00EA25BC" w:rsidRDefault="00BA206B" w:rsidP="00BA206B">
      <w:pPr>
        <w:rPr>
          <w:rFonts w:ascii="Arial" w:hAnsi="Arial" w:cs="Arial"/>
          <w:i/>
          <w:sz w:val="18"/>
          <w:szCs w:val="18"/>
        </w:rPr>
      </w:pPr>
      <w:r w:rsidRPr="00833AE5">
        <w:rPr>
          <w:b/>
        </w:rPr>
        <w:t>Idle energy</w:t>
      </w:r>
      <w:r>
        <w:t xml:space="preserve"> is a function of the idle energy rate, operating hours per day, and production capacity; idle energy does not include preheat time.</w:t>
      </w:r>
    </w:p>
    <w:p w14:paraId="509B7774" w14:textId="59781FE8" w:rsidR="00BA206B" w:rsidRPr="00E65410" w:rsidRDefault="00BA206B" w:rsidP="00BA206B">
      <w:pPr>
        <w:ind w:left="720"/>
        <w:rPr>
          <w:rFonts w:ascii="Arial" w:hAnsi="Arial" w:cs="Arial"/>
          <w:i/>
          <w:sz w:val="18"/>
          <w:szCs w:val="18"/>
        </w:rPr>
      </w:pPr>
      <w:bookmarkStart w:id="92" w:name="_Hlk526855308"/>
      <m:oMathPara>
        <m:oMathParaPr>
          <m:jc m:val="left"/>
        </m:oMathParaPr>
        <m:oMath>
          <m:r>
            <w:rPr>
              <w:rFonts w:ascii="Cambria Math" w:hAnsi="Cambria Math" w:cs="Arial"/>
              <w:sz w:val="18"/>
              <w:szCs w:val="18"/>
            </w:rPr>
            <m:t xml:space="preserve"> Idle energy= </m:t>
          </m:r>
          <m:d>
            <m:dPr>
              <m:begChr m:val="["/>
              <m:endChr m:val="]"/>
              <m:ctrlPr>
                <w:rPr>
                  <w:rFonts w:ascii="Cambria Math" w:hAnsi="Cambria Math" w:cs="Arial"/>
                  <w:i/>
                  <w:sz w:val="18"/>
                  <w:szCs w:val="18"/>
                </w:rPr>
              </m:ctrlPr>
            </m:dPr>
            <m:e>
              <m:r>
                <w:rPr>
                  <w:rFonts w:ascii="Cambria Math" w:hAnsi="Cambria Math" w:cs="Arial"/>
                  <w:sz w:val="18"/>
                  <w:szCs w:val="18"/>
                </w:rPr>
                <m:t>IDLERATE×</m:t>
              </m:r>
              <m:d>
                <m:dPr>
                  <m:ctrlPr>
                    <w:rPr>
                      <w:rFonts w:ascii="Cambria Math" w:hAnsi="Cambria Math" w:cs="Arial"/>
                      <w:i/>
                      <w:sz w:val="18"/>
                      <w:szCs w:val="18"/>
                    </w:rPr>
                  </m:ctrlPr>
                </m:dPr>
                <m:e>
                  <m:r>
                    <w:rPr>
                      <w:rFonts w:ascii="Cambria Math" w:hAnsi="Cambria Math" w:cs="Arial"/>
                      <w:sz w:val="18"/>
                      <w:szCs w:val="18"/>
                    </w:rPr>
                    <m:t>EHOUR-</m:t>
                  </m:r>
                  <m:f>
                    <m:fPr>
                      <m:ctrlPr>
                        <w:rPr>
                          <w:rFonts w:ascii="Cambria Math" w:hAnsi="Cambria Math" w:cs="Arial"/>
                          <w:i/>
                          <w:sz w:val="18"/>
                          <w:szCs w:val="18"/>
                        </w:rPr>
                      </m:ctrlPr>
                    </m:fPr>
                    <m:num>
                      <m:r>
                        <w:rPr>
                          <w:rFonts w:ascii="Cambria Math" w:hAnsi="Cambria Math" w:cs="Arial"/>
                          <w:sz w:val="18"/>
                          <w:szCs w:val="18"/>
                        </w:rPr>
                        <m:t>LBFOOD</m:t>
                      </m:r>
                    </m:num>
                    <m:den>
                      <m:r>
                        <w:rPr>
                          <w:rFonts w:ascii="Cambria Math" w:hAnsi="Cambria Math" w:cs="Arial"/>
                          <w:sz w:val="18"/>
                          <w:szCs w:val="18"/>
                        </w:rPr>
                        <m:t>PC</m:t>
                      </m:r>
                    </m:den>
                  </m:f>
                  <m:r>
                    <w:rPr>
                      <w:rFonts w:ascii="Cambria Math" w:hAnsi="Cambria Math" w:cs="Arial"/>
                      <w:sz w:val="18"/>
                      <w:szCs w:val="18"/>
                    </w:rPr>
                    <m:t>-(nP × TP/60)</m:t>
                  </m:r>
                </m:e>
              </m:d>
            </m:e>
          </m:d>
        </m:oMath>
      </m:oMathPara>
    </w:p>
    <w:p w14:paraId="77428EA7" w14:textId="170B697C" w:rsidR="00BA206B" w:rsidRPr="00EA25BC" w:rsidRDefault="00BA206B" w:rsidP="00BA206B">
      <w:pPr>
        <w:tabs>
          <w:tab w:val="left" w:pos="1980"/>
          <w:tab w:val="left" w:pos="2880"/>
        </w:tabs>
        <w:spacing w:before="20" w:after="20"/>
        <w:ind w:left="2880" w:hanging="1440"/>
        <w:rPr>
          <w:rFonts w:ascii="Cambria Math" w:hAnsi="Cambria Math" w:cs="Arial"/>
          <w:i/>
          <w:sz w:val="18"/>
          <w:szCs w:val="20"/>
        </w:rPr>
      </w:pPr>
      <w:r w:rsidRPr="002C30A8">
        <w:rPr>
          <w:rFonts w:ascii="Cambria Math" w:hAnsi="Cambria Math" w:cs="Arial"/>
          <w:i/>
          <w:sz w:val="18"/>
          <w:szCs w:val="20"/>
        </w:rPr>
        <w:t>IDLE RATE =</w:t>
      </w:r>
      <w:r w:rsidRPr="002C30A8">
        <w:rPr>
          <w:rFonts w:ascii="Cambria Math" w:hAnsi="Cambria Math" w:cs="Arial"/>
          <w:i/>
          <w:sz w:val="18"/>
          <w:szCs w:val="20"/>
        </w:rPr>
        <w:tab/>
        <w:t>Measured idle energy rate (</w:t>
      </w:r>
      <w:r w:rsidR="002C30A8" w:rsidRPr="002C30A8">
        <w:rPr>
          <w:rFonts w:ascii="Cambria Math" w:hAnsi="Cambria Math" w:cs="Arial"/>
          <w:i/>
          <w:sz w:val="18"/>
          <w:szCs w:val="20"/>
        </w:rPr>
        <w:t>Btu</w:t>
      </w:r>
      <w:r w:rsidRPr="002C30A8">
        <w:rPr>
          <w:rFonts w:ascii="Cambria Math" w:hAnsi="Cambria Math" w:cs="Arial"/>
          <w:i/>
          <w:sz w:val="18"/>
          <w:szCs w:val="20"/>
        </w:rPr>
        <w:t>)</w:t>
      </w:r>
    </w:p>
    <w:p w14:paraId="4F67A3FD" w14:textId="1D97464F" w:rsidR="00BA206B" w:rsidRDefault="00BA206B" w:rsidP="00BA206B">
      <w:pPr>
        <w:tabs>
          <w:tab w:val="left" w:pos="1980"/>
          <w:tab w:val="left" w:pos="2880"/>
        </w:tabs>
        <w:spacing w:before="20" w:after="20"/>
        <w:ind w:left="2880" w:hanging="1440"/>
        <w:rPr>
          <w:rFonts w:ascii="Cambria Math" w:hAnsi="Cambria Math" w:cs="Arial"/>
          <w:i/>
          <w:sz w:val="18"/>
          <w:szCs w:val="20"/>
        </w:rPr>
      </w:pPr>
      <w:r w:rsidRPr="00EA25BC">
        <w:rPr>
          <w:rFonts w:ascii="Cambria Math" w:hAnsi="Cambria Math" w:cs="Arial"/>
          <w:i/>
          <w:sz w:val="18"/>
          <w:szCs w:val="20"/>
        </w:rPr>
        <w:t>EHOU</w:t>
      </w:r>
      <w:r w:rsidR="00C02CF8">
        <w:rPr>
          <w:rFonts w:ascii="Cambria Math" w:hAnsi="Cambria Math" w:cs="Arial"/>
          <w:i/>
          <w:sz w:val="18"/>
          <w:szCs w:val="20"/>
        </w:rPr>
        <w:t xml:space="preserve">R </w:t>
      </w:r>
      <w:r w:rsidRPr="00EA25BC">
        <w:rPr>
          <w:rFonts w:ascii="Cambria Math" w:hAnsi="Cambria Math" w:cs="Arial"/>
          <w:i/>
          <w:sz w:val="18"/>
          <w:szCs w:val="20"/>
        </w:rPr>
        <w:t>=</w:t>
      </w:r>
      <w:r w:rsidRPr="00EA25BC">
        <w:rPr>
          <w:rFonts w:ascii="Cambria Math" w:hAnsi="Cambria Math" w:cs="Arial"/>
          <w:i/>
          <w:sz w:val="18"/>
          <w:szCs w:val="20"/>
        </w:rPr>
        <w:tab/>
        <w:t xml:space="preserve">Estimated </w:t>
      </w:r>
      <w:r>
        <w:rPr>
          <w:rFonts w:ascii="Cambria Math" w:hAnsi="Cambria Math" w:cs="Arial"/>
          <w:i/>
          <w:sz w:val="18"/>
          <w:szCs w:val="20"/>
        </w:rPr>
        <w:t>operating hours per day (</w:t>
      </w:r>
      <w:proofErr w:type="spellStart"/>
      <w:r>
        <w:rPr>
          <w:rFonts w:ascii="Cambria Math" w:hAnsi="Cambria Math" w:cs="Arial"/>
          <w:i/>
          <w:sz w:val="18"/>
          <w:szCs w:val="20"/>
        </w:rPr>
        <w:t>hr</w:t>
      </w:r>
      <w:r w:rsidR="002C30A8">
        <w:rPr>
          <w:rFonts w:ascii="Cambria Math" w:hAnsi="Cambria Math" w:cs="Arial"/>
          <w:i/>
          <w:sz w:val="18"/>
          <w:szCs w:val="20"/>
        </w:rPr>
        <w:t>s</w:t>
      </w:r>
      <w:proofErr w:type="spellEnd"/>
      <w:r w:rsidR="002C30A8">
        <w:rPr>
          <w:rFonts w:ascii="Cambria Math" w:hAnsi="Cambria Math" w:cs="Arial"/>
          <w:i/>
          <w:sz w:val="18"/>
          <w:szCs w:val="20"/>
        </w:rPr>
        <w:t>)</w:t>
      </w:r>
    </w:p>
    <w:p w14:paraId="560AFC8C" w14:textId="3C50770A" w:rsidR="00BA206B" w:rsidRPr="00EA25BC" w:rsidRDefault="00BA206B" w:rsidP="00BA206B">
      <w:pPr>
        <w:tabs>
          <w:tab w:val="left" w:pos="1980"/>
          <w:tab w:val="left" w:pos="2880"/>
        </w:tabs>
        <w:spacing w:before="20" w:after="20"/>
        <w:ind w:left="2880" w:hanging="1440"/>
        <w:rPr>
          <w:rFonts w:ascii="Cambria Math" w:hAnsi="Cambria Math" w:cs="Arial"/>
          <w:i/>
          <w:sz w:val="18"/>
          <w:szCs w:val="20"/>
        </w:rPr>
      </w:pPr>
      <w:r w:rsidRPr="00EA25BC">
        <w:rPr>
          <w:rFonts w:ascii="Cambria Math" w:hAnsi="Cambria Math" w:cs="Arial"/>
          <w:i/>
          <w:sz w:val="18"/>
          <w:szCs w:val="20"/>
        </w:rPr>
        <w:t>LBFOOD =</w:t>
      </w:r>
      <w:r w:rsidRPr="00EA25BC">
        <w:rPr>
          <w:rFonts w:ascii="Cambria Math" w:hAnsi="Cambria Math" w:cs="Arial"/>
          <w:i/>
          <w:sz w:val="18"/>
          <w:szCs w:val="20"/>
        </w:rPr>
        <w:tab/>
        <w:t xml:space="preserve">Estimated </w:t>
      </w:r>
      <w:r>
        <w:rPr>
          <w:rFonts w:ascii="Cambria Math" w:hAnsi="Cambria Math" w:cs="Arial"/>
          <w:i/>
          <w:sz w:val="18"/>
          <w:szCs w:val="20"/>
        </w:rPr>
        <w:t>pounds of food cooked per day (</w:t>
      </w:r>
      <w:proofErr w:type="spellStart"/>
      <w:r>
        <w:rPr>
          <w:rFonts w:ascii="Cambria Math" w:hAnsi="Cambria Math" w:cs="Arial"/>
          <w:i/>
          <w:sz w:val="18"/>
          <w:szCs w:val="20"/>
        </w:rPr>
        <w:t>lb</w:t>
      </w:r>
      <w:r w:rsidR="002C30A8">
        <w:rPr>
          <w:rFonts w:ascii="Cambria Math" w:hAnsi="Cambria Math" w:cs="Arial"/>
          <w:i/>
          <w:sz w:val="18"/>
          <w:szCs w:val="20"/>
        </w:rPr>
        <w:t>s</w:t>
      </w:r>
      <w:proofErr w:type="spellEnd"/>
      <w:r>
        <w:rPr>
          <w:rFonts w:ascii="Cambria Math" w:hAnsi="Cambria Math" w:cs="Arial"/>
          <w:i/>
          <w:sz w:val="18"/>
          <w:szCs w:val="20"/>
        </w:rPr>
        <w:t>)</w:t>
      </w:r>
    </w:p>
    <w:p w14:paraId="7E876651" w14:textId="77777777" w:rsidR="00BA206B" w:rsidRDefault="00BA206B" w:rsidP="00BA206B">
      <w:pPr>
        <w:tabs>
          <w:tab w:val="left" w:pos="1980"/>
          <w:tab w:val="left" w:pos="2880"/>
        </w:tabs>
        <w:spacing w:before="20" w:after="20"/>
        <w:ind w:left="2880" w:hanging="1440"/>
        <w:rPr>
          <w:rFonts w:ascii="Cambria Math" w:hAnsi="Cambria Math" w:cs="Arial"/>
          <w:i/>
          <w:sz w:val="18"/>
          <w:szCs w:val="20"/>
        </w:rPr>
      </w:pPr>
      <w:r w:rsidRPr="00EA25BC">
        <w:rPr>
          <w:rFonts w:ascii="Cambria Math" w:hAnsi="Cambria Math" w:cs="Arial"/>
          <w:i/>
          <w:sz w:val="18"/>
          <w:szCs w:val="20"/>
        </w:rPr>
        <w:t>PC =</w:t>
      </w:r>
      <w:r w:rsidRPr="00EA25BC">
        <w:rPr>
          <w:rFonts w:ascii="Cambria Math" w:hAnsi="Cambria Math" w:cs="Arial"/>
          <w:i/>
          <w:sz w:val="18"/>
          <w:szCs w:val="20"/>
        </w:rPr>
        <w:tab/>
      </w:r>
      <w:r>
        <w:rPr>
          <w:rFonts w:ascii="Cambria Math" w:hAnsi="Cambria Math" w:cs="Arial"/>
          <w:i/>
          <w:sz w:val="18"/>
          <w:szCs w:val="20"/>
        </w:rPr>
        <w:tab/>
      </w:r>
      <w:r w:rsidRPr="00EA25BC">
        <w:rPr>
          <w:rFonts w:ascii="Cambria Math" w:hAnsi="Cambria Math" w:cs="Arial"/>
          <w:i/>
          <w:sz w:val="18"/>
          <w:szCs w:val="20"/>
        </w:rPr>
        <w:t xml:space="preserve">Measured </w:t>
      </w:r>
      <w:r>
        <w:rPr>
          <w:rFonts w:ascii="Cambria Math" w:hAnsi="Cambria Math" w:cs="Arial"/>
          <w:i/>
          <w:sz w:val="18"/>
          <w:szCs w:val="20"/>
        </w:rPr>
        <w:t>production capacity</w:t>
      </w:r>
      <w:r w:rsidRPr="00EA25BC">
        <w:rPr>
          <w:rFonts w:ascii="Cambria Math" w:hAnsi="Cambria Math" w:cs="Arial"/>
          <w:i/>
          <w:sz w:val="18"/>
          <w:szCs w:val="20"/>
        </w:rPr>
        <w:t xml:space="preserve"> (</w:t>
      </w:r>
      <w:proofErr w:type="spellStart"/>
      <w:r w:rsidRPr="00EA25BC">
        <w:rPr>
          <w:rFonts w:ascii="Cambria Math" w:hAnsi="Cambria Math" w:cs="Arial"/>
          <w:i/>
          <w:sz w:val="18"/>
          <w:szCs w:val="20"/>
        </w:rPr>
        <w:t>lbs</w:t>
      </w:r>
      <w:proofErr w:type="spellEnd"/>
      <w:r w:rsidRPr="00EA25BC">
        <w:rPr>
          <w:rFonts w:ascii="Cambria Math" w:hAnsi="Cambria Math" w:cs="Arial"/>
          <w:i/>
          <w:sz w:val="18"/>
          <w:szCs w:val="20"/>
        </w:rPr>
        <w:t>/hr)</w:t>
      </w:r>
    </w:p>
    <w:p w14:paraId="2B6D1B00" w14:textId="77777777" w:rsidR="00BA206B" w:rsidRPr="00EA25BC" w:rsidRDefault="00BA206B" w:rsidP="00BA206B">
      <w:pPr>
        <w:tabs>
          <w:tab w:val="left" w:pos="1980"/>
          <w:tab w:val="left" w:pos="2880"/>
        </w:tabs>
        <w:spacing w:before="20" w:after="20"/>
        <w:ind w:left="2880" w:hanging="1440"/>
        <w:rPr>
          <w:rFonts w:ascii="Cambria Math" w:hAnsi="Cambria Math" w:cs="Arial"/>
          <w:i/>
          <w:sz w:val="18"/>
          <w:szCs w:val="20"/>
        </w:rPr>
      </w:pPr>
      <w:proofErr w:type="spellStart"/>
      <w:r w:rsidRPr="00EA25BC">
        <w:rPr>
          <w:rFonts w:ascii="Cambria Math" w:hAnsi="Cambria Math" w:cs="Arial"/>
          <w:i/>
          <w:sz w:val="18"/>
          <w:szCs w:val="20"/>
        </w:rPr>
        <w:t>nP</w:t>
      </w:r>
      <w:proofErr w:type="spellEnd"/>
      <w:r w:rsidRPr="00EA25BC">
        <w:rPr>
          <w:rFonts w:ascii="Cambria Math" w:hAnsi="Cambria Math" w:cs="Arial"/>
          <w:i/>
          <w:sz w:val="18"/>
          <w:szCs w:val="20"/>
        </w:rPr>
        <w:t xml:space="preserve"> =</w:t>
      </w:r>
      <w:r w:rsidRPr="00EA25BC">
        <w:rPr>
          <w:rFonts w:ascii="Cambria Math" w:hAnsi="Cambria Math" w:cs="Arial"/>
          <w:i/>
          <w:sz w:val="18"/>
          <w:szCs w:val="20"/>
        </w:rPr>
        <w:tab/>
      </w:r>
      <w:r>
        <w:rPr>
          <w:rFonts w:ascii="Cambria Math" w:hAnsi="Cambria Math" w:cs="Arial"/>
          <w:i/>
          <w:sz w:val="18"/>
          <w:szCs w:val="20"/>
        </w:rPr>
        <w:tab/>
      </w:r>
      <w:r w:rsidRPr="00EA25BC">
        <w:rPr>
          <w:rFonts w:ascii="Cambria Math" w:hAnsi="Cambria Math" w:cs="Arial"/>
          <w:i/>
          <w:sz w:val="18"/>
          <w:szCs w:val="20"/>
        </w:rPr>
        <w:t xml:space="preserve">Estimated </w:t>
      </w:r>
      <w:r>
        <w:rPr>
          <w:rFonts w:ascii="Cambria Math" w:hAnsi="Cambria Math" w:cs="Arial"/>
          <w:i/>
          <w:sz w:val="18"/>
          <w:szCs w:val="20"/>
        </w:rPr>
        <w:t>number of preheats per day (#/day)</w:t>
      </w:r>
    </w:p>
    <w:p w14:paraId="13B1A64B" w14:textId="77777777" w:rsidR="00BA206B" w:rsidRPr="00EA25BC" w:rsidRDefault="00BA206B" w:rsidP="00BA206B">
      <w:pPr>
        <w:tabs>
          <w:tab w:val="left" w:pos="1980"/>
          <w:tab w:val="left" w:pos="2880"/>
        </w:tabs>
        <w:spacing w:before="20" w:after="20"/>
        <w:ind w:left="2880" w:hanging="1440"/>
        <w:rPr>
          <w:rFonts w:ascii="Cambria Math" w:hAnsi="Cambria Math" w:cs="Arial"/>
          <w:i/>
          <w:sz w:val="18"/>
          <w:szCs w:val="20"/>
        </w:rPr>
      </w:pPr>
      <w:r w:rsidRPr="00EA25BC">
        <w:rPr>
          <w:rFonts w:ascii="Cambria Math" w:hAnsi="Cambria Math" w:cs="Arial"/>
          <w:i/>
          <w:sz w:val="18"/>
          <w:szCs w:val="20"/>
        </w:rPr>
        <w:t>TP =</w:t>
      </w:r>
      <w:r w:rsidRPr="00EA25BC">
        <w:rPr>
          <w:rFonts w:ascii="Cambria Math" w:hAnsi="Cambria Math" w:cs="Arial"/>
          <w:i/>
          <w:sz w:val="18"/>
          <w:szCs w:val="20"/>
        </w:rPr>
        <w:tab/>
      </w:r>
      <w:r>
        <w:rPr>
          <w:rFonts w:ascii="Cambria Math" w:hAnsi="Cambria Math" w:cs="Arial"/>
          <w:i/>
          <w:sz w:val="18"/>
          <w:szCs w:val="20"/>
        </w:rPr>
        <w:tab/>
      </w:r>
      <w:r w:rsidRPr="00EA25BC">
        <w:rPr>
          <w:rFonts w:ascii="Cambria Math" w:hAnsi="Cambria Math" w:cs="Arial"/>
          <w:i/>
          <w:sz w:val="18"/>
          <w:szCs w:val="20"/>
        </w:rPr>
        <w:t xml:space="preserve">Estimated </w:t>
      </w:r>
      <w:r>
        <w:rPr>
          <w:rFonts w:ascii="Cambria Math" w:hAnsi="Cambria Math" w:cs="Arial"/>
          <w:i/>
          <w:sz w:val="18"/>
          <w:szCs w:val="20"/>
        </w:rPr>
        <w:t>preheat time</w:t>
      </w:r>
      <w:r w:rsidRPr="00EA25BC">
        <w:rPr>
          <w:rFonts w:ascii="Cambria Math" w:hAnsi="Cambria Math" w:cs="Arial"/>
          <w:i/>
          <w:sz w:val="18"/>
          <w:szCs w:val="20"/>
        </w:rPr>
        <w:t xml:space="preserve"> (min)</w:t>
      </w:r>
    </w:p>
    <w:bookmarkEnd w:id="92"/>
    <w:p w14:paraId="2676947E" w14:textId="77777777" w:rsidR="00BA206B" w:rsidRDefault="00BA206B" w:rsidP="003E6901"/>
    <w:p w14:paraId="48E41513" w14:textId="09052371" w:rsidR="00E65410" w:rsidRDefault="00E65410" w:rsidP="00E65410">
      <w:bookmarkStart w:id="93" w:name="_Hlk526527741"/>
      <w:bookmarkStart w:id="94" w:name="_Hlk526855340"/>
      <w:bookmarkStart w:id="95" w:name="_Hlk526880304"/>
      <w:r>
        <w:t xml:space="preserve">The </w:t>
      </w:r>
      <w:r w:rsidRPr="00833AE5">
        <w:rPr>
          <w:b/>
        </w:rPr>
        <w:t>annual UEC</w:t>
      </w:r>
      <w:r>
        <w:t xml:space="preserve"> (base</w:t>
      </w:r>
      <w:r w:rsidR="002C30A8">
        <w:t>line</w:t>
      </w:r>
      <w:r>
        <w:t xml:space="preserve"> or measure) is calculated as the daily UEC multiplied by the number of operating days per year.</w:t>
      </w:r>
    </w:p>
    <w:bookmarkEnd w:id="93"/>
    <w:p w14:paraId="5693168F" w14:textId="262145E0" w:rsidR="00E65410" w:rsidRPr="00955AF0" w:rsidRDefault="00E65410" w:rsidP="00E65410">
      <w:pPr>
        <w:tabs>
          <w:tab w:val="left" w:pos="720"/>
        </w:tabs>
        <w:ind w:left="720"/>
        <w:rPr>
          <w:sz w:val="18"/>
          <w:szCs w:val="18"/>
        </w:rPr>
      </w:pPr>
      <m:oMathPara>
        <m:oMathParaPr>
          <m:jc m:val="left"/>
        </m:oMathParaPr>
        <m:oMath>
          <m:r>
            <w:rPr>
              <w:rFonts w:ascii="Cambria Math" w:hAnsi="Cambria Math"/>
              <w:sz w:val="18"/>
              <w:szCs w:val="18"/>
            </w:rPr>
            <m:t>UEC_YEAR=</m:t>
          </m:r>
          <m:f>
            <m:fPr>
              <m:ctrlPr>
                <w:rPr>
                  <w:rFonts w:ascii="Cambria Math" w:hAnsi="Cambria Math"/>
                  <w:i/>
                  <w:sz w:val="18"/>
                  <w:szCs w:val="18"/>
                </w:rPr>
              </m:ctrlPr>
            </m:fPr>
            <m:num>
              <m:r>
                <w:rPr>
                  <w:rFonts w:ascii="Cambria Math" w:hAnsi="Cambria Math"/>
                  <w:sz w:val="18"/>
                  <w:szCs w:val="18"/>
                </w:rPr>
                <m:t>UEC_DAY×EDAYS</m:t>
              </m:r>
            </m:num>
            <m:den>
              <m:r>
                <w:rPr>
                  <w:rFonts w:ascii="Cambria Math" w:hAnsi="Cambria Math"/>
                  <w:sz w:val="18"/>
                  <w:szCs w:val="18"/>
                </w:rPr>
                <m:t>BtuTherm</m:t>
              </m:r>
            </m:den>
          </m:f>
        </m:oMath>
      </m:oMathPara>
    </w:p>
    <w:p w14:paraId="2A17E476" w14:textId="77777777" w:rsidR="00E65410" w:rsidRDefault="00E65410" w:rsidP="00E65410">
      <w:pPr>
        <w:tabs>
          <w:tab w:val="left" w:pos="2880"/>
        </w:tabs>
        <w:spacing w:before="20" w:after="20"/>
        <w:ind w:left="2880" w:hanging="1440"/>
        <w:rPr>
          <w:rFonts w:ascii="Cambria Math" w:hAnsi="Cambria Math" w:cs="Calibri Light"/>
          <w:i/>
          <w:sz w:val="18"/>
          <w:szCs w:val="20"/>
        </w:rPr>
      </w:pPr>
      <w:bookmarkStart w:id="96" w:name="_Hlk526527761"/>
      <w:r>
        <w:rPr>
          <w:rFonts w:ascii="Cambria Math" w:hAnsi="Cambria Math" w:cs="Calibri Light"/>
          <w:i/>
          <w:sz w:val="18"/>
          <w:szCs w:val="20"/>
        </w:rPr>
        <w:t>UEC_DAY</w:t>
      </w:r>
      <w:r w:rsidRPr="00E00DBE">
        <w:rPr>
          <w:rFonts w:ascii="Cambria Math" w:hAnsi="Cambria Math" w:cs="Calibri Light"/>
          <w:i/>
          <w:sz w:val="18"/>
          <w:szCs w:val="20"/>
        </w:rPr>
        <w:t xml:space="preserve"> =</w:t>
      </w:r>
      <w:r w:rsidRPr="00E00DBE">
        <w:rPr>
          <w:rFonts w:ascii="Cambria Math" w:hAnsi="Cambria Math" w:cs="Calibri Light"/>
          <w:i/>
          <w:sz w:val="18"/>
          <w:szCs w:val="20"/>
        </w:rPr>
        <w:tab/>
        <w:t xml:space="preserve">Calculated </w:t>
      </w:r>
      <w:r>
        <w:rPr>
          <w:rFonts w:ascii="Cambria Math" w:hAnsi="Cambria Math" w:cs="Calibri Light"/>
          <w:i/>
          <w:sz w:val="18"/>
          <w:szCs w:val="20"/>
        </w:rPr>
        <w:t>daily energy consumption</w:t>
      </w:r>
      <w:r w:rsidRPr="00E00DBE">
        <w:rPr>
          <w:rFonts w:ascii="Cambria Math" w:hAnsi="Cambria Math" w:cs="Calibri Light"/>
          <w:i/>
          <w:sz w:val="18"/>
          <w:szCs w:val="20"/>
        </w:rPr>
        <w:t xml:space="preserve"> (</w:t>
      </w:r>
      <w:r>
        <w:rPr>
          <w:rFonts w:ascii="Cambria Math" w:hAnsi="Cambria Math" w:cs="Calibri Light"/>
          <w:i/>
          <w:sz w:val="18"/>
          <w:szCs w:val="20"/>
        </w:rPr>
        <w:t>Btu</w:t>
      </w:r>
      <w:r w:rsidRPr="00E00DBE">
        <w:rPr>
          <w:rFonts w:ascii="Cambria Math" w:hAnsi="Cambria Math" w:cs="Calibri Light"/>
          <w:i/>
          <w:sz w:val="18"/>
          <w:szCs w:val="20"/>
        </w:rPr>
        <w:t>/day)</w:t>
      </w:r>
    </w:p>
    <w:p w14:paraId="41FFD65F" w14:textId="65826F79" w:rsidR="00E65410" w:rsidRDefault="00E65410" w:rsidP="00E65410">
      <w:pPr>
        <w:tabs>
          <w:tab w:val="left" w:pos="2880"/>
        </w:tabs>
        <w:spacing w:before="20" w:after="20"/>
        <w:ind w:left="2880" w:hanging="1440"/>
        <w:rPr>
          <w:rFonts w:ascii="Cambria Math" w:hAnsi="Cambria Math" w:cs="Calibri Light"/>
          <w:i/>
          <w:sz w:val="18"/>
          <w:szCs w:val="20"/>
        </w:rPr>
      </w:pPr>
      <w:r>
        <w:rPr>
          <w:rFonts w:ascii="Cambria Math" w:hAnsi="Cambria Math" w:cs="Calibri Light"/>
          <w:i/>
          <w:sz w:val="18"/>
          <w:szCs w:val="20"/>
        </w:rPr>
        <w:t>EDAYS=</w:t>
      </w:r>
      <w:r>
        <w:rPr>
          <w:rFonts w:ascii="Cambria Math" w:hAnsi="Cambria Math" w:cs="Calibri Light"/>
          <w:i/>
          <w:sz w:val="18"/>
          <w:szCs w:val="20"/>
        </w:rPr>
        <w:tab/>
        <w:t>Estimated operating days per year (days)</w:t>
      </w:r>
    </w:p>
    <w:p w14:paraId="57FB71A3" w14:textId="500DE3CE" w:rsidR="00102F23" w:rsidRDefault="00102F23" w:rsidP="00E65410">
      <w:pPr>
        <w:tabs>
          <w:tab w:val="left" w:pos="2880"/>
        </w:tabs>
        <w:spacing w:before="20" w:after="20"/>
        <w:ind w:left="2880" w:hanging="1440"/>
        <w:rPr>
          <w:rFonts w:ascii="Cambria Math" w:hAnsi="Cambria Math" w:cs="Calibri Light"/>
          <w:i/>
          <w:sz w:val="18"/>
          <w:szCs w:val="20"/>
        </w:rPr>
      </w:pPr>
      <w:bookmarkStart w:id="97" w:name="_Hlk526868498"/>
      <w:proofErr w:type="spellStart"/>
      <w:r>
        <w:rPr>
          <w:rFonts w:ascii="Cambria Math" w:hAnsi="Cambria Math" w:cs="Calibri Light"/>
          <w:i/>
          <w:sz w:val="18"/>
          <w:szCs w:val="20"/>
        </w:rPr>
        <w:t>BtuTherm</w:t>
      </w:r>
      <w:proofErr w:type="spellEnd"/>
      <w:r>
        <w:rPr>
          <w:rFonts w:ascii="Cambria Math" w:hAnsi="Cambria Math" w:cs="Calibri Light"/>
          <w:i/>
          <w:sz w:val="18"/>
          <w:szCs w:val="20"/>
        </w:rPr>
        <w:t xml:space="preserve"> = </w:t>
      </w:r>
      <w:r>
        <w:rPr>
          <w:rFonts w:ascii="Cambria Math" w:hAnsi="Cambria Math" w:cs="Calibri Light"/>
          <w:i/>
          <w:sz w:val="18"/>
          <w:szCs w:val="20"/>
        </w:rPr>
        <w:tab/>
        <w:t>Btu to therm</w:t>
      </w:r>
      <w:r w:rsidR="007B2BCC">
        <w:rPr>
          <w:rFonts w:ascii="Cambria Math" w:hAnsi="Cambria Math" w:cs="Calibri Light"/>
          <w:i/>
          <w:sz w:val="18"/>
          <w:szCs w:val="20"/>
        </w:rPr>
        <w:t xml:space="preserve"> conversion factor</w:t>
      </w:r>
    </w:p>
    <w:bookmarkEnd w:id="94"/>
    <w:bookmarkEnd w:id="96"/>
    <w:bookmarkEnd w:id="97"/>
    <w:p w14:paraId="0A85C505" w14:textId="336E0412" w:rsidR="00E65410" w:rsidRDefault="00E65410" w:rsidP="006A6F75"/>
    <w:p w14:paraId="1E9EECAD" w14:textId="54B3CCC8" w:rsidR="00E65410" w:rsidRDefault="00E65410" w:rsidP="00E65410">
      <w:pPr>
        <w:pStyle w:val="eTRMHeading4"/>
      </w:pPr>
      <w:bookmarkStart w:id="98" w:name="_Hlk526527347"/>
      <w:bookmarkEnd w:id="95"/>
      <w:r>
        <w:t>Annual Gas Unit Energy Savings</w:t>
      </w:r>
    </w:p>
    <w:p w14:paraId="2EB51C55" w14:textId="7EDC7EC9" w:rsidR="00BA206B" w:rsidRDefault="00BA206B" w:rsidP="00BA206B">
      <w:bookmarkStart w:id="99" w:name="_Hlk526855353"/>
      <w:bookmarkStart w:id="100" w:name="_Hlk526527364"/>
      <w:bookmarkStart w:id="101" w:name="_Hlk526880350"/>
      <w:bookmarkEnd w:id="98"/>
      <w:r>
        <w:t xml:space="preserve">The </w:t>
      </w:r>
      <w:r w:rsidRPr="00FB3F8A">
        <w:rPr>
          <w:b/>
        </w:rPr>
        <w:t>annual</w:t>
      </w:r>
      <w:r w:rsidR="002C30A8">
        <w:rPr>
          <w:b/>
        </w:rPr>
        <w:t xml:space="preserve"> gas</w:t>
      </w:r>
      <w:r w:rsidRPr="00FB3F8A">
        <w:rPr>
          <w:b/>
        </w:rPr>
        <w:t xml:space="preserve"> UES</w:t>
      </w:r>
      <w:r>
        <w:t xml:space="preserve"> is calculated as the </w:t>
      </w:r>
      <w:r w:rsidR="002C30A8">
        <w:t>difference between the baseline and measure annual UEC</w:t>
      </w:r>
      <w:r>
        <w:t>.</w:t>
      </w:r>
      <w:bookmarkEnd w:id="99"/>
    </w:p>
    <w:bookmarkEnd w:id="100"/>
    <w:p w14:paraId="7A1BB36B" w14:textId="5C428CBF" w:rsidR="00E65410" w:rsidRDefault="00E65410" w:rsidP="00E65410">
      <w:pPr>
        <w:keepNext/>
        <w:keepLines/>
      </w:pPr>
    </w:p>
    <w:p w14:paraId="634EC232" w14:textId="21A9FA2F" w:rsidR="00102F23" w:rsidRPr="00FD02A1" w:rsidRDefault="00102F23" w:rsidP="00102F23">
      <w:pPr>
        <w:tabs>
          <w:tab w:val="left" w:pos="720"/>
        </w:tabs>
        <w:ind w:left="720"/>
        <w:rPr>
          <w:sz w:val="18"/>
          <w:szCs w:val="18"/>
        </w:rPr>
      </w:pPr>
      <w:bookmarkStart w:id="102" w:name="_Hlk526855377"/>
      <m:oMathPara>
        <m:oMathParaPr>
          <m:jc m:val="left"/>
        </m:oMathParaPr>
        <m:oMath>
          <m:r>
            <w:rPr>
              <w:rFonts w:ascii="Cambria Math" w:hAnsi="Cambria Math"/>
              <w:sz w:val="18"/>
              <w:szCs w:val="18"/>
            </w:rPr>
            <m:t>UE</m:t>
          </m:r>
          <m:sSub>
            <m:sSubPr>
              <m:ctrlPr>
                <w:rPr>
                  <w:rFonts w:ascii="Cambria Math" w:hAnsi="Cambria Math"/>
                  <w:i/>
                  <w:sz w:val="18"/>
                  <w:szCs w:val="18"/>
                </w:rPr>
              </m:ctrlPr>
            </m:sSubPr>
            <m:e>
              <m:r>
                <w:rPr>
                  <w:rFonts w:ascii="Cambria Math" w:hAnsi="Cambria Math"/>
                  <w:sz w:val="18"/>
                  <w:szCs w:val="18"/>
                </w:rPr>
                <m:t>S</m:t>
              </m:r>
            </m:e>
            <m:sub>
              <m:r>
                <w:rPr>
                  <w:rFonts w:ascii="Cambria Math" w:hAnsi="Cambria Math"/>
                  <w:sz w:val="18"/>
                  <w:szCs w:val="18"/>
                </w:rPr>
                <m:t>YEAR</m:t>
              </m:r>
            </m:sub>
          </m:sSub>
          <m:r>
            <w:rPr>
              <w:rFonts w:ascii="Cambria Math" w:hAnsi="Cambria Math"/>
              <w:sz w:val="18"/>
              <w:szCs w:val="18"/>
            </w:rPr>
            <m:t>=</m:t>
          </m:r>
          <m:d>
            <m:dPr>
              <m:begChr m:val="["/>
              <m:endChr m:val="]"/>
              <m:ctrlPr>
                <w:rPr>
                  <w:rFonts w:ascii="Cambria Math" w:hAnsi="Cambria Math"/>
                  <w:i/>
                  <w:sz w:val="18"/>
                  <w:szCs w:val="18"/>
                </w:rPr>
              </m:ctrlPr>
            </m:dPr>
            <m:e>
              <m:sSub>
                <m:sSubPr>
                  <m:ctrlPr>
                    <w:rPr>
                      <w:rFonts w:ascii="Cambria Math" w:hAnsi="Cambria Math"/>
                      <w:i/>
                      <w:sz w:val="18"/>
                      <w:szCs w:val="18"/>
                    </w:rPr>
                  </m:ctrlPr>
                </m:sSubPr>
                <m:e>
                  <m:r>
                    <w:rPr>
                      <w:rFonts w:ascii="Cambria Math" w:hAnsi="Cambria Math"/>
                      <w:sz w:val="18"/>
                      <w:szCs w:val="18"/>
                    </w:rPr>
                    <m:t>UEC_YEAR</m:t>
                  </m:r>
                </m:e>
                <m:sub>
                  <m:r>
                    <w:rPr>
                      <w:rFonts w:ascii="Cambria Math" w:hAnsi="Cambria Math"/>
                      <w:sz w:val="18"/>
                      <w:szCs w:val="18"/>
                    </w:rPr>
                    <m:t>Base</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UEC_YEAR</m:t>
                  </m:r>
                </m:e>
                <m:sub>
                  <m:r>
                    <w:rPr>
                      <w:rFonts w:ascii="Cambria Math" w:hAnsi="Cambria Math"/>
                      <w:sz w:val="18"/>
                      <w:szCs w:val="18"/>
                    </w:rPr>
                    <m:t>Measure</m:t>
                  </m:r>
                </m:sub>
              </m:sSub>
            </m:e>
          </m:d>
        </m:oMath>
      </m:oMathPara>
    </w:p>
    <w:p w14:paraId="568AD441" w14:textId="2237ECB8" w:rsidR="00102F23" w:rsidRPr="00E00DBE" w:rsidRDefault="00102F23" w:rsidP="00102F23">
      <w:pPr>
        <w:tabs>
          <w:tab w:val="left" w:pos="2880"/>
        </w:tabs>
        <w:spacing w:before="20" w:after="20"/>
        <w:ind w:left="2880" w:hanging="1440"/>
        <w:rPr>
          <w:rFonts w:ascii="Cambria Math" w:hAnsi="Cambria Math" w:cs="Calibri Light"/>
          <w:i/>
          <w:sz w:val="18"/>
          <w:szCs w:val="20"/>
        </w:rPr>
      </w:pPr>
      <w:r>
        <w:rPr>
          <w:rFonts w:ascii="Cambria Math" w:hAnsi="Cambria Math" w:cs="Calibri Light"/>
          <w:i/>
          <w:sz w:val="18"/>
          <w:szCs w:val="20"/>
        </w:rPr>
        <w:t>UEC_YEAR =</w:t>
      </w:r>
      <w:r>
        <w:rPr>
          <w:rFonts w:ascii="Cambria Math" w:hAnsi="Cambria Math" w:cs="Calibri Light"/>
          <w:i/>
          <w:sz w:val="18"/>
          <w:szCs w:val="20"/>
        </w:rPr>
        <w:tab/>
        <w:t>Annual UEC, baseline or measure (therms/year)</w:t>
      </w:r>
    </w:p>
    <w:p w14:paraId="26FD99F5" w14:textId="12329DE0" w:rsidR="00102F23" w:rsidRDefault="00102F23" w:rsidP="00102F23">
      <w:pPr>
        <w:tabs>
          <w:tab w:val="left" w:pos="2880"/>
        </w:tabs>
        <w:spacing w:before="20" w:after="20"/>
        <w:ind w:left="2880" w:hanging="1440"/>
        <w:rPr>
          <w:rFonts w:ascii="Cambria Math" w:hAnsi="Cambria Math" w:cs="Calibri Light"/>
          <w:i/>
          <w:sz w:val="18"/>
          <w:szCs w:val="20"/>
        </w:rPr>
      </w:pPr>
      <w:r>
        <w:rPr>
          <w:rFonts w:ascii="Cambria Math" w:hAnsi="Cambria Math" w:cs="Calibri Light"/>
          <w:i/>
          <w:sz w:val="18"/>
          <w:szCs w:val="20"/>
        </w:rPr>
        <w:t>UES_YEAR=</w:t>
      </w:r>
      <w:r>
        <w:rPr>
          <w:rFonts w:ascii="Cambria Math" w:hAnsi="Cambria Math" w:cs="Calibri Light"/>
          <w:i/>
          <w:sz w:val="18"/>
          <w:szCs w:val="20"/>
        </w:rPr>
        <w:tab/>
        <w:t>Annual UES (therms/year)</w:t>
      </w:r>
    </w:p>
    <w:p w14:paraId="2011871B" w14:textId="105F0354" w:rsidR="009B55E3" w:rsidRDefault="009B55E3" w:rsidP="00102F23">
      <w:pPr>
        <w:tabs>
          <w:tab w:val="left" w:pos="2880"/>
        </w:tabs>
        <w:spacing w:before="20" w:after="20"/>
        <w:ind w:left="2880" w:hanging="1440"/>
        <w:rPr>
          <w:rFonts w:ascii="Cambria Math" w:hAnsi="Cambria Math" w:cs="Calibri Light"/>
          <w:i/>
          <w:sz w:val="18"/>
          <w:szCs w:val="20"/>
        </w:rPr>
      </w:pPr>
    </w:p>
    <w:p w14:paraId="2CB9AAA6" w14:textId="225C4C07" w:rsidR="009B55E3" w:rsidRDefault="009B55E3" w:rsidP="009B55E3">
      <w:pPr>
        <w:keepNext/>
        <w:keepLines/>
      </w:pPr>
      <w:r>
        <w:t xml:space="preserve">Note that for measures implemented through investor-owned utility (IOU) portfolios, </w:t>
      </w:r>
      <w:r w:rsidRPr="0058503B">
        <w:t>Decision 11-07-030</w:t>
      </w:r>
      <w:r>
        <w:rPr>
          <w:rStyle w:val="FootnoteReference"/>
        </w:rPr>
        <w:footnoteReference w:id="13"/>
      </w:r>
      <w:r>
        <w:t xml:space="preserve"> stipulated a downward adjustment to the UES: </w:t>
      </w:r>
      <w:r w:rsidRPr="0058503B">
        <w:t>“Energy Division believes that operating hours, food production rates and baseline efficiencies contribute to overly optimistic UES calculations and recommend a 30% reduction in UES values</w:t>
      </w:r>
      <w:r>
        <w:t>.</w:t>
      </w:r>
      <w:r w:rsidRPr="0058503B">
        <w:t>”</w:t>
      </w:r>
      <w:r>
        <w:t xml:space="preserve"> These operating characteristics were investigated and revised and incorporated into the UEC calculation,</w:t>
      </w:r>
      <w:r w:rsidRPr="00F12BA4">
        <w:rPr>
          <w:vertAlign w:val="superscript"/>
        </w:rPr>
        <w:t xml:space="preserve"> </w:t>
      </w:r>
      <w:r>
        <w:rPr>
          <w:vertAlign w:val="superscript"/>
        </w:rPr>
        <w:t>3</w:t>
      </w:r>
      <w:r>
        <w:t xml:space="preserve"> thus the 30% reduction factor is excluded from the UES calculation.</w:t>
      </w:r>
    </w:p>
    <w:bookmarkEnd w:id="101"/>
    <w:p w14:paraId="79841EB9" w14:textId="77777777" w:rsidR="00E65410" w:rsidRPr="00E00DBE" w:rsidRDefault="00E65410" w:rsidP="009B55E3"/>
    <w:p w14:paraId="03AD6E6E" w14:textId="675B9578" w:rsidR="00EA25BC" w:rsidRDefault="00E65410" w:rsidP="00E65410">
      <w:pPr>
        <w:pStyle w:val="eTRMHeading4"/>
      </w:pPr>
      <w:bookmarkStart w:id="103" w:name="_Hlk526868539"/>
      <w:bookmarkEnd w:id="102"/>
      <w:r>
        <w:t>Inputs and Assumptions</w:t>
      </w:r>
    </w:p>
    <w:p w14:paraId="1624389F" w14:textId="4CDA5FD6" w:rsidR="003D7B69" w:rsidRDefault="00C4425E" w:rsidP="00C333E3">
      <w:pPr>
        <w:rPr>
          <w:rFonts w:cs="Calibri Light"/>
          <w:szCs w:val="22"/>
        </w:rPr>
      </w:pPr>
      <w:bookmarkStart w:id="104" w:name="_Hlk526868564"/>
      <w:bookmarkEnd w:id="103"/>
      <w:r>
        <w:rPr>
          <w:szCs w:val="22"/>
        </w:rPr>
        <w:t>The</w:t>
      </w:r>
      <w:r w:rsidRPr="00743373">
        <w:rPr>
          <w:szCs w:val="22"/>
        </w:rPr>
        <w:t xml:space="preserve"> inputs for the calculation of </w:t>
      </w:r>
      <w:r>
        <w:rPr>
          <w:szCs w:val="22"/>
        </w:rPr>
        <w:t xml:space="preserve">the UES </w:t>
      </w:r>
      <w:r w:rsidRPr="00743373">
        <w:rPr>
          <w:szCs w:val="22"/>
        </w:rPr>
        <w:t xml:space="preserve">of </w:t>
      </w:r>
      <w:r>
        <w:rPr>
          <w:szCs w:val="22"/>
        </w:rPr>
        <w:t xml:space="preserve">an </w:t>
      </w:r>
      <w:r w:rsidRPr="00743373">
        <w:rPr>
          <w:szCs w:val="22"/>
        </w:rPr>
        <w:t xml:space="preserve">electric fryer </w:t>
      </w:r>
      <w:r>
        <w:rPr>
          <w:szCs w:val="22"/>
        </w:rPr>
        <w:t>are specified below</w:t>
      </w:r>
      <w:r w:rsidRPr="00743373">
        <w:rPr>
          <w:szCs w:val="22"/>
        </w:rPr>
        <w:t xml:space="preserve">. </w:t>
      </w:r>
      <w:r>
        <w:t xml:space="preserve">The CPUC issued disposition, </w:t>
      </w:r>
      <w:r w:rsidRPr="00EE231C">
        <w:t>“Non-standard Disposition for the commercial electric and gas Fryer workpaper SWFS011-01</w:t>
      </w:r>
      <w:r>
        <w:t>,</w:t>
      </w:r>
      <w:r w:rsidRPr="00EE231C">
        <w:t>”</w:t>
      </w:r>
      <w:r w:rsidR="00CE37EC" w:rsidRPr="00CE37EC">
        <w:rPr>
          <w:rStyle w:val="FootnoteReference"/>
        </w:rPr>
        <w:t xml:space="preserve"> </w:t>
      </w:r>
      <w:r w:rsidR="00CE37EC">
        <w:rPr>
          <w:rStyle w:val="FootnoteReference"/>
        </w:rPr>
        <w:footnoteReference w:id="14"/>
      </w:r>
      <w:r>
        <w:t xml:space="preserve"> required the collection and analysis of secondary source test data. </w:t>
      </w:r>
      <w:bookmarkEnd w:id="104"/>
      <w:r w:rsidR="003D7B69">
        <w:t xml:space="preserve">This </w:t>
      </w:r>
      <w:r w:rsidR="003D7B69" w:rsidRPr="00CC0F84">
        <w:rPr>
          <w:rFonts w:cs="Calibri Light"/>
        </w:rPr>
        <w:t>data was c</w:t>
      </w:r>
      <w:r w:rsidR="003D7B69" w:rsidRPr="00425A34">
        <w:rPr>
          <w:rFonts w:cs="Calibri Light"/>
        </w:rPr>
        <w:t>ollected from the FSTC</w:t>
      </w:r>
      <w:r w:rsidR="0072226A">
        <w:rPr>
          <w:rFonts w:cs="Calibri Light"/>
        </w:rPr>
        <w:t xml:space="preserve"> and </w:t>
      </w:r>
      <w:r>
        <w:rPr>
          <w:rFonts w:cs="Calibri Light"/>
        </w:rPr>
        <w:t>ENERGY STAR</w:t>
      </w:r>
      <w:r w:rsidR="003D7B69" w:rsidRPr="00425A34">
        <w:rPr>
          <w:rFonts w:cs="Calibri Light"/>
        </w:rPr>
        <w:t xml:space="preserve"> </w:t>
      </w:r>
      <w:r>
        <w:rPr>
          <w:rFonts w:cs="Calibri Light"/>
        </w:rPr>
        <w:t xml:space="preserve">certified product </w:t>
      </w:r>
      <w:r w:rsidR="003D7B69" w:rsidRPr="00425A34">
        <w:rPr>
          <w:rFonts w:cs="Calibri Light"/>
        </w:rPr>
        <w:t xml:space="preserve">database </w:t>
      </w:r>
      <w:r w:rsidR="003D7B69">
        <w:rPr>
          <w:rFonts w:cs="Calibri Light"/>
        </w:rPr>
        <w:t xml:space="preserve">and combined </w:t>
      </w:r>
      <w:r w:rsidR="00745CE9">
        <w:rPr>
          <w:rFonts w:cs="Calibri Light"/>
        </w:rPr>
        <w:t xml:space="preserve">with other data sources </w:t>
      </w:r>
      <w:r w:rsidR="003D7B69">
        <w:rPr>
          <w:rFonts w:cs="Calibri Light"/>
        </w:rPr>
        <w:t>into a comprehensive spreadsheet</w:t>
      </w:r>
      <w:r w:rsidR="00FA42B6">
        <w:rPr>
          <w:rFonts w:cs="Calibri Light"/>
        </w:rPr>
        <w:t xml:space="preserve"> </w:t>
      </w:r>
      <w:r w:rsidR="003D7B69">
        <w:rPr>
          <w:rFonts w:cs="Calibri Light"/>
        </w:rPr>
        <w:t xml:space="preserve">to revise baseline and measure assumptions </w:t>
      </w:r>
      <w:r>
        <w:rPr>
          <w:rFonts w:cs="Calibri Light"/>
        </w:rPr>
        <w:t>and to</w:t>
      </w:r>
      <w:r w:rsidR="003D7B69">
        <w:rPr>
          <w:rFonts w:cs="Calibri Light"/>
        </w:rPr>
        <w:t xml:space="preserve"> </w:t>
      </w:r>
      <w:r w:rsidR="003D7B69" w:rsidRPr="002C190D">
        <w:rPr>
          <w:rFonts w:cs="Calibri Light"/>
        </w:rPr>
        <w:t xml:space="preserve">verify </w:t>
      </w:r>
      <w:r w:rsidR="003D7B69" w:rsidRPr="000668A1">
        <w:rPr>
          <w:rFonts w:cs="Calibri Light"/>
          <w:szCs w:val="22"/>
        </w:rPr>
        <w:t xml:space="preserve">efficiency </w:t>
      </w:r>
      <w:r w:rsidR="003D7B69">
        <w:rPr>
          <w:rFonts w:cs="Calibri Light"/>
          <w:szCs w:val="22"/>
        </w:rPr>
        <w:t>eligibility requirements.</w:t>
      </w:r>
      <w:r w:rsidR="003D7B69">
        <w:t xml:space="preserve">  </w:t>
      </w:r>
    </w:p>
    <w:p w14:paraId="07F45F1E" w14:textId="1383473A" w:rsidR="005D45D6" w:rsidRPr="0098639E" w:rsidRDefault="005828BC" w:rsidP="00AC5795">
      <w:pPr>
        <w:pStyle w:val="Caption"/>
      </w:pPr>
      <w:bookmarkStart w:id="105" w:name="_Toc452735108"/>
      <w:bookmarkStart w:id="106" w:name="_Toc458765602"/>
      <w:r>
        <w:t>Gas</w:t>
      </w:r>
      <w:r w:rsidR="005D45D6" w:rsidRPr="0098639E">
        <w:t xml:space="preserve"> </w:t>
      </w:r>
      <w:r w:rsidR="00DF6165">
        <w:t xml:space="preserve">UEC </w:t>
      </w:r>
      <w:r w:rsidR="006106F3">
        <w:t>Inputs</w:t>
      </w:r>
      <w:r w:rsidR="005D45D6" w:rsidRPr="0098639E">
        <w:t xml:space="preserve"> </w:t>
      </w:r>
      <w:bookmarkEnd w:id="105"/>
      <w:bookmarkEnd w:id="106"/>
    </w:p>
    <w:tbl>
      <w:tblPr>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0A0" w:firstRow="1" w:lastRow="0" w:firstColumn="1" w:lastColumn="0" w:noHBand="0" w:noVBand="0"/>
      </w:tblPr>
      <w:tblGrid>
        <w:gridCol w:w="3251"/>
        <w:gridCol w:w="1328"/>
        <w:gridCol w:w="1328"/>
        <w:gridCol w:w="3443"/>
      </w:tblGrid>
      <w:tr w:rsidR="008449CC" w:rsidRPr="00127B06" w14:paraId="13B94AFA" w14:textId="77777777" w:rsidTr="00C333E3">
        <w:trPr>
          <w:trHeight w:val="432"/>
          <w:tblHeader/>
          <w:jc w:val="center"/>
        </w:trPr>
        <w:tc>
          <w:tcPr>
            <w:tcW w:w="1739" w:type="pct"/>
            <w:shd w:val="clear" w:color="auto" w:fill="F2F2F2" w:themeFill="background1" w:themeFillShade="F2"/>
            <w:vAlign w:val="bottom"/>
          </w:tcPr>
          <w:p w14:paraId="128F5DA8" w14:textId="77777777" w:rsidR="008449CC" w:rsidRPr="00127B06" w:rsidRDefault="008449CC" w:rsidP="00153F57">
            <w:pPr>
              <w:spacing w:before="20" w:after="20" w:line="240" w:lineRule="atLeast"/>
              <w:rPr>
                <w:rFonts w:cs="Arial"/>
                <w:b/>
                <w:sz w:val="20"/>
                <w:szCs w:val="20"/>
              </w:rPr>
            </w:pPr>
            <w:r>
              <w:rPr>
                <w:rFonts w:cs="Arial"/>
                <w:b/>
                <w:sz w:val="20"/>
                <w:szCs w:val="20"/>
              </w:rPr>
              <w:t>Parameter</w:t>
            </w:r>
          </w:p>
        </w:tc>
        <w:tc>
          <w:tcPr>
            <w:tcW w:w="710" w:type="pct"/>
            <w:shd w:val="clear" w:color="auto" w:fill="F2F2F2" w:themeFill="background1" w:themeFillShade="F2"/>
            <w:vAlign w:val="bottom"/>
          </w:tcPr>
          <w:p w14:paraId="2108B546" w14:textId="77777777" w:rsidR="008449CC" w:rsidRPr="00127B06" w:rsidRDefault="008449CC" w:rsidP="00153F57">
            <w:pPr>
              <w:spacing w:before="20" w:after="20" w:line="240" w:lineRule="atLeast"/>
              <w:jc w:val="center"/>
              <w:rPr>
                <w:rFonts w:cs="Arial"/>
                <w:b/>
                <w:sz w:val="20"/>
                <w:szCs w:val="20"/>
              </w:rPr>
            </w:pPr>
            <w:r>
              <w:rPr>
                <w:rFonts w:cs="Arial"/>
                <w:b/>
                <w:sz w:val="20"/>
                <w:szCs w:val="20"/>
              </w:rPr>
              <w:t>Base Case</w:t>
            </w:r>
            <w:r w:rsidRPr="00127B06">
              <w:rPr>
                <w:rFonts w:cs="Arial"/>
                <w:b/>
                <w:sz w:val="20"/>
                <w:szCs w:val="20"/>
              </w:rPr>
              <w:t xml:space="preserve"> Model</w:t>
            </w:r>
          </w:p>
        </w:tc>
        <w:tc>
          <w:tcPr>
            <w:tcW w:w="710" w:type="pct"/>
            <w:shd w:val="clear" w:color="auto" w:fill="F2F2F2" w:themeFill="background1" w:themeFillShade="F2"/>
            <w:vAlign w:val="bottom"/>
          </w:tcPr>
          <w:p w14:paraId="661EFD98" w14:textId="77777777" w:rsidR="008449CC" w:rsidRPr="00127B06" w:rsidRDefault="008449CC" w:rsidP="00153F57">
            <w:pPr>
              <w:spacing w:before="20" w:after="20" w:line="240" w:lineRule="atLeast"/>
              <w:jc w:val="center"/>
              <w:rPr>
                <w:rFonts w:cs="Arial"/>
                <w:b/>
                <w:sz w:val="20"/>
                <w:szCs w:val="20"/>
              </w:rPr>
            </w:pPr>
            <w:r>
              <w:rPr>
                <w:rFonts w:cs="Arial"/>
                <w:b/>
                <w:sz w:val="20"/>
                <w:szCs w:val="20"/>
              </w:rPr>
              <w:t>Measure Case</w:t>
            </w:r>
            <w:r w:rsidRPr="00127B06">
              <w:rPr>
                <w:rFonts w:cs="Arial"/>
                <w:b/>
                <w:sz w:val="20"/>
                <w:szCs w:val="20"/>
              </w:rPr>
              <w:t xml:space="preserve"> Model</w:t>
            </w:r>
          </w:p>
        </w:tc>
        <w:tc>
          <w:tcPr>
            <w:tcW w:w="1841" w:type="pct"/>
            <w:shd w:val="clear" w:color="auto" w:fill="F2F2F2" w:themeFill="background1" w:themeFillShade="F2"/>
            <w:vAlign w:val="bottom"/>
          </w:tcPr>
          <w:p w14:paraId="4DF38EC7" w14:textId="77777777" w:rsidR="008449CC" w:rsidRDefault="008449CC" w:rsidP="00153F57">
            <w:pPr>
              <w:spacing w:before="20" w:after="20" w:line="240" w:lineRule="atLeast"/>
              <w:jc w:val="center"/>
              <w:rPr>
                <w:rFonts w:cs="Arial"/>
                <w:b/>
                <w:sz w:val="20"/>
                <w:szCs w:val="20"/>
              </w:rPr>
            </w:pPr>
            <w:r>
              <w:rPr>
                <w:rFonts w:cs="Arial"/>
                <w:b/>
                <w:sz w:val="20"/>
                <w:szCs w:val="20"/>
              </w:rPr>
              <w:t>Source</w:t>
            </w:r>
          </w:p>
        </w:tc>
      </w:tr>
      <w:tr w:rsidR="00AB04D4" w14:paraId="1393FEBC" w14:textId="77777777" w:rsidTr="00C333E3">
        <w:trPr>
          <w:trHeight w:hRule="exact" w:val="288"/>
          <w:jc w:val="center"/>
        </w:trPr>
        <w:tc>
          <w:tcPr>
            <w:tcW w:w="1739" w:type="pct"/>
          </w:tcPr>
          <w:p w14:paraId="347B72CF" w14:textId="77777777" w:rsidR="00AB04D4" w:rsidRPr="00127B06" w:rsidRDefault="00AB04D4" w:rsidP="0077013F">
            <w:pPr>
              <w:spacing w:before="20" w:after="20" w:line="240" w:lineRule="atLeast"/>
              <w:rPr>
                <w:rFonts w:cs="Arial"/>
                <w:sz w:val="20"/>
                <w:szCs w:val="20"/>
              </w:rPr>
            </w:pPr>
            <w:r w:rsidRPr="00EA25BC">
              <w:rPr>
                <w:rFonts w:cs="Arial"/>
                <w:sz w:val="20"/>
                <w:szCs w:val="20"/>
              </w:rPr>
              <w:t>Number of Preheats per Day (#/day)</w:t>
            </w:r>
          </w:p>
        </w:tc>
        <w:tc>
          <w:tcPr>
            <w:tcW w:w="710" w:type="pct"/>
          </w:tcPr>
          <w:p w14:paraId="7EF0455D" w14:textId="77777777" w:rsidR="00AB04D4" w:rsidRPr="00DF0387" w:rsidRDefault="00AB04D4" w:rsidP="0077013F">
            <w:pPr>
              <w:spacing w:before="20" w:after="20" w:line="240" w:lineRule="atLeast"/>
              <w:jc w:val="center"/>
              <w:rPr>
                <w:rFonts w:cs="Arial"/>
                <w:sz w:val="20"/>
                <w:szCs w:val="20"/>
              </w:rPr>
            </w:pPr>
            <w:r w:rsidRPr="00DF0387">
              <w:rPr>
                <w:rFonts w:cs="Arial"/>
                <w:sz w:val="20"/>
                <w:szCs w:val="20"/>
              </w:rPr>
              <w:t>1</w:t>
            </w:r>
          </w:p>
        </w:tc>
        <w:tc>
          <w:tcPr>
            <w:tcW w:w="710" w:type="pct"/>
          </w:tcPr>
          <w:p w14:paraId="62A1FCA4" w14:textId="77777777" w:rsidR="00AB04D4" w:rsidRPr="00DF0387" w:rsidRDefault="00AB04D4" w:rsidP="0077013F">
            <w:pPr>
              <w:spacing w:before="20" w:after="20" w:line="240" w:lineRule="atLeast"/>
              <w:jc w:val="center"/>
              <w:rPr>
                <w:rFonts w:cs="Arial"/>
                <w:sz w:val="20"/>
                <w:szCs w:val="20"/>
              </w:rPr>
            </w:pPr>
            <w:r w:rsidRPr="00DF0387">
              <w:rPr>
                <w:rFonts w:cs="Arial"/>
                <w:sz w:val="20"/>
                <w:szCs w:val="20"/>
              </w:rPr>
              <w:t>1</w:t>
            </w:r>
          </w:p>
        </w:tc>
        <w:tc>
          <w:tcPr>
            <w:tcW w:w="1841" w:type="pct"/>
          </w:tcPr>
          <w:p w14:paraId="7B660328" w14:textId="50D1E2A5" w:rsidR="00AB04D4" w:rsidRPr="00C333E3" w:rsidRDefault="00AB04D4" w:rsidP="0077013F">
            <w:pPr>
              <w:spacing w:before="20" w:after="20" w:line="240" w:lineRule="atLeast"/>
              <w:rPr>
                <w:rFonts w:cs="Arial"/>
                <w:sz w:val="18"/>
                <w:szCs w:val="18"/>
              </w:rPr>
            </w:pPr>
          </w:p>
        </w:tc>
      </w:tr>
      <w:tr w:rsidR="00F475B9" w14:paraId="3B6D9727" w14:textId="77777777" w:rsidTr="00503BE7">
        <w:trPr>
          <w:trHeight w:hRule="exact" w:val="288"/>
          <w:jc w:val="center"/>
        </w:trPr>
        <w:tc>
          <w:tcPr>
            <w:tcW w:w="1739" w:type="pct"/>
            <w:vAlign w:val="center"/>
          </w:tcPr>
          <w:p w14:paraId="74202C96" w14:textId="188ACE16" w:rsidR="00F475B9" w:rsidRPr="00EA25BC" w:rsidRDefault="00F475B9" w:rsidP="00660A69">
            <w:pPr>
              <w:spacing w:before="20" w:after="20" w:line="240" w:lineRule="atLeast"/>
              <w:rPr>
                <w:rFonts w:cs="Arial"/>
                <w:sz w:val="20"/>
                <w:szCs w:val="20"/>
              </w:rPr>
            </w:pPr>
            <w:r>
              <w:rPr>
                <w:rFonts w:cs="Arial"/>
                <w:sz w:val="20"/>
                <w:szCs w:val="20"/>
              </w:rPr>
              <w:t xml:space="preserve">Preheat Time (minutes) </w:t>
            </w:r>
          </w:p>
        </w:tc>
        <w:tc>
          <w:tcPr>
            <w:tcW w:w="710" w:type="pct"/>
            <w:vAlign w:val="center"/>
          </w:tcPr>
          <w:p w14:paraId="115B70DA" w14:textId="216FB677" w:rsidR="00F475B9" w:rsidRPr="00DF0387" w:rsidRDefault="00F475B9" w:rsidP="00660A69">
            <w:pPr>
              <w:spacing w:before="20" w:after="20" w:line="240" w:lineRule="atLeast"/>
              <w:jc w:val="center"/>
              <w:rPr>
                <w:rFonts w:cs="Arial"/>
                <w:sz w:val="20"/>
                <w:szCs w:val="20"/>
              </w:rPr>
            </w:pPr>
            <w:r>
              <w:rPr>
                <w:rFonts w:cs="Arial"/>
                <w:sz w:val="20"/>
                <w:szCs w:val="20"/>
              </w:rPr>
              <w:t>7</w:t>
            </w:r>
          </w:p>
        </w:tc>
        <w:tc>
          <w:tcPr>
            <w:tcW w:w="710" w:type="pct"/>
            <w:vAlign w:val="center"/>
          </w:tcPr>
          <w:p w14:paraId="7C05267F" w14:textId="55B7AB93" w:rsidR="00F475B9" w:rsidRPr="00DF0387" w:rsidRDefault="00F475B9" w:rsidP="00660A69">
            <w:pPr>
              <w:spacing w:before="20" w:after="20" w:line="240" w:lineRule="atLeast"/>
              <w:jc w:val="center"/>
              <w:rPr>
                <w:rFonts w:cs="Arial"/>
                <w:sz w:val="20"/>
                <w:szCs w:val="20"/>
              </w:rPr>
            </w:pPr>
            <w:r>
              <w:rPr>
                <w:rFonts w:cs="Arial"/>
                <w:sz w:val="20"/>
                <w:szCs w:val="20"/>
              </w:rPr>
              <w:t>7</w:t>
            </w:r>
          </w:p>
        </w:tc>
        <w:tc>
          <w:tcPr>
            <w:tcW w:w="1841" w:type="pct"/>
            <w:vMerge w:val="restart"/>
            <w:vAlign w:val="center"/>
          </w:tcPr>
          <w:p w14:paraId="0FC3C6DD" w14:textId="4273AF3B" w:rsidR="00F475B9" w:rsidRDefault="00F475B9" w:rsidP="00300004">
            <w:pPr>
              <w:keepNext/>
              <w:keepLines/>
              <w:spacing w:before="0" w:after="0" w:line="220" w:lineRule="exact"/>
              <w:rPr>
                <w:sz w:val="18"/>
                <w:szCs w:val="18"/>
              </w:rPr>
            </w:pPr>
            <w:r w:rsidRPr="00BB4958">
              <w:rPr>
                <w:rFonts w:cs="Arial"/>
                <w:sz w:val="18"/>
                <w:szCs w:val="18"/>
              </w:rPr>
              <w:t>The Southern California Gas Company (SCG). 2019. “</w:t>
            </w:r>
            <w:r w:rsidR="00647478" w:rsidRPr="00647478">
              <w:rPr>
                <w:rFonts w:cs="Arial"/>
                <w:sz w:val="18"/>
                <w:szCs w:val="18"/>
              </w:rPr>
              <w:t>Update Plan_Fryer_12142019.xlsx</w:t>
            </w:r>
            <w:r w:rsidRPr="00BB4958">
              <w:rPr>
                <w:rFonts w:cs="Arial"/>
                <w:sz w:val="18"/>
                <w:szCs w:val="18"/>
              </w:rPr>
              <w:t>”</w:t>
            </w:r>
          </w:p>
          <w:p w14:paraId="14B5135E" w14:textId="1EF0C130" w:rsidR="00F475B9" w:rsidRPr="0080589C" w:rsidRDefault="00F475B9" w:rsidP="00153F57">
            <w:pPr>
              <w:spacing w:before="20" w:after="20" w:line="240" w:lineRule="atLeast"/>
              <w:rPr>
                <w:rFonts w:cs="Arial"/>
                <w:color w:val="FF0000"/>
                <w:sz w:val="18"/>
                <w:szCs w:val="18"/>
              </w:rPr>
            </w:pPr>
          </w:p>
          <w:p w14:paraId="6CA2C507" w14:textId="673447CC" w:rsidR="00F475B9" w:rsidRPr="00647478" w:rsidRDefault="00F475B9" w:rsidP="00743373">
            <w:pPr>
              <w:spacing w:before="20" w:after="20" w:line="240" w:lineRule="atLeast"/>
              <w:rPr>
                <w:rFonts w:cs="Arial"/>
                <w:color w:val="FF0000"/>
                <w:sz w:val="18"/>
                <w:szCs w:val="18"/>
              </w:rPr>
            </w:pPr>
          </w:p>
        </w:tc>
      </w:tr>
      <w:tr w:rsidR="00F475B9" w14:paraId="676A37D0" w14:textId="77777777" w:rsidTr="00503BE7">
        <w:trPr>
          <w:trHeight w:hRule="exact" w:val="288"/>
          <w:jc w:val="center"/>
        </w:trPr>
        <w:tc>
          <w:tcPr>
            <w:tcW w:w="1739" w:type="pct"/>
          </w:tcPr>
          <w:p w14:paraId="2A6D8393" w14:textId="5F8A973C" w:rsidR="00F475B9" w:rsidRPr="00127B06" w:rsidRDefault="00F475B9" w:rsidP="00153F57">
            <w:pPr>
              <w:spacing w:before="20" w:after="20" w:line="240" w:lineRule="atLeast"/>
              <w:rPr>
                <w:rFonts w:cs="Arial"/>
                <w:sz w:val="20"/>
                <w:szCs w:val="20"/>
              </w:rPr>
            </w:pPr>
            <w:r w:rsidRPr="00EA25BC">
              <w:rPr>
                <w:rFonts w:cs="Arial"/>
                <w:sz w:val="20"/>
                <w:szCs w:val="20"/>
              </w:rPr>
              <w:lastRenderedPageBreak/>
              <w:t>Fryer Size (inches)</w:t>
            </w:r>
          </w:p>
        </w:tc>
        <w:tc>
          <w:tcPr>
            <w:tcW w:w="710" w:type="pct"/>
          </w:tcPr>
          <w:p w14:paraId="465D6D87" w14:textId="316EC4AD" w:rsidR="00F475B9" w:rsidRPr="00DF0387" w:rsidRDefault="00F475B9" w:rsidP="00153F57">
            <w:pPr>
              <w:spacing w:before="20" w:after="20" w:line="240" w:lineRule="atLeast"/>
              <w:jc w:val="center"/>
              <w:rPr>
                <w:rFonts w:cs="Arial"/>
                <w:sz w:val="20"/>
                <w:szCs w:val="20"/>
              </w:rPr>
            </w:pPr>
            <w:r w:rsidRPr="00DF0387">
              <w:rPr>
                <w:rFonts w:cs="Arial"/>
                <w:sz w:val="20"/>
                <w:szCs w:val="20"/>
              </w:rPr>
              <w:t>14</w:t>
            </w:r>
          </w:p>
        </w:tc>
        <w:tc>
          <w:tcPr>
            <w:tcW w:w="710" w:type="pct"/>
          </w:tcPr>
          <w:p w14:paraId="093FA6B1" w14:textId="0BC8C990" w:rsidR="00F475B9" w:rsidRPr="00DF0387" w:rsidRDefault="00F475B9" w:rsidP="00153F57">
            <w:pPr>
              <w:spacing w:before="20" w:after="20" w:line="240" w:lineRule="atLeast"/>
              <w:jc w:val="center"/>
              <w:rPr>
                <w:rFonts w:cs="Arial"/>
                <w:sz w:val="20"/>
                <w:szCs w:val="20"/>
              </w:rPr>
            </w:pPr>
            <w:r w:rsidRPr="00DF0387">
              <w:rPr>
                <w:rFonts w:cs="Arial"/>
                <w:sz w:val="20"/>
                <w:szCs w:val="20"/>
              </w:rPr>
              <w:t>14</w:t>
            </w:r>
          </w:p>
        </w:tc>
        <w:tc>
          <w:tcPr>
            <w:tcW w:w="1841" w:type="pct"/>
            <w:vMerge/>
          </w:tcPr>
          <w:p w14:paraId="69EA9530" w14:textId="38F7C7B4" w:rsidR="00F475B9" w:rsidRPr="00E46A17" w:rsidRDefault="00F475B9" w:rsidP="00743373">
            <w:pPr>
              <w:spacing w:before="20" w:after="20" w:line="240" w:lineRule="atLeast"/>
              <w:rPr>
                <w:rFonts w:cs="Arial"/>
                <w:sz w:val="20"/>
                <w:szCs w:val="20"/>
              </w:rPr>
            </w:pPr>
          </w:p>
        </w:tc>
      </w:tr>
      <w:tr w:rsidR="00F475B9" w14:paraId="2E37C038" w14:textId="77777777" w:rsidTr="00503BE7">
        <w:trPr>
          <w:trHeight w:hRule="exact" w:val="316"/>
          <w:jc w:val="center"/>
        </w:trPr>
        <w:tc>
          <w:tcPr>
            <w:tcW w:w="1739" w:type="pct"/>
          </w:tcPr>
          <w:p w14:paraId="70EC1D8C" w14:textId="00CC4337" w:rsidR="00F475B9" w:rsidRPr="00127B06" w:rsidRDefault="00F475B9" w:rsidP="00153F57">
            <w:pPr>
              <w:spacing w:before="20" w:after="20" w:line="240" w:lineRule="atLeast"/>
              <w:rPr>
                <w:rFonts w:cs="Arial"/>
                <w:sz w:val="20"/>
                <w:szCs w:val="20"/>
              </w:rPr>
            </w:pPr>
            <w:r w:rsidRPr="00EA25BC">
              <w:rPr>
                <w:rFonts w:cs="Arial"/>
                <w:sz w:val="20"/>
                <w:szCs w:val="20"/>
              </w:rPr>
              <w:t>Preheat Energy (Btu)</w:t>
            </w:r>
          </w:p>
        </w:tc>
        <w:tc>
          <w:tcPr>
            <w:tcW w:w="710" w:type="pct"/>
          </w:tcPr>
          <w:p w14:paraId="2D366EC9" w14:textId="452E2436" w:rsidR="00F475B9" w:rsidRPr="00DF0387" w:rsidRDefault="00296196" w:rsidP="00153F57">
            <w:pPr>
              <w:spacing w:before="20" w:after="20" w:line="240" w:lineRule="atLeast"/>
              <w:jc w:val="center"/>
              <w:rPr>
                <w:rFonts w:cs="Arial"/>
                <w:sz w:val="20"/>
                <w:szCs w:val="20"/>
              </w:rPr>
            </w:pPr>
            <w:r>
              <w:rPr>
                <w:rFonts w:cs="Arial"/>
                <w:sz w:val="20"/>
                <w:szCs w:val="20"/>
              </w:rPr>
              <w:t>16,41</w:t>
            </w:r>
            <w:r w:rsidR="00987851">
              <w:rPr>
                <w:rFonts w:cs="Arial"/>
                <w:sz w:val="20"/>
                <w:szCs w:val="20"/>
              </w:rPr>
              <w:t>5</w:t>
            </w:r>
          </w:p>
        </w:tc>
        <w:tc>
          <w:tcPr>
            <w:tcW w:w="710" w:type="pct"/>
          </w:tcPr>
          <w:p w14:paraId="1C44D04A" w14:textId="15B19523" w:rsidR="00F475B9" w:rsidRPr="00DF0387" w:rsidRDefault="00296196" w:rsidP="00153F57">
            <w:pPr>
              <w:spacing w:before="20" w:after="20" w:line="240" w:lineRule="atLeast"/>
              <w:jc w:val="center"/>
              <w:rPr>
                <w:rFonts w:cs="Arial"/>
                <w:sz w:val="20"/>
                <w:szCs w:val="20"/>
              </w:rPr>
            </w:pPr>
            <w:r>
              <w:rPr>
                <w:rFonts w:cs="Arial"/>
                <w:sz w:val="20"/>
                <w:szCs w:val="20"/>
              </w:rPr>
              <w:t>10,1</w:t>
            </w:r>
            <w:r w:rsidR="00647478">
              <w:rPr>
                <w:rFonts w:cs="Arial"/>
                <w:sz w:val="20"/>
                <w:szCs w:val="20"/>
              </w:rPr>
              <w:t>69</w:t>
            </w:r>
          </w:p>
        </w:tc>
        <w:tc>
          <w:tcPr>
            <w:tcW w:w="1841" w:type="pct"/>
            <w:vMerge/>
          </w:tcPr>
          <w:p w14:paraId="16F7745D" w14:textId="08136585" w:rsidR="00F475B9" w:rsidRPr="00E46A17" w:rsidRDefault="00F475B9" w:rsidP="00743373">
            <w:pPr>
              <w:spacing w:before="20" w:after="20" w:line="240" w:lineRule="atLeast"/>
              <w:rPr>
                <w:rFonts w:cs="Arial"/>
                <w:sz w:val="20"/>
                <w:szCs w:val="20"/>
              </w:rPr>
            </w:pPr>
          </w:p>
        </w:tc>
      </w:tr>
      <w:tr w:rsidR="00F475B9" w14:paraId="7A5210E6" w14:textId="77777777" w:rsidTr="00503BE7">
        <w:trPr>
          <w:trHeight w:hRule="exact" w:val="288"/>
          <w:jc w:val="center"/>
        </w:trPr>
        <w:tc>
          <w:tcPr>
            <w:tcW w:w="1739" w:type="pct"/>
          </w:tcPr>
          <w:p w14:paraId="2BD5F32B" w14:textId="13C4CD95" w:rsidR="00F475B9" w:rsidRPr="00127B06" w:rsidRDefault="00F475B9" w:rsidP="00153F57">
            <w:pPr>
              <w:spacing w:before="20" w:after="20" w:line="240" w:lineRule="atLeast"/>
              <w:rPr>
                <w:rFonts w:cs="Arial"/>
                <w:sz w:val="20"/>
                <w:szCs w:val="20"/>
              </w:rPr>
            </w:pPr>
            <w:r w:rsidRPr="00EA25BC">
              <w:rPr>
                <w:rFonts w:cs="Arial"/>
                <w:sz w:val="20"/>
                <w:szCs w:val="20"/>
              </w:rPr>
              <w:t>Idle Energy Rate (Btu/hr)</w:t>
            </w:r>
          </w:p>
        </w:tc>
        <w:tc>
          <w:tcPr>
            <w:tcW w:w="710" w:type="pct"/>
          </w:tcPr>
          <w:p w14:paraId="49DE95C2" w14:textId="51358F20" w:rsidR="00F475B9" w:rsidRPr="00DF0387" w:rsidRDefault="00296196" w:rsidP="00153F57">
            <w:pPr>
              <w:spacing w:before="20" w:after="20" w:line="240" w:lineRule="atLeast"/>
              <w:jc w:val="center"/>
              <w:rPr>
                <w:rFonts w:cs="Arial"/>
                <w:sz w:val="20"/>
                <w:szCs w:val="20"/>
              </w:rPr>
            </w:pPr>
            <w:r>
              <w:rPr>
                <w:rFonts w:cs="Arial"/>
                <w:sz w:val="20"/>
                <w:szCs w:val="20"/>
              </w:rPr>
              <w:t>12,847</w:t>
            </w:r>
          </w:p>
        </w:tc>
        <w:tc>
          <w:tcPr>
            <w:tcW w:w="710" w:type="pct"/>
          </w:tcPr>
          <w:p w14:paraId="7B2404D8" w14:textId="58B31F54" w:rsidR="00F475B9" w:rsidRPr="00DF0387" w:rsidRDefault="00647478" w:rsidP="00153F57">
            <w:pPr>
              <w:spacing w:before="20" w:after="20" w:line="240" w:lineRule="atLeast"/>
              <w:jc w:val="center"/>
              <w:rPr>
                <w:rFonts w:cs="Arial"/>
                <w:sz w:val="20"/>
                <w:szCs w:val="20"/>
              </w:rPr>
            </w:pPr>
            <w:r>
              <w:rPr>
                <w:rFonts w:cs="Arial"/>
                <w:sz w:val="20"/>
                <w:szCs w:val="20"/>
              </w:rPr>
              <w:t>6,769</w:t>
            </w:r>
          </w:p>
        </w:tc>
        <w:tc>
          <w:tcPr>
            <w:tcW w:w="1841" w:type="pct"/>
            <w:vMerge/>
          </w:tcPr>
          <w:p w14:paraId="2FDADCB6" w14:textId="446951E5" w:rsidR="00F475B9" w:rsidRPr="00E46A17" w:rsidRDefault="00F475B9" w:rsidP="00743373">
            <w:pPr>
              <w:spacing w:before="20" w:after="20" w:line="240" w:lineRule="atLeast"/>
              <w:rPr>
                <w:rFonts w:cs="Arial"/>
                <w:sz w:val="20"/>
                <w:szCs w:val="20"/>
              </w:rPr>
            </w:pPr>
          </w:p>
        </w:tc>
      </w:tr>
      <w:tr w:rsidR="00F475B9" w14:paraId="5BFC32A5" w14:textId="77777777" w:rsidTr="00503BE7">
        <w:trPr>
          <w:trHeight w:val="20"/>
          <w:jc w:val="center"/>
        </w:trPr>
        <w:tc>
          <w:tcPr>
            <w:tcW w:w="1739" w:type="pct"/>
            <w:vAlign w:val="center"/>
          </w:tcPr>
          <w:p w14:paraId="395F3F24" w14:textId="024F5A2C" w:rsidR="00F475B9" w:rsidRPr="00127B06" w:rsidRDefault="00F475B9" w:rsidP="00C02CF8">
            <w:pPr>
              <w:spacing w:before="20" w:after="20" w:line="240" w:lineRule="atLeast"/>
              <w:rPr>
                <w:rFonts w:cs="Arial"/>
                <w:sz w:val="20"/>
                <w:szCs w:val="20"/>
              </w:rPr>
            </w:pPr>
            <w:r w:rsidRPr="00EA25BC">
              <w:rPr>
                <w:rFonts w:cs="Arial"/>
                <w:sz w:val="20"/>
                <w:szCs w:val="20"/>
              </w:rPr>
              <w:t>Heavy Load Cooking Energy Efficiency (%)</w:t>
            </w:r>
          </w:p>
        </w:tc>
        <w:tc>
          <w:tcPr>
            <w:tcW w:w="710" w:type="pct"/>
            <w:vAlign w:val="center"/>
          </w:tcPr>
          <w:p w14:paraId="16061E06" w14:textId="13CC21C8" w:rsidR="00F475B9" w:rsidRPr="00DF0387" w:rsidRDefault="00F475B9" w:rsidP="00C02CF8">
            <w:pPr>
              <w:spacing w:before="20" w:after="20" w:line="240" w:lineRule="atLeast"/>
              <w:jc w:val="center"/>
              <w:rPr>
                <w:rFonts w:cs="Arial"/>
                <w:sz w:val="20"/>
                <w:szCs w:val="20"/>
              </w:rPr>
            </w:pPr>
            <w:r>
              <w:rPr>
                <w:rFonts w:cs="Arial"/>
                <w:sz w:val="20"/>
                <w:szCs w:val="20"/>
              </w:rPr>
              <w:t>3</w:t>
            </w:r>
            <w:r w:rsidR="00296196">
              <w:rPr>
                <w:rFonts w:cs="Arial"/>
                <w:sz w:val="20"/>
                <w:szCs w:val="20"/>
              </w:rPr>
              <w:t>7</w:t>
            </w:r>
            <w:r>
              <w:rPr>
                <w:rFonts w:cs="Arial"/>
                <w:sz w:val="20"/>
                <w:szCs w:val="20"/>
              </w:rPr>
              <w:t>%</w:t>
            </w:r>
          </w:p>
        </w:tc>
        <w:tc>
          <w:tcPr>
            <w:tcW w:w="710" w:type="pct"/>
            <w:vAlign w:val="center"/>
          </w:tcPr>
          <w:p w14:paraId="03BA8CC6" w14:textId="6AC5BB85" w:rsidR="00F475B9" w:rsidRPr="00DF0387" w:rsidRDefault="00F475B9" w:rsidP="00C02CF8">
            <w:pPr>
              <w:spacing w:before="20" w:after="20" w:line="240" w:lineRule="atLeast"/>
              <w:jc w:val="center"/>
              <w:rPr>
                <w:rFonts w:cs="Arial"/>
                <w:sz w:val="20"/>
                <w:szCs w:val="20"/>
              </w:rPr>
            </w:pPr>
            <w:r>
              <w:rPr>
                <w:rFonts w:cs="Arial"/>
                <w:sz w:val="20"/>
                <w:szCs w:val="20"/>
              </w:rPr>
              <w:t>5</w:t>
            </w:r>
            <w:r w:rsidR="00647478">
              <w:rPr>
                <w:rFonts w:cs="Arial"/>
                <w:sz w:val="20"/>
                <w:szCs w:val="20"/>
              </w:rPr>
              <w:t>3</w:t>
            </w:r>
            <w:r>
              <w:rPr>
                <w:rFonts w:cs="Arial"/>
                <w:sz w:val="20"/>
                <w:szCs w:val="20"/>
              </w:rPr>
              <w:t>%</w:t>
            </w:r>
          </w:p>
        </w:tc>
        <w:tc>
          <w:tcPr>
            <w:tcW w:w="1841" w:type="pct"/>
            <w:vMerge/>
          </w:tcPr>
          <w:p w14:paraId="26B72B13" w14:textId="41F9EF2A" w:rsidR="00F475B9" w:rsidRPr="00E46A17" w:rsidRDefault="00F475B9" w:rsidP="00743373">
            <w:pPr>
              <w:spacing w:before="20" w:after="20" w:line="240" w:lineRule="atLeast"/>
              <w:rPr>
                <w:rFonts w:cs="Arial"/>
                <w:sz w:val="20"/>
                <w:szCs w:val="20"/>
              </w:rPr>
            </w:pPr>
          </w:p>
        </w:tc>
      </w:tr>
      <w:tr w:rsidR="00F475B9" w14:paraId="1DE58784" w14:textId="77777777" w:rsidTr="00503BE7">
        <w:trPr>
          <w:trHeight w:hRule="exact" w:val="288"/>
          <w:jc w:val="center"/>
        </w:trPr>
        <w:tc>
          <w:tcPr>
            <w:tcW w:w="1739" w:type="pct"/>
          </w:tcPr>
          <w:p w14:paraId="752FCD5D" w14:textId="0C89F4EE" w:rsidR="00F475B9" w:rsidRPr="00127B06" w:rsidRDefault="00F475B9" w:rsidP="00153F57">
            <w:pPr>
              <w:spacing w:before="20" w:after="20" w:line="240" w:lineRule="atLeast"/>
              <w:rPr>
                <w:rFonts w:cs="Arial"/>
                <w:sz w:val="20"/>
                <w:szCs w:val="20"/>
              </w:rPr>
            </w:pPr>
            <w:r w:rsidRPr="00EA25BC">
              <w:rPr>
                <w:rFonts w:cs="Arial"/>
                <w:sz w:val="20"/>
                <w:szCs w:val="20"/>
              </w:rPr>
              <w:t>Production Capacity (</w:t>
            </w:r>
            <w:proofErr w:type="spellStart"/>
            <w:r w:rsidRPr="00EA25BC">
              <w:rPr>
                <w:rFonts w:cs="Arial"/>
                <w:sz w:val="20"/>
                <w:szCs w:val="20"/>
              </w:rPr>
              <w:t>lbs</w:t>
            </w:r>
            <w:proofErr w:type="spellEnd"/>
            <w:r w:rsidRPr="00EA25BC">
              <w:rPr>
                <w:rFonts w:cs="Arial"/>
                <w:sz w:val="20"/>
                <w:szCs w:val="20"/>
              </w:rPr>
              <w:t>/hr)</w:t>
            </w:r>
          </w:p>
        </w:tc>
        <w:tc>
          <w:tcPr>
            <w:tcW w:w="710" w:type="pct"/>
          </w:tcPr>
          <w:p w14:paraId="45E6586E" w14:textId="5B733DB5" w:rsidR="00F475B9" w:rsidRPr="00DF0387" w:rsidRDefault="00296196" w:rsidP="00153F57">
            <w:pPr>
              <w:spacing w:before="20" w:after="20" w:line="240" w:lineRule="atLeast"/>
              <w:jc w:val="center"/>
              <w:rPr>
                <w:rFonts w:cs="Arial"/>
                <w:sz w:val="20"/>
                <w:szCs w:val="20"/>
              </w:rPr>
            </w:pPr>
            <w:r>
              <w:rPr>
                <w:rFonts w:cs="Arial"/>
                <w:sz w:val="20"/>
                <w:szCs w:val="20"/>
              </w:rPr>
              <w:t>58</w:t>
            </w:r>
          </w:p>
        </w:tc>
        <w:tc>
          <w:tcPr>
            <w:tcW w:w="710" w:type="pct"/>
          </w:tcPr>
          <w:p w14:paraId="30DB4050" w14:textId="3EB7CDA2" w:rsidR="00F475B9" w:rsidRPr="00DF0387" w:rsidRDefault="00296196" w:rsidP="00153F57">
            <w:pPr>
              <w:spacing w:before="20" w:after="20" w:line="240" w:lineRule="atLeast"/>
              <w:jc w:val="center"/>
              <w:rPr>
                <w:rFonts w:cs="Arial"/>
                <w:sz w:val="20"/>
                <w:szCs w:val="20"/>
              </w:rPr>
            </w:pPr>
            <w:r>
              <w:rPr>
                <w:rFonts w:cs="Arial"/>
                <w:sz w:val="20"/>
                <w:szCs w:val="20"/>
              </w:rPr>
              <w:t>6</w:t>
            </w:r>
            <w:r w:rsidR="00647478">
              <w:rPr>
                <w:rFonts w:cs="Arial"/>
                <w:sz w:val="20"/>
                <w:szCs w:val="20"/>
              </w:rPr>
              <w:t>4</w:t>
            </w:r>
          </w:p>
        </w:tc>
        <w:tc>
          <w:tcPr>
            <w:tcW w:w="1841" w:type="pct"/>
            <w:vMerge/>
          </w:tcPr>
          <w:p w14:paraId="663F1A6C" w14:textId="10EA378D" w:rsidR="00F475B9" w:rsidRPr="00E46A17" w:rsidRDefault="00F475B9" w:rsidP="00743373">
            <w:pPr>
              <w:spacing w:before="20" w:after="20" w:line="240" w:lineRule="atLeast"/>
              <w:rPr>
                <w:rFonts w:cs="Arial"/>
                <w:sz w:val="20"/>
                <w:szCs w:val="20"/>
              </w:rPr>
            </w:pPr>
          </w:p>
        </w:tc>
      </w:tr>
      <w:tr w:rsidR="00F475B9" w14:paraId="009F562A" w14:textId="77777777" w:rsidTr="00503BE7">
        <w:trPr>
          <w:trHeight w:hRule="exact" w:val="288"/>
          <w:jc w:val="center"/>
        </w:trPr>
        <w:tc>
          <w:tcPr>
            <w:tcW w:w="1739" w:type="pct"/>
          </w:tcPr>
          <w:p w14:paraId="4C1BEA86" w14:textId="04D329A9" w:rsidR="00F475B9" w:rsidRPr="00127B06" w:rsidRDefault="00F475B9" w:rsidP="00153F57">
            <w:pPr>
              <w:spacing w:before="20" w:after="20" w:line="240" w:lineRule="atLeast"/>
              <w:rPr>
                <w:rFonts w:cs="Arial"/>
                <w:sz w:val="20"/>
                <w:szCs w:val="20"/>
              </w:rPr>
            </w:pPr>
            <w:r w:rsidRPr="00EA25BC">
              <w:rPr>
                <w:rFonts w:cs="Arial"/>
                <w:sz w:val="20"/>
                <w:szCs w:val="20"/>
              </w:rPr>
              <w:t>Pounds of Food Cooked per Day</w:t>
            </w:r>
          </w:p>
        </w:tc>
        <w:tc>
          <w:tcPr>
            <w:tcW w:w="710" w:type="pct"/>
          </w:tcPr>
          <w:p w14:paraId="6600E4AE" w14:textId="344CEA73" w:rsidR="00F475B9" w:rsidRPr="00DF0387" w:rsidRDefault="00296196" w:rsidP="00153F57">
            <w:pPr>
              <w:spacing w:before="20" w:after="20" w:line="240" w:lineRule="atLeast"/>
              <w:jc w:val="center"/>
              <w:rPr>
                <w:rFonts w:cs="Arial"/>
                <w:sz w:val="20"/>
                <w:szCs w:val="20"/>
              </w:rPr>
            </w:pPr>
            <w:r>
              <w:rPr>
                <w:rFonts w:cs="Arial"/>
                <w:sz w:val="20"/>
                <w:szCs w:val="20"/>
              </w:rPr>
              <w:t>111</w:t>
            </w:r>
          </w:p>
        </w:tc>
        <w:tc>
          <w:tcPr>
            <w:tcW w:w="710" w:type="pct"/>
          </w:tcPr>
          <w:p w14:paraId="4B51C46C" w14:textId="5A86E361" w:rsidR="00F475B9" w:rsidRPr="00DF0387" w:rsidRDefault="00296196" w:rsidP="00153F57">
            <w:pPr>
              <w:spacing w:before="20" w:after="20" w:line="240" w:lineRule="atLeast"/>
              <w:jc w:val="center"/>
              <w:rPr>
                <w:rFonts w:cs="Arial"/>
                <w:sz w:val="20"/>
                <w:szCs w:val="20"/>
              </w:rPr>
            </w:pPr>
            <w:r>
              <w:rPr>
                <w:rFonts w:cs="Arial"/>
                <w:sz w:val="20"/>
                <w:szCs w:val="20"/>
              </w:rPr>
              <w:t>111</w:t>
            </w:r>
          </w:p>
        </w:tc>
        <w:tc>
          <w:tcPr>
            <w:tcW w:w="1841" w:type="pct"/>
            <w:vMerge/>
          </w:tcPr>
          <w:p w14:paraId="1AE93B94" w14:textId="139B825D" w:rsidR="00F475B9" w:rsidRPr="00E46A17" w:rsidRDefault="00F475B9" w:rsidP="00743373">
            <w:pPr>
              <w:spacing w:before="20" w:after="20" w:line="240" w:lineRule="atLeast"/>
              <w:rPr>
                <w:rFonts w:cs="Arial"/>
                <w:sz w:val="20"/>
                <w:szCs w:val="20"/>
              </w:rPr>
            </w:pPr>
          </w:p>
        </w:tc>
      </w:tr>
      <w:tr w:rsidR="00F475B9" w14:paraId="65D51F2C" w14:textId="77777777" w:rsidTr="00503BE7">
        <w:trPr>
          <w:trHeight w:hRule="exact" w:val="442"/>
          <w:jc w:val="center"/>
        </w:trPr>
        <w:tc>
          <w:tcPr>
            <w:tcW w:w="1739" w:type="pct"/>
          </w:tcPr>
          <w:p w14:paraId="7BB941FA" w14:textId="410BDCF7" w:rsidR="00F475B9" w:rsidRPr="00127B06" w:rsidRDefault="00F475B9" w:rsidP="00153F57">
            <w:pPr>
              <w:spacing w:before="20" w:after="20" w:line="240" w:lineRule="atLeast"/>
              <w:rPr>
                <w:rFonts w:cs="Arial"/>
                <w:sz w:val="20"/>
                <w:szCs w:val="20"/>
              </w:rPr>
            </w:pPr>
            <w:r w:rsidRPr="00EA25BC">
              <w:rPr>
                <w:rFonts w:cs="Arial"/>
                <w:sz w:val="20"/>
                <w:szCs w:val="20"/>
              </w:rPr>
              <w:t>ASTM Energy to Food (Btu/lb.)</w:t>
            </w:r>
            <w:r>
              <w:rPr>
                <w:rFonts w:cs="Arial"/>
                <w:sz w:val="20"/>
                <w:szCs w:val="20"/>
              </w:rPr>
              <w:t xml:space="preserve"> </w:t>
            </w:r>
          </w:p>
        </w:tc>
        <w:tc>
          <w:tcPr>
            <w:tcW w:w="710" w:type="pct"/>
          </w:tcPr>
          <w:p w14:paraId="0D2500EC" w14:textId="50FD798B" w:rsidR="00F475B9" w:rsidRPr="00DF0387" w:rsidRDefault="00F475B9" w:rsidP="00153F57">
            <w:pPr>
              <w:spacing w:before="20" w:after="20" w:line="240" w:lineRule="atLeast"/>
              <w:jc w:val="center"/>
              <w:rPr>
                <w:rFonts w:cs="Arial"/>
                <w:sz w:val="20"/>
                <w:szCs w:val="20"/>
              </w:rPr>
            </w:pPr>
            <w:r w:rsidRPr="00DF0387">
              <w:rPr>
                <w:rFonts w:cs="Arial"/>
                <w:sz w:val="20"/>
                <w:szCs w:val="20"/>
              </w:rPr>
              <w:t>570</w:t>
            </w:r>
          </w:p>
        </w:tc>
        <w:tc>
          <w:tcPr>
            <w:tcW w:w="710" w:type="pct"/>
          </w:tcPr>
          <w:p w14:paraId="5FA1085E" w14:textId="7A00E3B1" w:rsidR="00F475B9" w:rsidRPr="00DF0387" w:rsidRDefault="00F475B9" w:rsidP="00153F57">
            <w:pPr>
              <w:spacing w:before="20" w:after="20" w:line="240" w:lineRule="atLeast"/>
              <w:jc w:val="center"/>
              <w:rPr>
                <w:rFonts w:cs="Arial"/>
                <w:sz w:val="20"/>
                <w:szCs w:val="20"/>
              </w:rPr>
            </w:pPr>
            <w:r w:rsidRPr="00DF0387">
              <w:rPr>
                <w:rFonts w:cs="Arial"/>
                <w:sz w:val="20"/>
                <w:szCs w:val="20"/>
              </w:rPr>
              <w:t>570</w:t>
            </w:r>
          </w:p>
        </w:tc>
        <w:tc>
          <w:tcPr>
            <w:tcW w:w="1841" w:type="pct"/>
            <w:vMerge/>
          </w:tcPr>
          <w:p w14:paraId="3FCAE58D" w14:textId="55A13B66" w:rsidR="00F475B9" w:rsidRPr="00E46A17" w:rsidRDefault="00F475B9" w:rsidP="00743373">
            <w:pPr>
              <w:spacing w:before="20" w:after="20" w:line="240" w:lineRule="atLeast"/>
              <w:rPr>
                <w:rFonts w:cs="Arial"/>
                <w:sz w:val="20"/>
                <w:szCs w:val="20"/>
              </w:rPr>
            </w:pPr>
          </w:p>
        </w:tc>
      </w:tr>
      <w:tr w:rsidR="00F475B9" w14:paraId="0E3C8BEA" w14:textId="77777777" w:rsidTr="00503BE7">
        <w:trPr>
          <w:trHeight w:hRule="exact" w:val="288"/>
          <w:jc w:val="center"/>
        </w:trPr>
        <w:tc>
          <w:tcPr>
            <w:tcW w:w="1739" w:type="pct"/>
            <w:vAlign w:val="center"/>
          </w:tcPr>
          <w:p w14:paraId="3C19C9BB" w14:textId="7F28C4FF" w:rsidR="00F475B9" w:rsidRPr="00127B06" w:rsidRDefault="00F475B9" w:rsidP="00153F57">
            <w:pPr>
              <w:spacing w:before="20" w:after="20" w:line="240" w:lineRule="atLeast"/>
              <w:rPr>
                <w:rFonts w:cs="Arial"/>
                <w:sz w:val="20"/>
                <w:szCs w:val="20"/>
              </w:rPr>
            </w:pPr>
            <w:r w:rsidRPr="00127B06">
              <w:rPr>
                <w:rFonts w:cs="Arial"/>
                <w:sz w:val="20"/>
                <w:szCs w:val="20"/>
              </w:rPr>
              <w:t>Operating Hours/Day</w:t>
            </w:r>
            <w:r>
              <w:rPr>
                <w:rFonts w:cs="Arial"/>
                <w:sz w:val="20"/>
                <w:szCs w:val="20"/>
              </w:rPr>
              <w:t xml:space="preserve"> </w:t>
            </w:r>
          </w:p>
        </w:tc>
        <w:tc>
          <w:tcPr>
            <w:tcW w:w="710" w:type="pct"/>
            <w:vAlign w:val="center"/>
          </w:tcPr>
          <w:p w14:paraId="445CD03E" w14:textId="03CDF5CE" w:rsidR="00F475B9" w:rsidRPr="00DF0387" w:rsidRDefault="00F475B9" w:rsidP="00153F57">
            <w:pPr>
              <w:spacing w:before="20" w:after="20" w:line="240" w:lineRule="atLeast"/>
              <w:jc w:val="center"/>
              <w:rPr>
                <w:rFonts w:cs="Arial"/>
                <w:sz w:val="20"/>
                <w:szCs w:val="20"/>
              </w:rPr>
            </w:pPr>
            <w:r>
              <w:rPr>
                <w:rFonts w:cs="Arial"/>
                <w:sz w:val="20"/>
                <w:szCs w:val="20"/>
              </w:rPr>
              <w:t>12</w:t>
            </w:r>
          </w:p>
        </w:tc>
        <w:tc>
          <w:tcPr>
            <w:tcW w:w="710" w:type="pct"/>
            <w:vAlign w:val="center"/>
          </w:tcPr>
          <w:p w14:paraId="37ADB50A" w14:textId="0F5B9317" w:rsidR="00F475B9" w:rsidRPr="00DF0387" w:rsidRDefault="00F475B9" w:rsidP="00153F57">
            <w:pPr>
              <w:spacing w:before="20" w:after="20" w:line="240" w:lineRule="atLeast"/>
              <w:jc w:val="center"/>
              <w:rPr>
                <w:rFonts w:cs="Arial"/>
                <w:sz w:val="20"/>
                <w:szCs w:val="20"/>
              </w:rPr>
            </w:pPr>
            <w:r>
              <w:rPr>
                <w:rFonts w:cs="Arial"/>
                <w:sz w:val="20"/>
                <w:szCs w:val="20"/>
              </w:rPr>
              <w:t>12</w:t>
            </w:r>
          </w:p>
        </w:tc>
        <w:tc>
          <w:tcPr>
            <w:tcW w:w="1841" w:type="pct"/>
            <w:vMerge/>
          </w:tcPr>
          <w:p w14:paraId="1E07044C" w14:textId="312A269D" w:rsidR="00F475B9" w:rsidRPr="00743373" w:rsidRDefault="00F475B9" w:rsidP="00743373">
            <w:pPr>
              <w:spacing w:before="20" w:after="20" w:line="240" w:lineRule="atLeast"/>
              <w:rPr>
                <w:rFonts w:cs="Arial"/>
                <w:sz w:val="18"/>
                <w:szCs w:val="18"/>
              </w:rPr>
            </w:pPr>
          </w:p>
        </w:tc>
      </w:tr>
      <w:tr w:rsidR="00F475B9" w14:paraId="3CE5C058" w14:textId="77777777" w:rsidTr="00647478">
        <w:trPr>
          <w:trHeight w:hRule="exact" w:val="433"/>
          <w:jc w:val="center"/>
        </w:trPr>
        <w:tc>
          <w:tcPr>
            <w:tcW w:w="1739" w:type="pct"/>
            <w:vAlign w:val="center"/>
          </w:tcPr>
          <w:p w14:paraId="43D03B3E" w14:textId="77777777" w:rsidR="00F475B9" w:rsidRPr="00127B06" w:rsidRDefault="00F475B9" w:rsidP="00743373">
            <w:pPr>
              <w:spacing w:before="20" w:after="20" w:line="240" w:lineRule="atLeast"/>
              <w:rPr>
                <w:rFonts w:cs="Arial"/>
                <w:sz w:val="20"/>
                <w:szCs w:val="20"/>
              </w:rPr>
            </w:pPr>
            <w:r w:rsidRPr="00127B06">
              <w:rPr>
                <w:rFonts w:cs="Arial"/>
                <w:sz w:val="20"/>
                <w:szCs w:val="20"/>
              </w:rPr>
              <w:t>Operating Days/Year</w:t>
            </w:r>
          </w:p>
        </w:tc>
        <w:tc>
          <w:tcPr>
            <w:tcW w:w="710" w:type="pct"/>
            <w:vAlign w:val="center"/>
          </w:tcPr>
          <w:p w14:paraId="267D8BF2" w14:textId="2C58A47B" w:rsidR="00F475B9" w:rsidRPr="00DF0387" w:rsidRDefault="00647478" w:rsidP="00743373">
            <w:pPr>
              <w:spacing w:before="20" w:after="20" w:line="240" w:lineRule="atLeast"/>
              <w:jc w:val="center"/>
              <w:rPr>
                <w:rFonts w:cs="Arial"/>
                <w:sz w:val="20"/>
                <w:szCs w:val="20"/>
              </w:rPr>
            </w:pPr>
            <w:r>
              <w:rPr>
                <w:rFonts w:cs="Arial"/>
                <w:sz w:val="20"/>
                <w:szCs w:val="20"/>
              </w:rPr>
              <w:t>351</w:t>
            </w:r>
          </w:p>
        </w:tc>
        <w:tc>
          <w:tcPr>
            <w:tcW w:w="710" w:type="pct"/>
            <w:vAlign w:val="center"/>
          </w:tcPr>
          <w:p w14:paraId="396E9543" w14:textId="5FAADA59" w:rsidR="00F475B9" w:rsidRPr="00DF0387" w:rsidRDefault="00647478" w:rsidP="00743373">
            <w:pPr>
              <w:spacing w:before="20" w:after="20" w:line="240" w:lineRule="atLeast"/>
              <w:jc w:val="center"/>
              <w:rPr>
                <w:rFonts w:cs="Arial"/>
                <w:sz w:val="20"/>
                <w:szCs w:val="20"/>
              </w:rPr>
            </w:pPr>
            <w:r>
              <w:rPr>
                <w:rFonts w:cs="Arial"/>
                <w:sz w:val="20"/>
                <w:szCs w:val="20"/>
              </w:rPr>
              <w:t>351</w:t>
            </w:r>
          </w:p>
        </w:tc>
        <w:tc>
          <w:tcPr>
            <w:tcW w:w="1841" w:type="pct"/>
            <w:vMerge/>
          </w:tcPr>
          <w:p w14:paraId="6260F6B7" w14:textId="0F442536" w:rsidR="00F475B9" w:rsidRPr="00743373" w:rsidRDefault="00F475B9" w:rsidP="00743373">
            <w:pPr>
              <w:spacing w:before="20" w:after="20" w:line="240" w:lineRule="atLeast"/>
              <w:rPr>
                <w:rFonts w:cs="Arial"/>
                <w:sz w:val="18"/>
                <w:szCs w:val="18"/>
              </w:rPr>
            </w:pPr>
          </w:p>
        </w:tc>
      </w:tr>
    </w:tbl>
    <w:p w14:paraId="5F170E60" w14:textId="77777777" w:rsidR="008449CC" w:rsidRDefault="008449CC" w:rsidP="006A6F75"/>
    <w:p w14:paraId="4C72816F" w14:textId="715499AE" w:rsidR="007F1C38" w:rsidRDefault="007F1C38" w:rsidP="007F1C38">
      <w:pPr>
        <w:keepNext/>
        <w:keepLines/>
      </w:pPr>
      <w:r w:rsidRPr="00AB3791">
        <w:rPr>
          <w:rFonts w:cs="Arial"/>
          <w:szCs w:val="22"/>
        </w:rPr>
        <w:t>A sample</w:t>
      </w:r>
      <w:r w:rsidR="00296196">
        <w:rPr>
          <w:rFonts w:cs="Arial"/>
          <w:szCs w:val="22"/>
        </w:rPr>
        <w:t xml:space="preserve"> base-case</w:t>
      </w:r>
      <w:r w:rsidRPr="00AB3791">
        <w:rPr>
          <w:rFonts w:cs="Arial"/>
          <w:szCs w:val="22"/>
        </w:rPr>
        <w:t xml:space="preserve"> calculation</w:t>
      </w:r>
      <w:r>
        <w:rPr>
          <w:rFonts w:cs="Arial"/>
          <w:szCs w:val="22"/>
        </w:rPr>
        <w:t xml:space="preserve"> of daily </w:t>
      </w:r>
      <w:r w:rsidR="002B1228">
        <w:rPr>
          <w:rFonts w:cs="Arial"/>
          <w:szCs w:val="22"/>
        </w:rPr>
        <w:t>UEC</w:t>
      </w:r>
      <w:r>
        <w:rPr>
          <w:rFonts w:cs="Arial"/>
          <w:szCs w:val="22"/>
        </w:rPr>
        <w:t xml:space="preserve"> is provided below. </w:t>
      </w:r>
    </w:p>
    <w:p w14:paraId="232D33BE" w14:textId="11E86E2E" w:rsidR="005D45D6" w:rsidRPr="00AA70C5" w:rsidRDefault="00AA70C5" w:rsidP="007F1C38">
      <w:pPr>
        <w:ind w:left="720"/>
        <w:rPr>
          <w:rFonts w:ascii="Arial" w:hAnsi="Arial" w:cs="Arial"/>
          <w:i/>
          <w:sz w:val="18"/>
          <w:szCs w:val="18"/>
        </w:rPr>
      </w:pPr>
      <m:oMathPara>
        <m:oMathParaPr>
          <m:jc m:val="left"/>
        </m:oMathParaPr>
        <m:oMath>
          <m:r>
            <w:rPr>
              <w:rFonts w:ascii="Cambria Math" w:hAnsi="Cambria Math"/>
              <w:sz w:val="18"/>
              <w:szCs w:val="18"/>
            </w:rPr>
            <m:t xml:space="preserve">EDAY=cooking energy+idle energy+preheat energy </m:t>
          </m:r>
        </m:oMath>
      </m:oMathPara>
    </w:p>
    <w:p w14:paraId="588D38D2" w14:textId="18A21E34" w:rsidR="005D45D6" w:rsidRPr="00AA70C5" w:rsidRDefault="00AA70C5" w:rsidP="007F1C38">
      <w:pPr>
        <w:ind w:left="720"/>
        <w:rPr>
          <w:rFonts w:ascii="Cambria Math" w:hAnsi="Cambria Math" w:cs="Arial"/>
          <w:i/>
          <w:sz w:val="18"/>
          <w:szCs w:val="18"/>
        </w:rPr>
      </w:pPr>
      <m:oMath>
        <m:r>
          <w:rPr>
            <w:rFonts w:ascii="Cambria Math" w:hAnsi="Cambria Math" w:cs="Arial"/>
            <w:sz w:val="18"/>
            <w:szCs w:val="18"/>
          </w:rPr>
          <m:t>Cooking energy=</m:t>
        </m:r>
        <m:d>
          <m:dPr>
            <m:begChr m:val="["/>
            <m:endChr m:val="]"/>
            <m:ctrlPr>
              <w:rPr>
                <w:rFonts w:ascii="Cambria Math" w:hAnsi="Cambria Math" w:cs="Arial"/>
                <w:i/>
                <w:sz w:val="18"/>
                <w:szCs w:val="18"/>
              </w:rPr>
            </m:ctrlPr>
          </m:dPr>
          <m:e>
            <m:f>
              <m:fPr>
                <m:ctrlPr>
                  <w:rPr>
                    <w:rFonts w:ascii="Cambria Math" w:hAnsi="Cambria Math" w:cs="Arial"/>
                    <w:i/>
                    <w:sz w:val="18"/>
                    <w:szCs w:val="18"/>
                  </w:rPr>
                </m:ctrlPr>
              </m:fPr>
              <m:num>
                <m:r>
                  <w:rPr>
                    <w:rFonts w:ascii="Cambria Math" w:hAnsi="Cambria Math" w:cs="Arial"/>
                    <w:sz w:val="18"/>
                    <w:szCs w:val="18"/>
                  </w:rPr>
                  <m:t>111×570</m:t>
                </m:r>
              </m:num>
              <m:den>
                <m:r>
                  <w:rPr>
                    <w:rFonts w:ascii="Cambria Math" w:hAnsi="Cambria Math" w:cs="Arial"/>
                    <w:sz w:val="18"/>
                    <w:szCs w:val="18"/>
                  </w:rPr>
                  <m:t>.37</m:t>
                </m:r>
              </m:den>
            </m:f>
          </m:e>
        </m:d>
        <m:r>
          <w:rPr>
            <w:rFonts w:ascii="Cambria Math" w:hAnsi="Cambria Math" w:cs="Arial"/>
            <w:sz w:val="18"/>
            <w:szCs w:val="18"/>
          </w:rPr>
          <m:t>=170,597</m:t>
        </m:r>
      </m:oMath>
      <w:r w:rsidR="004627E9" w:rsidRPr="00AA70C5">
        <w:rPr>
          <w:rFonts w:ascii="Cambria Math" w:hAnsi="Cambria Math" w:cs="Arial"/>
          <w:i/>
          <w:sz w:val="18"/>
          <w:szCs w:val="18"/>
        </w:rPr>
        <w:t xml:space="preserve"> </w:t>
      </w:r>
      <w:r w:rsidR="002B1228" w:rsidRPr="00AA70C5">
        <w:rPr>
          <w:rFonts w:ascii="Cambria Math" w:hAnsi="Cambria Math" w:cs="Arial"/>
          <w:i/>
          <w:sz w:val="18"/>
          <w:szCs w:val="18"/>
        </w:rPr>
        <w:t>Btu</w:t>
      </w:r>
    </w:p>
    <w:p w14:paraId="20795B30" w14:textId="1E6D6199" w:rsidR="005D45D6" w:rsidRPr="00AA70C5" w:rsidRDefault="00AA70C5" w:rsidP="007F1C38">
      <w:pPr>
        <w:ind w:left="720"/>
        <w:rPr>
          <w:rFonts w:ascii="Arial" w:hAnsi="Arial" w:cs="Arial"/>
          <w:i/>
          <w:sz w:val="18"/>
          <w:szCs w:val="18"/>
        </w:rPr>
      </w:pPr>
      <m:oMathPara>
        <m:oMathParaPr>
          <m:jc m:val="left"/>
        </m:oMathParaPr>
        <m:oMath>
          <m:r>
            <w:rPr>
              <w:rFonts w:ascii="Cambria Math" w:hAnsi="Cambria Math" w:cs="Arial"/>
              <w:sz w:val="18"/>
              <w:szCs w:val="18"/>
            </w:rPr>
            <m:t xml:space="preserve">idle energy= </m:t>
          </m:r>
          <m:d>
            <m:dPr>
              <m:begChr m:val="["/>
              <m:endChr m:val="]"/>
              <m:ctrlPr>
                <w:rPr>
                  <w:rFonts w:ascii="Cambria Math" w:hAnsi="Cambria Math" w:cs="Arial"/>
                  <w:i/>
                  <w:sz w:val="18"/>
                  <w:szCs w:val="18"/>
                </w:rPr>
              </m:ctrlPr>
            </m:dPr>
            <m:e>
              <m:r>
                <w:rPr>
                  <w:rFonts w:ascii="Cambria Math" w:hAnsi="Cambria Math" w:cs="Arial"/>
                  <w:sz w:val="18"/>
                  <w:szCs w:val="18"/>
                </w:rPr>
                <m:t>12,847×</m:t>
              </m:r>
              <m:d>
                <m:dPr>
                  <m:ctrlPr>
                    <w:rPr>
                      <w:rFonts w:ascii="Cambria Math" w:hAnsi="Cambria Math" w:cs="Arial"/>
                      <w:i/>
                      <w:sz w:val="18"/>
                      <w:szCs w:val="18"/>
                    </w:rPr>
                  </m:ctrlPr>
                </m:dPr>
                <m:e>
                  <m:r>
                    <w:rPr>
                      <w:rFonts w:ascii="Cambria Math" w:hAnsi="Cambria Math" w:cs="Arial"/>
                      <w:sz w:val="18"/>
                      <w:szCs w:val="18"/>
                    </w:rPr>
                    <m:t>12-</m:t>
                  </m:r>
                  <m:f>
                    <m:fPr>
                      <m:ctrlPr>
                        <w:rPr>
                          <w:rFonts w:ascii="Cambria Math" w:hAnsi="Cambria Math" w:cs="Arial"/>
                          <w:i/>
                          <w:sz w:val="18"/>
                          <w:szCs w:val="18"/>
                        </w:rPr>
                      </m:ctrlPr>
                    </m:fPr>
                    <m:num>
                      <m:r>
                        <w:rPr>
                          <w:rFonts w:ascii="Cambria Math" w:hAnsi="Cambria Math" w:cs="Arial"/>
                          <w:sz w:val="18"/>
                          <w:szCs w:val="18"/>
                        </w:rPr>
                        <m:t>111</m:t>
                      </m:r>
                    </m:num>
                    <m:den>
                      <m:r>
                        <w:rPr>
                          <w:rFonts w:ascii="Cambria Math" w:hAnsi="Cambria Math" w:cs="Arial"/>
                          <w:sz w:val="18"/>
                          <w:szCs w:val="18"/>
                        </w:rPr>
                        <m:t>58</m:t>
                      </m:r>
                    </m:den>
                  </m:f>
                  <m:r>
                    <w:rPr>
                      <w:rFonts w:ascii="Cambria Math" w:hAnsi="Cambria Math" w:cs="Arial"/>
                      <w:sz w:val="18"/>
                      <w:szCs w:val="18"/>
                    </w:rPr>
                    <m:t>-(1 × 7/60)</m:t>
                  </m:r>
                </m:e>
              </m:d>
            </m:e>
          </m:d>
          <m:r>
            <w:rPr>
              <w:rFonts w:ascii="Cambria Math" w:hAnsi="Cambria Math" w:cs="Arial"/>
              <w:sz w:val="18"/>
              <w:szCs w:val="18"/>
            </w:rPr>
            <m:t>=128,124 Btu</m:t>
          </m:r>
        </m:oMath>
      </m:oMathPara>
    </w:p>
    <w:p w14:paraId="635FB6AB" w14:textId="1E309512" w:rsidR="005D45D6" w:rsidRPr="00AA70C5" w:rsidRDefault="00AA70C5" w:rsidP="007F1C38">
      <w:pPr>
        <w:ind w:left="720"/>
        <w:rPr>
          <w:rFonts w:ascii="Arial" w:hAnsi="Arial" w:cs="Arial"/>
          <w:i/>
          <w:sz w:val="18"/>
          <w:szCs w:val="18"/>
        </w:rPr>
      </w:pPr>
      <m:oMathPara>
        <m:oMathParaPr>
          <m:jc m:val="left"/>
        </m:oMathParaPr>
        <m:oMath>
          <m:r>
            <w:rPr>
              <w:rFonts w:ascii="Cambria Math" w:hAnsi="Cambria Math" w:cs="Arial"/>
              <w:sz w:val="18"/>
              <w:szCs w:val="18"/>
            </w:rPr>
            <m:t xml:space="preserve">preheat energy= </m:t>
          </m:r>
          <m:d>
            <m:dPr>
              <m:ctrlPr>
                <w:rPr>
                  <w:rFonts w:ascii="Cambria Math" w:hAnsi="Cambria Math" w:cs="Arial"/>
                  <w:i/>
                  <w:sz w:val="18"/>
                  <w:szCs w:val="18"/>
                </w:rPr>
              </m:ctrlPr>
            </m:dPr>
            <m:e>
              <m:r>
                <w:rPr>
                  <w:rFonts w:ascii="Cambria Math" w:hAnsi="Cambria Math" w:cs="Arial"/>
                  <w:sz w:val="18"/>
                  <w:szCs w:val="18"/>
                </w:rPr>
                <m:t>1 ×16,415</m:t>
              </m:r>
            </m:e>
          </m:d>
          <m:r>
            <w:rPr>
              <w:rFonts w:ascii="Cambria Math" w:hAnsi="Cambria Math" w:cs="Arial"/>
              <w:sz w:val="18"/>
              <w:szCs w:val="18"/>
            </w:rPr>
            <m:t>=16,415 Btu</m:t>
          </m:r>
        </m:oMath>
      </m:oMathPara>
    </w:p>
    <w:p w14:paraId="785572FF" w14:textId="69017098" w:rsidR="005828BC" w:rsidRPr="00AA70C5" w:rsidRDefault="00AA70C5" w:rsidP="005828BC">
      <w:pPr>
        <w:ind w:left="720"/>
        <w:rPr>
          <w:rFonts w:ascii="Arial" w:hAnsi="Arial" w:cs="Arial"/>
          <w:i/>
          <w:sz w:val="18"/>
          <w:szCs w:val="18"/>
        </w:rPr>
      </w:pPr>
      <m:oMathPara>
        <m:oMathParaPr>
          <m:jc m:val="left"/>
        </m:oMathParaPr>
        <m:oMath>
          <m:r>
            <w:rPr>
              <w:rFonts w:ascii="Cambria Math" w:hAnsi="Cambria Math"/>
              <w:sz w:val="18"/>
              <w:szCs w:val="18"/>
            </w:rPr>
            <m:t>EDAY=171,000+128,079+16,415=315,136  Btu</m:t>
          </m:r>
        </m:oMath>
      </m:oMathPara>
    </w:p>
    <w:p w14:paraId="69EF9F87" w14:textId="77777777" w:rsidR="004142EF" w:rsidRDefault="004142EF" w:rsidP="004B06E3"/>
    <w:p w14:paraId="28C7DCFB" w14:textId="59E0C84D" w:rsidR="007D230B" w:rsidRPr="004B06E3" w:rsidRDefault="00245AFF" w:rsidP="0049281A">
      <w:pPr>
        <w:pStyle w:val="eTRMHeading3"/>
      </w:pPr>
      <w:bookmarkStart w:id="107" w:name="_Toc528684436"/>
      <w:bookmarkStart w:id="108" w:name="_Toc486490859"/>
      <w:bookmarkStart w:id="109" w:name="_Toc486580930"/>
      <w:r w:rsidRPr="004B06E3">
        <w:t>Life Cycle</w:t>
      </w:r>
      <w:bookmarkEnd w:id="107"/>
      <w:r w:rsidR="007D230B" w:rsidRPr="004B06E3">
        <w:t xml:space="preserve"> </w:t>
      </w:r>
      <w:bookmarkEnd w:id="108"/>
      <w:bookmarkEnd w:id="109"/>
    </w:p>
    <w:p w14:paraId="171B167B" w14:textId="72DD154A" w:rsidR="00021E0C" w:rsidRDefault="008B372A" w:rsidP="008B372A">
      <w:pPr>
        <w:rPr>
          <w:rFonts w:eastAsia="Times New Roman"/>
        </w:rPr>
      </w:pPr>
      <w:bookmarkStart w:id="110" w:name="_Hlk526880803"/>
      <w:bookmarkStart w:id="111" w:name="_Hlk494219725"/>
      <w:bookmarkStart w:id="112" w:name="_Toc458765595"/>
      <w:r w:rsidRPr="000F211A">
        <w:t xml:space="preserve">Effective </w:t>
      </w:r>
      <w:r>
        <w:t>u</w:t>
      </w:r>
      <w:r w:rsidRPr="000F211A">
        <w:t xml:space="preserve">seful </w:t>
      </w:r>
      <w:r>
        <w:t>l</w:t>
      </w:r>
      <w:r w:rsidRPr="000F211A">
        <w:t xml:space="preserve">ife (EUL) </w:t>
      </w:r>
      <w:r>
        <w:t>is</w:t>
      </w:r>
      <w:r w:rsidRPr="000F211A">
        <w:t xml:space="preserve"> an estimate of the median number of years that </w:t>
      </w:r>
      <w:r>
        <w:t xml:space="preserve">a </w:t>
      </w:r>
      <w:r w:rsidRPr="000F211A">
        <w:t xml:space="preserve">measure installed </w:t>
      </w:r>
      <w:r>
        <w:t>through a</w:t>
      </w:r>
      <w:r w:rsidRPr="000F211A">
        <w:t xml:space="preserve"> program </w:t>
      </w:r>
      <w:r>
        <w:t>is</w:t>
      </w:r>
      <w:r w:rsidRPr="000F211A">
        <w:t xml:space="preserve"> still in place and operable. Remaining </w:t>
      </w:r>
      <w:r>
        <w:t>u</w:t>
      </w:r>
      <w:r w:rsidRPr="000F211A">
        <w:t xml:space="preserve">seful </w:t>
      </w:r>
      <w:r>
        <w:t>l</w:t>
      </w:r>
      <w:r w:rsidRPr="000F211A">
        <w:t xml:space="preserve">ife (RUL) </w:t>
      </w:r>
      <w:r>
        <w:t>is</w:t>
      </w:r>
      <w:r w:rsidRPr="000F211A">
        <w:t xml:space="preserve"> an estimate of the median number of years </w:t>
      </w:r>
      <w:r>
        <w:t xml:space="preserve">that </w:t>
      </w:r>
      <w:r w:rsidRPr="000F211A">
        <w:t xml:space="preserve">a technology or piece of equipment replaced or altered by an energy efficiency program would </w:t>
      </w:r>
      <w:r>
        <w:t xml:space="preserve">have </w:t>
      </w:r>
      <w:r w:rsidRPr="000F211A">
        <w:t>remain</w:t>
      </w:r>
      <w:r>
        <w:t>ed</w:t>
      </w:r>
      <w:r w:rsidRPr="000F211A">
        <w:t xml:space="preserve"> in service and operational had the program intervention not cause</w:t>
      </w:r>
      <w:r>
        <w:t>d</w:t>
      </w:r>
      <w:r w:rsidRPr="000F211A">
        <w:t xml:space="preserve"> the replacement or alteration.</w:t>
      </w:r>
      <w:r>
        <w:t xml:space="preserve"> </w:t>
      </w:r>
      <w:bookmarkStart w:id="113" w:name="_Hlk494267093"/>
    </w:p>
    <w:p w14:paraId="2B7107E3" w14:textId="3627BA3A" w:rsidR="007F1C38" w:rsidRPr="008B372A" w:rsidRDefault="008B372A" w:rsidP="008B372A">
      <w:bookmarkStart w:id="114" w:name="_Hlk526869260"/>
      <w:bookmarkEnd w:id="110"/>
      <w:r>
        <w:t xml:space="preserve">The EUL specified for gas and electric commercial fryers are </w:t>
      </w:r>
      <w:r w:rsidR="009D34B5">
        <w:t>specified below</w:t>
      </w:r>
      <w:r w:rsidR="00021E0C">
        <w:t xml:space="preserve">. </w:t>
      </w:r>
      <w:bookmarkStart w:id="115" w:name="_Hlk526864122"/>
      <w:bookmarkEnd w:id="114"/>
      <w:r w:rsidR="00DA7107">
        <w:t xml:space="preserve">Note that RUL is only applicable for </w:t>
      </w:r>
      <w:r w:rsidR="009D34B5">
        <w:t>add-on</w:t>
      </w:r>
      <w:r w:rsidR="00DA7107">
        <w:t xml:space="preserve"> and </w:t>
      </w:r>
      <w:r w:rsidR="009D34B5">
        <w:t xml:space="preserve">accelerated </w:t>
      </w:r>
      <w:r w:rsidR="00DA7107">
        <w:t xml:space="preserve">replacement measures </w:t>
      </w:r>
      <w:r w:rsidR="009D34B5">
        <w:t xml:space="preserve">and </w:t>
      </w:r>
      <w:r w:rsidR="00577E30">
        <w:t>not applicable</w:t>
      </w:r>
      <w:r w:rsidR="009D34B5">
        <w:t xml:space="preserve"> for this measure.</w:t>
      </w:r>
      <w:r w:rsidR="00DA7107">
        <w:t xml:space="preserve"> </w:t>
      </w:r>
      <w:r>
        <w:t xml:space="preserve"> </w:t>
      </w:r>
      <w:bookmarkEnd w:id="111"/>
      <w:bookmarkEnd w:id="113"/>
      <w:bookmarkEnd w:id="115"/>
    </w:p>
    <w:p w14:paraId="2A4850CE" w14:textId="47C89F19" w:rsidR="007F1C38" w:rsidRPr="00052C24" w:rsidRDefault="007F1C38" w:rsidP="00AC5795">
      <w:pPr>
        <w:pStyle w:val="Caption"/>
      </w:pPr>
      <w:r>
        <w:t>Effective Useful Life</w:t>
      </w:r>
      <w:r w:rsidR="005828BC">
        <w:t xml:space="preserve"> and Remaining Useful Life</w:t>
      </w:r>
    </w:p>
    <w:tbl>
      <w:tblPr>
        <w:tblW w:w="9360" w:type="dxa"/>
        <w:tblInd w:w="11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0A0" w:firstRow="1" w:lastRow="0" w:firstColumn="1" w:lastColumn="0" w:noHBand="0" w:noVBand="0"/>
      </w:tblPr>
      <w:tblGrid>
        <w:gridCol w:w="1620"/>
        <w:gridCol w:w="1440"/>
        <w:gridCol w:w="6300"/>
      </w:tblGrid>
      <w:tr w:rsidR="00DD5D95" w:rsidRPr="00052C24" w14:paraId="186F8075" w14:textId="77777777" w:rsidTr="00DD5D95">
        <w:tc>
          <w:tcPr>
            <w:tcW w:w="1620" w:type="dxa"/>
            <w:shd w:val="clear" w:color="auto" w:fill="F2F2F2" w:themeFill="background1" w:themeFillShade="F2"/>
            <w:vAlign w:val="bottom"/>
          </w:tcPr>
          <w:p w14:paraId="781B1F00" w14:textId="77777777" w:rsidR="00DD5D95" w:rsidRPr="00052C24" w:rsidRDefault="00DD5D95" w:rsidP="00021E0C">
            <w:pPr>
              <w:keepNext/>
              <w:keepLines/>
              <w:spacing w:before="0" w:after="0" w:line="200" w:lineRule="atLeast"/>
              <w:jc w:val="center"/>
              <w:rPr>
                <w:b/>
                <w:sz w:val="20"/>
              </w:rPr>
            </w:pPr>
            <w:r>
              <w:rPr>
                <w:b/>
                <w:sz w:val="20"/>
              </w:rPr>
              <w:t>Parameter</w:t>
            </w:r>
          </w:p>
        </w:tc>
        <w:tc>
          <w:tcPr>
            <w:tcW w:w="1440" w:type="dxa"/>
            <w:shd w:val="clear" w:color="auto" w:fill="F2F2F2" w:themeFill="background1" w:themeFillShade="F2"/>
            <w:vAlign w:val="bottom"/>
          </w:tcPr>
          <w:p w14:paraId="51972CA7" w14:textId="5F30B254" w:rsidR="00DD5D95" w:rsidRPr="00052C24" w:rsidRDefault="00DD5D95" w:rsidP="00021E0C">
            <w:pPr>
              <w:keepNext/>
              <w:keepLines/>
              <w:spacing w:before="0" w:after="0" w:line="200" w:lineRule="atLeast"/>
              <w:jc w:val="center"/>
              <w:rPr>
                <w:b/>
                <w:sz w:val="20"/>
              </w:rPr>
            </w:pPr>
            <w:r>
              <w:rPr>
                <w:b/>
                <w:sz w:val="20"/>
              </w:rPr>
              <w:t>Value</w:t>
            </w:r>
          </w:p>
        </w:tc>
        <w:tc>
          <w:tcPr>
            <w:tcW w:w="6300" w:type="dxa"/>
            <w:shd w:val="clear" w:color="auto" w:fill="F2F2F2" w:themeFill="background1" w:themeFillShade="F2"/>
            <w:vAlign w:val="bottom"/>
          </w:tcPr>
          <w:p w14:paraId="2F98EAAB" w14:textId="77777777" w:rsidR="00DD5D95" w:rsidRDefault="00DD5D95" w:rsidP="00021E0C">
            <w:pPr>
              <w:keepNext/>
              <w:keepLines/>
              <w:spacing w:before="0" w:after="0" w:line="200" w:lineRule="atLeast"/>
              <w:jc w:val="center"/>
              <w:rPr>
                <w:b/>
                <w:sz w:val="20"/>
              </w:rPr>
            </w:pPr>
            <w:r>
              <w:rPr>
                <w:b/>
                <w:sz w:val="20"/>
              </w:rPr>
              <w:t>Source</w:t>
            </w:r>
          </w:p>
        </w:tc>
      </w:tr>
      <w:tr w:rsidR="00DD5D95" w:rsidRPr="00052C24" w14:paraId="0AC60E23" w14:textId="77777777" w:rsidTr="00DD5D95">
        <w:trPr>
          <w:trHeight w:val="260"/>
        </w:trPr>
        <w:tc>
          <w:tcPr>
            <w:tcW w:w="1620" w:type="dxa"/>
            <w:vAlign w:val="center"/>
          </w:tcPr>
          <w:p w14:paraId="089FD648" w14:textId="77777777" w:rsidR="00DD5D95" w:rsidRPr="00C45400" w:rsidRDefault="00DD5D95" w:rsidP="00021E0C">
            <w:pPr>
              <w:keepNext/>
              <w:keepLines/>
              <w:spacing w:before="0" w:after="0" w:line="200" w:lineRule="atLeast"/>
              <w:rPr>
                <w:sz w:val="20"/>
              </w:rPr>
            </w:pPr>
            <w:r w:rsidRPr="00C45400">
              <w:rPr>
                <w:sz w:val="20"/>
              </w:rPr>
              <w:t>EUL (yrs)</w:t>
            </w:r>
          </w:p>
        </w:tc>
        <w:tc>
          <w:tcPr>
            <w:tcW w:w="1440" w:type="dxa"/>
            <w:vAlign w:val="center"/>
          </w:tcPr>
          <w:p w14:paraId="62D7A392" w14:textId="77777777" w:rsidR="00DD5D95" w:rsidRPr="00DF0387" w:rsidRDefault="00DD5D95" w:rsidP="00021E0C">
            <w:pPr>
              <w:keepNext/>
              <w:keepLines/>
              <w:spacing w:before="0" w:after="0" w:line="200" w:lineRule="atLeast"/>
              <w:jc w:val="center"/>
              <w:rPr>
                <w:sz w:val="20"/>
              </w:rPr>
            </w:pPr>
            <w:r w:rsidRPr="00DF0387">
              <w:rPr>
                <w:sz w:val="20"/>
              </w:rPr>
              <w:t>12</w:t>
            </w:r>
          </w:p>
        </w:tc>
        <w:tc>
          <w:tcPr>
            <w:tcW w:w="6300" w:type="dxa"/>
            <w:vAlign w:val="center"/>
          </w:tcPr>
          <w:p w14:paraId="7266C82A" w14:textId="77777777" w:rsidR="00DD5D95" w:rsidRDefault="00DD5D95" w:rsidP="00021E0C">
            <w:pPr>
              <w:keepNext/>
              <w:keepLines/>
              <w:spacing w:before="0" w:after="0" w:line="240" w:lineRule="auto"/>
              <w:rPr>
                <w:rFonts w:eastAsia="Times New Roman" w:cs="Times New Roman"/>
                <w:color w:val="000000"/>
                <w:sz w:val="18"/>
                <w:szCs w:val="18"/>
              </w:rPr>
            </w:pPr>
            <w:r w:rsidRPr="00EB04AC">
              <w:rPr>
                <w:rFonts w:eastAsia="Times New Roman" w:cs="Times New Roman"/>
                <w:color w:val="000000"/>
                <w:sz w:val="18"/>
                <w:szCs w:val="18"/>
              </w:rPr>
              <w:t xml:space="preserve">Robert </w:t>
            </w:r>
            <w:proofErr w:type="spellStart"/>
            <w:r w:rsidRPr="00EB04AC">
              <w:rPr>
                <w:rFonts w:eastAsia="Times New Roman" w:cs="Times New Roman"/>
                <w:color w:val="000000"/>
                <w:sz w:val="18"/>
                <w:szCs w:val="18"/>
              </w:rPr>
              <w:t>Mowris</w:t>
            </w:r>
            <w:proofErr w:type="spellEnd"/>
            <w:r w:rsidRPr="00EB04AC">
              <w:rPr>
                <w:rFonts w:eastAsia="Times New Roman" w:cs="Times New Roman"/>
                <w:color w:val="000000"/>
                <w:sz w:val="18"/>
                <w:szCs w:val="18"/>
              </w:rPr>
              <w:t xml:space="preserve"> &amp; Associates. 2005. </w:t>
            </w:r>
            <w:r w:rsidRPr="00EB04AC">
              <w:rPr>
                <w:rFonts w:eastAsia="Times New Roman" w:cs="Times New Roman"/>
                <w:i/>
                <w:iCs/>
                <w:color w:val="000000"/>
                <w:sz w:val="18"/>
                <w:szCs w:val="18"/>
              </w:rPr>
              <w:t>Ninth Year Retention Study of the 1995 Southern California Gas Company Commercial New Construction Program</w:t>
            </w:r>
            <w:r w:rsidRPr="00EB04AC">
              <w:rPr>
                <w:rFonts w:eastAsia="Times New Roman" w:cs="Times New Roman"/>
                <w:color w:val="000000"/>
                <w:sz w:val="18"/>
                <w:szCs w:val="18"/>
              </w:rPr>
              <w:t xml:space="preserve">. Prepared for Southern California Gas Company. Study ID Number 718A. </w:t>
            </w:r>
          </w:p>
          <w:p w14:paraId="6C19E37F" w14:textId="77777777" w:rsidR="00DD5D95" w:rsidRDefault="00DD5D95" w:rsidP="00021E0C">
            <w:pPr>
              <w:keepNext/>
              <w:keepLines/>
              <w:spacing w:before="0" w:after="0" w:line="240" w:lineRule="auto"/>
              <w:rPr>
                <w:rFonts w:eastAsia="Times New Roman" w:cs="Times New Roman"/>
                <w:color w:val="000000"/>
                <w:sz w:val="18"/>
                <w:szCs w:val="18"/>
              </w:rPr>
            </w:pPr>
          </w:p>
          <w:p w14:paraId="05AAF6AD" w14:textId="0DD8C7E7" w:rsidR="00DD5D95" w:rsidRPr="00EB04AC" w:rsidRDefault="00DD5D95" w:rsidP="00021E0C">
            <w:pPr>
              <w:keepNext/>
              <w:keepLines/>
              <w:spacing w:before="0" w:after="0" w:line="240" w:lineRule="auto"/>
              <w:rPr>
                <w:rFonts w:eastAsia="Times New Roman" w:cs="Times New Roman"/>
                <w:color w:val="000000"/>
                <w:sz w:val="18"/>
                <w:szCs w:val="18"/>
              </w:rPr>
            </w:pPr>
            <w:r w:rsidRPr="006948A0">
              <w:rPr>
                <w:rFonts w:eastAsia="Times New Roman" w:cs="Times New Roman"/>
                <w:color w:val="000000"/>
                <w:sz w:val="18"/>
                <w:szCs w:val="18"/>
              </w:rPr>
              <w:t xml:space="preserve">California Public Utilities Commission (CPUC), Energy Division.  2003. </w:t>
            </w:r>
            <w:r w:rsidRPr="006948A0">
              <w:rPr>
                <w:rFonts w:eastAsia="Times New Roman" w:cs="Times New Roman"/>
                <w:i/>
                <w:color w:val="000000"/>
                <w:sz w:val="18"/>
                <w:szCs w:val="18"/>
              </w:rPr>
              <w:t>Energy Efficiency Policy Manual v 2.0.</w:t>
            </w:r>
            <w:r>
              <w:rPr>
                <w:rFonts w:eastAsia="Times New Roman" w:cs="Times New Roman"/>
                <w:i/>
                <w:color w:val="000000"/>
                <w:sz w:val="18"/>
                <w:szCs w:val="18"/>
              </w:rPr>
              <w:t xml:space="preserve"> </w:t>
            </w:r>
            <w:r w:rsidRPr="006948A0">
              <w:rPr>
                <w:rFonts w:eastAsia="Times New Roman" w:cs="Times New Roman"/>
                <w:color w:val="000000"/>
                <w:sz w:val="18"/>
                <w:szCs w:val="18"/>
              </w:rPr>
              <w:t>Page 18 Table 4.1.</w:t>
            </w:r>
          </w:p>
        </w:tc>
      </w:tr>
      <w:tr w:rsidR="00DD5D95" w:rsidRPr="00052C24" w14:paraId="59208141" w14:textId="77777777" w:rsidTr="00DD5D95">
        <w:tc>
          <w:tcPr>
            <w:tcW w:w="1620" w:type="dxa"/>
            <w:vAlign w:val="center"/>
          </w:tcPr>
          <w:p w14:paraId="6B190C89" w14:textId="77777777" w:rsidR="00DD5D95" w:rsidRPr="00C45400" w:rsidRDefault="00DD5D95" w:rsidP="00021E0C">
            <w:pPr>
              <w:keepNext/>
              <w:keepLines/>
              <w:spacing w:before="0" w:after="0" w:line="200" w:lineRule="atLeast"/>
              <w:rPr>
                <w:sz w:val="20"/>
              </w:rPr>
            </w:pPr>
            <w:r w:rsidRPr="00C45400">
              <w:rPr>
                <w:sz w:val="20"/>
              </w:rPr>
              <w:t>RUL (yrs)</w:t>
            </w:r>
          </w:p>
        </w:tc>
        <w:tc>
          <w:tcPr>
            <w:tcW w:w="1440" w:type="dxa"/>
            <w:vAlign w:val="center"/>
          </w:tcPr>
          <w:p w14:paraId="750B2601" w14:textId="1055E3DF" w:rsidR="00DD5D95" w:rsidRPr="00DF0387" w:rsidRDefault="00DD5D95" w:rsidP="00577E30">
            <w:pPr>
              <w:keepNext/>
              <w:keepLines/>
              <w:spacing w:before="0" w:after="0" w:line="200" w:lineRule="atLeast"/>
              <w:jc w:val="center"/>
              <w:rPr>
                <w:sz w:val="20"/>
              </w:rPr>
            </w:pPr>
            <w:r>
              <w:rPr>
                <w:sz w:val="20"/>
              </w:rPr>
              <w:t>n/a</w:t>
            </w:r>
          </w:p>
        </w:tc>
        <w:tc>
          <w:tcPr>
            <w:tcW w:w="6300" w:type="dxa"/>
            <w:vAlign w:val="center"/>
          </w:tcPr>
          <w:p w14:paraId="47BDD851" w14:textId="60B66CD8" w:rsidR="00DD5D95" w:rsidRPr="00EB04AC" w:rsidRDefault="00DD5D95" w:rsidP="00021E0C">
            <w:pPr>
              <w:keepNext/>
              <w:keepLines/>
              <w:spacing w:before="0" w:after="0" w:line="240" w:lineRule="auto"/>
              <w:rPr>
                <w:rFonts w:eastAsia="Times New Roman" w:cs="Times New Roman"/>
                <w:color w:val="000000"/>
                <w:sz w:val="18"/>
                <w:szCs w:val="18"/>
              </w:rPr>
            </w:pPr>
            <w:r>
              <w:rPr>
                <w:rFonts w:eastAsia="Times New Roman" w:cs="Times New Roman"/>
                <w:color w:val="000000"/>
                <w:sz w:val="18"/>
                <w:szCs w:val="18"/>
              </w:rPr>
              <w:t>n/a</w:t>
            </w:r>
          </w:p>
        </w:tc>
      </w:tr>
    </w:tbl>
    <w:p w14:paraId="3FD99954" w14:textId="77777777" w:rsidR="00021E0C" w:rsidRPr="00C54D8A" w:rsidRDefault="00021E0C" w:rsidP="00C54D8A"/>
    <w:p w14:paraId="5D449DF6" w14:textId="38B29F2E" w:rsidR="007D230B" w:rsidRPr="004B06E3" w:rsidRDefault="007D230B" w:rsidP="0049281A">
      <w:pPr>
        <w:pStyle w:val="eTRMHeading3"/>
      </w:pPr>
      <w:bookmarkStart w:id="116" w:name="_Toc486490860"/>
      <w:bookmarkStart w:id="117" w:name="_Toc486580931"/>
      <w:bookmarkStart w:id="118" w:name="_Toc528684437"/>
      <w:bookmarkEnd w:id="112"/>
      <w:r w:rsidRPr="004B06E3">
        <w:lastRenderedPageBreak/>
        <w:t>Base Case Material Cost ($/unit)</w:t>
      </w:r>
      <w:bookmarkEnd w:id="116"/>
      <w:bookmarkEnd w:id="117"/>
      <w:bookmarkEnd w:id="118"/>
    </w:p>
    <w:p w14:paraId="270E3420" w14:textId="77777777" w:rsidR="00FB6E18" w:rsidRDefault="00FB6E18" w:rsidP="00FB6E18">
      <w:pPr>
        <w:rPr>
          <w:szCs w:val="22"/>
        </w:rPr>
      </w:pPr>
      <w:r>
        <w:rPr>
          <w:szCs w:val="22"/>
        </w:rPr>
        <w:t xml:space="preserve">The base case material cost for equipment </w:t>
      </w:r>
      <w:r w:rsidRPr="00C94922">
        <w:rPr>
          <w:i/>
          <w:szCs w:val="22"/>
        </w:rPr>
        <w:t>delivered via direct install</w:t>
      </w:r>
      <w:r>
        <w:rPr>
          <w:szCs w:val="22"/>
        </w:rPr>
        <w:t xml:space="preserve"> is equal to $0.</w:t>
      </w:r>
    </w:p>
    <w:p w14:paraId="67F04B0E" w14:textId="2BEF1348" w:rsidR="007F1C38" w:rsidRDefault="00FB6E18" w:rsidP="007E6A20">
      <w:pPr>
        <w:rPr>
          <w:rFonts w:eastAsia="Times New Roman" w:cs="Times New Roman"/>
          <w:color w:val="000000"/>
          <w:szCs w:val="22"/>
        </w:rPr>
      </w:pPr>
      <w:r>
        <w:rPr>
          <w:szCs w:val="22"/>
        </w:rPr>
        <w:t xml:space="preserve">For </w:t>
      </w:r>
      <w:r w:rsidRPr="00C94922">
        <w:rPr>
          <w:i/>
          <w:szCs w:val="22"/>
        </w:rPr>
        <w:t>all other delivery types</w:t>
      </w:r>
      <w:r>
        <w:rPr>
          <w:szCs w:val="22"/>
        </w:rPr>
        <w:t>, the b</w:t>
      </w:r>
      <w:r w:rsidRPr="00AA5B3F">
        <w:rPr>
          <w:szCs w:val="22"/>
        </w:rPr>
        <w:t xml:space="preserve">ase case </w:t>
      </w:r>
      <w:r>
        <w:rPr>
          <w:szCs w:val="22"/>
        </w:rPr>
        <w:t>material cost was</w:t>
      </w:r>
      <w:r w:rsidR="00883172">
        <w:t xml:space="preserve"> </w:t>
      </w:r>
      <w:r w:rsidR="004A48A4">
        <w:t>calculated</w:t>
      </w:r>
      <w:r w:rsidR="00883172">
        <w:t xml:space="preserve"> as the average of the manufacturer </w:t>
      </w:r>
      <w:r w:rsidR="00883172" w:rsidRPr="00EA7C9F">
        <w:t xml:space="preserve">list prices </w:t>
      </w:r>
      <w:r w:rsidR="00883172">
        <w:t>for electric and gas commercial fryers</w:t>
      </w:r>
      <w:r w:rsidR="00883172" w:rsidRPr="00333ACE">
        <w:t xml:space="preserve"> </w:t>
      </w:r>
      <w:r w:rsidR="00883172">
        <w:t xml:space="preserve">retrieved </w:t>
      </w:r>
      <w:r w:rsidR="00883172" w:rsidRPr="00EA7C9F">
        <w:t xml:space="preserve">from </w:t>
      </w:r>
      <w:r w:rsidR="00883172">
        <w:t xml:space="preserve">the </w:t>
      </w:r>
      <w:r w:rsidR="00883172" w:rsidRPr="00EA7C9F">
        <w:t xml:space="preserve">AutoQuotes </w:t>
      </w:r>
      <w:r w:rsidR="00883172">
        <w:t xml:space="preserve">online </w:t>
      </w:r>
      <w:r w:rsidR="00883172" w:rsidRPr="000911F4">
        <w:rPr>
          <w:szCs w:val="22"/>
        </w:rPr>
        <w:t>catalog</w:t>
      </w:r>
      <w:r w:rsidR="00883172" w:rsidRPr="000911F4">
        <w:rPr>
          <w:rFonts w:cs="Calibri Light"/>
          <w:szCs w:val="22"/>
        </w:rPr>
        <w:t xml:space="preserve"> for foodservice equipment and supplies</w:t>
      </w:r>
      <w:r w:rsidR="00883172" w:rsidRPr="000911F4">
        <w:rPr>
          <w:szCs w:val="22"/>
        </w:rPr>
        <w:t>.</w:t>
      </w:r>
      <w:r w:rsidR="00883172">
        <w:rPr>
          <w:rStyle w:val="FootnoteReference"/>
          <w:szCs w:val="22"/>
        </w:rPr>
        <w:footnoteReference w:id="15"/>
      </w:r>
      <w:r w:rsidR="00883172" w:rsidRPr="000911F4">
        <w:rPr>
          <w:sz w:val="24"/>
        </w:rPr>
        <w:t xml:space="preserve"> </w:t>
      </w:r>
      <w:r w:rsidR="00D94A9A" w:rsidRPr="00AA5B3F">
        <w:rPr>
          <w:szCs w:val="22"/>
        </w:rPr>
        <w:t xml:space="preserve">Because it is common knowledge that dealers </w:t>
      </w:r>
      <w:r w:rsidR="00D94A9A">
        <w:rPr>
          <w:szCs w:val="22"/>
        </w:rPr>
        <w:t>do not</w:t>
      </w:r>
      <w:r w:rsidR="00D94A9A" w:rsidRPr="00AA5B3F">
        <w:rPr>
          <w:szCs w:val="22"/>
        </w:rPr>
        <w:t xml:space="preserve"> pay the published list prices for equipment, it was necessary </w:t>
      </w:r>
      <w:r w:rsidR="00D94A9A">
        <w:rPr>
          <w:szCs w:val="22"/>
        </w:rPr>
        <w:t>apply a</w:t>
      </w:r>
      <w:r w:rsidR="00D94A9A" w:rsidRPr="00AA5B3F">
        <w:rPr>
          <w:szCs w:val="22"/>
        </w:rPr>
        <w:t xml:space="preserve"> discount factor to the AutoQuotes data to more accurately reflect the actual prices paid for the equipment. The discount factor</w:t>
      </w:r>
      <w:r w:rsidR="00D94A9A">
        <w:rPr>
          <w:szCs w:val="22"/>
        </w:rPr>
        <w:t xml:space="preserve"> of 50%</w:t>
      </w:r>
      <w:r w:rsidR="00D94A9A" w:rsidRPr="00AA5B3F">
        <w:rPr>
          <w:szCs w:val="22"/>
        </w:rPr>
        <w:t xml:space="preserve"> </w:t>
      </w:r>
      <w:r w:rsidR="00D94A9A">
        <w:rPr>
          <w:szCs w:val="22"/>
        </w:rPr>
        <w:t>was based upon</w:t>
      </w:r>
      <w:r w:rsidR="00D94A9A" w:rsidRPr="00AA5B3F">
        <w:rPr>
          <w:szCs w:val="22"/>
        </w:rPr>
        <w:t xml:space="preserve"> professional judgement by </w:t>
      </w:r>
      <w:bookmarkStart w:id="119" w:name="_Hlk526880820"/>
      <w:bookmarkStart w:id="120" w:name="_Hlk526870232"/>
      <w:r w:rsidR="004B148A">
        <w:rPr>
          <w:szCs w:val="22"/>
        </w:rPr>
        <w:t>Food Service Technology Center (</w:t>
      </w:r>
      <w:r w:rsidR="004B148A" w:rsidRPr="00AA5B3F">
        <w:rPr>
          <w:szCs w:val="22"/>
        </w:rPr>
        <w:t>FSTC</w:t>
      </w:r>
      <w:r w:rsidR="004B148A">
        <w:rPr>
          <w:szCs w:val="22"/>
        </w:rPr>
        <w:t>)</w:t>
      </w:r>
      <w:r w:rsidR="004B148A" w:rsidRPr="00AA5B3F">
        <w:rPr>
          <w:szCs w:val="22"/>
        </w:rPr>
        <w:t xml:space="preserve"> </w:t>
      </w:r>
      <w:r w:rsidR="00D94A9A" w:rsidRPr="00AA5B3F">
        <w:rPr>
          <w:szCs w:val="22"/>
        </w:rPr>
        <w:t>staff</w:t>
      </w:r>
      <w:bookmarkEnd w:id="119"/>
      <w:r w:rsidR="00D94A9A" w:rsidRPr="00AA5B3F">
        <w:rPr>
          <w:szCs w:val="22"/>
        </w:rPr>
        <w:t xml:space="preserve">. </w:t>
      </w:r>
      <w:bookmarkEnd w:id="120"/>
      <w:r w:rsidR="00D94A9A" w:rsidRPr="00AA5B3F">
        <w:rPr>
          <w:szCs w:val="22"/>
        </w:rPr>
        <w:t xml:space="preserve">Additional analysis to validate the reasonableness of this value was conducted by comparing AutoQuotes published prices with actual prices on invoices submitted </w:t>
      </w:r>
      <w:r w:rsidR="00D94A9A" w:rsidRPr="00AA5B3F">
        <w:rPr>
          <w:rFonts w:eastAsia="Times New Roman" w:cs="Times New Roman"/>
          <w:color w:val="000000"/>
          <w:szCs w:val="22"/>
        </w:rPr>
        <w:t xml:space="preserve">through </w:t>
      </w:r>
      <w:bookmarkStart w:id="121" w:name="_Hlk526880842"/>
      <w:r w:rsidR="00D94A9A" w:rsidRPr="00AA5B3F">
        <w:rPr>
          <w:rFonts w:eastAsia="Times New Roman" w:cs="Times New Roman"/>
          <w:color w:val="000000"/>
          <w:szCs w:val="22"/>
        </w:rPr>
        <w:t xml:space="preserve">the </w:t>
      </w:r>
      <w:r w:rsidR="00955AD3">
        <w:t>Southern California Gas Company Instant Rebates! point-of-sale rebate program</w:t>
      </w:r>
      <w:bookmarkEnd w:id="121"/>
      <w:r w:rsidR="00955AD3">
        <w:t xml:space="preserve"> </w:t>
      </w:r>
      <w:r w:rsidR="00D94A9A" w:rsidRPr="00AA5B3F">
        <w:rPr>
          <w:rFonts w:eastAsia="Times New Roman" w:cs="Times New Roman"/>
          <w:color w:val="000000"/>
          <w:szCs w:val="22"/>
        </w:rPr>
        <w:t>from 2015 through August of 2017.</w:t>
      </w:r>
      <w:r w:rsidR="00D94A9A">
        <w:rPr>
          <w:rStyle w:val="FootnoteReference"/>
          <w:rFonts w:eastAsia="Times New Roman" w:cs="Times New Roman"/>
          <w:color w:val="000000"/>
          <w:szCs w:val="22"/>
        </w:rPr>
        <w:footnoteReference w:id="16"/>
      </w:r>
      <w:r w:rsidR="00D94A9A" w:rsidRPr="00AA5B3F">
        <w:rPr>
          <w:rFonts w:eastAsia="Times New Roman" w:cs="Times New Roman"/>
          <w:color w:val="000000"/>
          <w:szCs w:val="22"/>
        </w:rPr>
        <w:t xml:space="preserve"> </w:t>
      </w:r>
      <w:bookmarkStart w:id="122" w:name="_Hlk526856016"/>
      <w:r w:rsidR="00D94A9A" w:rsidRPr="00AA5B3F">
        <w:rPr>
          <w:rFonts w:eastAsia="Times New Roman" w:cs="Times New Roman"/>
          <w:color w:val="000000"/>
          <w:szCs w:val="22"/>
        </w:rPr>
        <w:t xml:space="preserve">This verification revealed that a </w:t>
      </w:r>
      <w:r w:rsidR="00DF0387">
        <w:rPr>
          <w:rFonts w:eastAsia="Times New Roman" w:cs="Times New Roman"/>
          <w:color w:val="000000"/>
          <w:szCs w:val="22"/>
        </w:rPr>
        <w:t>“</w:t>
      </w:r>
      <w:r w:rsidR="00763A97">
        <w:rPr>
          <w:rFonts w:eastAsia="Times New Roman" w:cs="Times New Roman"/>
          <w:color w:val="000000"/>
          <w:szCs w:val="22"/>
        </w:rPr>
        <w:t>list-to-actual” cost ratio</w:t>
      </w:r>
      <w:r w:rsidR="00D94A9A" w:rsidRPr="00AA5B3F">
        <w:rPr>
          <w:rFonts w:eastAsia="Times New Roman" w:cs="Times New Roman"/>
          <w:color w:val="000000"/>
          <w:szCs w:val="22"/>
        </w:rPr>
        <w:t xml:space="preserve"> for food service equipment of 50% is a reasonable average </w:t>
      </w:r>
      <w:r w:rsidR="00D94A9A">
        <w:rPr>
          <w:rFonts w:eastAsia="Times New Roman" w:cs="Times New Roman"/>
          <w:color w:val="000000"/>
          <w:szCs w:val="22"/>
        </w:rPr>
        <w:t>discount factor</w:t>
      </w:r>
      <w:r w:rsidR="00D94A9A" w:rsidRPr="00AA5B3F">
        <w:rPr>
          <w:rFonts w:eastAsia="Times New Roman" w:cs="Times New Roman"/>
          <w:color w:val="000000"/>
          <w:szCs w:val="22"/>
        </w:rPr>
        <w:t>.</w:t>
      </w:r>
      <w:bookmarkEnd w:id="122"/>
    </w:p>
    <w:p w14:paraId="60C72B38" w14:textId="77777777" w:rsidR="00D94A9A" w:rsidRPr="00B5189A" w:rsidRDefault="00D94A9A" w:rsidP="00B5189A"/>
    <w:p w14:paraId="087C4842" w14:textId="77777777" w:rsidR="0060081D" w:rsidRPr="004B06E3" w:rsidRDefault="0060081D" w:rsidP="0049281A">
      <w:pPr>
        <w:pStyle w:val="eTRMHeading3"/>
      </w:pPr>
      <w:bookmarkStart w:id="123" w:name="_Toc487396938"/>
      <w:bookmarkStart w:id="124" w:name="_Toc528684438"/>
      <w:bookmarkStart w:id="125" w:name="_Toc486490861"/>
      <w:bookmarkStart w:id="126" w:name="_Toc486580932"/>
      <w:r w:rsidRPr="004B06E3">
        <w:t>Measure Case Material Cost ($/unit)</w:t>
      </w:r>
      <w:bookmarkEnd w:id="123"/>
      <w:bookmarkEnd w:id="124"/>
    </w:p>
    <w:bookmarkEnd w:id="125"/>
    <w:bookmarkEnd w:id="126"/>
    <w:p w14:paraId="0FCFDDEC" w14:textId="38015928" w:rsidR="007D230B" w:rsidRDefault="00FB6E18" w:rsidP="004142EF">
      <w:pPr>
        <w:rPr>
          <w:rFonts w:eastAsia="Times New Roman" w:cs="Times New Roman"/>
          <w:color w:val="000000"/>
          <w:szCs w:val="22"/>
        </w:rPr>
      </w:pPr>
      <w:r>
        <w:t xml:space="preserve">The measure case material cost for </w:t>
      </w:r>
      <w:r w:rsidRPr="00076709">
        <w:rPr>
          <w:i/>
        </w:rPr>
        <w:t>all delivery types</w:t>
      </w:r>
      <w:r>
        <w:t xml:space="preserve"> was calculated</w:t>
      </w:r>
      <w:r w:rsidR="00E23768">
        <w:t xml:space="preserve"> as the average of the manufacturer </w:t>
      </w:r>
      <w:r w:rsidR="00E23768" w:rsidRPr="00EA7C9F">
        <w:t xml:space="preserve">list prices </w:t>
      </w:r>
      <w:r w:rsidR="00E23768">
        <w:t>for electric and gas commercial fryers</w:t>
      </w:r>
      <w:r w:rsidR="00E23768" w:rsidRPr="00333ACE">
        <w:t xml:space="preserve"> </w:t>
      </w:r>
      <w:r w:rsidR="00E23768">
        <w:t xml:space="preserve">retrieved </w:t>
      </w:r>
      <w:r w:rsidR="00E23768" w:rsidRPr="00EA7C9F">
        <w:t xml:space="preserve">from </w:t>
      </w:r>
      <w:r w:rsidR="00E23768">
        <w:t xml:space="preserve">the </w:t>
      </w:r>
      <w:r w:rsidR="00E23768" w:rsidRPr="00EA7C9F">
        <w:t xml:space="preserve">AutoQuotes </w:t>
      </w:r>
      <w:r w:rsidR="00E23768">
        <w:t xml:space="preserve">online </w:t>
      </w:r>
      <w:r w:rsidR="00E23768" w:rsidRPr="000911F4">
        <w:rPr>
          <w:szCs w:val="22"/>
        </w:rPr>
        <w:t>catalog</w:t>
      </w:r>
      <w:r w:rsidR="00E23768" w:rsidRPr="000911F4">
        <w:rPr>
          <w:rFonts w:cs="Calibri Light"/>
          <w:szCs w:val="22"/>
        </w:rPr>
        <w:t xml:space="preserve"> for foodservice equipment and supplies</w:t>
      </w:r>
      <w:r w:rsidR="00E23768" w:rsidRPr="000911F4">
        <w:rPr>
          <w:szCs w:val="22"/>
        </w:rPr>
        <w:t>.</w:t>
      </w:r>
      <w:r w:rsidR="00E23768">
        <w:rPr>
          <w:rStyle w:val="FootnoteReference"/>
          <w:szCs w:val="22"/>
        </w:rPr>
        <w:footnoteReference w:id="17"/>
      </w:r>
      <w:r w:rsidR="00E23768" w:rsidRPr="000911F4">
        <w:rPr>
          <w:sz w:val="24"/>
        </w:rPr>
        <w:t xml:space="preserve"> </w:t>
      </w:r>
      <w:r w:rsidR="00D94A9A" w:rsidRPr="00AA5B3F">
        <w:rPr>
          <w:szCs w:val="22"/>
        </w:rPr>
        <w:t xml:space="preserve">Because it is common knowledge that dealers </w:t>
      </w:r>
      <w:r w:rsidR="00D94A9A">
        <w:rPr>
          <w:szCs w:val="22"/>
        </w:rPr>
        <w:t>do not</w:t>
      </w:r>
      <w:r w:rsidR="00D94A9A" w:rsidRPr="00AA5B3F">
        <w:rPr>
          <w:szCs w:val="22"/>
        </w:rPr>
        <w:t xml:space="preserve"> pay the published list prices for equipment, it was necessary </w:t>
      </w:r>
      <w:r w:rsidR="00D94A9A">
        <w:rPr>
          <w:szCs w:val="22"/>
        </w:rPr>
        <w:t>apply a</w:t>
      </w:r>
      <w:r w:rsidR="00D94A9A" w:rsidRPr="00AA5B3F">
        <w:rPr>
          <w:szCs w:val="22"/>
        </w:rPr>
        <w:t xml:space="preserve"> discount factor to the AutoQuotes data to more accurately reflect the actual prices paid for the equipment. The discount factor</w:t>
      </w:r>
      <w:r w:rsidR="00D94A9A">
        <w:rPr>
          <w:szCs w:val="22"/>
        </w:rPr>
        <w:t xml:space="preserve"> of 50%</w:t>
      </w:r>
      <w:r w:rsidR="00D94A9A" w:rsidRPr="00AA5B3F">
        <w:rPr>
          <w:szCs w:val="22"/>
        </w:rPr>
        <w:t xml:space="preserve"> </w:t>
      </w:r>
      <w:r w:rsidR="00D94A9A">
        <w:rPr>
          <w:szCs w:val="22"/>
        </w:rPr>
        <w:t>was based upon</w:t>
      </w:r>
      <w:r w:rsidR="00D94A9A" w:rsidRPr="00AA5B3F">
        <w:rPr>
          <w:szCs w:val="22"/>
        </w:rPr>
        <w:t xml:space="preserve"> professional judgement by </w:t>
      </w:r>
      <w:r w:rsidR="004B148A">
        <w:rPr>
          <w:szCs w:val="22"/>
        </w:rPr>
        <w:t>Food Service Technology Center (</w:t>
      </w:r>
      <w:r w:rsidR="004B148A" w:rsidRPr="00AA5B3F">
        <w:rPr>
          <w:szCs w:val="22"/>
        </w:rPr>
        <w:t>FSTC</w:t>
      </w:r>
      <w:r w:rsidR="004B148A">
        <w:rPr>
          <w:szCs w:val="22"/>
        </w:rPr>
        <w:t>)</w:t>
      </w:r>
      <w:r w:rsidR="004B148A" w:rsidRPr="00AA5B3F">
        <w:rPr>
          <w:szCs w:val="22"/>
        </w:rPr>
        <w:t xml:space="preserve"> </w:t>
      </w:r>
      <w:r w:rsidR="00D94A9A" w:rsidRPr="00AA5B3F">
        <w:rPr>
          <w:szCs w:val="22"/>
        </w:rPr>
        <w:t xml:space="preserve">staff. Additional analysis to validate the reasonableness of this value was conducted by comparing AutoQuotes published prices with actual prices on invoices submitted </w:t>
      </w:r>
      <w:r w:rsidR="00D94A9A" w:rsidRPr="00AA5B3F">
        <w:rPr>
          <w:rFonts w:eastAsia="Times New Roman" w:cs="Times New Roman"/>
          <w:color w:val="000000"/>
          <w:szCs w:val="22"/>
        </w:rPr>
        <w:t xml:space="preserve">through </w:t>
      </w:r>
      <w:bookmarkStart w:id="127" w:name="_Hlk526870259"/>
      <w:r w:rsidR="00D94A9A" w:rsidRPr="00AA5B3F">
        <w:rPr>
          <w:rFonts w:eastAsia="Times New Roman" w:cs="Times New Roman"/>
          <w:color w:val="000000"/>
          <w:szCs w:val="22"/>
        </w:rPr>
        <w:t xml:space="preserve">the </w:t>
      </w:r>
      <w:r w:rsidR="00955AD3">
        <w:t xml:space="preserve">Southern California Gas Company Instant Rebates! point-of-sale rebate program </w:t>
      </w:r>
      <w:bookmarkEnd w:id="127"/>
      <w:r w:rsidR="00D94A9A" w:rsidRPr="00AA5B3F">
        <w:rPr>
          <w:rFonts w:eastAsia="Times New Roman" w:cs="Times New Roman"/>
          <w:color w:val="000000"/>
          <w:szCs w:val="22"/>
        </w:rPr>
        <w:t>from 2015 through August of 2017.</w:t>
      </w:r>
      <w:r w:rsidR="00D94A9A">
        <w:rPr>
          <w:rStyle w:val="FootnoteReference"/>
          <w:rFonts w:eastAsia="Times New Roman" w:cs="Times New Roman"/>
          <w:color w:val="000000"/>
          <w:szCs w:val="22"/>
        </w:rPr>
        <w:footnoteReference w:id="18"/>
      </w:r>
      <w:r w:rsidR="00D94A9A" w:rsidRPr="00AA5B3F">
        <w:rPr>
          <w:rFonts w:eastAsia="Times New Roman" w:cs="Times New Roman"/>
          <w:color w:val="000000"/>
          <w:szCs w:val="22"/>
        </w:rPr>
        <w:t xml:space="preserve"> </w:t>
      </w:r>
      <w:bookmarkStart w:id="128" w:name="_Hlk526870305"/>
      <w:r w:rsidR="00D94A9A" w:rsidRPr="00AA5B3F">
        <w:rPr>
          <w:rFonts w:eastAsia="Times New Roman" w:cs="Times New Roman"/>
          <w:color w:val="000000"/>
          <w:szCs w:val="22"/>
        </w:rPr>
        <w:t xml:space="preserve">This verification revealed that a </w:t>
      </w:r>
      <w:r w:rsidR="00DF0387">
        <w:rPr>
          <w:rFonts w:eastAsia="Times New Roman" w:cs="Times New Roman"/>
          <w:color w:val="000000"/>
          <w:szCs w:val="22"/>
        </w:rPr>
        <w:t>“</w:t>
      </w:r>
      <w:r w:rsidR="00763A97">
        <w:rPr>
          <w:rFonts w:eastAsia="Times New Roman" w:cs="Times New Roman"/>
          <w:color w:val="000000"/>
          <w:szCs w:val="22"/>
        </w:rPr>
        <w:t>list-to-actual” cost ratio</w:t>
      </w:r>
      <w:r w:rsidR="00763A97" w:rsidRPr="00AA5B3F">
        <w:rPr>
          <w:rFonts w:eastAsia="Times New Roman" w:cs="Times New Roman"/>
          <w:color w:val="000000"/>
          <w:szCs w:val="22"/>
        </w:rPr>
        <w:t xml:space="preserve"> </w:t>
      </w:r>
      <w:r w:rsidR="00D94A9A" w:rsidRPr="00AA5B3F">
        <w:rPr>
          <w:rFonts w:eastAsia="Times New Roman" w:cs="Times New Roman"/>
          <w:color w:val="000000"/>
          <w:szCs w:val="22"/>
        </w:rPr>
        <w:t xml:space="preserve">for food service equipment of 50% is a reasonable average </w:t>
      </w:r>
      <w:r w:rsidR="00D94A9A">
        <w:rPr>
          <w:rFonts w:eastAsia="Times New Roman" w:cs="Times New Roman"/>
          <w:color w:val="000000"/>
          <w:szCs w:val="22"/>
        </w:rPr>
        <w:t>discount factor</w:t>
      </w:r>
      <w:r w:rsidR="00D94A9A" w:rsidRPr="00AA5B3F">
        <w:rPr>
          <w:rFonts w:eastAsia="Times New Roman" w:cs="Times New Roman"/>
          <w:color w:val="000000"/>
          <w:szCs w:val="22"/>
        </w:rPr>
        <w:t>.</w:t>
      </w:r>
      <w:bookmarkEnd w:id="128"/>
    </w:p>
    <w:p w14:paraId="0475742F" w14:textId="77777777" w:rsidR="00D94A9A" w:rsidRPr="004B06E3" w:rsidRDefault="00D94A9A" w:rsidP="004142EF"/>
    <w:p w14:paraId="348157BD" w14:textId="0885703C" w:rsidR="007D230B" w:rsidRPr="004B06E3" w:rsidRDefault="00C01622" w:rsidP="0049281A">
      <w:pPr>
        <w:pStyle w:val="eTRMHeading3"/>
      </w:pPr>
      <w:bookmarkStart w:id="129" w:name="_Toc486490862"/>
      <w:bookmarkStart w:id="130" w:name="_Toc486580933"/>
      <w:bookmarkStart w:id="131" w:name="_Toc528684439"/>
      <w:r>
        <w:t xml:space="preserve">Base Case </w:t>
      </w:r>
      <w:r w:rsidR="007D230B" w:rsidRPr="004B06E3">
        <w:t>Labor Cost ($/unit)</w:t>
      </w:r>
      <w:bookmarkEnd w:id="129"/>
      <w:bookmarkEnd w:id="130"/>
      <w:bookmarkEnd w:id="131"/>
    </w:p>
    <w:p w14:paraId="32E21CF7" w14:textId="77777777" w:rsidR="00FB6E18" w:rsidRDefault="00FB6E18" w:rsidP="00FB6E18">
      <w:bookmarkStart w:id="132" w:name="_Toc486490863"/>
      <w:bookmarkStart w:id="133" w:name="_Toc486580934"/>
      <w:r>
        <w:t xml:space="preserve">The base case labor cost for equipment </w:t>
      </w:r>
      <w:r w:rsidRPr="00B310F1">
        <w:rPr>
          <w:i/>
        </w:rPr>
        <w:t>delivered via direct install</w:t>
      </w:r>
      <w:r>
        <w:t xml:space="preserve"> is equal to $0.</w:t>
      </w:r>
    </w:p>
    <w:p w14:paraId="277DF437" w14:textId="77777777" w:rsidR="00FB6E18" w:rsidRDefault="00FB6E18" w:rsidP="00FB6E18">
      <w:r>
        <w:t xml:space="preserve">For </w:t>
      </w:r>
      <w:r w:rsidRPr="00B310F1">
        <w:rPr>
          <w:i/>
        </w:rPr>
        <w:t>all other delivery types</w:t>
      </w:r>
      <w:r>
        <w:t>, the base case and measure case model installation costs are expected to be the same for the customer and thus were not estimated for the incremental cost analysis.</w:t>
      </w:r>
    </w:p>
    <w:p w14:paraId="0BCFA118" w14:textId="77777777" w:rsidR="00955AD3" w:rsidRDefault="00955AD3" w:rsidP="007F1C38"/>
    <w:p w14:paraId="1B695685" w14:textId="6676AF31" w:rsidR="00C01622" w:rsidRPr="004B06E3" w:rsidRDefault="00C01622" w:rsidP="0049281A">
      <w:pPr>
        <w:pStyle w:val="eTRMHeading3"/>
      </w:pPr>
      <w:bookmarkStart w:id="134" w:name="_Toc528684440"/>
      <w:r>
        <w:t xml:space="preserve">Measure Case </w:t>
      </w:r>
      <w:r w:rsidRPr="004B06E3">
        <w:t>Labor Cost ($/unit)</w:t>
      </w:r>
      <w:bookmarkEnd w:id="134"/>
    </w:p>
    <w:p w14:paraId="5E4418BA" w14:textId="77777777" w:rsidR="00FB6E18" w:rsidRDefault="00FB6E18" w:rsidP="00FB6E18">
      <w:pPr>
        <w:spacing w:before="40" w:after="40"/>
        <w:rPr>
          <w:rFonts w:ascii="Calibri" w:eastAsiaTheme="minorHAnsi" w:hAnsi="Calibri"/>
          <w:color w:val="000000"/>
          <w:szCs w:val="22"/>
        </w:rPr>
      </w:pPr>
      <w:r>
        <w:rPr>
          <w:color w:val="000000"/>
        </w:rPr>
        <w:t xml:space="preserve">The measure case labor cost for equipment </w:t>
      </w:r>
      <w:r w:rsidRPr="00C315A6">
        <w:rPr>
          <w:i/>
          <w:color w:val="000000"/>
        </w:rPr>
        <w:t>delivered via direct install</w:t>
      </w:r>
      <w:r>
        <w:rPr>
          <w:color w:val="000000"/>
        </w:rPr>
        <w:t xml:space="preserve"> will be derived as the average installation cost submitted by one or more implementation contractors. The actual installation cost can vary by contractor, the date when the work occurred, and by the volume of each specific contractor’s </w:t>
      </w:r>
      <w:r>
        <w:rPr>
          <w:color w:val="000000"/>
        </w:rPr>
        <w:lastRenderedPageBreak/>
        <w:t>business. Contractor costs are confidential information and are based upon contractually agreed upon pricing as established in their purchase order with the program administrator. Therefore, the program administrator program tracking systems are the only source for the labor installation cost data.  The program administrator will utilize the actual program cost to evaluate the cost-effectiveness of the measure.</w:t>
      </w:r>
    </w:p>
    <w:p w14:paraId="7EB824DC" w14:textId="77777777" w:rsidR="00FB6E18" w:rsidRDefault="00FB6E18" w:rsidP="00FB6E18">
      <w:r>
        <w:t xml:space="preserve">For </w:t>
      </w:r>
      <w:r w:rsidRPr="00C315A6">
        <w:rPr>
          <w:i/>
        </w:rPr>
        <w:t>all other delivery types</w:t>
      </w:r>
      <w:r>
        <w:t>, a high efficiency model</w:t>
      </w:r>
      <w:r w:rsidRPr="00C33CB0">
        <w:t xml:space="preserve"> </w:t>
      </w:r>
      <w:r>
        <w:t xml:space="preserve">does not </w:t>
      </w:r>
      <w:r w:rsidRPr="00C33CB0">
        <w:t xml:space="preserve">require additional </w:t>
      </w:r>
      <w:r>
        <w:t xml:space="preserve">installation </w:t>
      </w:r>
      <w:r w:rsidRPr="00C33CB0">
        <w:t xml:space="preserve">labor compared to </w:t>
      </w:r>
      <w:r>
        <w:t xml:space="preserve">a </w:t>
      </w:r>
      <w:r w:rsidRPr="00C33CB0">
        <w:t xml:space="preserve">base case </w:t>
      </w:r>
      <w:r>
        <w:t>model</w:t>
      </w:r>
      <w:r w:rsidRPr="00C33CB0">
        <w:t xml:space="preserve">. </w:t>
      </w:r>
      <w:r>
        <w:t>Since this measure is applicable for normal replacement and new construction installations, the base case and measure case model installation costs are expected to be the same for the customer and thus were not estimated for the incremental cost analysis.</w:t>
      </w:r>
    </w:p>
    <w:p w14:paraId="6DFE86E9" w14:textId="77777777" w:rsidR="007E22AE" w:rsidRDefault="007E22AE" w:rsidP="007F1C38"/>
    <w:p w14:paraId="60D9D7F6" w14:textId="6318C8D1" w:rsidR="007D230B" w:rsidRPr="004B06E3" w:rsidRDefault="004B06E3" w:rsidP="0049281A">
      <w:pPr>
        <w:pStyle w:val="eTRMHeading3"/>
      </w:pPr>
      <w:bookmarkStart w:id="135" w:name="_Toc528684441"/>
      <w:r>
        <w:t>Net-to-Gross</w:t>
      </w:r>
      <w:bookmarkEnd w:id="132"/>
      <w:bookmarkEnd w:id="133"/>
      <w:r w:rsidR="008D32AF">
        <w:t xml:space="preserve"> (NTG)</w:t>
      </w:r>
      <w:bookmarkEnd w:id="135"/>
    </w:p>
    <w:p w14:paraId="28E18116" w14:textId="4D3CDCD7" w:rsidR="007F1C38" w:rsidRPr="00C33CB0" w:rsidRDefault="00760C68" w:rsidP="007F1C38">
      <w:bookmarkStart w:id="136" w:name="_Hlk494309148"/>
      <w:r w:rsidRPr="00860FEC">
        <w:t xml:space="preserve">The net-to-gross (NTG) ratio represents the portion of gross impacts that are determined to be directly attributed to a specific program intervention. </w:t>
      </w:r>
      <w:bookmarkEnd w:id="136"/>
      <w:r w:rsidR="00DE4604" w:rsidRPr="00AF3038">
        <w:t xml:space="preserve">These NTG values are based upon the average of all NTG ratios for all evaluated 2006 – 2008 commercial, industrial, and agriculture programs, as documented in the 2011 DEER Update Study conducted by Itron, Inc. These sector average NTGs (“default NTGs”) are applicable </w:t>
      </w:r>
      <w:r w:rsidR="00DE4604">
        <w:t xml:space="preserve">to </w:t>
      </w:r>
      <w:r w:rsidR="00DE4604" w:rsidRPr="00AF3038">
        <w:t xml:space="preserve">all energy efficiency measures that have been offered </w:t>
      </w:r>
      <w:r w:rsidR="00DE4604">
        <w:t>through</w:t>
      </w:r>
      <w:r w:rsidR="00DE4604" w:rsidRPr="00AF3038">
        <w:t xml:space="preserve"> commercial, industrial, and agriculture </w:t>
      </w:r>
      <w:r w:rsidR="00DE4604">
        <w:t xml:space="preserve">sector </w:t>
      </w:r>
      <w:r w:rsidR="00DE4604" w:rsidRPr="00AF3038">
        <w:t>programs for more than two years and for which impact evaluation results are not available.</w:t>
      </w:r>
      <w:r w:rsidR="00DE4604" w:rsidRPr="00765218">
        <w:t> </w:t>
      </w:r>
    </w:p>
    <w:p w14:paraId="6E21F26B" w14:textId="26872F1F" w:rsidR="007F1C38" w:rsidRPr="0059426D" w:rsidRDefault="007F1C38" w:rsidP="00AC5795">
      <w:pPr>
        <w:pStyle w:val="Caption"/>
      </w:pPr>
      <w:r>
        <w:t>Net-to-Gross Ratios</w:t>
      </w:r>
    </w:p>
    <w:tbl>
      <w:tblPr>
        <w:tblW w:w="9450" w:type="dxa"/>
        <w:tblInd w:w="11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0A0" w:firstRow="1" w:lastRow="0" w:firstColumn="1" w:lastColumn="0" w:noHBand="0" w:noVBand="0"/>
      </w:tblPr>
      <w:tblGrid>
        <w:gridCol w:w="2070"/>
        <w:gridCol w:w="1620"/>
        <w:gridCol w:w="1620"/>
        <w:gridCol w:w="4140"/>
      </w:tblGrid>
      <w:tr w:rsidR="0031433D" w:rsidRPr="00052C24" w14:paraId="4EBDB2B2" w14:textId="77777777" w:rsidTr="00021E0C">
        <w:tc>
          <w:tcPr>
            <w:tcW w:w="2070" w:type="dxa"/>
            <w:shd w:val="clear" w:color="auto" w:fill="F2F2F2" w:themeFill="background1" w:themeFillShade="F2"/>
            <w:vAlign w:val="bottom"/>
          </w:tcPr>
          <w:p w14:paraId="705F1B7F" w14:textId="77777777" w:rsidR="0031433D" w:rsidRPr="00052C24" w:rsidRDefault="0031433D" w:rsidP="008240F9">
            <w:pPr>
              <w:keepNext/>
              <w:keepLines/>
              <w:spacing w:before="0" w:after="0" w:line="200" w:lineRule="atLeast"/>
              <w:rPr>
                <w:b/>
                <w:sz w:val="20"/>
              </w:rPr>
            </w:pPr>
            <w:r>
              <w:rPr>
                <w:b/>
                <w:sz w:val="20"/>
              </w:rPr>
              <w:t>Parameter</w:t>
            </w:r>
          </w:p>
        </w:tc>
        <w:tc>
          <w:tcPr>
            <w:tcW w:w="1620" w:type="dxa"/>
            <w:shd w:val="clear" w:color="auto" w:fill="F2F2F2" w:themeFill="background1" w:themeFillShade="F2"/>
            <w:vAlign w:val="bottom"/>
          </w:tcPr>
          <w:p w14:paraId="0BAED073" w14:textId="524424F1" w:rsidR="0031433D" w:rsidRPr="00052C24" w:rsidRDefault="0031433D" w:rsidP="00021E0C">
            <w:pPr>
              <w:keepNext/>
              <w:keepLines/>
              <w:spacing w:before="0" w:after="0" w:line="200" w:lineRule="atLeast"/>
              <w:jc w:val="center"/>
              <w:rPr>
                <w:b/>
                <w:sz w:val="20"/>
              </w:rPr>
            </w:pPr>
            <w:r>
              <w:rPr>
                <w:b/>
                <w:sz w:val="20"/>
              </w:rPr>
              <w:t xml:space="preserve">Commercial Fryer – Electric  </w:t>
            </w:r>
          </w:p>
        </w:tc>
        <w:tc>
          <w:tcPr>
            <w:tcW w:w="1620" w:type="dxa"/>
            <w:shd w:val="clear" w:color="auto" w:fill="F2F2F2" w:themeFill="background1" w:themeFillShade="F2"/>
            <w:vAlign w:val="bottom"/>
          </w:tcPr>
          <w:p w14:paraId="4C7F8DCA" w14:textId="6A7EC6B5" w:rsidR="0031433D" w:rsidRPr="00052C24" w:rsidRDefault="0031433D" w:rsidP="00021E0C">
            <w:pPr>
              <w:keepNext/>
              <w:keepLines/>
              <w:spacing w:before="0" w:after="0" w:line="200" w:lineRule="atLeast"/>
              <w:jc w:val="center"/>
              <w:rPr>
                <w:b/>
                <w:sz w:val="20"/>
              </w:rPr>
            </w:pPr>
            <w:r>
              <w:rPr>
                <w:b/>
                <w:sz w:val="20"/>
              </w:rPr>
              <w:t xml:space="preserve">Commercial Fryer – Gas  </w:t>
            </w:r>
          </w:p>
        </w:tc>
        <w:tc>
          <w:tcPr>
            <w:tcW w:w="4140" w:type="dxa"/>
            <w:shd w:val="clear" w:color="auto" w:fill="F2F2F2" w:themeFill="background1" w:themeFillShade="F2"/>
            <w:vAlign w:val="bottom"/>
          </w:tcPr>
          <w:p w14:paraId="546F5932" w14:textId="77777777" w:rsidR="0031433D" w:rsidRDefault="0031433D" w:rsidP="00021E0C">
            <w:pPr>
              <w:keepNext/>
              <w:keepLines/>
              <w:spacing w:before="0" w:after="0" w:line="200" w:lineRule="atLeast"/>
              <w:jc w:val="center"/>
              <w:rPr>
                <w:b/>
                <w:sz w:val="20"/>
              </w:rPr>
            </w:pPr>
            <w:r>
              <w:rPr>
                <w:b/>
                <w:sz w:val="20"/>
              </w:rPr>
              <w:t>Source</w:t>
            </w:r>
          </w:p>
        </w:tc>
      </w:tr>
      <w:tr w:rsidR="00A62F27" w:rsidRPr="009062D0" w14:paraId="640BB7D1" w14:textId="77777777" w:rsidTr="008240F9">
        <w:trPr>
          <w:trHeight w:val="260"/>
        </w:trPr>
        <w:tc>
          <w:tcPr>
            <w:tcW w:w="2070" w:type="dxa"/>
            <w:vAlign w:val="center"/>
          </w:tcPr>
          <w:p w14:paraId="5E7D4734" w14:textId="77777777" w:rsidR="00A62F27" w:rsidRPr="009062D0" w:rsidRDefault="00A62F27" w:rsidP="00021E0C">
            <w:pPr>
              <w:keepNext/>
              <w:keepLines/>
              <w:spacing w:before="0" w:after="0" w:line="200" w:lineRule="atLeast"/>
              <w:rPr>
                <w:sz w:val="20"/>
              </w:rPr>
            </w:pPr>
            <w:r w:rsidRPr="009062D0">
              <w:rPr>
                <w:sz w:val="20"/>
              </w:rPr>
              <w:t>NTG – Commercial</w:t>
            </w:r>
          </w:p>
        </w:tc>
        <w:tc>
          <w:tcPr>
            <w:tcW w:w="1620" w:type="dxa"/>
            <w:shd w:val="clear" w:color="auto" w:fill="auto"/>
            <w:vAlign w:val="center"/>
          </w:tcPr>
          <w:p w14:paraId="07218F5A" w14:textId="77777777" w:rsidR="00A62F27" w:rsidRPr="00275CA0" w:rsidRDefault="00A62F27" w:rsidP="00021E0C">
            <w:pPr>
              <w:keepNext/>
              <w:keepLines/>
              <w:spacing w:before="0" w:after="0" w:line="200" w:lineRule="atLeast"/>
              <w:jc w:val="center"/>
              <w:rPr>
                <w:sz w:val="20"/>
              </w:rPr>
            </w:pPr>
            <w:r w:rsidRPr="00275CA0">
              <w:rPr>
                <w:sz w:val="20"/>
                <w:szCs w:val="20"/>
              </w:rPr>
              <w:t>0.60</w:t>
            </w:r>
          </w:p>
        </w:tc>
        <w:tc>
          <w:tcPr>
            <w:tcW w:w="1620" w:type="dxa"/>
            <w:vAlign w:val="center"/>
          </w:tcPr>
          <w:p w14:paraId="2D853408" w14:textId="77777777" w:rsidR="00A62F27" w:rsidRPr="00275CA0" w:rsidRDefault="00A62F27" w:rsidP="00021E0C">
            <w:pPr>
              <w:keepNext/>
              <w:keepLines/>
              <w:spacing w:before="0" w:after="0" w:line="200" w:lineRule="atLeast"/>
              <w:jc w:val="center"/>
              <w:rPr>
                <w:sz w:val="20"/>
              </w:rPr>
            </w:pPr>
            <w:r w:rsidRPr="00275CA0">
              <w:rPr>
                <w:sz w:val="20"/>
                <w:szCs w:val="20"/>
              </w:rPr>
              <w:t>0.60</w:t>
            </w:r>
          </w:p>
        </w:tc>
        <w:tc>
          <w:tcPr>
            <w:tcW w:w="4140" w:type="dxa"/>
            <w:vMerge w:val="restart"/>
            <w:vAlign w:val="center"/>
          </w:tcPr>
          <w:p w14:paraId="6A29E38E" w14:textId="7E8683DB" w:rsidR="00A62F27" w:rsidRPr="006D78A7" w:rsidRDefault="00A62F27" w:rsidP="00390B98">
            <w:pPr>
              <w:keepNext/>
              <w:keepLines/>
              <w:spacing w:before="0" w:after="0" w:line="240" w:lineRule="auto"/>
              <w:rPr>
                <w:rFonts w:eastAsia="Times New Roman" w:cs="Times New Roman"/>
                <w:color w:val="000000"/>
                <w:sz w:val="18"/>
                <w:szCs w:val="18"/>
                <w:highlight w:val="yellow"/>
              </w:rPr>
            </w:pPr>
            <w:r w:rsidRPr="00575E9A">
              <w:rPr>
                <w:sz w:val="18"/>
              </w:rPr>
              <w:t xml:space="preserve">Itron, Inc. 2011. </w:t>
            </w:r>
            <w:r w:rsidRPr="00575E9A">
              <w:rPr>
                <w:i/>
                <w:sz w:val="18"/>
              </w:rPr>
              <w:t>DEER Database 2011 Update Documentation.</w:t>
            </w:r>
            <w:r w:rsidRPr="00575E9A">
              <w:rPr>
                <w:sz w:val="18"/>
              </w:rPr>
              <w:t xml:space="preserve"> Prepared for the California Public Utilities Commission. Page 15-4 Table 15-3.</w:t>
            </w:r>
          </w:p>
        </w:tc>
      </w:tr>
      <w:tr w:rsidR="0031433D" w:rsidRPr="009062D0" w14:paraId="467D9FDD" w14:textId="77777777" w:rsidTr="008240F9">
        <w:tc>
          <w:tcPr>
            <w:tcW w:w="2070" w:type="dxa"/>
            <w:vAlign w:val="center"/>
          </w:tcPr>
          <w:p w14:paraId="3097C915" w14:textId="77777777" w:rsidR="0031433D" w:rsidRPr="009062D0" w:rsidRDefault="0031433D" w:rsidP="00021E0C">
            <w:pPr>
              <w:keepNext/>
              <w:keepLines/>
              <w:spacing w:before="0" w:after="0" w:line="200" w:lineRule="atLeast"/>
              <w:rPr>
                <w:sz w:val="20"/>
              </w:rPr>
            </w:pPr>
            <w:r w:rsidRPr="009062D0">
              <w:rPr>
                <w:sz w:val="20"/>
              </w:rPr>
              <w:t>NTG – Industrial</w:t>
            </w:r>
          </w:p>
        </w:tc>
        <w:tc>
          <w:tcPr>
            <w:tcW w:w="1620" w:type="dxa"/>
            <w:shd w:val="clear" w:color="auto" w:fill="auto"/>
            <w:vAlign w:val="center"/>
          </w:tcPr>
          <w:p w14:paraId="4A0A03A5" w14:textId="77777777" w:rsidR="0031433D" w:rsidRPr="00275CA0" w:rsidRDefault="0031433D" w:rsidP="00021E0C">
            <w:pPr>
              <w:keepNext/>
              <w:keepLines/>
              <w:spacing w:before="0" w:after="0" w:line="200" w:lineRule="atLeast"/>
              <w:jc w:val="center"/>
              <w:rPr>
                <w:sz w:val="20"/>
              </w:rPr>
            </w:pPr>
            <w:r w:rsidRPr="00275CA0">
              <w:rPr>
                <w:sz w:val="20"/>
                <w:szCs w:val="20"/>
              </w:rPr>
              <w:t>0.60</w:t>
            </w:r>
          </w:p>
        </w:tc>
        <w:tc>
          <w:tcPr>
            <w:tcW w:w="1620" w:type="dxa"/>
            <w:vAlign w:val="center"/>
          </w:tcPr>
          <w:p w14:paraId="7D3AA2AF" w14:textId="77777777" w:rsidR="0031433D" w:rsidRPr="00275CA0" w:rsidRDefault="0031433D" w:rsidP="00021E0C">
            <w:pPr>
              <w:keepNext/>
              <w:keepLines/>
              <w:spacing w:before="0" w:after="0" w:line="200" w:lineRule="atLeast"/>
              <w:jc w:val="center"/>
              <w:rPr>
                <w:sz w:val="20"/>
              </w:rPr>
            </w:pPr>
            <w:r w:rsidRPr="00275CA0">
              <w:rPr>
                <w:sz w:val="20"/>
                <w:szCs w:val="20"/>
              </w:rPr>
              <w:t>0.60</w:t>
            </w:r>
          </w:p>
        </w:tc>
        <w:tc>
          <w:tcPr>
            <w:tcW w:w="4140" w:type="dxa"/>
            <w:vMerge/>
            <w:vAlign w:val="center"/>
          </w:tcPr>
          <w:p w14:paraId="4D801A4B" w14:textId="77777777" w:rsidR="0031433D" w:rsidRPr="009062D0" w:rsidRDefault="0031433D" w:rsidP="00021E0C">
            <w:pPr>
              <w:keepNext/>
              <w:keepLines/>
              <w:spacing w:before="0" w:after="0" w:line="240" w:lineRule="auto"/>
              <w:rPr>
                <w:rFonts w:eastAsia="Times New Roman" w:cs="Times New Roman"/>
                <w:color w:val="000000"/>
                <w:sz w:val="18"/>
                <w:szCs w:val="18"/>
              </w:rPr>
            </w:pPr>
          </w:p>
        </w:tc>
      </w:tr>
      <w:tr w:rsidR="0031433D" w:rsidRPr="009062D0" w14:paraId="0CA379EF" w14:textId="77777777" w:rsidTr="008240F9">
        <w:tc>
          <w:tcPr>
            <w:tcW w:w="2070" w:type="dxa"/>
            <w:vAlign w:val="center"/>
          </w:tcPr>
          <w:p w14:paraId="5C6ABB59" w14:textId="77777777" w:rsidR="0031433D" w:rsidRPr="009062D0" w:rsidRDefault="0031433D" w:rsidP="00021E0C">
            <w:pPr>
              <w:keepNext/>
              <w:keepLines/>
              <w:spacing w:before="0" w:after="0" w:line="200" w:lineRule="atLeast"/>
              <w:rPr>
                <w:sz w:val="20"/>
              </w:rPr>
            </w:pPr>
            <w:r w:rsidRPr="009062D0">
              <w:rPr>
                <w:sz w:val="20"/>
              </w:rPr>
              <w:t>NTG - Agriculture</w:t>
            </w:r>
          </w:p>
        </w:tc>
        <w:tc>
          <w:tcPr>
            <w:tcW w:w="1620" w:type="dxa"/>
            <w:shd w:val="clear" w:color="auto" w:fill="auto"/>
            <w:vAlign w:val="center"/>
          </w:tcPr>
          <w:p w14:paraId="05A22BEA" w14:textId="77777777" w:rsidR="0031433D" w:rsidRPr="00275CA0" w:rsidRDefault="0031433D" w:rsidP="00021E0C">
            <w:pPr>
              <w:keepNext/>
              <w:keepLines/>
              <w:spacing w:before="0" w:after="0" w:line="200" w:lineRule="atLeast"/>
              <w:jc w:val="center"/>
              <w:rPr>
                <w:sz w:val="20"/>
              </w:rPr>
            </w:pPr>
            <w:r w:rsidRPr="00275CA0">
              <w:rPr>
                <w:sz w:val="20"/>
                <w:szCs w:val="20"/>
              </w:rPr>
              <w:t>0.60</w:t>
            </w:r>
          </w:p>
        </w:tc>
        <w:tc>
          <w:tcPr>
            <w:tcW w:w="1620" w:type="dxa"/>
            <w:vAlign w:val="center"/>
          </w:tcPr>
          <w:p w14:paraId="397B56AC" w14:textId="77777777" w:rsidR="0031433D" w:rsidRPr="00275CA0" w:rsidRDefault="0031433D" w:rsidP="00021E0C">
            <w:pPr>
              <w:keepNext/>
              <w:keepLines/>
              <w:spacing w:before="0" w:after="0" w:line="200" w:lineRule="atLeast"/>
              <w:jc w:val="center"/>
              <w:rPr>
                <w:sz w:val="20"/>
              </w:rPr>
            </w:pPr>
            <w:r w:rsidRPr="00275CA0">
              <w:rPr>
                <w:sz w:val="20"/>
                <w:szCs w:val="20"/>
              </w:rPr>
              <w:t>0.60</w:t>
            </w:r>
          </w:p>
        </w:tc>
        <w:tc>
          <w:tcPr>
            <w:tcW w:w="4140" w:type="dxa"/>
            <w:vMerge/>
            <w:vAlign w:val="center"/>
          </w:tcPr>
          <w:p w14:paraId="4BB8D3D5" w14:textId="77777777" w:rsidR="0031433D" w:rsidRPr="009062D0" w:rsidRDefault="0031433D" w:rsidP="00021E0C">
            <w:pPr>
              <w:keepNext/>
              <w:keepLines/>
              <w:spacing w:before="0" w:after="0" w:line="240" w:lineRule="auto"/>
              <w:rPr>
                <w:sz w:val="18"/>
              </w:rPr>
            </w:pPr>
          </w:p>
        </w:tc>
      </w:tr>
    </w:tbl>
    <w:p w14:paraId="76897A59" w14:textId="77777777" w:rsidR="0031433D" w:rsidRPr="004B06E3" w:rsidRDefault="0031433D" w:rsidP="0031433D"/>
    <w:p w14:paraId="2DAAB57C" w14:textId="77777777" w:rsidR="007D230B" w:rsidRPr="004B06E3" w:rsidRDefault="008D32AF" w:rsidP="0049281A">
      <w:pPr>
        <w:pStyle w:val="eTRMHeading3"/>
      </w:pPr>
      <w:bookmarkStart w:id="137" w:name="_Toc486490864"/>
      <w:bookmarkStart w:id="138" w:name="_Toc486580935"/>
      <w:bookmarkStart w:id="139" w:name="_Toc528684442"/>
      <w:r>
        <w:t>Gross Savings Installation Adjustment (</w:t>
      </w:r>
      <w:r w:rsidR="007D230B" w:rsidRPr="004B06E3">
        <w:t>GSIA</w:t>
      </w:r>
      <w:bookmarkEnd w:id="137"/>
      <w:bookmarkEnd w:id="138"/>
      <w:r>
        <w:t>)</w:t>
      </w:r>
      <w:bookmarkEnd w:id="139"/>
      <w:r>
        <w:t xml:space="preserve"> </w:t>
      </w:r>
    </w:p>
    <w:p w14:paraId="3833AE53" w14:textId="4C02F71F" w:rsidR="00A62F27" w:rsidRDefault="00A62F27" w:rsidP="00A62F27">
      <w:r w:rsidRPr="00AD00D3">
        <w:t xml:space="preserve">The </w:t>
      </w:r>
      <w:r>
        <w:t xml:space="preserve">gross savings </w:t>
      </w:r>
      <w:r w:rsidRPr="00AD00D3">
        <w:t xml:space="preserve">installation </w:t>
      </w:r>
      <w:r>
        <w:t xml:space="preserve">adjustment (GSIA) rate </w:t>
      </w:r>
      <w:r w:rsidRPr="00AD00D3">
        <w:t xml:space="preserve">represents the ratio of the number of verified installations of the measure to the number of claimed installations </w:t>
      </w:r>
      <w:r>
        <w:t>reported by the utility</w:t>
      </w:r>
      <w:r w:rsidRPr="00AD00D3">
        <w:t xml:space="preserve">. </w:t>
      </w:r>
      <w:r>
        <w:t>This factor</w:t>
      </w:r>
      <w:r w:rsidRPr="00AD00D3">
        <w:t xml:space="preserve"> varies by end use, sector, technology, ap</w:t>
      </w:r>
      <w:r>
        <w:t>plication, and delivery method. This GSIA rate is the current “default” rate specified for measures for which an alternative GSIA has not been estimated and approved.</w:t>
      </w:r>
    </w:p>
    <w:p w14:paraId="31B3847D" w14:textId="171919C0" w:rsidR="00A62F27" w:rsidRPr="0059426D" w:rsidRDefault="00A62F27" w:rsidP="00AC5795">
      <w:pPr>
        <w:pStyle w:val="Caption"/>
      </w:pPr>
      <w:bookmarkStart w:id="140" w:name="_Hlk526880946"/>
      <w:bookmarkStart w:id="141" w:name="_Hlk526864321"/>
      <w:r>
        <w:t xml:space="preserve">Gross Savings Installation Adjustment </w:t>
      </w:r>
      <w:r w:rsidR="005828BC">
        <w:t>Rate</w:t>
      </w:r>
    </w:p>
    <w:tbl>
      <w:tblPr>
        <w:tblW w:w="9450" w:type="dxa"/>
        <w:tblInd w:w="11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0A0" w:firstRow="1" w:lastRow="0" w:firstColumn="1" w:lastColumn="0" w:noHBand="0" w:noVBand="0"/>
      </w:tblPr>
      <w:tblGrid>
        <w:gridCol w:w="2070"/>
        <w:gridCol w:w="1620"/>
        <w:gridCol w:w="5760"/>
      </w:tblGrid>
      <w:tr w:rsidR="00275CA0" w:rsidRPr="00052C24" w14:paraId="2723A98B" w14:textId="77777777" w:rsidTr="00275CA0">
        <w:tc>
          <w:tcPr>
            <w:tcW w:w="2070" w:type="dxa"/>
            <w:shd w:val="clear" w:color="auto" w:fill="F2F2F2" w:themeFill="background1" w:themeFillShade="F2"/>
            <w:vAlign w:val="bottom"/>
          </w:tcPr>
          <w:p w14:paraId="4EEE7D2F" w14:textId="77777777" w:rsidR="00275CA0" w:rsidRPr="00052C24" w:rsidRDefault="00275CA0" w:rsidP="008240F9">
            <w:pPr>
              <w:keepNext/>
              <w:keepLines/>
              <w:spacing w:before="0" w:after="0" w:line="200" w:lineRule="atLeast"/>
              <w:rPr>
                <w:b/>
                <w:sz w:val="20"/>
              </w:rPr>
            </w:pPr>
            <w:r>
              <w:rPr>
                <w:b/>
                <w:sz w:val="20"/>
              </w:rPr>
              <w:t>Parameter</w:t>
            </w:r>
          </w:p>
        </w:tc>
        <w:tc>
          <w:tcPr>
            <w:tcW w:w="1620" w:type="dxa"/>
            <w:shd w:val="clear" w:color="auto" w:fill="F2F2F2" w:themeFill="background1" w:themeFillShade="F2"/>
            <w:vAlign w:val="bottom"/>
          </w:tcPr>
          <w:p w14:paraId="36E9F7BA" w14:textId="758034EF" w:rsidR="00275CA0" w:rsidRPr="00052C24" w:rsidRDefault="00275CA0" w:rsidP="00153F57">
            <w:pPr>
              <w:keepNext/>
              <w:keepLines/>
              <w:spacing w:before="0" w:after="0" w:line="200" w:lineRule="atLeast"/>
              <w:jc w:val="center"/>
              <w:rPr>
                <w:b/>
                <w:sz w:val="20"/>
              </w:rPr>
            </w:pPr>
            <w:r>
              <w:rPr>
                <w:b/>
                <w:sz w:val="20"/>
              </w:rPr>
              <w:t>Value</w:t>
            </w:r>
          </w:p>
        </w:tc>
        <w:tc>
          <w:tcPr>
            <w:tcW w:w="5760" w:type="dxa"/>
            <w:shd w:val="clear" w:color="auto" w:fill="F2F2F2" w:themeFill="background1" w:themeFillShade="F2"/>
            <w:vAlign w:val="bottom"/>
          </w:tcPr>
          <w:p w14:paraId="48D17934" w14:textId="77777777" w:rsidR="00275CA0" w:rsidRDefault="00275CA0" w:rsidP="00153F57">
            <w:pPr>
              <w:keepNext/>
              <w:keepLines/>
              <w:spacing w:before="0" w:after="0" w:line="200" w:lineRule="atLeast"/>
              <w:jc w:val="center"/>
              <w:rPr>
                <w:b/>
                <w:sz w:val="20"/>
              </w:rPr>
            </w:pPr>
            <w:r>
              <w:rPr>
                <w:b/>
                <w:sz w:val="20"/>
              </w:rPr>
              <w:t>Source</w:t>
            </w:r>
          </w:p>
        </w:tc>
      </w:tr>
      <w:tr w:rsidR="00275CA0" w:rsidRPr="009062D0" w14:paraId="6299C062" w14:textId="77777777" w:rsidTr="00275CA0">
        <w:trPr>
          <w:trHeight w:val="260"/>
        </w:trPr>
        <w:tc>
          <w:tcPr>
            <w:tcW w:w="2070" w:type="dxa"/>
            <w:vAlign w:val="center"/>
          </w:tcPr>
          <w:p w14:paraId="1E2BF152" w14:textId="77777777" w:rsidR="00275CA0" w:rsidRPr="009062D0" w:rsidRDefault="00275CA0" w:rsidP="00153F57">
            <w:pPr>
              <w:keepNext/>
              <w:keepLines/>
              <w:spacing w:before="0" w:after="0" w:line="200" w:lineRule="atLeast"/>
              <w:rPr>
                <w:sz w:val="20"/>
              </w:rPr>
            </w:pPr>
            <w:r>
              <w:rPr>
                <w:sz w:val="20"/>
              </w:rPr>
              <w:t>GSIA</w:t>
            </w:r>
          </w:p>
        </w:tc>
        <w:tc>
          <w:tcPr>
            <w:tcW w:w="1620" w:type="dxa"/>
            <w:vAlign w:val="center"/>
          </w:tcPr>
          <w:p w14:paraId="1B006F0A" w14:textId="77777777" w:rsidR="00275CA0" w:rsidRPr="00DF0387" w:rsidRDefault="00275CA0" w:rsidP="00153F57">
            <w:pPr>
              <w:keepNext/>
              <w:keepLines/>
              <w:spacing w:before="0" w:after="0" w:line="200" w:lineRule="atLeast"/>
              <w:jc w:val="center"/>
              <w:rPr>
                <w:sz w:val="20"/>
              </w:rPr>
            </w:pPr>
            <w:r w:rsidRPr="00DF0387">
              <w:rPr>
                <w:sz w:val="20"/>
                <w:szCs w:val="20"/>
              </w:rPr>
              <w:t>1.0</w:t>
            </w:r>
          </w:p>
        </w:tc>
        <w:tc>
          <w:tcPr>
            <w:tcW w:w="5760" w:type="dxa"/>
            <w:vAlign w:val="center"/>
          </w:tcPr>
          <w:p w14:paraId="7AB09038" w14:textId="77777777" w:rsidR="00275CA0" w:rsidRPr="009062D0" w:rsidRDefault="00275CA0" w:rsidP="00153F57">
            <w:pPr>
              <w:keepNext/>
              <w:keepLines/>
              <w:spacing w:before="0" w:after="0" w:line="240" w:lineRule="auto"/>
              <w:rPr>
                <w:rFonts w:eastAsia="Times New Roman" w:cs="Times New Roman"/>
                <w:color w:val="000000"/>
                <w:sz w:val="18"/>
                <w:szCs w:val="18"/>
              </w:rPr>
            </w:pPr>
            <w:r w:rsidRPr="00297B33">
              <w:rPr>
                <w:rFonts w:eastAsia="Times New Roman" w:cs="Times New Roman"/>
                <w:color w:val="000000"/>
                <w:sz w:val="18"/>
                <w:szCs w:val="18"/>
              </w:rPr>
              <w:t xml:space="preserve">California Public Utilities Commission (CPUC), Energy Division. 2013. </w:t>
            </w:r>
            <w:r w:rsidRPr="00297B33">
              <w:rPr>
                <w:rFonts w:eastAsia="Times New Roman" w:cs="Times New Roman"/>
                <w:i/>
                <w:color w:val="000000"/>
                <w:sz w:val="18"/>
                <w:szCs w:val="18"/>
              </w:rPr>
              <w:t>Energy Efficiency Policy Manual Version 5</w:t>
            </w:r>
            <w:r w:rsidRPr="00297B33">
              <w:rPr>
                <w:rFonts w:eastAsia="Times New Roman" w:cs="Times New Roman"/>
                <w:color w:val="000000"/>
                <w:sz w:val="18"/>
                <w:szCs w:val="18"/>
              </w:rPr>
              <w:t>.</w:t>
            </w:r>
            <w:r>
              <w:rPr>
                <w:rFonts w:eastAsia="Times New Roman" w:cs="Times New Roman"/>
                <w:color w:val="000000"/>
                <w:sz w:val="18"/>
                <w:szCs w:val="18"/>
              </w:rPr>
              <w:t xml:space="preserve"> Page 31.</w:t>
            </w:r>
          </w:p>
        </w:tc>
      </w:tr>
      <w:bookmarkEnd w:id="140"/>
    </w:tbl>
    <w:p w14:paraId="3F765C2C" w14:textId="77777777" w:rsidR="00A62F27" w:rsidRDefault="00A62F27" w:rsidP="00A62F27">
      <w:pPr>
        <w:rPr>
          <w:rFonts w:cs="Arial"/>
          <w:sz w:val="20"/>
          <w:szCs w:val="20"/>
        </w:rPr>
      </w:pPr>
    </w:p>
    <w:p w14:paraId="47C93EA4" w14:textId="0D5CC4F7" w:rsidR="00A23F2D" w:rsidRPr="004B06E3" w:rsidRDefault="00A23F2D" w:rsidP="0049281A">
      <w:pPr>
        <w:pStyle w:val="eTRMHeading3"/>
      </w:pPr>
      <w:bookmarkStart w:id="142" w:name="_Toc486490865"/>
      <w:bookmarkStart w:id="143" w:name="_Toc486580936"/>
      <w:bookmarkStart w:id="144" w:name="_Toc494369270"/>
      <w:bookmarkStart w:id="145" w:name="_Toc528684443"/>
      <w:bookmarkEnd w:id="141"/>
      <w:r w:rsidRPr="004B06E3">
        <w:t xml:space="preserve">Non-Energy </w:t>
      </w:r>
      <w:bookmarkEnd w:id="142"/>
      <w:bookmarkEnd w:id="143"/>
      <w:bookmarkEnd w:id="144"/>
      <w:r>
        <w:t>Impacts</w:t>
      </w:r>
      <w:bookmarkEnd w:id="145"/>
    </w:p>
    <w:p w14:paraId="0E74F0CC" w14:textId="77777777" w:rsidR="00A23F2D" w:rsidRDefault="00A23F2D" w:rsidP="00A23F2D">
      <w:r>
        <w:t>Non-energy impacts for this measure have not been quantified.</w:t>
      </w:r>
    </w:p>
    <w:p w14:paraId="6E5D43B2" w14:textId="148B1AFE" w:rsidR="005C43E2" w:rsidRDefault="005C43E2" w:rsidP="005C43E2"/>
    <w:p w14:paraId="249FCB61" w14:textId="77777777" w:rsidR="006C66ED" w:rsidRPr="004B06E3" w:rsidRDefault="006C66ED" w:rsidP="0049281A">
      <w:pPr>
        <w:pStyle w:val="eTRMHeading3"/>
      </w:pPr>
      <w:bookmarkStart w:id="146" w:name="_Toc494177557"/>
      <w:bookmarkStart w:id="147" w:name="_Toc528684444"/>
      <w:bookmarkStart w:id="148" w:name="_Hlk494283790"/>
      <w:bookmarkStart w:id="149" w:name="_Hlk494353329"/>
      <w:r>
        <w:lastRenderedPageBreak/>
        <w:t>DEER Differences Analysis</w:t>
      </w:r>
      <w:bookmarkEnd w:id="146"/>
      <w:bookmarkEnd w:id="147"/>
    </w:p>
    <w:p w14:paraId="320A81F5" w14:textId="077AEF2F" w:rsidR="006C66ED" w:rsidRDefault="00DE66C5" w:rsidP="006C66ED">
      <w:bookmarkStart w:id="150" w:name="_Hlk526856348"/>
      <w:r>
        <w:t>The table below</w:t>
      </w:r>
      <w:r w:rsidR="008240F9">
        <w:t xml:space="preserve"> </w:t>
      </w:r>
      <w:r>
        <w:t>summarizes the</w:t>
      </w:r>
      <w:r w:rsidR="008240F9">
        <w:t xml:space="preserve"> inputs and methods </w:t>
      </w:r>
      <w:r w:rsidR="00C01622">
        <w:t>that are</w:t>
      </w:r>
      <w:r>
        <w:t xml:space="preserve"> and </w:t>
      </w:r>
      <w:r w:rsidR="00C01622">
        <w:t xml:space="preserve">are not </w:t>
      </w:r>
      <w:r w:rsidR="008240F9">
        <w:t>based upon the Database for Energy Efficient Resources (DEER).</w:t>
      </w:r>
    </w:p>
    <w:bookmarkEnd w:id="150"/>
    <w:p w14:paraId="5828720A" w14:textId="42BA22C8" w:rsidR="006C66ED" w:rsidRPr="00920905" w:rsidRDefault="006C66ED" w:rsidP="00AC5795">
      <w:pPr>
        <w:pStyle w:val="Caption"/>
      </w:pPr>
      <w:r w:rsidRPr="00920905">
        <w:t>DEER Difference Summary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4A0" w:firstRow="1" w:lastRow="0" w:firstColumn="1" w:lastColumn="0" w:noHBand="0" w:noVBand="1"/>
      </w:tblPr>
      <w:tblGrid>
        <w:gridCol w:w="3235"/>
        <w:gridCol w:w="6115"/>
      </w:tblGrid>
      <w:tr w:rsidR="006C66ED" w:rsidRPr="00500C4E" w14:paraId="0681AC2D" w14:textId="77777777" w:rsidTr="003E6901">
        <w:trPr>
          <w:trHeight w:val="20"/>
          <w:tblHeader/>
        </w:trPr>
        <w:tc>
          <w:tcPr>
            <w:tcW w:w="1730" w:type="pct"/>
            <w:shd w:val="clear" w:color="auto" w:fill="F2F2F2" w:themeFill="background1" w:themeFillShade="F2"/>
          </w:tcPr>
          <w:p w14:paraId="22ABC1E7" w14:textId="77777777" w:rsidR="006C66ED" w:rsidRPr="00EA057C" w:rsidRDefault="006C66ED" w:rsidP="00275CA0">
            <w:pPr>
              <w:tabs>
                <w:tab w:val="right" w:pos="2957"/>
              </w:tabs>
              <w:spacing w:before="20" w:after="20"/>
              <w:rPr>
                <w:rFonts w:cs="Arial"/>
                <w:b/>
                <w:sz w:val="20"/>
                <w:szCs w:val="20"/>
              </w:rPr>
            </w:pPr>
            <w:r w:rsidRPr="00EA057C">
              <w:rPr>
                <w:rFonts w:cs="Arial"/>
                <w:b/>
                <w:sz w:val="20"/>
                <w:szCs w:val="20"/>
              </w:rPr>
              <w:t>DEER Item</w:t>
            </w:r>
          </w:p>
        </w:tc>
        <w:tc>
          <w:tcPr>
            <w:tcW w:w="3270" w:type="pct"/>
            <w:shd w:val="clear" w:color="auto" w:fill="F2F2F2" w:themeFill="background1" w:themeFillShade="F2"/>
          </w:tcPr>
          <w:p w14:paraId="323A6D59" w14:textId="77777777" w:rsidR="006C66ED" w:rsidRPr="00EA057C" w:rsidRDefault="006C66ED" w:rsidP="00275CA0">
            <w:pPr>
              <w:spacing w:before="20" w:after="20"/>
              <w:rPr>
                <w:rFonts w:cs="Arial"/>
                <w:b/>
                <w:sz w:val="20"/>
                <w:szCs w:val="20"/>
              </w:rPr>
            </w:pPr>
            <w:r>
              <w:rPr>
                <w:rFonts w:cs="Arial"/>
                <w:b/>
                <w:sz w:val="20"/>
                <w:szCs w:val="20"/>
              </w:rPr>
              <w:t xml:space="preserve">Comment / </w:t>
            </w:r>
            <w:r w:rsidRPr="00EA057C">
              <w:rPr>
                <w:rFonts w:cs="Arial"/>
                <w:b/>
                <w:sz w:val="20"/>
                <w:szCs w:val="20"/>
              </w:rPr>
              <w:t>Used for Workpaper</w:t>
            </w:r>
          </w:p>
        </w:tc>
      </w:tr>
      <w:tr w:rsidR="006C66ED" w:rsidRPr="00500C4E" w14:paraId="3EC74AFD" w14:textId="77777777" w:rsidTr="008F7E81">
        <w:trPr>
          <w:trHeight w:val="20"/>
        </w:trPr>
        <w:tc>
          <w:tcPr>
            <w:tcW w:w="1730" w:type="pct"/>
          </w:tcPr>
          <w:p w14:paraId="37B700B5" w14:textId="77777777" w:rsidR="006C66ED" w:rsidRPr="00EA057C" w:rsidRDefault="006C66ED" w:rsidP="00275CA0">
            <w:pPr>
              <w:spacing w:before="20" w:after="20"/>
              <w:rPr>
                <w:rFonts w:cs="Arial"/>
                <w:sz w:val="20"/>
                <w:szCs w:val="20"/>
              </w:rPr>
            </w:pPr>
            <w:r w:rsidRPr="00EA057C">
              <w:rPr>
                <w:rFonts w:cs="Arial"/>
                <w:sz w:val="20"/>
                <w:szCs w:val="20"/>
              </w:rPr>
              <w:t>Modified DEER methodology</w:t>
            </w:r>
          </w:p>
        </w:tc>
        <w:tc>
          <w:tcPr>
            <w:tcW w:w="3270" w:type="pct"/>
          </w:tcPr>
          <w:p w14:paraId="02A2E8BD" w14:textId="4D4740F1" w:rsidR="006C66ED" w:rsidRPr="00E940AA" w:rsidRDefault="00E940AA" w:rsidP="00275CA0">
            <w:pPr>
              <w:spacing w:before="20" w:after="20"/>
              <w:rPr>
                <w:rFonts w:cs="Arial"/>
                <w:sz w:val="20"/>
                <w:szCs w:val="20"/>
              </w:rPr>
            </w:pPr>
            <w:r w:rsidRPr="00E940AA">
              <w:rPr>
                <w:rFonts w:cs="Arial"/>
                <w:sz w:val="20"/>
                <w:szCs w:val="20"/>
              </w:rPr>
              <w:t>No</w:t>
            </w:r>
          </w:p>
        </w:tc>
      </w:tr>
      <w:tr w:rsidR="006C66ED" w:rsidRPr="00500C4E" w14:paraId="48E36A37" w14:textId="77777777" w:rsidTr="008F7E81">
        <w:trPr>
          <w:trHeight w:val="20"/>
        </w:trPr>
        <w:tc>
          <w:tcPr>
            <w:tcW w:w="1730" w:type="pct"/>
          </w:tcPr>
          <w:p w14:paraId="7E94ABD1" w14:textId="77777777" w:rsidR="006C66ED" w:rsidRPr="00EA057C" w:rsidRDefault="006C66ED" w:rsidP="00275CA0">
            <w:pPr>
              <w:spacing w:before="20" w:after="20"/>
              <w:rPr>
                <w:rFonts w:cs="Arial"/>
                <w:sz w:val="20"/>
                <w:szCs w:val="20"/>
              </w:rPr>
            </w:pPr>
            <w:r w:rsidRPr="00EA057C">
              <w:rPr>
                <w:rFonts w:cs="Arial"/>
                <w:sz w:val="20"/>
                <w:szCs w:val="20"/>
              </w:rPr>
              <w:t>Scaled DEER measure</w:t>
            </w:r>
          </w:p>
        </w:tc>
        <w:tc>
          <w:tcPr>
            <w:tcW w:w="3270" w:type="pct"/>
          </w:tcPr>
          <w:p w14:paraId="289074F4" w14:textId="49C631B9" w:rsidR="006C66ED" w:rsidRPr="00E940AA" w:rsidRDefault="00E940AA" w:rsidP="00275CA0">
            <w:pPr>
              <w:spacing w:before="20" w:after="20"/>
              <w:rPr>
                <w:rFonts w:cs="Arial"/>
                <w:sz w:val="20"/>
                <w:szCs w:val="20"/>
              </w:rPr>
            </w:pPr>
            <w:r w:rsidRPr="00E940AA">
              <w:rPr>
                <w:rFonts w:cs="Arial"/>
                <w:sz w:val="20"/>
                <w:szCs w:val="20"/>
              </w:rPr>
              <w:t>No</w:t>
            </w:r>
          </w:p>
        </w:tc>
      </w:tr>
      <w:tr w:rsidR="006C66ED" w:rsidRPr="00500C4E" w14:paraId="010879DE" w14:textId="77777777" w:rsidTr="008F7E81">
        <w:trPr>
          <w:trHeight w:val="20"/>
        </w:trPr>
        <w:tc>
          <w:tcPr>
            <w:tcW w:w="1730" w:type="pct"/>
          </w:tcPr>
          <w:p w14:paraId="576E94F3" w14:textId="77777777" w:rsidR="006C66ED" w:rsidRPr="00EA057C" w:rsidRDefault="006C66ED" w:rsidP="00275CA0">
            <w:pPr>
              <w:spacing w:before="20" w:after="20"/>
              <w:rPr>
                <w:rFonts w:cs="Arial"/>
                <w:sz w:val="20"/>
                <w:szCs w:val="20"/>
              </w:rPr>
            </w:pPr>
            <w:r w:rsidRPr="00EA057C">
              <w:rPr>
                <w:rFonts w:cs="Arial"/>
                <w:sz w:val="20"/>
                <w:szCs w:val="20"/>
              </w:rPr>
              <w:t>DEER Base Case</w:t>
            </w:r>
          </w:p>
        </w:tc>
        <w:tc>
          <w:tcPr>
            <w:tcW w:w="3270" w:type="pct"/>
          </w:tcPr>
          <w:p w14:paraId="4855075E" w14:textId="545BB3A3" w:rsidR="006C66ED" w:rsidRPr="00E940AA" w:rsidRDefault="00156D1A" w:rsidP="00275CA0">
            <w:pPr>
              <w:spacing w:before="20" w:after="20"/>
              <w:rPr>
                <w:rFonts w:cs="Arial"/>
                <w:sz w:val="20"/>
                <w:szCs w:val="20"/>
              </w:rPr>
            </w:pPr>
            <w:r>
              <w:rPr>
                <w:rFonts w:cs="Arial"/>
                <w:sz w:val="20"/>
                <w:szCs w:val="20"/>
              </w:rPr>
              <w:t>No</w:t>
            </w:r>
          </w:p>
        </w:tc>
      </w:tr>
      <w:tr w:rsidR="006C66ED" w:rsidRPr="00500C4E" w14:paraId="047BA2F8" w14:textId="77777777" w:rsidTr="008F7E81">
        <w:trPr>
          <w:trHeight w:val="20"/>
        </w:trPr>
        <w:tc>
          <w:tcPr>
            <w:tcW w:w="1730" w:type="pct"/>
          </w:tcPr>
          <w:p w14:paraId="3D37EF86" w14:textId="77777777" w:rsidR="006C66ED" w:rsidRPr="00EA057C" w:rsidRDefault="006C66ED" w:rsidP="00275CA0">
            <w:pPr>
              <w:spacing w:before="20" w:after="20"/>
              <w:rPr>
                <w:rFonts w:cs="Arial"/>
                <w:sz w:val="20"/>
                <w:szCs w:val="20"/>
              </w:rPr>
            </w:pPr>
            <w:r w:rsidRPr="00EA057C">
              <w:rPr>
                <w:rFonts w:cs="Arial"/>
                <w:sz w:val="20"/>
                <w:szCs w:val="20"/>
              </w:rPr>
              <w:t>DEER Measure Case</w:t>
            </w:r>
          </w:p>
        </w:tc>
        <w:tc>
          <w:tcPr>
            <w:tcW w:w="3270" w:type="pct"/>
          </w:tcPr>
          <w:p w14:paraId="25ECB229" w14:textId="7F16008D" w:rsidR="006C66ED" w:rsidRPr="00E940AA" w:rsidRDefault="00156D1A" w:rsidP="00275CA0">
            <w:pPr>
              <w:spacing w:before="20" w:after="20"/>
              <w:rPr>
                <w:rFonts w:cs="Arial"/>
                <w:sz w:val="20"/>
                <w:szCs w:val="20"/>
              </w:rPr>
            </w:pPr>
            <w:r>
              <w:rPr>
                <w:rFonts w:cs="Arial"/>
                <w:sz w:val="20"/>
                <w:szCs w:val="20"/>
              </w:rPr>
              <w:t>No</w:t>
            </w:r>
          </w:p>
        </w:tc>
      </w:tr>
      <w:tr w:rsidR="006C66ED" w:rsidRPr="00500C4E" w14:paraId="6D6A47A8" w14:textId="77777777" w:rsidTr="008F7E81">
        <w:trPr>
          <w:trHeight w:val="20"/>
        </w:trPr>
        <w:tc>
          <w:tcPr>
            <w:tcW w:w="1730" w:type="pct"/>
          </w:tcPr>
          <w:p w14:paraId="1627AFEE" w14:textId="77777777" w:rsidR="006C66ED" w:rsidRPr="00EA057C" w:rsidRDefault="006C66ED" w:rsidP="00275CA0">
            <w:pPr>
              <w:spacing w:before="20" w:after="20"/>
              <w:rPr>
                <w:rFonts w:cs="Arial"/>
                <w:sz w:val="20"/>
                <w:szCs w:val="20"/>
              </w:rPr>
            </w:pPr>
            <w:r w:rsidRPr="00EA057C">
              <w:rPr>
                <w:rFonts w:cs="Arial"/>
                <w:sz w:val="20"/>
                <w:szCs w:val="20"/>
              </w:rPr>
              <w:t>DEER Building Types</w:t>
            </w:r>
          </w:p>
        </w:tc>
        <w:tc>
          <w:tcPr>
            <w:tcW w:w="3270" w:type="pct"/>
          </w:tcPr>
          <w:p w14:paraId="0B94FAE8" w14:textId="4A67D50D" w:rsidR="006C66ED" w:rsidRPr="00E940AA" w:rsidRDefault="00E940AA" w:rsidP="00275CA0">
            <w:pPr>
              <w:spacing w:before="20" w:after="20"/>
              <w:rPr>
                <w:rFonts w:cs="Arial"/>
                <w:sz w:val="20"/>
                <w:szCs w:val="20"/>
              </w:rPr>
            </w:pPr>
            <w:r w:rsidRPr="00E940AA">
              <w:rPr>
                <w:rFonts w:cs="Arial"/>
                <w:sz w:val="20"/>
                <w:szCs w:val="20"/>
              </w:rPr>
              <w:t>No</w:t>
            </w:r>
          </w:p>
        </w:tc>
      </w:tr>
      <w:tr w:rsidR="006C66ED" w:rsidRPr="00500C4E" w14:paraId="09733675" w14:textId="77777777" w:rsidTr="008F7E81">
        <w:trPr>
          <w:trHeight w:val="20"/>
        </w:trPr>
        <w:tc>
          <w:tcPr>
            <w:tcW w:w="1730" w:type="pct"/>
          </w:tcPr>
          <w:p w14:paraId="214BECC6" w14:textId="77777777" w:rsidR="006C66ED" w:rsidRPr="00EA057C" w:rsidRDefault="006C66ED" w:rsidP="00275CA0">
            <w:pPr>
              <w:spacing w:before="20" w:after="20"/>
              <w:rPr>
                <w:rFonts w:cs="Arial"/>
                <w:sz w:val="20"/>
                <w:szCs w:val="20"/>
              </w:rPr>
            </w:pPr>
            <w:r w:rsidRPr="00EA057C">
              <w:rPr>
                <w:rFonts w:cs="Arial"/>
                <w:sz w:val="20"/>
                <w:szCs w:val="20"/>
              </w:rPr>
              <w:t>DEER Operating Hours</w:t>
            </w:r>
          </w:p>
        </w:tc>
        <w:tc>
          <w:tcPr>
            <w:tcW w:w="3270" w:type="pct"/>
          </w:tcPr>
          <w:p w14:paraId="78C71B67" w14:textId="0F10B484" w:rsidR="006C66ED" w:rsidRPr="00E940AA" w:rsidRDefault="00156D1A" w:rsidP="00275CA0">
            <w:pPr>
              <w:spacing w:before="20" w:after="20"/>
              <w:rPr>
                <w:rFonts w:cs="Arial"/>
                <w:sz w:val="20"/>
                <w:szCs w:val="20"/>
              </w:rPr>
            </w:pPr>
            <w:r>
              <w:rPr>
                <w:rFonts w:cs="Arial"/>
                <w:sz w:val="20"/>
                <w:szCs w:val="20"/>
              </w:rPr>
              <w:t>No</w:t>
            </w:r>
          </w:p>
        </w:tc>
      </w:tr>
      <w:tr w:rsidR="006C66ED" w:rsidRPr="00500C4E" w14:paraId="14755A63" w14:textId="77777777" w:rsidTr="008F7E81">
        <w:trPr>
          <w:trHeight w:val="20"/>
        </w:trPr>
        <w:tc>
          <w:tcPr>
            <w:tcW w:w="1730" w:type="pct"/>
          </w:tcPr>
          <w:p w14:paraId="23FCD9AF" w14:textId="77777777" w:rsidR="006C66ED" w:rsidRPr="00EA057C" w:rsidRDefault="006C66ED" w:rsidP="00275CA0">
            <w:pPr>
              <w:spacing w:before="20" w:after="20"/>
              <w:rPr>
                <w:rFonts w:cs="Arial"/>
                <w:sz w:val="20"/>
                <w:szCs w:val="20"/>
              </w:rPr>
            </w:pPr>
            <w:r w:rsidRPr="00EA057C">
              <w:rPr>
                <w:rFonts w:cs="Arial"/>
                <w:sz w:val="20"/>
                <w:szCs w:val="20"/>
              </w:rPr>
              <w:t>DEER eQUEST Prototypes</w:t>
            </w:r>
          </w:p>
        </w:tc>
        <w:tc>
          <w:tcPr>
            <w:tcW w:w="3270" w:type="pct"/>
          </w:tcPr>
          <w:p w14:paraId="3637C460" w14:textId="3DF96773" w:rsidR="006C66ED" w:rsidRPr="00E940AA" w:rsidDel="00505CEC" w:rsidRDefault="00156D1A" w:rsidP="00275CA0">
            <w:pPr>
              <w:spacing w:before="20" w:after="20"/>
              <w:rPr>
                <w:rFonts w:cs="Arial"/>
                <w:sz w:val="20"/>
                <w:szCs w:val="20"/>
              </w:rPr>
            </w:pPr>
            <w:r>
              <w:rPr>
                <w:rFonts w:cs="Arial"/>
                <w:sz w:val="20"/>
                <w:szCs w:val="20"/>
              </w:rPr>
              <w:t>No</w:t>
            </w:r>
          </w:p>
        </w:tc>
      </w:tr>
      <w:tr w:rsidR="006C66ED" w:rsidRPr="00500C4E" w14:paraId="20870AD4" w14:textId="77777777" w:rsidTr="008F7E81">
        <w:trPr>
          <w:trHeight w:val="180"/>
        </w:trPr>
        <w:tc>
          <w:tcPr>
            <w:tcW w:w="1730" w:type="pct"/>
          </w:tcPr>
          <w:p w14:paraId="751954B0" w14:textId="77777777" w:rsidR="006C66ED" w:rsidRPr="00EA057C" w:rsidRDefault="006C66ED" w:rsidP="00275CA0">
            <w:pPr>
              <w:spacing w:before="20" w:after="20"/>
              <w:rPr>
                <w:rFonts w:cs="Arial"/>
                <w:sz w:val="20"/>
                <w:szCs w:val="20"/>
              </w:rPr>
            </w:pPr>
            <w:r w:rsidRPr="00EA057C">
              <w:rPr>
                <w:rFonts w:cs="Arial"/>
                <w:sz w:val="20"/>
                <w:szCs w:val="20"/>
              </w:rPr>
              <w:t>DEER Version</w:t>
            </w:r>
          </w:p>
        </w:tc>
        <w:tc>
          <w:tcPr>
            <w:tcW w:w="3270" w:type="pct"/>
          </w:tcPr>
          <w:p w14:paraId="67D2E423" w14:textId="2ACD7F9F" w:rsidR="006C66ED" w:rsidRPr="00E940AA" w:rsidRDefault="00E940AA" w:rsidP="00275CA0">
            <w:pPr>
              <w:spacing w:before="20" w:after="20"/>
              <w:rPr>
                <w:rFonts w:cs="Arial"/>
                <w:sz w:val="20"/>
                <w:szCs w:val="20"/>
              </w:rPr>
            </w:pPr>
            <w:r w:rsidRPr="00E940AA">
              <w:rPr>
                <w:rFonts w:cs="Arial"/>
                <w:sz w:val="20"/>
                <w:szCs w:val="20"/>
              </w:rPr>
              <w:t>n/a</w:t>
            </w:r>
          </w:p>
        </w:tc>
      </w:tr>
      <w:tr w:rsidR="006C66ED" w:rsidRPr="00500C4E" w14:paraId="37175C5E" w14:textId="77777777" w:rsidTr="008F7E81">
        <w:trPr>
          <w:trHeight w:val="20"/>
        </w:trPr>
        <w:tc>
          <w:tcPr>
            <w:tcW w:w="1730" w:type="pct"/>
          </w:tcPr>
          <w:p w14:paraId="77B72102" w14:textId="77777777" w:rsidR="006C66ED" w:rsidRPr="00EA057C" w:rsidRDefault="006C66ED" w:rsidP="00275CA0">
            <w:pPr>
              <w:spacing w:before="20" w:after="20"/>
              <w:rPr>
                <w:rFonts w:cs="Arial"/>
                <w:sz w:val="20"/>
                <w:szCs w:val="20"/>
              </w:rPr>
            </w:pPr>
            <w:r w:rsidRPr="00EA057C">
              <w:rPr>
                <w:rFonts w:cs="Arial"/>
                <w:sz w:val="20"/>
                <w:szCs w:val="20"/>
              </w:rPr>
              <w:t>Reason for Deviation from DEER</w:t>
            </w:r>
          </w:p>
        </w:tc>
        <w:tc>
          <w:tcPr>
            <w:tcW w:w="3270" w:type="pct"/>
          </w:tcPr>
          <w:p w14:paraId="477A3A32" w14:textId="287F60BB" w:rsidR="006C66ED" w:rsidRPr="00E940AA" w:rsidRDefault="00E940AA" w:rsidP="00275CA0">
            <w:pPr>
              <w:spacing w:before="20" w:after="20"/>
              <w:rPr>
                <w:rFonts w:cs="Arial"/>
                <w:sz w:val="20"/>
                <w:szCs w:val="20"/>
              </w:rPr>
            </w:pPr>
            <w:r w:rsidRPr="00E940AA">
              <w:rPr>
                <w:rFonts w:cs="Arial"/>
                <w:sz w:val="20"/>
                <w:szCs w:val="20"/>
              </w:rPr>
              <w:t>DEER 2014 does not contain these measures.</w:t>
            </w:r>
          </w:p>
        </w:tc>
      </w:tr>
      <w:tr w:rsidR="006C66ED" w:rsidRPr="00500C4E" w14:paraId="470510B7" w14:textId="77777777" w:rsidTr="008F7E81">
        <w:trPr>
          <w:trHeight w:val="20"/>
        </w:trPr>
        <w:tc>
          <w:tcPr>
            <w:tcW w:w="1730" w:type="pct"/>
          </w:tcPr>
          <w:p w14:paraId="163F5193" w14:textId="77777777" w:rsidR="006C66ED" w:rsidRPr="00EA057C" w:rsidRDefault="006C66ED" w:rsidP="00275CA0">
            <w:pPr>
              <w:spacing w:before="20" w:after="20"/>
              <w:rPr>
                <w:rFonts w:cs="Arial"/>
                <w:sz w:val="20"/>
                <w:szCs w:val="20"/>
              </w:rPr>
            </w:pPr>
            <w:r w:rsidRPr="00EA057C">
              <w:rPr>
                <w:rFonts w:cs="Arial"/>
                <w:sz w:val="20"/>
                <w:szCs w:val="20"/>
              </w:rPr>
              <w:t>DEER Measure IDs Used</w:t>
            </w:r>
          </w:p>
        </w:tc>
        <w:tc>
          <w:tcPr>
            <w:tcW w:w="3270" w:type="pct"/>
          </w:tcPr>
          <w:p w14:paraId="16293C90" w14:textId="6BC4A3C0" w:rsidR="006C66ED" w:rsidRPr="00E940AA" w:rsidRDefault="00E940AA" w:rsidP="00275CA0">
            <w:pPr>
              <w:spacing w:before="20" w:after="20"/>
              <w:rPr>
                <w:rFonts w:cs="Arial"/>
                <w:sz w:val="20"/>
                <w:szCs w:val="20"/>
              </w:rPr>
            </w:pPr>
            <w:r w:rsidRPr="00E940AA">
              <w:rPr>
                <w:rFonts w:cs="Arial"/>
                <w:sz w:val="20"/>
                <w:szCs w:val="20"/>
              </w:rPr>
              <w:t>n/a</w:t>
            </w:r>
          </w:p>
        </w:tc>
      </w:tr>
      <w:tr w:rsidR="006C66ED" w:rsidRPr="00500C4E" w14:paraId="7101963B" w14:textId="77777777" w:rsidTr="008F7E81">
        <w:trPr>
          <w:trHeight w:val="20"/>
        </w:trPr>
        <w:tc>
          <w:tcPr>
            <w:tcW w:w="1730" w:type="pct"/>
          </w:tcPr>
          <w:p w14:paraId="285F235C" w14:textId="77777777" w:rsidR="006C66ED" w:rsidRPr="00EA057C" w:rsidRDefault="006C66ED" w:rsidP="00275CA0">
            <w:pPr>
              <w:spacing w:before="20" w:after="20"/>
              <w:rPr>
                <w:rFonts w:cs="Arial"/>
                <w:sz w:val="20"/>
                <w:szCs w:val="20"/>
              </w:rPr>
            </w:pPr>
            <w:r>
              <w:rPr>
                <w:rFonts w:cs="Arial"/>
                <w:sz w:val="20"/>
                <w:szCs w:val="20"/>
              </w:rPr>
              <w:t>NTG</w:t>
            </w:r>
          </w:p>
        </w:tc>
        <w:tc>
          <w:tcPr>
            <w:tcW w:w="3270" w:type="pct"/>
          </w:tcPr>
          <w:p w14:paraId="64DC42F5" w14:textId="547B4D64" w:rsidR="006C66ED" w:rsidRPr="00EA057C" w:rsidRDefault="00E940AA" w:rsidP="00275CA0">
            <w:pPr>
              <w:spacing w:before="20" w:after="20"/>
              <w:rPr>
                <w:rFonts w:cs="Arial"/>
                <w:sz w:val="20"/>
                <w:szCs w:val="20"/>
              </w:rPr>
            </w:pPr>
            <w:r>
              <w:rPr>
                <w:rFonts w:eastAsia="Times New Roman"/>
                <w:sz w:val="20"/>
                <w:szCs w:val="20"/>
              </w:rPr>
              <w:t xml:space="preserve">Source: </w:t>
            </w:r>
            <w:r w:rsidRPr="007B7761">
              <w:rPr>
                <w:rFonts w:eastAsia="Times New Roman"/>
                <w:sz w:val="20"/>
                <w:szCs w:val="20"/>
              </w:rPr>
              <w:t xml:space="preserve">DEER </w:t>
            </w:r>
            <w:r w:rsidR="007B7761" w:rsidRPr="007B7761">
              <w:rPr>
                <w:rFonts w:eastAsia="Times New Roman"/>
                <w:sz w:val="20"/>
                <w:szCs w:val="20"/>
              </w:rPr>
              <w:t>2011</w:t>
            </w:r>
            <w:r w:rsidR="004B28EE">
              <w:rPr>
                <w:rFonts w:eastAsia="Times New Roman"/>
                <w:sz w:val="20"/>
                <w:szCs w:val="20"/>
              </w:rPr>
              <w:t xml:space="preserve"> </w:t>
            </w:r>
            <w:r w:rsidR="00BF6542">
              <w:rPr>
                <w:rFonts w:eastAsia="Times New Roman"/>
                <w:sz w:val="20"/>
                <w:szCs w:val="20"/>
              </w:rPr>
              <w:t>/</w:t>
            </w:r>
            <w:r w:rsidR="004B28EE">
              <w:rPr>
                <w:rFonts w:eastAsia="Times New Roman"/>
                <w:sz w:val="20"/>
                <w:szCs w:val="20"/>
              </w:rPr>
              <w:t xml:space="preserve"> DEER 2016.</w:t>
            </w:r>
            <w:r>
              <w:rPr>
                <w:rFonts w:eastAsia="Times New Roman"/>
                <w:sz w:val="20"/>
                <w:szCs w:val="20"/>
              </w:rPr>
              <w:t xml:space="preserve"> </w:t>
            </w:r>
            <w:r w:rsidR="002E3CE4">
              <w:rPr>
                <w:sz w:val="20"/>
                <w:szCs w:val="22"/>
              </w:rPr>
              <w:t xml:space="preserve">NTG of 0.60 is associated with </w:t>
            </w:r>
            <w:r w:rsidR="002E3CE4" w:rsidRPr="00D45DA4">
              <w:rPr>
                <w:sz w:val="20"/>
                <w:szCs w:val="22"/>
              </w:rPr>
              <w:t xml:space="preserve">NTG ID:  </w:t>
            </w:r>
            <w:r w:rsidR="002E3CE4" w:rsidRPr="00D45DA4">
              <w:rPr>
                <w:rFonts w:cs="Arial"/>
                <w:i/>
                <w:sz w:val="20"/>
                <w:szCs w:val="22"/>
              </w:rPr>
              <w:t>Com-Default&gt;2yrs</w:t>
            </w:r>
            <w:r w:rsidR="002E3CE4">
              <w:rPr>
                <w:sz w:val="20"/>
                <w:szCs w:val="22"/>
              </w:rPr>
              <w:t xml:space="preserve">, </w:t>
            </w:r>
            <w:r w:rsidR="002E3CE4" w:rsidRPr="003830E7">
              <w:rPr>
                <w:i/>
                <w:sz w:val="20"/>
                <w:szCs w:val="22"/>
              </w:rPr>
              <w:t>Ag-Default</w:t>
            </w:r>
            <w:r w:rsidR="002E3CE4">
              <w:rPr>
                <w:i/>
                <w:sz w:val="20"/>
                <w:szCs w:val="22"/>
              </w:rPr>
              <w:t>&gt;</w:t>
            </w:r>
            <w:r w:rsidR="002E3CE4" w:rsidRPr="003830E7">
              <w:rPr>
                <w:i/>
                <w:sz w:val="20"/>
                <w:szCs w:val="22"/>
              </w:rPr>
              <w:t>2yrs</w:t>
            </w:r>
            <w:r w:rsidR="002E3CE4">
              <w:rPr>
                <w:sz w:val="20"/>
                <w:szCs w:val="22"/>
              </w:rPr>
              <w:t xml:space="preserve">, </w:t>
            </w:r>
            <w:r w:rsidR="002E3CE4" w:rsidRPr="003830E7">
              <w:rPr>
                <w:i/>
                <w:sz w:val="20"/>
                <w:szCs w:val="22"/>
              </w:rPr>
              <w:t>Ind-Default&gt;2yrs</w:t>
            </w:r>
          </w:p>
        </w:tc>
      </w:tr>
      <w:tr w:rsidR="006C66ED" w:rsidRPr="00500C4E" w14:paraId="450B1061" w14:textId="77777777" w:rsidTr="008F7E81">
        <w:trPr>
          <w:trHeight w:val="20"/>
        </w:trPr>
        <w:tc>
          <w:tcPr>
            <w:tcW w:w="1730" w:type="pct"/>
          </w:tcPr>
          <w:p w14:paraId="64ED3E7B" w14:textId="77777777" w:rsidR="006C66ED" w:rsidRDefault="006C66ED" w:rsidP="00275CA0">
            <w:pPr>
              <w:spacing w:before="20" w:after="20"/>
              <w:rPr>
                <w:rFonts w:cs="Arial"/>
                <w:sz w:val="20"/>
                <w:szCs w:val="20"/>
              </w:rPr>
            </w:pPr>
            <w:r>
              <w:rPr>
                <w:rFonts w:cs="Arial"/>
                <w:sz w:val="20"/>
                <w:szCs w:val="20"/>
              </w:rPr>
              <w:t>GSIA</w:t>
            </w:r>
          </w:p>
        </w:tc>
        <w:tc>
          <w:tcPr>
            <w:tcW w:w="3270" w:type="pct"/>
          </w:tcPr>
          <w:p w14:paraId="7C82E7FF" w14:textId="58E77FA3" w:rsidR="006C66ED" w:rsidRPr="00EA057C" w:rsidRDefault="00E940AA" w:rsidP="00275CA0">
            <w:pPr>
              <w:spacing w:before="20" w:after="20"/>
              <w:rPr>
                <w:rFonts w:cs="Arial"/>
                <w:sz w:val="20"/>
                <w:szCs w:val="20"/>
              </w:rPr>
            </w:pPr>
            <w:r>
              <w:rPr>
                <w:rFonts w:cs="Arial"/>
                <w:sz w:val="20"/>
                <w:szCs w:val="20"/>
              </w:rPr>
              <w:t xml:space="preserve">Source: DEER. The value of 1.0 is associated with GSIA ID: </w:t>
            </w:r>
            <w:r>
              <w:rPr>
                <w:rFonts w:cs="Arial"/>
                <w:i/>
                <w:iCs/>
                <w:sz w:val="20"/>
                <w:szCs w:val="20"/>
              </w:rPr>
              <w:t>Def-GSIA</w:t>
            </w:r>
          </w:p>
        </w:tc>
      </w:tr>
      <w:tr w:rsidR="006C66ED" w:rsidRPr="00500C4E" w14:paraId="3621B156" w14:textId="77777777" w:rsidTr="008F7E81">
        <w:trPr>
          <w:trHeight w:val="20"/>
        </w:trPr>
        <w:tc>
          <w:tcPr>
            <w:tcW w:w="1730" w:type="pct"/>
          </w:tcPr>
          <w:p w14:paraId="5480450F" w14:textId="77777777" w:rsidR="006C66ED" w:rsidRDefault="006C66ED" w:rsidP="00275CA0">
            <w:pPr>
              <w:spacing w:before="20" w:after="20"/>
              <w:rPr>
                <w:rFonts w:cs="Arial"/>
                <w:sz w:val="20"/>
                <w:szCs w:val="20"/>
              </w:rPr>
            </w:pPr>
            <w:r>
              <w:rPr>
                <w:rFonts w:cs="Arial"/>
                <w:sz w:val="20"/>
                <w:szCs w:val="20"/>
              </w:rPr>
              <w:t>EUL/RUL</w:t>
            </w:r>
          </w:p>
        </w:tc>
        <w:tc>
          <w:tcPr>
            <w:tcW w:w="3270" w:type="pct"/>
          </w:tcPr>
          <w:p w14:paraId="57E638E6" w14:textId="7B62806B" w:rsidR="006C66ED" w:rsidRPr="007B7761" w:rsidRDefault="00E940AA" w:rsidP="00275CA0">
            <w:pPr>
              <w:spacing w:before="20" w:after="20"/>
              <w:rPr>
                <w:rFonts w:cs="Calibri Light"/>
                <w:sz w:val="20"/>
                <w:szCs w:val="20"/>
              </w:rPr>
            </w:pPr>
            <w:r w:rsidRPr="007B7761">
              <w:rPr>
                <w:rFonts w:eastAsia="Times New Roman" w:cs="Calibri Light"/>
                <w:sz w:val="20"/>
                <w:szCs w:val="20"/>
              </w:rPr>
              <w:t>Source: DEER 2014</w:t>
            </w:r>
            <w:r w:rsidR="004B28EE">
              <w:rPr>
                <w:rFonts w:eastAsia="Times New Roman" w:cs="Calibri Light"/>
                <w:sz w:val="20"/>
                <w:szCs w:val="20"/>
              </w:rPr>
              <w:t xml:space="preserve"> </w:t>
            </w:r>
            <w:r w:rsidR="00BF6542">
              <w:rPr>
                <w:rFonts w:eastAsia="Times New Roman" w:cs="Calibri Light"/>
                <w:sz w:val="20"/>
                <w:szCs w:val="20"/>
              </w:rPr>
              <w:t>/</w:t>
            </w:r>
            <w:r w:rsidR="004B28EE">
              <w:rPr>
                <w:rFonts w:eastAsia="Times New Roman" w:cs="Calibri Light"/>
                <w:sz w:val="20"/>
                <w:szCs w:val="20"/>
              </w:rPr>
              <w:t xml:space="preserve"> 2016</w:t>
            </w:r>
            <w:r w:rsidR="00BF6542">
              <w:rPr>
                <w:rFonts w:eastAsia="Times New Roman" w:cs="Calibri Light"/>
                <w:sz w:val="20"/>
                <w:szCs w:val="20"/>
              </w:rPr>
              <w:t>.</w:t>
            </w:r>
            <w:r w:rsidR="004B28EE">
              <w:rPr>
                <w:rFonts w:eastAsia="Times New Roman" w:cs="Calibri Light"/>
                <w:sz w:val="20"/>
                <w:szCs w:val="20"/>
              </w:rPr>
              <w:t xml:space="preserve"> </w:t>
            </w:r>
            <w:r w:rsidRPr="007B7761">
              <w:rPr>
                <w:rFonts w:eastAsia="Times New Roman" w:cs="Calibri Light"/>
                <w:sz w:val="20"/>
                <w:szCs w:val="20"/>
              </w:rPr>
              <w:t xml:space="preserve">The value of </w:t>
            </w:r>
            <w:r w:rsidR="007B7761" w:rsidRPr="007B7761">
              <w:rPr>
                <w:rFonts w:eastAsia="Times New Roman" w:cs="Calibri Light"/>
                <w:sz w:val="20"/>
                <w:szCs w:val="20"/>
              </w:rPr>
              <w:t>12</w:t>
            </w:r>
            <w:r w:rsidRPr="007B7761">
              <w:rPr>
                <w:rFonts w:eastAsia="Times New Roman" w:cs="Calibri Light"/>
                <w:sz w:val="20"/>
                <w:szCs w:val="20"/>
              </w:rPr>
              <w:t xml:space="preserve"> year</w:t>
            </w:r>
            <w:r w:rsidR="007B7761" w:rsidRPr="007B7761">
              <w:rPr>
                <w:rFonts w:eastAsia="Times New Roman" w:cs="Calibri Light"/>
                <w:sz w:val="20"/>
                <w:szCs w:val="20"/>
              </w:rPr>
              <w:t xml:space="preserve">s is associated with EUL ID: </w:t>
            </w:r>
            <w:r w:rsidR="007B7761" w:rsidRPr="007B7761">
              <w:rPr>
                <w:rFonts w:cs="Calibri Light"/>
                <w:i/>
                <w:sz w:val="20"/>
                <w:szCs w:val="20"/>
              </w:rPr>
              <w:t>Cook-</w:t>
            </w:r>
            <w:proofErr w:type="spellStart"/>
            <w:r w:rsidR="007B7761" w:rsidRPr="007B7761">
              <w:rPr>
                <w:rFonts w:cs="Calibri Light"/>
                <w:i/>
                <w:sz w:val="20"/>
                <w:szCs w:val="20"/>
              </w:rPr>
              <w:t>GasFryer</w:t>
            </w:r>
            <w:proofErr w:type="spellEnd"/>
            <w:r w:rsidR="004B28EE">
              <w:rPr>
                <w:rFonts w:cs="Calibri Light"/>
                <w:i/>
                <w:sz w:val="20"/>
                <w:szCs w:val="20"/>
              </w:rPr>
              <w:t xml:space="preserve"> </w:t>
            </w:r>
            <w:r w:rsidR="004B28EE" w:rsidRPr="004B28EE">
              <w:rPr>
                <w:rFonts w:cs="Calibri Light"/>
                <w:sz w:val="20"/>
                <w:szCs w:val="20"/>
              </w:rPr>
              <w:t>and</w:t>
            </w:r>
            <w:r w:rsidR="004B28EE">
              <w:rPr>
                <w:rFonts w:cs="Calibri Light"/>
                <w:i/>
                <w:sz w:val="20"/>
                <w:szCs w:val="20"/>
              </w:rPr>
              <w:t xml:space="preserve"> </w:t>
            </w:r>
            <w:r w:rsidR="004B28EE" w:rsidRPr="004B28EE">
              <w:rPr>
                <w:rFonts w:cs="Arial"/>
                <w:i/>
                <w:sz w:val="20"/>
                <w:szCs w:val="20"/>
              </w:rPr>
              <w:t xml:space="preserve">Cook- </w:t>
            </w:r>
            <w:proofErr w:type="spellStart"/>
            <w:r w:rsidR="004B28EE" w:rsidRPr="004B28EE">
              <w:rPr>
                <w:rFonts w:cs="Arial"/>
                <w:i/>
                <w:sz w:val="20"/>
                <w:szCs w:val="20"/>
              </w:rPr>
              <w:t>ElecFryer</w:t>
            </w:r>
            <w:proofErr w:type="spellEnd"/>
            <w:r w:rsidR="004B28EE">
              <w:rPr>
                <w:rFonts w:cs="Arial"/>
                <w:sz w:val="20"/>
                <w:szCs w:val="20"/>
              </w:rPr>
              <w:t>.</w:t>
            </w:r>
          </w:p>
        </w:tc>
      </w:tr>
    </w:tbl>
    <w:p w14:paraId="26495873" w14:textId="77777777" w:rsidR="00C55A0D" w:rsidRDefault="00C55A0D" w:rsidP="0049281A">
      <w:pPr>
        <w:pStyle w:val="eTRMHeading3"/>
      </w:pPr>
      <w:bookmarkStart w:id="151" w:name="_Toc486490866"/>
      <w:bookmarkStart w:id="152" w:name="_Toc486580937"/>
      <w:bookmarkStart w:id="153" w:name="_Toc515951877"/>
      <w:bookmarkStart w:id="154" w:name="_Toc528684445"/>
      <w:bookmarkStart w:id="155" w:name="_Hlk516047558"/>
      <w:bookmarkStart w:id="156" w:name="_Hlk494287459"/>
      <w:bookmarkEnd w:id="148"/>
      <w:r w:rsidRPr="004B06E3">
        <w:lastRenderedPageBreak/>
        <w:t>Revision History</w:t>
      </w:r>
      <w:bookmarkEnd w:id="151"/>
      <w:bookmarkEnd w:id="152"/>
      <w:bookmarkEnd w:id="153"/>
      <w:bookmarkEnd w:id="154"/>
    </w:p>
    <w:p w14:paraId="66D2FD34" w14:textId="2283DADE" w:rsidR="00C55A0D" w:rsidRDefault="00C55A0D" w:rsidP="00AC5795">
      <w:pPr>
        <w:pStyle w:val="Caption"/>
      </w:pPr>
      <w:bookmarkStart w:id="157" w:name="_Hlk515959178"/>
      <w:r>
        <w:t>Measure Characterization Revision History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943"/>
        <w:gridCol w:w="1541"/>
        <w:gridCol w:w="1666"/>
        <w:gridCol w:w="5200"/>
      </w:tblGrid>
      <w:tr w:rsidR="00C55A0D" w:rsidRPr="00500C4E" w14:paraId="61D55AD9" w14:textId="77777777" w:rsidTr="00B5189A">
        <w:trPr>
          <w:trHeight w:val="20"/>
        </w:trPr>
        <w:tc>
          <w:tcPr>
            <w:tcW w:w="504" w:type="pct"/>
            <w:shd w:val="clear" w:color="auto" w:fill="F2F2F2" w:themeFill="background1" w:themeFillShade="F2"/>
            <w:vAlign w:val="bottom"/>
          </w:tcPr>
          <w:p w14:paraId="4748B464" w14:textId="77777777" w:rsidR="00C55A0D" w:rsidRPr="00EA057C" w:rsidRDefault="00C55A0D" w:rsidP="002F4E09">
            <w:pPr>
              <w:keepNext/>
              <w:keepLines/>
              <w:tabs>
                <w:tab w:val="right" w:pos="2957"/>
              </w:tabs>
              <w:spacing w:before="20" w:after="20"/>
              <w:rPr>
                <w:rFonts w:cs="Arial"/>
                <w:b/>
                <w:sz w:val="20"/>
                <w:szCs w:val="20"/>
              </w:rPr>
            </w:pPr>
            <w:r>
              <w:rPr>
                <w:rFonts w:cs="Arial"/>
                <w:b/>
                <w:sz w:val="20"/>
                <w:szCs w:val="20"/>
              </w:rPr>
              <w:t>Revision Number</w:t>
            </w:r>
          </w:p>
        </w:tc>
        <w:tc>
          <w:tcPr>
            <w:tcW w:w="824" w:type="pct"/>
            <w:shd w:val="clear" w:color="auto" w:fill="F2F2F2" w:themeFill="background1" w:themeFillShade="F2"/>
            <w:vAlign w:val="bottom"/>
          </w:tcPr>
          <w:p w14:paraId="4B3D4DDF" w14:textId="01CDDCB5" w:rsidR="00C55A0D" w:rsidRPr="00EA057C" w:rsidRDefault="007609EF" w:rsidP="002F4E09">
            <w:pPr>
              <w:keepNext/>
              <w:keepLines/>
              <w:spacing w:before="20" w:after="20"/>
              <w:rPr>
                <w:rFonts w:cs="Arial"/>
                <w:b/>
                <w:sz w:val="20"/>
                <w:szCs w:val="20"/>
              </w:rPr>
            </w:pPr>
            <w:r>
              <w:rPr>
                <w:rFonts w:cs="Arial"/>
                <w:b/>
                <w:sz w:val="20"/>
                <w:szCs w:val="20"/>
              </w:rPr>
              <w:t xml:space="preserve">Revision Complete </w:t>
            </w:r>
            <w:r w:rsidR="00C55A0D">
              <w:rPr>
                <w:rFonts w:cs="Arial"/>
                <w:b/>
                <w:sz w:val="20"/>
                <w:szCs w:val="20"/>
              </w:rPr>
              <w:t>Date</w:t>
            </w:r>
          </w:p>
        </w:tc>
        <w:tc>
          <w:tcPr>
            <w:tcW w:w="891" w:type="pct"/>
            <w:shd w:val="clear" w:color="auto" w:fill="F2F2F2" w:themeFill="background1" w:themeFillShade="F2"/>
            <w:vAlign w:val="bottom"/>
          </w:tcPr>
          <w:p w14:paraId="09E15349" w14:textId="77777777" w:rsidR="00C55A0D" w:rsidRDefault="00C55A0D" w:rsidP="002F4E09">
            <w:pPr>
              <w:keepNext/>
              <w:keepLines/>
              <w:spacing w:before="20" w:after="20"/>
              <w:rPr>
                <w:rFonts w:cs="Arial"/>
                <w:b/>
                <w:sz w:val="20"/>
                <w:szCs w:val="20"/>
              </w:rPr>
            </w:pPr>
            <w:r>
              <w:rPr>
                <w:rFonts w:cs="Arial"/>
                <w:b/>
                <w:sz w:val="20"/>
                <w:szCs w:val="20"/>
              </w:rPr>
              <w:t>Primary Author, Title, Organization</w:t>
            </w:r>
          </w:p>
        </w:tc>
        <w:tc>
          <w:tcPr>
            <w:tcW w:w="2781" w:type="pct"/>
            <w:shd w:val="clear" w:color="auto" w:fill="F2F2F2" w:themeFill="background1" w:themeFillShade="F2"/>
            <w:vAlign w:val="bottom"/>
          </w:tcPr>
          <w:p w14:paraId="7CA85BC4" w14:textId="65F2D4F3" w:rsidR="00C55A0D" w:rsidRDefault="00C55A0D" w:rsidP="002A7AE3">
            <w:pPr>
              <w:keepNext/>
              <w:keepLines/>
              <w:spacing w:before="20" w:after="20"/>
              <w:rPr>
                <w:rFonts w:cs="Arial"/>
                <w:b/>
                <w:sz w:val="20"/>
                <w:szCs w:val="20"/>
              </w:rPr>
            </w:pPr>
            <w:r>
              <w:rPr>
                <w:rFonts w:cs="Arial"/>
                <w:b/>
                <w:sz w:val="20"/>
                <w:szCs w:val="20"/>
              </w:rPr>
              <w:t xml:space="preserve">Revision Summary </w:t>
            </w:r>
          </w:p>
        </w:tc>
      </w:tr>
      <w:tr w:rsidR="00B5189A" w:rsidRPr="00CA1CB3" w14:paraId="030030D8" w14:textId="77777777" w:rsidTr="00B5189A">
        <w:trPr>
          <w:trHeight w:val="20"/>
        </w:trPr>
        <w:tc>
          <w:tcPr>
            <w:tcW w:w="504" w:type="pct"/>
            <w:vMerge w:val="restart"/>
          </w:tcPr>
          <w:p w14:paraId="510B1F5B" w14:textId="77777777" w:rsidR="00B5189A" w:rsidRPr="00CA1CB3" w:rsidRDefault="00B5189A" w:rsidP="002F4E09">
            <w:pPr>
              <w:keepNext/>
              <w:keepLines/>
              <w:spacing w:before="20" w:after="20"/>
              <w:rPr>
                <w:rFonts w:cs="Arial"/>
                <w:sz w:val="20"/>
                <w:szCs w:val="20"/>
              </w:rPr>
            </w:pPr>
            <w:r w:rsidRPr="00CA1CB3">
              <w:rPr>
                <w:rFonts w:cs="Arial"/>
                <w:sz w:val="20"/>
                <w:szCs w:val="20"/>
              </w:rPr>
              <w:t>0</w:t>
            </w:r>
            <w:r>
              <w:rPr>
                <w:rFonts w:cs="Arial"/>
                <w:sz w:val="20"/>
                <w:szCs w:val="20"/>
              </w:rPr>
              <w:t>1</w:t>
            </w:r>
          </w:p>
        </w:tc>
        <w:tc>
          <w:tcPr>
            <w:tcW w:w="824" w:type="pct"/>
          </w:tcPr>
          <w:p w14:paraId="32BECECF" w14:textId="016C391D" w:rsidR="00B5189A" w:rsidRPr="00743373" w:rsidRDefault="00B5189A" w:rsidP="002F4E09">
            <w:pPr>
              <w:keepNext/>
              <w:keepLines/>
              <w:spacing w:before="20" w:after="20"/>
              <w:rPr>
                <w:rFonts w:cs="Arial"/>
                <w:sz w:val="20"/>
                <w:szCs w:val="20"/>
              </w:rPr>
            </w:pPr>
            <w:r w:rsidRPr="00743373">
              <w:rPr>
                <w:rFonts w:cs="Arial"/>
                <w:sz w:val="20"/>
                <w:szCs w:val="20"/>
              </w:rPr>
              <w:t>12/31/2017</w:t>
            </w:r>
          </w:p>
        </w:tc>
        <w:tc>
          <w:tcPr>
            <w:tcW w:w="891" w:type="pct"/>
          </w:tcPr>
          <w:p w14:paraId="5D10B27D" w14:textId="77777777" w:rsidR="00B5189A" w:rsidRPr="00743373" w:rsidRDefault="00B5189A" w:rsidP="002F4E09">
            <w:pPr>
              <w:keepNext/>
              <w:keepLines/>
              <w:spacing w:before="20" w:after="20"/>
              <w:rPr>
                <w:rFonts w:cs="Arial"/>
                <w:sz w:val="20"/>
                <w:szCs w:val="20"/>
              </w:rPr>
            </w:pPr>
            <w:r w:rsidRPr="00743373">
              <w:rPr>
                <w:rFonts w:cs="Arial"/>
                <w:sz w:val="20"/>
                <w:szCs w:val="20"/>
              </w:rPr>
              <w:t>Jennifer Holmes</w:t>
            </w:r>
          </w:p>
          <w:p w14:paraId="649C56B3" w14:textId="77777777" w:rsidR="00B5189A" w:rsidRPr="00743373" w:rsidRDefault="00B5189A" w:rsidP="002F4E09">
            <w:pPr>
              <w:keepNext/>
              <w:keepLines/>
              <w:spacing w:before="20" w:after="20"/>
              <w:rPr>
                <w:rFonts w:cs="Arial"/>
                <w:sz w:val="20"/>
                <w:szCs w:val="20"/>
              </w:rPr>
            </w:pPr>
            <w:r w:rsidRPr="00743373">
              <w:rPr>
                <w:rFonts w:cs="Arial"/>
                <w:sz w:val="20"/>
                <w:szCs w:val="20"/>
              </w:rPr>
              <w:t>Cal TF Staff</w:t>
            </w:r>
          </w:p>
        </w:tc>
        <w:tc>
          <w:tcPr>
            <w:tcW w:w="2781" w:type="pct"/>
          </w:tcPr>
          <w:p w14:paraId="5CB70371" w14:textId="77777777" w:rsidR="00B5189A" w:rsidRDefault="00B5189A" w:rsidP="002F4E09">
            <w:pPr>
              <w:keepNext/>
              <w:keepLines/>
              <w:spacing w:before="20" w:after="20"/>
              <w:rPr>
                <w:rFonts w:cs="Arial"/>
                <w:sz w:val="20"/>
                <w:szCs w:val="20"/>
              </w:rPr>
            </w:pPr>
            <w:r>
              <w:rPr>
                <w:rFonts w:cs="Arial"/>
                <w:sz w:val="20"/>
                <w:szCs w:val="20"/>
              </w:rPr>
              <w:t>Draft of consolidated text for this statewide measure is based upon:</w:t>
            </w:r>
          </w:p>
          <w:p w14:paraId="740BEDE6" w14:textId="527F4690" w:rsidR="00B5189A" w:rsidRDefault="00B5189A" w:rsidP="002F4E09">
            <w:pPr>
              <w:keepNext/>
              <w:keepLines/>
              <w:spacing w:before="20" w:after="20"/>
              <w:rPr>
                <w:rFonts w:cs="Arial"/>
                <w:sz w:val="20"/>
                <w:szCs w:val="20"/>
              </w:rPr>
            </w:pPr>
            <w:r>
              <w:rPr>
                <w:rFonts w:cs="Arial"/>
                <w:sz w:val="20"/>
                <w:szCs w:val="20"/>
              </w:rPr>
              <w:t>PGECOFST102, Revision 6 (June 2016)</w:t>
            </w:r>
          </w:p>
          <w:p w14:paraId="77C2E6B7" w14:textId="417872D0" w:rsidR="00B5189A" w:rsidRDefault="00B5189A" w:rsidP="002F4E09">
            <w:pPr>
              <w:keepNext/>
              <w:keepLines/>
              <w:spacing w:before="20" w:after="20"/>
              <w:rPr>
                <w:rFonts w:cs="Arial"/>
                <w:sz w:val="20"/>
                <w:szCs w:val="20"/>
              </w:rPr>
            </w:pPr>
            <w:r w:rsidRPr="00743373">
              <w:rPr>
                <w:rFonts w:cs="Arial"/>
                <w:sz w:val="20"/>
                <w:szCs w:val="20"/>
              </w:rPr>
              <w:t>SCE13CC004</w:t>
            </w:r>
            <w:r>
              <w:rPr>
                <w:rFonts w:cs="Arial"/>
                <w:sz w:val="20"/>
                <w:szCs w:val="20"/>
              </w:rPr>
              <w:t>, Revision 2 (January 21, 2016)</w:t>
            </w:r>
          </w:p>
          <w:p w14:paraId="44D96CA1" w14:textId="0B3561C7" w:rsidR="00B5189A" w:rsidRDefault="00B5189A" w:rsidP="002F4E09">
            <w:pPr>
              <w:keepNext/>
              <w:keepLines/>
              <w:spacing w:before="20" w:after="20"/>
              <w:rPr>
                <w:rFonts w:cs="Arial"/>
                <w:sz w:val="20"/>
                <w:szCs w:val="20"/>
              </w:rPr>
            </w:pPr>
            <w:r w:rsidRPr="00743373">
              <w:rPr>
                <w:rFonts w:cs="Arial"/>
                <w:sz w:val="20"/>
                <w:szCs w:val="20"/>
              </w:rPr>
              <w:t>WPSDGENRCC0014</w:t>
            </w:r>
            <w:r>
              <w:rPr>
                <w:rFonts w:cs="Arial"/>
                <w:sz w:val="20"/>
                <w:szCs w:val="20"/>
              </w:rPr>
              <w:t>, Revision 3.1 (June 27, 2014)</w:t>
            </w:r>
          </w:p>
          <w:p w14:paraId="19F4D13C" w14:textId="4C9A41AA" w:rsidR="00B5189A" w:rsidRDefault="00B5189A" w:rsidP="002F4E09">
            <w:pPr>
              <w:keepNext/>
              <w:keepLines/>
              <w:spacing w:before="20" w:after="20"/>
              <w:rPr>
                <w:rFonts w:cs="Arial"/>
                <w:sz w:val="20"/>
                <w:szCs w:val="20"/>
              </w:rPr>
            </w:pPr>
            <w:r w:rsidRPr="00743373">
              <w:rPr>
                <w:rFonts w:cs="Arial"/>
                <w:sz w:val="20"/>
                <w:szCs w:val="20"/>
              </w:rPr>
              <w:t>SCE13CC004</w:t>
            </w:r>
            <w:r>
              <w:rPr>
                <w:rFonts w:cs="Arial"/>
                <w:sz w:val="20"/>
                <w:szCs w:val="20"/>
              </w:rPr>
              <w:t>, Revision 1 (June 5, 2014)</w:t>
            </w:r>
          </w:p>
          <w:p w14:paraId="43FE0485" w14:textId="492E89C0" w:rsidR="00B5189A" w:rsidRPr="00CA1CB3" w:rsidRDefault="00B5189A" w:rsidP="00743373">
            <w:pPr>
              <w:keepNext/>
              <w:keepLines/>
              <w:spacing w:before="20" w:after="20"/>
              <w:rPr>
                <w:rFonts w:cs="Arial"/>
                <w:sz w:val="20"/>
                <w:szCs w:val="20"/>
              </w:rPr>
            </w:pPr>
            <w:r>
              <w:rPr>
                <w:rFonts w:cs="Arial"/>
                <w:sz w:val="20"/>
                <w:szCs w:val="20"/>
              </w:rPr>
              <w:t>Consensus reached among Cal TF members.</w:t>
            </w:r>
          </w:p>
        </w:tc>
      </w:tr>
      <w:tr w:rsidR="00B5189A" w:rsidRPr="00CA1CB3" w14:paraId="2B425BAA" w14:textId="77777777" w:rsidTr="00B5189A">
        <w:trPr>
          <w:trHeight w:val="20"/>
        </w:trPr>
        <w:tc>
          <w:tcPr>
            <w:tcW w:w="504" w:type="pct"/>
            <w:vMerge/>
          </w:tcPr>
          <w:p w14:paraId="7E0E9410" w14:textId="6D5A1AB7" w:rsidR="00B5189A" w:rsidRPr="00CA1CB3" w:rsidRDefault="00B5189A" w:rsidP="00150E50">
            <w:pPr>
              <w:keepNext/>
              <w:keepLines/>
              <w:spacing w:before="20" w:after="20"/>
              <w:rPr>
                <w:rFonts w:cs="Arial"/>
                <w:sz w:val="20"/>
                <w:szCs w:val="20"/>
              </w:rPr>
            </w:pPr>
          </w:p>
        </w:tc>
        <w:tc>
          <w:tcPr>
            <w:tcW w:w="824" w:type="pct"/>
          </w:tcPr>
          <w:p w14:paraId="6825CA05" w14:textId="77777777" w:rsidR="00B5189A" w:rsidRDefault="00B5189A" w:rsidP="00150E50">
            <w:pPr>
              <w:keepNext/>
              <w:keepLines/>
              <w:spacing w:before="20" w:after="20"/>
              <w:rPr>
                <w:rFonts w:cs="Arial"/>
                <w:sz w:val="20"/>
                <w:szCs w:val="20"/>
              </w:rPr>
            </w:pPr>
            <w:r>
              <w:rPr>
                <w:rFonts w:cs="Arial"/>
                <w:sz w:val="20"/>
                <w:szCs w:val="20"/>
              </w:rPr>
              <w:t>10/9/2018</w:t>
            </w:r>
          </w:p>
          <w:p w14:paraId="1053375B" w14:textId="240DC231" w:rsidR="00B5189A" w:rsidRPr="00743373" w:rsidRDefault="00B5189A" w:rsidP="00150E50">
            <w:pPr>
              <w:keepNext/>
              <w:keepLines/>
              <w:spacing w:before="20" w:after="20"/>
              <w:rPr>
                <w:rFonts w:cs="Arial"/>
                <w:sz w:val="20"/>
                <w:szCs w:val="20"/>
              </w:rPr>
            </w:pPr>
            <w:r>
              <w:rPr>
                <w:rFonts w:cs="Arial"/>
                <w:sz w:val="20"/>
                <w:szCs w:val="20"/>
              </w:rPr>
              <w:t>10/</w:t>
            </w:r>
            <w:r w:rsidR="00741F76">
              <w:rPr>
                <w:rFonts w:cs="Arial"/>
                <w:sz w:val="20"/>
                <w:szCs w:val="20"/>
              </w:rPr>
              <w:t>30</w:t>
            </w:r>
            <w:r>
              <w:rPr>
                <w:rFonts w:cs="Arial"/>
                <w:sz w:val="20"/>
                <w:szCs w:val="20"/>
              </w:rPr>
              <w:t>/2018</w:t>
            </w:r>
          </w:p>
        </w:tc>
        <w:tc>
          <w:tcPr>
            <w:tcW w:w="891" w:type="pct"/>
          </w:tcPr>
          <w:p w14:paraId="5F0684BD" w14:textId="77777777" w:rsidR="00B5189A" w:rsidRPr="00743373" w:rsidRDefault="00B5189A" w:rsidP="00150E50">
            <w:pPr>
              <w:keepNext/>
              <w:keepLines/>
              <w:spacing w:before="20" w:after="20"/>
              <w:rPr>
                <w:rFonts w:cs="Arial"/>
                <w:sz w:val="20"/>
                <w:szCs w:val="20"/>
              </w:rPr>
            </w:pPr>
            <w:r w:rsidRPr="00743373">
              <w:rPr>
                <w:rFonts w:cs="Arial"/>
                <w:sz w:val="20"/>
                <w:szCs w:val="20"/>
              </w:rPr>
              <w:t>Jennifer Holmes</w:t>
            </w:r>
          </w:p>
          <w:p w14:paraId="637F562E" w14:textId="181F3183" w:rsidR="00B5189A" w:rsidRPr="00743373" w:rsidRDefault="00B5189A" w:rsidP="00150E50">
            <w:pPr>
              <w:keepNext/>
              <w:keepLines/>
              <w:spacing w:before="20" w:after="20"/>
              <w:rPr>
                <w:rFonts w:cs="Arial"/>
                <w:sz w:val="20"/>
                <w:szCs w:val="20"/>
              </w:rPr>
            </w:pPr>
            <w:r w:rsidRPr="00743373">
              <w:rPr>
                <w:rFonts w:cs="Arial"/>
                <w:sz w:val="20"/>
                <w:szCs w:val="20"/>
              </w:rPr>
              <w:t>Cal TF Staff</w:t>
            </w:r>
          </w:p>
        </w:tc>
        <w:tc>
          <w:tcPr>
            <w:tcW w:w="2781" w:type="pct"/>
          </w:tcPr>
          <w:p w14:paraId="2719FE6D" w14:textId="562C1A97" w:rsidR="00B5189A" w:rsidRDefault="00B5189A" w:rsidP="00150E50">
            <w:pPr>
              <w:keepNext/>
              <w:keepLines/>
              <w:spacing w:before="20" w:after="20"/>
              <w:rPr>
                <w:rFonts w:cs="Arial"/>
                <w:sz w:val="20"/>
                <w:szCs w:val="20"/>
              </w:rPr>
            </w:pPr>
            <w:r>
              <w:rPr>
                <w:rFonts w:cs="Arial"/>
                <w:sz w:val="20"/>
                <w:szCs w:val="20"/>
              </w:rPr>
              <w:t>Completed final revisions for submittal of version 01.</w:t>
            </w:r>
          </w:p>
        </w:tc>
      </w:tr>
      <w:tr w:rsidR="00FC363D" w:rsidRPr="00CA1CB3" w14:paraId="73DE73D1" w14:textId="77777777" w:rsidTr="00B5189A">
        <w:trPr>
          <w:trHeight w:val="20"/>
        </w:trPr>
        <w:tc>
          <w:tcPr>
            <w:tcW w:w="504" w:type="pct"/>
            <w:vMerge w:val="restart"/>
          </w:tcPr>
          <w:p w14:paraId="77FD445A" w14:textId="6D91D212" w:rsidR="00FC363D" w:rsidRDefault="00FC363D" w:rsidP="00256BA9">
            <w:pPr>
              <w:keepNext/>
              <w:keepLines/>
              <w:spacing w:before="20" w:after="20"/>
              <w:rPr>
                <w:rFonts w:cs="Arial"/>
                <w:sz w:val="20"/>
                <w:szCs w:val="20"/>
              </w:rPr>
            </w:pPr>
            <w:r>
              <w:rPr>
                <w:rFonts w:cs="Arial"/>
                <w:sz w:val="20"/>
                <w:szCs w:val="20"/>
              </w:rPr>
              <w:t>02</w:t>
            </w:r>
          </w:p>
        </w:tc>
        <w:tc>
          <w:tcPr>
            <w:tcW w:w="824" w:type="pct"/>
          </w:tcPr>
          <w:p w14:paraId="4A341F24" w14:textId="0A3B0B5C" w:rsidR="00FC363D" w:rsidDel="000E517A" w:rsidRDefault="00FC363D" w:rsidP="00256BA9">
            <w:pPr>
              <w:keepNext/>
              <w:keepLines/>
              <w:spacing w:before="20" w:after="20"/>
              <w:rPr>
                <w:rFonts w:cs="Arial"/>
                <w:sz w:val="20"/>
                <w:szCs w:val="20"/>
              </w:rPr>
            </w:pPr>
            <w:r w:rsidRPr="00647478">
              <w:rPr>
                <w:rFonts w:cs="Arial"/>
                <w:sz w:val="20"/>
                <w:szCs w:val="20"/>
              </w:rPr>
              <w:t>9/26/2019</w:t>
            </w:r>
          </w:p>
        </w:tc>
        <w:tc>
          <w:tcPr>
            <w:tcW w:w="891" w:type="pct"/>
          </w:tcPr>
          <w:p w14:paraId="4C9B7807" w14:textId="162F6D97" w:rsidR="00FC363D" w:rsidDel="000E517A" w:rsidRDefault="00FC363D" w:rsidP="00256BA9">
            <w:pPr>
              <w:keepNext/>
              <w:keepLines/>
              <w:spacing w:before="20" w:after="20"/>
              <w:rPr>
                <w:rFonts w:cs="Arial"/>
                <w:sz w:val="20"/>
                <w:szCs w:val="20"/>
              </w:rPr>
            </w:pPr>
            <w:r w:rsidRPr="00647478">
              <w:rPr>
                <w:rFonts w:cs="Arial"/>
                <w:sz w:val="20"/>
                <w:szCs w:val="20"/>
              </w:rPr>
              <w:t>Jaime Lopez-SoCalGas</w:t>
            </w:r>
          </w:p>
        </w:tc>
        <w:tc>
          <w:tcPr>
            <w:tcW w:w="2781" w:type="pct"/>
          </w:tcPr>
          <w:p w14:paraId="0358771E" w14:textId="348BF0EE" w:rsidR="00FC363D" w:rsidRDefault="00FC363D" w:rsidP="00256BA9">
            <w:pPr>
              <w:shd w:val="clear" w:color="auto" w:fill="F8F8F8"/>
              <w:spacing w:before="0" w:after="0" w:line="240" w:lineRule="auto"/>
              <w:rPr>
                <w:rFonts w:cs="Arial"/>
                <w:sz w:val="20"/>
                <w:szCs w:val="20"/>
              </w:rPr>
            </w:pPr>
            <w:r w:rsidRPr="00647478">
              <w:rPr>
                <w:rFonts w:cs="Arial"/>
                <w:sz w:val="20"/>
                <w:szCs w:val="20"/>
              </w:rPr>
              <w:t xml:space="preserve">Updates to the gas measure case, gas base cases as well as gas calculation assumptions were made to reflect direction given by CPUC in disposition “Non-standard Disposition for the commercial electric and gas Fryer workpaper SWFS011-01” </w:t>
            </w:r>
          </w:p>
        </w:tc>
      </w:tr>
      <w:tr w:rsidR="00AD1651" w:rsidRPr="00CA1CB3" w14:paraId="00BD70D2" w14:textId="77777777" w:rsidTr="00B5189A">
        <w:trPr>
          <w:trHeight w:val="20"/>
        </w:trPr>
        <w:tc>
          <w:tcPr>
            <w:tcW w:w="504" w:type="pct"/>
            <w:vMerge/>
          </w:tcPr>
          <w:p w14:paraId="080A8C97" w14:textId="77777777" w:rsidR="00AD1651" w:rsidRDefault="00AD1651" w:rsidP="00AD1651">
            <w:pPr>
              <w:keepNext/>
              <w:keepLines/>
              <w:spacing w:before="20" w:after="20"/>
              <w:rPr>
                <w:rFonts w:cs="Arial"/>
                <w:sz w:val="20"/>
                <w:szCs w:val="20"/>
              </w:rPr>
            </w:pPr>
          </w:p>
        </w:tc>
        <w:tc>
          <w:tcPr>
            <w:tcW w:w="824" w:type="pct"/>
          </w:tcPr>
          <w:p w14:paraId="17C0349B" w14:textId="508F2969" w:rsidR="00AD1651" w:rsidRPr="00647478" w:rsidRDefault="00AD1651" w:rsidP="00AD1651">
            <w:pPr>
              <w:keepNext/>
              <w:keepLines/>
              <w:spacing w:before="20" w:after="20"/>
              <w:rPr>
                <w:rFonts w:cs="Arial"/>
                <w:sz w:val="20"/>
                <w:szCs w:val="20"/>
              </w:rPr>
            </w:pPr>
            <w:r w:rsidRPr="00647478">
              <w:rPr>
                <w:rFonts w:cs="Arial"/>
                <w:sz w:val="20"/>
                <w:szCs w:val="20"/>
              </w:rPr>
              <w:t>1</w:t>
            </w:r>
            <w:r>
              <w:rPr>
                <w:rFonts w:cs="Arial"/>
                <w:sz w:val="20"/>
                <w:szCs w:val="20"/>
              </w:rPr>
              <w:t>2</w:t>
            </w:r>
            <w:r w:rsidRPr="00647478">
              <w:rPr>
                <w:rFonts w:cs="Arial"/>
                <w:sz w:val="20"/>
                <w:szCs w:val="20"/>
              </w:rPr>
              <w:t>/</w:t>
            </w:r>
            <w:r>
              <w:rPr>
                <w:rFonts w:cs="Arial"/>
                <w:sz w:val="20"/>
                <w:szCs w:val="20"/>
              </w:rPr>
              <w:t>1</w:t>
            </w:r>
            <w:r w:rsidRPr="00647478">
              <w:rPr>
                <w:rFonts w:cs="Arial"/>
                <w:sz w:val="20"/>
                <w:szCs w:val="20"/>
              </w:rPr>
              <w:t>4/2019</w:t>
            </w:r>
          </w:p>
        </w:tc>
        <w:tc>
          <w:tcPr>
            <w:tcW w:w="891" w:type="pct"/>
          </w:tcPr>
          <w:p w14:paraId="43AED72E" w14:textId="1F347CB6" w:rsidR="00AD1651" w:rsidRPr="00647478" w:rsidRDefault="00AD1651" w:rsidP="00AD1651">
            <w:pPr>
              <w:keepNext/>
              <w:keepLines/>
              <w:spacing w:before="20" w:after="20"/>
              <w:rPr>
                <w:rFonts w:cs="Arial"/>
                <w:sz w:val="20"/>
                <w:szCs w:val="20"/>
              </w:rPr>
            </w:pPr>
            <w:r w:rsidRPr="00647478">
              <w:rPr>
                <w:rFonts w:cs="Arial"/>
                <w:sz w:val="20"/>
                <w:szCs w:val="20"/>
              </w:rPr>
              <w:t>Chan Paek</w:t>
            </w:r>
          </w:p>
        </w:tc>
        <w:tc>
          <w:tcPr>
            <w:tcW w:w="2781" w:type="pct"/>
          </w:tcPr>
          <w:p w14:paraId="2581D462" w14:textId="60F402BF" w:rsidR="00AD1651" w:rsidRPr="00647478" w:rsidRDefault="00AD1651" w:rsidP="00AD1651">
            <w:pPr>
              <w:shd w:val="clear" w:color="auto" w:fill="F8F8F8"/>
              <w:spacing w:before="0" w:after="0" w:line="240" w:lineRule="auto"/>
              <w:rPr>
                <w:rFonts w:cs="Arial"/>
                <w:sz w:val="20"/>
                <w:szCs w:val="20"/>
              </w:rPr>
            </w:pPr>
            <w:r>
              <w:rPr>
                <w:rFonts w:cs="Arial"/>
                <w:sz w:val="20"/>
                <w:szCs w:val="20"/>
              </w:rPr>
              <w:t>Revised with reformulated baseline &amp; measure characteristics and other findings per CPUC comments “</w:t>
            </w:r>
            <w:r w:rsidRPr="003F7D79">
              <w:rPr>
                <w:rFonts w:cs="Arial"/>
                <w:sz w:val="20"/>
                <w:szCs w:val="20"/>
              </w:rPr>
              <w:t>Foodservice comment responses_SCG_11222019.xlsx</w:t>
            </w:r>
            <w:r>
              <w:rPr>
                <w:rFonts w:cs="Arial"/>
                <w:sz w:val="20"/>
                <w:szCs w:val="20"/>
              </w:rPr>
              <w:t>”</w:t>
            </w:r>
            <w:r w:rsidRPr="00A16BC0">
              <w:rPr>
                <w:rFonts w:cs="Arial"/>
                <w:sz w:val="20"/>
                <w:szCs w:val="20"/>
                <w:vertAlign w:val="superscript"/>
              </w:rPr>
              <w:fldChar w:fldCharType="begin"/>
            </w:r>
            <w:r w:rsidRPr="00A16BC0">
              <w:rPr>
                <w:rFonts w:cs="Arial"/>
                <w:sz w:val="20"/>
                <w:szCs w:val="20"/>
                <w:vertAlign w:val="superscript"/>
              </w:rPr>
              <w:instrText xml:space="preserve"> NOTEREF _Ref27305172 \h </w:instrText>
            </w:r>
            <w:r>
              <w:rPr>
                <w:rFonts w:cs="Arial"/>
                <w:sz w:val="20"/>
                <w:szCs w:val="20"/>
                <w:vertAlign w:val="superscript"/>
              </w:rPr>
              <w:instrText xml:space="preserve"> \* MERGEFORMAT </w:instrText>
            </w:r>
            <w:r w:rsidRPr="00A16BC0">
              <w:rPr>
                <w:rFonts w:cs="Arial"/>
                <w:sz w:val="20"/>
                <w:szCs w:val="20"/>
                <w:vertAlign w:val="superscript"/>
              </w:rPr>
            </w:r>
            <w:r w:rsidRPr="00A16BC0">
              <w:rPr>
                <w:rFonts w:cs="Arial"/>
                <w:sz w:val="20"/>
                <w:szCs w:val="20"/>
                <w:vertAlign w:val="superscript"/>
              </w:rPr>
              <w:fldChar w:fldCharType="separate"/>
            </w:r>
            <w:r w:rsidR="00D9694D">
              <w:rPr>
                <w:rFonts w:cs="Arial"/>
                <w:sz w:val="20"/>
                <w:szCs w:val="20"/>
                <w:vertAlign w:val="superscript"/>
              </w:rPr>
              <w:t>10</w:t>
            </w:r>
            <w:r w:rsidRPr="00A16BC0">
              <w:rPr>
                <w:rFonts w:cs="Arial"/>
                <w:sz w:val="20"/>
                <w:szCs w:val="20"/>
                <w:vertAlign w:val="superscript"/>
              </w:rPr>
              <w:fldChar w:fldCharType="end"/>
            </w:r>
            <w:r>
              <w:rPr>
                <w:rFonts w:cs="Arial"/>
                <w:sz w:val="20"/>
                <w:szCs w:val="20"/>
              </w:rPr>
              <w:t xml:space="preserve"> and “</w:t>
            </w:r>
            <w:r w:rsidRPr="00A16BC0">
              <w:rPr>
                <w:rFonts w:cs="Arial"/>
                <w:sz w:val="20"/>
                <w:szCs w:val="20"/>
              </w:rPr>
              <w:t>Update Plan_Fryer_12142019.xlsx”</w:t>
            </w:r>
            <w:r w:rsidRPr="003F7D79" w:rsidDel="003F7D79">
              <w:rPr>
                <w:rFonts w:cs="Arial"/>
                <w:sz w:val="20"/>
                <w:szCs w:val="20"/>
                <w:vertAlign w:val="superscript"/>
              </w:rPr>
              <w:t xml:space="preserve"> </w:t>
            </w:r>
            <w:r>
              <w:rPr>
                <w:rFonts w:cs="Arial"/>
                <w:sz w:val="20"/>
                <w:szCs w:val="20"/>
                <w:vertAlign w:val="superscript"/>
              </w:rPr>
              <w:fldChar w:fldCharType="begin"/>
            </w:r>
            <w:r>
              <w:rPr>
                <w:rFonts w:cs="Arial"/>
                <w:sz w:val="20"/>
                <w:szCs w:val="20"/>
                <w:vertAlign w:val="superscript"/>
              </w:rPr>
              <w:instrText xml:space="preserve"> NOTEREF _Ref27305159 \h </w:instrText>
            </w:r>
            <w:r>
              <w:rPr>
                <w:rFonts w:cs="Arial"/>
                <w:sz w:val="20"/>
                <w:szCs w:val="20"/>
                <w:vertAlign w:val="superscript"/>
              </w:rPr>
            </w:r>
            <w:r>
              <w:rPr>
                <w:rFonts w:cs="Arial"/>
                <w:sz w:val="20"/>
                <w:szCs w:val="20"/>
                <w:vertAlign w:val="superscript"/>
              </w:rPr>
              <w:fldChar w:fldCharType="separate"/>
            </w:r>
            <w:r w:rsidR="00D9694D">
              <w:rPr>
                <w:rFonts w:cs="Arial"/>
                <w:sz w:val="20"/>
                <w:szCs w:val="20"/>
                <w:vertAlign w:val="superscript"/>
              </w:rPr>
              <w:t>4</w:t>
            </w:r>
            <w:r>
              <w:rPr>
                <w:rFonts w:cs="Arial"/>
                <w:sz w:val="20"/>
                <w:szCs w:val="20"/>
                <w:vertAlign w:val="superscript"/>
              </w:rPr>
              <w:fldChar w:fldCharType="end"/>
            </w:r>
          </w:p>
        </w:tc>
      </w:tr>
      <w:tr w:rsidR="00AD1651" w:rsidRPr="00CA1CB3" w14:paraId="6CE3F563" w14:textId="77777777" w:rsidTr="00B5189A">
        <w:trPr>
          <w:trHeight w:val="20"/>
        </w:trPr>
        <w:tc>
          <w:tcPr>
            <w:tcW w:w="504" w:type="pct"/>
            <w:vMerge/>
          </w:tcPr>
          <w:p w14:paraId="75A552AA" w14:textId="50C34097" w:rsidR="00AD1651" w:rsidRPr="00CA1CB3" w:rsidRDefault="00AD1651" w:rsidP="00AD1651">
            <w:pPr>
              <w:keepNext/>
              <w:keepLines/>
              <w:spacing w:before="20" w:after="20"/>
              <w:rPr>
                <w:rFonts w:cs="Arial"/>
                <w:sz w:val="20"/>
                <w:szCs w:val="20"/>
              </w:rPr>
            </w:pPr>
          </w:p>
        </w:tc>
        <w:tc>
          <w:tcPr>
            <w:tcW w:w="824" w:type="pct"/>
          </w:tcPr>
          <w:p w14:paraId="626130C7" w14:textId="78A2A515" w:rsidR="00AD1651" w:rsidRDefault="00AD1651" w:rsidP="00AD1651">
            <w:pPr>
              <w:keepNext/>
              <w:keepLines/>
              <w:spacing w:before="20" w:after="20"/>
              <w:rPr>
                <w:rFonts w:cs="Arial"/>
                <w:sz w:val="20"/>
                <w:szCs w:val="20"/>
              </w:rPr>
            </w:pPr>
            <w:r>
              <w:rPr>
                <w:rFonts w:cs="Arial"/>
                <w:sz w:val="20"/>
                <w:szCs w:val="20"/>
              </w:rPr>
              <w:t>01/14/2020</w:t>
            </w:r>
          </w:p>
        </w:tc>
        <w:tc>
          <w:tcPr>
            <w:tcW w:w="891" w:type="pct"/>
          </w:tcPr>
          <w:p w14:paraId="45992739" w14:textId="0A4769F9" w:rsidR="00AD1651" w:rsidRPr="00743373" w:rsidRDefault="00AD1651" w:rsidP="00AD1651">
            <w:pPr>
              <w:keepNext/>
              <w:keepLines/>
              <w:spacing w:before="20" w:after="20"/>
              <w:rPr>
                <w:rFonts w:cs="Arial"/>
                <w:sz w:val="20"/>
                <w:szCs w:val="20"/>
              </w:rPr>
            </w:pPr>
            <w:r w:rsidRPr="00647478">
              <w:rPr>
                <w:rFonts w:cs="Arial"/>
                <w:sz w:val="20"/>
                <w:szCs w:val="20"/>
              </w:rPr>
              <w:t>Chan Paek</w:t>
            </w:r>
          </w:p>
        </w:tc>
        <w:tc>
          <w:tcPr>
            <w:tcW w:w="2781" w:type="pct"/>
          </w:tcPr>
          <w:p w14:paraId="1F8282E3" w14:textId="13C23E2F" w:rsidR="00AD1651" w:rsidRDefault="00AD1651" w:rsidP="00AD1651">
            <w:pPr>
              <w:keepNext/>
              <w:keepLines/>
              <w:spacing w:before="20" w:after="20"/>
              <w:rPr>
                <w:rFonts w:cs="Arial"/>
                <w:sz w:val="20"/>
                <w:szCs w:val="20"/>
              </w:rPr>
            </w:pPr>
            <w:r>
              <w:rPr>
                <w:rFonts w:cs="Arial"/>
                <w:sz w:val="20"/>
                <w:szCs w:val="20"/>
              </w:rPr>
              <w:t xml:space="preserve">A minor </w:t>
            </w:r>
            <w:r w:rsidR="0074723D">
              <w:rPr>
                <w:rFonts w:cs="Arial"/>
                <w:sz w:val="20"/>
                <w:szCs w:val="20"/>
              </w:rPr>
              <w:t>change</w:t>
            </w:r>
            <w:r>
              <w:rPr>
                <w:rFonts w:cs="Arial"/>
                <w:sz w:val="20"/>
                <w:szCs w:val="20"/>
              </w:rPr>
              <w:t xml:space="preserve"> to gas savings calculation in </w:t>
            </w:r>
            <w:proofErr w:type="spellStart"/>
            <w:r>
              <w:rPr>
                <w:rFonts w:cs="Arial"/>
                <w:sz w:val="20"/>
                <w:szCs w:val="20"/>
              </w:rPr>
              <w:t>DataSpec</w:t>
            </w:r>
            <w:proofErr w:type="spellEnd"/>
            <w:r>
              <w:rPr>
                <w:rFonts w:cs="Arial"/>
                <w:sz w:val="20"/>
                <w:szCs w:val="20"/>
              </w:rPr>
              <w:t xml:space="preserve"> r2.2 file.  Daily energy consumption</w:t>
            </w:r>
            <w:bookmarkStart w:id="158" w:name="_GoBack"/>
            <w:bookmarkEnd w:id="158"/>
            <w:r>
              <w:rPr>
                <w:rFonts w:cs="Arial"/>
                <w:sz w:val="20"/>
                <w:szCs w:val="20"/>
              </w:rPr>
              <w:t xml:space="preserve"> formula </w:t>
            </w:r>
            <w:r w:rsidR="0074723D">
              <w:rPr>
                <w:rFonts w:cs="Arial"/>
                <w:sz w:val="20"/>
                <w:szCs w:val="20"/>
              </w:rPr>
              <w:t>is corrected</w:t>
            </w:r>
            <w:r>
              <w:rPr>
                <w:rFonts w:cs="Arial"/>
                <w:sz w:val="20"/>
                <w:szCs w:val="20"/>
              </w:rPr>
              <w:t xml:space="preserve"> to refer to 7.0 minute preheat time instead of</w:t>
            </w:r>
            <w:r w:rsidR="0074723D">
              <w:rPr>
                <w:rFonts w:cs="Arial"/>
                <w:sz w:val="20"/>
                <w:szCs w:val="20"/>
              </w:rPr>
              <w:t xml:space="preserve"> the </w:t>
            </w:r>
            <w:r>
              <w:rPr>
                <w:rFonts w:cs="Arial"/>
                <w:sz w:val="20"/>
                <w:szCs w:val="20"/>
              </w:rPr>
              <w:t>15 minutes</w:t>
            </w:r>
            <w:r w:rsidR="0074723D">
              <w:rPr>
                <w:rFonts w:cs="Arial"/>
                <w:sz w:val="20"/>
                <w:szCs w:val="20"/>
              </w:rPr>
              <w:t>.</w:t>
            </w:r>
          </w:p>
        </w:tc>
      </w:tr>
      <w:bookmarkEnd w:id="149"/>
      <w:bookmarkEnd w:id="155"/>
      <w:bookmarkEnd w:id="156"/>
      <w:bookmarkEnd w:id="157"/>
    </w:tbl>
    <w:p w14:paraId="395E8FBB" w14:textId="61125F66" w:rsidR="00C55A0D" w:rsidRDefault="00C55A0D" w:rsidP="00C55A0D">
      <w:pPr>
        <w:rPr>
          <w:sz w:val="18"/>
        </w:rPr>
      </w:pPr>
    </w:p>
    <w:p w14:paraId="18E2A91E" w14:textId="77777777" w:rsidR="00FE4F85" w:rsidRPr="00FE4F85" w:rsidRDefault="00FE4F85"/>
    <w:sectPr w:rsidR="00FE4F85" w:rsidRPr="00FE4F85" w:rsidSect="00D551D7">
      <w:headerReference w:type="default" r:id="rId8"/>
      <w:footerReference w:type="default" r:id="rId9"/>
      <w:headerReference w:type="first" r:id="rId10"/>
      <w:footerReference w:type="first" r:id="rId11"/>
      <w:endnotePr>
        <w:numFmt w:val="decimal"/>
      </w:endnotePr>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B1AD2A" w14:textId="77777777" w:rsidR="00BB62F7" w:rsidRDefault="00BB62F7" w:rsidP="00A2690C">
      <w:r>
        <w:separator/>
      </w:r>
    </w:p>
    <w:p w14:paraId="264D09CA" w14:textId="77777777" w:rsidR="00BB62F7" w:rsidRDefault="00BB62F7"/>
  </w:endnote>
  <w:endnote w:type="continuationSeparator" w:id="0">
    <w:p w14:paraId="04700A73" w14:textId="77777777" w:rsidR="00BB62F7" w:rsidRDefault="00BB62F7" w:rsidP="00A2690C">
      <w:r>
        <w:continuationSeparator/>
      </w:r>
    </w:p>
    <w:p w14:paraId="594D99CB" w14:textId="77777777" w:rsidR="00BB62F7" w:rsidRDefault="00BB62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Next">
    <w:altName w:val="Calibri"/>
    <w:charset w:val="00"/>
    <w:family w:val="swiss"/>
    <w:pitch w:val="variable"/>
    <w:sig w:usb0="00000001" w:usb1="5000204A" w:usb2="00000000" w:usb3="00000000" w:csb0="0000009B" w:csb1="00000000"/>
  </w:font>
  <w:font w:name="Proxima Nova Regular">
    <w:altName w:val="Times New Roman"/>
    <w:charset w:val="00"/>
    <w:family w:val="auto"/>
    <w:pitch w:val="variable"/>
    <w:sig w:usb0="800000AF" w:usb1="5000E0FB" w:usb2="00000000" w:usb3="00000000" w:csb0="0000019B"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 w:name="Proxima Nova Light">
    <w:altName w:val="Candara"/>
    <w:charset w:val="00"/>
    <w:family w:val="auto"/>
    <w:pitch w:val="variable"/>
    <w:sig w:usb0="800000AF" w:usb1="5000E0FB" w:usb2="00000000" w:usb3="00000000" w:csb0="0000019B" w:csb1="00000000"/>
  </w:font>
  <w:font w:name="Proxima Nova Semibold">
    <w:altName w:val="Candara"/>
    <w:charset w:val="00"/>
    <w:family w:val="auto"/>
    <w:pitch w:val="variable"/>
    <w:sig w:usb0="800000AF" w:usb1="5000E0FB" w:usb2="00000000" w:usb3="00000000" w:csb0="0000019B"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C15CD" w14:textId="77777777" w:rsidR="00191260" w:rsidRDefault="00191260" w:rsidP="00D551D7">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61312" behindDoc="0" locked="0" layoutInCell="1" allowOverlap="1" wp14:anchorId="1854AAB0" wp14:editId="0324E467">
          <wp:simplePos x="0" y="0"/>
          <wp:positionH relativeFrom="column">
            <wp:posOffset>2863850</wp:posOffset>
          </wp:positionH>
          <wp:positionV relativeFrom="paragraph">
            <wp:posOffset>-138781</wp:posOffset>
          </wp:positionV>
          <wp:extent cx="210820" cy="579335"/>
          <wp:effectExtent l="0" t="6350" r="11430" b="11430"/>
          <wp:wrapNone/>
          <wp:docPr id="1" name="Picture 1"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anchor>
      </w:drawing>
    </w:r>
  </w:p>
  <w:p w14:paraId="00DE79CC" w14:textId="395AFB51" w:rsidR="00191260" w:rsidRPr="00D551D7" w:rsidRDefault="00191260" w:rsidP="00D551D7">
    <w:pPr>
      <w:pStyle w:val="Footer"/>
      <w:pBdr>
        <w:top w:val="none" w:sz="0" w:space="0" w:color="auto"/>
      </w:pBdr>
      <w:tabs>
        <w:tab w:val="left" w:pos="900"/>
        <w:tab w:val="right" w:pos="9360"/>
      </w:tabs>
      <w:spacing w:before="0"/>
      <w:jc w:val="center"/>
      <w:rPr>
        <w:rFonts w:ascii="Avenir Next" w:hAnsi="Avenir Next"/>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3</w:t>
    </w:r>
    <w:r w:rsidRPr="00B837C1">
      <w:rPr>
        <w:rStyle w:val="PageNumber"/>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6ED609" w14:textId="77777777" w:rsidR="00191260" w:rsidRDefault="00191260" w:rsidP="00D551D7">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9264" behindDoc="0" locked="0" layoutInCell="1" allowOverlap="1" wp14:anchorId="54761DD5" wp14:editId="526355C9">
          <wp:simplePos x="0" y="0"/>
          <wp:positionH relativeFrom="column">
            <wp:posOffset>2863850</wp:posOffset>
          </wp:positionH>
          <wp:positionV relativeFrom="paragraph">
            <wp:posOffset>-138781</wp:posOffset>
          </wp:positionV>
          <wp:extent cx="210820" cy="579335"/>
          <wp:effectExtent l="0" t="6350" r="11430" b="11430"/>
          <wp:wrapNone/>
          <wp:docPr id="29" name="Picture 29"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anchor>
      </w:drawing>
    </w:r>
  </w:p>
  <w:p w14:paraId="1C96CD19" w14:textId="47DEDEF4" w:rsidR="00191260" w:rsidRPr="00D551D7" w:rsidRDefault="00191260" w:rsidP="00D551D7">
    <w:pPr>
      <w:pStyle w:val="Footer"/>
      <w:pBdr>
        <w:top w:val="none" w:sz="0" w:space="0" w:color="auto"/>
      </w:pBdr>
      <w:tabs>
        <w:tab w:val="left" w:pos="900"/>
        <w:tab w:val="right" w:pos="9360"/>
      </w:tabs>
      <w:spacing w:before="0"/>
      <w:jc w:val="center"/>
      <w:rPr>
        <w:rFonts w:ascii="Avenir Next" w:hAnsi="Avenir Next"/>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w:t>
    </w:r>
    <w:r w:rsidRPr="00B837C1">
      <w:rPr>
        <w:rStyle w:val="PageNumbe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3001C7" w14:textId="77777777" w:rsidR="00BB62F7" w:rsidRDefault="00BB62F7" w:rsidP="00A2690C">
      <w:r>
        <w:separator/>
      </w:r>
    </w:p>
    <w:p w14:paraId="09C107C9" w14:textId="77777777" w:rsidR="00BB62F7" w:rsidRDefault="00BB62F7"/>
  </w:footnote>
  <w:footnote w:type="continuationSeparator" w:id="0">
    <w:p w14:paraId="3B8D608A" w14:textId="77777777" w:rsidR="00BB62F7" w:rsidRDefault="00BB62F7" w:rsidP="00A2690C">
      <w:r>
        <w:continuationSeparator/>
      </w:r>
    </w:p>
    <w:p w14:paraId="39BD559D" w14:textId="77777777" w:rsidR="00BB62F7" w:rsidRDefault="00BB62F7"/>
  </w:footnote>
  <w:footnote w:id="1">
    <w:p w14:paraId="410035AC" w14:textId="51E9FCFE" w:rsidR="00191260" w:rsidRDefault="00191260">
      <w:pPr>
        <w:pStyle w:val="FootnoteText"/>
      </w:pPr>
      <w:r>
        <w:rPr>
          <w:rStyle w:val="FootnoteReference"/>
        </w:rPr>
        <w:footnoteRef/>
      </w:r>
      <w:r>
        <w:t xml:space="preserve"> </w:t>
      </w:r>
      <w:r w:rsidRPr="00153F57">
        <w:rPr>
          <w:rStyle w:val="FootnoteTextChar"/>
        </w:rPr>
        <w:t xml:space="preserve">American Society for Testing and Materials (ASTM). 2013. </w:t>
      </w:r>
      <w:r w:rsidRPr="00153F57">
        <w:rPr>
          <w:rStyle w:val="FootnoteTextChar"/>
          <w:i/>
        </w:rPr>
        <w:t xml:space="preserve">ASTM F1361, Standard Test Method for the Performance of Open Deep Fat Fryers. </w:t>
      </w:r>
      <w:r w:rsidRPr="00153F57">
        <w:rPr>
          <w:rStyle w:val="FootnoteTextChar"/>
        </w:rPr>
        <w:t>West Conshohocken (PA): ASTM International.</w:t>
      </w:r>
    </w:p>
  </w:footnote>
  <w:footnote w:id="2">
    <w:p w14:paraId="334AE962" w14:textId="7F094643" w:rsidR="00191260" w:rsidRDefault="00191260">
      <w:pPr>
        <w:pStyle w:val="FootnoteText"/>
      </w:pPr>
      <w:r>
        <w:rPr>
          <w:rStyle w:val="FootnoteReference"/>
        </w:rPr>
        <w:footnoteRef/>
      </w:r>
      <w:r>
        <w:t xml:space="preserve"> </w:t>
      </w:r>
      <w:r w:rsidRPr="002D35B4">
        <w:rPr>
          <w:rStyle w:val="FootnoteTextChar"/>
        </w:rPr>
        <w:t xml:space="preserve">American Society for Testing and Materials (ASTM). 2016. </w:t>
      </w:r>
      <w:r w:rsidRPr="002D35B4">
        <w:rPr>
          <w:rStyle w:val="FootnoteTextChar"/>
          <w:i/>
        </w:rPr>
        <w:t>ASTM 2144</w:t>
      </w:r>
      <w:r>
        <w:rPr>
          <w:rStyle w:val="FootnoteTextChar"/>
          <w:i/>
        </w:rPr>
        <w:t>-09</w:t>
      </w:r>
      <w:r w:rsidRPr="002D35B4">
        <w:rPr>
          <w:rStyle w:val="FootnoteTextChar"/>
          <w:i/>
        </w:rPr>
        <w:t xml:space="preserve">, Standard Test Method for the Performance of Large Vat Fryers. </w:t>
      </w:r>
      <w:r w:rsidRPr="002D35B4">
        <w:rPr>
          <w:rStyle w:val="FootnoteTextChar"/>
        </w:rPr>
        <w:t>West Conshohocken (PA): ASTM International.</w:t>
      </w:r>
    </w:p>
  </w:footnote>
  <w:footnote w:id="3">
    <w:p w14:paraId="16DF6C7A" w14:textId="377DEE6B" w:rsidR="00191260" w:rsidRPr="00F946D7" w:rsidRDefault="00191260" w:rsidP="00F52803">
      <w:pPr>
        <w:pStyle w:val="eTRMFootnoteText"/>
        <w:rPr>
          <w:rStyle w:val="eTRMFootnoteTextChar"/>
          <w:szCs w:val="18"/>
        </w:rPr>
      </w:pPr>
      <w:r>
        <w:rPr>
          <w:rStyle w:val="FootnoteReference"/>
        </w:rPr>
        <w:footnoteRef/>
      </w:r>
      <w:r>
        <w:t xml:space="preserve"> </w:t>
      </w:r>
      <w:r w:rsidRPr="00C82660">
        <w:rPr>
          <w:szCs w:val="18"/>
        </w:rPr>
        <w:t xml:space="preserve">The </w:t>
      </w:r>
      <w:r w:rsidRPr="00C82660">
        <w:rPr>
          <w:rStyle w:val="eTRMFootnoteTextChar"/>
          <w:szCs w:val="18"/>
        </w:rPr>
        <w:t>Southern California Gas Company (SCG). 2019. “</w:t>
      </w:r>
      <w:r w:rsidRPr="00CB6832">
        <w:rPr>
          <w:rStyle w:val="eTRMFootnoteTextChar"/>
          <w:szCs w:val="18"/>
        </w:rPr>
        <w:t>SWFS011_Commercial Fryer Proposed Changes_</w:t>
      </w:r>
      <w:r w:rsidRPr="00FC0C17">
        <w:rPr>
          <w:rStyle w:val="eTRMFootnoteTextChar"/>
          <w:szCs w:val="18"/>
        </w:rPr>
        <w:t>10252019</w:t>
      </w:r>
      <w:r>
        <w:rPr>
          <w:rStyle w:val="eTRMFootnoteTextChar"/>
          <w:szCs w:val="18"/>
        </w:rPr>
        <w:t>.zip</w:t>
      </w:r>
      <w:r w:rsidRPr="00F946D7">
        <w:rPr>
          <w:rStyle w:val="eTRMFootnoteTextChar"/>
          <w:szCs w:val="18"/>
        </w:rPr>
        <w:t>” Memorandum submitted to Peter Biermayer (Energy Division) and Sue Haselhorst (Ex Ante Review Team).</w:t>
      </w:r>
    </w:p>
    <w:p w14:paraId="1BF78DA9" w14:textId="675A864F" w:rsidR="00191260" w:rsidRDefault="00191260" w:rsidP="00F52803">
      <w:pPr>
        <w:pStyle w:val="eTRMFootnoteText"/>
      </w:pPr>
    </w:p>
  </w:footnote>
  <w:footnote w:id="4">
    <w:p w14:paraId="51F39536" w14:textId="17C1BCEE" w:rsidR="00B52BD9" w:rsidRDefault="00B52BD9">
      <w:pPr>
        <w:pStyle w:val="FootnoteText"/>
      </w:pPr>
      <w:r>
        <w:rPr>
          <w:rStyle w:val="FootnoteReference"/>
        </w:rPr>
        <w:footnoteRef/>
      </w:r>
      <w:r>
        <w:t xml:space="preserve"> </w:t>
      </w:r>
      <w:r w:rsidRPr="00C82660">
        <w:rPr>
          <w:szCs w:val="18"/>
        </w:rPr>
        <w:t xml:space="preserve">The </w:t>
      </w:r>
      <w:r w:rsidRPr="00C82660">
        <w:rPr>
          <w:rStyle w:val="eTRMFootnoteTextChar"/>
          <w:szCs w:val="18"/>
        </w:rPr>
        <w:t>Southern California Gas Company (SCG). 2019. “</w:t>
      </w:r>
      <w:r w:rsidRPr="00B52BD9">
        <w:t>Update Plan_Fryer_12142019.xlsx</w:t>
      </w:r>
      <w:r>
        <w:t>.”</w:t>
      </w:r>
    </w:p>
  </w:footnote>
  <w:footnote w:id="5">
    <w:p w14:paraId="2C15122D" w14:textId="2144A2FF" w:rsidR="00191260" w:rsidRDefault="00191260" w:rsidP="00A51CF3">
      <w:pPr>
        <w:pStyle w:val="FootnoteText"/>
      </w:pPr>
      <w:r>
        <w:rPr>
          <w:rStyle w:val="FootnoteReference"/>
        </w:rPr>
        <w:footnoteRef/>
      </w:r>
      <w:r>
        <w:t xml:space="preserve"> </w:t>
      </w:r>
      <w:r w:rsidRPr="00153F57">
        <w:rPr>
          <w:rStyle w:val="FootnoteTextChar"/>
        </w:rPr>
        <w:t xml:space="preserve">American Society for Testing and Materials (ASTM). 2013. </w:t>
      </w:r>
      <w:r w:rsidRPr="00153F57">
        <w:rPr>
          <w:rStyle w:val="FootnoteTextChar"/>
          <w:i/>
        </w:rPr>
        <w:t xml:space="preserve">ASTM F1361, Standard Test Method for the Performance of Open Deep Fat Fryers. </w:t>
      </w:r>
      <w:r w:rsidRPr="00153F57">
        <w:rPr>
          <w:rStyle w:val="FootnoteTextChar"/>
        </w:rPr>
        <w:t>West Conshohocken (PA): ASTM International.</w:t>
      </w:r>
    </w:p>
  </w:footnote>
  <w:footnote w:id="6">
    <w:p w14:paraId="3F6709AF" w14:textId="3962D390" w:rsidR="00191260" w:rsidRDefault="00191260" w:rsidP="00A51CF3">
      <w:pPr>
        <w:pStyle w:val="FootnoteText"/>
      </w:pPr>
      <w:r>
        <w:rPr>
          <w:rStyle w:val="FootnoteReference"/>
        </w:rPr>
        <w:footnoteRef/>
      </w:r>
      <w:r>
        <w:t xml:space="preserve"> </w:t>
      </w:r>
      <w:r w:rsidRPr="002D35B4">
        <w:rPr>
          <w:rStyle w:val="FootnoteTextChar"/>
        </w:rPr>
        <w:t xml:space="preserve">American Society for Testing and Materials (ASTM). 2016. </w:t>
      </w:r>
      <w:r w:rsidRPr="002D35B4">
        <w:rPr>
          <w:rStyle w:val="FootnoteTextChar"/>
          <w:i/>
        </w:rPr>
        <w:t xml:space="preserve">ASTM 2144, Standard Test Method for the Performance of Large Vat Fryers. </w:t>
      </w:r>
      <w:r w:rsidRPr="002D35B4">
        <w:rPr>
          <w:rStyle w:val="FootnoteTextChar"/>
        </w:rPr>
        <w:t>West Conshohocken (PA): ASTM International.</w:t>
      </w:r>
    </w:p>
  </w:footnote>
  <w:footnote w:id="7">
    <w:p w14:paraId="6A54D2C3" w14:textId="38FF1153" w:rsidR="00191260" w:rsidRDefault="00191260">
      <w:pPr>
        <w:pStyle w:val="FootnoteText"/>
      </w:pPr>
      <w:r>
        <w:rPr>
          <w:rStyle w:val="FootnoteReference"/>
        </w:rPr>
        <w:footnoteRef/>
      </w:r>
      <w:r w:rsidRPr="0085330C">
        <w:t xml:space="preserve"> ENERGY STAR. 2015. "ENERGY STAR® Program Requirements for Commercial Fryers: Version 3.0.</w:t>
      </w:r>
      <w:r>
        <w:t>”</w:t>
      </w:r>
      <w:r w:rsidRPr="0085330C">
        <w:t xml:space="preserve"> Effective October 1, 2016</w:t>
      </w:r>
    </w:p>
  </w:footnote>
  <w:footnote w:id="8">
    <w:p w14:paraId="24C72058" w14:textId="77777777" w:rsidR="00191260" w:rsidRDefault="00191260" w:rsidP="00194158"/>
  </w:footnote>
  <w:footnote w:id="9">
    <w:p w14:paraId="44B17827" w14:textId="4B213CB1" w:rsidR="00191260" w:rsidRDefault="00191260">
      <w:pPr>
        <w:pStyle w:val="FootnoteText"/>
      </w:pPr>
      <w:r>
        <w:rPr>
          <w:rStyle w:val="FootnoteReference"/>
        </w:rPr>
        <w:footnoteRef/>
      </w:r>
      <w:r>
        <w:t xml:space="preserve"> Biermayer, P. (CPUC, Energy Division). 2019. “Non-standard Disposition for commercial electric and gas fryer workpaper SWFS011-01.” Memorandum to Chan Paek (SoCalGas). January 4. </w:t>
      </w:r>
    </w:p>
  </w:footnote>
  <w:footnote w:id="10">
    <w:p w14:paraId="1865D962" w14:textId="5B140869" w:rsidR="003F7D79" w:rsidRDefault="003F7D79">
      <w:pPr>
        <w:pStyle w:val="FootnoteText"/>
      </w:pPr>
      <w:r>
        <w:rPr>
          <w:rStyle w:val="FootnoteReference"/>
        </w:rPr>
        <w:footnoteRef/>
      </w:r>
      <w:r>
        <w:t xml:space="preserve"> </w:t>
      </w:r>
      <w:r w:rsidRPr="00C82660">
        <w:rPr>
          <w:szCs w:val="18"/>
        </w:rPr>
        <w:t xml:space="preserve">The </w:t>
      </w:r>
      <w:r w:rsidRPr="00C82660">
        <w:rPr>
          <w:rStyle w:val="eTRMFootnoteTextChar"/>
          <w:szCs w:val="18"/>
        </w:rPr>
        <w:t>Southern California Gas Company (SCG). 2019</w:t>
      </w:r>
      <w:r>
        <w:rPr>
          <w:rStyle w:val="eTRMFootnoteTextChar"/>
          <w:szCs w:val="18"/>
        </w:rPr>
        <w:t>,</w:t>
      </w:r>
      <w:r>
        <w:t xml:space="preserve"> “</w:t>
      </w:r>
      <w:r w:rsidRPr="003F7D79">
        <w:t>Foodservice comment responses_SCG_11222019.xlsx</w:t>
      </w:r>
      <w:r>
        <w:t>”, Response to CPUC’s review comments.</w:t>
      </w:r>
    </w:p>
  </w:footnote>
  <w:footnote w:id="11">
    <w:p w14:paraId="78257EB5" w14:textId="77777777" w:rsidR="00191260" w:rsidRDefault="00191260" w:rsidP="00817CD6">
      <w:pPr>
        <w:pStyle w:val="FootnoteText"/>
      </w:pPr>
      <w:r>
        <w:rPr>
          <w:rStyle w:val="FootnoteReference"/>
        </w:rPr>
        <w:footnoteRef/>
      </w:r>
      <w:r>
        <w:t xml:space="preserve"> </w:t>
      </w:r>
      <w:r w:rsidRPr="00461A0D">
        <w:rPr>
          <w:rStyle w:val="eTRMFootnoteTextChar"/>
        </w:rPr>
        <w:t xml:space="preserve">California Public Utilities Commission (CPUC). 2018. </w:t>
      </w:r>
      <w:r w:rsidRPr="004B7794">
        <w:rPr>
          <w:rStyle w:val="eTRMFootnoteTextChar"/>
          <w:i/>
        </w:rPr>
        <w:t>Resolution E-4952.</w:t>
      </w:r>
      <w:r w:rsidRPr="00461A0D">
        <w:rPr>
          <w:rStyle w:val="eTRMFootnoteTextChar"/>
        </w:rPr>
        <w:t xml:space="preserve"> October 11. </w:t>
      </w:r>
      <w:r>
        <w:rPr>
          <w:rStyle w:val="eTRMFootnoteTextChar"/>
        </w:rPr>
        <w:t>Op</w:t>
      </w:r>
      <w:r w:rsidRPr="00461A0D">
        <w:rPr>
          <w:rStyle w:val="eTRMFootnoteTextChar"/>
        </w:rPr>
        <w:t xml:space="preserve"> 1.</w:t>
      </w:r>
    </w:p>
  </w:footnote>
  <w:footnote w:id="12">
    <w:p w14:paraId="48537E05" w14:textId="77777777" w:rsidR="00191260" w:rsidRDefault="00191260" w:rsidP="00F455B5"/>
  </w:footnote>
  <w:footnote w:id="13">
    <w:p w14:paraId="5AE5C1C5" w14:textId="77777777" w:rsidR="00191260" w:rsidRDefault="00191260"/>
  </w:footnote>
  <w:footnote w:id="14">
    <w:p w14:paraId="5A806B5B" w14:textId="77777777" w:rsidR="00191260" w:rsidRDefault="00191260" w:rsidP="00CE37EC">
      <w:pPr>
        <w:pStyle w:val="FootnoteText"/>
      </w:pPr>
      <w:r>
        <w:rPr>
          <w:rStyle w:val="FootnoteReference"/>
        </w:rPr>
        <w:footnoteRef/>
      </w:r>
      <w:r>
        <w:t xml:space="preserve"> Biermayer, P. (CPUC, Energy Division). 2019. “Non-standard Disposition for commercial electric and gas fryer workpaper SWFS011-01.” Memorandum to Chan Paek (SoCalGas). January 4. </w:t>
      </w:r>
    </w:p>
  </w:footnote>
  <w:footnote w:id="15">
    <w:p w14:paraId="22AD448C" w14:textId="456290B4" w:rsidR="00191260" w:rsidRDefault="00191260" w:rsidP="00883172">
      <w:pPr>
        <w:pStyle w:val="FootnoteText"/>
      </w:pPr>
      <w:r>
        <w:rPr>
          <w:rStyle w:val="FootnoteReference"/>
        </w:rPr>
        <w:footnoteRef/>
      </w:r>
      <w:r>
        <w:t xml:space="preserve"> </w:t>
      </w:r>
      <w:r w:rsidRPr="0058284F">
        <w:rPr>
          <w:rStyle w:val="eTRMFootnoteTextChar"/>
        </w:rPr>
        <w:t xml:space="preserve">Food Service Technology Center (FSTC). </w:t>
      </w:r>
      <w:r>
        <w:rPr>
          <w:rStyle w:val="eTRMFootnoteTextChar"/>
        </w:rPr>
        <w:t xml:space="preserve">2016. </w:t>
      </w:r>
      <w:r w:rsidRPr="0058284F">
        <w:rPr>
          <w:rStyle w:val="eTRMFootnoteTextChar"/>
        </w:rPr>
        <w:t>“</w:t>
      </w:r>
      <w:r w:rsidRPr="00883172">
        <w:rPr>
          <w:rStyle w:val="eTRMFootnoteTextChar"/>
        </w:rPr>
        <w:t>Fryer 2016 Price Updates.xlsx</w:t>
      </w:r>
      <w:r w:rsidRPr="0058284F">
        <w:rPr>
          <w:rStyle w:val="eTRMFootnoteTextChar"/>
        </w:rPr>
        <w:t>.”</w:t>
      </w:r>
    </w:p>
  </w:footnote>
  <w:footnote w:id="16">
    <w:p w14:paraId="3806325F" w14:textId="77777777" w:rsidR="00191260" w:rsidRDefault="00191260" w:rsidP="00D94A9A">
      <w:pPr>
        <w:pStyle w:val="FootnoteText"/>
      </w:pPr>
      <w:r>
        <w:rPr>
          <w:rStyle w:val="FootnoteReference"/>
        </w:rPr>
        <w:footnoteRef/>
      </w:r>
      <w:r>
        <w:t xml:space="preserve"> </w:t>
      </w:r>
      <w:r w:rsidRPr="002C1AA6">
        <w:rPr>
          <w:rStyle w:val="eTRMFootnoteTextChar"/>
        </w:rPr>
        <w:t>Energy Solutions. 2017. "2016 IMC Analysis - For Cal TF (Energy Solutions).xls."</w:t>
      </w:r>
    </w:p>
  </w:footnote>
  <w:footnote w:id="17">
    <w:p w14:paraId="3D4F956F" w14:textId="3E87BD86" w:rsidR="00191260" w:rsidRDefault="00191260" w:rsidP="00E23768">
      <w:pPr>
        <w:pStyle w:val="FootnoteText"/>
      </w:pPr>
      <w:r>
        <w:rPr>
          <w:rStyle w:val="FootnoteReference"/>
        </w:rPr>
        <w:footnoteRef/>
      </w:r>
      <w:r>
        <w:t xml:space="preserve"> </w:t>
      </w:r>
      <w:r w:rsidRPr="0058284F">
        <w:rPr>
          <w:rStyle w:val="eTRMFootnoteTextChar"/>
        </w:rPr>
        <w:t xml:space="preserve">Food Service Technology Center (FSTC). </w:t>
      </w:r>
      <w:r>
        <w:rPr>
          <w:rStyle w:val="eTRMFootnoteTextChar"/>
        </w:rPr>
        <w:t xml:space="preserve">2016. </w:t>
      </w:r>
      <w:r w:rsidRPr="0058284F">
        <w:rPr>
          <w:rStyle w:val="eTRMFootnoteTextChar"/>
        </w:rPr>
        <w:t>“</w:t>
      </w:r>
      <w:r w:rsidRPr="00883172">
        <w:rPr>
          <w:rStyle w:val="eTRMFootnoteTextChar"/>
        </w:rPr>
        <w:t>Fryer 2016 Price Updates.xlsx</w:t>
      </w:r>
      <w:r w:rsidRPr="0058284F">
        <w:rPr>
          <w:rStyle w:val="eTRMFootnoteTextChar"/>
        </w:rPr>
        <w:t>.”</w:t>
      </w:r>
    </w:p>
  </w:footnote>
  <w:footnote w:id="18">
    <w:p w14:paraId="385DE05F" w14:textId="77777777" w:rsidR="00191260" w:rsidRDefault="00191260" w:rsidP="00D94A9A">
      <w:pPr>
        <w:pStyle w:val="FootnoteText"/>
      </w:pPr>
      <w:r>
        <w:rPr>
          <w:rStyle w:val="FootnoteReference"/>
        </w:rPr>
        <w:footnoteRef/>
      </w:r>
      <w:r>
        <w:t xml:space="preserve"> </w:t>
      </w:r>
      <w:r w:rsidRPr="002C1AA6">
        <w:rPr>
          <w:rStyle w:val="eTRMFootnoteTextChar"/>
        </w:rPr>
        <w:t>Energy Solutions. 2017. "2016 IMC Analysis - For Cal TF (Energy Solutions).xls."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0F8773" w14:textId="6BBDE818" w:rsidR="00191260" w:rsidRDefault="00191260" w:rsidP="001D7A57">
    <w:pPr>
      <w:pStyle w:val="Header"/>
    </w:pPr>
    <w:r>
      <w:rPr>
        <w:rFonts w:ascii="Calibri Light" w:hAnsi="Calibri Light"/>
      </w:rPr>
      <w:t xml:space="preserve">FOOD SERVICE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b/>
      </w:rPr>
      <w:t>Fryer, Commercial</w:t>
    </w:r>
  </w:p>
  <w:p w14:paraId="5ECC0F3B" w14:textId="77777777" w:rsidR="00191260" w:rsidRDefault="0019126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C62859" w14:textId="77777777" w:rsidR="00191260" w:rsidRDefault="00191260" w:rsidP="00D3360C">
    <w:pPr>
      <w:jc w:val="center"/>
    </w:pPr>
  </w:p>
  <w:p w14:paraId="46BCA7B0" w14:textId="4A228AD8" w:rsidR="00191260" w:rsidRDefault="00191260" w:rsidP="00D3360C">
    <w:pPr>
      <w:jc w:val="center"/>
    </w:pPr>
    <w:r>
      <w:rPr>
        <w:noProof/>
      </w:rPr>
      <w:drawing>
        <wp:inline distT="0" distB="0" distL="0" distR="0" wp14:anchorId="74D9D609" wp14:editId="63F50736">
          <wp:extent cx="937307" cy="1405961"/>
          <wp:effectExtent l="0" t="0" r="2540" b="0"/>
          <wp:docPr id="30" name="Picture 30"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jenniferholmes/Documents/___FutEE /CalTF and eTRM/Style Guide Logos Colors Templates/eTRM_Logo.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5933" cy="14339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27809BA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FA5F09"/>
    <w:multiLevelType w:val="hybridMultilevel"/>
    <w:tmpl w:val="37F86C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F161B9"/>
    <w:multiLevelType w:val="hybridMultilevel"/>
    <w:tmpl w:val="6856183C"/>
    <w:lvl w:ilvl="0" w:tplc="60B2E530">
      <w:start w:val="1"/>
      <w:numFmt w:val="bullet"/>
      <w:lvlText w:val=""/>
      <w:lvlJc w:val="left"/>
      <w:pPr>
        <w:ind w:left="720" w:hanging="360"/>
      </w:pPr>
      <w:rPr>
        <w:rFonts w:ascii="Symbol" w:hAnsi="Symbol" w:hint="default"/>
        <w:color w:val="404040" w:themeColor="accent3" w:themeShade="80"/>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8957A1"/>
    <w:multiLevelType w:val="hybridMultilevel"/>
    <w:tmpl w:val="4AD8BBE2"/>
    <w:lvl w:ilvl="0" w:tplc="60E6B210">
      <w:start w:val="1"/>
      <w:numFmt w:val="decimal"/>
      <w:pStyle w:val="eTRM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5801B01"/>
    <w:multiLevelType w:val="multilevel"/>
    <w:tmpl w:val="E1E82E7E"/>
    <w:name w:val="EMIBULLET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9053D28"/>
    <w:multiLevelType w:val="hybridMultilevel"/>
    <w:tmpl w:val="FCCA7A56"/>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39C33106"/>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7" w15:restartNumberingAfterBreak="0">
    <w:nsid w:val="43E57611"/>
    <w:multiLevelType w:val="multilevel"/>
    <w:tmpl w:val="E1E82E7E"/>
    <w:name w:val="EMIBULLET3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C044B6C"/>
    <w:multiLevelType w:val="multilevel"/>
    <w:tmpl w:val="00C27506"/>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9" w15:restartNumberingAfterBreak="0">
    <w:nsid w:val="6FC07B80"/>
    <w:multiLevelType w:val="hybridMultilevel"/>
    <w:tmpl w:val="D7F8C266"/>
    <w:lvl w:ilvl="0" w:tplc="3A4CF13A">
      <w:start w:val="1"/>
      <w:numFmt w:val="bullet"/>
      <w:pStyle w:val="eTRMBulletedText"/>
      <w:lvlText w:val=""/>
      <w:lvlJc w:val="left"/>
      <w:pPr>
        <w:ind w:left="720" w:hanging="360"/>
      </w:pPr>
      <w:rPr>
        <w:rFonts w:ascii="Symbol" w:hAnsi="Symbol" w:hint="default"/>
        <w:color w:val="404040" w:themeColor="accent3" w:themeShade="80"/>
        <w:sz w:val="20"/>
      </w:rPr>
    </w:lvl>
    <w:lvl w:ilvl="1" w:tplc="797E59F6">
      <w:start w:val="1"/>
      <w:numFmt w:val="bullet"/>
      <w:pStyle w:val="eTRMSub-bulletedTex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1E35D41"/>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pStyle w:val="Heading2"/>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11" w15:restartNumberingAfterBreak="0">
    <w:nsid w:val="732B14C5"/>
    <w:multiLevelType w:val="hybridMultilevel"/>
    <w:tmpl w:val="F81041A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629650D"/>
    <w:multiLevelType w:val="multilevel"/>
    <w:tmpl w:val="25189148"/>
    <w:lvl w:ilvl="0">
      <w:start w:val="1"/>
      <w:numFmt w:val="upperLetter"/>
      <w:lvlText w:val="Appendix %1:"/>
      <w:lvlJc w:val="left"/>
      <w:pPr>
        <w:tabs>
          <w:tab w:val="num" w:pos="2707"/>
        </w:tabs>
        <w:ind w:left="2707" w:hanging="2707"/>
      </w:pPr>
      <w:rPr>
        <w:rFonts w:hint="default"/>
      </w:rPr>
    </w:lvl>
    <w:lvl w:ilvl="1">
      <w:start w:val="1"/>
      <w:numFmt w:val="decimal"/>
      <w:lvlText w:val="%1.%2"/>
      <w:lvlJc w:val="left"/>
      <w:pPr>
        <w:tabs>
          <w:tab w:val="num" w:pos="3600"/>
        </w:tabs>
        <w:ind w:left="3600" w:hanging="3600"/>
      </w:pPr>
      <w:rPr>
        <w:rFonts w:hint="default"/>
        <w:color w:val="207685" w:themeColor="accent6" w:themeShade="80"/>
      </w:rPr>
    </w:lvl>
    <w:lvl w:ilvl="2">
      <w:start w:val="1"/>
      <w:numFmt w:val="decimal"/>
      <w:lvlText w:val="%1.%2.%3 "/>
      <w:lvlJc w:val="left"/>
      <w:pPr>
        <w:tabs>
          <w:tab w:val="num" w:pos="3600"/>
        </w:tabs>
        <w:ind w:left="3600" w:hanging="3600"/>
      </w:pPr>
      <w:rPr>
        <w:rFonts w:hint="default"/>
      </w:rPr>
    </w:lvl>
    <w:lvl w:ilvl="3">
      <w:start w:val="1"/>
      <w:numFmt w:val="decimal"/>
      <w:lvlText w:val="%4."/>
      <w:lvlJc w:val="left"/>
      <w:pPr>
        <w:ind w:left="13500" w:hanging="360"/>
      </w:pPr>
      <w:rPr>
        <w:rFonts w:hint="default"/>
      </w:rPr>
    </w:lvl>
    <w:lvl w:ilvl="4">
      <w:start w:val="1"/>
      <w:numFmt w:val="lowerLetter"/>
      <w:lvlText w:val="%5."/>
      <w:lvlJc w:val="left"/>
      <w:pPr>
        <w:tabs>
          <w:tab w:val="num" w:pos="0"/>
        </w:tabs>
        <w:ind w:left="14220" w:hanging="360"/>
      </w:pPr>
      <w:rPr>
        <w:rFonts w:hint="default"/>
      </w:rPr>
    </w:lvl>
    <w:lvl w:ilvl="5">
      <w:start w:val="1"/>
      <w:numFmt w:val="upperLetter"/>
      <w:pStyle w:val="Heading6"/>
      <w:lvlText w:val="Appendix %6: "/>
      <w:lvlJc w:val="left"/>
      <w:pPr>
        <w:tabs>
          <w:tab w:val="num" w:pos="2707"/>
        </w:tabs>
        <w:ind w:left="2707" w:hanging="2707"/>
      </w:pPr>
      <w:rPr>
        <w:rFonts w:hint="default"/>
      </w:rPr>
    </w:lvl>
    <w:lvl w:ilvl="6">
      <w:start w:val="1"/>
      <w:numFmt w:val="decimal"/>
      <w:pStyle w:val="Heading7"/>
      <w:lvlText w:val="%6.%7 "/>
      <w:lvlJc w:val="left"/>
      <w:pPr>
        <w:tabs>
          <w:tab w:val="num" w:pos="720"/>
        </w:tabs>
        <w:ind w:left="720" w:hanging="720"/>
      </w:pPr>
      <w:rPr>
        <w:rFonts w:hint="default"/>
      </w:rPr>
    </w:lvl>
    <w:lvl w:ilvl="7">
      <w:start w:val="1"/>
      <w:numFmt w:val="decimal"/>
      <w:lvlText w:val="%6.%7.%8 "/>
      <w:lvlJc w:val="left"/>
      <w:pPr>
        <w:tabs>
          <w:tab w:val="num" w:pos="3600"/>
        </w:tabs>
        <w:ind w:left="3600" w:hanging="3600"/>
      </w:pPr>
      <w:rPr>
        <w:rFonts w:hint="default"/>
      </w:rPr>
    </w:lvl>
    <w:lvl w:ilvl="8">
      <w:start w:val="1"/>
      <w:numFmt w:val="lowerRoman"/>
      <w:lvlText w:val="%9."/>
      <w:lvlJc w:val="right"/>
      <w:pPr>
        <w:ind w:left="17100" w:hanging="180"/>
      </w:pPr>
      <w:rPr>
        <w:rFonts w:hint="default"/>
      </w:rPr>
    </w:lvl>
  </w:abstractNum>
  <w:num w:numId="1">
    <w:abstractNumId w:val="6"/>
  </w:num>
  <w:num w:numId="2">
    <w:abstractNumId w:val="10"/>
  </w:num>
  <w:num w:numId="3">
    <w:abstractNumId w:val="12"/>
  </w:num>
  <w:num w:numId="4">
    <w:abstractNumId w:val="12"/>
  </w:num>
  <w:num w:numId="5">
    <w:abstractNumId w:val="8"/>
    <w:lvlOverride w:ilvl="0">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Override>
  </w:num>
  <w:num w:numId="6">
    <w:abstractNumId w:val="1"/>
  </w:num>
  <w:num w:numId="7">
    <w:abstractNumId w:val="2"/>
  </w:num>
  <w:num w:numId="8">
    <w:abstractNumId w:val="9"/>
  </w:num>
  <w:num w:numId="9">
    <w:abstractNumId w:val="0"/>
  </w:num>
  <w:num w:numId="10">
    <w:abstractNumId w:val="11"/>
  </w:num>
  <w:num w:numId="11">
    <w:abstractNumId w:val="3"/>
  </w:num>
  <w:num w:numId="12">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A08"/>
    <w:rsid w:val="00005B06"/>
    <w:rsid w:val="000063B0"/>
    <w:rsid w:val="00007310"/>
    <w:rsid w:val="00010369"/>
    <w:rsid w:val="000110D9"/>
    <w:rsid w:val="000111AF"/>
    <w:rsid w:val="00014642"/>
    <w:rsid w:val="00015CCC"/>
    <w:rsid w:val="00016928"/>
    <w:rsid w:val="00020466"/>
    <w:rsid w:val="00021E0C"/>
    <w:rsid w:val="000220A0"/>
    <w:rsid w:val="00023323"/>
    <w:rsid w:val="0002389A"/>
    <w:rsid w:val="00026D58"/>
    <w:rsid w:val="000302DF"/>
    <w:rsid w:val="00031184"/>
    <w:rsid w:val="00036232"/>
    <w:rsid w:val="00037A06"/>
    <w:rsid w:val="000408D6"/>
    <w:rsid w:val="000419C3"/>
    <w:rsid w:val="0004592D"/>
    <w:rsid w:val="00046BB0"/>
    <w:rsid w:val="00046DD3"/>
    <w:rsid w:val="00051BE9"/>
    <w:rsid w:val="00051DBB"/>
    <w:rsid w:val="00052AF4"/>
    <w:rsid w:val="00052C95"/>
    <w:rsid w:val="00060B6A"/>
    <w:rsid w:val="00061D34"/>
    <w:rsid w:val="000653B2"/>
    <w:rsid w:val="00066F2A"/>
    <w:rsid w:val="000672E5"/>
    <w:rsid w:val="00072E9E"/>
    <w:rsid w:val="00074E3E"/>
    <w:rsid w:val="0007597C"/>
    <w:rsid w:val="000767E9"/>
    <w:rsid w:val="000772CA"/>
    <w:rsid w:val="0008108C"/>
    <w:rsid w:val="000841AA"/>
    <w:rsid w:val="00087E5E"/>
    <w:rsid w:val="00090BBF"/>
    <w:rsid w:val="000910B7"/>
    <w:rsid w:val="00091581"/>
    <w:rsid w:val="00094517"/>
    <w:rsid w:val="00095870"/>
    <w:rsid w:val="00096485"/>
    <w:rsid w:val="000978C8"/>
    <w:rsid w:val="000A4D3A"/>
    <w:rsid w:val="000A62EF"/>
    <w:rsid w:val="000A66B7"/>
    <w:rsid w:val="000A7058"/>
    <w:rsid w:val="000A7F52"/>
    <w:rsid w:val="000B1FC9"/>
    <w:rsid w:val="000B6004"/>
    <w:rsid w:val="000C0A0A"/>
    <w:rsid w:val="000C34E0"/>
    <w:rsid w:val="000C36B4"/>
    <w:rsid w:val="000C3CD4"/>
    <w:rsid w:val="000C72C1"/>
    <w:rsid w:val="000D09FB"/>
    <w:rsid w:val="000D695F"/>
    <w:rsid w:val="000E0562"/>
    <w:rsid w:val="000E2986"/>
    <w:rsid w:val="000E517A"/>
    <w:rsid w:val="000F1833"/>
    <w:rsid w:val="000F4714"/>
    <w:rsid w:val="0010117E"/>
    <w:rsid w:val="0010188D"/>
    <w:rsid w:val="00102F23"/>
    <w:rsid w:val="00103399"/>
    <w:rsid w:val="001048DC"/>
    <w:rsid w:val="00104933"/>
    <w:rsid w:val="001101D1"/>
    <w:rsid w:val="00111A53"/>
    <w:rsid w:val="001148A6"/>
    <w:rsid w:val="0011498C"/>
    <w:rsid w:val="00120592"/>
    <w:rsid w:val="00121167"/>
    <w:rsid w:val="001217DF"/>
    <w:rsid w:val="0012187D"/>
    <w:rsid w:val="001248DB"/>
    <w:rsid w:val="00124BFE"/>
    <w:rsid w:val="00126809"/>
    <w:rsid w:val="00126DD5"/>
    <w:rsid w:val="00127B06"/>
    <w:rsid w:val="001304DE"/>
    <w:rsid w:val="00130A6A"/>
    <w:rsid w:val="00131C5A"/>
    <w:rsid w:val="001326C6"/>
    <w:rsid w:val="0014089A"/>
    <w:rsid w:val="0014206C"/>
    <w:rsid w:val="00142D3C"/>
    <w:rsid w:val="00143457"/>
    <w:rsid w:val="00150E50"/>
    <w:rsid w:val="00151B9F"/>
    <w:rsid w:val="00153F57"/>
    <w:rsid w:val="00154391"/>
    <w:rsid w:val="001564FC"/>
    <w:rsid w:val="00156D1A"/>
    <w:rsid w:val="001605F0"/>
    <w:rsid w:val="00161A55"/>
    <w:rsid w:val="00161DF1"/>
    <w:rsid w:val="001648F6"/>
    <w:rsid w:val="00165A6B"/>
    <w:rsid w:val="00166114"/>
    <w:rsid w:val="00166517"/>
    <w:rsid w:val="001717C5"/>
    <w:rsid w:val="00171BB8"/>
    <w:rsid w:val="00174707"/>
    <w:rsid w:val="00180BF4"/>
    <w:rsid w:val="00180DAD"/>
    <w:rsid w:val="00181672"/>
    <w:rsid w:val="00181E01"/>
    <w:rsid w:val="00183627"/>
    <w:rsid w:val="00191260"/>
    <w:rsid w:val="00194158"/>
    <w:rsid w:val="001944A0"/>
    <w:rsid w:val="00195B03"/>
    <w:rsid w:val="00196605"/>
    <w:rsid w:val="00196649"/>
    <w:rsid w:val="001974AA"/>
    <w:rsid w:val="001A4BE1"/>
    <w:rsid w:val="001A6316"/>
    <w:rsid w:val="001A7A21"/>
    <w:rsid w:val="001B1D23"/>
    <w:rsid w:val="001B595E"/>
    <w:rsid w:val="001B63E4"/>
    <w:rsid w:val="001C0EFB"/>
    <w:rsid w:val="001C2ACE"/>
    <w:rsid w:val="001C3C52"/>
    <w:rsid w:val="001C48F6"/>
    <w:rsid w:val="001C6C9B"/>
    <w:rsid w:val="001C7134"/>
    <w:rsid w:val="001D65A6"/>
    <w:rsid w:val="001D7A57"/>
    <w:rsid w:val="001E0E18"/>
    <w:rsid w:val="001E1729"/>
    <w:rsid w:val="001E19A3"/>
    <w:rsid w:val="001E3692"/>
    <w:rsid w:val="001E4C3F"/>
    <w:rsid w:val="001E6E5D"/>
    <w:rsid w:val="001F5F37"/>
    <w:rsid w:val="001F735E"/>
    <w:rsid w:val="002005A8"/>
    <w:rsid w:val="002006B6"/>
    <w:rsid w:val="002036EF"/>
    <w:rsid w:val="00205BAF"/>
    <w:rsid w:val="00207F85"/>
    <w:rsid w:val="0021226A"/>
    <w:rsid w:val="00214F5D"/>
    <w:rsid w:val="00216B1E"/>
    <w:rsid w:val="002204E8"/>
    <w:rsid w:val="002209AC"/>
    <w:rsid w:val="00225142"/>
    <w:rsid w:val="00227BDD"/>
    <w:rsid w:val="002318A4"/>
    <w:rsid w:val="002335FF"/>
    <w:rsid w:val="00233D87"/>
    <w:rsid w:val="002347F4"/>
    <w:rsid w:val="0023666C"/>
    <w:rsid w:val="00236E0A"/>
    <w:rsid w:val="00236E94"/>
    <w:rsid w:val="00237964"/>
    <w:rsid w:val="002434DE"/>
    <w:rsid w:val="00245AFF"/>
    <w:rsid w:val="0024628D"/>
    <w:rsid w:val="0024690E"/>
    <w:rsid w:val="00251ABC"/>
    <w:rsid w:val="002524CF"/>
    <w:rsid w:val="002563EC"/>
    <w:rsid w:val="00256400"/>
    <w:rsid w:val="00256BA9"/>
    <w:rsid w:val="00270953"/>
    <w:rsid w:val="0027217D"/>
    <w:rsid w:val="00272282"/>
    <w:rsid w:val="00273B98"/>
    <w:rsid w:val="00275CA0"/>
    <w:rsid w:val="00276F9B"/>
    <w:rsid w:val="00282E5C"/>
    <w:rsid w:val="0029555D"/>
    <w:rsid w:val="00296196"/>
    <w:rsid w:val="0029781E"/>
    <w:rsid w:val="002A193B"/>
    <w:rsid w:val="002A2471"/>
    <w:rsid w:val="002A2A94"/>
    <w:rsid w:val="002A7AE3"/>
    <w:rsid w:val="002B0AD3"/>
    <w:rsid w:val="002B107C"/>
    <w:rsid w:val="002B1228"/>
    <w:rsid w:val="002B2C97"/>
    <w:rsid w:val="002B3BF4"/>
    <w:rsid w:val="002B6DED"/>
    <w:rsid w:val="002B6F2A"/>
    <w:rsid w:val="002C06FC"/>
    <w:rsid w:val="002C1057"/>
    <w:rsid w:val="002C1117"/>
    <w:rsid w:val="002C30A8"/>
    <w:rsid w:val="002C53CB"/>
    <w:rsid w:val="002C546D"/>
    <w:rsid w:val="002C67DF"/>
    <w:rsid w:val="002D0036"/>
    <w:rsid w:val="002D20E2"/>
    <w:rsid w:val="002D29F8"/>
    <w:rsid w:val="002D35B4"/>
    <w:rsid w:val="002D40EE"/>
    <w:rsid w:val="002D47F5"/>
    <w:rsid w:val="002D4993"/>
    <w:rsid w:val="002D50E9"/>
    <w:rsid w:val="002D5CFA"/>
    <w:rsid w:val="002D673F"/>
    <w:rsid w:val="002E3CE4"/>
    <w:rsid w:val="002E5863"/>
    <w:rsid w:val="002E6017"/>
    <w:rsid w:val="002F1B5E"/>
    <w:rsid w:val="002F4E09"/>
    <w:rsid w:val="002F60FD"/>
    <w:rsid w:val="00300004"/>
    <w:rsid w:val="00302A82"/>
    <w:rsid w:val="00302C64"/>
    <w:rsid w:val="003103FB"/>
    <w:rsid w:val="00312B12"/>
    <w:rsid w:val="00313E1D"/>
    <w:rsid w:val="0031433D"/>
    <w:rsid w:val="00317F23"/>
    <w:rsid w:val="00321F7E"/>
    <w:rsid w:val="003247FA"/>
    <w:rsid w:val="003275DE"/>
    <w:rsid w:val="003309DA"/>
    <w:rsid w:val="003330B1"/>
    <w:rsid w:val="0033333B"/>
    <w:rsid w:val="00333809"/>
    <w:rsid w:val="003354E1"/>
    <w:rsid w:val="00336313"/>
    <w:rsid w:val="00337D1D"/>
    <w:rsid w:val="0034259F"/>
    <w:rsid w:val="003440F7"/>
    <w:rsid w:val="003449B8"/>
    <w:rsid w:val="00345B16"/>
    <w:rsid w:val="0035060F"/>
    <w:rsid w:val="00352864"/>
    <w:rsid w:val="00352A81"/>
    <w:rsid w:val="00353077"/>
    <w:rsid w:val="003606A2"/>
    <w:rsid w:val="00362F9E"/>
    <w:rsid w:val="00363BE8"/>
    <w:rsid w:val="00372F61"/>
    <w:rsid w:val="00385069"/>
    <w:rsid w:val="00390B98"/>
    <w:rsid w:val="00392097"/>
    <w:rsid w:val="00392684"/>
    <w:rsid w:val="00396B51"/>
    <w:rsid w:val="00397398"/>
    <w:rsid w:val="003A1253"/>
    <w:rsid w:val="003A2292"/>
    <w:rsid w:val="003B29F1"/>
    <w:rsid w:val="003B341B"/>
    <w:rsid w:val="003B4130"/>
    <w:rsid w:val="003B7610"/>
    <w:rsid w:val="003B77C5"/>
    <w:rsid w:val="003C2CC3"/>
    <w:rsid w:val="003C2D3E"/>
    <w:rsid w:val="003C3134"/>
    <w:rsid w:val="003C56A0"/>
    <w:rsid w:val="003C5C86"/>
    <w:rsid w:val="003C7721"/>
    <w:rsid w:val="003D1FB8"/>
    <w:rsid w:val="003D236A"/>
    <w:rsid w:val="003D4A4B"/>
    <w:rsid w:val="003D5B2A"/>
    <w:rsid w:val="003D7104"/>
    <w:rsid w:val="003D7B69"/>
    <w:rsid w:val="003E0B61"/>
    <w:rsid w:val="003E1A9A"/>
    <w:rsid w:val="003E3988"/>
    <w:rsid w:val="003E48E5"/>
    <w:rsid w:val="003E5605"/>
    <w:rsid w:val="003E6901"/>
    <w:rsid w:val="003E7555"/>
    <w:rsid w:val="003F269E"/>
    <w:rsid w:val="003F4964"/>
    <w:rsid w:val="003F65F3"/>
    <w:rsid w:val="003F7D79"/>
    <w:rsid w:val="00400215"/>
    <w:rsid w:val="00401C43"/>
    <w:rsid w:val="004046FF"/>
    <w:rsid w:val="00406144"/>
    <w:rsid w:val="0040691B"/>
    <w:rsid w:val="00410790"/>
    <w:rsid w:val="00411EF4"/>
    <w:rsid w:val="004133BB"/>
    <w:rsid w:val="004142EF"/>
    <w:rsid w:val="00415126"/>
    <w:rsid w:val="004165E5"/>
    <w:rsid w:val="00417D9D"/>
    <w:rsid w:val="00420958"/>
    <w:rsid w:val="00420EF1"/>
    <w:rsid w:val="004212A2"/>
    <w:rsid w:val="00421920"/>
    <w:rsid w:val="004236D2"/>
    <w:rsid w:val="004249A0"/>
    <w:rsid w:val="004271B3"/>
    <w:rsid w:val="00432D49"/>
    <w:rsid w:val="004332E5"/>
    <w:rsid w:val="004339EA"/>
    <w:rsid w:val="00433E8F"/>
    <w:rsid w:val="00441622"/>
    <w:rsid w:val="00444277"/>
    <w:rsid w:val="0044577B"/>
    <w:rsid w:val="004473AA"/>
    <w:rsid w:val="004517F1"/>
    <w:rsid w:val="0045778D"/>
    <w:rsid w:val="004604EA"/>
    <w:rsid w:val="00461AE3"/>
    <w:rsid w:val="004627E9"/>
    <w:rsid w:val="00464A63"/>
    <w:rsid w:val="00466DD6"/>
    <w:rsid w:val="00470670"/>
    <w:rsid w:val="004715CF"/>
    <w:rsid w:val="00472286"/>
    <w:rsid w:val="00475A47"/>
    <w:rsid w:val="00484536"/>
    <w:rsid w:val="00484BB6"/>
    <w:rsid w:val="00486585"/>
    <w:rsid w:val="004913F3"/>
    <w:rsid w:val="0049281A"/>
    <w:rsid w:val="00497289"/>
    <w:rsid w:val="004A06AE"/>
    <w:rsid w:val="004A0AC1"/>
    <w:rsid w:val="004A2546"/>
    <w:rsid w:val="004A319A"/>
    <w:rsid w:val="004A48A4"/>
    <w:rsid w:val="004A510D"/>
    <w:rsid w:val="004A7D72"/>
    <w:rsid w:val="004B06E3"/>
    <w:rsid w:val="004B0786"/>
    <w:rsid w:val="004B148A"/>
    <w:rsid w:val="004B28EE"/>
    <w:rsid w:val="004B35DC"/>
    <w:rsid w:val="004B5888"/>
    <w:rsid w:val="004B6CF9"/>
    <w:rsid w:val="004C2A36"/>
    <w:rsid w:val="004C3663"/>
    <w:rsid w:val="004C57EC"/>
    <w:rsid w:val="004C69F2"/>
    <w:rsid w:val="004D1461"/>
    <w:rsid w:val="004D3A71"/>
    <w:rsid w:val="004D3CE4"/>
    <w:rsid w:val="004D4275"/>
    <w:rsid w:val="004D7E42"/>
    <w:rsid w:val="004D7E51"/>
    <w:rsid w:val="004E04EE"/>
    <w:rsid w:val="004E0B20"/>
    <w:rsid w:val="004E1B37"/>
    <w:rsid w:val="004E2704"/>
    <w:rsid w:val="004E4C1B"/>
    <w:rsid w:val="004E4D01"/>
    <w:rsid w:val="004F6F27"/>
    <w:rsid w:val="00500964"/>
    <w:rsid w:val="00500C66"/>
    <w:rsid w:val="00500FB2"/>
    <w:rsid w:val="00503BE7"/>
    <w:rsid w:val="00504B43"/>
    <w:rsid w:val="00505B94"/>
    <w:rsid w:val="0050728E"/>
    <w:rsid w:val="005130EC"/>
    <w:rsid w:val="005146E6"/>
    <w:rsid w:val="00524A12"/>
    <w:rsid w:val="0052583D"/>
    <w:rsid w:val="00525B43"/>
    <w:rsid w:val="00526A5A"/>
    <w:rsid w:val="0053133A"/>
    <w:rsid w:val="00535577"/>
    <w:rsid w:val="00535A42"/>
    <w:rsid w:val="0053693D"/>
    <w:rsid w:val="0053748E"/>
    <w:rsid w:val="005410D3"/>
    <w:rsid w:val="005415C9"/>
    <w:rsid w:val="00542EA2"/>
    <w:rsid w:val="005449C6"/>
    <w:rsid w:val="00547950"/>
    <w:rsid w:val="00552D36"/>
    <w:rsid w:val="00554084"/>
    <w:rsid w:val="005566E7"/>
    <w:rsid w:val="00563A19"/>
    <w:rsid w:val="00563E9C"/>
    <w:rsid w:val="00564A6A"/>
    <w:rsid w:val="005666DF"/>
    <w:rsid w:val="00566B42"/>
    <w:rsid w:val="0057165C"/>
    <w:rsid w:val="005722C6"/>
    <w:rsid w:val="00575A7B"/>
    <w:rsid w:val="00575D51"/>
    <w:rsid w:val="00577824"/>
    <w:rsid w:val="00577E30"/>
    <w:rsid w:val="00580FF8"/>
    <w:rsid w:val="005828BC"/>
    <w:rsid w:val="00585C8D"/>
    <w:rsid w:val="005862CC"/>
    <w:rsid w:val="00586A2E"/>
    <w:rsid w:val="005911FE"/>
    <w:rsid w:val="0059189D"/>
    <w:rsid w:val="0059312F"/>
    <w:rsid w:val="00594314"/>
    <w:rsid w:val="00595758"/>
    <w:rsid w:val="00596081"/>
    <w:rsid w:val="005A3943"/>
    <w:rsid w:val="005A51E6"/>
    <w:rsid w:val="005B1AE0"/>
    <w:rsid w:val="005B7418"/>
    <w:rsid w:val="005C03A9"/>
    <w:rsid w:val="005C225D"/>
    <w:rsid w:val="005C2BFC"/>
    <w:rsid w:val="005C324B"/>
    <w:rsid w:val="005C36AD"/>
    <w:rsid w:val="005C43E2"/>
    <w:rsid w:val="005C454A"/>
    <w:rsid w:val="005C5EDD"/>
    <w:rsid w:val="005C74C9"/>
    <w:rsid w:val="005D1B14"/>
    <w:rsid w:val="005D257B"/>
    <w:rsid w:val="005D45D6"/>
    <w:rsid w:val="005D59FD"/>
    <w:rsid w:val="005D6948"/>
    <w:rsid w:val="005D741B"/>
    <w:rsid w:val="005D7440"/>
    <w:rsid w:val="005E1D5C"/>
    <w:rsid w:val="005E25DC"/>
    <w:rsid w:val="005E4DF9"/>
    <w:rsid w:val="005E52AE"/>
    <w:rsid w:val="005E5607"/>
    <w:rsid w:val="005E567C"/>
    <w:rsid w:val="005F505E"/>
    <w:rsid w:val="0060081D"/>
    <w:rsid w:val="00602976"/>
    <w:rsid w:val="0060388D"/>
    <w:rsid w:val="00603C2B"/>
    <w:rsid w:val="00604231"/>
    <w:rsid w:val="0060685A"/>
    <w:rsid w:val="006106F3"/>
    <w:rsid w:val="00610C2F"/>
    <w:rsid w:val="00611486"/>
    <w:rsid w:val="006168A4"/>
    <w:rsid w:val="00625805"/>
    <w:rsid w:val="00626CDF"/>
    <w:rsid w:val="00627AC4"/>
    <w:rsid w:val="00631EEA"/>
    <w:rsid w:val="0063253B"/>
    <w:rsid w:val="00633A37"/>
    <w:rsid w:val="006363C8"/>
    <w:rsid w:val="00637AB8"/>
    <w:rsid w:val="0064370D"/>
    <w:rsid w:val="00643771"/>
    <w:rsid w:val="00644946"/>
    <w:rsid w:val="006458EB"/>
    <w:rsid w:val="00646AB8"/>
    <w:rsid w:val="00647478"/>
    <w:rsid w:val="00647BD9"/>
    <w:rsid w:val="00654960"/>
    <w:rsid w:val="00654A3E"/>
    <w:rsid w:val="00660A69"/>
    <w:rsid w:val="006624A7"/>
    <w:rsid w:val="0066507F"/>
    <w:rsid w:val="0066515F"/>
    <w:rsid w:val="006667ED"/>
    <w:rsid w:val="006668AF"/>
    <w:rsid w:val="0068640D"/>
    <w:rsid w:val="00686439"/>
    <w:rsid w:val="006870F9"/>
    <w:rsid w:val="00694ADE"/>
    <w:rsid w:val="006A41D3"/>
    <w:rsid w:val="006A6051"/>
    <w:rsid w:val="006A67AB"/>
    <w:rsid w:val="006A6F75"/>
    <w:rsid w:val="006B31D9"/>
    <w:rsid w:val="006C0102"/>
    <w:rsid w:val="006C07D4"/>
    <w:rsid w:val="006C41AD"/>
    <w:rsid w:val="006C486E"/>
    <w:rsid w:val="006C66ED"/>
    <w:rsid w:val="006D04BD"/>
    <w:rsid w:val="006D322E"/>
    <w:rsid w:val="006D43FF"/>
    <w:rsid w:val="006D7180"/>
    <w:rsid w:val="006D739A"/>
    <w:rsid w:val="006E293C"/>
    <w:rsid w:val="006E433B"/>
    <w:rsid w:val="006E5F89"/>
    <w:rsid w:val="006E7899"/>
    <w:rsid w:val="006E7C78"/>
    <w:rsid w:val="006F0B9E"/>
    <w:rsid w:val="006F27F4"/>
    <w:rsid w:val="006F2E23"/>
    <w:rsid w:val="006F62FE"/>
    <w:rsid w:val="006F7024"/>
    <w:rsid w:val="0070203C"/>
    <w:rsid w:val="0070207F"/>
    <w:rsid w:val="00703A7C"/>
    <w:rsid w:val="007076DA"/>
    <w:rsid w:val="00707860"/>
    <w:rsid w:val="00710C92"/>
    <w:rsid w:val="00713C63"/>
    <w:rsid w:val="007207BF"/>
    <w:rsid w:val="00720EEA"/>
    <w:rsid w:val="0072226A"/>
    <w:rsid w:val="007253CA"/>
    <w:rsid w:val="00725CB0"/>
    <w:rsid w:val="007301F7"/>
    <w:rsid w:val="007310FB"/>
    <w:rsid w:val="0073685C"/>
    <w:rsid w:val="00737EA5"/>
    <w:rsid w:val="007400AE"/>
    <w:rsid w:val="00741F3E"/>
    <w:rsid w:val="00741F76"/>
    <w:rsid w:val="00743373"/>
    <w:rsid w:val="00743AA8"/>
    <w:rsid w:val="00745CE9"/>
    <w:rsid w:val="0074723D"/>
    <w:rsid w:val="00750840"/>
    <w:rsid w:val="00751AA7"/>
    <w:rsid w:val="00757617"/>
    <w:rsid w:val="007609EF"/>
    <w:rsid w:val="00760C68"/>
    <w:rsid w:val="00763A97"/>
    <w:rsid w:val="00763AD8"/>
    <w:rsid w:val="00765016"/>
    <w:rsid w:val="00766214"/>
    <w:rsid w:val="0077013F"/>
    <w:rsid w:val="0077100C"/>
    <w:rsid w:val="007760FE"/>
    <w:rsid w:val="00776A85"/>
    <w:rsid w:val="00776C39"/>
    <w:rsid w:val="00781D00"/>
    <w:rsid w:val="00784AA3"/>
    <w:rsid w:val="00784BF4"/>
    <w:rsid w:val="007900F3"/>
    <w:rsid w:val="00791B69"/>
    <w:rsid w:val="0079498E"/>
    <w:rsid w:val="00796F10"/>
    <w:rsid w:val="007A6AB5"/>
    <w:rsid w:val="007A6C15"/>
    <w:rsid w:val="007B1423"/>
    <w:rsid w:val="007B2B46"/>
    <w:rsid w:val="007B2BCC"/>
    <w:rsid w:val="007B30F2"/>
    <w:rsid w:val="007B377F"/>
    <w:rsid w:val="007B4274"/>
    <w:rsid w:val="007B5117"/>
    <w:rsid w:val="007B599D"/>
    <w:rsid w:val="007B6A74"/>
    <w:rsid w:val="007B7761"/>
    <w:rsid w:val="007C0E2B"/>
    <w:rsid w:val="007C2A91"/>
    <w:rsid w:val="007C2BB7"/>
    <w:rsid w:val="007C2DC8"/>
    <w:rsid w:val="007C7BFD"/>
    <w:rsid w:val="007D097E"/>
    <w:rsid w:val="007D230B"/>
    <w:rsid w:val="007D2D80"/>
    <w:rsid w:val="007D3509"/>
    <w:rsid w:val="007D3681"/>
    <w:rsid w:val="007D3824"/>
    <w:rsid w:val="007D49A1"/>
    <w:rsid w:val="007D59DD"/>
    <w:rsid w:val="007D76CE"/>
    <w:rsid w:val="007E1F66"/>
    <w:rsid w:val="007E22AE"/>
    <w:rsid w:val="007E4C10"/>
    <w:rsid w:val="007E6501"/>
    <w:rsid w:val="007E6A20"/>
    <w:rsid w:val="007E6C25"/>
    <w:rsid w:val="007F1C38"/>
    <w:rsid w:val="007F32D7"/>
    <w:rsid w:val="00800276"/>
    <w:rsid w:val="00801601"/>
    <w:rsid w:val="00801632"/>
    <w:rsid w:val="0080520B"/>
    <w:rsid w:val="0080589C"/>
    <w:rsid w:val="00807B3E"/>
    <w:rsid w:val="00810D4A"/>
    <w:rsid w:val="00812F82"/>
    <w:rsid w:val="008146FD"/>
    <w:rsid w:val="0081675C"/>
    <w:rsid w:val="00816AAB"/>
    <w:rsid w:val="00817CD6"/>
    <w:rsid w:val="00820402"/>
    <w:rsid w:val="008240F9"/>
    <w:rsid w:val="008243B2"/>
    <w:rsid w:val="00824F08"/>
    <w:rsid w:val="00826584"/>
    <w:rsid w:val="008310DF"/>
    <w:rsid w:val="00831105"/>
    <w:rsid w:val="00833AE5"/>
    <w:rsid w:val="00835487"/>
    <w:rsid w:val="00840167"/>
    <w:rsid w:val="00843D92"/>
    <w:rsid w:val="008449CC"/>
    <w:rsid w:val="00844A4B"/>
    <w:rsid w:val="0085330C"/>
    <w:rsid w:val="00854676"/>
    <w:rsid w:val="00863189"/>
    <w:rsid w:val="00865296"/>
    <w:rsid w:val="00867086"/>
    <w:rsid w:val="00870E4F"/>
    <w:rsid w:val="00872D0C"/>
    <w:rsid w:val="00874663"/>
    <w:rsid w:val="00881B95"/>
    <w:rsid w:val="00883172"/>
    <w:rsid w:val="008831CA"/>
    <w:rsid w:val="00885FA8"/>
    <w:rsid w:val="00890408"/>
    <w:rsid w:val="00891092"/>
    <w:rsid w:val="0089272A"/>
    <w:rsid w:val="00894890"/>
    <w:rsid w:val="008950C3"/>
    <w:rsid w:val="008965E5"/>
    <w:rsid w:val="00897247"/>
    <w:rsid w:val="00897B62"/>
    <w:rsid w:val="008A135A"/>
    <w:rsid w:val="008A3F0A"/>
    <w:rsid w:val="008A44B1"/>
    <w:rsid w:val="008B05CE"/>
    <w:rsid w:val="008B08F0"/>
    <w:rsid w:val="008B262C"/>
    <w:rsid w:val="008B372A"/>
    <w:rsid w:val="008B3731"/>
    <w:rsid w:val="008B6FC8"/>
    <w:rsid w:val="008C14A8"/>
    <w:rsid w:val="008C19E9"/>
    <w:rsid w:val="008C26E9"/>
    <w:rsid w:val="008C5FBF"/>
    <w:rsid w:val="008C774E"/>
    <w:rsid w:val="008C7D8E"/>
    <w:rsid w:val="008D32AF"/>
    <w:rsid w:val="008D4E72"/>
    <w:rsid w:val="008D5F3F"/>
    <w:rsid w:val="008D6D9D"/>
    <w:rsid w:val="008E7D57"/>
    <w:rsid w:val="008F166B"/>
    <w:rsid w:val="008F1691"/>
    <w:rsid w:val="008F22E2"/>
    <w:rsid w:val="008F234F"/>
    <w:rsid w:val="008F5698"/>
    <w:rsid w:val="008F639E"/>
    <w:rsid w:val="008F7E81"/>
    <w:rsid w:val="00900086"/>
    <w:rsid w:val="00901EF2"/>
    <w:rsid w:val="00903EB6"/>
    <w:rsid w:val="009040BC"/>
    <w:rsid w:val="009079D0"/>
    <w:rsid w:val="00910FFF"/>
    <w:rsid w:val="00913D0A"/>
    <w:rsid w:val="00914350"/>
    <w:rsid w:val="009153C4"/>
    <w:rsid w:val="00924972"/>
    <w:rsid w:val="00927C32"/>
    <w:rsid w:val="00932E1E"/>
    <w:rsid w:val="00934068"/>
    <w:rsid w:val="009347A8"/>
    <w:rsid w:val="00937854"/>
    <w:rsid w:val="009423A3"/>
    <w:rsid w:val="009469E0"/>
    <w:rsid w:val="00951C4D"/>
    <w:rsid w:val="00952E03"/>
    <w:rsid w:val="009547E2"/>
    <w:rsid w:val="00955AD3"/>
    <w:rsid w:val="00955AF0"/>
    <w:rsid w:val="00956488"/>
    <w:rsid w:val="00956F5F"/>
    <w:rsid w:val="009610DC"/>
    <w:rsid w:val="0097154F"/>
    <w:rsid w:val="009850AF"/>
    <w:rsid w:val="00985996"/>
    <w:rsid w:val="00986978"/>
    <w:rsid w:val="00987851"/>
    <w:rsid w:val="00994F74"/>
    <w:rsid w:val="0099563A"/>
    <w:rsid w:val="009974C7"/>
    <w:rsid w:val="009A1013"/>
    <w:rsid w:val="009A13F4"/>
    <w:rsid w:val="009A2CF3"/>
    <w:rsid w:val="009A44BE"/>
    <w:rsid w:val="009B029F"/>
    <w:rsid w:val="009B27F8"/>
    <w:rsid w:val="009B4774"/>
    <w:rsid w:val="009B4A8B"/>
    <w:rsid w:val="009B54EE"/>
    <w:rsid w:val="009B55E3"/>
    <w:rsid w:val="009B74FB"/>
    <w:rsid w:val="009C0660"/>
    <w:rsid w:val="009C2793"/>
    <w:rsid w:val="009C2E74"/>
    <w:rsid w:val="009C4845"/>
    <w:rsid w:val="009C7314"/>
    <w:rsid w:val="009D10FF"/>
    <w:rsid w:val="009D1EC1"/>
    <w:rsid w:val="009D34B5"/>
    <w:rsid w:val="009D3F20"/>
    <w:rsid w:val="009D5D9F"/>
    <w:rsid w:val="009D7BD1"/>
    <w:rsid w:val="009E0FA2"/>
    <w:rsid w:val="009E2244"/>
    <w:rsid w:val="009F0902"/>
    <w:rsid w:val="009F36AF"/>
    <w:rsid w:val="009F57FD"/>
    <w:rsid w:val="009F673B"/>
    <w:rsid w:val="009F7F9F"/>
    <w:rsid w:val="00A01A02"/>
    <w:rsid w:val="00A01E02"/>
    <w:rsid w:val="00A02E26"/>
    <w:rsid w:val="00A05BA0"/>
    <w:rsid w:val="00A10E2C"/>
    <w:rsid w:val="00A11C11"/>
    <w:rsid w:val="00A159C9"/>
    <w:rsid w:val="00A167FB"/>
    <w:rsid w:val="00A16BC0"/>
    <w:rsid w:val="00A21A3D"/>
    <w:rsid w:val="00A21B70"/>
    <w:rsid w:val="00A21D02"/>
    <w:rsid w:val="00A21DDB"/>
    <w:rsid w:val="00A2275B"/>
    <w:rsid w:val="00A23CF6"/>
    <w:rsid w:val="00A23F2D"/>
    <w:rsid w:val="00A2690C"/>
    <w:rsid w:val="00A2792F"/>
    <w:rsid w:val="00A30970"/>
    <w:rsid w:val="00A315E4"/>
    <w:rsid w:val="00A31D96"/>
    <w:rsid w:val="00A31FEE"/>
    <w:rsid w:val="00A33522"/>
    <w:rsid w:val="00A33C55"/>
    <w:rsid w:val="00A35CFF"/>
    <w:rsid w:val="00A403F0"/>
    <w:rsid w:val="00A42875"/>
    <w:rsid w:val="00A44DC1"/>
    <w:rsid w:val="00A46D07"/>
    <w:rsid w:val="00A47A98"/>
    <w:rsid w:val="00A47EE7"/>
    <w:rsid w:val="00A50B43"/>
    <w:rsid w:val="00A51841"/>
    <w:rsid w:val="00A51C87"/>
    <w:rsid w:val="00A51CF3"/>
    <w:rsid w:val="00A532C9"/>
    <w:rsid w:val="00A53BA8"/>
    <w:rsid w:val="00A54197"/>
    <w:rsid w:val="00A55072"/>
    <w:rsid w:val="00A61821"/>
    <w:rsid w:val="00A62F27"/>
    <w:rsid w:val="00A65CA3"/>
    <w:rsid w:val="00A67CA5"/>
    <w:rsid w:val="00A75CCD"/>
    <w:rsid w:val="00A80506"/>
    <w:rsid w:val="00A806AE"/>
    <w:rsid w:val="00A8118F"/>
    <w:rsid w:val="00A83458"/>
    <w:rsid w:val="00A84AF8"/>
    <w:rsid w:val="00A86C41"/>
    <w:rsid w:val="00A90148"/>
    <w:rsid w:val="00A92E36"/>
    <w:rsid w:val="00AA0D8C"/>
    <w:rsid w:val="00AA25BC"/>
    <w:rsid w:val="00AA3077"/>
    <w:rsid w:val="00AA430A"/>
    <w:rsid w:val="00AA46AF"/>
    <w:rsid w:val="00AA70C5"/>
    <w:rsid w:val="00AB04D4"/>
    <w:rsid w:val="00AB4E9E"/>
    <w:rsid w:val="00AB6C99"/>
    <w:rsid w:val="00AB73FF"/>
    <w:rsid w:val="00AC11D5"/>
    <w:rsid w:val="00AC15E5"/>
    <w:rsid w:val="00AC22BB"/>
    <w:rsid w:val="00AC4080"/>
    <w:rsid w:val="00AC5795"/>
    <w:rsid w:val="00AC5A6D"/>
    <w:rsid w:val="00AC5D73"/>
    <w:rsid w:val="00AC60A0"/>
    <w:rsid w:val="00AC73AD"/>
    <w:rsid w:val="00AD1651"/>
    <w:rsid w:val="00AD59D1"/>
    <w:rsid w:val="00AD69DC"/>
    <w:rsid w:val="00AD705A"/>
    <w:rsid w:val="00AD78F9"/>
    <w:rsid w:val="00AE008D"/>
    <w:rsid w:val="00AE2D40"/>
    <w:rsid w:val="00AE30E0"/>
    <w:rsid w:val="00AE32E0"/>
    <w:rsid w:val="00AE346F"/>
    <w:rsid w:val="00AF2329"/>
    <w:rsid w:val="00AF314E"/>
    <w:rsid w:val="00AF3660"/>
    <w:rsid w:val="00AF3E38"/>
    <w:rsid w:val="00AF6C96"/>
    <w:rsid w:val="00AF7A20"/>
    <w:rsid w:val="00B01312"/>
    <w:rsid w:val="00B02D98"/>
    <w:rsid w:val="00B11013"/>
    <w:rsid w:val="00B116C5"/>
    <w:rsid w:val="00B12EC2"/>
    <w:rsid w:val="00B13F02"/>
    <w:rsid w:val="00B15D2F"/>
    <w:rsid w:val="00B16399"/>
    <w:rsid w:val="00B1760F"/>
    <w:rsid w:val="00B202F5"/>
    <w:rsid w:val="00B2586D"/>
    <w:rsid w:val="00B25AE4"/>
    <w:rsid w:val="00B26909"/>
    <w:rsid w:val="00B27664"/>
    <w:rsid w:val="00B31169"/>
    <w:rsid w:val="00B316F2"/>
    <w:rsid w:val="00B31828"/>
    <w:rsid w:val="00B40E95"/>
    <w:rsid w:val="00B417C4"/>
    <w:rsid w:val="00B42BEE"/>
    <w:rsid w:val="00B42F16"/>
    <w:rsid w:val="00B452B7"/>
    <w:rsid w:val="00B458E3"/>
    <w:rsid w:val="00B46C69"/>
    <w:rsid w:val="00B5189A"/>
    <w:rsid w:val="00B518FF"/>
    <w:rsid w:val="00B52BD9"/>
    <w:rsid w:val="00B54F17"/>
    <w:rsid w:val="00B57D47"/>
    <w:rsid w:val="00B60BD9"/>
    <w:rsid w:val="00B61B0C"/>
    <w:rsid w:val="00B6210E"/>
    <w:rsid w:val="00B632E3"/>
    <w:rsid w:val="00B64DC8"/>
    <w:rsid w:val="00B70688"/>
    <w:rsid w:val="00B7389F"/>
    <w:rsid w:val="00B77091"/>
    <w:rsid w:val="00B804FB"/>
    <w:rsid w:val="00B80900"/>
    <w:rsid w:val="00B82201"/>
    <w:rsid w:val="00B837C1"/>
    <w:rsid w:val="00B841E0"/>
    <w:rsid w:val="00B860BA"/>
    <w:rsid w:val="00B865F5"/>
    <w:rsid w:val="00B87807"/>
    <w:rsid w:val="00B91DFE"/>
    <w:rsid w:val="00B94F54"/>
    <w:rsid w:val="00B966E9"/>
    <w:rsid w:val="00B97229"/>
    <w:rsid w:val="00BA08A3"/>
    <w:rsid w:val="00BA206B"/>
    <w:rsid w:val="00BA5AB3"/>
    <w:rsid w:val="00BB227E"/>
    <w:rsid w:val="00BB3B0A"/>
    <w:rsid w:val="00BB4958"/>
    <w:rsid w:val="00BB62F7"/>
    <w:rsid w:val="00BB7402"/>
    <w:rsid w:val="00BB7E3D"/>
    <w:rsid w:val="00BC3306"/>
    <w:rsid w:val="00BC3CD1"/>
    <w:rsid w:val="00BC4BA8"/>
    <w:rsid w:val="00BC5EC6"/>
    <w:rsid w:val="00BC5F0E"/>
    <w:rsid w:val="00BC7010"/>
    <w:rsid w:val="00BD0326"/>
    <w:rsid w:val="00BD106B"/>
    <w:rsid w:val="00BD2211"/>
    <w:rsid w:val="00BD221D"/>
    <w:rsid w:val="00BD39C4"/>
    <w:rsid w:val="00BD3E65"/>
    <w:rsid w:val="00BD5934"/>
    <w:rsid w:val="00BD652E"/>
    <w:rsid w:val="00BD7785"/>
    <w:rsid w:val="00BE1D35"/>
    <w:rsid w:val="00BE3B2E"/>
    <w:rsid w:val="00BF1CBD"/>
    <w:rsid w:val="00BF52C4"/>
    <w:rsid w:val="00BF5EFD"/>
    <w:rsid w:val="00BF6542"/>
    <w:rsid w:val="00C00653"/>
    <w:rsid w:val="00C006BE"/>
    <w:rsid w:val="00C01622"/>
    <w:rsid w:val="00C02CF8"/>
    <w:rsid w:val="00C03B52"/>
    <w:rsid w:val="00C05B8E"/>
    <w:rsid w:val="00C1063D"/>
    <w:rsid w:val="00C110F4"/>
    <w:rsid w:val="00C14C37"/>
    <w:rsid w:val="00C15E0E"/>
    <w:rsid w:val="00C23FB5"/>
    <w:rsid w:val="00C24A1A"/>
    <w:rsid w:val="00C331BB"/>
    <w:rsid w:val="00C333E3"/>
    <w:rsid w:val="00C410AE"/>
    <w:rsid w:val="00C41A08"/>
    <w:rsid w:val="00C422B9"/>
    <w:rsid w:val="00C4241E"/>
    <w:rsid w:val="00C4425E"/>
    <w:rsid w:val="00C50EFE"/>
    <w:rsid w:val="00C51593"/>
    <w:rsid w:val="00C54D8A"/>
    <w:rsid w:val="00C556E9"/>
    <w:rsid w:val="00C55A0D"/>
    <w:rsid w:val="00C615A3"/>
    <w:rsid w:val="00C635DA"/>
    <w:rsid w:val="00C639E7"/>
    <w:rsid w:val="00C659BE"/>
    <w:rsid w:val="00C67D4A"/>
    <w:rsid w:val="00C71429"/>
    <w:rsid w:val="00C74886"/>
    <w:rsid w:val="00C76CF9"/>
    <w:rsid w:val="00C77A87"/>
    <w:rsid w:val="00C80300"/>
    <w:rsid w:val="00C82307"/>
    <w:rsid w:val="00C82C8A"/>
    <w:rsid w:val="00C8613B"/>
    <w:rsid w:val="00C911F7"/>
    <w:rsid w:val="00C92622"/>
    <w:rsid w:val="00C93B4C"/>
    <w:rsid w:val="00C97228"/>
    <w:rsid w:val="00C9780D"/>
    <w:rsid w:val="00CA02DA"/>
    <w:rsid w:val="00CA0D1F"/>
    <w:rsid w:val="00CA145C"/>
    <w:rsid w:val="00CA1A54"/>
    <w:rsid w:val="00CA47ED"/>
    <w:rsid w:val="00CA660C"/>
    <w:rsid w:val="00CB0031"/>
    <w:rsid w:val="00CB0D91"/>
    <w:rsid w:val="00CB1EE4"/>
    <w:rsid w:val="00CB64D4"/>
    <w:rsid w:val="00CB6832"/>
    <w:rsid w:val="00CC46B2"/>
    <w:rsid w:val="00CC5718"/>
    <w:rsid w:val="00CD1352"/>
    <w:rsid w:val="00CD1CBE"/>
    <w:rsid w:val="00CD1E3E"/>
    <w:rsid w:val="00CD2326"/>
    <w:rsid w:val="00CD32E2"/>
    <w:rsid w:val="00CD4B0B"/>
    <w:rsid w:val="00CD6698"/>
    <w:rsid w:val="00CE1E5B"/>
    <w:rsid w:val="00CE37EC"/>
    <w:rsid w:val="00CE5032"/>
    <w:rsid w:val="00CE77E1"/>
    <w:rsid w:val="00CF1D92"/>
    <w:rsid w:val="00CF4D25"/>
    <w:rsid w:val="00CF5D91"/>
    <w:rsid w:val="00CF6A4B"/>
    <w:rsid w:val="00CF7AF0"/>
    <w:rsid w:val="00D0025C"/>
    <w:rsid w:val="00D02E2B"/>
    <w:rsid w:val="00D03045"/>
    <w:rsid w:val="00D12172"/>
    <w:rsid w:val="00D12B8C"/>
    <w:rsid w:val="00D1544A"/>
    <w:rsid w:val="00D156BF"/>
    <w:rsid w:val="00D200F6"/>
    <w:rsid w:val="00D215C8"/>
    <w:rsid w:val="00D21646"/>
    <w:rsid w:val="00D229D0"/>
    <w:rsid w:val="00D3360C"/>
    <w:rsid w:val="00D454F2"/>
    <w:rsid w:val="00D46430"/>
    <w:rsid w:val="00D47CE9"/>
    <w:rsid w:val="00D5212A"/>
    <w:rsid w:val="00D52995"/>
    <w:rsid w:val="00D53D3F"/>
    <w:rsid w:val="00D543A0"/>
    <w:rsid w:val="00D54639"/>
    <w:rsid w:val="00D54EE2"/>
    <w:rsid w:val="00D551D7"/>
    <w:rsid w:val="00D60481"/>
    <w:rsid w:val="00D60BF1"/>
    <w:rsid w:val="00D63267"/>
    <w:rsid w:val="00D65C74"/>
    <w:rsid w:val="00D66620"/>
    <w:rsid w:val="00D71637"/>
    <w:rsid w:val="00D72ADE"/>
    <w:rsid w:val="00D75233"/>
    <w:rsid w:val="00D7728F"/>
    <w:rsid w:val="00D77696"/>
    <w:rsid w:val="00D80618"/>
    <w:rsid w:val="00D81CC4"/>
    <w:rsid w:val="00D94A9A"/>
    <w:rsid w:val="00D9694D"/>
    <w:rsid w:val="00D9765E"/>
    <w:rsid w:val="00DA4591"/>
    <w:rsid w:val="00DA4F78"/>
    <w:rsid w:val="00DA6430"/>
    <w:rsid w:val="00DA7107"/>
    <w:rsid w:val="00DB1398"/>
    <w:rsid w:val="00DB45B3"/>
    <w:rsid w:val="00DB63DB"/>
    <w:rsid w:val="00DB7824"/>
    <w:rsid w:val="00DC1022"/>
    <w:rsid w:val="00DC2696"/>
    <w:rsid w:val="00DC308E"/>
    <w:rsid w:val="00DC31F9"/>
    <w:rsid w:val="00DC6AA4"/>
    <w:rsid w:val="00DC7F73"/>
    <w:rsid w:val="00DD520D"/>
    <w:rsid w:val="00DD5D95"/>
    <w:rsid w:val="00DD6A91"/>
    <w:rsid w:val="00DE0D62"/>
    <w:rsid w:val="00DE191A"/>
    <w:rsid w:val="00DE1F3A"/>
    <w:rsid w:val="00DE3123"/>
    <w:rsid w:val="00DE339F"/>
    <w:rsid w:val="00DE4604"/>
    <w:rsid w:val="00DE5427"/>
    <w:rsid w:val="00DE66C5"/>
    <w:rsid w:val="00DF0387"/>
    <w:rsid w:val="00DF12BF"/>
    <w:rsid w:val="00DF1535"/>
    <w:rsid w:val="00DF1DC3"/>
    <w:rsid w:val="00DF53F5"/>
    <w:rsid w:val="00DF546D"/>
    <w:rsid w:val="00DF6165"/>
    <w:rsid w:val="00DF61FD"/>
    <w:rsid w:val="00DF6D25"/>
    <w:rsid w:val="00DF77E3"/>
    <w:rsid w:val="00E01E9B"/>
    <w:rsid w:val="00E03C6D"/>
    <w:rsid w:val="00E04652"/>
    <w:rsid w:val="00E07077"/>
    <w:rsid w:val="00E11EE3"/>
    <w:rsid w:val="00E135F9"/>
    <w:rsid w:val="00E14349"/>
    <w:rsid w:val="00E20C28"/>
    <w:rsid w:val="00E20E3F"/>
    <w:rsid w:val="00E22A77"/>
    <w:rsid w:val="00E23768"/>
    <w:rsid w:val="00E24B18"/>
    <w:rsid w:val="00E266A8"/>
    <w:rsid w:val="00E3016C"/>
    <w:rsid w:val="00E348BC"/>
    <w:rsid w:val="00E4318F"/>
    <w:rsid w:val="00E4392E"/>
    <w:rsid w:val="00E46A17"/>
    <w:rsid w:val="00E540DC"/>
    <w:rsid w:val="00E54395"/>
    <w:rsid w:val="00E54741"/>
    <w:rsid w:val="00E560ED"/>
    <w:rsid w:val="00E568E5"/>
    <w:rsid w:val="00E6453F"/>
    <w:rsid w:val="00E65410"/>
    <w:rsid w:val="00E659EF"/>
    <w:rsid w:val="00E662D8"/>
    <w:rsid w:val="00E70CBD"/>
    <w:rsid w:val="00E717E8"/>
    <w:rsid w:val="00E73D81"/>
    <w:rsid w:val="00E754F4"/>
    <w:rsid w:val="00E77FEA"/>
    <w:rsid w:val="00E845BE"/>
    <w:rsid w:val="00E93F3A"/>
    <w:rsid w:val="00E940AA"/>
    <w:rsid w:val="00E95942"/>
    <w:rsid w:val="00EA19C4"/>
    <w:rsid w:val="00EA25BC"/>
    <w:rsid w:val="00EA2D3D"/>
    <w:rsid w:val="00EA336C"/>
    <w:rsid w:val="00EA5B84"/>
    <w:rsid w:val="00EB20F9"/>
    <w:rsid w:val="00EB24EB"/>
    <w:rsid w:val="00EC23F5"/>
    <w:rsid w:val="00EC5BAC"/>
    <w:rsid w:val="00ED06CC"/>
    <w:rsid w:val="00ED2C20"/>
    <w:rsid w:val="00ED2C8E"/>
    <w:rsid w:val="00ED3693"/>
    <w:rsid w:val="00ED379E"/>
    <w:rsid w:val="00ED4D0D"/>
    <w:rsid w:val="00ED7680"/>
    <w:rsid w:val="00EE0424"/>
    <w:rsid w:val="00EE0D47"/>
    <w:rsid w:val="00EE3744"/>
    <w:rsid w:val="00EE5358"/>
    <w:rsid w:val="00EF22C0"/>
    <w:rsid w:val="00EF71E9"/>
    <w:rsid w:val="00EF738F"/>
    <w:rsid w:val="00F004B5"/>
    <w:rsid w:val="00F006D2"/>
    <w:rsid w:val="00F00BD1"/>
    <w:rsid w:val="00F01FD9"/>
    <w:rsid w:val="00F02C3C"/>
    <w:rsid w:val="00F04B07"/>
    <w:rsid w:val="00F05BA8"/>
    <w:rsid w:val="00F07829"/>
    <w:rsid w:val="00F1080D"/>
    <w:rsid w:val="00F10C15"/>
    <w:rsid w:val="00F12BA4"/>
    <w:rsid w:val="00F14C50"/>
    <w:rsid w:val="00F15CED"/>
    <w:rsid w:val="00F16F13"/>
    <w:rsid w:val="00F2367B"/>
    <w:rsid w:val="00F23E9A"/>
    <w:rsid w:val="00F242D9"/>
    <w:rsid w:val="00F26A10"/>
    <w:rsid w:val="00F26EBE"/>
    <w:rsid w:val="00F31107"/>
    <w:rsid w:val="00F3715D"/>
    <w:rsid w:val="00F4349B"/>
    <w:rsid w:val="00F44B62"/>
    <w:rsid w:val="00F455B5"/>
    <w:rsid w:val="00F45BBC"/>
    <w:rsid w:val="00F46B01"/>
    <w:rsid w:val="00F475B9"/>
    <w:rsid w:val="00F5072C"/>
    <w:rsid w:val="00F511F7"/>
    <w:rsid w:val="00F51BD9"/>
    <w:rsid w:val="00F51CBF"/>
    <w:rsid w:val="00F52803"/>
    <w:rsid w:val="00F5411D"/>
    <w:rsid w:val="00F56D2B"/>
    <w:rsid w:val="00F57D2D"/>
    <w:rsid w:val="00F62A49"/>
    <w:rsid w:val="00F64F0D"/>
    <w:rsid w:val="00F667B3"/>
    <w:rsid w:val="00F7026A"/>
    <w:rsid w:val="00F71826"/>
    <w:rsid w:val="00F72B45"/>
    <w:rsid w:val="00F73B00"/>
    <w:rsid w:val="00F7443C"/>
    <w:rsid w:val="00F76827"/>
    <w:rsid w:val="00F76DC9"/>
    <w:rsid w:val="00F8277D"/>
    <w:rsid w:val="00F84737"/>
    <w:rsid w:val="00F87B69"/>
    <w:rsid w:val="00F90C95"/>
    <w:rsid w:val="00F9100E"/>
    <w:rsid w:val="00F9103E"/>
    <w:rsid w:val="00F93EA7"/>
    <w:rsid w:val="00F95923"/>
    <w:rsid w:val="00F96A39"/>
    <w:rsid w:val="00F97463"/>
    <w:rsid w:val="00FA42B6"/>
    <w:rsid w:val="00FA4DC6"/>
    <w:rsid w:val="00FA5D99"/>
    <w:rsid w:val="00FA5F03"/>
    <w:rsid w:val="00FA5F28"/>
    <w:rsid w:val="00FB030E"/>
    <w:rsid w:val="00FB10BA"/>
    <w:rsid w:val="00FB1813"/>
    <w:rsid w:val="00FB3B33"/>
    <w:rsid w:val="00FB3F8A"/>
    <w:rsid w:val="00FB4C64"/>
    <w:rsid w:val="00FB571F"/>
    <w:rsid w:val="00FB6E18"/>
    <w:rsid w:val="00FC0C17"/>
    <w:rsid w:val="00FC363D"/>
    <w:rsid w:val="00FC3C0B"/>
    <w:rsid w:val="00FC42BA"/>
    <w:rsid w:val="00FC4B18"/>
    <w:rsid w:val="00FC6166"/>
    <w:rsid w:val="00FD02A1"/>
    <w:rsid w:val="00FD08C1"/>
    <w:rsid w:val="00FD5D72"/>
    <w:rsid w:val="00FD7A7A"/>
    <w:rsid w:val="00FE10C1"/>
    <w:rsid w:val="00FE11FF"/>
    <w:rsid w:val="00FE190E"/>
    <w:rsid w:val="00FE20A9"/>
    <w:rsid w:val="00FE2BCE"/>
    <w:rsid w:val="00FE3AF9"/>
    <w:rsid w:val="00FE48A9"/>
    <w:rsid w:val="00FE4F85"/>
    <w:rsid w:val="00FF07AB"/>
    <w:rsid w:val="00FF08B7"/>
    <w:rsid w:val="00FF12B8"/>
    <w:rsid w:val="00FF521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7F4681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D34B5"/>
    <w:pPr>
      <w:spacing w:before="120" w:after="120" w:line="220" w:lineRule="atLeast"/>
    </w:pPr>
    <w:rPr>
      <w:rFonts w:ascii="Calibri Light" w:hAnsi="Calibri Light"/>
      <w:sz w:val="22"/>
    </w:rPr>
  </w:style>
  <w:style w:type="paragraph" w:styleId="Heading1">
    <w:name w:val="heading 1"/>
    <w:aliases w:val="H1"/>
    <w:next w:val="Normal"/>
    <w:link w:val="Heading1Char"/>
    <w:uiPriority w:val="9"/>
    <w:rsid w:val="009C4845"/>
    <w:pPr>
      <w:keepNext/>
      <w:keepLines/>
      <w:pageBreakBefore/>
      <w:numPr>
        <w:numId w:val="5"/>
      </w:numPr>
      <w:spacing w:before="240" w:after="320"/>
      <w:outlineLvl w:val="0"/>
    </w:pPr>
    <w:rPr>
      <w:rFonts w:ascii="Proxima Nova Light" w:eastAsiaTheme="majorEastAsia" w:hAnsi="Proxima Nova Light" w:cstheme="majorBidi"/>
      <w:caps/>
      <w:color w:val="164B76"/>
      <w:sz w:val="44"/>
      <w:szCs w:val="40"/>
    </w:rPr>
  </w:style>
  <w:style w:type="paragraph" w:styleId="Heading2">
    <w:name w:val="heading 2"/>
    <w:aliases w:val="H2"/>
    <w:basedOn w:val="Normal"/>
    <w:next w:val="Normal"/>
    <w:link w:val="Heading2Char"/>
    <w:uiPriority w:val="9"/>
    <w:unhideWhenUsed/>
    <w:rsid w:val="00952E03"/>
    <w:pPr>
      <w:keepNext/>
      <w:keepLines/>
      <w:numPr>
        <w:ilvl w:val="1"/>
        <w:numId w:val="2"/>
      </w:numPr>
      <w:spacing w:before="360" w:after="200"/>
      <w:outlineLvl w:val="1"/>
    </w:pPr>
    <w:rPr>
      <w:rFonts w:ascii="Proxima Nova Light" w:eastAsiaTheme="majorEastAsia" w:hAnsi="Proxima Nova Light" w:cstheme="majorBidi"/>
      <w:bCs/>
      <w:color w:val="164B76"/>
      <w:sz w:val="32"/>
      <w:szCs w:val="26"/>
    </w:rPr>
  </w:style>
  <w:style w:type="paragraph" w:styleId="Heading3">
    <w:name w:val="heading 3"/>
    <w:aliases w:val="H3"/>
    <w:next w:val="Normal"/>
    <w:link w:val="Heading3Char"/>
    <w:uiPriority w:val="9"/>
    <w:unhideWhenUsed/>
    <w:rsid w:val="00952E03"/>
    <w:pPr>
      <w:keepNext/>
      <w:keepLines/>
      <w:spacing w:before="120" w:after="120"/>
      <w:outlineLvl w:val="2"/>
    </w:pPr>
    <w:rPr>
      <w:rFonts w:ascii="Proxima Nova Light" w:eastAsiaTheme="majorEastAsia" w:hAnsi="Proxima Nova Light" w:cstheme="majorBidi"/>
      <w:color w:val="164B76"/>
      <w:w w:val="102"/>
      <w:sz w:val="28"/>
      <w:szCs w:val="30"/>
    </w:rPr>
  </w:style>
  <w:style w:type="paragraph" w:styleId="Heading4">
    <w:name w:val="heading 4"/>
    <w:aliases w:val="H4"/>
    <w:next w:val="Normal"/>
    <w:link w:val="Heading4Char"/>
    <w:uiPriority w:val="9"/>
    <w:unhideWhenUsed/>
    <w:rsid w:val="00F90C95"/>
    <w:pPr>
      <w:keepNext/>
      <w:keepLines/>
      <w:spacing w:before="280" w:after="160"/>
      <w:outlineLvl w:val="3"/>
    </w:pPr>
    <w:rPr>
      <w:rFonts w:ascii="Proxima Nova Light" w:eastAsiaTheme="majorEastAsia" w:hAnsi="Proxima Nova Light" w:cstheme="majorBidi"/>
      <w:bCs/>
      <w:color w:val="808080" w:themeColor="accent3"/>
      <w:sz w:val="26"/>
      <w:szCs w:val="22"/>
    </w:rPr>
  </w:style>
  <w:style w:type="paragraph" w:styleId="Heading5">
    <w:name w:val="heading 5"/>
    <w:aliases w:val="H5"/>
    <w:basedOn w:val="Normal"/>
    <w:next w:val="Normal"/>
    <w:link w:val="Heading5Char"/>
    <w:uiPriority w:val="9"/>
    <w:unhideWhenUsed/>
    <w:rsid w:val="005E52AE"/>
    <w:pPr>
      <w:keepNext/>
      <w:keepLines/>
      <w:spacing w:before="200"/>
      <w:outlineLvl w:val="4"/>
    </w:pPr>
    <w:rPr>
      <w:rFonts w:ascii="Proxima Nova Light" w:eastAsiaTheme="majorEastAsia" w:hAnsi="Proxima Nova Light" w:cstheme="majorBidi"/>
      <w:color w:val="8B8B8B" w:themeColor="text1" w:themeTint="80"/>
    </w:rPr>
  </w:style>
  <w:style w:type="paragraph" w:styleId="Heading6">
    <w:name w:val="heading 6"/>
    <w:aliases w:val="Appendix Header 1"/>
    <w:next w:val="Normal"/>
    <w:link w:val="Heading6Char"/>
    <w:uiPriority w:val="9"/>
    <w:unhideWhenUsed/>
    <w:rsid w:val="005E52AE"/>
    <w:pPr>
      <w:keepNext/>
      <w:numPr>
        <w:ilvl w:val="5"/>
        <w:numId w:val="4"/>
      </w:numPr>
      <w:spacing w:before="360" w:after="240"/>
      <w:outlineLvl w:val="5"/>
    </w:pPr>
    <w:rPr>
      <w:rFonts w:ascii="Proxima Nova Light" w:hAnsi="Proxima Nova Light"/>
      <w:caps/>
      <w:color w:val="FF6D2E" w:themeColor="accent1"/>
      <w:sz w:val="44"/>
      <w:szCs w:val="40"/>
    </w:rPr>
  </w:style>
  <w:style w:type="paragraph" w:styleId="Heading7">
    <w:name w:val="heading 7"/>
    <w:aliases w:val="Appendix Header 7"/>
    <w:next w:val="Normal"/>
    <w:link w:val="Heading7Char"/>
    <w:uiPriority w:val="9"/>
    <w:unhideWhenUsed/>
    <w:rsid w:val="005E52AE"/>
    <w:pPr>
      <w:keepNext/>
      <w:numPr>
        <w:ilvl w:val="6"/>
        <w:numId w:val="4"/>
      </w:numPr>
      <w:spacing w:before="360" w:after="200"/>
      <w:outlineLvl w:val="6"/>
    </w:pPr>
    <w:rPr>
      <w:rFonts w:ascii="Proxima Nova Light" w:hAnsi="Proxima Nova Light"/>
      <w:color w:val="FF6D2E" w:themeColor="accent1"/>
      <w:sz w:val="32"/>
    </w:rPr>
  </w:style>
  <w:style w:type="paragraph" w:styleId="Heading8">
    <w:name w:val="heading 8"/>
    <w:aliases w:val="Appendix 8"/>
    <w:next w:val="Normal"/>
    <w:link w:val="Heading8Char"/>
    <w:uiPriority w:val="9"/>
    <w:unhideWhenUsed/>
    <w:rsid w:val="005E52AE"/>
    <w:pPr>
      <w:spacing w:before="360" w:after="180"/>
      <w:outlineLvl w:val="7"/>
    </w:pPr>
    <w:rPr>
      <w:rFonts w:ascii="Proxima Nova Light" w:hAnsi="Proxima Nova Light"/>
      <w:color w:val="FF6D2E" w:themeColor="accent1"/>
      <w:sz w:val="28"/>
    </w:rPr>
  </w:style>
  <w:style w:type="paragraph" w:styleId="Heading9">
    <w:name w:val="heading 9"/>
    <w:basedOn w:val="Normal"/>
    <w:next w:val="Normal"/>
    <w:link w:val="Heading9Char"/>
    <w:uiPriority w:val="9"/>
    <w:semiHidden/>
    <w:unhideWhenUsed/>
    <w:rsid w:val="009C4845"/>
    <w:pPr>
      <w:keepNext/>
      <w:keepLines/>
      <w:numPr>
        <w:ilvl w:val="8"/>
        <w:numId w:val="5"/>
      </w:numPr>
      <w:spacing w:before="200"/>
      <w:outlineLvl w:val="8"/>
    </w:pPr>
    <w:rPr>
      <w:rFonts w:asciiTheme="majorHAnsi" w:eastAsiaTheme="majorEastAsia" w:hAnsiTheme="majorHAnsi" w:cstheme="majorBidi"/>
      <w:i/>
      <w:iCs/>
      <w:color w:val="525252"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rsid w:val="00952E03"/>
    <w:rPr>
      <w:rFonts w:ascii="Proxima Nova Light" w:eastAsiaTheme="majorEastAsia" w:hAnsi="Proxima Nova Light" w:cstheme="majorBidi"/>
      <w:caps/>
      <w:color w:val="164B76"/>
      <w:sz w:val="44"/>
      <w:szCs w:val="40"/>
    </w:rPr>
  </w:style>
  <w:style w:type="character" w:customStyle="1" w:styleId="Heading2Char">
    <w:name w:val="Heading 2 Char"/>
    <w:aliases w:val="H2 Char"/>
    <w:basedOn w:val="DefaultParagraphFont"/>
    <w:link w:val="Heading2"/>
    <w:uiPriority w:val="9"/>
    <w:rsid w:val="00952E03"/>
    <w:rPr>
      <w:rFonts w:ascii="Proxima Nova Light" w:eastAsiaTheme="majorEastAsia" w:hAnsi="Proxima Nova Light" w:cstheme="majorBidi"/>
      <w:bCs/>
      <w:color w:val="164B76"/>
      <w:sz w:val="32"/>
      <w:szCs w:val="26"/>
    </w:rPr>
  </w:style>
  <w:style w:type="character" w:customStyle="1" w:styleId="Heading3Char">
    <w:name w:val="Heading 3 Char"/>
    <w:aliases w:val="H3 Char"/>
    <w:basedOn w:val="DefaultParagraphFont"/>
    <w:link w:val="Heading3"/>
    <w:uiPriority w:val="9"/>
    <w:rsid w:val="00952E03"/>
    <w:rPr>
      <w:rFonts w:ascii="Proxima Nova Light" w:eastAsiaTheme="majorEastAsia" w:hAnsi="Proxima Nova Light" w:cstheme="majorBidi"/>
      <w:color w:val="164B76"/>
      <w:w w:val="102"/>
      <w:sz w:val="28"/>
      <w:szCs w:val="30"/>
    </w:rPr>
  </w:style>
  <w:style w:type="character" w:customStyle="1" w:styleId="Heading4Char">
    <w:name w:val="Heading 4 Char"/>
    <w:aliases w:val="H4 Char"/>
    <w:basedOn w:val="DefaultParagraphFont"/>
    <w:link w:val="Heading4"/>
    <w:uiPriority w:val="9"/>
    <w:rsid w:val="00F90C95"/>
    <w:rPr>
      <w:rFonts w:ascii="Proxima Nova Light" w:eastAsiaTheme="majorEastAsia" w:hAnsi="Proxima Nova Light" w:cstheme="majorBidi"/>
      <w:bCs/>
      <w:color w:val="808080" w:themeColor="accent3"/>
      <w:sz w:val="26"/>
      <w:szCs w:val="22"/>
    </w:rPr>
  </w:style>
  <w:style w:type="character" w:customStyle="1" w:styleId="Heading5Char">
    <w:name w:val="Heading 5 Char"/>
    <w:aliases w:val="H5 Char"/>
    <w:basedOn w:val="DefaultParagraphFont"/>
    <w:link w:val="Heading5"/>
    <w:uiPriority w:val="9"/>
    <w:rsid w:val="005E52AE"/>
    <w:rPr>
      <w:rFonts w:ascii="Proxima Nova Light" w:eastAsiaTheme="majorEastAsia" w:hAnsi="Proxima Nova Light" w:cstheme="majorBidi"/>
      <w:color w:val="8B8B8B" w:themeColor="text1" w:themeTint="80"/>
      <w:sz w:val="22"/>
    </w:rPr>
  </w:style>
  <w:style w:type="character" w:customStyle="1" w:styleId="Heading6Char">
    <w:name w:val="Heading 6 Char"/>
    <w:aliases w:val="Appendix Header 1 Char"/>
    <w:basedOn w:val="DefaultParagraphFont"/>
    <w:link w:val="Heading6"/>
    <w:uiPriority w:val="9"/>
    <w:rsid w:val="005E52AE"/>
    <w:rPr>
      <w:rFonts w:ascii="Proxima Nova Light" w:hAnsi="Proxima Nova Light"/>
      <w:caps/>
      <w:color w:val="FF6D2E" w:themeColor="accent1"/>
      <w:sz w:val="44"/>
      <w:szCs w:val="40"/>
    </w:rPr>
  </w:style>
  <w:style w:type="character" w:customStyle="1" w:styleId="Heading7Char">
    <w:name w:val="Heading 7 Char"/>
    <w:aliases w:val="Appendix Header 7 Char"/>
    <w:basedOn w:val="DefaultParagraphFont"/>
    <w:link w:val="Heading7"/>
    <w:uiPriority w:val="9"/>
    <w:rsid w:val="005E52AE"/>
    <w:rPr>
      <w:rFonts w:ascii="Proxima Nova Light" w:hAnsi="Proxima Nova Light"/>
      <w:color w:val="FF6D2E" w:themeColor="accent1"/>
      <w:sz w:val="32"/>
    </w:rPr>
  </w:style>
  <w:style w:type="character" w:customStyle="1" w:styleId="Heading8Char">
    <w:name w:val="Heading 8 Char"/>
    <w:aliases w:val="Appendix 8 Char"/>
    <w:basedOn w:val="DefaultParagraphFont"/>
    <w:link w:val="Heading8"/>
    <w:uiPriority w:val="9"/>
    <w:rsid w:val="005E52AE"/>
    <w:rPr>
      <w:rFonts w:ascii="Proxima Nova Light" w:hAnsi="Proxima Nova Light"/>
      <w:color w:val="FF6D2E" w:themeColor="accent1"/>
      <w:sz w:val="28"/>
    </w:rPr>
  </w:style>
  <w:style w:type="character" w:customStyle="1" w:styleId="Heading9Char">
    <w:name w:val="Heading 9 Char"/>
    <w:basedOn w:val="DefaultParagraphFont"/>
    <w:link w:val="Heading9"/>
    <w:uiPriority w:val="9"/>
    <w:semiHidden/>
    <w:rsid w:val="00F62A49"/>
    <w:rPr>
      <w:rFonts w:asciiTheme="majorHAnsi" w:eastAsiaTheme="majorEastAsia" w:hAnsiTheme="majorHAnsi" w:cstheme="majorBidi"/>
      <w:i/>
      <w:iCs/>
      <w:color w:val="525252" w:themeColor="text1" w:themeTint="BF"/>
      <w:sz w:val="20"/>
      <w:szCs w:val="20"/>
    </w:rPr>
  </w:style>
  <w:style w:type="table" w:customStyle="1" w:styleId="PlainTable41">
    <w:name w:val="Plain Table 41"/>
    <w:basedOn w:val="TableNormal"/>
    <w:uiPriority w:val="44"/>
    <w:rsid w:val="0015439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Heading">
    <w:name w:val="TOC Heading"/>
    <w:aliases w:val="TOC/ES Heading"/>
    <w:next w:val="Normal"/>
    <w:uiPriority w:val="39"/>
    <w:unhideWhenUsed/>
    <w:rsid w:val="002D40EE"/>
    <w:pPr>
      <w:spacing w:before="240" w:after="340"/>
      <w:jc w:val="center"/>
    </w:pPr>
    <w:rPr>
      <w:rFonts w:ascii="Proxima Nova Light" w:eastAsiaTheme="majorEastAsia" w:hAnsi="Proxima Nova Light" w:cstheme="majorBidi"/>
      <w:color w:val="FF7A42" w:themeColor="accent1" w:themeTint="E6"/>
      <w:sz w:val="48"/>
      <w:szCs w:val="48"/>
    </w:rPr>
  </w:style>
  <w:style w:type="paragraph" w:styleId="TOC1">
    <w:name w:val="toc 1"/>
    <w:next w:val="Normal"/>
    <w:autoRedefine/>
    <w:uiPriority w:val="39"/>
    <w:unhideWhenUsed/>
    <w:rsid w:val="007E1F66"/>
    <w:pPr>
      <w:tabs>
        <w:tab w:val="left" w:pos="395"/>
        <w:tab w:val="left" w:pos="426"/>
        <w:tab w:val="right" w:leader="dot" w:pos="9346"/>
      </w:tabs>
      <w:spacing w:before="120"/>
    </w:pPr>
    <w:rPr>
      <w:rFonts w:ascii="Calibri Light" w:hAnsi="Calibri Light"/>
      <w:b/>
      <w:szCs w:val="22"/>
    </w:rPr>
  </w:style>
  <w:style w:type="paragraph" w:styleId="TOC2">
    <w:name w:val="toc 2"/>
    <w:basedOn w:val="Normal"/>
    <w:next w:val="Normal"/>
    <w:autoRedefine/>
    <w:uiPriority w:val="39"/>
    <w:unhideWhenUsed/>
    <w:rsid w:val="00835487"/>
    <w:pPr>
      <w:tabs>
        <w:tab w:val="left" w:pos="925"/>
        <w:tab w:val="left" w:pos="997"/>
        <w:tab w:val="right" w:leader="dot" w:pos="9346"/>
      </w:tabs>
      <w:ind w:left="360" w:right="360"/>
      <w:contextualSpacing/>
    </w:pPr>
    <w:rPr>
      <w:b/>
    </w:rPr>
  </w:style>
  <w:style w:type="paragraph" w:styleId="TOC3">
    <w:name w:val="toc 3"/>
    <w:basedOn w:val="Normal"/>
    <w:next w:val="Normal"/>
    <w:autoRedefine/>
    <w:uiPriority w:val="39"/>
    <w:unhideWhenUsed/>
    <w:rsid w:val="00835487"/>
    <w:pPr>
      <w:tabs>
        <w:tab w:val="right" w:leader="dot" w:pos="9346"/>
      </w:tabs>
      <w:spacing w:before="20"/>
      <w:ind w:left="360" w:right="360"/>
      <w:contextualSpacing/>
    </w:pPr>
  </w:style>
  <w:style w:type="paragraph" w:styleId="TOC4">
    <w:name w:val="toc 4"/>
    <w:basedOn w:val="Normal"/>
    <w:next w:val="Normal"/>
    <w:autoRedefine/>
    <w:uiPriority w:val="39"/>
    <w:unhideWhenUsed/>
    <w:rsid w:val="0024628D"/>
    <w:pPr>
      <w:tabs>
        <w:tab w:val="right" w:leader="dot" w:pos="9346"/>
      </w:tabs>
      <w:ind w:left="1296"/>
    </w:pPr>
    <w:rPr>
      <w:i/>
      <w:sz w:val="20"/>
    </w:rPr>
  </w:style>
  <w:style w:type="paragraph" w:styleId="TOC5">
    <w:name w:val="toc 5"/>
    <w:basedOn w:val="Normal"/>
    <w:next w:val="Normal"/>
    <w:autoRedefine/>
    <w:uiPriority w:val="39"/>
    <w:unhideWhenUsed/>
    <w:rsid w:val="000C72C1"/>
    <w:pPr>
      <w:ind w:left="880"/>
    </w:pPr>
    <w:rPr>
      <w:rFonts w:asciiTheme="majorHAnsi" w:hAnsiTheme="majorHAnsi"/>
      <w:sz w:val="20"/>
    </w:rPr>
  </w:style>
  <w:style w:type="paragraph" w:styleId="TOC6">
    <w:name w:val="toc 6"/>
    <w:basedOn w:val="Normal"/>
    <w:next w:val="Normal"/>
    <w:autoRedefine/>
    <w:uiPriority w:val="39"/>
    <w:unhideWhenUsed/>
    <w:rsid w:val="000C72C1"/>
    <w:pPr>
      <w:ind w:left="1100"/>
    </w:pPr>
    <w:rPr>
      <w:rFonts w:asciiTheme="majorHAnsi" w:hAnsiTheme="majorHAnsi"/>
      <w:sz w:val="20"/>
    </w:rPr>
  </w:style>
  <w:style w:type="paragraph" w:styleId="TOC7">
    <w:name w:val="toc 7"/>
    <w:basedOn w:val="Normal"/>
    <w:next w:val="Normal"/>
    <w:autoRedefine/>
    <w:uiPriority w:val="39"/>
    <w:unhideWhenUsed/>
    <w:rsid w:val="000C72C1"/>
    <w:pPr>
      <w:ind w:left="1320"/>
    </w:pPr>
    <w:rPr>
      <w:rFonts w:asciiTheme="majorHAnsi" w:hAnsiTheme="majorHAnsi"/>
      <w:sz w:val="20"/>
    </w:rPr>
  </w:style>
  <w:style w:type="paragraph" w:styleId="TOC8">
    <w:name w:val="toc 8"/>
    <w:basedOn w:val="Normal"/>
    <w:next w:val="Normal"/>
    <w:autoRedefine/>
    <w:uiPriority w:val="39"/>
    <w:unhideWhenUsed/>
    <w:rsid w:val="000C72C1"/>
    <w:pPr>
      <w:ind w:left="1540"/>
    </w:pPr>
    <w:rPr>
      <w:rFonts w:asciiTheme="majorHAnsi" w:hAnsiTheme="majorHAnsi"/>
      <w:sz w:val="20"/>
    </w:rPr>
  </w:style>
  <w:style w:type="paragraph" w:styleId="TOC9">
    <w:name w:val="toc 9"/>
    <w:basedOn w:val="Normal"/>
    <w:next w:val="Normal"/>
    <w:autoRedefine/>
    <w:uiPriority w:val="39"/>
    <w:unhideWhenUsed/>
    <w:rsid w:val="000C72C1"/>
    <w:pPr>
      <w:ind w:left="1760"/>
    </w:pPr>
    <w:rPr>
      <w:rFonts w:asciiTheme="majorHAnsi" w:hAnsiTheme="majorHAnsi"/>
      <w:sz w:val="20"/>
    </w:rPr>
  </w:style>
  <w:style w:type="paragraph" w:customStyle="1" w:styleId="TableListHeader">
    <w:name w:val="Table List Header"/>
    <w:next w:val="Normal"/>
    <w:rsid w:val="00A80506"/>
    <w:pPr>
      <w:spacing w:after="280"/>
      <w:jc w:val="center"/>
    </w:pPr>
    <w:rPr>
      <w:rFonts w:ascii="Proxima Nova Light" w:hAnsi="Proxima Nova Light"/>
      <w:caps/>
      <w:color w:val="8B8B8B" w:themeColor="text1" w:themeTint="80"/>
      <w:szCs w:val="28"/>
    </w:rPr>
  </w:style>
  <w:style w:type="paragraph" w:styleId="ListParagraph">
    <w:name w:val="List Paragraph"/>
    <w:basedOn w:val="Normal"/>
    <w:uiPriority w:val="34"/>
    <w:rsid w:val="0008108C"/>
    <w:pPr>
      <w:ind w:left="720"/>
      <w:contextualSpacing/>
    </w:pPr>
  </w:style>
  <w:style w:type="paragraph" w:styleId="Caption">
    <w:name w:val="caption"/>
    <w:aliases w:val="eTRM Caption"/>
    <w:basedOn w:val="Normal"/>
    <w:next w:val="Normal"/>
    <w:link w:val="CaptionChar"/>
    <w:autoRedefine/>
    <w:unhideWhenUsed/>
    <w:qFormat/>
    <w:rsid w:val="00AC5795"/>
    <w:pPr>
      <w:keepNext/>
      <w:keepLines/>
      <w:spacing w:before="280" w:after="80"/>
    </w:pPr>
    <w:rPr>
      <w:b/>
      <w:color w:val="000000"/>
      <w:sz w:val="20"/>
      <w:szCs w:val="22"/>
    </w:rPr>
  </w:style>
  <w:style w:type="character" w:customStyle="1" w:styleId="CaptionChar">
    <w:name w:val="Caption Char"/>
    <w:aliases w:val="eTRM Caption Char"/>
    <w:link w:val="Caption"/>
    <w:locked/>
    <w:rsid w:val="00AC5795"/>
    <w:rPr>
      <w:rFonts w:ascii="Calibri Light" w:hAnsi="Calibri Light"/>
      <w:b/>
      <w:color w:val="000000"/>
      <w:sz w:val="20"/>
      <w:szCs w:val="22"/>
    </w:rPr>
  </w:style>
  <w:style w:type="table" w:customStyle="1" w:styleId="PlainTable21">
    <w:name w:val="Plain Table 21"/>
    <w:basedOn w:val="TableNormal"/>
    <w:uiPriority w:val="42"/>
    <w:rsid w:val="00154391"/>
    <w:tblPr>
      <w:tblStyleRowBandSize w:val="1"/>
      <w:tblStyleColBandSize w:val="1"/>
      <w:tblBorders>
        <w:top w:val="single" w:sz="4" w:space="0" w:color="8B8B8B" w:themeColor="text1" w:themeTint="80"/>
        <w:bottom w:val="single" w:sz="4" w:space="0" w:color="8B8B8B" w:themeColor="text1" w:themeTint="80"/>
      </w:tblBorders>
    </w:tblPr>
    <w:tblStylePr w:type="firstRow">
      <w:rPr>
        <w:b/>
        <w:bCs/>
      </w:rPr>
      <w:tblPr/>
      <w:tcPr>
        <w:tcBorders>
          <w:bottom w:val="single" w:sz="4" w:space="0" w:color="8B8B8B" w:themeColor="text1" w:themeTint="80"/>
        </w:tcBorders>
      </w:tcPr>
    </w:tblStylePr>
    <w:tblStylePr w:type="lastRow">
      <w:rPr>
        <w:b/>
        <w:bCs/>
      </w:rPr>
      <w:tblPr/>
      <w:tcPr>
        <w:tcBorders>
          <w:top w:val="single" w:sz="4" w:space="0" w:color="8B8B8B" w:themeColor="text1" w:themeTint="80"/>
        </w:tcBorders>
      </w:tcPr>
    </w:tblStylePr>
    <w:tblStylePr w:type="firstCol">
      <w:rPr>
        <w:b/>
        <w:bCs/>
      </w:rPr>
    </w:tblStylePr>
    <w:tblStylePr w:type="lastCol">
      <w:rPr>
        <w:b/>
        <w:bCs/>
      </w:rPr>
    </w:tblStylePr>
    <w:tblStylePr w:type="band1Vert">
      <w:tblPr/>
      <w:tcPr>
        <w:tcBorders>
          <w:left w:val="single" w:sz="4" w:space="0" w:color="8B8B8B" w:themeColor="text1" w:themeTint="80"/>
          <w:right w:val="single" w:sz="4" w:space="0" w:color="8B8B8B" w:themeColor="text1" w:themeTint="80"/>
        </w:tcBorders>
      </w:tcPr>
    </w:tblStylePr>
    <w:tblStylePr w:type="band2Vert">
      <w:tblPr/>
      <w:tcPr>
        <w:tcBorders>
          <w:left w:val="single" w:sz="4" w:space="0" w:color="8B8B8B" w:themeColor="text1" w:themeTint="80"/>
          <w:right w:val="single" w:sz="4" w:space="0" w:color="8B8B8B" w:themeColor="text1" w:themeTint="80"/>
        </w:tcBorders>
      </w:tcPr>
    </w:tblStylePr>
    <w:tblStylePr w:type="band1Horz">
      <w:tblPr/>
      <w:tcPr>
        <w:tcBorders>
          <w:top w:val="single" w:sz="4" w:space="0" w:color="8B8B8B" w:themeColor="text1" w:themeTint="80"/>
          <w:bottom w:val="single" w:sz="4" w:space="0" w:color="8B8B8B" w:themeColor="text1" w:themeTint="80"/>
        </w:tcBorders>
      </w:tcPr>
    </w:tblStylePr>
  </w:style>
  <w:style w:type="paragraph" w:styleId="FootnoteText">
    <w:name w:val="footnote text"/>
    <w:aliases w:val="EMI Footnote Text"/>
    <w:basedOn w:val="Normal"/>
    <w:link w:val="FootnoteTextChar"/>
    <w:unhideWhenUsed/>
    <w:qFormat/>
    <w:rsid w:val="005E25DC"/>
    <w:rPr>
      <w:sz w:val="18"/>
    </w:rPr>
  </w:style>
  <w:style w:type="character" w:customStyle="1" w:styleId="FootnoteTextChar">
    <w:name w:val="Footnote Text Char"/>
    <w:aliases w:val="EMI Footnote Text Char"/>
    <w:basedOn w:val="DefaultParagraphFont"/>
    <w:link w:val="FootnoteText"/>
    <w:rsid w:val="005E25DC"/>
    <w:rPr>
      <w:sz w:val="18"/>
    </w:rPr>
  </w:style>
  <w:style w:type="character" w:styleId="FootnoteReference">
    <w:name w:val="footnote reference"/>
    <w:basedOn w:val="DefaultParagraphFont"/>
    <w:unhideWhenUsed/>
    <w:rsid w:val="00A2690C"/>
    <w:rPr>
      <w:vertAlign w:val="superscript"/>
    </w:rPr>
  </w:style>
  <w:style w:type="paragraph" w:styleId="TableofFigures">
    <w:name w:val="table of figures"/>
    <w:basedOn w:val="Normal"/>
    <w:next w:val="Normal"/>
    <w:uiPriority w:val="99"/>
    <w:unhideWhenUsed/>
    <w:rsid w:val="00A80506"/>
  </w:style>
  <w:style w:type="paragraph" w:styleId="Header">
    <w:name w:val="header"/>
    <w:aliases w:val="eTRM Header Text"/>
    <w:basedOn w:val="Normal"/>
    <w:link w:val="HeaderChar"/>
    <w:uiPriority w:val="99"/>
    <w:unhideWhenUsed/>
    <w:rsid w:val="005B7418"/>
    <w:pPr>
      <w:tabs>
        <w:tab w:val="center" w:pos="4320"/>
        <w:tab w:val="right" w:pos="8640"/>
      </w:tabs>
      <w:jc w:val="center"/>
    </w:pPr>
    <w:rPr>
      <w:rFonts w:ascii="Avenir Next" w:hAnsi="Avenir Next"/>
      <w:color w:val="5F5F5F" w:themeColor="accent3" w:themeShade="BF"/>
      <w:sz w:val="16"/>
    </w:rPr>
  </w:style>
  <w:style w:type="character" w:customStyle="1" w:styleId="HeaderChar">
    <w:name w:val="Header Char"/>
    <w:aliases w:val="eTRM Header Text Char"/>
    <w:basedOn w:val="DefaultParagraphFont"/>
    <w:link w:val="Header"/>
    <w:uiPriority w:val="99"/>
    <w:rsid w:val="005B7418"/>
    <w:rPr>
      <w:rFonts w:ascii="Avenir Next" w:hAnsi="Avenir Next"/>
      <w:color w:val="5F5F5F" w:themeColor="accent3" w:themeShade="BF"/>
      <w:sz w:val="16"/>
    </w:rPr>
  </w:style>
  <w:style w:type="paragraph" w:styleId="Footer">
    <w:name w:val="footer"/>
    <w:basedOn w:val="Normal"/>
    <w:link w:val="FooterChar"/>
    <w:uiPriority w:val="99"/>
    <w:unhideWhenUsed/>
    <w:rsid w:val="005722C6"/>
    <w:pPr>
      <w:pBdr>
        <w:top w:val="single" w:sz="6" w:space="6" w:color="344D6D" w:themeColor="background2"/>
      </w:pBdr>
    </w:pPr>
  </w:style>
  <w:style w:type="character" w:customStyle="1" w:styleId="FooterChar">
    <w:name w:val="Footer Char"/>
    <w:basedOn w:val="DefaultParagraphFont"/>
    <w:link w:val="Footer"/>
    <w:uiPriority w:val="99"/>
    <w:rsid w:val="005722C6"/>
    <w:rPr>
      <w:sz w:val="22"/>
    </w:rPr>
  </w:style>
  <w:style w:type="character" w:styleId="PageNumber">
    <w:name w:val="page number"/>
    <w:basedOn w:val="DefaultParagraphFont"/>
    <w:uiPriority w:val="99"/>
    <w:unhideWhenUsed/>
    <w:rsid w:val="000220A0"/>
    <w:rPr>
      <w:rFonts w:ascii="Calibri" w:hAnsi="Calibri"/>
      <w:b w:val="0"/>
      <w:i w:val="0"/>
      <w:color w:val="808080" w:themeColor="accent3"/>
      <w:sz w:val="16"/>
      <w:bdr w:val="none" w:sz="0" w:space="0" w:color="auto"/>
    </w:rPr>
  </w:style>
  <w:style w:type="table" w:styleId="TableGrid">
    <w:name w:val="Table Grid"/>
    <w:basedOn w:val="TableNormal"/>
    <w:uiPriority w:val="59"/>
    <w:rsid w:val="004A5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TRMNumberedList">
    <w:name w:val="eTRM Numbered List"/>
    <w:basedOn w:val="ListParagraph"/>
    <w:autoRedefine/>
    <w:qFormat/>
    <w:rsid w:val="00120592"/>
    <w:pPr>
      <w:numPr>
        <w:numId w:val="11"/>
      </w:numPr>
      <w:contextualSpacing w:val="0"/>
    </w:pPr>
  </w:style>
  <w:style w:type="paragraph" w:customStyle="1" w:styleId="TableFootnote">
    <w:name w:val="Table Footnote"/>
    <w:basedOn w:val="Normal"/>
    <w:next w:val="Normal"/>
    <w:qFormat/>
    <w:rsid w:val="00703A7C"/>
    <w:pPr>
      <w:tabs>
        <w:tab w:val="left" w:pos="180"/>
        <w:tab w:val="left" w:pos="360"/>
      </w:tabs>
      <w:adjustRightInd w:val="0"/>
      <w:spacing w:before="20" w:after="0" w:line="180" w:lineRule="atLeast"/>
      <w:contextualSpacing/>
    </w:pPr>
    <w:rPr>
      <w:color w:val="808080" w:themeColor="background1" w:themeShade="80"/>
      <w:sz w:val="18"/>
      <w:szCs w:val="18"/>
    </w:rPr>
  </w:style>
  <w:style w:type="paragraph" w:styleId="TOAHeading">
    <w:name w:val="toa heading"/>
    <w:basedOn w:val="Normal"/>
    <w:next w:val="Normal"/>
    <w:uiPriority w:val="99"/>
    <w:unhideWhenUsed/>
    <w:rsid w:val="00B25AE4"/>
    <w:pPr>
      <w:spacing w:after="220"/>
      <w:jc w:val="center"/>
    </w:pPr>
    <w:rPr>
      <w:rFonts w:asciiTheme="majorHAnsi" w:eastAsiaTheme="majorEastAsia" w:hAnsiTheme="majorHAnsi" w:cstheme="majorBidi"/>
      <w:caps/>
      <w:spacing w:val="8"/>
      <w:sz w:val="24"/>
    </w:rPr>
  </w:style>
  <w:style w:type="paragraph" w:customStyle="1" w:styleId="eTRMTextBoxTitle">
    <w:name w:val="eTRM Text Box Title"/>
    <w:basedOn w:val="Normal"/>
    <w:autoRedefine/>
    <w:qFormat/>
    <w:rsid w:val="00763AD8"/>
    <w:pPr>
      <w:jc w:val="center"/>
    </w:pPr>
    <w:rPr>
      <w:b/>
      <w:sz w:val="18"/>
    </w:rPr>
  </w:style>
  <w:style w:type="paragraph" w:customStyle="1" w:styleId="eTRMTextBoxText">
    <w:name w:val="eTRM Text Box Text"/>
    <w:basedOn w:val="Normal"/>
    <w:autoRedefine/>
    <w:qFormat/>
    <w:rsid w:val="00763AD8"/>
    <w:pPr>
      <w:spacing w:line="180" w:lineRule="exact"/>
    </w:pPr>
    <w:rPr>
      <w:sz w:val="18"/>
    </w:rPr>
  </w:style>
  <w:style w:type="paragraph" w:customStyle="1" w:styleId="FigureCaption">
    <w:name w:val="Figure Caption"/>
    <w:basedOn w:val="Caption"/>
    <w:link w:val="FigureCaptionChar"/>
    <w:autoRedefine/>
    <w:qFormat/>
    <w:rsid w:val="00C92622"/>
    <w:pPr>
      <w:jc w:val="center"/>
    </w:pPr>
  </w:style>
  <w:style w:type="character" w:customStyle="1" w:styleId="FigureCaptionChar">
    <w:name w:val="Figure Caption Char"/>
    <w:basedOn w:val="CaptionChar"/>
    <w:link w:val="FigureCaption"/>
    <w:rsid w:val="00C92622"/>
    <w:rPr>
      <w:rFonts w:ascii="Calibri Light" w:hAnsi="Calibri Light"/>
      <w:b w:val="0"/>
      <w:color w:val="000000"/>
      <w:sz w:val="20"/>
      <w:szCs w:val="18"/>
    </w:rPr>
  </w:style>
  <w:style w:type="character" w:customStyle="1" w:styleId="Regular">
    <w:name w:val="Regular"/>
    <w:basedOn w:val="DefaultParagraphFont"/>
    <w:uiPriority w:val="1"/>
    <w:rsid w:val="009B029F"/>
  </w:style>
  <w:style w:type="paragraph" w:styleId="BodyText">
    <w:name w:val="Body Text"/>
    <w:basedOn w:val="Normal"/>
    <w:link w:val="BodyTextChar"/>
    <w:autoRedefine/>
    <w:unhideWhenUsed/>
    <w:qFormat/>
    <w:rsid w:val="00120592"/>
  </w:style>
  <w:style w:type="character" w:customStyle="1" w:styleId="BodyTextChar">
    <w:name w:val="Body Text Char"/>
    <w:basedOn w:val="DefaultParagraphFont"/>
    <w:link w:val="BodyText"/>
    <w:rsid w:val="00120592"/>
    <w:rPr>
      <w:rFonts w:ascii="Calibri Light" w:hAnsi="Calibri Light"/>
      <w:sz w:val="22"/>
    </w:rPr>
  </w:style>
  <w:style w:type="paragraph" w:customStyle="1" w:styleId="eTRMBulletedText">
    <w:name w:val="eTRM Bulleted Text"/>
    <w:basedOn w:val="Normal"/>
    <w:autoRedefine/>
    <w:qFormat/>
    <w:rsid w:val="0008108C"/>
    <w:pPr>
      <w:numPr>
        <w:numId w:val="8"/>
      </w:numPr>
      <w:spacing w:before="0" w:after="20"/>
    </w:pPr>
  </w:style>
  <w:style w:type="paragraph" w:styleId="Revision">
    <w:name w:val="Revision"/>
    <w:hidden/>
    <w:uiPriority w:val="99"/>
    <w:semiHidden/>
    <w:rsid w:val="00AA46AF"/>
    <w:rPr>
      <w:rFonts w:ascii="Calibri Light" w:hAnsi="Calibri Light"/>
      <w:sz w:val="22"/>
    </w:rPr>
  </w:style>
  <w:style w:type="character" w:styleId="Hyperlink">
    <w:name w:val="Hyperlink"/>
    <w:uiPriority w:val="99"/>
    <w:rsid w:val="00901EF2"/>
    <w:rPr>
      <w:color w:val="0000FF"/>
      <w:u w:val="single"/>
    </w:rPr>
  </w:style>
  <w:style w:type="character" w:styleId="EndnoteReference">
    <w:name w:val="endnote reference"/>
    <w:uiPriority w:val="99"/>
    <w:semiHidden/>
    <w:rsid w:val="00901EF2"/>
    <w:rPr>
      <w:vertAlign w:val="superscript"/>
    </w:rPr>
  </w:style>
  <w:style w:type="paragraph" w:customStyle="1" w:styleId="Table">
    <w:name w:val="Table"/>
    <w:basedOn w:val="Header"/>
    <w:rsid w:val="002C67DF"/>
    <w:pPr>
      <w:spacing w:before="0" w:after="0" w:line="240" w:lineRule="auto"/>
      <w:jc w:val="left"/>
    </w:pPr>
    <w:rPr>
      <w:rFonts w:ascii="Arial" w:eastAsia="Times New Roman" w:hAnsi="Arial" w:cs="Arial"/>
      <w:b/>
      <w:bCs/>
      <w:color w:val="auto"/>
      <w:sz w:val="22"/>
    </w:rPr>
  </w:style>
  <w:style w:type="paragraph" w:styleId="EndnoteText">
    <w:name w:val="endnote text"/>
    <w:basedOn w:val="Normal"/>
    <w:link w:val="EndnoteTextChar"/>
    <w:autoRedefine/>
    <w:semiHidden/>
    <w:qFormat/>
    <w:rsid w:val="00094517"/>
    <w:pPr>
      <w:keepNext/>
      <w:keepLines/>
      <w:adjustRightInd w:val="0"/>
      <w:spacing w:before="40" w:after="40" w:line="240" w:lineRule="auto"/>
    </w:pPr>
    <w:rPr>
      <w:rFonts w:eastAsia="Times New Roman" w:cs="Times New Roman"/>
      <w:sz w:val="20"/>
      <w:szCs w:val="20"/>
    </w:rPr>
  </w:style>
  <w:style w:type="character" w:customStyle="1" w:styleId="EndnoteTextChar">
    <w:name w:val="Endnote Text Char"/>
    <w:basedOn w:val="DefaultParagraphFont"/>
    <w:link w:val="EndnoteText"/>
    <w:rsid w:val="00094517"/>
    <w:rPr>
      <w:rFonts w:ascii="Calibri Light" w:eastAsia="Times New Roman" w:hAnsi="Calibri Light" w:cs="Times New Roman"/>
      <w:sz w:val="20"/>
      <w:szCs w:val="20"/>
    </w:rPr>
  </w:style>
  <w:style w:type="character" w:styleId="FollowedHyperlink">
    <w:name w:val="FollowedHyperlink"/>
    <w:basedOn w:val="DefaultParagraphFont"/>
    <w:uiPriority w:val="99"/>
    <w:semiHidden/>
    <w:unhideWhenUsed/>
    <w:rsid w:val="00195B03"/>
    <w:rPr>
      <w:color w:val="71903D" w:themeColor="followedHyperlink"/>
      <w:u w:val="single"/>
    </w:rPr>
  </w:style>
  <w:style w:type="table" w:styleId="TableContemporary">
    <w:name w:val="Table Contemporary"/>
    <w:basedOn w:val="TableNormal"/>
    <w:rsid w:val="00C82307"/>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GridTable1Light1">
    <w:name w:val="Grid Table 1 Light1"/>
    <w:basedOn w:val="TableNormal"/>
    <w:uiPriority w:val="46"/>
    <w:rsid w:val="005B7418"/>
    <w:tblPr>
      <w:tblStyleRowBandSize w:val="1"/>
      <w:tblStyleColBandSize w:val="1"/>
      <w:tblBorders>
        <w:top w:val="single" w:sz="4" w:space="0" w:color="A3A3A3" w:themeColor="text1" w:themeTint="66"/>
        <w:left w:val="single" w:sz="4" w:space="0" w:color="A3A3A3" w:themeColor="text1" w:themeTint="66"/>
        <w:bottom w:val="single" w:sz="4" w:space="0" w:color="A3A3A3" w:themeColor="text1" w:themeTint="66"/>
        <w:right w:val="single" w:sz="4" w:space="0" w:color="A3A3A3" w:themeColor="text1" w:themeTint="66"/>
        <w:insideH w:val="single" w:sz="4" w:space="0" w:color="A3A3A3" w:themeColor="text1" w:themeTint="66"/>
        <w:insideV w:val="single" w:sz="4" w:space="0" w:color="A3A3A3" w:themeColor="text1" w:themeTint="66"/>
      </w:tblBorders>
    </w:tblPr>
    <w:tblStylePr w:type="firstRow">
      <w:rPr>
        <w:b/>
        <w:bCs/>
      </w:rPr>
      <w:tblPr/>
      <w:tcPr>
        <w:tcBorders>
          <w:bottom w:val="single" w:sz="12" w:space="0" w:color="757575" w:themeColor="text1" w:themeTint="99"/>
        </w:tcBorders>
      </w:tcPr>
    </w:tblStylePr>
    <w:tblStylePr w:type="lastRow">
      <w:rPr>
        <w:b/>
        <w:bCs/>
      </w:rPr>
      <w:tblPr/>
      <w:tcPr>
        <w:tcBorders>
          <w:top w:val="double" w:sz="2" w:space="0" w:color="757575" w:themeColor="text1" w:themeTint="99"/>
        </w:tcBorders>
      </w:tcPr>
    </w:tblStylePr>
    <w:tblStylePr w:type="firstCol">
      <w:rPr>
        <w:b/>
        <w:bCs/>
      </w:rPr>
    </w:tblStylePr>
    <w:tblStylePr w:type="lastCol">
      <w:rPr>
        <w:b/>
        <w:bCs/>
      </w:rPr>
    </w:tblStylePr>
  </w:style>
  <w:style w:type="paragraph" w:customStyle="1" w:styleId="eTRMTextNote">
    <w:name w:val="eTRM Text Note"/>
    <w:basedOn w:val="TableFootnote"/>
    <w:next w:val="Normal"/>
    <w:qFormat/>
    <w:rsid w:val="00B1760F"/>
  </w:style>
  <w:style w:type="paragraph" w:customStyle="1" w:styleId="eTRMHeading1">
    <w:name w:val="eTRM Heading 1"/>
    <w:basedOn w:val="Normal"/>
    <w:link w:val="eTRMHeading1Char"/>
    <w:autoRedefine/>
    <w:qFormat/>
    <w:rsid w:val="00B116C5"/>
    <w:pPr>
      <w:keepNext/>
      <w:keepLines/>
      <w:spacing w:line="320" w:lineRule="exact"/>
      <w:contextualSpacing/>
      <w:jc w:val="center"/>
      <w:outlineLvl w:val="0"/>
    </w:pPr>
    <w:rPr>
      <w:rFonts w:ascii="Calibri" w:eastAsiaTheme="majorEastAsia" w:hAnsi="Calibri" w:cstheme="majorBidi"/>
      <w:b/>
      <w:caps/>
      <w:color w:val="FFFFFF" w:themeColor="background1"/>
      <w:spacing w:val="60"/>
      <w:sz w:val="28"/>
      <w:szCs w:val="32"/>
    </w:rPr>
  </w:style>
  <w:style w:type="character" w:customStyle="1" w:styleId="eTRMHeading1Char">
    <w:name w:val="eTRM Heading 1 Char"/>
    <w:basedOn w:val="DefaultParagraphFont"/>
    <w:link w:val="eTRMHeading1"/>
    <w:rsid w:val="00B116C5"/>
    <w:rPr>
      <w:rFonts w:ascii="Calibri" w:eastAsiaTheme="majorEastAsia" w:hAnsi="Calibri" w:cstheme="majorBidi"/>
      <w:b/>
      <w:caps/>
      <w:color w:val="FFFFFF" w:themeColor="background1"/>
      <w:spacing w:val="60"/>
      <w:sz w:val="28"/>
      <w:szCs w:val="32"/>
    </w:rPr>
  </w:style>
  <w:style w:type="paragraph" w:customStyle="1" w:styleId="eTRMHeading2">
    <w:name w:val="eTRM Heading 2"/>
    <w:basedOn w:val="Normal"/>
    <w:link w:val="eTRMHeading2Char"/>
    <w:autoRedefine/>
    <w:qFormat/>
    <w:rsid w:val="00B116C5"/>
    <w:pPr>
      <w:keepNext/>
      <w:keepLines/>
      <w:spacing w:line="360" w:lineRule="exact"/>
      <w:jc w:val="center"/>
      <w:outlineLvl w:val="1"/>
    </w:pPr>
    <w:rPr>
      <w:rFonts w:eastAsiaTheme="majorEastAsia" w:cstheme="majorBidi"/>
      <w:caps/>
      <w:color w:val="FFFFFF" w:themeColor="background1"/>
      <w:spacing w:val="60"/>
      <w:sz w:val="32"/>
      <w:szCs w:val="26"/>
    </w:rPr>
  </w:style>
  <w:style w:type="character" w:customStyle="1" w:styleId="eTRMHeading2Char">
    <w:name w:val="eTRM Heading 2 Char"/>
    <w:basedOn w:val="DefaultParagraphFont"/>
    <w:link w:val="eTRMHeading2"/>
    <w:rsid w:val="00B116C5"/>
    <w:rPr>
      <w:rFonts w:ascii="Calibri Light" w:eastAsiaTheme="majorEastAsia" w:hAnsi="Calibri Light" w:cstheme="majorBidi"/>
      <w:caps/>
      <w:color w:val="FFFFFF" w:themeColor="background1"/>
      <w:spacing w:val="60"/>
      <w:sz w:val="32"/>
      <w:szCs w:val="26"/>
    </w:rPr>
  </w:style>
  <w:style w:type="paragraph" w:customStyle="1" w:styleId="eTRMHeading3">
    <w:name w:val="eTRM Heading 3"/>
    <w:basedOn w:val="Heading3"/>
    <w:link w:val="eTRMHeading3Char"/>
    <w:autoRedefine/>
    <w:qFormat/>
    <w:rsid w:val="0049281A"/>
    <w:pPr>
      <w:spacing w:before="20" w:after="20" w:line="300" w:lineRule="exact"/>
    </w:pPr>
    <w:rPr>
      <w:rFonts w:ascii="Calibri Light" w:hAnsi="Calibri Light"/>
      <w:caps/>
      <w:color w:val="CFAB7A"/>
      <w:sz w:val="24"/>
    </w:rPr>
  </w:style>
  <w:style w:type="character" w:customStyle="1" w:styleId="eTRMHeading3Char">
    <w:name w:val="eTRM Heading 3 Char"/>
    <w:basedOn w:val="DefaultParagraphFont"/>
    <w:link w:val="eTRMHeading3"/>
    <w:rsid w:val="0049281A"/>
    <w:rPr>
      <w:rFonts w:ascii="Calibri Light" w:eastAsiaTheme="majorEastAsia" w:hAnsi="Calibri Light" w:cstheme="majorBidi"/>
      <w:caps/>
      <w:color w:val="CFAB7A"/>
      <w:w w:val="102"/>
      <w:szCs w:val="30"/>
    </w:rPr>
  </w:style>
  <w:style w:type="paragraph" w:customStyle="1" w:styleId="eTRMHeading4">
    <w:name w:val="eTRM Heading 4"/>
    <w:basedOn w:val="Normal"/>
    <w:link w:val="eTRMHeading4Char"/>
    <w:qFormat/>
    <w:rsid w:val="000110D9"/>
    <w:pPr>
      <w:keepNext/>
      <w:keepLines/>
      <w:spacing w:before="60" w:after="0" w:line="300" w:lineRule="exact"/>
      <w:outlineLvl w:val="3"/>
    </w:pPr>
    <w:rPr>
      <w:rFonts w:eastAsiaTheme="majorEastAsia" w:cstheme="majorBidi"/>
      <w:color w:val="CFAB7A"/>
      <w:sz w:val="24"/>
      <w:szCs w:val="22"/>
    </w:rPr>
  </w:style>
  <w:style w:type="character" w:customStyle="1" w:styleId="eTRMHeading4Char">
    <w:name w:val="eTRM Heading 4 Char"/>
    <w:basedOn w:val="DefaultParagraphFont"/>
    <w:link w:val="eTRMHeading4"/>
    <w:rsid w:val="000110D9"/>
    <w:rPr>
      <w:rFonts w:ascii="Calibri Light" w:eastAsiaTheme="majorEastAsia" w:hAnsi="Calibri Light" w:cstheme="majorBidi"/>
      <w:color w:val="CFAB7A"/>
      <w:szCs w:val="22"/>
    </w:rPr>
  </w:style>
  <w:style w:type="paragraph" w:customStyle="1" w:styleId="eTRMHeading5">
    <w:name w:val="eTRM Heading 5"/>
    <w:basedOn w:val="Normal"/>
    <w:next w:val="Normal"/>
    <w:qFormat/>
    <w:rsid w:val="00BE3B2E"/>
    <w:rPr>
      <w:i/>
      <w:color w:val="5F5F5F"/>
    </w:rPr>
  </w:style>
  <w:style w:type="paragraph" w:customStyle="1" w:styleId="eTRMFootnoteText">
    <w:name w:val="eTRM Footnote Text"/>
    <w:basedOn w:val="FootnoteText"/>
    <w:next w:val="Normal"/>
    <w:link w:val="eTRMFootnoteTextChar"/>
    <w:autoRedefine/>
    <w:qFormat/>
    <w:rsid w:val="00710C92"/>
    <w:pPr>
      <w:spacing w:before="20" w:after="20"/>
    </w:pPr>
  </w:style>
  <w:style w:type="character" w:customStyle="1" w:styleId="eTRMFootnoteTextChar">
    <w:name w:val="eTRM Footnote Text Char"/>
    <w:basedOn w:val="FootnoteTextChar"/>
    <w:link w:val="eTRMFootnoteText"/>
    <w:rsid w:val="00710C92"/>
    <w:rPr>
      <w:rFonts w:ascii="Calibri Light" w:hAnsi="Calibri Light"/>
      <w:sz w:val="18"/>
    </w:rPr>
  </w:style>
  <w:style w:type="paragraph" w:customStyle="1" w:styleId="eTRMTableFootnote">
    <w:name w:val="eTRM Table Footnote"/>
    <w:basedOn w:val="TableFootnote"/>
    <w:qFormat/>
    <w:rsid w:val="00A83458"/>
    <w:rPr>
      <w:color w:val="auto"/>
      <w:sz w:val="16"/>
    </w:rPr>
  </w:style>
  <w:style w:type="paragraph" w:customStyle="1" w:styleId="eTRMSub-bulletedText">
    <w:name w:val="eTRM Sub-bulleted Text"/>
    <w:basedOn w:val="Normal"/>
    <w:autoRedefine/>
    <w:qFormat/>
    <w:rsid w:val="0008108C"/>
    <w:pPr>
      <w:numPr>
        <w:ilvl w:val="1"/>
        <w:numId w:val="8"/>
      </w:numPr>
      <w:spacing w:before="0" w:after="20"/>
    </w:pPr>
  </w:style>
  <w:style w:type="character" w:styleId="CommentReference">
    <w:name w:val="annotation reference"/>
    <w:basedOn w:val="DefaultParagraphFont"/>
    <w:uiPriority w:val="99"/>
    <w:semiHidden/>
    <w:unhideWhenUsed/>
    <w:rsid w:val="00CE5032"/>
    <w:rPr>
      <w:sz w:val="18"/>
      <w:szCs w:val="18"/>
    </w:rPr>
  </w:style>
  <w:style w:type="paragraph" w:styleId="CommentText">
    <w:name w:val="annotation text"/>
    <w:basedOn w:val="Normal"/>
    <w:link w:val="CommentTextChar"/>
    <w:uiPriority w:val="99"/>
    <w:unhideWhenUsed/>
    <w:rsid w:val="00CE5032"/>
    <w:pPr>
      <w:spacing w:line="240" w:lineRule="auto"/>
    </w:pPr>
    <w:rPr>
      <w:sz w:val="24"/>
    </w:rPr>
  </w:style>
  <w:style w:type="character" w:customStyle="1" w:styleId="CommentTextChar">
    <w:name w:val="Comment Text Char"/>
    <w:basedOn w:val="DefaultParagraphFont"/>
    <w:link w:val="CommentText"/>
    <w:uiPriority w:val="99"/>
    <w:rsid w:val="00CE5032"/>
    <w:rPr>
      <w:rFonts w:ascii="Calibri Light" w:hAnsi="Calibri Light"/>
    </w:rPr>
  </w:style>
  <w:style w:type="paragraph" w:styleId="CommentSubject">
    <w:name w:val="annotation subject"/>
    <w:basedOn w:val="CommentText"/>
    <w:next w:val="CommentText"/>
    <w:link w:val="CommentSubjectChar"/>
    <w:uiPriority w:val="99"/>
    <w:semiHidden/>
    <w:unhideWhenUsed/>
    <w:rsid w:val="00CE5032"/>
    <w:rPr>
      <w:b/>
      <w:bCs/>
      <w:sz w:val="20"/>
      <w:szCs w:val="20"/>
    </w:rPr>
  </w:style>
  <w:style w:type="character" w:customStyle="1" w:styleId="CommentSubjectChar">
    <w:name w:val="Comment Subject Char"/>
    <w:basedOn w:val="CommentTextChar"/>
    <w:link w:val="CommentSubject"/>
    <w:uiPriority w:val="99"/>
    <w:semiHidden/>
    <w:rsid w:val="00CE5032"/>
    <w:rPr>
      <w:rFonts w:ascii="Calibri Light" w:hAnsi="Calibri Light"/>
      <w:b/>
      <w:bCs/>
      <w:sz w:val="20"/>
      <w:szCs w:val="20"/>
    </w:rPr>
  </w:style>
  <w:style w:type="paragraph" w:styleId="BalloonText">
    <w:name w:val="Balloon Text"/>
    <w:basedOn w:val="Normal"/>
    <w:link w:val="BalloonTextChar"/>
    <w:uiPriority w:val="99"/>
    <w:semiHidden/>
    <w:unhideWhenUsed/>
    <w:rsid w:val="00CE5032"/>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E5032"/>
    <w:rPr>
      <w:rFonts w:ascii="Times New Roman" w:hAnsi="Times New Roman" w:cs="Times New Roman"/>
      <w:sz w:val="18"/>
      <w:szCs w:val="18"/>
    </w:rPr>
  </w:style>
  <w:style w:type="paragraph" w:styleId="DocumentMap">
    <w:name w:val="Document Map"/>
    <w:basedOn w:val="Normal"/>
    <w:link w:val="DocumentMapChar"/>
    <w:uiPriority w:val="99"/>
    <w:semiHidden/>
    <w:unhideWhenUsed/>
    <w:rsid w:val="002E6017"/>
    <w:pPr>
      <w:spacing w:before="0" w:after="0" w:line="240" w:lineRule="auto"/>
    </w:pPr>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2E6017"/>
    <w:rPr>
      <w:rFonts w:ascii="Times New Roman" w:hAnsi="Times New Roman" w:cs="Times New Roman"/>
    </w:rPr>
  </w:style>
  <w:style w:type="paragraph" w:styleId="NoSpacing">
    <w:name w:val="No Spacing"/>
    <w:uiPriority w:val="1"/>
    <w:rsid w:val="00DE5427"/>
    <w:rPr>
      <w:rFonts w:eastAsiaTheme="minorHAnsi"/>
      <w:sz w:val="22"/>
      <w:szCs w:val="22"/>
    </w:rPr>
  </w:style>
  <w:style w:type="character" w:styleId="PlaceholderText">
    <w:name w:val="Placeholder Text"/>
    <w:basedOn w:val="DefaultParagraphFont"/>
    <w:uiPriority w:val="99"/>
    <w:semiHidden/>
    <w:rsid w:val="00FD02A1"/>
    <w:rPr>
      <w:color w:val="808080"/>
    </w:rPr>
  </w:style>
  <w:style w:type="character" w:styleId="Emphasis">
    <w:name w:val="Emphasis"/>
    <w:basedOn w:val="DefaultParagraphFont"/>
    <w:uiPriority w:val="20"/>
    <w:rsid w:val="00833AE5"/>
    <w:rPr>
      <w:i/>
      <w:iCs/>
    </w:rPr>
  </w:style>
  <w:style w:type="character" w:styleId="Strong">
    <w:name w:val="Strong"/>
    <w:basedOn w:val="DefaultParagraphFont"/>
    <w:uiPriority w:val="22"/>
    <w:rsid w:val="005D7440"/>
    <w:rPr>
      <w:b/>
      <w:bCs/>
    </w:rPr>
  </w:style>
  <w:style w:type="paragraph" w:customStyle="1" w:styleId="Default">
    <w:name w:val="Default"/>
    <w:rsid w:val="003C3134"/>
    <w:pPr>
      <w:autoSpaceDE w:val="0"/>
      <w:autoSpaceDN w:val="0"/>
      <w:adjustRightInd w:val="0"/>
    </w:pPr>
    <w:rPr>
      <w:rFonts w:ascii="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881617">
      <w:bodyDiv w:val="1"/>
      <w:marLeft w:val="0"/>
      <w:marRight w:val="0"/>
      <w:marTop w:val="0"/>
      <w:marBottom w:val="0"/>
      <w:divBdr>
        <w:top w:val="none" w:sz="0" w:space="0" w:color="auto"/>
        <w:left w:val="none" w:sz="0" w:space="0" w:color="auto"/>
        <w:bottom w:val="none" w:sz="0" w:space="0" w:color="auto"/>
        <w:right w:val="none" w:sz="0" w:space="0" w:color="auto"/>
      </w:divBdr>
      <w:divsChild>
        <w:div w:id="8287884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0327483">
              <w:marLeft w:val="0"/>
              <w:marRight w:val="0"/>
              <w:marTop w:val="0"/>
              <w:marBottom w:val="0"/>
              <w:divBdr>
                <w:top w:val="none" w:sz="0" w:space="0" w:color="auto"/>
                <w:left w:val="none" w:sz="0" w:space="0" w:color="auto"/>
                <w:bottom w:val="none" w:sz="0" w:space="0" w:color="auto"/>
                <w:right w:val="none" w:sz="0" w:space="0" w:color="auto"/>
              </w:divBdr>
              <w:divsChild>
                <w:div w:id="150158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789268">
      <w:bodyDiv w:val="1"/>
      <w:marLeft w:val="0"/>
      <w:marRight w:val="0"/>
      <w:marTop w:val="0"/>
      <w:marBottom w:val="0"/>
      <w:divBdr>
        <w:top w:val="none" w:sz="0" w:space="0" w:color="auto"/>
        <w:left w:val="none" w:sz="0" w:space="0" w:color="auto"/>
        <w:bottom w:val="none" w:sz="0" w:space="0" w:color="auto"/>
        <w:right w:val="none" w:sz="0" w:space="0" w:color="auto"/>
      </w:divBdr>
      <w:divsChild>
        <w:div w:id="430783105">
          <w:marLeft w:val="0"/>
          <w:marRight w:val="0"/>
          <w:marTop w:val="0"/>
          <w:marBottom w:val="0"/>
          <w:divBdr>
            <w:top w:val="none" w:sz="0" w:space="0" w:color="auto"/>
            <w:left w:val="none" w:sz="0" w:space="0" w:color="auto"/>
            <w:bottom w:val="none" w:sz="0" w:space="0" w:color="auto"/>
            <w:right w:val="none" w:sz="0" w:space="0" w:color="auto"/>
          </w:divBdr>
        </w:div>
        <w:div w:id="157500108">
          <w:marLeft w:val="0"/>
          <w:marRight w:val="0"/>
          <w:marTop w:val="0"/>
          <w:marBottom w:val="0"/>
          <w:divBdr>
            <w:top w:val="none" w:sz="0" w:space="0" w:color="auto"/>
            <w:left w:val="none" w:sz="0" w:space="0" w:color="auto"/>
            <w:bottom w:val="none" w:sz="0" w:space="0" w:color="auto"/>
            <w:right w:val="none" w:sz="0" w:space="0" w:color="auto"/>
          </w:divBdr>
        </w:div>
        <w:div w:id="469594630">
          <w:marLeft w:val="0"/>
          <w:marRight w:val="0"/>
          <w:marTop w:val="0"/>
          <w:marBottom w:val="0"/>
          <w:divBdr>
            <w:top w:val="none" w:sz="0" w:space="0" w:color="auto"/>
            <w:left w:val="none" w:sz="0" w:space="0" w:color="auto"/>
            <w:bottom w:val="none" w:sz="0" w:space="0" w:color="auto"/>
            <w:right w:val="none" w:sz="0" w:space="0" w:color="auto"/>
          </w:divBdr>
        </w:div>
        <w:div w:id="202986207">
          <w:marLeft w:val="0"/>
          <w:marRight w:val="0"/>
          <w:marTop w:val="0"/>
          <w:marBottom w:val="0"/>
          <w:divBdr>
            <w:top w:val="none" w:sz="0" w:space="0" w:color="auto"/>
            <w:left w:val="none" w:sz="0" w:space="0" w:color="auto"/>
            <w:bottom w:val="none" w:sz="0" w:space="0" w:color="auto"/>
            <w:right w:val="none" w:sz="0" w:space="0" w:color="auto"/>
          </w:divBdr>
        </w:div>
        <w:div w:id="1211652597">
          <w:marLeft w:val="0"/>
          <w:marRight w:val="0"/>
          <w:marTop w:val="0"/>
          <w:marBottom w:val="0"/>
          <w:divBdr>
            <w:top w:val="none" w:sz="0" w:space="0" w:color="auto"/>
            <w:left w:val="none" w:sz="0" w:space="0" w:color="auto"/>
            <w:bottom w:val="none" w:sz="0" w:space="0" w:color="auto"/>
            <w:right w:val="none" w:sz="0" w:space="0" w:color="auto"/>
          </w:divBdr>
        </w:div>
        <w:div w:id="823549777">
          <w:marLeft w:val="0"/>
          <w:marRight w:val="0"/>
          <w:marTop w:val="0"/>
          <w:marBottom w:val="0"/>
          <w:divBdr>
            <w:top w:val="none" w:sz="0" w:space="0" w:color="auto"/>
            <w:left w:val="none" w:sz="0" w:space="0" w:color="auto"/>
            <w:bottom w:val="none" w:sz="0" w:space="0" w:color="auto"/>
            <w:right w:val="none" w:sz="0" w:space="0" w:color="auto"/>
          </w:divBdr>
        </w:div>
        <w:div w:id="1217544094">
          <w:marLeft w:val="0"/>
          <w:marRight w:val="0"/>
          <w:marTop w:val="0"/>
          <w:marBottom w:val="0"/>
          <w:divBdr>
            <w:top w:val="none" w:sz="0" w:space="0" w:color="auto"/>
            <w:left w:val="none" w:sz="0" w:space="0" w:color="auto"/>
            <w:bottom w:val="none" w:sz="0" w:space="0" w:color="auto"/>
            <w:right w:val="none" w:sz="0" w:space="0" w:color="auto"/>
          </w:divBdr>
        </w:div>
        <w:div w:id="466320210">
          <w:marLeft w:val="0"/>
          <w:marRight w:val="0"/>
          <w:marTop w:val="0"/>
          <w:marBottom w:val="0"/>
          <w:divBdr>
            <w:top w:val="none" w:sz="0" w:space="0" w:color="auto"/>
            <w:left w:val="none" w:sz="0" w:space="0" w:color="auto"/>
            <w:bottom w:val="none" w:sz="0" w:space="0" w:color="auto"/>
            <w:right w:val="none" w:sz="0" w:space="0" w:color="auto"/>
          </w:divBdr>
        </w:div>
        <w:div w:id="390008617">
          <w:marLeft w:val="0"/>
          <w:marRight w:val="0"/>
          <w:marTop w:val="0"/>
          <w:marBottom w:val="0"/>
          <w:divBdr>
            <w:top w:val="none" w:sz="0" w:space="0" w:color="auto"/>
            <w:left w:val="none" w:sz="0" w:space="0" w:color="auto"/>
            <w:bottom w:val="none" w:sz="0" w:space="0" w:color="auto"/>
            <w:right w:val="none" w:sz="0" w:space="0" w:color="auto"/>
          </w:divBdr>
        </w:div>
        <w:div w:id="765157230">
          <w:marLeft w:val="0"/>
          <w:marRight w:val="0"/>
          <w:marTop w:val="0"/>
          <w:marBottom w:val="0"/>
          <w:divBdr>
            <w:top w:val="none" w:sz="0" w:space="0" w:color="auto"/>
            <w:left w:val="none" w:sz="0" w:space="0" w:color="auto"/>
            <w:bottom w:val="none" w:sz="0" w:space="0" w:color="auto"/>
            <w:right w:val="none" w:sz="0" w:space="0" w:color="auto"/>
          </w:divBdr>
        </w:div>
        <w:div w:id="736125612">
          <w:marLeft w:val="0"/>
          <w:marRight w:val="0"/>
          <w:marTop w:val="0"/>
          <w:marBottom w:val="0"/>
          <w:divBdr>
            <w:top w:val="none" w:sz="0" w:space="0" w:color="auto"/>
            <w:left w:val="none" w:sz="0" w:space="0" w:color="auto"/>
            <w:bottom w:val="none" w:sz="0" w:space="0" w:color="auto"/>
            <w:right w:val="none" w:sz="0" w:space="0" w:color="auto"/>
          </w:divBdr>
        </w:div>
        <w:div w:id="2050259971">
          <w:marLeft w:val="0"/>
          <w:marRight w:val="0"/>
          <w:marTop w:val="0"/>
          <w:marBottom w:val="0"/>
          <w:divBdr>
            <w:top w:val="none" w:sz="0" w:space="0" w:color="auto"/>
            <w:left w:val="none" w:sz="0" w:space="0" w:color="auto"/>
            <w:bottom w:val="none" w:sz="0" w:space="0" w:color="auto"/>
            <w:right w:val="none" w:sz="0" w:space="0" w:color="auto"/>
          </w:divBdr>
        </w:div>
      </w:divsChild>
    </w:div>
    <w:div w:id="1133906862">
      <w:bodyDiv w:val="1"/>
      <w:marLeft w:val="0"/>
      <w:marRight w:val="0"/>
      <w:marTop w:val="0"/>
      <w:marBottom w:val="0"/>
      <w:divBdr>
        <w:top w:val="none" w:sz="0" w:space="0" w:color="auto"/>
        <w:left w:val="none" w:sz="0" w:space="0" w:color="auto"/>
        <w:bottom w:val="none" w:sz="0" w:space="0" w:color="auto"/>
        <w:right w:val="none" w:sz="0" w:space="0" w:color="auto"/>
      </w:divBdr>
      <w:divsChild>
        <w:div w:id="15959419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2993008">
              <w:marLeft w:val="0"/>
              <w:marRight w:val="0"/>
              <w:marTop w:val="0"/>
              <w:marBottom w:val="0"/>
              <w:divBdr>
                <w:top w:val="none" w:sz="0" w:space="0" w:color="auto"/>
                <w:left w:val="none" w:sz="0" w:space="0" w:color="auto"/>
                <w:bottom w:val="none" w:sz="0" w:space="0" w:color="auto"/>
                <w:right w:val="none" w:sz="0" w:space="0" w:color="auto"/>
              </w:divBdr>
              <w:divsChild>
                <w:div w:id="16281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6245501">
      <w:bodyDiv w:val="1"/>
      <w:marLeft w:val="0"/>
      <w:marRight w:val="0"/>
      <w:marTop w:val="0"/>
      <w:marBottom w:val="0"/>
      <w:divBdr>
        <w:top w:val="none" w:sz="0" w:space="0" w:color="auto"/>
        <w:left w:val="none" w:sz="0" w:space="0" w:color="auto"/>
        <w:bottom w:val="none" w:sz="0" w:space="0" w:color="auto"/>
        <w:right w:val="none" w:sz="0" w:space="0" w:color="auto"/>
      </w:divBdr>
    </w:div>
    <w:div w:id="15656034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ada\AppData\Local\Microsoft\Windows\INetCache\Content.Outlook\194L9PW2\2.01%20Comm%20Convection%20Oven%20Text%20Consolidation.dotx" TargetMode="External"/></Relationships>
</file>

<file path=word/theme/theme1.xml><?xml version="1.0" encoding="utf-8"?>
<a:theme xmlns:a="http://schemas.openxmlformats.org/drawingml/2006/main" name="EMI Theme 2.">
  <a:themeElements>
    <a:clrScheme name="EMI Colors">
      <a:dk1>
        <a:srgbClr val="191919"/>
      </a:dk1>
      <a:lt1>
        <a:sysClr val="window" lastClr="FFFFFF"/>
      </a:lt1>
      <a:dk2>
        <a:srgbClr val="ECECEF"/>
      </a:dk2>
      <a:lt2>
        <a:srgbClr val="344D6D"/>
      </a:lt2>
      <a:accent1>
        <a:srgbClr val="FF6D2E"/>
      </a:accent1>
      <a:accent2>
        <a:srgbClr val="4372B9"/>
      </a:accent2>
      <a:accent3>
        <a:srgbClr val="808080"/>
      </a:accent3>
      <a:accent4>
        <a:srgbClr val="5BA0D7"/>
      </a:accent4>
      <a:accent5>
        <a:srgbClr val="F19F2A"/>
      </a:accent5>
      <a:accent6>
        <a:srgbClr val="6FCCDC"/>
      </a:accent6>
      <a:hlink>
        <a:srgbClr val="F4CE25"/>
      </a:hlink>
      <a:folHlink>
        <a:srgbClr val="71903D"/>
      </a:folHlink>
    </a:clrScheme>
    <a:fontScheme name="Office 2">
      <a:majorFont>
        <a:latin typeface="Proxima Nova Semibold"/>
        <a:ea typeface=""/>
        <a:cs typeface=""/>
        <a:font script="Jpan" typeface="ＭＳ 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roxima Nova Regular"/>
        <a:ea typeface=""/>
        <a:cs typeface=""/>
        <a:font script="Jpan" typeface="ＭＳ Ｐ明朝"/>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E73959-D7EC-4821-B9D3-91AC0B501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 Comm Convection Oven Text Consolidation.dotx</Template>
  <TotalTime>8</TotalTime>
  <Pages>16</Pages>
  <Words>4285</Words>
  <Characters>24431</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Commercial Fryer SWFS011-01</vt:lpstr>
    </vt:vector>
  </TitlesOfParts>
  <Company>Hewlett-Packard</Company>
  <LinksUpToDate>false</LinksUpToDate>
  <CharactersWithSpaces>28659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Commercial Fryer SWFS011-01</dc:title>
  <dc:creator>Jennifer Holmes</dc:creator>
  <cp:lastModifiedBy>Paek, Chan U</cp:lastModifiedBy>
  <cp:revision>6</cp:revision>
  <cp:lastPrinted>2020-01-14T20:41:00Z</cp:lastPrinted>
  <dcterms:created xsi:type="dcterms:W3CDTF">2020-01-14T20:35:00Z</dcterms:created>
  <dcterms:modified xsi:type="dcterms:W3CDTF">2020-01-14T20:42:00Z</dcterms:modified>
</cp:coreProperties>
</file>