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EB34FC" w:rsidRDefault="00DA690B" w:rsidP="00DA690B">
      <w:pPr>
        <w:jc w:val="right"/>
        <w:rPr>
          <w:rFonts w:asciiTheme="minorHAnsi" w:hAnsiTheme="minorHAnsi" w:cstheme="minorHAnsi"/>
          <w:b/>
          <w:sz w:val="48"/>
          <w:szCs w:val="48"/>
        </w:rPr>
      </w:pPr>
      <w:bookmarkStart w:id="0" w:name="_Toc153189646"/>
      <w:bookmarkStart w:id="1" w:name="_Toc214003082"/>
      <w:r w:rsidRPr="00EB34FC">
        <w:rPr>
          <w:rFonts w:asciiTheme="minorHAnsi" w:hAnsiTheme="minorHAnsi" w:cstheme="minorHAnsi"/>
          <w:b/>
          <w:sz w:val="48"/>
          <w:szCs w:val="48"/>
        </w:rPr>
        <w:t xml:space="preserve">Work Paper </w:t>
      </w:r>
      <w:bookmarkEnd w:id="0"/>
      <w:r w:rsidR="00C26DBA">
        <w:rPr>
          <w:rFonts w:ascii="Arial" w:hAnsi="Arial" w:cs="Arial"/>
          <w:b/>
          <w:sz w:val="48"/>
          <w:szCs w:val="48"/>
        </w:rPr>
        <w:t>WPSDGEREWH</w:t>
      </w:r>
      <w:r w:rsidR="00213EB9">
        <w:rPr>
          <w:rFonts w:ascii="Arial" w:hAnsi="Arial" w:cs="Arial"/>
          <w:b/>
          <w:sz w:val="48"/>
          <w:szCs w:val="48"/>
        </w:rPr>
        <w:t>0023</w:t>
      </w:r>
    </w:p>
    <w:p w:rsidR="00DA690B" w:rsidRPr="00EB34FC" w:rsidRDefault="00DA690B" w:rsidP="00DA690B">
      <w:pPr>
        <w:jc w:val="right"/>
        <w:rPr>
          <w:rFonts w:asciiTheme="minorHAnsi" w:hAnsiTheme="minorHAnsi" w:cstheme="minorHAnsi"/>
          <w:b/>
          <w:sz w:val="48"/>
          <w:szCs w:val="48"/>
        </w:rPr>
      </w:pPr>
      <w:bookmarkStart w:id="2" w:name="_Toc153189647"/>
      <w:r w:rsidRPr="00EB34FC">
        <w:rPr>
          <w:rFonts w:asciiTheme="minorHAnsi" w:hAnsiTheme="minorHAnsi" w:cstheme="minorHAnsi"/>
          <w:b/>
          <w:sz w:val="48"/>
          <w:szCs w:val="48"/>
        </w:rPr>
        <w:t>Revision</w:t>
      </w:r>
      <w:bookmarkEnd w:id="2"/>
      <w:r w:rsidRPr="00EB34FC">
        <w:rPr>
          <w:rFonts w:asciiTheme="minorHAnsi" w:hAnsiTheme="minorHAnsi" w:cstheme="minorHAnsi"/>
          <w:b/>
          <w:sz w:val="48"/>
          <w:szCs w:val="48"/>
        </w:rPr>
        <w:t xml:space="preserve"> </w:t>
      </w:r>
      <w:r w:rsidR="00213EB9">
        <w:rPr>
          <w:rFonts w:asciiTheme="minorHAnsi" w:hAnsiTheme="minorHAnsi" w:cstheme="minorHAnsi"/>
          <w:b/>
          <w:sz w:val="48"/>
          <w:szCs w:val="48"/>
        </w:rPr>
        <w:t>0</w:t>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C26DBA" w:rsidP="00DA690B">
      <w:pPr>
        <w:pBdr>
          <w:bottom w:val="single" w:sz="4" w:space="1" w:color="auto"/>
        </w:pBdr>
        <w:rPr>
          <w:rFonts w:asciiTheme="minorHAnsi" w:hAnsiTheme="minorHAnsi" w:cstheme="minorHAnsi"/>
          <w:b/>
          <w:sz w:val="36"/>
          <w:szCs w:val="36"/>
        </w:rPr>
      </w:pPr>
      <w:r>
        <w:rPr>
          <w:rFonts w:asciiTheme="minorHAnsi" w:hAnsiTheme="minorHAnsi" w:cstheme="minorHAnsi"/>
          <w:b/>
          <w:sz w:val="36"/>
          <w:szCs w:val="36"/>
        </w:rPr>
        <w:t>San Diego Gas &amp; Electric</w:t>
      </w:r>
    </w:p>
    <w:p w:rsidR="00DA690B" w:rsidRPr="00C26DBA" w:rsidRDefault="00C26DBA" w:rsidP="00DA690B">
      <w:pPr>
        <w:rPr>
          <w:rFonts w:asciiTheme="minorHAnsi" w:hAnsiTheme="minorHAnsi" w:cstheme="minorHAnsi"/>
          <w:b/>
        </w:rPr>
      </w:pPr>
      <w:r w:rsidRPr="00C26DBA">
        <w:rPr>
          <w:rFonts w:asciiTheme="minorHAnsi" w:hAnsiTheme="minorHAnsi" w:cstheme="minorHAnsi"/>
          <w:b/>
        </w:rPr>
        <w:t>Energy Efficiency Engineering</w:t>
      </w:r>
    </w:p>
    <w:p w:rsidR="00DA690B" w:rsidRPr="00EB34FC" w:rsidRDefault="00DA690B" w:rsidP="00DA690B">
      <w:pPr>
        <w:rPr>
          <w:rFonts w:asciiTheme="minorHAnsi" w:hAnsiTheme="minorHAnsi" w:cstheme="minorHAnsi"/>
        </w:rPr>
      </w:pPr>
    </w:p>
    <w:p w:rsidR="00DA690B" w:rsidRPr="00EB34FC" w:rsidRDefault="009D0753" w:rsidP="009D0753">
      <w:pPr>
        <w:tabs>
          <w:tab w:val="left" w:pos="8190"/>
        </w:tabs>
        <w:rPr>
          <w:rFonts w:asciiTheme="minorHAnsi" w:hAnsiTheme="minorHAnsi" w:cstheme="minorHAnsi"/>
        </w:rPr>
      </w:pPr>
      <w:r>
        <w:rPr>
          <w:rFonts w:asciiTheme="minorHAnsi" w:hAnsiTheme="minorHAnsi" w:cstheme="minorHAnsi"/>
        </w:rPr>
        <w:tab/>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213EB9" w:rsidP="00DA690B">
      <w:pPr>
        <w:rPr>
          <w:rFonts w:asciiTheme="minorHAnsi" w:hAnsiTheme="minorHAnsi" w:cstheme="minorHAnsi"/>
          <w:b/>
          <w:sz w:val="72"/>
          <w:szCs w:val="72"/>
        </w:rPr>
      </w:pPr>
      <w:r>
        <w:rPr>
          <w:rFonts w:asciiTheme="minorHAnsi" w:hAnsiTheme="minorHAnsi" w:cstheme="minorHAnsi"/>
          <w:b/>
          <w:sz w:val="72"/>
          <w:szCs w:val="72"/>
        </w:rPr>
        <w:t>Storage Tank Water Heaters</w:t>
      </w:r>
    </w:p>
    <w:p w:rsidR="00EB34FC" w:rsidRPr="00BD3931" w:rsidRDefault="00EB34FC" w:rsidP="00EB34FC">
      <w:pPr>
        <w:rPr>
          <w:rFonts w:asciiTheme="minorHAnsi" w:hAnsiTheme="minorHAnsi" w:cstheme="minorHAnsi"/>
          <w:sz w:val="22"/>
          <w:szCs w:val="22"/>
        </w:rPr>
      </w:pPr>
    </w:p>
    <w:p w:rsidR="00EB34FC" w:rsidRPr="00BD3931" w:rsidRDefault="00EB34FC" w:rsidP="00DA690B">
      <w:pPr>
        <w:rPr>
          <w:rFonts w:asciiTheme="minorHAnsi" w:hAnsiTheme="minorHAnsi" w:cstheme="minorHAnsi"/>
          <w:sz w:val="22"/>
          <w:szCs w:val="22"/>
        </w:rPr>
        <w:sectPr w:rsidR="00EB34FC" w:rsidRPr="00BD3931">
          <w:footerReference w:type="default" r:id="rId9"/>
          <w:pgSz w:w="12240" w:h="15840"/>
          <w:pgMar w:top="1440" w:right="1440" w:bottom="1440" w:left="1440" w:header="720" w:footer="720" w:gutter="0"/>
          <w:cols w:space="720"/>
          <w:docGrid w:linePitch="360"/>
        </w:sectPr>
      </w:pPr>
    </w:p>
    <w:p w:rsidR="00EB34FC" w:rsidRPr="005734A4" w:rsidRDefault="00EB34FC" w:rsidP="00EB34FC">
      <w:pPr>
        <w:pStyle w:val="Heading3"/>
        <w:ind w:left="-630"/>
        <w:rPr>
          <w:rFonts w:asciiTheme="minorHAnsi" w:hAnsiTheme="minorHAnsi" w:cstheme="minorHAnsi"/>
        </w:rPr>
      </w:pPr>
      <w:r w:rsidRPr="005734A4">
        <w:rPr>
          <w:rFonts w:asciiTheme="minorHAnsi" w:hAnsiTheme="minorHAnsi" w:cstheme="minorHAnsi"/>
        </w:rPr>
        <w:lastRenderedPageBreak/>
        <w:t>Core Measure Summary Table</w:t>
      </w:r>
    </w:p>
    <w:tbl>
      <w:tblPr>
        <w:tblW w:w="20436" w:type="dxa"/>
        <w:tblInd w:w="-522" w:type="dxa"/>
        <w:tblLayout w:type="fixed"/>
        <w:tblLook w:val="04A0" w:firstRow="1" w:lastRow="0" w:firstColumn="1" w:lastColumn="0" w:noHBand="0" w:noVBand="1"/>
      </w:tblPr>
      <w:tblGrid>
        <w:gridCol w:w="2250"/>
        <w:gridCol w:w="1440"/>
        <w:gridCol w:w="1080"/>
        <w:gridCol w:w="519"/>
        <w:gridCol w:w="1710"/>
        <w:gridCol w:w="1800"/>
        <w:gridCol w:w="671"/>
        <w:gridCol w:w="1336"/>
        <w:gridCol w:w="900"/>
        <w:gridCol w:w="810"/>
        <w:gridCol w:w="990"/>
        <w:gridCol w:w="990"/>
        <w:gridCol w:w="810"/>
        <w:gridCol w:w="720"/>
        <w:gridCol w:w="990"/>
        <w:gridCol w:w="990"/>
        <w:gridCol w:w="810"/>
        <w:gridCol w:w="720"/>
        <w:gridCol w:w="900"/>
      </w:tblGrid>
      <w:tr w:rsidR="006404E6" w:rsidRPr="002F3943" w:rsidTr="00EF4F82">
        <w:trPr>
          <w:trHeight w:val="540"/>
        </w:trPr>
        <w:tc>
          <w:tcPr>
            <w:tcW w:w="10806" w:type="dxa"/>
            <w:gridSpan w:val="8"/>
            <w:tcBorders>
              <w:top w:val="single" w:sz="8" w:space="0" w:color="auto"/>
              <w:left w:val="single" w:sz="8" w:space="0" w:color="auto"/>
              <w:bottom w:val="single" w:sz="8" w:space="0" w:color="auto"/>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General Measure Information</w:t>
            </w:r>
          </w:p>
        </w:tc>
        <w:tc>
          <w:tcPr>
            <w:tcW w:w="1710" w:type="dxa"/>
            <w:gridSpan w:val="2"/>
            <w:tcBorders>
              <w:top w:val="single" w:sz="8" w:space="0" w:color="auto"/>
              <w:left w:val="nil"/>
              <w:bottom w:val="nil"/>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PT</w:t>
            </w:r>
          </w:p>
        </w:tc>
        <w:tc>
          <w:tcPr>
            <w:tcW w:w="3510" w:type="dxa"/>
            <w:gridSpan w:val="4"/>
            <w:tcBorders>
              <w:top w:val="single" w:sz="8" w:space="0" w:color="auto"/>
              <w:left w:val="single" w:sz="4" w:space="0" w:color="auto"/>
              <w:bottom w:val="nil"/>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1st Baseline Period</w:t>
            </w:r>
          </w:p>
        </w:tc>
        <w:tc>
          <w:tcPr>
            <w:tcW w:w="3510" w:type="dxa"/>
            <w:gridSpan w:val="4"/>
            <w:tcBorders>
              <w:top w:val="single" w:sz="8" w:space="0" w:color="auto"/>
              <w:left w:val="nil"/>
              <w:bottom w:val="nil"/>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2nd Baseline Period</w:t>
            </w:r>
          </w:p>
        </w:tc>
        <w:tc>
          <w:tcPr>
            <w:tcW w:w="900" w:type="dxa"/>
            <w:tcBorders>
              <w:top w:val="single" w:sz="8" w:space="0" w:color="auto"/>
              <w:left w:val="nil"/>
              <w:bottom w:val="nil"/>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TOU</w:t>
            </w:r>
          </w:p>
        </w:tc>
      </w:tr>
      <w:tr w:rsidR="006404E6" w:rsidRPr="002F3943" w:rsidTr="00EF4F82">
        <w:trPr>
          <w:trHeight w:val="1290"/>
        </w:trPr>
        <w:tc>
          <w:tcPr>
            <w:tcW w:w="2250" w:type="dxa"/>
            <w:tcBorders>
              <w:top w:val="nil"/>
              <w:left w:val="single" w:sz="8" w:space="0" w:color="auto"/>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Name</w:t>
            </w:r>
          </w:p>
        </w:tc>
        <w:tc>
          <w:tcPr>
            <w:tcW w:w="144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RunID</w:t>
            </w:r>
          </w:p>
        </w:tc>
        <w:tc>
          <w:tcPr>
            <w:tcW w:w="108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Solution Code</w:t>
            </w:r>
          </w:p>
        </w:tc>
        <w:tc>
          <w:tcPr>
            <w:tcW w:w="519"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CZ</w:t>
            </w:r>
          </w:p>
        </w:tc>
        <w:tc>
          <w:tcPr>
            <w:tcW w:w="171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Building Type</w:t>
            </w:r>
          </w:p>
        </w:tc>
        <w:tc>
          <w:tcPr>
            <w:tcW w:w="180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Load Shape</w:t>
            </w:r>
          </w:p>
        </w:tc>
        <w:tc>
          <w:tcPr>
            <w:tcW w:w="671"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EUL</w:t>
            </w:r>
          </w:p>
        </w:tc>
        <w:tc>
          <w:tcPr>
            <w:tcW w:w="1336" w:type="dxa"/>
            <w:tcBorders>
              <w:top w:val="nil"/>
              <w:left w:val="nil"/>
              <w:bottom w:val="single" w:sz="8" w:space="0" w:color="auto"/>
              <w:right w:val="nil"/>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Unit Definition</w:t>
            </w:r>
          </w:p>
        </w:tc>
        <w:tc>
          <w:tcPr>
            <w:tcW w:w="900" w:type="dxa"/>
            <w:tcBorders>
              <w:top w:val="single" w:sz="8" w:space="0" w:color="auto"/>
              <w:left w:val="single" w:sz="8" w:space="0" w:color="auto"/>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Program Type (NEW, ROB, RET)</w:t>
            </w:r>
          </w:p>
        </w:tc>
        <w:tc>
          <w:tcPr>
            <w:tcW w:w="810"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6404E6" w:rsidP="006404E6">
            <w:pPr>
              <w:jc w:val="center"/>
              <w:rPr>
                <w:rFonts w:ascii="Calibri" w:hAnsi="Calibri" w:cs="Calibri"/>
                <w:sz w:val="14"/>
                <w:szCs w:val="14"/>
              </w:rPr>
            </w:pPr>
            <w:r>
              <w:rPr>
                <w:rFonts w:ascii="Calibri" w:hAnsi="Calibri" w:cs="Calibri"/>
                <w:sz w:val="14"/>
                <w:szCs w:val="14"/>
              </w:rPr>
              <w:t>Applicable Code</w:t>
            </w:r>
          </w:p>
        </w:tc>
        <w:tc>
          <w:tcPr>
            <w:tcW w:w="990" w:type="dxa"/>
            <w:tcBorders>
              <w:top w:val="single" w:sz="8" w:space="0" w:color="auto"/>
              <w:left w:val="single" w:sz="4" w:space="0" w:color="auto"/>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Unit Annual Electricity Savings (kWh/unit)</w:t>
            </w:r>
          </w:p>
        </w:tc>
        <w:tc>
          <w:tcPr>
            <w:tcW w:w="990" w:type="dxa"/>
            <w:tcBorders>
              <w:top w:val="single" w:sz="8" w:space="0" w:color="auto"/>
              <w:left w:val="nil"/>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User Entered kW Savings per unit (kW/unit)</w:t>
            </w:r>
          </w:p>
        </w:tc>
        <w:tc>
          <w:tcPr>
            <w:tcW w:w="810" w:type="dxa"/>
            <w:tcBorders>
              <w:top w:val="single" w:sz="8" w:space="0" w:color="auto"/>
              <w:left w:val="nil"/>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Gas      Savings   (Therms)</w:t>
            </w:r>
          </w:p>
        </w:tc>
        <w:tc>
          <w:tcPr>
            <w:tcW w:w="720" w:type="dxa"/>
            <w:tcBorders>
              <w:top w:val="single" w:sz="8" w:space="0" w:color="auto"/>
              <w:left w:val="nil"/>
              <w:bottom w:val="single" w:sz="8" w:space="0" w:color="auto"/>
              <w:right w:val="single" w:sz="8"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1st Baseline Useful Life</w:t>
            </w:r>
          </w:p>
        </w:tc>
        <w:tc>
          <w:tcPr>
            <w:tcW w:w="99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kWh Saving per unit (kWh/unit)</w:t>
            </w:r>
          </w:p>
        </w:tc>
        <w:tc>
          <w:tcPr>
            <w:tcW w:w="99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kW Savings per unit (kW/unit)</w:t>
            </w:r>
          </w:p>
        </w:tc>
        <w:tc>
          <w:tcPr>
            <w:tcW w:w="81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Gas Savings   (Therms)</w:t>
            </w:r>
          </w:p>
        </w:tc>
        <w:tc>
          <w:tcPr>
            <w:tcW w:w="720" w:type="dxa"/>
            <w:tcBorders>
              <w:top w:val="single" w:sz="8" w:space="0" w:color="auto"/>
              <w:left w:val="nil"/>
              <w:bottom w:val="single" w:sz="8" w:space="0" w:color="auto"/>
              <w:right w:val="single" w:sz="8"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2nd Baseline Useful Life</w:t>
            </w:r>
          </w:p>
        </w:tc>
        <w:tc>
          <w:tcPr>
            <w:tcW w:w="900" w:type="dxa"/>
            <w:tcBorders>
              <w:top w:val="single" w:sz="8" w:space="0" w:color="auto"/>
              <w:left w:val="nil"/>
              <w:bottom w:val="single" w:sz="8"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 TOU</w:t>
            </w:r>
          </w:p>
        </w:tc>
      </w:tr>
      <w:tr w:rsidR="00EF4F82"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Electric HE W/H 30 Gal EF=0.95</w:t>
            </w:r>
          </w:p>
        </w:tc>
        <w:tc>
          <w:tcPr>
            <w:tcW w:w="144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RE-WtrHt-SmlStrg-Elec-lte12kW-30G-0p95EF</w:t>
            </w:r>
          </w:p>
        </w:tc>
        <w:tc>
          <w:tcPr>
            <w:tcW w:w="108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06</w:t>
            </w:r>
          </w:p>
        </w:tc>
        <w:tc>
          <w:tcPr>
            <w:tcW w:w="1710" w:type="dxa"/>
            <w:tcBorders>
              <w:top w:val="nil"/>
              <w:left w:val="nil"/>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Residential Mobile Home - Double-Wide</w:t>
            </w:r>
          </w:p>
        </w:tc>
        <w:tc>
          <w:tcPr>
            <w:tcW w:w="1800" w:type="dxa"/>
            <w:tcBorders>
              <w:top w:val="nil"/>
              <w:left w:val="nil"/>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19-RES-AllResidential-WAT_HEAT</w:t>
            </w:r>
          </w:p>
        </w:tc>
        <w:tc>
          <w:tcPr>
            <w:tcW w:w="671"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13.0</w:t>
            </w:r>
          </w:p>
        </w:tc>
        <w:tc>
          <w:tcPr>
            <w:tcW w:w="1336" w:type="dxa"/>
            <w:tcBorders>
              <w:top w:val="nil"/>
              <w:left w:val="nil"/>
              <w:bottom w:val="single" w:sz="4" w:space="0" w:color="auto"/>
              <w:right w:val="nil"/>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Installation</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EF4F82" w:rsidRDefault="00EF4F82">
            <w:pPr>
              <w:rPr>
                <w:rFonts w:ascii="Calibri" w:hAnsi="Calibri" w:cs="Arial"/>
                <w:sz w:val="20"/>
                <w:szCs w:val="20"/>
              </w:rPr>
            </w:pPr>
            <w:r>
              <w:rPr>
                <w:rFonts w:ascii="Calibri" w:hAnsi="Calibri" w:cs="Arial"/>
                <w:sz w:val="20"/>
                <w:szCs w:val="20"/>
              </w:rPr>
              <w:t>Yes</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98.70</w:t>
            </w:r>
          </w:p>
        </w:tc>
        <w:tc>
          <w:tcPr>
            <w:tcW w:w="990" w:type="dxa"/>
            <w:tcBorders>
              <w:top w:val="nil"/>
              <w:left w:val="nil"/>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0.01</w:t>
            </w:r>
          </w:p>
        </w:tc>
        <w:tc>
          <w:tcPr>
            <w:tcW w:w="810" w:type="dxa"/>
            <w:tcBorders>
              <w:top w:val="nil"/>
              <w:left w:val="nil"/>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13.00</w:t>
            </w:r>
          </w:p>
        </w:tc>
        <w:tc>
          <w:tcPr>
            <w:tcW w:w="99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r>
      <w:tr w:rsidR="00EF4F82"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Electric HE W/H 30 Gal EF=0.95</w:t>
            </w:r>
          </w:p>
        </w:tc>
        <w:tc>
          <w:tcPr>
            <w:tcW w:w="144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RE-WtrHt-SmlStrg-Elec-lte12kW-30G-0p95EF</w:t>
            </w:r>
          </w:p>
        </w:tc>
        <w:tc>
          <w:tcPr>
            <w:tcW w:w="108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07</w:t>
            </w:r>
          </w:p>
        </w:tc>
        <w:tc>
          <w:tcPr>
            <w:tcW w:w="1710" w:type="dxa"/>
            <w:tcBorders>
              <w:top w:val="nil"/>
              <w:left w:val="nil"/>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Residential Mobile Home - Double-Wide</w:t>
            </w:r>
          </w:p>
        </w:tc>
        <w:tc>
          <w:tcPr>
            <w:tcW w:w="1800" w:type="dxa"/>
            <w:tcBorders>
              <w:top w:val="nil"/>
              <w:left w:val="nil"/>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19-RES-AllResidential-WAT_HEAT</w:t>
            </w:r>
          </w:p>
        </w:tc>
        <w:tc>
          <w:tcPr>
            <w:tcW w:w="671"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13.0</w:t>
            </w:r>
          </w:p>
        </w:tc>
        <w:tc>
          <w:tcPr>
            <w:tcW w:w="1336" w:type="dxa"/>
            <w:tcBorders>
              <w:top w:val="nil"/>
              <w:left w:val="nil"/>
              <w:bottom w:val="single" w:sz="4" w:space="0" w:color="auto"/>
              <w:right w:val="nil"/>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Installation</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EF4F82" w:rsidRDefault="00EF4F82">
            <w:pPr>
              <w:rPr>
                <w:rFonts w:ascii="Calibri" w:hAnsi="Calibri" w:cs="Arial"/>
                <w:sz w:val="20"/>
                <w:szCs w:val="20"/>
              </w:rPr>
            </w:pPr>
            <w:r>
              <w:rPr>
                <w:rFonts w:ascii="Calibri" w:hAnsi="Calibri" w:cs="Arial"/>
                <w:sz w:val="20"/>
                <w:szCs w:val="20"/>
              </w:rPr>
              <w:t>Yes</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97.00</w:t>
            </w:r>
          </w:p>
        </w:tc>
        <w:tc>
          <w:tcPr>
            <w:tcW w:w="990" w:type="dxa"/>
            <w:tcBorders>
              <w:top w:val="nil"/>
              <w:left w:val="nil"/>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0.01</w:t>
            </w:r>
          </w:p>
        </w:tc>
        <w:tc>
          <w:tcPr>
            <w:tcW w:w="810" w:type="dxa"/>
            <w:tcBorders>
              <w:top w:val="nil"/>
              <w:left w:val="nil"/>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13.00</w:t>
            </w:r>
          </w:p>
        </w:tc>
        <w:tc>
          <w:tcPr>
            <w:tcW w:w="99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r>
      <w:tr w:rsidR="00EF4F82"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Electric HE W/H 30 Gal EF=0.95</w:t>
            </w:r>
          </w:p>
        </w:tc>
        <w:tc>
          <w:tcPr>
            <w:tcW w:w="144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RE-WtrHt-SmlStrg-Elec-lte12kW-30G-0p95EF</w:t>
            </w:r>
          </w:p>
        </w:tc>
        <w:tc>
          <w:tcPr>
            <w:tcW w:w="108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08</w:t>
            </w:r>
          </w:p>
        </w:tc>
        <w:tc>
          <w:tcPr>
            <w:tcW w:w="1710" w:type="dxa"/>
            <w:tcBorders>
              <w:top w:val="nil"/>
              <w:left w:val="nil"/>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Residential Mobile Home - Double-Wide</w:t>
            </w:r>
          </w:p>
        </w:tc>
        <w:tc>
          <w:tcPr>
            <w:tcW w:w="1800" w:type="dxa"/>
            <w:tcBorders>
              <w:top w:val="nil"/>
              <w:left w:val="nil"/>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19-RES-AllResidential-WAT_HEAT</w:t>
            </w:r>
          </w:p>
        </w:tc>
        <w:tc>
          <w:tcPr>
            <w:tcW w:w="671"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13.0</w:t>
            </w:r>
          </w:p>
        </w:tc>
        <w:tc>
          <w:tcPr>
            <w:tcW w:w="1336" w:type="dxa"/>
            <w:tcBorders>
              <w:top w:val="nil"/>
              <w:left w:val="nil"/>
              <w:bottom w:val="single" w:sz="4" w:space="0" w:color="auto"/>
              <w:right w:val="nil"/>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Installation</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EF4F82" w:rsidRDefault="00EF4F82">
            <w:pPr>
              <w:rPr>
                <w:rFonts w:ascii="Calibri" w:hAnsi="Calibri" w:cs="Arial"/>
                <w:sz w:val="20"/>
                <w:szCs w:val="20"/>
              </w:rPr>
            </w:pPr>
            <w:r>
              <w:rPr>
                <w:rFonts w:ascii="Calibri" w:hAnsi="Calibri" w:cs="Arial"/>
                <w:sz w:val="20"/>
                <w:szCs w:val="20"/>
              </w:rPr>
              <w:t>Yes</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96.90</w:t>
            </w:r>
          </w:p>
        </w:tc>
        <w:tc>
          <w:tcPr>
            <w:tcW w:w="990" w:type="dxa"/>
            <w:tcBorders>
              <w:top w:val="nil"/>
              <w:left w:val="nil"/>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0.01</w:t>
            </w:r>
          </w:p>
        </w:tc>
        <w:tc>
          <w:tcPr>
            <w:tcW w:w="810" w:type="dxa"/>
            <w:tcBorders>
              <w:top w:val="nil"/>
              <w:left w:val="nil"/>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13.00</w:t>
            </w:r>
          </w:p>
        </w:tc>
        <w:tc>
          <w:tcPr>
            <w:tcW w:w="99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r>
      <w:tr w:rsidR="00EF4F82"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Electric HE W/H 30 Gal EF=0.95</w:t>
            </w:r>
          </w:p>
        </w:tc>
        <w:tc>
          <w:tcPr>
            <w:tcW w:w="144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RE-WtrHt-SmlStrg-Elec-lte12kW-30G-0p95EF</w:t>
            </w:r>
          </w:p>
        </w:tc>
        <w:tc>
          <w:tcPr>
            <w:tcW w:w="108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10</w:t>
            </w:r>
          </w:p>
        </w:tc>
        <w:tc>
          <w:tcPr>
            <w:tcW w:w="1710" w:type="dxa"/>
            <w:tcBorders>
              <w:top w:val="nil"/>
              <w:left w:val="nil"/>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Residential Mobile Home - Double-Wide</w:t>
            </w:r>
          </w:p>
        </w:tc>
        <w:tc>
          <w:tcPr>
            <w:tcW w:w="1800" w:type="dxa"/>
            <w:tcBorders>
              <w:top w:val="nil"/>
              <w:left w:val="nil"/>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19-RES-AllResidential-WAT_HEAT</w:t>
            </w:r>
          </w:p>
        </w:tc>
        <w:tc>
          <w:tcPr>
            <w:tcW w:w="671"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13.0</w:t>
            </w:r>
          </w:p>
        </w:tc>
        <w:tc>
          <w:tcPr>
            <w:tcW w:w="1336" w:type="dxa"/>
            <w:tcBorders>
              <w:top w:val="nil"/>
              <w:left w:val="nil"/>
              <w:bottom w:val="single" w:sz="4" w:space="0" w:color="auto"/>
              <w:right w:val="nil"/>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Installation</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EF4F82" w:rsidRDefault="00EF4F82">
            <w:pPr>
              <w:rPr>
                <w:rFonts w:ascii="Calibri" w:hAnsi="Calibri" w:cs="Arial"/>
                <w:sz w:val="20"/>
                <w:szCs w:val="20"/>
              </w:rPr>
            </w:pPr>
            <w:r>
              <w:rPr>
                <w:rFonts w:ascii="Calibri" w:hAnsi="Calibri" w:cs="Arial"/>
                <w:sz w:val="20"/>
                <w:szCs w:val="20"/>
              </w:rPr>
              <w:t>Yes</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97.10</w:t>
            </w:r>
          </w:p>
        </w:tc>
        <w:tc>
          <w:tcPr>
            <w:tcW w:w="990" w:type="dxa"/>
            <w:tcBorders>
              <w:top w:val="nil"/>
              <w:left w:val="nil"/>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0.01</w:t>
            </w:r>
          </w:p>
        </w:tc>
        <w:tc>
          <w:tcPr>
            <w:tcW w:w="810" w:type="dxa"/>
            <w:tcBorders>
              <w:top w:val="nil"/>
              <w:left w:val="nil"/>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13.00</w:t>
            </w:r>
          </w:p>
        </w:tc>
        <w:tc>
          <w:tcPr>
            <w:tcW w:w="99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r>
      <w:tr w:rsidR="00EF4F82"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Electric HE W/H 30 Gal EF=0.95</w:t>
            </w:r>
          </w:p>
        </w:tc>
        <w:tc>
          <w:tcPr>
            <w:tcW w:w="144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RE-WtrHt-SmlStrg-Elec-lte12kW-30G-0p95EF</w:t>
            </w:r>
          </w:p>
        </w:tc>
        <w:tc>
          <w:tcPr>
            <w:tcW w:w="108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14</w:t>
            </w:r>
          </w:p>
        </w:tc>
        <w:tc>
          <w:tcPr>
            <w:tcW w:w="1710" w:type="dxa"/>
            <w:tcBorders>
              <w:top w:val="nil"/>
              <w:left w:val="nil"/>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Residential Mobile Home - Double-Wide</w:t>
            </w:r>
          </w:p>
        </w:tc>
        <w:tc>
          <w:tcPr>
            <w:tcW w:w="1800" w:type="dxa"/>
            <w:tcBorders>
              <w:top w:val="nil"/>
              <w:left w:val="nil"/>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19-RES-AllResidential-WAT_HEAT</w:t>
            </w:r>
          </w:p>
        </w:tc>
        <w:tc>
          <w:tcPr>
            <w:tcW w:w="671"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13.0</w:t>
            </w:r>
          </w:p>
        </w:tc>
        <w:tc>
          <w:tcPr>
            <w:tcW w:w="1336" w:type="dxa"/>
            <w:tcBorders>
              <w:top w:val="nil"/>
              <w:left w:val="nil"/>
              <w:bottom w:val="single" w:sz="4" w:space="0" w:color="auto"/>
              <w:right w:val="nil"/>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Installation</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EF4F82" w:rsidRDefault="00EF4F82">
            <w:pPr>
              <w:rPr>
                <w:rFonts w:ascii="Calibri" w:hAnsi="Calibri" w:cs="Arial"/>
                <w:sz w:val="20"/>
                <w:szCs w:val="20"/>
              </w:rPr>
            </w:pPr>
            <w:r>
              <w:rPr>
                <w:rFonts w:ascii="Calibri" w:hAnsi="Calibri" w:cs="Arial"/>
                <w:sz w:val="20"/>
                <w:szCs w:val="20"/>
              </w:rPr>
              <w:t>Yes</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100.00</w:t>
            </w:r>
          </w:p>
        </w:tc>
        <w:tc>
          <w:tcPr>
            <w:tcW w:w="990" w:type="dxa"/>
            <w:tcBorders>
              <w:top w:val="nil"/>
              <w:left w:val="nil"/>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0.01</w:t>
            </w:r>
          </w:p>
        </w:tc>
        <w:tc>
          <w:tcPr>
            <w:tcW w:w="810" w:type="dxa"/>
            <w:tcBorders>
              <w:top w:val="nil"/>
              <w:left w:val="nil"/>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13.00</w:t>
            </w:r>
          </w:p>
        </w:tc>
        <w:tc>
          <w:tcPr>
            <w:tcW w:w="99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r>
      <w:tr w:rsidR="00EF4F82"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Electric HE W/H 30 Gal EF=0.95</w:t>
            </w:r>
          </w:p>
        </w:tc>
        <w:tc>
          <w:tcPr>
            <w:tcW w:w="144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RE-WtrHt-SmlStrg-Elec-lte12kW-30G-0p95EF</w:t>
            </w:r>
          </w:p>
        </w:tc>
        <w:tc>
          <w:tcPr>
            <w:tcW w:w="108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15</w:t>
            </w:r>
          </w:p>
        </w:tc>
        <w:tc>
          <w:tcPr>
            <w:tcW w:w="1710" w:type="dxa"/>
            <w:tcBorders>
              <w:top w:val="nil"/>
              <w:left w:val="nil"/>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Residential Mobile Home - Double-Wide</w:t>
            </w:r>
          </w:p>
        </w:tc>
        <w:tc>
          <w:tcPr>
            <w:tcW w:w="1800" w:type="dxa"/>
            <w:tcBorders>
              <w:top w:val="nil"/>
              <w:left w:val="nil"/>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19-RES-AllResidential-WAT_HEAT</w:t>
            </w:r>
          </w:p>
        </w:tc>
        <w:tc>
          <w:tcPr>
            <w:tcW w:w="671"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13.0</w:t>
            </w:r>
          </w:p>
        </w:tc>
        <w:tc>
          <w:tcPr>
            <w:tcW w:w="1336" w:type="dxa"/>
            <w:tcBorders>
              <w:top w:val="nil"/>
              <w:left w:val="nil"/>
              <w:bottom w:val="single" w:sz="4" w:space="0" w:color="auto"/>
              <w:right w:val="nil"/>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Installation</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EF4F82" w:rsidRDefault="00EF4F82">
            <w:pPr>
              <w:rPr>
                <w:rFonts w:ascii="Calibri" w:hAnsi="Calibri" w:cs="Arial"/>
                <w:sz w:val="20"/>
                <w:szCs w:val="20"/>
              </w:rPr>
            </w:pPr>
            <w:r>
              <w:rPr>
                <w:rFonts w:ascii="Calibri" w:hAnsi="Calibri" w:cs="Arial"/>
                <w:sz w:val="20"/>
                <w:szCs w:val="20"/>
              </w:rPr>
              <w:t>Yes</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85.20</w:t>
            </w:r>
          </w:p>
        </w:tc>
        <w:tc>
          <w:tcPr>
            <w:tcW w:w="990" w:type="dxa"/>
            <w:tcBorders>
              <w:top w:val="nil"/>
              <w:left w:val="nil"/>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13.00</w:t>
            </w:r>
          </w:p>
        </w:tc>
        <w:tc>
          <w:tcPr>
            <w:tcW w:w="99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0.00</w:t>
            </w:r>
          </w:p>
        </w:tc>
      </w:tr>
    </w:tbl>
    <w:p w:rsidR="00EB34FC" w:rsidRPr="00BD3931" w:rsidRDefault="00EB34FC" w:rsidP="00EB34FC">
      <w:pPr>
        <w:pStyle w:val="Reminder"/>
        <w:ind w:left="-630"/>
        <w:rPr>
          <w:rFonts w:asciiTheme="minorHAnsi" w:hAnsiTheme="minorHAnsi" w:cstheme="minorHAnsi"/>
          <w:color w:val="auto"/>
          <w:sz w:val="22"/>
          <w:szCs w:val="22"/>
        </w:rPr>
      </w:pPr>
      <w:r w:rsidRPr="00BD3931">
        <w:rPr>
          <w:rFonts w:asciiTheme="minorHAnsi" w:hAnsiTheme="minorHAnsi" w:cstheme="minorHAnsi"/>
          <w:color w:val="auto"/>
          <w:sz w:val="22"/>
          <w:szCs w:val="22"/>
        </w:rPr>
        <w:t>Note:</w:t>
      </w:r>
      <w:r w:rsidRPr="00BD3931">
        <w:rPr>
          <w:rFonts w:asciiTheme="minorHAnsi" w:hAnsiTheme="minorHAnsi" w:cstheme="minorHAnsi"/>
          <w:b/>
          <w:color w:val="auto"/>
          <w:sz w:val="22"/>
          <w:szCs w:val="22"/>
        </w:rPr>
        <w:t xml:space="preserve"> For the complete list of Measures, refer to the attached calculation spreadsheet</w:t>
      </w:r>
    </w:p>
    <w:p w:rsidR="00EB34FC" w:rsidRPr="005734A4" w:rsidRDefault="00EB34FC" w:rsidP="00EB34FC">
      <w:pPr>
        <w:pStyle w:val="Heading3"/>
        <w:ind w:left="-630"/>
        <w:rPr>
          <w:rFonts w:asciiTheme="minorHAnsi" w:hAnsiTheme="minorHAnsi" w:cstheme="minorHAnsi"/>
        </w:rPr>
      </w:pPr>
      <w:r w:rsidRPr="005734A4">
        <w:rPr>
          <w:rFonts w:asciiTheme="minorHAnsi" w:hAnsiTheme="minorHAnsi" w:cstheme="minorHAnsi"/>
        </w:rPr>
        <w:br w:type="page"/>
      </w:r>
      <w:r w:rsidRPr="005734A4">
        <w:rPr>
          <w:rFonts w:asciiTheme="minorHAnsi" w:hAnsiTheme="minorHAnsi" w:cstheme="minorHAnsi"/>
        </w:rPr>
        <w:lastRenderedPageBreak/>
        <w:t>Costing and NTG Summary Table</w:t>
      </w:r>
    </w:p>
    <w:tbl>
      <w:tblPr>
        <w:tblW w:w="21686" w:type="dxa"/>
        <w:tblInd w:w="-522" w:type="dxa"/>
        <w:tblLook w:val="04A0" w:firstRow="1" w:lastRow="0" w:firstColumn="1" w:lastColumn="0" w:noHBand="0" w:noVBand="1"/>
      </w:tblPr>
      <w:tblGrid>
        <w:gridCol w:w="4320"/>
        <w:gridCol w:w="1260"/>
        <w:gridCol w:w="900"/>
        <w:gridCol w:w="1124"/>
        <w:gridCol w:w="900"/>
        <w:gridCol w:w="900"/>
        <w:gridCol w:w="900"/>
        <w:gridCol w:w="900"/>
        <w:gridCol w:w="900"/>
        <w:gridCol w:w="852"/>
        <w:gridCol w:w="1260"/>
        <w:gridCol w:w="1530"/>
        <w:gridCol w:w="1080"/>
        <w:gridCol w:w="4860"/>
      </w:tblGrid>
      <w:tr w:rsidR="006404E6" w:rsidRPr="002F3943" w:rsidTr="00E01225">
        <w:trPr>
          <w:trHeight w:val="690"/>
        </w:trPr>
        <w:tc>
          <w:tcPr>
            <w:tcW w:w="7604" w:type="dxa"/>
            <w:gridSpan w:val="4"/>
            <w:tcBorders>
              <w:top w:val="single" w:sz="8" w:space="0" w:color="auto"/>
              <w:left w:val="single" w:sz="8" w:space="0" w:color="auto"/>
              <w:bottom w:val="single" w:sz="8" w:space="0" w:color="auto"/>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General Measure Information</w:t>
            </w:r>
          </w:p>
        </w:tc>
        <w:tc>
          <w:tcPr>
            <w:tcW w:w="1800" w:type="dxa"/>
            <w:gridSpan w:val="2"/>
            <w:tcBorders>
              <w:top w:val="single" w:sz="8" w:space="0" w:color="auto"/>
              <w:left w:val="nil"/>
              <w:bottom w:val="single" w:sz="8" w:space="0" w:color="auto"/>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PT</w:t>
            </w:r>
          </w:p>
        </w:tc>
        <w:tc>
          <w:tcPr>
            <w:tcW w:w="2700" w:type="dxa"/>
            <w:gridSpan w:val="3"/>
            <w:tcBorders>
              <w:top w:val="single" w:sz="8" w:space="0" w:color="auto"/>
              <w:left w:val="single" w:sz="4" w:space="0" w:color="auto"/>
              <w:bottom w:val="single" w:sz="8" w:space="0" w:color="auto"/>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NTG</w:t>
            </w:r>
          </w:p>
        </w:tc>
        <w:tc>
          <w:tcPr>
            <w:tcW w:w="852"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6404E6" w:rsidP="0088603B">
            <w:pPr>
              <w:jc w:val="center"/>
              <w:rPr>
                <w:rFonts w:ascii="Calibri" w:hAnsi="Calibri" w:cs="Calibri"/>
                <w:sz w:val="28"/>
                <w:szCs w:val="28"/>
              </w:rPr>
            </w:pPr>
            <w:r>
              <w:rPr>
                <w:rFonts w:ascii="Calibri" w:hAnsi="Calibri" w:cs="Calibri"/>
                <w:sz w:val="28"/>
                <w:szCs w:val="28"/>
              </w:rPr>
              <w:t>IR</w:t>
            </w:r>
          </w:p>
        </w:tc>
        <w:tc>
          <w:tcPr>
            <w:tcW w:w="1260" w:type="dxa"/>
            <w:tcBorders>
              <w:top w:val="single" w:sz="8" w:space="0" w:color="auto"/>
              <w:left w:val="single" w:sz="4" w:space="0" w:color="auto"/>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1st Baseline Period</w:t>
            </w:r>
          </w:p>
        </w:tc>
        <w:tc>
          <w:tcPr>
            <w:tcW w:w="153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 xml:space="preserve"> 2nd Baseline Period </w:t>
            </w:r>
          </w:p>
        </w:tc>
        <w:tc>
          <w:tcPr>
            <w:tcW w:w="108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 xml:space="preserve"> IMC </w:t>
            </w:r>
          </w:p>
        </w:tc>
        <w:tc>
          <w:tcPr>
            <w:tcW w:w="486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DIM</w:t>
            </w:r>
          </w:p>
        </w:tc>
      </w:tr>
      <w:tr w:rsidR="006404E6" w:rsidRPr="007048AC" w:rsidTr="00E01225">
        <w:trPr>
          <w:trHeight w:val="690"/>
        </w:trPr>
        <w:tc>
          <w:tcPr>
            <w:tcW w:w="4320" w:type="dxa"/>
            <w:tcBorders>
              <w:top w:val="nil"/>
              <w:left w:val="single" w:sz="8" w:space="0" w:color="auto"/>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Name</w:t>
            </w:r>
          </w:p>
        </w:tc>
        <w:tc>
          <w:tcPr>
            <w:tcW w:w="126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Solution Code</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CZ</w:t>
            </w:r>
          </w:p>
        </w:tc>
        <w:tc>
          <w:tcPr>
            <w:tcW w:w="1124" w:type="dxa"/>
            <w:tcBorders>
              <w:top w:val="nil"/>
              <w:left w:val="nil"/>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Unit Definition</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Program Type (NEW, ROB, RET)</w:t>
            </w:r>
          </w:p>
        </w:tc>
        <w:tc>
          <w:tcPr>
            <w:tcW w:w="900" w:type="dxa"/>
            <w:tcBorders>
              <w:top w:val="single" w:sz="4" w:space="0" w:color="auto"/>
              <w:left w:val="single" w:sz="4" w:space="0" w:color="auto"/>
              <w:bottom w:val="single" w:sz="4" w:space="0" w:color="auto"/>
              <w:right w:val="single" w:sz="4" w:space="0" w:color="auto"/>
            </w:tcBorders>
            <w:shd w:val="clear" w:color="000000" w:fill="C0C0C0"/>
          </w:tcPr>
          <w:p w:rsidR="006404E6" w:rsidRDefault="006404E6" w:rsidP="002F3943">
            <w:pPr>
              <w:jc w:val="center"/>
              <w:rPr>
                <w:rFonts w:ascii="Calibri" w:hAnsi="Calibri" w:cs="Calibri"/>
                <w:sz w:val="14"/>
                <w:szCs w:val="14"/>
              </w:rPr>
            </w:pPr>
          </w:p>
          <w:p w:rsidR="006404E6" w:rsidRPr="006404E6" w:rsidRDefault="006404E6" w:rsidP="006404E6">
            <w:pPr>
              <w:jc w:val="center"/>
              <w:rPr>
                <w:rFonts w:ascii="Calibri" w:hAnsi="Calibri" w:cs="Calibri"/>
                <w:sz w:val="14"/>
                <w:szCs w:val="14"/>
              </w:rPr>
            </w:pPr>
            <w:r>
              <w:rPr>
                <w:rFonts w:ascii="Calibri" w:hAnsi="Calibri" w:cs="Calibri"/>
                <w:sz w:val="14"/>
                <w:szCs w:val="14"/>
              </w:rPr>
              <w:t>Applicable Code</w:t>
            </w:r>
          </w:p>
        </w:tc>
        <w:tc>
          <w:tcPr>
            <w:tcW w:w="900" w:type="dxa"/>
            <w:tcBorders>
              <w:top w:val="nil"/>
              <w:left w:val="single" w:sz="4" w:space="0" w:color="auto"/>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Non-Res.</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Res.</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Multi Family</w:t>
            </w:r>
          </w:p>
        </w:tc>
        <w:tc>
          <w:tcPr>
            <w:tcW w:w="852"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2811BC" w:rsidP="0088603B">
            <w:pPr>
              <w:jc w:val="center"/>
              <w:rPr>
                <w:rFonts w:ascii="Calibri" w:hAnsi="Calibri" w:cs="Calibri"/>
                <w:sz w:val="14"/>
                <w:szCs w:val="14"/>
              </w:rPr>
            </w:pPr>
            <w:r>
              <w:rPr>
                <w:rFonts w:ascii="Calibri" w:hAnsi="Calibri" w:cs="Calibri"/>
                <w:sz w:val="14"/>
                <w:szCs w:val="14"/>
              </w:rPr>
              <w:t>Installation Rate</w:t>
            </w:r>
          </w:p>
        </w:tc>
        <w:tc>
          <w:tcPr>
            <w:tcW w:w="1260" w:type="dxa"/>
            <w:tcBorders>
              <w:top w:val="nil"/>
              <w:left w:val="single" w:sz="4" w:space="0" w:color="auto"/>
              <w:bottom w:val="single" w:sz="4" w:space="0" w:color="auto"/>
              <w:right w:val="single" w:sz="8" w:space="0" w:color="auto"/>
            </w:tcBorders>
            <w:shd w:val="clear" w:color="000000" w:fill="C4D79B"/>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Measure Cost per unit</w:t>
            </w:r>
          </w:p>
        </w:tc>
        <w:tc>
          <w:tcPr>
            <w:tcW w:w="1530" w:type="dxa"/>
            <w:tcBorders>
              <w:top w:val="nil"/>
              <w:left w:val="nil"/>
              <w:bottom w:val="single" w:sz="8" w:space="0" w:color="auto"/>
              <w:right w:val="single" w:sz="4" w:space="0" w:color="auto"/>
            </w:tcBorders>
            <w:shd w:val="clear" w:color="000000" w:fill="B7DEE8"/>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Measure Cost per unit</w:t>
            </w:r>
          </w:p>
        </w:tc>
        <w:tc>
          <w:tcPr>
            <w:tcW w:w="1080" w:type="dxa"/>
            <w:tcBorders>
              <w:top w:val="nil"/>
              <w:left w:val="single" w:sz="8" w:space="0" w:color="auto"/>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Incremental Measure Cost per unit</w:t>
            </w:r>
          </w:p>
        </w:tc>
        <w:tc>
          <w:tcPr>
            <w:tcW w:w="4860" w:type="dxa"/>
            <w:tcBorders>
              <w:top w:val="nil"/>
              <w:left w:val="nil"/>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Delivery &amp; Incentive Method</w:t>
            </w:r>
          </w:p>
        </w:tc>
      </w:tr>
      <w:tr w:rsidR="00EF4F82" w:rsidRPr="002F3943" w:rsidTr="00E0122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Electric HE W/H 30 Gal EF=0.95</w:t>
            </w:r>
          </w:p>
        </w:tc>
        <w:tc>
          <w:tcPr>
            <w:tcW w:w="126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center"/>
          </w:tcPr>
          <w:p w:rsidR="00EF4F82" w:rsidRDefault="00EF4F82" w:rsidP="00E01225">
            <w:pPr>
              <w:jc w:val="center"/>
              <w:rPr>
                <w:rFonts w:ascii="Calibri" w:hAnsi="Calibri" w:cs="Arial"/>
                <w:sz w:val="20"/>
                <w:szCs w:val="20"/>
              </w:rPr>
            </w:pPr>
            <w:r>
              <w:rPr>
                <w:rFonts w:ascii="Calibri" w:hAnsi="Calibri" w:cs="Arial"/>
                <w:sz w:val="20"/>
                <w:szCs w:val="20"/>
              </w:rPr>
              <w:t>6</w:t>
            </w:r>
          </w:p>
        </w:tc>
        <w:tc>
          <w:tcPr>
            <w:tcW w:w="1124" w:type="dxa"/>
            <w:tcBorders>
              <w:top w:val="nil"/>
              <w:left w:val="nil"/>
              <w:bottom w:val="single" w:sz="4" w:space="0" w:color="auto"/>
              <w:right w:val="single" w:sz="8"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Installation</w:t>
            </w:r>
          </w:p>
        </w:tc>
        <w:tc>
          <w:tcPr>
            <w:tcW w:w="90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EF4F82" w:rsidRDefault="00EF4F82">
            <w:pPr>
              <w:rPr>
                <w:rFonts w:ascii="Calibri" w:hAnsi="Calibri" w:cs="Arial"/>
                <w:sz w:val="20"/>
                <w:szCs w:val="20"/>
              </w:rPr>
            </w:pPr>
            <w:r>
              <w:rPr>
                <w:rFonts w:ascii="Calibri" w:hAnsi="Calibri" w:cs="Arial"/>
                <w:sz w:val="20"/>
                <w:szCs w:val="20"/>
              </w:rPr>
              <w:t>Yes</w:t>
            </w:r>
          </w:p>
        </w:tc>
        <w:tc>
          <w:tcPr>
            <w:tcW w:w="900" w:type="dxa"/>
            <w:tcBorders>
              <w:top w:val="nil"/>
              <w:left w:val="single" w:sz="4" w:space="0" w:color="auto"/>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 </w:t>
            </w:r>
          </w:p>
        </w:tc>
        <w:tc>
          <w:tcPr>
            <w:tcW w:w="90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0.55</w:t>
            </w:r>
          </w:p>
        </w:tc>
        <w:tc>
          <w:tcPr>
            <w:tcW w:w="90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0.55</w:t>
            </w:r>
          </w:p>
        </w:tc>
        <w:tc>
          <w:tcPr>
            <w:tcW w:w="852" w:type="dxa"/>
            <w:tcBorders>
              <w:top w:val="single" w:sz="4" w:space="0" w:color="auto"/>
              <w:left w:val="single" w:sz="4" w:space="0" w:color="auto"/>
              <w:bottom w:val="single" w:sz="4" w:space="0" w:color="auto"/>
              <w:right w:val="single" w:sz="4" w:space="0" w:color="auto"/>
            </w:tcBorders>
            <w:vAlign w:val="bottom"/>
          </w:tcPr>
          <w:p w:rsidR="00EF4F82" w:rsidRDefault="00EF4F82">
            <w:pPr>
              <w:jc w:val="right"/>
              <w:rPr>
                <w:rFonts w:ascii="Calibri" w:hAnsi="Calibri" w:cs="Arial"/>
                <w:sz w:val="20"/>
                <w:szCs w:val="20"/>
              </w:rPr>
            </w:pPr>
            <w:r>
              <w:rPr>
                <w:rFonts w:ascii="Calibri" w:hAnsi="Calibri" w:cs="Arial"/>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$149.94</w:t>
            </w:r>
          </w:p>
        </w:tc>
        <w:tc>
          <w:tcPr>
            <w:tcW w:w="153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 xml:space="preserve">$149.94 </w:t>
            </w:r>
          </w:p>
        </w:tc>
        <w:tc>
          <w:tcPr>
            <w:tcW w:w="4860" w:type="dxa"/>
            <w:tcBorders>
              <w:top w:val="nil"/>
              <w:left w:val="nil"/>
              <w:bottom w:val="single" w:sz="4" w:space="0" w:color="auto"/>
              <w:right w:val="single" w:sz="8"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Financial Support / Down-Stream Incentive - Deemed</w:t>
            </w:r>
          </w:p>
        </w:tc>
      </w:tr>
      <w:tr w:rsidR="00EF4F82" w:rsidRPr="002F3943" w:rsidTr="00E0122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Electric HE W/H 30 Gal EF=0.95</w:t>
            </w:r>
          </w:p>
        </w:tc>
        <w:tc>
          <w:tcPr>
            <w:tcW w:w="126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center"/>
          </w:tcPr>
          <w:p w:rsidR="00EF4F82" w:rsidRDefault="00EF4F82" w:rsidP="00E01225">
            <w:pPr>
              <w:jc w:val="center"/>
              <w:rPr>
                <w:rFonts w:ascii="Calibri" w:hAnsi="Calibri" w:cs="Arial"/>
                <w:sz w:val="20"/>
                <w:szCs w:val="20"/>
              </w:rPr>
            </w:pPr>
            <w:r>
              <w:rPr>
                <w:rFonts w:ascii="Calibri" w:hAnsi="Calibri" w:cs="Arial"/>
                <w:sz w:val="20"/>
                <w:szCs w:val="20"/>
              </w:rPr>
              <w:t>7</w:t>
            </w:r>
          </w:p>
        </w:tc>
        <w:tc>
          <w:tcPr>
            <w:tcW w:w="1124" w:type="dxa"/>
            <w:tcBorders>
              <w:top w:val="nil"/>
              <w:left w:val="nil"/>
              <w:bottom w:val="single" w:sz="4" w:space="0" w:color="auto"/>
              <w:right w:val="single" w:sz="8"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Installation</w:t>
            </w:r>
          </w:p>
        </w:tc>
        <w:tc>
          <w:tcPr>
            <w:tcW w:w="90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EF4F82" w:rsidRDefault="00EF4F82">
            <w:pPr>
              <w:rPr>
                <w:rFonts w:ascii="Calibri" w:hAnsi="Calibri" w:cs="Arial"/>
                <w:sz w:val="20"/>
                <w:szCs w:val="20"/>
              </w:rPr>
            </w:pPr>
            <w:r>
              <w:rPr>
                <w:rFonts w:ascii="Calibri" w:hAnsi="Calibri" w:cs="Arial"/>
                <w:sz w:val="20"/>
                <w:szCs w:val="20"/>
              </w:rPr>
              <w:t>Yes</w:t>
            </w:r>
          </w:p>
        </w:tc>
        <w:tc>
          <w:tcPr>
            <w:tcW w:w="900" w:type="dxa"/>
            <w:tcBorders>
              <w:top w:val="nil"/>
              <w:left w:val="single" w:sz="4" w:space="0" w:color="auto"/>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 </w:t>
            </w:r>
          </w:p>
        </w:tc>
        <w:tc>
          <w:tcPr>
            <w:tcW w:w="90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0.55</w:t>
            </w:r>
          </w:p>
        </w:tc>
        <w:tc>
          <w:tcPr>
            <w:tcW w:w="90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0.55</w:t>
            </w:r>
          </w:p>
        </w:tc>
        <w:tc>
          <w:tcPr>
            <w:tcW w:w="852" w:type="dxa"/>
            <w:tcBorders>
              <w:top w:val="single" w:sz="4" w:space="0" w:color="auto"/>
              <w:left w:val="single" w:sz="4" w:space="0" w:color="auto"/>
              <w:bottom w:val="single" w:sz="4" w:space="0" w:color="auto"/>
              <w:right w:val="single" w:sz="4" w:space="0" w:color="auto"/>
            </w:tcBorders>
            <w:vAlign w:val="bottom"/>
          </w:tcPr>
          <w:p w:rsidR="00EF4F82" w:rsidRDefault="00EF4F82">
            <w:pPr>
              <w:jc w:val="right"/>
              <w:rPr>
                <w:rFonts w:ascii="Calibri" w:hAnsi="Calibri" w:cs="Arial"/>
                <w:sz w:val="20"/>
                <w:szCs w:val="20"/>
              </w:rPr>
            </w:pPr>
            <w:r>
              <w:rPr>
                <w:rFonts w:ascii="Calibri" w:hAnsi="Calibri" w:cs="Arial"/>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$172.35</w:t>
            </w:r>
          </w:p>
        </w:tc>
        <w:tc>
          <w:tcPr>
            <w:tcW w:w="153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 xml:space="preserve">$172.35 </w:t>
            </w:r>
          </w:p>
        </w:tc>
        <w:tc>
          <w:tcPr>
            <w:tcW w:w="4860" w:type="dxa"/>
            <w:tcBorders>
              <w:top w:val="nil"/>
              <w:left w:val="nil"/>
              <w:bottom w:val="single" w:sz="4" w:space="0" w:color="auto"/>
              <w:right w:val="single" w:sz="8"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Financial Support / Down-Stream Incentive - Deemed</w:t>
            </w:r>
          </w:p>
        </w:tc>
      </w:tr>
      <w:tr w:rsidR="00EF4F82" w:rsidRPr="002F3943" w:rsidTr="00E0122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Electric HE W/H 30 Gal EF=0.95</w:t>
            </w:r>
          </w:p>
        </w:tc>
        <w:tc>
          <w:tcPr>
            <w:tcW w:w="126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center"/>
          </w:tcPr>
          <w:p w:rsidR="00EF4F82" w:rsidRDefault="00EF4F82" w:rsidP="00E01225">
            <w:pPr>
              <w:jc w:val="center"/>
              <w:rPr>
                <w:rFonts w:ascii="Calibri" w:hAnsi="Calibri" w:cs="Arial"/>
                <w:sz w:val="20"/>
                <w:szCs w:val="20"/>
              </w:rPr>
            </w:pPr>
            <w:r>
              <w:rPr>
                <w:rFonts w:ascii="Calibri" w:hAnsi="Calibri" w:cs="Arial"/>
                <w:sz w:val="20"/>
                <w:szCs w:val="20"/>
              </w:rPr>
              <w:t>8</w:t>
            </w:r>
          </w:p>
        </w:tc>
        <w:tc>
          <w:tcPr>
            <w:tcW w:w="1124" w:type="dxa"/>
            <w:tcBorders>
              <w:top w:val="nil"/>
              <w:left w:val="nil"/>
              <w:bottom w:val="single" w:sz="4" w:space="0" w:color="auto"/>
              <w:right w:val="single" w:sz="8"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Installation</w:t>
            </w:r>
          </w:p>
        </w:tc>
        <w:tc>
          <w:tcPr>
            <w:tcW w:w="90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EF4F82" w:rsidRDefault="00EF4F82">
            <w:pPr>
              <w:rPr>
                <w:rFonts w:ascii="Calibri" w:hAnsi="Calibri" w:cs="Arial"/>
                <w:sz w:val="20"/>
                <w:szCs w:val="20"/>
              </w:rPr>
            </w:pPr>
            <w:r>
              <w:rPr>
                <w:rFonts w:ascii="Calibri" w:hAnsi="Calibri" w:cs="Arial"/>
                <w:sz w:val="20"/>
                <w:szCs w:val="20"/>
              </w:rPr>
              <w:t>Yes</w:t>
            </w:r>
          </w:p>
        </w:tc>
        <w:tc>
          <w:tcPr>
            <w:tcW w:w="900" w:type="dxa"/>
            <w:tcBorders>
              <w:top w:val="nil"/>
              <w:left w:val="single" w:sz="4" w:space="0" w:color="auto"/>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 </w:t>
            </w:r>
          </w:p>
        </w:tc>
        <w:tc>
          <w:tcPr>
            <w:tcW w:w="90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0.55</w:t>
            </w:r>
          </w:p>
        </w:tc>
        <w:tc>
          <w:tcPr>
            <w:tcW w:w="90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0.55</w:t>
            </w:r>
          </w:p>
        </w:tc>
        <w:tc>
          <w:tcPr>
            <w:tcW w:w="852" w:type="dxa"/>
            <w:tcBorders>
              <w:top w:val="single" w:sz="4" w:space="0" w:color="auto"/>
              <w:left w:val="single" w:sz="4" w:space="0" w:color="auto"/>
              <w:bottom w:val="single" w:sz="4" w:space="0" w:color="auto"/>
              <w:right w:val="single" w:sz="4" w:space="0" w:color="auto"/>
            </w:tcBorders>
            <w:vAlign w:val="bottom"/>
          </w:tcPr>
          <w:p w:rsidR="00EF4F82" w:rsidRDefault="00EF4F82">
            <w:pPr>
              <w:jc w:val="right"/>
              <w:rPr>
                <w:rFonts w:ascii="Calibri" w:hAnsi="Calibri" w:cs="Arial"/>
                <w:sz w:val="20"/>
                <w:szCs w:val="20"/>
              </w:rPr>
            </w:pPr>
            <w:r>
              <w:rPr>
                <w:rFonts w:ascii="Calibri" w:hAnsi="Calibri" w:cs="Arial"/>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$161.32</w:t>
            </w:r>
          </w:p>
        </w:tc>
        <w:tc>
          <w:tcPr>
            <w:tcW w:w="153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 xml:space="preserve">$161.32 </w:t>
            </w:r>
          </w:p>
        </w:tc>
        <w:tc>
          <w:tcPr>
            <w:tcW w:w="4860" w:type="dxa"/>
            <w:tcBorders>
              <w:top w:val="nil"/>
              <w:left w:val="nil"/>
              <w:bottom w:val="single" w:sz="4" w:space="0" w:color="auto"/>
              <w:right w:val="single" w:sz="8"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Financial Support / Down-Stream Incentive - Deemed</w:t>
            </w:r>
          </w:p>
        </w:tc>
      </w:tr>
      <w:tr w:rsidR="00EF4F82" w:rsidRPr="002F3943" w:rsidTr="00E0122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Electric HE W/H 30 Gal EF=0.95</w:t>
            </w:r>
          </w:p>
        </w:tc>
        <w:tc>
          <w:tcPr>
            <w:tcW w:w="126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center"/>
          </w:tcPr>
          <w:p w:rsidR="00EF4F82" w:rsidRDefault="00EF4F82" w:rsidP="00E01225">
            <w:pPr>
              <w:jc w:val="center"/>
              <w:rPr>
                <w:rFonts w:ascii="Calibri" w:hAnsi="Calibri" w:cs="Arial"/>
                <w:sz w:val="20"/>
                <w:szCs w:val="20"/>
              </w:rPr>
            </w:pPr>
            <w:r>
              <w:rPr>
                <w:rFonts w:ascii="Calibri" w:hAnsi="Calibri" w:cs="Arial"/>
                <w:sz w:val="20"/>
                <w:szCs w:val="20"/>
              </w:rPr>
              <w:t>10</w:t>
            </w:r>
          </w:p>
        </w:tc>
        <w:tc>
          <w:tcPr>
            <w:tcW w:w="1124" w:type="dxa"/>
            <w:tcBorders>
              <w:top w:val="nil"/>
              <w:left w:val="nil"/>
              <w:bottom w:val="single" w:sz="4" w:space="0" w:color="auto"/>
              <w:right w:val="single" w:sz="8"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Installation</w:t>
            </w:r>
          </w:p>
        </w:tc>
        <w:tc>
          <w:tcPr>
            <w:tcW w:w="90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EF4F82" w:rsidRDefault="00EF4F82">
            <w:pPr>
              <w:rPr>
                <w:rFonts w:ascii="Calibri" w:hAnsi="Calibri" w:cs="Arial"/>
                <w:sz w:val="20"/>
                <w:szCs w:val="20"/>
              </w:rPr>
            </w:pPr>
            <w:r>
              <w:rPr>
                <w:rFonts w:ascii="Calibri" w:hAnsi="Calibri" w:cs="Arial"/>
                <w:sz w:val="20"/>
                <w:szCs w:val="20"/>
              </w:rPr>
              <w:t>Yes</w:t>
            </w:r>
          </w:p>
        </w:tc>
        <w:tc>
          <w:tcPr>
            <w:tcW w:w="900" w:type="dxa"/>
            <w:tcBorders>
              <w:top w:val="nil"/>
              <w:left w:val="single" w:sz="4" w:space="0" w:color="auto"/>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 </w:t>
            </w:r>
          </w:p>
        </w:tc>
        <w:tc>
          <w:tcPr>
            <w:tcW w:w="90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0.55</w:t>
            </w:r>
          </w:p>
        </w:tc>
        <w:tc>
          <w:tcPr>
            <w:tcW w:w="90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0.55</w:t>
            </w:r>
          </w:p>
        </w:tc>
        <w:tc>
          <w:tcPr>
            <w:tcW w:w="852" w:type="dxa"/>
            <w:tcBorders>
              <w:top w:val="single" w:sz="4" w:space="0" w:color="auto"/>
              <w:left w:val="single" w:sz="4" w:space="0" w:color="auto"/>
              <w:bottom w:val="single" w:sz="4" w:space="0" w:color="auto"/>
              <w:right w:val="single" w:sz="4" w:space="0" w:color="auto"/>
            </w:tcBorders>
            <w:vAlign w:val="bottom"/>
          </w:tcPr>
          <w:p w:rsidR="00EF4F82" w:rsidRDefault="00EF4F82">
            <w:pPr>
              <w:jc w:val="right"/>
              <w:rPr>
                <w:rFonts w:ascii="Calibri" w:hAnsi="Calibri" w:cs="Arial"/>
                <w:sz w:val="20"/>
                <w:szCs w:val="20"/>
              </w:rPr>
            </w:pPr>
            <w:r>
              <w:rPr>
                <w:rFonts w:ascii="Calibri" w:hAnsi="Calibri" w:cs="Arial"/>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$155.80</w:t>
            </w:r>
          </w:p>
        </w:tc>
        <w:tc>
          <w:tcPr>
            <w:tcW w:w="153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 xml:space="preserve">$155.80 </w:t>
            </w:r>
          </w:p>
        </w:tc>
        <w:tc>
          <w:tcPr>
            <w:tcW w:w="4860" w:type="dxa"/>
            <w:tcBorders>
              <w:top w:val="nil"/>
              <w:left w:val="nil"/>
              <w:bottom w:val="single" w:sz="4" w:space="0" w:color="auto"/>
              <w:right w:val="single" w:sz="8"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Financial Support / Down-Stream Incentive - Deemed</w:t>
            </w:r>
          </w:p>
        </w:tc>
      </w:tr>
      <w:tr w:rsidR="00EF4F82" w:rsidRPr="002F3943" w:rsidTr="00E0122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Electric HE W/H 30 Gal EF=0.95</w:t>
            </w:r>
          </w:p>
        </w:tc>
        <w:tc>
          <w:tcPr>
            <w:tcW w:w="126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center"/>
          </w:tcPr>
          <w:p w:rsidR="00EF4F82" w:rsidRDefault="00EF4F82" w:rsidP="00E01225">
            <w:pPr>
              <w:jc w:val="center"/>
              <w:rPr>
                <w:rFonts w:ascii="Calibri" w:hAnsi="Calibri" w:cs="Arial"/>
                <w:sz w:val="20"/>
                <w:szCs w:val="20"/>
              </w:rPr>
            </w:pPr>
            <w:r>
              <w:rPr>
                <w:rFonts w:ascii="Calibri" w:hAnsi="Calibri" w:cs="Arial"/>
                <w:sz w:val="20"/>
                <w:szCs w:val="20"/>
              </w:rPr>
              <w:t>14</w:t>
            </w:r>
          </w:p>
        </w:tc>
        <w:tc>
          <w:tcPr>
            <w:tcW w:w="1124" w:type="dxa"/>
            <w:tcBorders>
              <w:top w:val="nil"/>
              <w:left w:val="nil"/>
              <w:bottom w:val="single" w:sz="4" w:space="0" w:color="auto"/>
              <w:right w:val="single" w:sz="8"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Installation</w:t>
            </w:r>
          </w:p>
        </w:tc>
        <w:tc>
          <w:tcPr>
            <w:tcW w:w="90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EF4F82" w:rsidRDefault="00EF4F82">
            <w:pPr>
              <w:rPr>
                <w:rFonts w:ascii="Calibri" w:hAnsi="Calibri" w:cs="Arial"/>
                <w:sz w:val="20"/>
                <w:szCs w:val="20"/>
              </w:rPr>
            </w:pPr>
            <w:r>
              <w:rPr>
                <w:rFonts w:ascii="Calibri" w:hAnsi="Calibri" w:cs="Arial"/>
                <w:sz w:val="20"/>
                <w:szCs w:val="20"/>
              </w:rPr>
              <w:t>Yes</w:t>
            </w:r>
          </w:p>
        </w:tc>
        <w:tc>
          <w:tcPr>
            <w:tcW w:w="900" w:type="dxa"/>
            <w:tcBorders>
              <w:top w:val="nil"/>
              <w:left w:val="single" w:sz="4" w:space="0" w:color="auto"/>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 </w:t>
            </w:r>
          </w:p>
        </w:tc>
        <w:tc>
          <w:tcPr>
            <w:tcW w:w="90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0.55</w:t>
            </w:r>
          </w:p>
        </w:tc>
        <w:tc>
          <w:tcPr>
            <w:tcW w:w="90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0.55</w:t>
            </w:r>
          </w:p>
        </w:tc>
        <w:tc>
          <w:tcPr>
            <w:tcW w:w="852" w:type="dxa"/>
            <w:tcBorders>
              <w:top w:val="single" w:sz="4" w:space="0" w:color="auto"/>
              <w:left w:val="single" w:sz="4" w:space="0" w:color="auto"/>
              <w:bottom w:val="single" w:sz="4" w:space="0" w:color="auto"/>
              <w:right w:val="single" w:sz="4" w:space="0" w:color="auto"/>
            </w:tcBorders>
            <w:vAlign w:val="bottom"/>
          </w:tcPr>
          <w:p w:rsidR="00EF4F82" w:rsidRDefault="00EF4F82">
            <w:pPr>
              <w:jc w:val="right"/>
              <w:rPr>
                <w:rFonts w:ascii="Calibri" w:hAnsi="Calibri" w:cs="Arial"/>
                <w:sz w:val="20"/>
                <w:szCs w:val="20"/>
              </w:rPr>
            </w:pPr>
            <w:r>
              <w:rPr>
                <w:rFonts w:ascii="Calibri" w:hAnsi="Calibri" w:cs="Arial"/>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$151.50</w:t>
            </w:r>
          </w:p>
        </w:tc>
        <w:tc>
          <w:tcPr>
            <w:tcW w:w="153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 xml:space="preserve">$151.50 </w:t>
            </w:r>
          </w:p>
        </w:tc>
        <w:tc>
          <w:tcPr>
            <w:tcW w:w="4860" w:type="dxa"/>
            <w:tcBorders>
              <w:top w:val="nil"/>
              <w:left w:val="nil"/>
              <w:bottom w:val="single" w:sz="4" w:space="0" w:color="auto"/>
              <w:right w:val="single" w:sz="8"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Financial Support / Down-Stream Incentive - Deemed</w:t>
            </w:r>
          </w:p>
        </w:tc>
      </w:tr>
      <w:tr w:rsidR="00EF4F82" w:rsidRPr="002F3943" w:rsidTr="00E0122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Electric HE W/H 30 Gal EF=0.95</w:t>
            </w:r>
          </w:p>
        </w:tc>
        <w:tc>
          <w:tcPr>
            <w:tcW w:w="126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center"/>
          </w:tcPr>
          <w:p w:rsidR="00EF4F82" w:rsidRDefault="00EF4F82" w:rsidP="00E01225">
            <w:pPr>
              <w:jc w:val="center"/>
              <w:rPr>
                <w:rFonts w:ascii="Calibri" w:hAnsi="Calibri" w:cs="Arial"/>
                <w:sz w:val="20"/>
                <w:szCs w:val="20"/>
              </w:rPr>
            </w:pPr>
            <w:r>
              <w:rPr>
                <w:rFonts w:ascii="Calibri" w:hAnsi="Calibri" w:cs="Arial"/>
                <w:sz w:val="20"/>
                <w:szCs w:val="20"/>
              </w:rPr>
              <w:t>15</w:t>
            </w:r>
          </w:p>
        </w:tc>
        <w:tc>
          <w:tcPr>
            <w:tcW w:w="1124" w:type="dxa"/>
            <w:tcBorders>
              <w:top w:val="nil"/>
              <w:left w:val="nil"/>
              <w:bottom w:val="single" w:sz="4" w:space="0" w:color="auto"/>
              <w:right w:val="single" w:sz="8"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Installation</w:t>
            </w:r>
          </w:p>
        </w:tc>
        <w:tc>
          <w:tcPr>
            <w:tcW w:w="900" w:type="dxa"/>
            <w:tcBorders>
              <w:top w:val="nil"/>
              <w:left w:val="nil"/>
              <w:bottom w:val="single" w:sz="4" w:space="0" w:color="auto"/>
              <w:right w:val="single" w:sz="4" w:space="0" w:color="auto"/>
            </w:tcBorders>
            <w:shd w:val="clear" w:color="auto" w:fill="auto"/>
            <w:noWrap/>
            <w:vAlign w:val="bottom"/>
          </w:tcPr>
          <w:p w:rsidR="00EF4F82" w:rsidRDefault="00EF4F82">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EF4F82" w:rsidRDefault="00EF4F82">
            <w:pPr>
              <w:rPr>
                <w:rFonts w:ascii="Calibri" w:hAnsi="Calibri" w:cs="Arial"/>
                <w:sz w:val="20"/>
                <w:szCs w:val="20"/>
              </w:rPr>
            </w:pPr>
            <w:r>
              <w:rPr>
                <w:rFonts w:ascii="Calibri" w:hAnsi="Calibri" w:cs="Arial"/>
                <w:sz w:val="20"/>
                <w:szCs w:val="20"/>
              </w:rPr>
              <w:t>Yes</w:t>
            </w:r>
          </w:p>
        </w:tc>
        <w:tc>
          <w:tcPr>
            <w:tcW w:w="900" w:type="dxa"/>
            <w:tcBorders>
              <w:top w:val="nil"/>
              <w:left w:val="single" w:sz="4" w:space="0" w:color="auto"/>
              <w:bottom w:val="single" w:sz="4" w:space="0" w:color="auto"/>
              <w:right w:val="single" w:sz="4"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 </w:t>
            </w:r>
          </w:p>
        </w:tc>
        <w:tc>
          <w:tcPr>
            <w:tcW w:w="90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0.55</w:t>
            </w:r>
          </w:p>
        </w:tc>
        <w:tc>
          <w:tcPr>
            <w:tcW w:w="900" w:type="dxa"/>
            <w:tcBorders>
              <w:top w:val="nil"/>
              <w:left w:val="nil"/>
              <w:bottom w:val="single" w:sz="4" w:space="0" w:color="auto"/>
              <w:right w:val="single" w:sz="4" w:space="0" w:color="auto"/>
            </w:tcBorders>
            <w:shd w:val="clear" w:color="auto" w:fill="auto"/>
            <w:vAlign w:val="bottom"/>
          </w:tcPr>
          <w:p w:rsidR="00EF4F82" w:rsidRDefault="00EF4F82">
            <w:pPr>
              <w:jc w:val="right"/>
              <w:rPr>
                <w:rFonts w:ascii="Calibri" w:hAnsi="Calibri" w:cs="Arial"/>
                <w:sz w:val="20"/>
                <w:szCs w:val="20"/>
              </w:rPr>
            </w:pPr>
            <w:r>
              <w:rPr>
                <w:rFonts w:ascii="Calibri" w:hAnsi="Calibri" w:cs="Arial"/>
                <w:sz w:val="20"/>
                <w:szCs w:val="20"/>
              </w:rPr>
              <w:t>0.55</w:t>
            </w:r>
          </w:p>
        </w:tc>
        <w:tc>
          <w:tcPr>
            <w:tcW w:w="852" w:type="dxa"/>
            <w:tcBorders>
              <w:top w:val="single" w:sz="4" w:space="0" w:color="auto"/>
              <w:left w:val="single" w:sz="4" w:space="0" w:color="auto"/>
              <w:bottom w:val="single" w:sz="4" w:space="0" w:color="auto"/>
              <w:right w:val="single" w:sz="4" w:space="0" w:color="auto"/>
            </w:tcBorders>
            <w:vAlign w:val="bottom"/>
          </w:tcPr>
          <w:p w:rsidR="00EF4F82" w:rsidRDefault="00EF4F82">
            <w:pPr>
              <w:jc w:val="right"/>
              <w:rPr>
                <w:rFonts w:ascii="Calibri" w:hAnsi="Calibri" w:cs="Arial"/>
                <w:sz w:val="20"/>
                <w:szCs w:val="20"/>
              </w:rPr>
            </w:pPr>
            <w:r>
              <w:rPr>
                <w:rFonts w:ascii="Calibri" w:hAnsi="Calibri" w:cs="Arial"/>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$161.32</w:t>
            </w:r>
          </w:p>
        </w:tc>
        <w:tc>
          <w:tcPr>
            <w:tcW w:w="153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EF4F82" w:rsidRDefault="00EF4F82">
            <w:pPr>
              <w:jc w:val="right"/>
              <w:rPr>
                <w:rFonts w:ascii="Calibri" w:hAnsi="Calibri" w:cs="Arial"/>
                <w:sz w:val="20"/>
                <w:szCs w:val="20"/>
              </w:rPr>
            </w:pPr>
            <w:r>
              <w:rPr>
                <w:rFonts w:ascii="Calibri" w:hAnsi="Calibri" w:cs="Arial"/>
                <w:sz w:val="20"/>
                <w:szCs w:val="20"/>
              </w:rPr>
              <w:t xml:space="preserve">$161.32 </w:t>
            </w:r>
          </w:p>
        </w:tc>
        <w:tc>
          <w:tcPr>
            <w:tcW w:w="4860" w:type="dxa"/>
            <w:tcBorders>
              <w:top w:val="nil"/>
              <w:left w:val="nil"/>
              <w:bottom w:val="single" w:sz="4" w:space="0" w:color="auto"/>
              <w:right w:val="single" w:sz="8" w:space="0" w:color="auto"/>
            </w:tcBorders>
            <w:shd w:val="clear" w:color="auto" w:fill="auto"/>
            <w:vAlign w:val="bottom"/>
          </w:tcPr>
          <w:p w:rsidR="00EF4F82" w:rsidRDefault="00EF4F82">
            <w:pPr>
              <w:rPr>
                <w:rFonts w:ascii="Calibri" w:hAnsi="Calibri" w:cs="Arial"/>
                <w:sz w:val="20"/>
                <w:szCs w:val="20"/>
              </w:rPr>
            </w:pPr>
            <w:r>
              <w:rPr>
                <w:rFonts w:ascii="Calibri" w:hAnsi="Calibri" w:cs="Arial"/>
                <w:sz w:val="20"/>
                <w:szCs w:val="20"/>
              </w:rPr>
              <w:t>Financial Support / Down-Stream Incentive - Deemed</w:t>
            </w:r>
          </w:p>
        </w:tc>
      </w:tr>
    </w:tbl>
    <w:p w:rsidR="00EB34FC" w:rsidRPr="00BD3931" w:rsidRDefault="00EB34FC" w:rsidP="00EB34FC">
      <w:pPr>
        <w:pStyle w:val="Reminder"/>
        <w:ind w:left="-630"/>
        <w:rPr>
          <w:rFonts w:asciiTheme="minorHAnsi" w:hAnsiTheme="minorHAnsi" w:cstheme="minorHAnsi"/>
          <w:color w:val="auto"/>
          <w:sz w:val="22"/>
          <w:szCs w:val="22"/>
        </w:rPr>
      </w:pPr>
      <w:r w:rsidRPr="00BD3931">
        <w:rPr>
          <w:rFonts w:asciiTheme="minorHAnsi" w:hAnsiTheme="minorHAnsi" w:cstheme="minorHAnsi"/>
          <w:color w:val="auto"/>
          <w:sz w:val="22"/>
          <w:szCs w:val="22"/>
        </w:rPr>
        <w:t>Note:</w:t>
      </w:r>
      <w:r w:rsidRPr="00BD3931">
        <w:rPr>
          <w:rFonts w:asciiTheme="minorHAnsi" w:hAnsiTheme="minorHAnsi" w:cstheme="minorHAnsi"/>
          <w:b/>
          <w:color w:val="auto"/>
          <w:sz w:val="22"/>
          <w:szCs w:val="22"/>
        </w:rPr>
        <w:t xml:space="preserve"> For the complete list of Measures, refer to the attached calculation spreadsheet</w:t>
      </w:r>
    </w:p>
    <w:p w:rsidR="00EB34FC" w:rsidRPr="00BD3931" w:rsidRDefault="00EB34FC" w:rsidP="00EB34FC">
      <w:pPr>
        <w:pStyle w:val="Reminder"/>
        <w:rPr>
          <w:rFonts w:asciiTheme="minorHAnsi" w:hAnsiTheme="minorHAnsi" w:cstheme="minorHAnsi"/>
          <w:sz w:val="22"/>
          <w:szCs w:val="22"/>
        </w:rPr>
      </w:pPr>
    </w:p>
    <w:p w:rsidR="00EB34FC" w:rsidRPr="005734A4" w:rsidRDefault="00EB34FC" w:rsidP="00EB34FC">
      <w:pPr>
        <w:ind w:left="-630"/>
        <w:rPr>
          <w:rFonts w:asciiTheme="minorHAnsi" w:hAnsiTheme="minorHAnsi" w:cstheme="minorHAnsi"/>
        </w:rPr>
      </w:pPr>
    </w:p>
    <w:p w:rsidR="00EB34FC" w:rsidRPr="005734A4" w:rsidRDefault="00EB34FC" w:rsidP="00EB34FC">
      <w:pPr>
        <w:ind w:left="-630"/>
        <w:rPr>
          <w:rFonts w:asciiTheme="minorHAnsi" w:hAnsiTheme="minorHAnsi" w:cstheme="minorHAnsi"/>
        </w:rPr>
        <w:sectPr w:rsidR="00EB34FC" w:rsidRPr="005734A4" w:rsidSect="009500DC">
          <w:footerReference w:type="default" r:id="rId10"/>
          <w:pgSz w:w="24480" w:h="15840" w:orient="landscape" w:code="3"/>
          <w:pgMar w:top="1440" w:right="1440" w:bottom="1440" w:left="1440" w:header="720" w:footer="720" w:gutter="0"/>
          <w:pgNumType w:fmt="lowerRoman" w:start="1"/>
          <w:cols w:space="720"/>
          <w:docGrid w:linePitch="360"/>
        </w:sectPr>
      </w:pPr>
    </w:p>
    <w:p w:rsidR="00EB34FC" w:rsidRPr="005734A4" w:rsidRDefault="00EB34FC" w:rsidP="00EB34FC">
      <w:pPr>
        <w:pStyle w:val="Heading1"/>
        <w:rPr>
          <w:rFonts w:asciiTheme="minorHAnsi" w:hAnsiTheme="minorHAnsi" w:cstheme="minorHAnsi"/>
        </w:rPr>
      </w:pPr>
      <w:r w:rsidRPr="005734A4">
        <w:rPr>
          <w:rFonts w:asciiTheme="minorHAnsi" w:hAnsiTheme="minorHAnsi" w:cstheme="minorHAnsi"/>
        </w:rPr>
        <w:lastRenderedPageBreak/>
        <w:t>Document Revision History</w:t>
      </w:r>
    </w:p>
    <w:tbl>
      <w:tblPr>
        <w:tblStyle w:val="TableContemporary"/>
        <w:tblW w:w="4689" w:type="pct"/>
        <w:tblLayout w:type="fixed"/>
        <w:tblLook w:val="01E0" w:firstRow="1" w:lastRow="1" w:firstColumn="1" w:lastColumn="1" w:noHBand="0" w:noVBand="0"/>
      </w:tblPr>
      <w:tblGrid>
        <w:gridCol w:w="1430"/>
        <w:gridCol w:w="1440"/>
        <w:gridCol w:w="2161"/>
        <w:gridCol w:w="3949"/>
      </w:tblGrid>
      <w:tr w:rsidR="00EB34FC" w:rsidRPr="005734A4" w:rsidTr="006404E6">
        <w:trPr>
          <w:cnfStyle w:val="100000000000" w:firstRow="1" w:lastRow="0" w:firstColumn="0" w:lastColumn="0" w:oddVBand="0" w:evenVBand="0" w:oddHBand="0" w:evenHBand="0" w:firstRowFirstColumn="0" w:firstRowLastColumn="0" w:lastRowFirstColumn="0" w:lastRowLastColumn="0"/>
          <w:trHeight w:val="298"/>
        </w:trPr>
        <w:tc>
          <w:tcPr>
            <w:tcW w:w="796" w:type="pct"/>
          </w:tcPr>
          <w:p w:rsidR="00EB34FC" w:rsidRPr="005734A4" w:rsidRDefault="00EB34FC" w:rsidP="007048AC">
            <w:pPr>
              <w:rPr>
                <w:rFonts w:asciiTheme="minorHAnsi" w:hAnsiTheme="minorHAnsi" w:cstheme="minorHAnsi"/>
                <w:b w:val="0"/>
                <w:bCs w:val="0"/>
              </w:rPr>
            </w:pPr>
            <w:r w:rsidRPr="005734A4">
              <w:rPr>
                <w:rFonts w:asciiTheme="minorHAnsi" w:hAnsiTheme="minorHAnsi" w:cstheme="minorHAnsi"/>
              </w:rPr>
              <w:t>Revision #</w:t>
            </w:r>
          </w:p>
        </w:tc>
        <w:tc>
          <w:tcPr>
            <w:tcW w:w="802"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MM/DD/YY</w:t>
            </w:r>
          </w:p>
        </w:tc>
        <w:tc>
          <w:tcPr>
            <w:tcW w:w="1203"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Author/Affiliation</w:t>
            </w:r>
          </w:p>
        </w:tc>
        <w:tc>
          <w:tcPr>
            <w:tcW w:w="2199"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Summary of Changes</w:t>
            </w:r>
          </w:p>
        </w:tc>
      </w:tr>
      <w:tr w:rsidR="00EB34FC" w:rsidRPr="005734A4" w:rsidTr="006404E6">
        <w:trPr>
          <w:cnfStyle w:val="000000100000" w:firstRow="0" w:lastRow="0" w:firstColumn="0" w:lastColumn="0" w:oddVBand="0" w:evenVBand="0" w:oddHBand="1" w:evenHBand="0" w:firstRowFirstColumn="0" w:firstRowLastColumn="0" w:lastRowFirstColumn="0" w:lastRowLastColumn="0"/>
          <w:trHeight w:val="325"/>
        </w:trPr>
        <w:tc>
          <w:tcPr>
            <w:tcW w:w="796" w:type="pct"/>
          </w:tcPr>
          <w:p w:rsidR="00EB34FC" w:rsidRPr="005734A4" w:rsidRDefault="00EF40C4" w:rsidP="007048AC">
            <w:pPr>
              <w:jc w:val="center"/>
              <w:rPr>
                <w:rFonts w:asciiTheme="minorHAnsi" w:hAnsiTheme="minorHAnsi" w:cstheme="minorHAnsi"/>
                <w:sz w:val="20"/>
                <w:szCs w:val="20"/>
              </w:rPr>
            </w:pPr>
            <w:r>
              <w:rPr>
                <w:rFonts w:asciiTheme="minorHAnsi" w:hAnsiTheme="minorHAnsi" w:cstheme="minorHAnsi"/>
                <w:sz w:val="20"/>
                <w:szCs w:val="20"/>
              </w:rPr>
              <w:t>0</w:t>
            </w:r>
          </w:p>
        </w:tc>
        <w:tc>
          <w:tcPr>
            <w:tcW w:w="802" w:type="pct"/>
          </w:tcPr>
          <w:p w:rsidR="00EB34FC" w:rsidRPr="005734A4" w:rsidRDefault="00EF40C4" w:rsidP="00E81F3E">
            <w:pPr>
              <w:jc w:val="center"/>
              <w:rPr>
                <w:rFonts w:asciiTheme="minorHAnsi" w:hAnsiTheme="minorHAnsi" w:cstheme="minorHAnsi"/>
                <w:sz w:val="20"/>
                <w:szCs w:val="20"/>
              </w:rPr>
            </w:pPr>
            <w:r>
              <w:rPr>
                <w:rFonts w:asciiTheme="minorHAnsi" w:hAnsiTheme="minorHAnsi" w:cstheme="minorHAnsi"/>
                <w:sz w:val="20"/>
                <w:szCs w:val="20"/>
              </w:rPr>
              <w:t>03/20/2014</w:t>
            </w:r>
          </w:p>
        </w:tc>
        <w:tc>
          <w:tcPr>
            <w:tcW w:w="1203" w:type="pct"/>
          </w:tcPr>
          <w:p w:rsidR="00EB34FC" w:rsidRPr="005734A4" w:rsidRDefault="00EF40C4" w:rsidP="007048AC">
            <w:pPr>
              <w:rPr>
                <w:rFonts w:asciiTheme="minorHAnsi" w:hAnsiTheme="minorHAnsi" w:cstheme="minorHAnsi"/>
                <w:sz w:val="20"/>
                <w:szCs w:val="20"/>
              </w:rPr>
            </w:pPr>
            <w:r>
              <w:rPr>
                <w:rFonts w:asciiTheme="minorHAnsi" w:hAnsiTheme="minorHAnsi" w:cstheme="minorHAnsi"/>
                <w:sz w:val="20"/>
                <w:szCs w:val="20"/>
              </w:rPr>
              <w:t>Kyle Dunn (MWE2)</w:t>
            </w:r>
          </w:p>
        </w:tc>
        <w:tc>
          <w:tcPr>
            <w:tcW w:w="2199" w:type="pct"/>
          </w:tcPr>
          <w:p w:rsidR="00EB34FC" w:rsidRPr="005734A4" w:rsidRDefault="00EF40C4" w:rsidP="00E81F3E">
            <w:pPr>
              <w:rPr>
                <w:rFonts w:asciiTheme="minorHAnsi" w:hAnsiTheme="minorHAnsi" w:cstheme="minorHAnsi"/>
                <w:sz w:val="20"/>
                <w:szCs w:val="20"/>
              </w:rPr>
            </w:pPr>
            <w:r>
              <w:rPr>
                <w:rFonts w:asciiTheme="minorHAnsi" w:hAnsiTheme="minorHAnsi" w:cstheme="minorHAnsi"/>
                <w:sz w:val="20"/>
                <w:szCs w:val="20"/>
              </w:rPr>
              <w:t>Original Workpaper for release</w:t>
            </w:r>
          </w:p>
        </w:tc>
      </w:tr>
    </w:tbl>
    <w:p w:rsidR="009500DC" w:rsidRDefault="009500DC" w:rsidP="00DA690B">
      <w:pPr>
        <w:rPr>
          <w:rFonts w:asciiTheme="minorHAnsi" w:hAnsiTheme="minorHAnsi" w:cstheme="minorHAnsi"/>
        </w:rPr>
        <w:sectPr w:rsidR="009500DC" w:rsidSect="009500DC">
          <w:footerReference w:type="default" r:id="rId11"/>
          <w:pgSz w:w="12240" w:h="15840"/>
          <w:pgMar w:top="1440" w:right="1440" w:bottom="1440" w:left="1440" w:header="720" w:footer="720" w:gutter="0"/>
          <w:pgNumType w:fmt="lowerRoman"/>
          <w:cols w:space="720"/>
          <w:docGrid w:linePitch="360"/>
        </w:sectPr>
      </w:pPr>
    </w:p>
    <w:p w:rsidR="00E16609" w:rsidRPr="000F130A" w:rsidRDefault="00E16609" w:rsidP="00E16609">
      <w:pPr>
        <w:pStyle w:val="Heading1"/>
        <w:rPr>
          <w:rFonts w:asciiTheme="minorHAnsi" w:hAnsiTheme="minorHAnsi" w:cstheme="minorHAnsi"/>
        </w:rPr>
      </w:pPr>
      <w:proofErr w:type="gramStart"/>
      <w:r w:rsidRPr="000F130A">
        <w:rPr>
          <w:rFonts w:asciiTheme="minorHAnsi" w:hAnsiTheme="minorHAnsi" w:cstheme="minorHAnsi"/>
        </w:rPr>
        <w:lastRenderedPageBreak/>
        <w:t>Section 1.</w:t>
      </w:r>
      <w:proofErr w:type="gramEnd"/>
      <w:r w:rsidRPr="000F130A">
        <w:rPr>
          <w:rFonts w:asciiTheme="minorHAnsi" w:hAnsiTheme="minorHAnsi" w:cstheme="minorHAnsi"/>
        </w:rPr>
        <w:t xml:space="preserve"> General Measure &amp; Baseline Data</w:t>
      </w:r>
      <w:bookmarkEnd w:id="1"/>
    </w:p>
    <w:p w:rsidR="00E16609" w:rsidRPr="000F130A" w:rsidRDefault="00824F1C" w:rsidP="00824F1C">
      <w:pPr>
        <w:pStyle w:val="Heading2"/>
        <w:rPr>
          <w:rFonts w:asciiTheme="minorHAnsi" w:hAnsiTheme="minorHAnsi" w:cstheme="minorHAnsi"/>
        </w:rPr>
      </w:pPr>
      <w:bookmarkStart w:id="3" w:name="_Toc214003083"/>
      <w:r>
        <w:rPr>
          <w:rFonts w:asciiTheme="minorHAnsi" w:hAnsiTheme="minorHAnsi" w:cstheme="minorHAnsi"/>
        </w:rPr>
        <w:t xml:space="preserve">1.1  </w:t>
      </w:r>
      <w:r w:rsidR="00E16609" w:rsidRPr="000F130A">
        <w:rPr>
          <w:rFonts w:asciiTheme="minorHAnsi" w:hAnsiTheme="minorHAnsi" w:cstheme="minorHAnsi"/>
        </w:rPr>
        <w:t xml:space="preserve">Measure &amp; Delivery Description </w:t>
      </w:r>
      <w:bookmarkEnd w:id="3"/>
    </w:p>
    <w:p w:rsidR="00C26DBA" w:rsidRPr="00C26DBA" w:rsidRDefault="00C26DBA" w:rsidP="00C26DBA">
      <w:pPr>
        <w:rPr>
          <w:rFonts w:asciiTheme="minorHAnsi" w:hAnsiTheme="minorHAnsi"/>
          <w:sz w:val="22"/>
          <w:szCs w:val="22"/>
        </w:rPr>
      </w:pPr>
      <w:r w:rsidRPr="00C26DBA">
        <w:rPr>
          <w:rFonts w:asciiTheme="minorHAnsi" w:hAnsiTheme="minorHAnsi"/>
          <w:sz w:val="22"/>
          <w:szCs w:val="22"/>
        </w:rPr>
        <w:t xml:space="preserve">The measure creates the opportunity for energy savings by installing </w:t>
      </w:r>
      <w:r w:rsidR="007E32B4">
        <w:rPr>
          <w:rFonts w:asciiTheme="minorHAnsi" w:hAnsiTheme="minorHAnsi"/>
          <w:sz w:val="22"/>
          <w:szCs w:val="22"/>
        </w:rPr>
        <w:t>high efficiency natural gas or electric storage water heaters</w:t>
      </w:r>
      <w:r w:rsidRPr="00C26DBA">
        <w:rPr>
          <w:rFonts w:asciiTheme="minorHAnsi" w:hAnsiTheme="minorHAnsi"/>
          <w:sz w:val="22"/>
          <w:szCs w:val="22"/>
        </w:rPr>
        <w:t xml:space="preserve"> in residential households.  This workpaper covers the energy savings through installations of </w:t>
      </w:r>
      <w:r w:rsidR="00E6400B">
        <w:rPr>
          <w:rFonts w:asciiTheme="minorHAnsi" w:hAnsiTheme="minorHAnsi"/>
          <w:sz w:val="22"/>
          <w:szCs w:val="22"/>
        </w:rPr>
        <w:t xml:space="preserve">electric storage water heaters of 30 gallons, 40 gallons, 50 gallons, and 60 gallons, as well as, installations </w:t>
      </w:r>
      <w:r w:rsidR="007E32B4">
        <w:rPr>
          <w:rFonts w:asciiTheme="minorHAnsi" w:hAnsiTheme="minorHAnsi"/>
          <w:sz w:val="22"/>
          <w:szCs w:val="22"/>
        </w:rPr>
        <w:t xml:space="preserve">natural gas storage water heaters with storage capacities of 30 gallons, 40 gallons, 50 gallons, 60 gallons, and 75 </w:t>
      </w:r>
      <w:r w:rsidR="00E6400B">
        <w:rPr>
          <w:rFonts w:asciiTheme="minorHAnsi" w:hAnsiTheme="minorHAnsi"/>
          <w:sz w:val="22"/>
          <w:szCs w:val="22"/>
        </w:rPr>
        <w:t>gallons.</w:t>
      </w:r>
    </w:p>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1.1a Measure Description</w:t>
      </w:r>
    </w:p>
    <w:p w:rsidR="00E6400B" w:rsidRDefault="00E6400B" w:rsidP="00E6400B">
      <w:pPr>
        <w:autoSpaceDE w:val="0"/>
        <w:autoSpaceDN w:val="0"/>
        <w:adjustRightInd w:val="0"/>
        <w:rPr>
          <w:rFonts w:asciiTheme="minorHAnsi" w:hAnsiTheme="minorHAnsi"/>
          <w:sz w:val="22"/>
          <w:szCs w:val="22"/>
        </w:rPr>
      </w:pPr>
      <w:r w:rsidRPr="00E6400B">
        <w:rPr>
          <w:rFonts w:asciiTheme="minorHAnsi" w:hAnsiTheme="minorHAnsi"/>
          <w:sz w:val="22"/>
          <w:szCs w:val="22"/>
        </w:rPr>
        <w:t xml:space="preserve">Conventional electric-resistance </w:t>
      </w:r>
      <w:r>
        <w:rPr>
          <w:rFonts w:asciiTheme="minorHAnsi" w:hAnsiTheme="minorHAnsi"/>
          <w:sz w:val="22"/>
          <w:szCs w:val="22"/>
        </w:rPr>
        <w:t xml:space="preserve">and natural gas </w:t>
      </w:r>
      <w:r w:rsidRPr="00E6400B">
        <w:rPr>
          <w:rFonts w:asciiTheme="minorHAnsi" w:hAnsiTheme="minorHAnsi"/>
          <w:sz w:val="22"/>
          <w:szCs w:val="22"/>
        </w:rPr>
        <w:t>water heaters usually consist of a glass-lined steel tank with foam insulation. Located at the base end of the tank is a</w:t>
      </w:r>
      <w:r>
        <w:rPr>
          <w:rFonts w:asciiTheme="minorHAnsi" w:hAnsiTheme="minorHAnsi"/>
          <w:sz w:val="22"/>
          <w:szCs w:val="22"/>
        </w:rPr>
        <w:t>n electric or</w:t>
      </w:r>
      <w:r w:rsidRPr="00E6400B">
        <w:rPr>
          <w:rFonts w:asciiTheme="minorHAnsi" w:hAnsiTheme="minorHAnsi"/>
          <w:sz w:val="22"/>
          <w:szCs w:val="22"/>
        </w:rPr>
        <w:t xml:space="preserve"> natural gas burner. Cold water enters the base of the tank and is heated by the burner. The water then rises to the top portion of the tank. This is where the hot water is drawn for consumption.</w:t>
      </w:r>
    </w:p>
    <w:p w:rsidR="00E6400B" w:rsidRPr="00E6400B" w:rsidRDefault="00E6400B" w:rsidP="00E6400B">
      <w:pPr>
        <w:autoSpaceDE w:val="0"/>
        <w:autoSpaceDN w:val="0"/>
        <w:adjustRightInd w:val="0"/>
        <w:rPr>
          <w:rFonts w:asciiTheme="minorHAnsi" w:hAnsiTheme="minorHAnsi"/>
          <w:sz w:val="22"/>
          <w:szCs w:val="22"/>
        </w:rPr>
      </w:pPr>
    </w:p>
    <w:p w:rsidR="00E6400B" w:rsidRPr="00E6400B" w:rsidRDefault="00E6400B" w:rsidP="00031FE3">
      <w:pPr>
        <w:rPr>
          <w:rFonts w:asciiTheme="minorHAnsi" w:hAnsiTheme="minorHAnsi"/>
          <w:sz w:val="22"/>
          <w:szCs w:val="22"/>
        </w:rPr>
      </w:pPr>
      <w:r w:rsidRPr="00E6400B">
        <w:rPr>
          <w:rFonts w:asciiTheme="minorHAnsi" w:hAnsiTheme="minorHAnsi"/>
          <w:sz w:val="22"/>
          <w:szCs w:val="22"/>
        </w:rPr>
        <w:t>Energy efficient units have greater amount</w:t>
      </w:r>
      <w:r w:rsidR="00621850">
        <w:rPr>
          <w:rFonts w:asciiTheme="minorHAnsi" w:hAnsiTheme="minorHAnsi"/>
          <w:sz w:val="22"/>
          <w:szCs w:val="22"/>
        </w:rPr>
        <w:t>s</w:t>
      </w:r>
      <w:r w:rsidRPr="00E6400B">
        <w:rPr>
          <w:rFonts w:asciiTheme="minorHAnsi" w:hAnsiTheme="minorHAnsi"/>
          <w:sz w:val="22"/>
          <w:szCs w:val="22"/>
        </w:rPr>
        <w:t xml:space="preserve"> of insulation</w:t>
      </w:r>
      <w:r w:rsidR="00621850">
        <w:rPr>
          <w:rFonts w:asciiTheme="minorHAnsi" w:hAnsiTheme="minorHAnsi"/>
          <w:sz w:val="22"/>
          <w:szCs w:val="22"/>
        </w:rPr>
        <w:t xml:space="preserve"> and electric units have two heating elements l</w:t>
      </w:r>
      <w:r w:rsidRPr="00E6400B">
        <w:rPr>
          <w:rFonts w:asciiTheme="minorHAnsi" w:hAnsiTheme="minorHAnsi"/>
          <w:sz w:val="22"/>
          <w:szCs w:val="22"/>
        </w:rPr>
        <w:t>ocated at t</w:t>
      </w:r>
      <w:r w:rsidR="00621850">
        <w:rPr>
          <w:rFonts w:asciiTheme="minorHAnsi" w:hAnsiTheme="minorHAnsi"/>
          <w:sz w:val="22"/>
          <w:szCs w:val="22"/>
        </w:rPr>
        <w:t>he base and top end of the tank, while natural gas units have higher efficiency burner</w:t>
      </w:r>
      <w:r w:rsidRPr="00E6400B">
        <w:rPr>
          <w:rFonts w:asciiTheme="minorHAnsi" w:hAnsiTheme="minorHAnsi"/>
          <w:sz w:val="22"/>
          <w:szCs w:val="22"/>
        </w:rPr>
        <w:t>s. Cold water enters the base of the tank and is heated by the lower electrical heating element</w:t>
      </w:r>
      <w:r w:rsidR="00621850">
        <w:rPr>
          <w:rFonts w:asciiTheme="minorHAnsi" w:hAnsiTheme="minorHAnsi"/>
          <w:sz w:val="22"/>
          <w:szCs w:val="22"/>
        </w:rPr>
        <w:t>, or natural gas burner</w:t>
      </w:r>
      <w:r w:rsidRPr="00E6400B">
        <w:rPr>
          <w:rFonts w:asciiTheme="minorHAnsi" w:hAnsiTheme="minorHAnsi"/>
          <w:sz w:val="22"/>
          <w:szCs w:val="22"/>
        </w:rPr>
        <w:t xml:space="preserve">. The water then rises to the top portion of the tank. This is where the hot water is drawn for consumption. </w:t>
      </w:r>
      <w:r w:rsidR="00621850">
        <w:rPr>
          <w:rFonts w:asciiTheme="minorHAnsi" w:hAnsiTheme="minorHAnsi"/>
          <w:sz w:val="22"/>
          <w:szCs w:val="22"/>
        </w:rPr>
        <w:t>For electric units d</w:t>
      </w:r>
      <w:r w:rsidRPr="00E6400B">
        <w:rPr>
          <w:rFonts w:asciiTheme="minorHAnsi" w:hAnsiTheme="minorHAnsi"/>
          <w:sz w:val="22"/>
          <w:szCs w:val="22"/>
        </w:rPr>
        <w:t>uring periods of high demand, the electrical heating element located at the top end of the tank can be turned on to provide additional water heating</w:t>
      </w:r>
      <w:r w:rsidR="006B35FF">
        <w:rPr>
          <w:rFonts w:asciiTheme="minorHAnsi" w:hAnsiTheme="minorHAnsi"/>
          <w:sz w:val="22"/>
          <w:szCs w:val="22"/>
        </w:rPr>
        <w:t xml:space="preserve"> </w:t>
      </w:r>
      <w:r w:rsidRPr="00E6400B">
        <w:rPr>
          <w:rFonts w:asciiTheme="minorHAnsi" w:hAnsiTheme="minorHAnsi"/>
          <w:sz w:val="22"/>
          <w:szCs w:val="22"/>
        </w:rPr>
        <w:t>[1]</w:t>
      </w:r>
      <w:r w:rsidR="00621850">
        <w:rPr>
          <w:rFonts w:asciiTheme="minorHAnsi" w:hAnsiTheme="minorHAnsi"/>
          <w:sz w:val="22"/>
          <w:szCs w:val="22"/>
        </w:rPr>
        <w:t>.</w:t>
      </w:r>
    </w:p>
    <w:p w:rsidR="005B28C1" w:rsidRPr="00BD3931" w:rsidRDefault="005B28C1" w:rsidP="005B28C1">
      <w:pPr>
        <w:pStyle w:val="Reminders"/>
        <w:rPr>
          <w:rFonts w:asciiTheme="minorHAnsi" w:hAnsiTheme="minorHAnsi" w:cstheme="minorHAnsi"/>
          <w:sz w:val="22"/>
          <w:szCs w:val="22"/>
        </w:rPr>
      </w:pPr>
    </w:p>
    <w:p w:rsidR="005B28C1" w:rsidRPr="00BD3931" w:rsidRDefault="005B28C1" w:rsidP="005B28C1">
      <w:pPr>
        <w:pStyle w:val="Caption"/>
        <w:jc w:val="center"/>
        <w:rPr>
          <w:rFonts w:asciiTheme="minorHAnsi" w:hAnsiTheme="minorHAnsi" w:cstheme="minorHAnsi"/>
          <w:sz w:val="22"/>
          <w:szCs w:val="22"/>
        </w:rPr>
      </w:pPr>
      <w:bookmarkStart w:id="4" w:name="_Ref325629993"/>
      <w:r w:rsidRPr="00BD3931">
        <w:rPr>
          <w:rFonts w:asciiTheme="minorHAnsi" w:hAnsiTheme="minorHAnsi" w:cstheme="minorHAnsi"/>
          <w:sz w:val="22"/>
          <w:szCs w:val="22"/>
        </w:rPr>
        <w:t xml:space="preserve">Table </w:t>
      </w:r>
      <w:r w:rsidR="00185D72"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185D72" w:rsidRPr="00BD3931">
        <w:rPr>
          <w:rFonts w:asciiTheme="minorHAnsi" w:hAnsiTheme="minorHAnsi" w:cstheme="minorHAnsi"/>
          <w:sz w:val="22"/>
          <w:szCs w:val="22"/>
        </w:rPr>
        <w:fldChar w:fldCharType="separate"/>
      </w:r>
      <w:r w:rsidR="005A1078" w:rsidRPr="00BD3931">
        <w:rPr>
          <w:rFonts w:asciiTheme="minorHAnsi" w:hAnsiTheme="minorHAnsi" w:cstheme="minorHAnsi"/>
          <w:noProof/>
          <w:sz w:val="22"/>
          <w:szCs w:val="22"/>
        </w:rPr>
        <w:t>1</w:t>
      </w:r>
      <w:r w:rsidR="00185D72" w:rsidRPr="00BD3931">
        <w:rPr>
          <w:rFonts w:asciiTheme="minorHAnsi" w:hAnsiTheme="minorHAnsi" w:cstheme="minorHAnsi"/>
          <w:sz w:val="22"/>
          <w:szCs w:val="22"/>
        </w:rPr>
        <w:fldChar w:fldCharType="end"/>
      </w:r>
      <w:bookmarkEnd w:id="4"/>
      <w:r w:rsidRPr="00BD3931">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4725"/>
      </w:tblGrid>
      <w:tr w:rsidR="00031FE3" w:rsidRPr="005B28C1" w:rsidTr="005B28C1">
        <w:trPr>
          <w:cnfStyle w:val="100000000000" w:firstRow="1" w:lastRow="0" w:firstColumn="0" w:lastColumn="0" w:oddVBand="0" w:evenVBand="0" w:oddHBand="0" w:evenHBand="0" w:firstRowFirstColumn="0" w:firstRowLastColumn="0" w:lastRowFirstColumn="0" w:lastRowLastColumn="0"/>
          <w:jc w:val="center"/>
        </w:trPr>
        <w:tc>
          <w:tcPr>
            <w:tcW w:w="4725" w:type="dxa"/>
          </w:tcPr>
          <w:p w:rsidR="00031FE3" w:rsidRPr="005B28C1" w:rsidRDefault="00031FE3" w:rsidP="00E01225">
            <w:pPr>
              <w:jc w:val="center"/>
              <w:rPr>
                <w:rFonts w:asciiTheme="minorHAnsi" w:hAnsiTheme="minorHAnsi" w:cstheme="minorHAnsi"/>
                <w:sz w:val="20"/>
                <w:szCs w:val="20"/>
              </w:rPr>
            </w:pPr>
            <w:r w:rsidRPr="005B28C1">
              <w:rPr>
                <w:rFonts w:asciiTheme="minorHAnsi" w:hAnsiTheme="minorHAnsi" w:cstheme="minorHAnsi"/>
                <w:sz w:val="20"/>
                <w:szCs w:val="20"/>
              </w:rPr>
              <w:t>Measure name</w:t>
            </w:r>
          </w:p>
        </w:tc>
      </w:tr>
      <w:tr w:rsidR="00E6400B" w:rsidRPr="005B28C1" w:rsidTr="00E6400B">
        <w:trPr>
          <w:cnfStyle w:val="000000100000" w:firstRow="0" w:lastRow="0" w:firstColumn="0" w:lastColumn="0" w:oddVBand="0" w:evenVBand="0" w:oddHBand="1" w:evenHBand="0"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Electric HE W/H 30 Gal EF=0.95</w:t>
            </w:r>
          </w:p>
        </w:tc>
      </w:tr>
      <w:tr w:rsidR="00E6400B" w:rsidRPr="005B28C1" w:rsidTr="00E6400B">
        <w:trPr>
          <w:cnfStyle w:val="000000010000" w:firstRow="0" w:lastRow="0" w:firstColumn="0" w:lastColumn="0" w:oddVBand="0" w:evenVBand="0" w:oddHBand="0" w:evenHBand="1"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Electric HE W/H 40 Gal EF=0.94</w:t>
            </w:r>
          </w:p>
        </w:tc>
      </w:tr>
      <w:tr w:rsidR="00E6400B" w:rsidRPr="005B28C1" w:rsidTr="00E6400B">
        <w:trPr>
          <w:cnfStyle w:val="000000100000" w:firstRow="0" w:lastRow="0" w:firstColumn="0" w:lastColumn="0" w:oddVBand="0" w:evenVBand="0" w:oddHBand="1" w:evenHBand="0"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Electric HE W/H 50 Gal EF=0.93</w:t>
            </w:r>
          </w:p>
        </w:tc>
      </w:tr>
      <w:tr w:rsidR="00E6400B" w:rsidRPr="005B28C1" w:rsidTr="00E6400B">
        <w:trPr>
          <w:cnfStyle w:val="000000010000" w:firstRow="0" w:lastRow="0" w:firstColumn="0" w:lastColumn="0" w:oddVBand="0" w:evenVBand="0" w:oddHBand="0" w:evenHBand="1"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Electric HE W/H 60 Gal EF=0.91</w:t>
            </w:r>
          </w:p>
        </w:tc>
      </w:tr>
      <w:tr w:rsidR="00E6400B" w:rsidRPr="005B28C1" w:rsidTr="00E6400B">
        <w:trPr>
          <w:cnfStyle w:val="000000100000" w:firstRow="0" w:lastRow="0" w:firstColumn="0" w:lastColumn="0" w:oddVBand="0" w:evenVBand="0" w:oddHBand="1" w:evenHBand="0"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30 Gal EF (0.62-0.64)</w:t>
            </w:r>
          </w:p>
        </w:tc>
      </w:tr>
      <w:tr w:rsidR="00E6400B" w:rsidRPr="005B28C1" w:rsidTr="00E6400B">
        <w:trPr>
          <w:cnfStyle w:val="000000010000" w:firstRow="0" w:lastRow="0" w:firstColumn="0" w:lastColumn="0" w:oddVBand="0" w:evenVBand="0" w:oddHBand="0" w:evenHBand="1" w:firstRowFirstColumn="0" w:firstRowLastColumn="0" w:lastRowFirstColumn="0" w:lastRowLastColumn="0"/>
          <w:trHeight w:val="144"/>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30 Gal EF (0.65-0.69)</w:t>
            </w:r>
          </w:p>
        </w:tc>
      </w:tr>
      <w:tr w:rsidR="00E6400B" w:rsidRPr="005B28C1" w:rsidTr="00E6400B">
        <w:trPr>
          <w:cnfStyle w:val="000000100000" w:firstRow="0" w:lastRow="0" w:firstColumn="0" w:lastColumn="0" w:oddVBand="0" w:evenVBand="0" w:oddHBand="1" w:evenHBand="0"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30 Gal EF (0.70+)</w:t>
            </w:r>
          </w:p>
        </w:tc>
      </w:tr>
      <w:tr w:rsidR="00E6400B" w:rsidRPr="005B28C1" w:rsidTr="00E6400B">
        <w:trPr>
          <w:cnfStyle w:val="000000010000" w:firstRow="0" w:lastRow="0" w:firstColumn="0" w:lastColumn="0" w:oddVBand="0" w:evenVBand="0" w:oddHBand="0" w:evenHBand="1"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40Gal EF (0.62-0.66)</w:t>
            </w:r>
          </w:p>
        </w:tc>
      </w:tr>
      <w:tr w:rsidR="00E6400B" w:rsidRPr="005B28C1" w:rsidTr="00E6400B">
        <w:trPr>
          <w:cnfStyle w:val="000000100000" w:firstRow="0" w:lastRow="0" w:firstColumn="0" w:lastColumn="0" w:oddVBand="0" w:evenVBand="0" w:oddHBand="1" w:evenHBand="0"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40Gal EF (0.67-0.69)</w:t>
            </w:r>
          </w:p>
        </w:tc>
      </w:tr>
      <w:tr w:rsidR="00E6400B" w:rsidRPr="005B28C1" w:rsidTr="00E6400B">
        <w:trPr>
          <w:cnfStyle w:val="000000010000" w:firstRow="0" w:lastRow="0" w:firstColumn="0" w:lastColumn="0" w:oddVBand="0" w:evenVBand="0" w:oddHBand="0" w:evenHBand="1"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40 Gal EF (0.70+)</w:t>
            </w:r>
          </w:p>
        </w:tc>
      </w:tr>
      <w:tr w:rsidR="00E6400B" w:rsidRPr="005B28C1" w:rsidTr="00E6400B">
        <w:trPr>
          <w:cnfStyle w:val="000000100000" w:firstRow="0" w:lastRow="0" w:firstColumn="0" w:lastColumn="0" w:oddVBand="0" w:evenVBand="0" w:oddHBand="1" w:evenHBand="0"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50 Gal EF (0.62-0.66)</w:t>
            </w:r>
          </w:p>
        </w:tc>
      </w:tr>
      <w:tr w:rsidR="00E6400B" w:rsidRPr="005B28C1" w:rsidTr="00E6400B">
        <w:trPr>
          <w:cnfStyle w:val="000000010000" w:firstRow="0" w:lastRow="0" w:firstColumn="0" w:lastColumn="0" w:oddVBand="0" w:evenVBand="0" w:oddHBand="0" w:evenHBand="1"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50 Gal EF (0.67-0.69)</w:t>
            </w:r>
          </w:p>
        </w:tc>
      </w:tr>
      <w:tr w:rsidR="00E6400B" w:rsidRPr="005B28C1" w:rsidTr="00E6400B">
        <w:trPr>
          <w:cnfStyle w:val="000000100000" w:firstRow="0" w:lastRow="0" w:firstColumn="0" w:lastColumn="0" w:oddVBand="0" w:evenVBand="0" w:oddHBand="1" w:evenHBand="0"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50 Gal EF (0.70+)</w:t>
            </w:r>
          </w:p>
        </w:tc>
      </w:tr>
      <w:tr w:rsidR="00E6400B" w:rsidRPr="005B28C1" w:rsidTr="00E6400B">
        <w:trPr>
          <w:cnfStyle w:val="000000010000" w:firstRow="0" w:lastRow="0" w:firstColumn="0" w:lastColumn="0" w:oddVBand="0" w:evenVBand="0" w:oddHBand="0" w:evenHBand="1"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60 Gal EF (0.62-0.65)</w:t>
            </w:r>
          </w:p>
        </w:tc>
      </w:tr>
      <w:tr w:rsidR="00E6400B" w:rsidRPr="005B28C1" w:rsidTr="00E6400B">
        <w:trPr>
          <w:cnfStyle w:val="000000100000" w:firstRow="0" w:lastRow="0" w:firstColumn="0" w:lastColumn="0" w:oddVBand="0" w:evenVBand="0" w:oddHBand="1" w:evenHBand="0"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60 Gal EF (0.66-0.69)</w:t>
            </w:r>
          </w:p>
        </w:tc>
      </w:tr>
      <w:tr w:rsidR="00E6400B" w:rsidRPr="005B28C1" w:rsidTr="00E6400B">
        <w:trPr>
          <w:cnfStyle w:val="000000010000" w:firstRow="0" w:lastRow="0" w:firstColumn="0" w:lastColumn="0" w:oddVBand="0" w:evenVBand="0" w:oddHBand="0" w:evenHBand="1"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60 Gal EF (0.70+)</w:t>
            </w:r>
          </w:p>
        </w:tc>
      </w:tr>
      <w:tr w:rsidR="00E6400B" w:rsidRPr="005B28C1" w:rsidTr="00E6400B">
        <w:trPr>
          <w:cnfStyle w:val="000000100000" w:firstRow="0" w:lastRow="0" w:firstColumn="0" w:lastColumn="0" w:oddVBand="0" w:evenVBand="0" w:oddHBand="1" w:evenHBand="0"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75 Gal EF (0.62-0.65)</w:t>
            </w:r>
          </w:p>
        </w:tc>
      </w:tr>
      <w:tr w:rsidR="00E6400B" w:rsidRPr="005B28C1" w:rsidTr="00E6400B">
        <w:trPr>
          <w:cnfStyle w:val="000000010000" w:firstRow="0" w:lastRow="0" w:firstColumn="0" w:lastColumn="0" w:oddVBand="0" w:evenVBand="0" w:oddHBand="0" w:evenHBand="1"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75 Gal EF (0.66-0.69)</w:t>
            </w:r>
          </w:p>
        </w:tc>
      </w:tr>
      <w:tr w:rsidR="00E6400B" w:rsidRPr="005B28C1" w:rsidTr="00E6400B">
        <w:trPr>
          <w:cnfStyle w:val="000000100000" w:firstRow="0" w:lastRow="0" w:firstColumn="0" w:lastColumn="0" w:oddVBand="0" w:evenVBand="0" w:oddHBand="1" w:evenHBand="0" w:firstRowFirstColumn="0" w:firstRowLastColumn="0" w:lastRowFirstColumn="0" w:lastRowLastColumn="0"/>
          <w:trHeight w:val="243"/>
          <w:jc w:val="center"/>
        </w:trPr>
        <w:tc>
          <w:tcPr>
            <w:tcW w:w="4725" w:type="dxa"/>
            <w:vAlign w:val="bottom"/>
          </w:tcPr>
          <w:p w:rsidR="00E6400B" w:rsidRPr="00E01225" w:rsidRDefault="00E6400B">
            <w:pPr>
              <w:rPr>
                <w:rFonts w:asciiTheme="minorHAnsi" w:hAnsiTheme="minorHAnsi"/>
                <w:sz w:val="20"/>
                <w:szCs w:val="20"/>
              </w:rPr>
            </w:pPr>
            <w:r w:rsidRPr="00E01225">
              <w:rPr>
                <w:rFonts w:asciiTheme="minorHAnsi" w:hAnsiTheme="minorHAnsi"/>
                <w:sz w:val="20"/>
                <w:szCs w:val="20"/>
              </w:rPr>
              <w:t>Natural Gas W/H 75 Gal EF (0.70+)</w:t>
            </w:r>
          </w:p>
        </w:tc>
      </w:tr>
    </w:tbl>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lastRenderedPageBreak/>
        <w:t>1.1b Delivery and Incentive Mechanism</w:t>
      </w:r>
    </w:p>
    <w:p w:rsidR="00E160EE" w:rsidRPr="00E160EE" w:rsidRDefault="00D953B2" w:rsidP="00E16609">
      <w:pPr>
        <w:pStyle w:val="Reminders"/>
        <w:tabs>
          <w:tab w:val="num" w:pos="360"/>
        </w:tabs>
        <w:rPr>
          <w:rFonts w:asciiTheme="minorHAnsi" w:hAnsiTheme="minorHAnsi"/>
          <w:i w:val="0"/>
          <w:color w:val="auto"/>
          <w:sz w:val="22"/>
          <w:szCs w:val="22"/>
        </w:rPr>
      </w:pPr>
      <w:r>
        <w:rPr>
          <w:rFonts w:asciiTheme="minorHAnsi" w:hAnsiTheme="minorHAnsi"/>
          <w:i w:val="0"/>
          <w:color w:val="auto"/>
          <w:sz w:val="22"/>
          <w:szCs w:val="22"/>
        </w:rPr>
        <w:t xml:space="preserve">The Delivery Mechanism for this measure is </w:t>
      </w:r>
      <w:r w:rsidR="00E6400B">
        <w:rPr>
          <w:rFonts w:asciiTheme="minorHAnsi" w:hAnsiTheme="minorHAnsi"/>
          <w:i w:val="0"/>
          <w:color w:val="auto"/>
          <w:sz w:val="22"/>
          <w:szCs w:val="22"/>
        </w:rPr>
        <w:t>Financial Support Downstream Deemed</w:t>
      </w:r>
      <w:r w:rsidR="003E333C">
        <w:rPr>
          <w:rFonts w:asciiTheme="minorHAnsi" w:hAnsiTheme="minorHAnsi"/>
          <w:i w:val="0"/>
          <w:color w:val="auto"/>
          <w:sz w:val="22"/>
          <w:szCs w:val="22"/>
        </w:rPr>
        <w:t>, and includes</w:t>
      </w:r>
      <w:r w:rsidR="0069035A">
        <w:rPr>
          <w:rFonts w:asciiTheme="minorHAnsi" w:hAnsiTheme="minorHAnsi"/>
          <w:i w:val="0"/>
          <w:color w:val="auto"/>
          <w:sz w:val="22"/>
          <w:szCs w:val="22"/>
        </w:rPr>
        <w:t xml:space="preserve"> a P</w:t>
      </w:r>
      <w:r>
        <w:rPr>
          <w:rFonts w:asciiTheme="minorHAnsi" w:hAnsiTheme="minorHAnsi"/>
          <w:i w:val="0"/>
          <w:color w:val="auto"/>
          <w:sz w:val="22"/>
          <w:szCs w:val="22"/>
        </w:rPr>
        <w:t>r</w:t>
      </w:r>
      <w:r w:rsidR="00E160EE" w:rsidRPr="00E160EE">
        <w:rPr>
          <w:rFonts w:asciiTheme="minorHAnsi" w:hAnsiTheme="minorHAnsi"/>
          <w:i w:val="0"/>
          <w:color w:val="auto"/>
          <w:sz w:val="22"/>
          <w:szCs w:val="22"/>
        </w:rPr>
        <w:t xml:space="preserve">ogram </w:t>
      </w:r>
      <w:r w:rsidR="0069035A">
        <w:rPr>
          <w:rFonts w:asciiTheme="minorHAnsi" w:hAnsiTheme="minorHAnsi"/>
          <w:i w:val="0"/>
          <w:color w:val="auto"/>
          <w:sz w:val="22"/>
          <w:szCs w:val="22"/>
        </w:rPr>
        <w:t>T</w:t>
      </w:r>
      <w:r w:rsidR="00E160EE" w:rsidRPr="00E160EE">
        <w:rPr>
          <w:rFonts w:asciiTheme="minorHAnsi" w:hAnsiTheme="minorHAnsi"/>
          <w:i w:val="0"/>
          <w:color w:val="auto"/>
          <w:sz w:val="22"/>
          <w:szCs w:val="22"/>
        </w:rPr>
        <w:t xml:space="preserve">ype </w:t>
      </w:r>
      <w:r>
        <w:rPr>
          <w:rFonts w:asciiTheme="minorHAnsi" w:hAnsiTheme="minorHAnsi"/>
          <w:i w:val="0"/>
          <w:color w:val="auto"/>
          <w:sz w:val="22"/>
          <w:szCs w:val="22"/>
        </w:rPr>
        <w:t>of</w:t>
      </w:r>
      <w:r w:rsidR="00E160EE" w:rsidRPr="00E160EE">
        <w:rPr>
          <w:rFonts w:asciiTheme="minorHAnsi" w:hAnsiTheme="minorHAnsi"/>
          <w:i w:val="0"/>
          <w:color w:val="auto"/>
          <w:sz w:val="22"/>
          <w:szCs w:val="22"/>
        </w:rPr>
        <w:t xml:space="preserve"> </w:t>
      </w:r>
      <w:r w:rsidR="0069035A">
        <w:rPr>
          <w:rFonts w:asciiTheme="minorHAnsi" w:hAnsiTheme="minorHAnsi"/>
          <w:i w:val="0"/>
          <w:color w:val="auto"/>
          <w:sz w:val="22"/>
          <w:szCs w:val="22"/>
        </w:rPr>
        <w:t>replace on burnout (</w:t>
      </w:r>
      <w:r w:rsidR="00E160EE" w:rsidRPr="00E160EE">
        <w:rPr>
          <w:rFonts w:asciiTheme="minorHAnsi" w:hAnsiTheme="minorHAnsi"/>
          <w:i w:val="0"/>
          <w:color w:val="auto"/>
          <w:sz w:val="22"/>
          <w:szCs w:val="22"/>
        </w:rPr>
        <w:t>ROB</w:t>
      </w:r>
      <w:r w:rsidR="0069035A">
        <w:rPr>
          <w:rFonts w:asciiTheme="minorHAnsi" w:hAnsiTheme="minorHAnsi"/>
          <w:i w:val="0"/>
          <w:color w:val="auto"/>
          <w:sz w:val="22"/>
          <w:szCs w:val="22"/>
        </w:rPr>
        <w:t>)</w:t>
      </w:r>
      <w:r w:rsidR="00E160EE" w:rsidRPr="00E160EE">
        <w:rPr>
          <w:rFonts w:asciiTheme="minorHAnsi" w:hAnsiTheme="minorHAnsi"/>
          <w:i w:val="0"/>
          <w:color w:val="auto"/>
          <w:sz w:val="22"/>
          <w:szCs w:val="22"/>
        </w:rPr>
        <w:t xml:space="preserve">. </w:t>
      </w:r>
    </w:p>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1.1c Measure Requirements</w:t>
      </w:r>
    </w:p>
    <w:p w:rsidR="00031FE3" w:rsidRPr="00031FE3" w:rsidRDefault="00031FE3" w:rsidP="00031FE3">
      <w:pPr>
        <w:ind w:left="720"/>
        <w:rPr>
          <w:rFonts w:asciiTheme="minorHAnsi" w:hAnsiTheme="minorHAnsi" w:cs="Arial"/>
          <w:b/>
          <w:i/>
        </w:rPr>
      </w:pPr>
      <w:r w:rsidRPr="00031FE3">
        <w:rPr>
          <w:rFonts w:asciiTheme="minorHAnsi" w:hAnsiTheme="minorHAnsi" w:cs="Arial"/>
          <w:b/>
          <w:i/>
        </w:rPr>
        <w:t>Terms and Conditions</w:t>
      </w:r>
    </w:p>
    <w:p w:rsidR="00621850" w:rsidRPr="00621850" w:rsidRDefault="00621850" w:rsidP="00031FE3">
      <w:pPr>
        <w:numPr>
          <w:ilvl w:val="0"/>
          <w:numId w:val="9"/>
        </w:numPr>
        <w:rPr>
          <w:rFonts w:asciiTheme="minorHAnsi" w:hAnsiTheme="minorHAnsi"/>
          <w:sz w:val="22"/>
          <w:szCs w:val="22"/>
        </w:rPr>
      </w:pPr>
      <w:r w:rsidRPr="00621850">
        <w:rPr>
          <w:rFonts w:asciiTheme="minorHAnsi" w:hAnsiTheme="minorHAnsi"/>
          <w:sz w:val="22"/>
          <w:szCs w:val="22"/>
        </w:rPr>
        <w:t>Efficient electric storage water heaters must have an Energy Factor (EF) of 0.93 or greater. Look for the EF rating on the water heater specification sheet or on the packaging box; it does not always appear on the water heater label itself. This rebate is limited to electric storage water heaters that are 30 gallons or greater. If qualifying product is replacing an existing unit, the existing unit must be electric. [2]</w:t>
      </w:r>
    </w:p>
    <w:p w:rsidR="00621850" w:rsidRPr="00621850" w:rsidRDefault="00621850" w:rsidP="00031FE3">
      <w:pPr>
        <w:numPr>
          <w:ilvl w:val="0"/>
          <w:numId w:val="9"/>
        </w:numPr>
        <w:rPr>
          <w:rFonts w:asciiTheme="minorHAnsi" w:hAnsiTheme="minorHAnsi"/>
          <w:sz w:val="22"/>
          <w:szCs w:val="22"/>
        </w:rPr>
      </w:pPr>
      <w:r w:rsidRPr="00621850">
        <w:rPr>
          <w:rFonts w:asciiTheme="minorHAnsi" w:hAnsiTheme="minorHAnsi"/>
          <w:sz w:val="22"/>
          <w:szCs w:val="22"/>
        </w:rPr>
        <w:t xml:space="preserve">Efficient natural gas storage water heaters must have an Energy Factor (EF) of 0.67 or greater to qualify for the $100 rebate. Look for the EF rating on the water heater specification sheet or on the packaging box; it does not always appear on the water heater label itself. This rebate is limited to natural gas storage water heaters that are 30 gallons or greater. If qualifying product is replacing an existing unit, the existing unit must be natural gas. </w:t>
      </w:r>
      <w:r>
        <w:rPr>
          <w:rFonts w:asciiTheme="minorHAnsi" w:hAnsiTheme="minorHAnsi"/>
          <w:sz w:val="22"/>
          <w:szCs w:val="22"/>
        </w:rPr>
        <w:t>[2]</w:t>
      </w:r>
    </w:p>
    <w:p w:rsidR="00031FE3" w:rsidRPr="00031FE3" w:rsidRDefault="00031FE3" w:rsidP="00031FE3">
      <w:pPr>
        <w:rPr>
          <w:rFonts w:asciiTheme="minorHAnsi" w:hAnsiTheme="minorHAnsi"/>
        </w:rPr>
      </w:pPr>
    </w:p>
    <w:p w:rsidR="00031FE3" w:rsidRDefault="00031FE3" w:rsidP="00031FE3">
      <w:pPr>
        <w:ind w:left="720"/>
        <w:rPr>
          <w:rFonts w:asciiTheme="minorHAnsi" w:hAnsiTheme="minorHAnsi" w:cs="Arial"/>
          <w:b/>
          <w:i/>
        </w:rPr>
      </w:pPr>
      <w:r w:rsidRPr="00031FE3">
        <w:rPr>
          <w:rFonts w:asciiTheme="minorHAnsi" w:hAnsiTheme="minorHAnsi" w:cs="Arial"/>
          <w:b/>
          <w:i/>
        </w:rPr>
        <w:t xml:space="preserve">Market Applicability </w:t>
      </w:r>
    </w:p>
    <w:p w:rsidR="00E6400B" w:rsidRPr="00E6400B" w:rsidRDefault="00E6400B" w:rsidP="00031FE3">
      <w:pPr>
        <w:ind w:left="720"/>
        <w:rPr>
          <w:rFonts w:asciiTheme="minorHAnsi" w:hAnsiTheme="minorHAnsi"/>
          <w:sz w:val="22"/>
          <w:szCs w:val="22"/>
        </w:rPr>
      </w:pPr>
      <w:r w:rsidRPr="00E6400B">
        <w:rPr>
          <w:rFonts w:asciiTheme="minorHAnsi" w:hAnsiTheme="minorHAnsi"/>
          <w:sz w:val="22"/>
          <w:szCs w:val="22"/>
        </w:rPr>
        <w:t>This measure is applicable to single-family, multi-family, and double-wide mobile home residential building types. The most significant barrier to water heater retrofit is the existing nature of water heater replacement. Two-thirds of consumers replace their water heaters due to the sudden failure of their existing water heater. When a water heater suddenly fails, most consumers purchase replacements that are the cheapest and most readily available model that are also easy to install. These prevailing attitudes do not encourage consumers to make the extra effort to find more advanced, energy-efficient technologies that are now available on the market</w:t>
      </w:r>
      <w:r>
        <w:rPr>
          <w:rFonts w:asciiTheme="minorHAnsi" w:hAnsiTheme="minorHAnsi"/>
          <w:sz w:val="22"/>
          <w:szCs w:val="22"/>
        </w:rPr>
        <w:t xml:space="preserve"> [1]</w:t>
      </w:r>
    </w:p>
    <w:p w:rsidR="00E16609" w:rsidRPr="000F130A" w:rsidRDefault="00824F1C" w:rsidP="00824F1C">
      <w:pPr>
        <w:pStyle w:val="Heading2"/>
        <w:rPr>
          <w:rFonts w:asciiTheme="minorHAnsi" w:hAnsiTheme="minorHAnsi" w:cstheme="minorHAnsi"/>
        </w:rPr>
      </w:pPr>
      <w:bookmarkStart w:id="5" w:name="_Toc214003084"/>
      <w:proofErr w:type="gramStart"/>
      <w:r>
        <w:rPr>
          <w:rFonts w:asciiTheme="minorHAnsi" w:hAnsiTheme="minorHAnsi" w:cstheme="minorHAnsi"/>
        </w:rPr>
        <w:t xml:space="preserve">1.2  </w:t>
      </w:r>
      <w:r w:rsidR="00E16609" w:rsidRPr="000F130A">
        <w:rPr>
          <w:rFonts w:asciiTheme="minorHAnsi" w:hAnsiTheme="minorHAnsi" w:cstheme="minorHAnsi"/>
        </w:rPr>
        <w:t>DEER</w:t>
      </w:r>
      <w:proofErr w:type="gramEnd"/>
      <w:r w:rsidR="00E16609" w:rsidRPr="000F130A">
        <w:rPr>
          <w:rFonts w:asciiTheme="minorHAnsi" w:hAnsiTheme="minorHAnsi" w:cstheme="minorHAnsi"/>
        </w:rPr>
        <w:t xml:space="preserve"> Differences Analysis</w:t>
      </w:r>
      <w:bookmarkEnd w:id="5"/>
    </w:p>
    <w:p w:rsidR="00031FE3" w:rsidRPr="0069035A" w:rsidRDefault="003077AC" w:rsidP="00295161">
      <w:pPr>
        <w:rPr>
          <w:rFonts w:asciiTheme="minorHAnsi" w:hAnsiTheme="minorHAnsi"/>
          <w:b/>
          <w:i/>
          <w:sz w:val="22"/>
          <w:szCs w:val="22"/>
        </w:rPr>
      </w:pPr>
      <w:r w:rsidRPr="0069035A">
        <w:rPr>
          <w:rFonts w:asciiTheme="minorHAnsi" w:hAnsiTheme="minorHAnsi"/>
          <w:b/>
          <w:i/>
          <w:sz w:val="22"/>
          <w:szCs w:val="22"/>
        </w:rPr>
        <w:t>Storage Water Heaters – Electric and Natural Gas</w:t>
      </w:r>
    </w:p>
    <w:p w:rsidR="00031FE3" w:rsidRDefault="003077AC" w:rsidP="00031FE3">
      <w:pPr>
        <w:rPr>
          <w:rFonts w:asciiTheme="minorHAnsi" w:hAnsiTheme="minorHAnsi"/>
          <w:sz w:val="22"/>
          <w:szCs w:val="22"/>
        </w:rPr>
      </w:pPr>
      <w:r>
        <w:rPr>
          <w:rFonts w:asciiTheme="minorHAnsi" w:hAnsiTheme="minorHAnsi"/>
          <w:sz w:val="22"/>
          <w:szCs w:val="22"/>
        </w:rPr>
        <w:t xml:space="preserve">The DEER 2011 [3] database includes all measure types described in this workpaper, </w:t>
      </w:r>
      <w:r w:rsidR="00694D72">
        <w:rPr>
          <w:rFonts w:asciiTheme="minorHAnsi" w:hAnsiTheme="minorHAnsi"/>
          <w:sz w:val="22"/>
          <w:szCs w:val="22"/>
        </w:rPr>
        <w:t xml:space="preserve">including energy savings, equipment unit costs, and equipment incremental costs. The DEER 2011 data also includes equipment useful life (EUL), and net to gross ration which are applicable to all measures in this paper. </w:t>
      </w:r>
      <w:r w:rsidR="00031FE3" w:rsidRPr="00031FE3">
        <w:rPr>
          <w:rFonts w:asciiTheme="minorHAnsi" w:hAnsiTheme="minorHAnsi"/>
          <w:sz w:val="22"/>
          <w:szCs w:val="22"/>
        </w:rPr>
        <w:t xml:space="preserve">The DEER equipment and installation costs for </w:t>
      </w:r>
      <w:r>
        <w:rPr>
          <w:rFonts w:asciiTheme="minorHAnsi" w:hAnsiTheme="minorHAnsi"/>
          <w:sz w:val="22"/>
          <w:szCs w:val="22"/>
        </w:rPr>
        <w:t>storage water heaters</w:t>
      </w:r>
      <w:r w:rsidR="003C7C25">
        <w:rPr>
          <w:rFonts w:asciiTheme="minorHAnsi" w:hAnsiTheme="minorHAnsi"/>
          <w:sz w:val="22"/>
          <w:szCs w:val="22"/>
        </w:rPr>
        <w:t xml:space="preserve"> were</w:t>
      </w:r>
      <w:r w:rsidR="00031FE3" w:rsidRPr="00031FE3">
        <w:rPr>
          <w:rFonts w:asciiTheme="minorHAnsi" w:hAnsiTheme="minorHAnsi"/>
          <w:sz w:val="22"/>
          <w:szCs w:val="22"/>
        </w:rPr>
        <w:t xml:space="preserve"> </w:t>
      </w:r>
      <w:r>
        <w:rPr>
          <w:rFonts w:asciiTheme="minorHAnsi" w:hAnsiTheme="minorHAnsi"/>
          <w:sz w:val="22"/>
          <w:szCs w:val="22"/>
        </w:rPr>
        <w:t>not utilized</w:t>
      </w:r>
      <w:r w:rsidR="00694D72">
        <w:rPr>
          <w:rFonts w:asciiTheme="minorHAnsi" w:hAnsiTheme="minorHAnsi"/>
          <w:sz w:val="22"/>
          <w:szCs w:val="22"/>
        </w:rPr>
        <w:t xml:space="preserve"> for this workpaper, as </w:t>
      </w:r>
      <w:r>
        <w:rPr>
          <w:rFonts w:asciiTheme="minorHAnsi" w:hAnsiTheme="minorHAnsi"/>
          <w:sz w:val="22"/>
          <w:szCs w:val="22"/>
        </w:rPr>
        <w:t xml:space="preserve">a targeted measure cost analysis was performed and utilized in the creation of this workpaper. </w:t>
      </w:r>
    </w:p>
    <w:p w:rsidR="009E1CDE" w:rsidRPr="00BD3931" w:rsidRDefault="009E1CDE" w:rsidP="009E1CDE">
      <w:pPr>
        <w:pStyle w:val="Caption"/>
        <w:keepNext/>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00185D72"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185D72" w:rsidRPr="00BD3931">
        <w:rPr>
          <w:rFonts w:asciiTheme="minorHAnsi" w:hAnsiTheme="minorHAnsi" w:cstheme="minorHAnsi"/>
          <w:sz w:val="22"/>
          <w:szCs w:val="22"/>
        </w:rPr>
        <w:fldChar w:fldCharType="separate"/>
      </w:r>
      <w:r w:rsidR="005A1078" w:rsidRPr="00BD3931">
        <w:rPr>
          <w:rFonts w:asciiTheme="minorHAnsi" w:hAnsiTheme="minorHAnsi" w:cstheme="minorHAnsi"/>
          <w:noProof/>
          <w:sz w:val="22"/>
          <w:szCs w:val="22"/>
        </w:rPr>
        <w:t>2</w:t>
      </w:r>
      <w:r w:rsidR="00185D72"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DEER Difference </w:t>
      </w:r>
      <w:r w:rsidR="00E81F3E" w:rsidRPr="00BD3931">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5B28C1"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D2809" w:rsidRDefault="006D2809" w:rsidP="00602799">
            <w:pPr>
              <w:jc w:val="center"/>
              <w:rPr>
                <w:rFonts w:asciiTheme="minorHAnsi" w:hAnsiTheme="minorHAnsi" w:cstheme="minorHAnsi"/>
                <w:color w:val="FF0000"/>
                <w:sz w:val="20"/>
                <w:szCs w:val="20"/>
              </w:rPr>
            </w:pPr>
            <w:r w:rsidRPr="006D2809">
              <w:rPr>
                <w:rFonts w:asciiTheme="minorHAnsi" w:hAnsiTheme="minorHAnsi" w:cstheme="minorHAnsi"/>
                <w:sz w:val="20"/>
                <w:szCs w:val="20"/>
              </w:rPr>
              <w:t>DEER Difference Summary Table</w:t>
            </w:r>
          </w:p>
        </w:tc>
      </w:tr>
      <w:tr w:rsidR="0046286E" w:rsidRPr="005B28C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6D2809" w:rsidRDefault="0046286E" w:rsidP="00447CE5">
            <w:pPr>
              <w:rPr>
                <w:rFonts w:asciiTheme="minorHAnsi" w:hAnsiTheme="minorHAnsi" w:cstheme="minorHAnsi"/>
                <w:sz w:val="20"/>
                <w:szCs w:val="20"/>
              </w:rPr>
            </w:pPr>
            <w:r w:rsidRPr="006D2809">
              <w:rPr>
                <w:rFonts w:asciiTheme="minorHAnsi" w:hAnsiTheme="minorHAnsi" w:cstheme="minorHAnsi"/>
                <w:sz w:val="20"/>
                <w:szCs w:val="20"/>
              </w:rPr>
              <w:t xml:space="preserve">Modified DEER </w:t>
            </w:r>
            <w:r w:rsidR="00A3006B">
              <w:rPr>
                <w:rFonts w:asciiTheme="minorHAnsi" w:hAnsiTheme="minorHAnsi" w:cstheme="minorHAnsi"/>
                <w:sz w:val="20"/>
                <w:szCs w:val="20"/>
              </w:rPr>
              <w:t>Methodology</w:t>
            </w:r>
          </w:p>
        </w:tc>
        <w:tc>
          <w:tcPr>
            <w:tcW w:w="5513" w:type="dxa"/>
            <w:vAlign w:val="center"/>
          </w:tcPr>
          <w:p w:rsidR="0046286E" w:rsidRPr="00295161" w:rsidRDefault="0046286E" w:rsidP="00295161">
            <w:pPr>
              <w:jc w:val="center"/>
              <w:rPr>
                <w:rFonts w:asciiTheme="minorHAnsi" w:hAnsiTheme="minorHAnsi"/>
                <w:sz w:val="22"/>
                <w:szCs w:val="22"/>
              </w:rPr>
            </w:pPr>
            <w:r w:rsidRPr="00295161">
              <w:rPr>
                <w:rFonts w:asciiTheme="minorHAnsi" w:hAnsiTheme="minorHAnsi"/>
                <w:sz w:val="22"/>
                <w:szCs w:val="22"/>
              </w:rPr>
              <w:t>Yes</w:t>
            </w:r>
          </w:p>
        </w:tc>
      </w:tr>
      <w:tr w:rsidR="00447CE5" w:rsidRPr="005B28C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6D2809" w:rsidRDefault="00447CE5" w:rsidP="00E81F3E">
            <w:pPr>
              <w:rPr>
                <w:rFonts w:asciiTheme="minorHAnsi" w:hAnsiTheme="minorHAnsi" w:cstheme="minorHAnsi"/>
                <w:sz w:val="20"/>
                <w:szCs w:val="20"/>
              </w:rPr>
            </w:pPr>
            <w:r>
              <w:rPr>
                <w:rFonts w:asciiTheme="minorHAnsi" w:hAnsiTheme="minorHAnsi" w:cstheme="minorHAnsi"/>
                <w:sz w:val="20"/>
                <w:szCs w:val="20"/>
              </w:rPr>
              <w:t>Scaled DEER Measure</w:t>
            </w:r>
          </w:p>
        </w:tc>
        <w:tc>
          <w:tcPr>
            <w:tcW w:w="5513" w:type="dxa"/>
            <w:vAlign w:val="center"/>
          </w:tcPr>
          <w:p w:rsidR="00447CE5" w:rsidRPr="00295161" w:rsidRDefault="00447CE5" w:rsidP="00E81F3E">
            <w:pPr>
              <w:jc w:val="center"/>
              <w:rPr>
                <w:rFonts w:asciiTheme="minorHAnsi" w:hAnsiTheme="minorHAnsi"/>
                <w:sz w:val="22"/>
                <w:szCs w:val="22"/>
              </w:rPr>
            </w:pPr>
            <w:r w:rsidRPr="00295161">
              <w:rPr>
                <w:rFonts w:asciiTheme="minorHAnsi" w:hAnsiTheme="minorHAnsi"/>
                <w:sz w:val="22"/>
                <w:szCs w:val="22"/>
              </w:rPr>
              <w:t>No</w:t>
            </w:r>
          </w:p>
        </w:tc>
      </w:tr>
      <w:tr w:rsidR="00E81F3E" w:rsidRPr="005B28C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D2809" w:rsidRDefault="00E81F3E" w:rsidP="00E81F3E">
            <w:pPr>
              <w:rPr>
                <w:rFonts w:asciiTheme="minorHAnsi" w:hAnsiTheme="minorHAnsi" w:cstheme="minorHAnsi"/>
                <w:sz w:val="20"/>
                <w:szCs w:val="20"/>
              </w:rPr>
            </w:pPr>
            <w:r w:rsidRPr="006D2809">
              <w:rPr>
                <w:rFonts w:asciiTheme="minorHAnsi" w:hAnsiTheme="minorHAnsi" w:cstheme="minorHAnsi"/>
                <w:sz w:val="20"/>
                <w:szCs w:val="20"/>
              </w:rPr>
              <w:t xml:space="preserve">DEER Building </w:t>
            </w:r>
            <w:r>
              <w:rPr>
                <w:rFonts w:asciiTheme="minorHAnsi" w:hAnsiTheme="minorHAnsi" w:cstheme="minorHAnsi"/>
                <w:sz w:val="20"/>
                <w:szCs w:val="20"/>
              </w:rPr>
              <w:t>Protot</w:t>
            </w:r>
            <w:r w:rsidRPr="006D2809">
              <w:rPr>
                <w:rFonts w:asciiTheme="minorHAnsi" w:hAnsiTheme="minorHAnsi" w:cstheme="minorHAnsi"/>
                <w:sz w:val="20"/>
                <w:szCs w:val="20"/>
              </w:rPr>
              <w:t>ypes</w:t>
            </w:r>
            <w:r>
              <w:rPr>
                <w:rFonts w:asciiTheme="minorHAnsi" w:hAnsiTheme="minorHAnsi" w:cstheme="minorHAnsi"/>
                <w:sz w:val="20"/>
                <w:szCs w:val="20"/>
              </w:rPr>
              <w:t xml:space="preserve"> Used</w:t>
            </w:r>
          </w:p>
        </w:tc>
        <w:tc>
          <w:tcPr>
            <w:tcW w:w="5513" w:type="dxa"/>
            <w:vAlign w:val="center"/>
          </w:tcPr>
          <w:p w:rsidR="00E81F3E" w:rsidRPr="00295161" w:rsidRDefault="003077AC" w:rsidP="00E81F3E">
            <w:pPr>
              <w:jc w:val="center"/>
              <w:rPr>
                <w:rFonts w:asciiTheme="minorHAnsi" w:hAnsiTheme="minorHAnsi"/>
                <w:sz w:val="22"/>
                <w:szCs w:val="22"/>
              </w:rPr>
            </w:pPr>
            <w:r>
              <w:rPr>
                <w:rFonts w:asciiTheme="minorHAnsi" w:hAnsiTheme="minorHAnsi"/>
                <w:sz w:val="22"/>
                <w:szCs w:val="22"/>
              </w:rPr>
              <w:t>Yes</w:t>
            </w:r>
          </w:p>
        </w:tc>
      </w:tr>
      <w:tr w:rsidR="00E81F3E" w:rsidRPr="005B28C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D2809" w:rsidRDefault="00E81F3E" w:rsidP="00E81F3E">
            <w:pPr>
              <w:rPr>
                <w:rFonts w:asciiTheme="minorHAnsi" w:hAnsiTheme="minorHAnsi" w:cstheme="minorHAnsi"/>
                <w:sz w:val="20"/>
                <w:szCs w:val="20"/>
              </w:rPr>
            </w:pPr>
            <w:r>
              <w:rPr>
                <w:rFonts w:asciiTheme="minorHAnsi" w:hAnsiTheme="minorHAnsi" w:cstheme="minorHAnsi"/>
                <w:sz w:val="20"/>
                <w:szCs w:val="20"/>
              </w:rPr>
              <w:t>Deviation from DEER</w:t>
            </w:r>
          </w:p>
        </w:tc>
        <w:tc>
          <w:tcPr>
            <w:tcW w:w="5513" w:type="dxa"/>
            <w:vAlign w:val="center"/>
          </w:tcPr>
          <w:p w:rsidR="00E81F3E" w:rsidRPr="00295161" w:rsidRDefault="003077AC" w:rsidP="00E81F3E">
            <w:pPr>
              <w:jc w:val="center"/>
              <w:rPr>
                <w:rFonts w:asciiTheme="minorHAnsi" w:hAnsiTheme="minorHAnsi"/>
                <w:sz w:val="22"/>
                <w:szCs w:val="22"/>
              </w:rPr>
            </w:pPr>
            <w:r>
              <w:rPr>
                <w:rFonts w:asciiTheme="minorHAnsi" w:hAnsiTheme="minorHAnsi"/>
                <w:sz w:val="22"/>
                <w:szCs w:val="22"/>
              </w:rPr>
              <w:t>Baseline and Measure material costs</w:t>
            </w:r>
          </w:p>
        </w:tc>
      </w:tr>
      <w:tr w:rsidR="00E81F3E" w:rsidRPr="005B28C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D2809" w:rsidRDefault="00E81F3E" w:rsidP="00E81F3E">
            <w:pPr>
              <w:rPr>
                <w:rFonts w:asciiTheme="minorHAnsi" w:hAnsiTheme="minorHAnsi" w:cstheme="minorHAnsi"/>
                <w:sz w:val="20"/>
                <w:szCs w:val="20"/>
              </w:rPr>
            </w:pPr>
            <w:r w:rsidRPr="006D2809">
              <w:rPr>
                <w:rFonts w:asciiTheme="minorHAnsi" w:hAnsiTheme="minorHAnsi" w:cstheme="minorHAnsi"/>
                <w:sz w:val="20"/>
                <w:szCs w:val="20"/>
              </w:rPr>
              <w:t>DEER Version</w:t>
            </w:r>
          </w:p>
        </w:tc>
        <w:tc>
          <w:tcPr>
            <w:tcW w:w="5513" w:type="dxa"/>
            <w:vAlign w:val="center"/>
          </w:tcPr>
          <w:p w:rsidR="00E81F3E" w:rsidRPr="009E1CDE" w:rsidRDefault="00E81F3E" w:rsidP="003077AC">
            <w:pPr>
              <w:jc w:val="center"/>
              <w:rPr>
                <w:rFonts w:asciiTheme="minorHAnsi" w:hAnsiTheme="minorHAnsi" w:cstheme="minorHAnsi"/>
                <w:sz w:val="20"/>
                <w:szCs w:val="20"/>
              </w:rPr>
            </w:pPr>
            <w:r w:rsidRPr="00295161">
              <w:rPr>
                <w:rFonts w:asciiTheme="minorHAnsi" w:hAnsiTheme="minorHAnsi"/>
                <w:sz w:val="22"/>
                <w:szCs w:val="22"/>
              </w:rPr>
              <w:t xml:space="preserve">DEER </w:t>
            </w:r>
            <w:r w:rsidR="003077AC">
              <w:rPr>
                <w:rFonts w:asciiTheme="minorHAnsi" w:hAnsiTheme="minorHAnsi"/>
                <w:sz w:val="22"/>
                <w:szCs w:val="22"/>
              </w:rPr>
              <w:t>2011, D11 v4.00</w:t>
            </w:r>
          </w:p>
        </w:tc>
      </w:tr>
      <w:tr w:rsidR="00E81F3E" w:rsidRPr="005B28C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D2809" w:rsidRDefault="00E81F3E" w:rsidP="00E81F3E">
            <w:pPr>
              <w:rPr>
                <w:rFonts w:asciiTheme="minorHAnsi" w:hAnsiTheme="minorHAnsi" w:cstheme="minorHAnsi"/>
                <w:sz w:val="20"/>
                <w:szCs w:val="20"/>
              </w:rPr>
            </w:pPr>
            <w:r w:rsidRPr="006D2809">
              <w:rPr>
                <w:rFonts w:asciiTheme="minorHAnsi" w:hAnsiTheme="minorHAnsi" w:cstheme="minorHAnsi"/>
                <w:sz w:val="20"/>
                <w:szCs w:val="20"/>
              </w:rPr>
              <w:t>DEER Run ID and Measure Name (Sample)</w:t>
            </w:r>
          </w:p>
        </w:tc>
        <w:tc>
          <w:tcPr>
            <w:tcW w:w="5513" w:type="dxa"/>
            <w:vAlign w:val="center"/>
          </w:tcPr>
          <w:p w:rsidR="00E81F3E" w:rsidRPr="009E1CDE" w:rsidRDefault="00295161" w:rsidP="00E81F3E">
            <w:pPr>
              <w:jc w:val="center"/>
              <w:rPr>
                <w:rFonts w:asciiTheme="minorHAnsi" w:hAnsiTheme="minorHAnsi" w:cstheme="minorHAnsi"/>
                <w:sz w:val="20"/>
                <w:szCs w:val="20"/>
              </w:rPr>
            </w:pPr>
            <w:r w:rsidRPr="00031FE3">
              <w:rPr>
                <w:rFonts w:asciiTheme="minorHAnsi" w:hAnsiTheme="minorHAnsi"/>
                <w:sz w:val="22"/>
                <w:szCs w:val="22"/>
              </w:rPr>
              <w:t>2005-D03-937</w:t>
            </w:r>
          </w:p>
        </w:tc>
      </w:tr>
    </w:tbl>
    <w:p w:rsidR="00E16609" w:rsidRPr="000F130A" w:rsidRDefault="00824F1C" w:rsidP="00824F1C">
      <w:pPr>
        <w:pStyle w:val="Heading2"/>
        <w:rPr>
          <w:rFonts w:asciiTheme="minorHAnsi" w:hAnsiTheme="minorHAnsi" w:cstheme="minorHAnsi"/>
        </w:rPr>
      </w:pPr>
      <w:bookmarkStart w:id="6" w:name="_Toc214003087"/>
      <w:proofErr w:type="gramStart"/>
      <w:r>
        <w:rPr>
          <w:rFonts w:asciiTheme="minorHAnsi" w:hAnsiTheme="minorHAnsi" w:cstheme="minorHAnsi"/>
        </w:rPr>
        <w:lastRenderedPageBreak/>
        <w:t xml:space="preserve">1.3  </w:t>
      </w:r>
      <w:r w:rsidR="00E16609" w:rsidRPr="000F130A">
        <w:rPr>
          <w:rFonts w:asciiTheme="minorHAnsi" w:hAnsiTheme="minorHAnsi" w:cstheme="minorHAnsi"/>
        </w:rPr>
        <w:t>Code</w:t>
      </w:r>
      <w:proofErr w:type="gramEnd"/>
      <w:r w:rsidR="00E16609" w:rsidRPr="000F130A">
        <w:rPr>
          <w:rFonts w:asciiTheme="minorHAnsi" w:hAnsiTheme="minorHAnsi" w:cstheme="minorHAnsi"/>
        </w:rPr>
        <w:t xml:space="preserve"> Analysis </w:t>
      </w:r>
      <w:bookmarkEnd w:id="6"/>
    </w:p>
    <w:p w:rsidR="00B07EE5" w:rsidRPr="00BD3931" w:rsidRDefault="00B07EE5" w:rsidP="00B07EE5">
      <w:pPr>
        <w:rPr>
          <w:rFonts w:asciiTheme="minorHAnsi" w:hAnsiTheme="minorHAnsi" w:cstheme="minorHAnsi"/>
          <w:sz w:val="22"/>
          <w:szCs w:val="22"/>
        </w:rPr>
      </w:pPr>
    </w:p>
    <w:p w:rsidR="00B07EE5" w:rsidRPr="00BD3931" w:rsidRDefault="00B07EE5" w:rsidP="00B07EE5">
      <w:pPr>
        <w:pStyle w:val="Caption"/>
        <w:keepNext/>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00185D72"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185D72" w:rsidRPr="00BD3931">
        <w:rPr>
          <w:rFonts w:asciiTheme="minorHAnsi" w:hAnsiTheme="minorHAnsi" w:cstheme="minorHAnsi"/>
          <w:sz w:val="22"/>
          <w:szCs w:val="22"/>
        </w:rPr>
        <w:fldChar w:fldCharType="separate"/>
      </w:r>
      <w:r w:rsidR="005A1078" w:rsidRPr="00BD3931">
        <w:rPr>
          <w:rFonts w:asciiTheme="minorHAnsi" w:hAnsiTheme="minorHAnsi" w:cstheme="minorHAnsi"/>
          <w:noProof/>
          <w:sz w:val="22"/>
          <w:szCs w:val="22"/>
        </w:rPr>
        <w:t>3</w:t>
      </w:r>
      <w:r w:rsidR="00185D72"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w:t>
      </w:r>
      <w:r w:rsidR="005A1078" w:rsidRPr="00BD3931">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5B28C1"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9C1777" w:rsidRDefault="00881A42" w:rsidP="00283DE8">
            <w:pPr>
              <w:jc w:val="center"/>
              <w:rPr>
                <w:rFonts w:asciiTheme="minorHAnsi" w:hAnsiTheme="minorHAnsi" w:cstheme="minorHAnsi"/>
                <w:sz w:val="20"/>
                <w:szCs w:val="20"/>
              </w:rPr>
            </w:pPr>
            <w:r w:rsidRPr="009C1777">
              <w:rPr>
                <w:rFonts w:asciiTheme="minorHAnsi" w:hAnsiTheme="minorHAnsi" w:cstheme="minorHAnsi"/>
                <w:sz w:val="20"/>
                <w:szCs w:val="20"/>
              </w:rPr>
              <w:t>Code</w:t>
            </w:r>
          </w:p>
        </w:tc>
        <w:tc>
          <w:tcPr>
            <w:tcW w:w="4352" w:type="dxa"/>
          </w:tcPr>
          <w:p w:rsidR="00881A42" w:rsidRPr="009C1777" w:rsidRDefault="00CB0100" w:rsidP="00283DE8">
            <w:pPr>
              <w:jc w:val="center"/>
              <w:rPr>
                <w:rFonts w:asciiTheme="minorHAnsi" w:hAnsiTheme="minorHAnsi" w:cstheme="minorHAnsi"/>
                <w:sz w:val="20"/>
                <w:szCs w:val="20"/>
              </w:rPr>
            </w:pPr>
            <w:r>
              <w:rPr>
                <w:rFonts w:asciiTheme="minorHAnsi" w:hAnsiTheme="minorHAnsi" w:cstheme="minorHAnsi"/>
                <w:sz w:val="20"/>
                <w:szCs w:val="20"/>
              </w:rPr>
              <w:t xml:space="preserve">Applicable </w:t>
            </w:r>
            <w:r w:rsidR="00881A42">
              <w:rPr>
                <w:rFonts w:asciiTheme="minorHAnsi" w:hAnsiTheme="minorHAnsi" w:cstheme="minorHAnsi"/>
                <w:sz w:val="20"/>
                <w:szCs w:val="20"/>
              </w:rPr>
              <w:t>Code Reference</w:t>
            </w:r>
          </w:p>
        </w:tc>
        <w:tc>
          <w:tcPr>
            <w:tcW w:w="1821" w:type="dxa"/>
          </w:tcPr>
          <w:p w:rsidR="00881A42" w:rsidRDefault="00881A42" w:rsidP="00283DE8">
            <w:pPr>
              <w:jc w:val="center"/>
              <w:rPr>
                <w:rFonts w:asciiTheme="minorHAnsi" w:hAnsiTheme="minorHAnsi" w:cstheme="minorHAnsi"/>
                <w:sz w:val="20"/>
                <w:szCs w:val="20"/>
              </w:rPr>
            </w:pPr>
            <w:r>
              <w:rPr>
                <w:rFonts w:asciiTheme="minorHAnsi" w:hAnsiTheme="minorHAnsi" w:cstheme="minorHAnsi"/>
                <w:sz w:val="20"/>
                <w:szCs w:val="20"/>
              </w:rPr>
              <w:t>Effective Dates</w:t>
            </w:r>
          </w:p>
        </w:tc>
      </w:tr>
      <w:tr w:rsidR="00881A42" w:rsidRPr="005B28C1"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B2790E" w:rsidRDefault="00694D72" w:rsidP="007E43F8">
            <w:pPr>
              <w:jc w:val="center"/>
              <w:rPr>
                <w:rFonts w:asciiTheme="minorHAnsi" w:hAnsiTheme="minorHAnsi" w:cstheme="minorHAnsi"/>
                <w:sz w:val="20"/>
                <w:szCs w:val="20"/>
              </w:rPr>
            </w:pPr>
            <w:r>
              <w:rPr>
                <w:rFonts w:asciiTheme="minorHAnsi" w:hAnsiTheme="minorHAnsi" w:cstheme="minorHAnsi"/>
                <w:sz w:val="20"/>
                <w:szCs w:val="20"/>
              </w:rPr>
              <w:t>DOE Regulations</w:t>
            </w:r>
          </w:p>
        </w:tc>
        <w:tc>
          <w:tcPr>
            <w:tcW w:w="4352" w:type="dxa"/>
            <w:vAlign w:val="center"/>
          </w:tcPr>
          <w:p w:rsidR="00881A42" w:rsidRPr="00B2790E" w:rsidRDefault="00694D72" w:rsidP="00B2790E">
            <w:pPr>
              <w:jc w:val="center"/>
              <w:rPr>
                <w:rFonts w:asciiTheme="minorHAnsi" w:hAnsiTheme="minorHAnsi" w:cstheme="minorHAnsi"/>
                <w:sz w:val="20"/>
                <w:szCs w:val="20"/>
              </w:rPr>
            </w:pPr>
            <w:r>
              <w:rPr>
                <w:rFonts w:asciiTheme="minorHAnsi" w:hAnsiTheme="minorHAnsi" w:cstheme="minorHAnsi"/>
                <w:sz w:val="20"/>
                <w:szCs w:val="20"/>
              </w:rPr>
              <w:t>N/A</w:t>
            </w:r>
          </w:p>
        </w:tc>
        <w:tc>
          <w:tcPr>
            <w:tcW w:w="1821" w:type="dxa"/>
            <w:vAlign w:val="center"/>
          </w:tcPr>
          <w:p w:rsidR="00881A42" w:rsidRPr="00B2790E" w:rsidRDefault="00694D72" w:rsidP="007E43F8">
            <w:pPr>
              <w:jc w:val="center"/>
              <w:rPr>
                <w:rFonts w:asciiTheme="minorHAnsi" w:hAnsiTheme="minorHAnsi" w:cstheme="minorHAnsi"/>
                <w:sz w:val="20"/>
                <w:szCs w:val="20"/>
              </w:rPr>
            </w:pPr>
            <w:r>
              <w:rPr>
                <w:rFonts w:asciiTheme="minorHAnsi" w:hAnsiTheme="minorHAnsi" w:cstheme="minorHAnsi"/>
                <w:sz w:val="20"/>
                <w:szCs w:val="20"/>
              </w:rPr>
              <w:t>January 20, 2004</w:t>
            </w:r>
          </w:p>
        </w:tc>
      </w:tr>
      <w:tr w:rsidR="00881A42" w:rsidRPr="005B28C1"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881A42" w:rsidRPr="00B2790E" w:rsidRDefault="002C6C7A" w:rsidP="007E43F8">
            <w:pPr>
              <w:jc w:val="center"/>
              <w:rPr>
                <w:rFonts w:asciiTheme="minorHAnsi" w:hAnsiTheme="minorHAnsi" w:cstheme="minorHAnsi"/>
                <w:sz w:val="20"/>
                <w:szCs w:val="20"/>
              </w:rPr>
            </w:pPr>
            <w:r w:rsidRPr="00B2790E">
              <w:rPr>
                <w:rFonts w:asciiTheme="minorHAnsi" w:hAnsiTheme="minorHAnsi" w:cstheme="minorHAnsi"/>
                <w:sz w:val="20"/>
                <w:szCs w:val="20"/>
              </w:rPr>
              <w:t>Title 20 (2010)</w:t>
            </w:r>
          </w:p>
        </w:tc>
        <w:tc>
          <w:tcPr>
            <w:tcW w:w="4352" w:type="dxa"/>
            <w:vAlign w:val="center"/>
          </w:tcPr>
          <w:p w:rsidR="00881A42" w:rsidRPr="00B2790E" w:rsidRDefault="00E245D9" w:rsidP="00AB3386">
            <w:pPr>
              <w:jc w:val="center"/>
              <w:rPr>
                <w:rFonts w:asciiTheme="minorHAnsi" w:hAnsiTheme="minorHAnsi" w:cstheme="minorHAnsi"/>
                <w:sz w:val="20"/>
                <w:szCs w:val="20"/>
              </w:rPr>
            </w:pPr>
            <w:r>
              <w:rPr>
                <w:rFonts w:asciiTheme="minorHAnsi" w:hAnsiTheme="minorHAnsi" w:cstheme="minorHAnsi"/>
                <w:sz w:val="20"/>
                <w:szCs w:val="20"/>
              </w:rPr>
              <w:t>N/A</w:t>
            </w:r>
          </w:p>
        </w:tc>
        <w:tc>
          <w:tcPr>
            <w:tcW w:w="1821" w:type="dxa"/>
            <w:vAlign w:val="center"/>
          </w:tcPr>
          <w:p w:rsidR="00881A42" w:rsidRPr="00B2790E" w:rsidRDefault="00881A42" w:rsidP="007E43F8">
            <w:pPr>
              <w:jc w:val="center"/>
              <w:rPr>
                <w:rFonts w:asciiTheme="minorHAnsi" w:hAnsiTheme="minorHAnsi" w:cstheme="minorHAnsi"/>
                <w:sz w:val="20"/>
                <w:szCs w:val="20"/>
              </w:rPr>
            </w:pPr>
            <w:r w:rsidRPr="00B2790E">
              <w:rPr>
                <w:rFonts w:asciiTheme="minorHAnsi" w:hAnsiTheme="minorHAnsi" w:cstheme="minorHAnsi"/>
                <w:sz w:val="20"/>
                <w:szCs w:val="20"/>
              </w:rPr>
              <w:t>N/A</w:t>
            </w:r>
          </w:p>
        </w:tc>
      </w:tr>
    </w:tbl>
    <w:p w:rsidR="00694D72" w:rsidRPr="00694D72" w:rsidRDefault="00694D72" w:rsidP="00694D72">
      <w:pPr>
        <w:pStyle w:val="Heading3"/>
        <w:rPr>
          <w:rFonts w:asciiTheme="minorHAnsi" w:hAnsiTheme="minorHAnsi" w:cs="Times New Roman"/>
          <w:b w:val="0"/>
          <w:bCs w:val="0"/>
          <w:sz w:val="22"/>
          <w:szCs w:val="22"/>
        </w:rPr>
      </w:pPr>
      <w:r w:rsidRPr="00694D72">
        <w:rPr>
          <w:rFonts w:asciiTheme="minorHAnsi" w:hAnsiTheme="minorHAnsi"/>
          <w:i/>
          <w:sz w:val="22"/>
          <w:szCs w:val="22"/>
        </w:rPr>
        <w:t>Department of Energy:</w:t>
      </w:r>
      <w:r w:rsidRPr="00694D72">
        <w:rPr>
          <w:rFonts w:asciiTheme="minorHAnsi" w:hAnsiTheme="minorHAnsi"/>
          <w:sz w:val="22"/>
          <w:szCs w:val="22"/>
        </w:rPr>
        <w:t xml:space="preserve">  </w:t>
      </w:r>
      <w:r w:rsidRPr="00694D72">
        <w:rPr>
          <w:rFonts w:asciiTheme="minorHAnsi" w:hAnsiTheme="minorHAnsi" w:cs="Times New Roman"/>
          <w:b w:val="0"/>
          <w:bCs w:val="0"/>
          <w:sz w:val="22"/>
          <w:szCs w:val="22"/>
        </w:rPr>
        <w:t xml:space="preserve">Current federal regulations require that all small gas storage water heaters (&lt;75 kBtu/h) meet the minimum energy factor requirements calculated as 0.67- (0.0019 x Rated Storage Volume in gallons), and small electric storage water heaters meet the minimum requirements calculated as (0.97 – (0.00132 x Rated Storage Volume in gallons). </w:t>
      </w:r>
    </w:p>
    <w:p w:rsidR="00694D72" w:rsidRPr="00031FE3" w:rsidRDefault="00694D72" w:rsidP="00694D72">
      <w:pPr>
        <w:rPr>
          <w:rFonts w:asciiTheme="minorHAnsi" w:hAnsiTheme="minorHAnsi"/>
          <w:sz w:val="22"/>
          <w:szCs w:val="22"/>
        </w:rPr>
      </w:pPr>
    </w:p>
    <w:p w:rsidR="00B2790E" w:rsidRDefault="00B2790E" w:rsidP="00B2790E">
      <w:pPr>
        <w:rPr>
          <w:rFonts w:asciiTheme="minorHAnsi" w:hAnsiTheme="minorHAnsi"/>
          <w:sz w:val="22"/>
          <w:szCs w:val="22"/>
        </w:rPr>
      </w:pPr>
      <w:r w:rsidRPr="00031FE3">
        <w:rPr>
          <w:rFonts w:asciiTheme="minorHAnsi" w:hAnsiTheme="minorHAnsi" w:cs="Arial"/>
          <w:b/>
          <w:i/>
          <w:sz w:val="22"/>
          <w:szCs w:val="22"/>
        </w:rPr>
        <w:t>Title 20:</w:t>
      </w:r>
      <w:r w:rsidRPr="00031FE3">
        <w:rPr>
          <w:rFonts w:asciiTheme="minorHAnsi" w:hAnsiTheme="minorHAnsi"/>
          <w:sz w:val="22"/>
          <w:szCs w:val="22"/>
        </w:rPr>
        <w:t xml:space="preserve"> </w:t>
      </w:r>
      <w:r w:rsidR="00694D72">
        <w:rPr>
          <w:rFonts w:asciiTheme="minorHAnsi" w:hAnsiTheme="minorHAnsi"/>
          <w:sz w:val="22"/>
          <w:szCs w:val="22"/>
        </w:rPr>
        <w:t>Same as DOE regulations</w:t>
      </w:r>
      <w:r w:rsidRPr="00031FE3">
        <w:rPr>
          <w:rFonts w:asciiTheme="minorHAnsi" w:hAnsiTheme="minorHAnsi"/>
          <w:sz w:val="22"/>
          <w:szCs w:val="22"/>
        </w:rPr>
        <w:t xml:space="preserve">  </w:t>
      </w:r>
    </w:p>
    <w:p w:rsidR="00E16609" w:rsidRPr="00824F1C" w:rsidRDefault="00824F1C" w:rsidP="00824F1C">
      <w:pPr>
        <w:pStyle w:val="Heading2"/>
        <w:rPr>
          <w:rFonts w:asciiTheme="minorHAnsi" w:hAnsiTheme="minorHAnsi" w:cstheme="minorHAnsi"/>
        </w:rPr>
      </w:pPr>
      <w:bookmarkStart w:id="7" w:name="_Toc214003088"/>
      <w:proofErr w:type="gramStart"/>
      <w:r>
        <w:rPr>
          <w:rFonts w:asciiTheme="minorHAnsi" w:hAnsiTheme="minorHAnsi" w:cstheme="minorHAnsi"/>
        </w:rPr>
        <w:t xml:space="preserve">1.4  </w:t>
      </w:r>
      <w:r w:rsidR="00E16609" w:rsidRPr="00824F1C">
        <w:rPr>
          <w:rFonts w:asciiTheme="minorHAnsi" w:hAnsiTheme="minorHAnsi" w:cstheme="minorHAnsi"/>
        </w:rPr>
        <w:t>Measure</w:t>
      </w:r>
      <w:proofErr w:type="gramEnd"/>
      <w:r w:rsidR="00E16609" w:rsidRPr="00824F1C">
        <w:rPr>
          <w:rFonts w:asciiTheme="minorHAnsi" w:hAnsiTheme="minorHAnsi" w:cstheme="minorHAnsi"/>
        </w:rPr>
        <w:t xml:space="preserve"> Effective Useful Life</w:t>
      </w:r>
      <w:bookmarkEnd w:id="7"/>
    </w:p>
    <w:p w:rsidR="005B28C1" w:rsidRDefault="00031FE3" w:rsidP="000F130A">
      <w:pPr>
        <w:rPr>
          <w:rFonts w:asciiTheme="minorHAnsi" w:hAnsiTheme="minorHAnsi" w:cstheme="minorHAnsi"/>
          <w:sz w:val="22"/>
          <w:szCs w:val="22"/>
        </w:rPr>
      </w:pPr>
      <w:r w:rsidRPr="00031FE3">
        <w:rPr>
          <w:rFonts w:asciiTheme="minorHAnsi" w:hAnsiTheme="minorHAnsi"/>
          <w:sz w:val="22"/>
          <w:szCs w:val="22"/>
        </w:rPr>
        <w:t xml:space="preserve">The Effective Useful Life (EUL) of </w:t>
      </w:r>
      <w:r w:rsidR="00380464">
        <w:rPr>
          <w:rFonts w:asciiTheme="minorHAnsi" w:hAnsiTheme="minorHAnsi"/>
          <w:sz w:val="22"/>
          <w:szCs w:val="22"/>
        </w:rPr>
        <w:t>Electric Storage water heaters</w:t>
      </w:r>
      <w:r w:rsidR="00AB7C68">
        <w:rPr>
          <w:rFonts w:asciiTheme="minorHAnsi" w:hAnsiTheme="minorHAnsi"/>
          <w:sz w:val="22"/>
          <w:szCs w:val="22"/>
        </w:rPr>
        <w:t xml:space="preserve">, EUL ID: </w:t>
      </w:r>
      <w:proofErr w:type="spellStart"/>
      <w:r w:rsidR="00380464" w:rsidRPr="00380464">
        <w:rPr>
          <w:rFonts w:asciiTheme="minorHAnsi" w:hAnsiTheme="minorHAnsi"/>
          <w:sz w:val="22"/>
          <w:szCs w:val="22"/>
        </w:rPr>
        <w:t>WtrHt</w:t>
      </w:r>
      <w:proofErr w:type="spellEnd"/>
      <w:r w:rsidR="00380464" w:rsidRPr="00380464">
        <w:rPr>
          <w:rFonts w:asciiTheme="minorHAnsi" w:hAnsiTheme="minorHAnsi"/>
          <w:sz w:val="22"/>
          <w:szCs w:val="22"/>
        </w:rPr>
        <w:t>-</w:t>
      </w:r>
      <w:proofErr w:type="spellStart"/>
      <w:r w:rsidR="00380464" w:rsidRPr="00380464">
        <w:rPr>
          <w:rFonts w:asciiTheme="minorHAnsi" w:hAnsiTheme="minorHAnsi"/>
          <w:sz w:val="22"/>
          <w:szCs w:val="22"/>
        </w:rPr>
        <w:t>SmlStrg</w:t>
      </w:r>
      <w:proofErr w:type="spellEnd"/>
      <w:r w:rsidR="00380464" w:rsidRPr="00380464">
        <w:rPr>
          <w:rFonts w:asciiTheme="minorHAnsi" w:hAnsiTheme="minorHAnsi"/>
          <w:sz w:val="22"/>
          <w:szCs w:val="22"/>
        </w:rPr>
        <w:t>-Elec-Res</w:t>
      </w:r>
      <w:r w:rsidR="00AB7C68">
        <w:rPr>
          <w:rFonts w:asciiTheme="minorHAnsi" w:hAnsiTheme="minorHAnsi"/>
          <w:sz w:val="22"/>
          <w:szCs w:val="22"/>
        </w:rPr>
        <w:t>,</w:t>
      </w:r>
      <w:r w:rsidR="00185D72" w:rsidRPr="00031FE3">
        <w:rPr>
          <w:rFonts w:asciiTheme="minorHAnsi" w:hAnsiTheme="minorHAnsi"/>
          <w:sz w:val="22"/>
          <w:szCs w:val="22"/>
        </w:rPr>
        <w:fldChar w:fldCharType="begin"/>
      </w:r>
      <w:r w:rsidRPr="00031FE3">
        <w:rPr>
          <w:rFonts w:asciiTheme="minorHAnsi" w:hAnsiTheme="minorHAnsi"/>
          <w:sz w:val="22"/>
          <w:szCs w:val="22"/>
        </w:rPr>
        <w:instrText xml:space="preserve"> XE "showerheads" </w:instrText>
      </w:r>
      <w:r w:rsidR="00185D72" w:rsidRPr="00031FE3">
        <w:rPr>
          <w:rFonts w:asciiTheme="minorHAnsi" w:hAnsiTheme="minorHAnsi"/>
          <w:sz w:val="22"/>
          <w:szCs w:val="22"/>
        </w:rPr>
        <w:fldChar w:fldCharType="end"/>
      </w:r>
      <w:r w:rsidR="00380464">
        <w:rPr>
          <w:rFonts w:asciiTheme="minorHAnsi" w:hAnsiTheme="minorHAnsi"/>
          <w:sz w:val="22"/>
          <w:szCs w:val="22"/>
        </w:rPr>
        <w:t xml:space="preserve"> is 13</w:t>
      </w:r>
      <w:r w:rsidRPr="00031FE3">
        <w:rPr>
          <w:rFonts w:asciiTheme="minorHAnsi" w:hAnsiTheme="minorHAnsi"/>
          <w:sz w:val="22"/>
          <w:szCs w:val="22"/>
        </w:rPr>
        <w:t xml:space="preserve"> years</w:t>
      </w:r>
      <w:r w:rsidR="000A1B14">
        <w:rPr>
          <w:rFonts w:asciiTheme="minorHAnsi" w:hAnsiTheme="minorHAnsi"/>
          <w:sz w:val="22"/>
          <w:szCs w:val="22"/>
        </w:rPr>
        <w:t>. T</w:t>
      </w:r>
      <w:r w:rsidR="00380464">
        <w:rPr>
          <w:rFonts w:asciiTheme="minorHAnsi" w:hAnsiTheme="minorHAnsi"/>
          <w:sz w:val="22"/>
          <w:szCs w:val="22"/>
        </w:rPr>
        <w:t xml:space="preserve">he EUL of Natural Gas Storage water heaters, EUL ID: </w:t>
      </w:r>
      <w:r w:rsidR="00380464" w:rsidRPr="00380464">
        <w:rPr>
          <w:rFonts w:asciiTheme="minorHAnsi" w:hAnsiTheme="minorHAnsi"/>
          <w:sz w:val="22"/>
          <w:szCs w:val="22"/>
        </w:rPr>
        <w:t>WtrHt-SmlStrg-Gas-Res</w:t>
      </w:r>
      <w:r w:rsidR="00380464">
        <w:rPr>
          <w:rFonts w:asciiTheme="minorHAnsi" w:hAnsiTheme="minorHAnsi"/>
          <w:sz w:val="22"/>
          <w:szCs w:val="22"/>
        </w:rPr>
        <w:t>, is 10 years</w:t>
      </w:r>
      <w:r w:rsidRPr="00031FE3">
        <w:rPr>
          <w:rFonts w:asciiTheme="minorHAnsi" w:hAnsiTheme="minorHAnsi"/>
          <w:sz w:val="22"/>
          <w:szCs w:val="22"/>
        </w:rPr>
        <w:t>.  This was taken from a DEER publication “EUL_Summary_10-1-08”</w:t>
      </w:r>
      <w:r w:rsidR="00463AB5">
        <w:rPr>
          <w:rFonts w:asciiTheme="minorHAnsi" w:hAnsiTheme="minorHAnsi"/>
          <w:sz w:val="22"/>
          <w:szCs w:val="22"/>
        </w:rPr>
        <w:t>[</w:t>
      </w:r>
      <w:r w:rsidR="00380464">
        <w:rPr>
          <w:rFonts w:asciiTheme="minorHAnsi" w:hAnsiTheme="minorHAnsi"/>
          <w:sz w:val="22"/>
          <w:szCs w:val="22"/>
        </w:rPr>
        <w:t>4</w:t>
      </w:r>
      <w:r w:rsidR="00463AB5">
        <w:rPr>
          <w:rFonts w:asciiTheme="minorHAnsi" w:hAnsiTheme="minorHAnsi"/>
          <w:sz w:val="22"/>
          <w:szCs w:val="22"/>
        </w:rPr>
        <w:t>]</w:t>
      </w:r>
      <w:r w:rsidRPr="00031FE3">
        <w:rPr>
          <w:rFonts w:asciiTheme="minorHAnsi" w:hAnsiTheme="minorHAnsi"/>
          <w:sz w:val="22"/>
          <w:szCs w:val="22"/>
        </w:rPr>
        <w:t xml:space="preserve">.  </w:t>
      </w:r>
      <w:r w:rsidR="0090559A" w:rsidRPr="00BD3931">
        <w:rPr>
          <w:rFonts w:asciiTheme="minorHAnsi" w:hAnsiTheme="minorHAnsi" w:cstheme="minorHAnsi"/>
          <w:sz w:val="22"/>
          <w:szCs w:val="22"/>
        </w:rPr>
        <w:t>DEER08 documentation provides EUL and RUL information to be used for the 1</w:t>
      </w:r>
      <w:r w:rsidR="0090559A">
        <w:rPr>
          <w:rFonts w:asciiTheme="minorHAnsi" w:hAnsiTheme="minorHAnsi" w:cstheme="minorHAnsi"/>
          <w:sz w:val="22"/>
          <w:szCs w:val="22"/>
        </w:rPr>
        <w:t>3</w:t>
      </w:r>
      <w:r w:rsidR="0090559A" w:rsidRPr="00BD3931">
        <w:rPr>
          <w:rFonts w:asciiTheme="minorHAnsi" w:hAnsiTheme="minorHAnsi" w:cstheme="minorHAnsi"/>
          <w:sz w:val="22"/>
          <w:szCs w:val="22"/>
        </w:rPr>
        <w:t>-1</w:t>
      </w:r>
      <w:r w:rsidR="0090559A">
        <w:rPr>
          <w:rFonts w:asciiTheme="minorHAnsi" w:hAnsiTheme="minorHAnsi" w:cstheme="minorHAnsi"/>
          <w:sz w:val="22"/>
          <w:szCs w:val="22"/>
        </w:rPr>
        <w:t>4</w:t>
      </w:r>
      <w:r w:rsidR="0090559A" w:rsidRPr="00BD3931">
        <w:rPr>
          <w:rFonts w:asciiTheme="minorHAnsi" w:hAnsiTheme="minorHAnsi" w:cstheme="minorHAnsi"/>
          <w:sz w:val="22"/>
          <w:szCs w:val="22"/>
        </w:rPr>
        <w:t xml:space="preserve"> program cycle on </w:t>
      </w:r>
      <w:hyperlink r:id="rId12" w:history="1">
        <w:r w:rsidR="0090559A" w:rsidRPr="00BD3931">
          <w:rPr>
            <w:rFonts w:asciiTheme="minorHAnsi" w:hAnsiTheme="minorHAnsi" w:cstheme="minorHAnsi"/>
            <w:sz w:val="22"/>
            <w:szCs w:val="22"/>
          </w:rPr>
          <w:t>www.deeresources.com</w:t>
        </w:r>
      </w:hyperlink>
      <w:r w:rsidR="0090559A" w:rsidRPr="00BD3931">
        <w:rPr>
          <w:rFonts w:asciiTheme="minorHAnsi" w:hAnsiTheme="minorHAnsi" w:cstheme="minorHAnsi"/>
          <w:sz w:val="22"/>
          <w:szCs w:val="22"/>
        </w:rPr>
        <w:t xml:space="preserve">. The DEER documentation “Summary of EUL-RUL Analysis for the April 2008 Update to DEER” provides the RUL value as a flat 1/3 of the EUL value. </w:t>
      </w:r>
      <w:r w:rsidR="0090559A">
        <w:rPr>
          <w:rFonts w:asciiTheme="minorHAnsi" w:hAnsiTheme="minorHAnsi" w:cstheme="minorHAnsi"/>
          <w:sz w:val="22"/>
          <w:szCs w:val="22"/>
        </w:rPr>
        <w:t xml:space="preserve"> </w:t>
      </w:r>
      <w:r w:rsidR="003C7C25">
        <w:fldChar w:fldCharType="begin"/>
      </w:r>
      <w:r w:rsidR="003C7C25">
        <w:instrText xml:space="preserve"> REF _Ref296591307 \h  \* MERGEFORMAT </w:instrText>
      </w:r>
      <w:r w:rsidR="003C7C25">
        <w:fldChar w:fldCharType="separate"/>
      </w:r>
      <w:r w:rsidR="00E440AD" w:rsidRPr="00BD3931">
        <w:rPr>
          <w:rFonts w:asciiTheme="minorHAnsi" w:hAnsiTheme="minorHAnsi" w:cstheme="minorHAnsi"/>
          <w:sz w:val="22"/>
          <w:szCs w:val="22"/>
        </w:rPr>
        <w:t>Table 4</w:t>
      </w:r>
      <w:r w:rsidR="003C7C25">
        <w:fldChar w:fldCharType="end"/>
      </w:r>
      <w:r w:rsidR="00E440AD" w:rsidRPr="00BD3931">
        <w:rPr>
          <w:rFonts w:asciiTheme="minorHAnsi" w:hAnsiTheme="minorHAnsi" w:cstheme="minorHAnsi"/>
          <w:sz w:val="22"/>
          <w:szCs w:val="22"/>
        </w:rPr>
        <w:t xml:space="preserve"> below identifies the value/methodology used for the measures in this work paper</w:t>
      </w:r>
      <w:r w:rsidR="00E440AD">
        <w:rPr>
          <w:rFonts w:ascii="Calibri" w:hAnsi="Calibri"/>
          <w:color w:val="000000"/>
          <w:sz w:val="22"/>
          <w:szCs w:val="22"/>
        </w:rPr>
        <w:t>.</w:t>
      </w:r>
    </w:p>
    <w:p w:rsidR="00BD3931" w:rsidRPr="00BD3931" w:rsidRDefault="00BD3931" w:rsidP="000F130A">
      <w:pPr>
        <w:rPr>
          <w:rFonts w:asciiTheme="minorHAnsi" w:hAnsiTheme="minorHAnsi" w:cstheme="minorHAnsi"/>
          <w:sz w:val="22"/>
          <w:szCs w:val="22"/>
        </w:rPr>
      </w:pPr>
    </w:p>
    <w:p w:rsidR="005B28C1" w:rsidRPr="00BD3931" w:rsidRDefault="005B28C1" w:rsidP="005B28C1">
      <w:pPr>
        <w:pStyle w:val="Caption"/>
        <w:jc w:val="center"/>
        <w:rPr>
          <w:rFonts w:asciiTheme="minorHAnsi" w:hAnsiTheme="minorHAnsi" w:cstheme="minorHAnsi"/>
          <w:sz w:val="22"/>
          <w:szCs w:val="22"/>
        </w:rPr>
      </w:pPr>
      <w:bookmarkStart w:id="8" w:name="_Ref296591307"/>
      <w:r w:rsidRPr="00BD3931">
        <w:rPr>
          <w:rFonts w:asciiTheme="minorHAnsi" w:hAnsiTheme="minorHAnsi" w:cstheme="minorHAnsi"/>
          <w:sz w:val="22"/>
          <w:szCs w:val="22"/>
        </w:rPr>
        <w:t xml:space="preserve">Table </w:t>
      </w:r>
      <w:r w:rsidR="00185D72"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185D72" w:rsidRPr="00BD3931">
        <w:rPr>
          <w:rFonts w:asciiTheme="minorHAnsi" w:hAnsiTheme="minorHAnsi" w:cstheme="minorHAnsi"/>
          <w:sz w:val="22"/>
          <w:szCs w:val="22"/>
        </w:rPr>
        <w:fldChar w:fldCharType="separate"/>
      </w:r>
      <w:r w:rsidR="005A1078" w:rsidRPr="00BD3931">
        <w:rPr>
          <w:rFonts w:asciiTheme="minorHAnsi" w:hAnsiTheme="minorHAnsi" w:cstheme="minorHAnsi"/>
          <w:noProof/>
          <w:sz w:val="22"/>
          <w:szCs w:val="22"/>
        </w:rPr>
        <w:t>4</w:t>
      </w:r>
      <w:r w:rsidR="00185D72" w:rsidRPr="00BD3931">
        <w:rPr>
          <w:rFonts w:asciiTheme="minorHAnsi" w:hAnsiTheme="minorHAnsi" w:cstheme="minorHAnsi"/>
          <w:sz w:val="22"/>
          <w:szCs w:val="22"/>
        </w:rPr>
        <w:fldChar w:fldCharType="end"/>
      </w:r>
      <w:bookmarkEnd w:id="8"/>
      <w:r w:rsidRPr="00BD3931">
        <w:rPr>
          <w:rFonts w:asciiTheme="minorHAnsi" w:hAnsiTheme="minorHAnsi" w:cstheme="minorHAnsi"/>
          <w:sz w:val="22"/>
          <w:szCs w:val="22"/>
        </w:rPr>
        <w:t xml:space="preserve"> DEER08 EUL Value/Methodology</w:t>
      </w:r>
    </w:p>
    <w:tbl>
      <w:tblPr>
        <w:tblStyle w:val="TableContemporary"/>
        <w:tblW w:w="0" w:type="auto"/>
        <w:jc w:val="center"/>
        <w:tblLook w:val="04A0" w:firstRow="1" w:lastRow="0" w:firstColumn="1" w:lastColumn="0" w:noHBand="0" w:noVBand="1"/>
      </w:tblPr>
      <w:tblGrid>
        <w:gridCol w:w="2000"/>
        <w:gridCol w:w="1364"/>
        <w:gridCol w:w="2584"/>
        <w:gridCol w:w="1902"/>
        <w:gridCol w:w="1726"/>
      </w:tblGrid>
      <w:tr w:rsidR="00E07752" w:rsidRPr="005B28C1" w:rsidTr="00E07752">
        <w:trPr>
          <w:cnfStyle w:val="100000000000" w:firstRow="1" w:lastRow="0" w:firstColumn="0" w:lastColumn="0" w:oddVBand="0" w:evenVBand="0" w:oddHBand="0" w:evenHBand="0" w:firstRowFirstColumn="0" w:firstRowLastColumn="0" w:lastRowFirstColumn="0" w:lastRowLastColumn="0"/>
          <w:jc w:val="center"/>
        </w:trPr>
        <w:tc>
          <w:tcPr>
            <w:tcW w:w="2000" w:type="dxa"/>
          </w:tcPr>
          <w:p w:rsidR="00E07752" w:rsidRPr="005B28C1" w:rsidRDefault="00E07752" w:rsidP="000F130A">
            <w:pPr>
              <w:rPr>
                <w:rFonts w:asciiTheme="minorHAnsi" w:hAnsiTheme="minorHAnsi" w:cstheme="minorHAnsi"/>
                <w:sz w:val="20"/>
                <w:szCs w:val="20"/>
              </w:rPr>
            </w:pPr>
            <w:r w:rsidRPr="005B28C1">
              <w:rPr>
                <w:rFonts w:asciiTheme="minorHAnsi" w:hAnsiTheme="minorHAnsi" w:cstheme="minorHAnsi"/>
                <w:sz w:val="20"/>
                <w:szCs w:val="20"/>
              </w:rPr>
              <w:t>Market</w:t>
            </w:r>
          </w:p>
        </w:tc>
        <w:tc>
          <w:tcPr>
            <w:tcW w:w="1364" w:type="dxa"/>
          </w:tcPr>
          <w:p w:rsidR="00E07752" w:rsidRPr="005B28C1" w:rsidRDefault="00E07752" w:rsidP="000F130A">
            <w:pPr>
              <w:rPr>
                <w:rFonts w:asciiTheme="minorHAnsi" w:hAnsiTheme="minorHAnsi" w:cstheme="minorHAnsi"/>
                <w:sz w:val="20"/>
                <w:szCs w:val="20"/>
              </w:rPr>
            </w:pPr>
            <w:r w:rsidRPr="005B28C1">
              <w:rPr>
                <w:rFonts w:asciiTheme="minorHAnsi" w:hAnsiTheme="minorHAnsi" w:cstheme="minorHAnsi"/>
                <w:sz w:val="20"/>
                <w:szCs w:val="20"/>
              </w:rPr>
              <w:t>Enduse</w:t>
            </w:r>
          </w:p>
        </w:tc>
        <w:tc>
          <w:tcPr>
            <w:tcW w:w="2584" w:type="dxa"/>
          </w:tcPr>
          <w:p w:rsidR="00E07752" w:rsidRPr="005B28C1" w:rsidRDefault="00E07752" w:rsidP="000F130A">
            <w:pPr>
              <w:rPr>
                <w:rFonts w:asciiTheme="minorHAnsi" w:hAnsiTheme="minorHAnsi" w:cstheme="minorHAnsi"/>
                <w:sz w:val="20"/>
                <w:szCs w:val="20"/>
              </w:rPr>
            </w:pPr>
            <w:r w:rsidRPr="005B28C1">
              <w:rPr>
                <w:rFonts w:asciiTheme="minorHAnsi" w:hAnsiTheme="minorHAnsi" w:cstheme="minorHAnsi"/>
                <w:sz w:val="20"/>
                <w:szCs w:val="20"/>
              </w:rPr>
              <w:t>Measure</w:t>
            </w:r>
          </w:p>
        </w:tc>
        <w:tc>
          <w:tcPr>
            <w:tcW w:w="1902" w:type="dxa"/>
          </w:tcPr>
          <w:p w:rsidR="00E07752" w:rsidRPr="005B28C1" w:rsidRDefault="00E07752" w:rsidP="000F130A">
            <w:pPr>
              <w:rPr>
                <w:rFonts w:asciiTheme="minorHAnsi" w:hAnsiTheme="minorHAnsi" w:cstheme="minorHAnsi"/>
                <w:sz w:val="20"/>
                <w:szCs w:val="20"/>
              </w:rPr>
            </w:pPr>
            <w:r w:rsidRPr="005B28C1">
              <w:rPr>
                <w:rFonts w:asciiTheme="minorHAnsi" w:hAnsiTheme="minorHAnsi" w:cstheme="minorHAnsi"/>
                <w:sz w:val="20"/>
                <w:szCs w:val="20"/>
              </w:rPr>
              <w:t>EUL (Years)</w:t>
            </w:r>
          </w:p>
        </w:tc>
        <w:tc>
          <w:tcPr>
            <w:tcW w:w="1726" w:type="dxa"/>
          </w:tcPr>
          <w:p w:rsidR="00E07752" w:rsidRPr="005B28C1" w:rsidRDefault="00E07752" w:rsidP="000F130A">
            <w:pPr>
              <w:rPr>
                <w:rFonts w:asciiTheme="minorHAnsi" w:hAnsiTheme="minorHAnsi" w:cstheme="minorHAnsi"/>
                <w:sz w:val="20"/>
                <w:szCs w:val="20"/>
              </w:rPr>
            </w:pPr>
            <w:r>
              <w:rPr>
                <w:rFonts w:asciiTheme="minorHAnsi" w:hAnsiTheme="minorHAnsi" w:cstheme="minorHAnsi"/>
                <w:sz w:val="20"/>
                <w:szCs w:val="20"/>
              </w:rPr>
              <w:t>RUL (Years)</w:t>
            </w:r>
          </w:p>
        </w:tc>
      </w:tr>
      <w:tr w:rsidR="00E07752" w:rsidRPr="005B28C1" w:rsidTr="006C15BC">
        <w:trPr>
          <w:cnfStyle w:val="000000100000" w:firstRow="0" w:lastRow="0" w:firstColumn="0" w:lastColumn="0" w:oddVBand="0" w:evenVBand="0" w:oddHBand="1" w:evenHBand="0" w:firstRowFirstColumn="0" w:firstRowLastColumn="0" w:lastRowFirstColumn="0" w:lastRowLastColumn="0"/>
          <w:trHeight w:val="243"/>
          <w:jc w:val="center"/>
        </w:trPr>
        <w:tc>
          <w:tcPr>
            <w:tcW w:w="2000" w:type="dxa"/>
          </w:tcPr>
          <w:p w:rsidR="00E07752" w:rsidRPr="005B28C1" w:rsidRDefault="00D953B2" w:rsidP="000F130A">
            <w:pPr>
              <w:rPr>
                <w:rFonts w:asciiTheme="minorHAnsi" w:hAnsiTheme="minorHAnsi" w:cstheme="minorHAnsi"/>
                <w:sz w:val="20"/>
                <w:szCs w:val="20"/>
              </w:rPr>
            </w:pPr>
            <w:r>
              <w:rPr>
                <w:rFonts w:asciiTheme="minorHAnsi" w:hAnsiTheme="minorHAnsi" w:cstheme="minorHAnsi"/>
                <w:sz w:val="20"/>
                <w:szCs w:val="20"/>
              </w:rPr>
              <w:t>Residential</w:t>
            </w:r>
          </w:p>
        </w:tc>
        <w:tc>
          <w:tcPr>
            <w:tcW w:w="1364" w:type="dxa"/>
          </w:tcPr>
          <w:p w:rsidR="00E07752" w:rsidRPr="005B28C1" w:rsidRDefault="00D953B2" w:rsidP="000F130A">
            <w:pPr>
              <w:rPr>
                <w:rFonts w:asciiTheme="minorHAnsi" w:hAnsiTheme="minorHAnsi" w:cstheme="minorHAnsi"/>
                <w:sz w:val="20"/>
                <w:szCs w:val="20"/>
              </w:rPr>
            </w:pPr>
            <w:r w:rsidRPr="00D953B2">
              <w:rPr>
                <w:rFonts w:asciiTheme="minorHAnsi" w:hAnsiTheme="minorHAnsi" w:cstheme="minorHAnsi"/>
                <w:sz w:val="20"/>
                <w:szCs w:val="20"/>
              </w:rPr>
              <w:t>WaterHtg_eq</w:t>
            </w:r>
          </w:p>
        </w:tc>
        <w:tc>
          <w:tcPr>
            <w:tcW w:w="2584" w:type="dxa"/>
          </w:tcPr>
          <w:p w:rsidR="00E07752" w:rsidRPr="005B28C1" w:rsidRDefault="00380464" w:rsidP="000F130A">
            <w:pPr>
              <w:rPr>
                <w:rFonts w:asciiTheme="minorHAnsi" w:hAnsiTheme="minorHAnsi" w:cstheme="minorHAnsi"/>
                <w:sz w:val="20"/>
                <w:szCs w:val="20"/>
              </w:rPr>
            </w:pPr>
            <w:r w:rsidRPr="00380464">
              <w:rPr>
                <w:rFonts w:asciiTheme="minorHAnsi" w:hAnsiTheme="minorHAnsi"/>
                <w:sz w:val="22"/>
                <w:szCs w:val="22"/>
              </w:rPr>
              <w:t>WtrHt-SmlStrg-Elec-Res</w:t>
            </w:r>
          </w:p>
        </w:tc>
        <w:tc>
          <w:tcPr>
            <w:tcW w:w="1902" w:type="dxa"/>
            <w:vAlign w:val="center"/>
          </w:tcPr>
          <w:p w:rsidR="00E07752" w:rsidRPr="005B28C1" w:rsidRDefault="00D953B2" w:rsidP="006C15BC">
            <w:pPr>
              <w:jc w:val="center"/>
              <w:rPr>
                <w:rFonts w:asciiTheme="minorHAnsi" w:hAnsiTheme="minorHAnsi" w:cstheme="minorHAnsi"/>
                <w:sz w:val="20"/>
                <w:szCs w:val="20"/>
              </w:rPr>
            </w:pPr>
            <w:r>
              <w:rPr>
                <w:rFonts w:asciiTheme="minorHAnsi" w:hAnsiTheme="minorHAnsi" w:cstheme="minorHAnsi"/>
                <w:sz w:val="20"/>
                <w:szCs w:val="20"/>
              </w:rPr>
              <w:t>1</w:t>
            </w:r>
            <w:r w:rsidR="00380464">
              <w:rPr>
                <w:rFonts w:asciiTheme="minorHAnsi" w:hAnsiTheme="minorHAnsi" w:cstheme="minorHAnsi"/>
                <w:sz w:val="20"/>
                <w:szCs w:val="20"/>
              </w:rPr>
              <w:t>3</w:t>
            </w:r>
          </w:p>
        </w:tc>
        <w:tc>
          <w:tcPr>
            <w:tcW w:w="1726" w:type="dxa"/>
            <w:vAlign w:val="center"/>
          </w:tcPr>
          <w:p w:rsidR="00E07752" w:rsidRPr="005B28C1" w:rsidRDefault="00380464" w:rsidP="006C15BC">
            <w:pPr>
              <w:jc w:val="center"/>
              <w:rPr>
                <w:rFonts w:asciiTheme="minorHAnsi" w:hAnsiTheme="minorHAnsi" w:cstheme="minorHAnsi"/>
                <w:sz w:val="20"/>
                <w:szCs w:val="20"/>
              </w:rPr>
            </w:pPr>
            <w:r>
              <w:rPr>
                <w:rFonts w:asciiTheme="minorHAnsi" w:hAnsiTheme="minorHAnsi" w:cstheme="minorHAnsi"/>
                <w:sz w:val="20"/>
                <w:szCs w:val="20"/>
              </w:rPr>
              <w:t>4.3</w:t>
            </w:r>
          </w:p>
        </w:tc>
      </w:tr>
      <w:tr w:rsidR="00380464" w:rsidRPr="005B28C1" w:rsidTr="006C15BC">
        <w:trPr>
          <w:cnfStyle w:val="000000010000" w:firstRow="0" w:lastRow="0" w:firstColumn="0" w:lastColumn="0" w:oddVBand="0" w:evenVBand="0" w:oddHBand="0" w:evenHBand="1" w:firstRowFirstColumn="0" w:firstRowLastColumn="0" w:lastRowFirstColumn="0" w:lastRowLastColumn="0"/>
          <w:trHeight w:val="243"/>
          <w:jc w:val="center"/>
        </w:trPr>
        <w:tc>
          <w:tcPr>
            <w:tcW w:w="2000" w:type="dxa"/>
          </w:tcPr>
          <w:p w:rsidR="00380464" w:rsidRPr="005B28C1" w:rsidRDefault="00380464" w:rsidP="003C7C25">
            <w:pPr>
              <w:rPr>
                <w:rFonts w:asciiTheme="minorHAnsi" w:hAnsiTheme="minorHAnsi" w:cstheme="minorHAnsi"/>
                <w:sz w:val="20"/>
                <w:szCs w:val="20"/>
              </w:rPr>
            </w:pPr>
            <w:r>
              <w:rPr>
                <w:rFonts w:asciiTheme="minorHAnsi" w:hAnsiTheme="minorHAnsi" w:cstheme="minorHAnsi"/>
                <w:sz w:val="20"/>
                <w:szCs w:val="20"/>
              </w:rPr>
              <w:t>Residential</w:t>
            </w:r>
          </w:p>
        </w:tc>
        <w:tc>
          <w:tcPr>
            <w:tcW w:w="1364" w:type="dxa"/>
          </w:tcPr>
          <w:p w:rsidR="00380464" w:rsidRPr="005B28C1" w:rsidRDefault="00380464" w:rsidP="003C7C25">
            <w:pPr>
              <w:rPr>
                <w:rFonts w:asciiTheme="minorHAnsi" w:hAnsiTheme="minorHAnsi" w:cstheme="minorHAnsi"/>
                <w:sz w:val="20"/>
                <w:szCs w:val="20"/>
              </w:rPr>
            </w:pPr>
            <w:r w:rsidRPr="00D953B2">
              <w:rPr>
                <w:rFonts w:asciiTheme="minorHAnsi" w:hAnsiTheme="minorHAnsi" w:cstheme="minorHAnsi"/>
                <w:sz w:val="20"/>
                <w:szCs w:val="20"/>
              </w:rPr>
              <w:t>WaterHtg_eq</w:t>
            </w:r>
          </w:p>
        </w:tc>
        <w:tc>
          <w:tcPr>
            <w:tcW w:w="2584" w:type="dxa"/>
          </w:tcPr>
          <w:p w:rsidR="00380464" w:rsidRPr="005B28C1" w:rsidRDefault="00380464" w:rsidP="00380464">
            <w:pPr>
              <w:rPr>
                <w:rFonts w:asciiTheme="minorHAnsi" w:hAnsiTheme="minorHAnsi" w:cstheme="minorHAnsi"/>
                <w:sz w:val="20"/>
                <w:szCs w:val="20"/>
              </w:rPr>
            </w:pPr>
            <w:r>
              <w:rPr>
                <w:rFonts w:ascii="MS Sans Serif" w:hAnsi="MS Sans Serif"/>
                <w:sz w:val="20"/>
                <w:szCs w:val="20"/>
              </w:rPr>
              <w:t>WtrHt-SmlStrg-Gas-Res</w:t>
            </w:r>
          </w:p>
        </w:tc>
        <w:tc>
          <w:tcPr>
            <w:tcW w:w="1902" w:type="dxa"/>
            <w:vAlign w:val="center"/>
          </w:tcPr>
          <w:p w:rsidR="00380464" w:rsidRPr="005B28C1" w:rsidRDefault="00380464" w:rsidP="006C15BC">
            <w:pPr>
              <w:jc w:val="center"/>
              <w:rPr>
                <w:rFonts w:asciiTheme="minorHAnsi" w:hAnsiTheme="minorHAnsi" w:cstheme="minorHAnsi"/>
                <w:sz w:val="20"/>
                <w:szCs w:val="20"/>
              </w:rPr>
            </w:pPr>
            <w:r>
              <w:rPr>
                <w:rFonts w:asciiTheme="minorHAnsi" w:hAnsiTheme="minorHAnsi" w:cstheme="minorHAnsi"/>
                <w:sz w:val="20"/>
                <w:szCs w:val="20"/>
              </w:rPr>
              <w:t>10</w:t>
            </w:r>
          </w:p>
        </w:tc>
        <w:tc>
          <w:tcPr>
            <w:tcW w:w="1726" w:type="dxa"/>
            <w:vAlign w:val="center"/>
          </w:tcPr>
          <w:p w:rsidR="00380464" w:rsidRPr="005B28C1" w:rsidRDefault="00380464" w:rsidP="006C15BC">
            <w:pPr>
              <w:jc w:val="center"/>
              <w:rPr>
                <w:rFonts w:asciiTheme="minorHAnsi" w:hAnsiTheme="minorHAnsi" w:cstheme="minorHAnsi"/>
                <w:sz w:val="20"/>
                <w:szCs w:val="20"/>
              </w:rPr>
            </w:pPr>
            <w:r>
              <w:rPr>
                <w:rFonts w:asciiTheme="minorHAnsi" w:hAnsiTheme="minorHAnsi" w:cstheme="minorHAnsi"/>
                <w:sz w:val="20"/>
                <w:szCs w:val="20"/>
              </w:rPr>
              <w:t>3.3</w:t>
            </w:r>
          </w:p>
        </w:tc>
      </w:tr>
    </w:tbl>
    <w:p w:rsidR="00E16609" w:rsidRPr="00441957" w:rsidRDefault="00824F1C" w:rsidP="00824F1C">
      <w:pPr>
        <w:pStyle w:val="Heading2"/>
        <w:rPr>
          <w:rFonts w:asciiTheme="minorHAnsi" w:hAnsiTheme="minorHAnsi" w:cstheme="minorHAnsi"/>
        </w:rPr>
      </w:pPr>
      <w:bookmarkStart w:id="9" w:name="_Toc214003089"/>
      <w:proofErr w:type="gramStart"/>
      <w:r>
        <w:rPr>
          <w:rFonts w:asciiTheme="minorHAnsi" w:hAnsiTheme="minorHAnsi" w:cstheme="minorHAnsi"/>
        </w:rPr>
        <w:t xml:space="preserve">1.5  </w:t>
      </w:r>
      <w:r w:rsidR="004E01F5" w:rsidRPr="000F130A">
        <w:rPr>
          <w:rFonts w:asciiTheme="minorHAnsi" w:hAnsiTheme="minorHAnsi" w:cstheme="minorHAnsi"/>
        </w:rPr>
        <w:t>Net</w:t>
      </w:r>
      <w:proofErr w:type="gramEnd"/>
      <w:r w:rsidR="004E01F5" w:rsidRPr="000F130A">
        <w:rPr>
          <w:rFonts w:asciiTheme="minorHAnsi" w:hAnsiTheme="minorHAnsi" w:cstheme="minorHAnsi"/>
        </w:rPr>
        <w:t xml:space="preserve">-to-Gross Ratios </w:t>
      </w:r>
      <w:r w:rsidR="00E16609" w:rsidRPr="000F130A">
        <w:rPr>
          <w:rFonts w:asciiTheme="minorHAnsi" w:hAnsiTheme="minorHAnsi" w:cstheme="minorHAnsi"/>
        </w:rPr>
        <w:t>for Different Program Strategies</w:t>
      </w:r>
      <w:bookmarkEnd w:id="9"/>
    </w:p>
    <w:p w:rsidR="00BD3931" w:rsidRPr="00BD3931" w:rsidRDefault="00BD3931" w:rsidP="00BD3931">
      <w:pPr>
        <w:rPr>
          <w:rFonts w:asciiTheme="minorHAnsi" w:hAnsiTheme="minorHAnsi" w:cstheme="minorHAnsi"/>
          <w:sz w:val="22"/>
          <w:szCs w:val="22"/>
        </w:rPr>
      </w:pPr>
      <w:bookmarkStart w:id="10" w:name="OLE_LINK4"/>
      <w:bookmarkStart w:id="11" w:name="OLE_LINK5"/>
      <w:r w:rsidRPr="00BD3931">
        <w:rPr>
          <w:rFonts w:asciiTheme="minorHAnsi" w:hAnsiTheme="minorHAnsi" w:cstheme="minorHAnsi"/>
          <w:sz w:val="22"/>
          <w:szCs w:val="22"/>
        </w:rPr>
        <w:t xml:space="preserve">The </w:t>
      </w:r>
      <w:r w:rsidR="000A1B14">
        <w:rPr>
          <w:rFonts w:asciiTheme="minorHAnsi" w:hAnsiTheme="minorHAnsi" w:cstheme="minorHAnsi"/>
          <w:sz w:val="22"/>
          <w:szCs w:val="22"/>
        </w:rPr>
        <w:t xml:space="preserve">net-to-gross ratios (NTGR) </w:t>
      </w:r>
      <w:r w:rsidRPr="00BD3931">
        <w:rPr>
          <w:rFonts w:asciiTheme="minorHAnsi" w:hAnsiTheme="minorHAnsi" w:cstheme="minorHAnsi"/>
          <w:sz w:val="22"/>
          <w:szCs w:val="22"/>
        </w:rPr>
        <w:t>w</w:t>
      </w:r>
      <w:r w:rsidR="001A36D2">
        <w:rPr>
          <w:rFonts w:asciiTheme="minorHAnsi" w:hAnsiTheme="minorHAnsi" w:cstheme="minorHAnsi"/>
          <w:sz w:val="22"/>
          <w:szCs w:val="22"/>
        </w:rPr>
        <w:t>ere</w:t>
      </w:r>
      <w:r w:rsidRPr="00BD3931">
        <w:rPr>
          <w:rFonts w:asciiTheme="minorHAnsi" w:hAnsiTheme="minorHAnsi" w:cstheme="minorHAnsi"/>
          <w:sz w:val="22"/>
          <w:szCs w:val="22"/>
        </w:rPr>
        <w:t xml:space="preserve"> obtained from the “DEER2011_NTGR_2012-05-16.xls</w:t>
      </w:r>
      <w:proofErr w:type="gramStart"/>
      <w:r w:rsidRPr="00BD3931">
        <w:rPr>
          <w:rFonts w:asciiTheme="minorHAnsi" w:hAnsiTheme="minorHAnsi" w:cstheme="minorHAnsi"/>
          <w:sz w:val="22"/>
          <w:szCs w:val="22"/>
        </w:rPr>
        <w:t>”</w:t>
      </w:r>
      <w:r w:rsidR="000F6BC1">
        <w:rPr>
          <w:rFonts w:asciiTheme="minorHAnsi" w:hAnsiTheme="minorHAnsi" w:cstheme="minorHAnsi"/>
          <w:sz w:val="22"/>
          <w:szCs w:val="22"/>
        </w:rPr>
        <w:t>[</w:t>
      </w:r>
      <w:proofErr w:type="gramEnd"/>
      <w:r w:rsidR="003007DE">
        <w:rPr>
          <w:rFonts w:asciiTheme="minorHAnsi" w:hAnsiTheme="minorHAnsi" w:cstheme="minorHAnsi"/>
          <w:sz w:val="22"/>
          <w:szCs w:val="22"/>
        </w:rPr>
        <w:t>5</w:t>
      </w:r>
      <w:r w:rsidR="000F6BC1">
        <w:rPr>
          <w:rFonts w:asciiTheme="minorHAnsi" w:hAnsiTheme="minorHAnsi" w:cstheme="minorHAnsi"/>
          <w:sz w:val="22"/>
          <w:szCs w:val="22"/>
        </w:rPr>
        <w:t>]</w:t>
      </w:r>
      <w:r w:rsidRPr="00BD3931">
        <w:rPr>
          <w:rFonts w:asciiTheme="minorHAnsi" w:hAnsiTheme="minorHAnsi" w:cstheme="minorHAnsi"/>
          <w:sz w:val="22"/>
          <w:szCs w:val="22"/>
        </w:rPr>
        <w:t xml:space="preserve"> on the DEER website</w:t>
      </w:r>
      <w:r w:rsidR="00A67C7E">
        <w:rPr>
          <w:rFonts w:asciiTheme="minorHAnsi" w:hAnsiTheme="minorHAnsi" w:cstheme="minorHAnsi"/>
          <w:sz w:val="22"/>
          <w:szCs w:val="22"/>
        </w:rPr>
        <w:t>. The rele</w:t>
      </w:r>
      <w:r w:rsidRPr="00BD3931">
        <w:rPr>
          <w:rFonts w:asciiTheme="minorHAnsi" w:hAnsiTheme="minorHAnsi" w:cstheme="minorHAnsi"/>
          <w:sz w:val="22"/>
          <w:szCs w:val="22"/>
        </w:rPr>
        <w:t>vant NTGR for th</w:t>
      </w:r>
      <w:r w:rsidR="001A36D2">
        <w:rPr>
          <w:rFonts w:asciiTheme="minorHAnsi" w:hAnsiTheme="minorHAnsi" w:cstheme="minorHAnsi"/>
          <w:sz w:val="22"/>
          <w:szCs w:val="22"/>
        </w:rPr>
        <w:t>ese</w:t>
      </w:r>
      <w:r w:rsidRPr="00BD3931">
        <w:rPr>
          <w:rFonts w:asciiTheme="minorHAnsi" w:hAnsiTheme="minorHAnsi" w:cstheme="minorHAnsi"/>
          <w:sz w:val="22"/>
          <w:szCs w:val="22"/>
        </w:rPr>
        <w:t xml:space="preserve"> measure</w:t>
      </w:r>
      <w:r w:rsidR="001A36D2">
        <w:rPr>
          <w:rFonts w:asciiTheme="minorHAnsi" w:hAnsiTheme="minorHAnsi" w:cstheme="minorHAnsi"/>
          <w:sz w:val="22"/>
          <w:szCs w:val="22"/>
        </w:rPr>
        <w:t>s are</w:t>
      </w:r>
      <w:r w:rsidRPr="00BD3931">
        <w:rPr>
          <w:rFonts w:asciiTheme="minorHAnsi" w:hAnsiTheme="minorHAnsi" w:cstheme="minorHAnsi"/>
          <w:sz w:val="22"/>
          <w:szCs w:val="22"/>
        </w:rPr>
        <w:t xml:space="preserve"> shown in </w:t>
      </w:r>
      <w:r w:rsidR="003C7C25">
        <w:fldChar w:fldCharType="begin"/>
      </w:r>
      <w:r w:rsidR="003C7C25">
        <w:instrText xml:space="preserve"> REF _Ref296591799 \h  \* MERGEFORMAT </w:instrText>
      </w:r>
      <w:r w:rsidR="003C7C25">
        <w:fldChar w:fldCharType="separate"/>
      </w:r>
      <w:r w:rsidRPr="00BD3931">
        <w:rPr>
          <w:rFonts w:asciiTheme="minorHAnsi" w:hAnsiTheme="minorHAnsi" w:cstheme="minorHAnsi"/>
          <w:sz w:val="22"/>
          <w:szCs w:val="22"/>
        </w:rPr>
        <w:t>Table 5</w:t>
      </w:r>
      <w:r w:rsidR="003C7C25">
        <w:fldChar w:fldCharType="end"/>
      </w:r>
      <w:r w:rsidRPr="00BD3931">
        <w:rPr>
          <w:rFonts w:asciiTheme="minorHAnsi" w:hAnsiTheme="minorHAnsi" w:cstheme="minorHAnsi"/>
          <w:sz w:val="22"/>
          <w:szCs w:val="22"/>
        </w:rPr>
        <w:t xml:space="preserve"> below.</w:t>
      </w:r>
    </w:p>
    <w:p w:rsidR="00BD3931" w:rsidRPr="00BD3931" w:rsidRDefault="00BD3931" w:rsidP="00BD3931">
      <w:pPr>
        <w:rPr>
          <w:rFonts w:asciiTheme="minorHAnsi" w:hAnsiTheme="minorHAnsi" w:cstheme="minorHAnsi"/>
          <w:sz w:val="22"/>
          <w:szCs w:val="22"/>
        </w:rPr>
      </w:pPr>
    </w:p>
    <w:p w:rsidR="00BD3931" w:rsidRPr="00BD3931" w:rsidRDefault="00BD3931" w:rsidP="00BD3931">
      <w:pPr>
        <w:pStyle w:val="Caption"/>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00185D72"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185D72" w:rsidRPr="00BD3931">
        <w:rPr>
          <w:rFonts w:asciiTheme="minorHAnsi" w:hAnsiTheme="minorHAnsi" w:cstheme="minorHAnsi"/>
          <w:sz w:val="22"/>
          <w:szCs w:val="22"/>
        </w:rPr>
        <w:fldChar w:fldCharType="separate"/>
      </w:r>
      <w:r w:rsidRPr="00BD3931">
        <w:rPr>
          <w:rFonts w:asciiTheme="minorHAnsi" w:hAnsiTheme="minorHAnsi" w:cstheme="minorHAnsi"/>
          <w:noProof/>
          <w:sz w:val="22"/>
          <w:szCs w:val="22"/>
        </w:rPr>
        <w:t>5</w:t>
      </w:r>
      <w:r w:rsidR="00185D72"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Net-to-Gross Ratio</w:t>
      </w:r>
    </w:p>
    <w:tbl>
      <w:tblPr>
        <w:tblStyle w:val="TableContemporary"/>
        <w:tblW w:w="4504" w:type="pct"/>
        <w:jc w:val="center"/>
        <w:tblInd w:w="1186" w:type="dxa"/>
        <w:tblLook w:val="01E0" w:firstRow="1" w:lastRow="1" w:firstColumn="1" w:lastColumn="1" w:noHBand="0" w:noVBand="0"/>
      </w:tblPr>
      <w:tblGrid>
        <w:gridCol w:w="1676"/>
        <w:gridCol w:w="1806"/>
        <w:gridCol w:w="1397"/>
        <w:gridCol w:w="1717"/>
        <w:gridCol w:w="1278"/>
        <w:gridCol w:w="752"/>
      </w:tblGrid>
      <w:tr w:rsidR="00BD3931" w:rsidRPr="000F130A" w:rsidTr="00F35014">
        <w:trPr>
          <w:cnfStyle w:val="100000000000" w:firstRow="1" w:lastRow="0" w:firstColumn="0" w:lastColumn="0" w:oddVBand="0" w:evenVBand="0" w:oddHBand="0" w:evenHBand="0" w:firstRowFirstColumn="0" w:firstRowLastColumn="0" w:lastRowFirstColumn="0" w:lastRowLastColumn="0"/>
          <w:jc w:val="center"/>
        </w:trPr>
        <w:tc>
          <w:tcPr>
            <w:tcW w:w="971" w:type="pct"/>
            <w:vAlign w:val="center"/>
          </w:tcPr>
          <w:p w:rsidR="00BD3931" w:rsidRPr="004E76CA" w:rsidRDefault="00BD3931" w:rsidP="00BD3931">
            <w:pPr>
              <w:jc w:val="center"/>
              <w:rPr>
                <w:rFonts w:asciiTheme="minorHAnsi" w:hAnsiTheme="minorHAnsi" w:cstheme="minorHAnsi"/>
                <w:sz w:val="20"/>
                <w:szCs w:val="20"/>
              </w:rPr>
            </w:pPr>
            <w:r w:rsidRPr="0066252B">
              <w:rPr>
                <w:rFonts w:asciiTheme="minorHAnsi" w:hAnsiTheme="minorHAnsi" w:cstheme="minorHAnsi"/>
                <w:sz w:val="20"/>
                <w:szCs w:val="20"/>
              </w:rPr>
              <w:t>NTGR_ID</w:t>
            </w:r>
            <w:r>
              <w:rPr>
                <w:rFonts w:asciiTheme="minorHAnsi" w:hAnsiTheme="minorHAnsi" w:cstheme="minorHAnsi"/>
                <w:sz w:val="20"/>
                <w:szCs w:val="20"/>
              </w:rPr>
              <w:t>*</w:t>
            </w:r>
          </w:p>
        </w:tc>
        <w:tc>
          <w:tcPr>
            <w:tcW w:w="1046" w:type="pct"/>
            <w:vAlign w:val="center"/>
          </w:tcPr>
          <w:p w:rsidR="00BD3931" w:rsidRPr="004E76CA" w:rsidRDefault="00BD3931" w:rsidP="00BD3931">
            <w:pPr>
              <w:jc w:val="center"/>
              <w:rPr>
                <w:rFonts w:asciiTheme="minorHAnsi" w:hAnsiTheme="minorHAnsi" w:cstheme="minorHAnsi"/>
                <w:sz w:val="20"/>
                <w:szCs w:val="20"/>
              </w:rPr>
            </w:pPr>
            <w:r w:rsidRPr="0066252B">
              <w:rPr>
                <w:rFonts w:asciiTheme="minorHAnsi" w:hAnsiTheme="minorHAnsi" w:cstheme="minorHAnsi"/>
                <w:sz w:val="20"/>
                <w:szCs w:val="20"/>
              </w:rPr>
              <w:t>Description</w:t>
            </w:r>
            <w:r>
              <w:rPr>
                <w:rFonts w:asciiTheme="minorHAnsi" w:hAnsiTheme="minorHAnsi" w:cstheme="minorHAnsi"/>
                <w:sz w:val="20"/>
                <w:szCs w:val="20"/>
              </w:rPr>
              <w:t>*</w:t>
            </w:r>
          </w:p>
        </w:tc>
        <w:tc>
          <w:tcPr>
            <w:tcW w:w="810" w:type="pct"/>
            <w:vAlign w:val="center"/>
          </w:tcPr>
          <w:p w:rsidR="00BD3931" w:rsidRPr="004E76CA" w:rsidRDefault="00BD3931" w:rsidP="00BD3931">
            <w:pPr>
              <w:jc w:val="center"/>
              <w:rPr>
                <w:rFonts w:asciiTheme="minorHAnsi" w:hAnsiTheme="minorHAnsi" w:cstheme="minorHAnsi"/>
                <w:sz w:val="20"/>
                <w:szCs w:val="20"/>
              </w:rPr>
            </w:pPr>
            <w:r w:rsidRPr="0066252B">
              <w:rPr>
                <w:rFonts w:asciiTheme="minorHAnsi" w:hAnsiTheme="minorHAnsi" w:cstheme="minorHAnsi"/>
                <w:sz w:val="20"/>
                <w:szCs w:val="20"/>
              </w:rPr>
              <w:t>Sector</w:t>
            </w:r>
            <w:r>
              <w:rPr>
                <w:rFonts w:asciiTheme="minorHAnsi" w:hAnsiTheme="minorHAnsi" w:cstheme="minorHAnsi"/>
                <w:sz w:val="20"/>
                <w:szCs w:val="20"/>
              </w:rPr>
              <w:t>*</w:t>
            </w:r>
          </w:p>
        </w:tc>
        <w:tc>
          <w:tcPr>
            <w:tcW w:w="995" w:type="pct"/>
            <w:vAlign w:val="center"/>
          </w:tcPr>
          <w:p w:rsidR="00BD3931" w:rsidRPr="004E76CA" w:rsidRDefault="00BD3931" w:rsidP="00BD3931">
            <w:pPr>
              <w:jc w:val="center"/>
              <w:rPr>
                <w:rFonts w:asciiTheme="minorHAnsi" w:hAnsiTheme="minorHAnsi" w:cstheme="minorHAnsi"/>
                <w:sz w:val="20"/>
                <w:szCs w:val="20"/>
              </w:rPr>
            </w:pPr>
            <w:r w:rsidRPr="0066252B">
              <w:rPr>
                <w:rFonts w:asciiTheme="minorHAnsi" w:hAnsiTheme="minorHAnsi" w:cstheme="minorHAnsi"/>
                <w:sz w:val="20"/>
                <w:szCs w:val="20"/>
              </w:rPr>
              <w:t>BldgType</w:t>
            </w:r>
            <w:r>
              <w:rPr>
                <w:rFonts w:asciiTheme="minorHAnsi" w:hAnsiTheme="minorHAnsi" w:cstheme="minorHAnsi"/>
                <w:sz w:val="20"/>
                <w:szCs w:val="20"/>
              </w:rPr>
              <w:t>*</w:t>
            </w:r>
          </w:p>
        </w:tc>
        <w:tc>
          <w:tcPr>
            <w:tcW w:w="741" w:type="pct"/>
          </w:tcPr>
          <w:p w:rsidR="00BD3931" w:rsidRPr="004E76CA" w:rsidRDefault="00BD3931" w:rsidP="00BD3931">
            <w:pPr>
              <w:jc w:val="center"/>
              <w:rPr>
                <w:rFonts w:asciiTheme="minorHAnsi" w:hAnsiTheme="minorHAnsi" w:cstheme="minorHAnsi"/>
                <w:sz w:val="20"/>
                <w:szCs w:val="20"/>
              </w:rPr>
            </w:pPr>
            <w:r w:rsidRPr="00C74F63">
              <w:rPr>
                <w:rFonts w:asciiTheme="minorHAnsi" w:hAnsiTheme="minorHAnsi" w:cstheme="minorHAnsi"/>
                <w:sz w:val="20"/>
                <w:szCs w:val="20"/>
              </w:rPr>
              <w:t>ProgDelivID</w:t>
            </w:r>
          </w:p>
        </w:tc>
        <w:tc>
          <w:tcPr>
            <w:tcW w:w="436" w:type="pct"/>
            <w:vAlign w:val="center"/>
          </w:tcPr>
          <w:p w:rsidR="00BD3931" w:rsidRPr="004E76CA" w:rsidRDefault="00BD3931" w:rsidP="00BD3931">
            <w:pPr>
              <w:jc w:val="center"/>
              <w:rPr>
                <w:rFonts w:asciiTheme="minorHAnsi" w:hAnsiTheme="minorHAnsi" w:cstheme="minorHAnsi"/>
                <w:sz w:val="20"/>
                <w:szCs w:val="20"/>
              </w:rPr>
            </w:pPr>
            <w:r w:rsidRPr="004E76CA">
              <w:rPr>
                <w:rFonts w:asciiTheme="minorHAnsi" w:hAnsiTheme="minorHAnsi" w:cstheme="minorHAnsi"/>
                <w:sz w:val="20"/>
                <w:szCs w:val="20"/>
              </w:rPr>
              <w:t>NTG</w:t>
            </w:r>
            <w:r>
              <w:rPr>
                <w:rFonts w:asciiTheme="minorHAnsi" w:hAnsiTheme="minorHAnsi" w:cstheme="minorHAnsi"/>
                <w:sz w:val="20"/>
                <w:szCs w:val="20"/>
              </w:rPr>
              <w:t>*</w:t>
            </w:r>
          </w:p>
        </w:tc>
      </w:tr>
      <w:tr w:rsidR="001A36D2" w:rsidRPr="000F130A" w:rsidTr="000A1B14">
        <w:trPr>
          <w:cnfStyle w:val="000000100000" w:firstRow="0" w:lastRow="0" w:firstColumn="0" w:lastColumn="0" w:oddVBand="0" w:evenVBand="0" w:oddHBand="1" w:evenHBand="0" w:firstRowFirstColumn="0" w:firstRowLastColumn="0" w:lastRowFirstColumn="0" w:lastRowLastColumn="0"/>
          <w:jc w:val="center"/>
        </w:trPr>
        <w:tc>
          <w:tcPr>
            <w:tcW w:w="971" w:type="pct"/>
            <w:vAlign w:val="center"/>
          </w:tcPr>
          <w:p w:rsidR="001A36D2" w:rsidRPr="001A36D2" w:rsidRDefault="001A36D2" w:rsidP="000A1B14">
            <w:pPr>
              <w:rPr>
                <w:rFonts w:asciiTheme="minorHAnsi" w:hAnsiTheme="minorHAnsi" w:cstheme="minorHAnsi"/>
                <w:sz w:val="20"/>
                <w:szCs w:val="20"/>
              </w:rPr>
            </w:pPr>
            <w:r w:rsidRPr="001A36D2">
              <w:rPr>
                <w:rFonts w:asciiTheme="minorHAnsi" w:hAnsiTheme="minorHAnsi" w:cstheme="minorHAnsi"/>
                <w:sz w:val="20"/>
                <w:szCs w:val="20"/>
              </w:rPr>
              <w:t>RES-DEFAULT&gt;2</w:t>
            </w:r>
          </w:p>
        </w:tc>
        <w:tc>
          <w:tcPr>
            <w:tcW w:w="1046" w:type="pct"/>
            <w:vAlign w:val="center"/>
          </w:tcPr>
          <w:p w:rsidR="001A36D2" w:rsidRPr="004E76CA" w:rsidRDefault="001A36D2" w:rsidP="00BD3931">
            <w:pPr>
              <w:jc w:val="center"/>
              <w:rPr>
                <w:rFonts w:asciiTheme="minorHAnsi" w:hAnsiTheme="minorHAnsi" w:cstheme="minorHAnsi"/>
                <w:sz w:val="20"/>
                <w:szCs w:val="20"/>
              </w:rPr>
            </w:pPr>
            <w:r>
              <w:rPr>
                <w:rFonts w:asciiTheme="minorHAnsi" w:hAnsiTheme="minorHAnsi" w:cstheme="minorHAnsi"/>
                <w:sz w:val="20"/>
                <w:szCs w:val="20"/>
              </w:rPr>
              <w:t>Electric Storage Water Heaters</w:t>
            </w:r>
          </w:p>
        </w:tc>
        <w:tc>
          <w:tcPr>
            <w:tcW w:w="810" w:type="pct"/>
            <w:vAlign w:val="center"/>
          </w:tcPr>
          <w:p w:rsidR="001A36D2" w:rsidRPr="004E76CA" w:rsidRDefault="001A36D2" w:rsidP="00BD3931">
            <w:pPr>
              <w:jc w:val="center"/>
              <w:rPr>
                <w:rFonts w:asciiTheme="minorHAnsi" w:hAnsiTheme="minorHAnsi" w:cstheme="minorHAnsi"/>
                <w:sz w:val="20"/>
                <w:szCs w:val="20"/>
              </w:rPr>
            </w:pPr>
            <w:r>
              <w:rPr>
                <w:rFonts w:asciiTheme="minorHAnsi" w:hAnsiTheme="minorHAnsi" w:cstheme="minorHAnsi"/>
                <w:sz w:val="20"/>
                <w:szCs w:val="20"/>
              </w:rPr>
              <w:t>Res</w:t>
            </w:r>
          </w:p>
        </w:tc>
        <w:tc>
          <w:tcPr>
            <w:tcW w:w="995" w:type="pct"/>
            <w:vAlign w:val="center"/>
          </w:tcPr>
          <w:p w:rsidR="001A36D2" w:rsidRPr="004E76CA" w:rsidRDefault="001A36D2" w:rsidP="00BD3931">
            <w:pPr>
              <w:jc w:val="center"/>
              <w:rPr>
                <w:rFonts w:asciiTheme="minorHAnsi" w:hAnsiTheme="minorHAnsi" w:cstheme="minorHAnsi"/>
                <w:sz w:val="20"/>
                <w:szCs w:val="20"/>
              </w:rPr>
            </w:pPr>
            <w:r w:rsidRPr="00C74F63">
              <w:rPr>
                <w:rFonts w:asciiTheme="minorHAnsi" w:hAnsiTheme="minorHAnsi" w:cstheme="minorHAnsi"/>
                <w:sz w:val="20"/>
                <w:szCs w:val="20"/>
              </w:rPr>
              <w:t>Any</w:t>
            </w:r>
          </w:p>
        </w:tc>
        <w:tc>
          <w:tcPr>
            <w:tcW w:w="741" w:type="pct"/>
            <w:vAlign w:val="center"/>
          </w:tcPr>
          <w:p w:rsidR="001A36D2" w:rsidRDefault="001A36D2" w:rsidP="00BD3931">
            <w:pPr>
              <w:jc w:val="center"/>
              <w:rPr>
                <w:rFonts w:asciiTheme="minorHAnsi" w:hAnsiTheme="minorHAnsi" w:cstheme="minorHAnsi"/>
                <w:sz w:val="20"/>
                <w:szCs w:val="20"/>
              </w:rPr>
            </w:pPr>
            <w:r w:rsidRPr="001A36D2">
              <w:rPr>
                <w:rFonts w:asciiTheme="minorHAnsi" w:hAnsiTheme="minorHAnsi" w:cstheme="minorHAnsi"/>
                <w:sz w:val="20"/>
                <w:szCs w:val="20"/>
              </w:rPr>
              <w:t>Downstream Prescriptive Rebate</w:t>
            </w:r>
          </w:p>
        </w:tc>
        <w:tc>
          <w:tcPr>
            <w:tcW w:w="436" w:type="pct"/>
            <w:vAlign w:val="center"/>
          </w:tcPr>
          <w:p w:rsidR="001A36D2" w:rsidRPr="004E76CA" w:rsidRDefault="001A36D2" w:rsidP="00BD3931">
            <w:pPr>
              <w:jc w:val="center"/>
              <w:rPr>
                <w:rFonts w:asciiTheme="minorHAnsi" w:hAnsiTheme="minorHAnsi" w:cstheme="minorHAnsi"/>
                <w:sz w:val="20"/>
                <w:szCs w:val="20"/>
              </w:rPr>
            </w:pPr>
            <w:r>
              <w:rPr>
                <w:rFonts w:asciiTheme="minorHAnsi" w:hAnsiTheme="minorHAnsi" w:cstheme="minorHAnsi"/>
                <w:sz w:val="20"/>
                <w:szCs w:val="20"/>
              </w:rPr>
              <w:t>0.55</w:t>
            </w:r>
          </w:p>
        </w:tc>
      </w:tr>
      <w:tr w:rsidR="001A36D2" w:rsidRPr="000F130A" w:rsidTr="000A1B14">
        <w:trPr>
          <w:cnfStyle w:val="000000010000" w:firstRow="0" w:lastRow="0" w:firstColumn="0" w:lastColumn="0" w:oddVBand="0" w:evenVBand="0" w:oddHBand="0" w:evenHBand="1" w:firstRowFirstColumn="0" w:firstRowLastColumn="0" w:lastRowFirstColumn="0" w:lastRowLastColumn="0"/>
          <w:jc w:val="center"/>
        </w:trPr>
        <w:tc>
          <w:tcPr>
            <w:tcW w:w="971" w:type="pct"/>
            <w:vAlign w:val="center"/>
          </w:tcPr>
          <w:p w:rsidR="001A36D2" w:rsidRPr="001A36D2" w:rsidRDefault="001A36D2" w:rsidP="000A1B14">
            <w:pPr>
              <w:rPr>
                <w:rFonts w:asciiTheme="minorHAnsi" w:hAnsiTheme="minorHAnsi" w:cstheme="minorHAnsi"/>
                <w:sz w:val="20"/>
                <w:szCs w:val="20"/>
              </w:rPr>
            </w:pPr>
            <w:r w:rsidRPr="001A36D2">
              <w:rPr>
                <w:rFonts w:asciiTheme="minorHAnsi" w:hAnsiTheme="minorHAnsi" w:cstheme="minorHAnsi"/>
                <w:sz w:val="20"/>
                <w:szCs w:val="20"/>
              </w:rPr>
              <w:t>RES-DEFAULT&gt;2</w:t>
            </w:r>
          </w:p>
        </w:tc>
        <w:tc>
          <w:tcPr>
            <w:tcW w:w="1046" w:type="pct"/>
            <w:vAlign w:val="center"/>
          </w:tcPr>
          <w:p w:rsidR="001A36D2" w:rsidRPr="004E76CA" w:rsidRDefault="001A36D2" w:rsidP="001A36D2">
            <w:pPr>
              <w:jc w:val="center"/>
              <w:rPr>
                <w:rFonts w:asciiTheme="minorHAnsi" w:hAnsiTheme="minorHAnsi" w:cstheme="minorHAnsi"/>
                <w:sz w:val="20"/>
                <w:szCs w:val="20"/>
              </w:rPr>
            </w:pPr>
            <w:r>
              <w:rPr>
                <w:rFonts w:asciiTheme="minorHAnsi" w:hAnsiTheme="minorHAnsi" w:cstheme="minorHAnsi"/>
                <w:sz w:val="20"/>
                <w:szCs w:val="20"/>
              </w:rPr>
              <w:t>Natural Gas Storage Water Heaters &gt;=0.65 EF</w:t>
            </w:r>
          </w:p>
        </w:tc>
        <w:tc>
          <w:tcPr>
            <w:tcW w:w="810" w:type="pct"/>
            <w:vAlign w:val="center"/>
          </w:tcPr>
          <w:p w:rsidR="001A36D2" w:rsidRPr="004E76CA" w:rsidRDefault="001A36D2" w:rsidP="003C7C25">
            <w:pPr>
              <w:jc w:val="center"/>
              <w:rPr>
                <w:rFonts w:asciiTheme="minorHAnsi" w:hAnsiTheme="minorHAnsi" w:cstheme="minorHAnsi"/>
                <w:sz w:val="20"/>
                <w:szCs w:val="20"/>
              </w:rPr>
            </w:pPr>
            <w:r>
              <w:rPr>
                <w:rFonts w:asciiTheme="minorHAnsi" w:hAnsiTheme="minorHAnsi" w:cstheme="minorHAnsi"/>
                <w:sz w:val="20"/>
                <w:szCs w:val="20"/>
              </w:rPr>
              <w:t>Res</w:t>
            </w:r>
          </w:p>
        </w:tc>
        <w:tc>
          <w:tcPr>
            <w:tcW w:w="995" w:type="pct"/>
            <w:vAlign w:val="center"/>
          </w:tcPr>
          <w:p w:rsidR="001A36D2" w:rsidRPr="004E76CA" w:rsidRDefault="001A36D2" w:rsidP="003C7C25">
            <w:pPr>
              <w:jc w:val="center"/>
              <w:rPr>
                <w:rFonts w:asciiTheme="minorHAnsi" w:hAnsiTheme="minorHAnsi" w:cstheme="minorHAnsi"/>
                <w:sz w:val="20"/>
                <w:szCs w:val="20"/>
              </w:rPr>
            </w:pPr>
            <w:r w:rsidRPr="00C74F63">
              <w:rPr>
                <w:rFonts w:asciiTheme="minorHAnsi" w:hAnsiTheme="minorHAnsi" w:cstheme="minorHAnsi"/>
                <w:sz w:val="20"/>
                <w:szCs w:val="20"/>
              </w:rPr>
              <w:t>Any</w:t>
            </w:r>
          </w:p>
        </w:tc>
        <w:tc>
          <w:tcPr>
            <w:tcW w:w="741" w:type="pct"/>
            <w:vAlign w:val="center"/>
          </w:tcPr>
          <w:p w:rsidR="001A36D2" w:rsidRDefault="001A36D2" w:rsidP="003C7C25">
            <w:pPr>
              <w:jc w:val="center"/>
              <w:rPr>
                <w:rFonts w:asciiTheme="minorHAnsi" w:hAnsiTheme="minorHAnsi" w:cstheme="minorHAnsi"/>
                <w:sz w:val="20"/>
                <w:szCs w:val="20"/>
              </w:rPr>
            </w:pPr>
            <w:r w:rsidRPr="001A36D2">
              <w:rPr>
                <w:rFonts w:asciiTheme="minorHAnsi" w:hAnsiTheme="minorHAnsi" w:cstheme="minorHAnsi"/>
                <w:sz w:val="20"/>
                <w:szCs w:val="20"/>
              </w:rPr>
              <w:t>Downstream Prescriptive Rebate</w:t>
            </w:r>
          </w:p>
        </w:tc>
        <w:tc>
          <w:tcPr>
            <w:tcW w:w="436" w:type="pct"/>
            <w:vAlign w:val="center"/>
          </w:tcPr>
          <w:p w:rsidR="001A36D2" w:rsidRPr="004E76CA" w:rsidRDefault="001A36D2" w:rsidP="003C7C25">
            <w:pPr>
              <w:jc w:val="center"/>
              <w:rPr>
                <w:rFonts w:asciiTheme="minorHAnsi" w:hAnsiTheme="minorHAnsi" w:cstheme="minorHAnsi"/>
                <w:sz w:val="20"/>
                <w:szCs w:val="20"/>
              </w:rPr>
            </w:pPr>
            <w:r>
              <w:rPr>
                <w:rFonts w:asciiTheme="minorHAnsi" w:hAnsiTheme="minorHAnsi" w:cstheme="minorHAnsi"/>
                <w:sz w:val="20"/>
                <w:szCs w:val="20"/>
              </w:rPr>
              <w:t>0.55</w:t>
            </w:r>
          </w:p>
        </w:tc>
      </w:tr>
      <w:tr w:rsidR="001A36D2" w:rsidRPr="000F130A" w:rsidTr="000A1B14">
        <w:trPr>
          <w:cnfStyle w:val="000000100000" w:firstRow="0" w:lastRow="0" w:firstColumn="0" w:lastColumn="0" w:oddVBand="0" w:evenVBand="0" w:oddHBand="1" w:evenHBand="0" w:firstRowFirstColumn="0" w:firstRowLastColumn="0" w:lastRowFirstColumn="0" w:lastRowLastColumn="0"/>
          <w:jc w:val="center"/>
        </w:trPr>
        <w:tc>
          <w:tcPr>
            <w:tcW w:w="971" w:type="pct"/>
            <w:vAlign w:val="center"/>
          </w:tcPr>
          <w:p w:rsidR="001A36D2" w:rsidRPr="001A36D2" w:rsidRDefault="001A36D2" w:rsidP="000A1B14">
            <w:pPr>
              <w:rPr>
                <w:rFonts w:asciiTheme="minorHAnsi" w:hAnsiTheme="minorHAnsi" w:cstheme="minorHAnsi"/>
                <w:sz w:val="20"/>
                <w:szCs w:val="20"/>
              </w:rPr>
            </w:pPr>
            <w:r w:rsidRPr="001A36D2">
              <w:rPr>
                <w:rFonts w:asciiTheme="minorHAnsi" w:hAnsiTheme="minorHAnsi" w:cstheme="minorHAnsi"/>
                <w:sz w:val="20"/>
                <w:szCs w:val="20"/>
              </w:rPr>
              <w:t>Res-sAll-mDHWgt62</w:t>
            </w:r>
          </w:p>
        </w:tc>
        <w:tc>
          <w:tcPr>
            <w:tcW w:w="1046" w:type="pct"/>
            <w:vAlign w:val="center"/>
          </w:tcPr>
          <w:p w:rsidR="001A36D2" w:rsidRDefault="001A36D2" w:rsidP="00BD3931">
            <w:pPr>
              <w:jc w:val="center"/>
              <w:rPr>
                <w:rFonts w:asciiTheme="minorHAnsi" w:hAnsiTheme="minorHAnsi" w:cstheme="minorHAnsi"/>
                <w:sz w:val="20"/>
                <w:szCs w:val="20"/>
              </w:rPr>
            </w:pPr>
            <w:r>
              <w:rPr>
                <w:rFonts w:asciiTheme="minorHAnsi" w:hAnsiTheme="minorHAnsi" w:cstheme="minorHAnsi"/>
                <w:sz w:val="20"/>
                <w:szCs w:val="20"/>
              </w:rPr>
              <w:t xml:space="preserve">Natural Gas Storage Water Heaters </w:t>
            </w:r>
            <w:r w:rsidR="003007DE">
              <w:rPr>
                <w:rFonts w:asciiTheme="minorHAnsi" w:hAnsiTheme="minorHAnsi" w:cstheme="minorHAnsi"/>
                <w:sz w:val="20"/>
                <w:szCs w:val="20"/>
              </w:rPr>
              <w:t xml:space="preserve">&gt;.62, </w:t>
            </w:r>
            <w:r>
              <w:rPr>
                <w:rFonts w:asciiTheme="minorHAnsi" w:hAnsiTheme="minorHAnsi" w:cstheme="minorHAnsi"/>
                <w:sz w:val="20"/>
                <w:szCs w:val="20"/>
              </w:rPr>
              <w:t>&lt;0.65 EF</w:t>
            </w:r>
          </w:p>
        </w:tc>
        <w:tc>
          <w:tcPr>
            <w:tcW w:w="810" w:type="pct"/>
            <w:vAlign w:val="center"/>
          </w:tcPr>
          <w:p w:rsidR="001A36D2" w:rsidRDefault="001A36D2" w:rsidP="00BD3931">
            <w:pPr>
              <w:jc w:val="center"/>
              <w:rPr>
                <w:rFonts w:asciiTheme="minorHAnsi" w:hAnsiTheme="minorHAnsi" w:cstheme="minorHAnsi"/>
                <w:sz w:val="20"/>
                <w:szCs w:val="20"/>
              </w:rPr>
            </w:pPr>
            <w:r>
              <w:rPr>
                <w:rFonts w:asciiTheme="minorHAnsi" w:hAnsiTheme="minorHAnsi" w:cstheme="minorHAnsi"/>
                <w:sz w:val="20"/>
                <w:szCs w:val="20"/>
              </w:rPr>
              <w:t>Res</w:t>
            </w:r>
          </w:p>
        </w:tc>
        <w:tc>
          <w:tcPr>
            <w:tcW w:w="995" w:type="pct"/>
            <w:vAlign w:val="center"/>
          </w:tcPr>
          <w:p w:rsidR="001A36D2" w:rsidRPr="00C74F63" w:rsidRDefault="001A36D2" w:rsidP="00BD3931">
            <w:pPr>
              <w:jc w:val="center"/>
              <w:rPr>
                <w:rFonts w:asciiTheme="minorHAnsi" w:hAnsiTheme="minorHAnsi" w:cstheme="minorHAnsi"/>
                <w:sz w:val="20"/>
                <w:szCs w:val="20"/>
              </w:rPr>
            </w:pPr>
            <w:r>
              <w:rPr>
                <w:rFonts w:asciiTheme="minorHAnsi" w:hAnsiTheme="minorHAnsi" w:cstheme="minorHAnsi"/>
                <w:sz w:val="20"/>
                <w:szCs w:val="20"/>
              </w:rPr>
              <w:t>Any</w:t>
            </w:r>
          </w:p>
        </w:tc>
        <w:tc>
          <w:tcPr>
            <w:tcW w:w="741" w:type="pct"/>
            <w:vAlign w:val="center"/>
          </w:tcPr>
          <w:p w:rsidR="001A36D2" w:rsidRPr="00C74F63" w:rsidRDefault="001A36D2" w:rsidP="00BD3931">
            <w:pPr>
              <w:jc w:val="center"/>
              <w:rPr>
                <w:rFonts w:asciiTheme="minorHAnsi" w:hAnsiTheme="minorHAnsi" w:cstheme="minorHAnsi"/>
                <w:sz w:val="20"/>
                <w:szCs w:val="20"/>
              </w:rPr>
            </w:pPr>
            <w:r w:rsidRPr="001A36D2">
              <w:rPr>
                <w:rFonts w:asciiTheme="minorHAnsi" w:hAnsiTheme="minorHAnsi" w:cstheme="minorHAnsi"/>
                <w:sz w:val="20"/>
                <w:szCs w:val="20"/>
              </w:rPr>
              <w:t>Downstream Prescriptive Rebate</w:t>
            </w:r>
          </w:p>
        </w:tc>
        <w:tc>
          <w:tcPr>
            <w:tcW w:w="436" w:type="pct"/>
            <w:vAlign w:val="center"/>
          </w:tcPr>
          <w:p w:rsidR="001A36D2" w:rsidRDefault="001A36D2" w:rsidP="00BD3931">
            <w:pPr>
              <w:jc w:val="center"/>
              <w:rPr>
                <w:rFonts w:asciiTheme="minorHAnsi" w:hAnsiTheme="minorHAnsi" w:cstheme="minorHAnsi"/>
                <w:sz w:val="20"/>
                <w:szCs w:val="20"/>
              </w:rPr>
            </w:pPr>
            <w:r>
              <w:rPr>
                <w:rFonts w:asciiTheme="minorHAnsi" w:hAnsiTheme="minorHAnsi" w:cstheme="minorHAnsi"/>
                <w:sz w:val="20"/>
                <w:szCs w:val="20"/>
              </w:rPr>
              <w:t>0.28</w:t>
            </w:r>
          </w:p>
        </w:tc>
      </w:tr>
    </w:tbl>
    <w:p w:rsidR="00BD3931" w:rsidRDefault="00BD3931" w:rsidP="00BD3931">
      <w:pPr>
        <w:ind w:firstLine="720"/>
        <w:rPr>
          <w:rFonts w:asciiTheme="minorHAnsi" w:hAnsiTheme="minorHAnsi" w:cstheme="minorHAnsi"/>
          <w:sz w:val="20"/>
          <w:szCs w:val="20"/>
        </w:rPr>
      </w:pPr>
      <w:r w:rsidRPr="00801F7F">
        <w:rPr>
          <w:rFonts w:asciiTheme="minorHAnsi" w:hAnsiTheme="minorHAnsi" w:cstheme="minorHAnsi"/>
          <w:sz w:val="20"/>
          <w:szCs w:val="20"/>
        </w:rPr>
        <w:t>*Denotes that the column is taken from the DEER NTG Table.</w:t>
      </w:r>
    </w:p>
    <w:p w:rsidR="004E01F5" w:rsidRPr="004E01F5" w:rsidRDefault="004E01F5" w:rsidP="004E01F5">
      <w:pPr>
        <w:rPr>
          <w:rFonts w:asciiTheme="minorHAnsi" w:hAnsiTheme="minorHAnsi" w:cstheme="minorHAnsi"/>
          <w:b/>
          <w:bCs/>
          <w:iCs/>
          <w:smallCaps/>
          <w:sz w:val="22"/>
          <w:szCs w:val="22"/>
        </w:rPr>
      </w:pPr>
      <w:r w:rsidRPr="004E01F5">
        <w:rPr>
          <w:rFonts w:asciiTheme="minorHAnsi" w:hAnsiTheme="minorHAnsi" w:cstheme="minorHAnsi"/>
          <w:sz w:val="22"/>
          <w:szCs w:val="22"/>
        </w:rPr>
        <w:lastRenderedPageBreak/>
        <w:t>The installation rate (IR) is identified in the calculation attachment. This value is obtained from a spreadsheet created by the DEER team titled ““GrossSavingsAdjustments.xlsx”</w:t>
      </w:r>
      <w:r w:rsidR="000F6BC1">
        <w:rPr>
          <w:rFonts w:asciiTheme="minorHAnsi" w:hAnsiTheme="minorHAnsi" w:cstheme="minorHAnsi"/>
          <w:sz w:val="22"/>
          <w:szCs w:val="22"/>
        </w:rPr>
        <w:t>[</w:t>
      </w:r>
      <w:r w:rsidR="003007DE">
        <w:rPr>
          <w:rFonts w:asciiTheme="minorHAnsi" w:hAnsiTheme="minorHAnsi" w:cstheme="minorHAnsi"/>
          <w:sz w:val="22"/>
          <w:szCs w:val="22"/>
        </w:rPr>
        <w:t>6</w:t>
      </w:r>
      <w:r w:rsidR="000F6BC1">
        <w:rPr>
          <w:rFonts w:asciiTheme="minorHAnsi" w:hAnsiTheme="minorHAnsi" w:cstheme="minorHAnsi"/>
          <w:sz w:val="22"/>
          <w:szCs w:val="22"/>
        </w:rPr>
        <w:t>]</w:t>
      </w:r>
      <w:r w:rsidR="00011442">
        <w:rPr>
          <w:rFonts w:asciiTheme="minorHAnsi" w:hAnsiTheme="minorHAnsi" w:cstheme="minorHAnsi"/>
          <w:sz w:val="22"/>
          <w:szCs w:val="22"/>
        </w:rPr>
        <w:t xml:space="preserve">, and includes GSIA ID </w:t>
      </w:r>
      <w:r w:rsidR="001A36D2" w:rsidRPr="001A36D2">
        <w:rPr>
          <w:rFonts w:asciiTheme="minorHAnsi" w:hAnsiTheme="minorHAnsi" w:cstheme="minorHAnsi"/>
          <w:sz w:val="22"/>
          <w:szCs w:val="22"/>
        </w:rPr>
        <w:t>DEF-GSIA</w:t>
      </w:r>
      <w:r>
        <w:rPr>
          <w:rFonts w:asciiTheme="minorHAnsi" w:hAnsiTheme="minorHAnsi" w:cstheme="minorHAnsi"/>
          <w:sz w:val="22"/>
          <w:szCs w:val="22"/>
        </w:rPr>
        <w:t xml:space="preserve">. </w:t>
      </w:r>
    </w:p>
    <w:p w:rsidR="00BD3931" w:rsidRPr="00BD3931" w:rsidRDefault="00BD3931" w:rsidP="00824F1C">
      <w:pPr>
        <w:pStyle w:val="Heading2"/>
        <w:rPr>
          <w:rFonts w:asciiTheme="minorHAnsi" w:hAnsiTheme="minorHAnsi" w:cstheme="minorHAnsi"/>
          <w:b w:val="0"/>
          <w:bCs w:val="0"/>
          <w:iCs w:val="0"/>
          <w:smallCaps w:val="0"/>
          <w:sz w:val="22"/>
          <w:szCs w:val="22"/>
        </w:rPr>
      </w:pPr>
      <w:r w:rsidRPr="00BD3931">
        <w:rPr>
          <w:rFonts w:asciiTheme="minorHAnsi" w:hAnsiTheme="minorHAnsi" w:cstheme="minorHAnsi"/>
          <w:b w:val="0"/>
          <w:bCs w:val="0"/>
          <w:iCs w:val="0"/>
          <w:smallCaps w:val="0"/>
          <w:sz w:val="22"/>
          <w:szCs w:val="22"/>
        </w:rPr>
        <w:t xml:space="preserve">Spillage rate will also be applied to measures however the values will not be tracked in the workpapers. The </w:t>
      </w:r>
      <w:r w:rsidR="001B618B">
        <w:rPr>
          <w:rFonts w:asciiTheme="minorHAnsi" w:hAnsiTheme="minorHAnsi" w:cstheme="minorHAnsi"/>
          <w:b w:val="0"/>
          <w:bCs w:val="0"/>
          <w:iCs w:val="0"/>
          <w:smallCaps w:val="0"/>
          <w:sz w:val="22"/>
          <w:szCs w:val="22"/>
        </w:rPr>
        <w:t>spillage</w:t>
      </w:r>
      <w:r w:rsidR="001B618B" w:rsidRPr="00BD3931">
        <w:rPr>
          <w:rFonts w:asciiTheme="minorHAnsi" w:hAnsiTheme="minorHAnsi" w:cstheme="minorHAnsi"/>
          <w:b w:val="0"/>
          <w:bCs w:val="0"/>
          <w:iCs w:val="0"/>
          <w:smallCaps w:val="0"/>
          <w:sz w:val="22"/>
          <w:szCs w:val="22"/>
        </w:rPr>
        <w:t xml:space="preserve"> </w:t>
      </w:r>
      <w:r w:rsidRPr="00BD3931">
        <w:rPr>
          <w:rFonts w:asciiTheme="minorHAnsi" w:hAnsiTheme="minorHAnsi" w:cstheme="minorHAnsi"/>
          <w:b w:val="0"/>
          <w:bCs w:val="0"/>
          <w:iCs w:val="0"/>
          <w:smallCaps w:val="0"/>
          <w:sz w:val="22"/>
          <w:szCs w:val="22"/>
        </w:rPr>
        <w:t>rate will be tracked in an external table to be supplied to the Energy Division.</w:t>
      </w:r>
      <w:bookmarkEnd w:id="10"/>
      <w:bookmarkEnd w:id="11"/>
    </w:p>
    <w:p w:rsidR="00E16609" w:rsidRPr="000F130A" w:rsidRDefault="00824F1C" w:rsidP="00824F1C">
      <w:pPr>
        <w:pStyle w:val="Heading2"/>
        <w:rPr>
          <w:rFonts w:asciiTheme="minorHAnsi" w:hAnsiTheme="minorHAnsi" w:cstheme="minorHAnsi"/>
        </w:rPr>
      </w:pPr>
      <w:r>
        <w:rPr>
          <w:rFonts w:asciiTheme="minorHAnsi" w:hAnsiTheme="minorHAnsi" w:cstheme="minorHAnsi"/>
        </w:rPr>
        <w:t xml:space="preserve">1.6  </w:t>
      </w:r>
      <w:r w:rsidR="00E16609" w:rsidRPr="000F130A">
        <w:rPr>
          <w:rFonts w:asciiTheme="minorHAnsi" w:hAnsiTheme="minorHAnsi" w:cstheme="minorHAnsi"/>
        </w:rPr>
        <w:t>Time-of-Use Adjustment Factor</w:t>
      </w:r>
    </w:p>
    <w:p w:rsidR="00031FE3" w:rsidRDefault="006A2EE1" w:rsidP="006A2EE1">
      <w:pPr>
        <w:pStyle w:val="Reminders"/>
        <w:rPr>
          <w:rFonts w:asciiTheme="minorHAnsi" w:hAnsiTheme="minorHAnsi" w:cstheme="minorHAnsi"/>
          <w:i w:val="0"/>
          <w:color w:val="auto"/>
          <w:sz w:val="22"/>
          <w:szCs w:val="22"/>
        </w:rPr>
      </w:pPr>
      <w:r w:rsidRPr="00F4752B">
        <w:rPr>
          <w:rFonts w:asciiTheme="minorHAnsi" w:hAnsiTheme="minorHAnsi" w:cstheme="minorHAnsi"/>
          <w:i w:val="0"/>
          <w:color w:val="auto"/>
          <w:sz w:val="22"/>
          <w:szCs w:val="22"/>
        </w:rPr>
        <w:t xml:space="preserve">As directed by the CPUC in decision 06-06-063 dated June 29, 2006, time-of-use (TOU) adjustment factors are to be applied for residential A/C and commercial A/C (packaged and split-system direct-expansion cooling) measures only.   Since this is not an A/C measure, the TOU adjustment factor is 0.  </w:t>
      </w:r>
    </w:p>
    <w:p w:rsidR="00031FE3" w:rsidRPr="004E5DD9" w:rsidRDefault="00E16609" w:rsidP="004E5DD9">
      <w:pPr>
        <w:pStyle w:val="Heading1"/>
        <w:keepNext w:val="0"/>
        <w:rPr>
          <w:rFonts w:asciiTheme="minorHAnsi" w:hAnsiTheme="minorHAnsi" w:cstheme="minorHAnsi"/>
        </w:rPr>
      </w:pPr>
      <w:bookmarkStart w:id="12" w:name="_Toc214003090"/>
      <w:r w:rsidRPr="00560934">
        <w:rPr>
          <w:rFonts w:asciiTheme="minorHAnsi" w:hAnsiTheme="minorHAnsi" w:cstheme="minorHAnsi"/>
        </w:rPr>
        <w:t>Section 2. Energy Savings &amp; Demand Reduction Calculations</w:t>
      </w:r>
      <w:bookmarkEnd w:id="12"/>
    </w:p>
    <w:p w:rsidR="006D6D8B" w:rsidRDefault="004E5DD9" w:rsidP="004E5DD9">
      <w:pPr>
        <w:pStyle w:val="Reminders"/>
        <w:rPr>
          <w:rFonts w:asciiTheme="minorHAnsi" w:hAnsiTheme="minorHAnsi"/>
          <w:sz w:val="22"/>
          <w:szCs w:val="22"/>
        </w:rPr>
      </w:pPr>
      <w:r>
        <w:rPr>
          <w:rFonts w:asciiTheme="minorHAnsi" w:hAnsiTheme="minorHAnsi"/>
          <w:i w:val="0"/>
          <w:color w:val="auto"/>
          <w:sz w:val="22"/>
          <w:szCs w:val="22"/>
        </w:rPr>
        <w:t xml:space="preserve">Energy Savings for the measures included in this workpaper </w:t>
      </w:r>
      <w:r w:rsidR="006A2EE1" w:rsidRPr="006A2EE1">
        <w:rPr>
          <w:rFonts w:asciiTheme="minorHAnsi" w:hAnsiTheme="minorHAnsi"/>
          <w:i w:val="0"/>
          <w:color w:val="auto"/>
          <w:sz w:val="22"/>
          <w:szCs w:val="22"/>
        </w:rPr>
        <w:t xml:space="preserve">are taken directly from the DEER 2011 READi Tool or were created using the READi Tool. These results have not been modified and are </w:t>
      </w:r>
      <w:r>
        <w:rPr>
          <w:rFonts w:asciiTheme="minorHAnsi" w:hAnsiTheme="minorHAnsi"/>
          <w:i w:val="0"/>
          <w:color w:val="auto"/>
          <w:sz w:val="22"/>
          <w:szCs w:val="22"/>
        </w:rPr>
        <w:t xml:space="preserve">included on the embedded calculation spreadsheet. For DMo building types, READi did not include savings values for SDG&amp;E territory for climate zones 6 and 15. For these instances, the energy savings </w:t>
      </w:r>
      <w:r w:rsidR="000A1B14">
        <w:rPr>
          <w:rFonts w:asciiTheme="minorHAnsi" w:hAnsiTheme="minorHAnsi"/>
          <w:i w:val="0"/>
          <w:color w:val="auto"/>
          <w:sz w:val="22"/>
          <w:szCs w:val="22"/>
        </w:rPr>
        <w:t xml:space="preserve">values were taken </w:t>
      </w:r>
      <w:r>
        <w:rPr>
          <w:rFonts w:asciiTheme="minorHAnsi" w:hAnsiTheme="minorHAnsi"/>
          <w:i w:val="0"/>
          <w:color w:val="auto"/>
          <w:sz w:val="22"/>
          <w:szCs w:val="22"/>
        </w:rPr>
        <w:t xml:space="preserve">from SCE territory for electric measures and for SCG for natural gas measures. </w:t>
      </w:r>
    </w:p>
    <w:p w:rsidR="00E16609" w:rsidRPr="000F130A" w:rsidRDefault="00E16609" w:rsidP="00E16609">
      <w:pPr>
        <w:pStyle w:val="Heading1"/>
        <w:keepNext w:val="0"/>
        <w:rPr>
          <w:rFonts w:asciiTheme="minorHAnsi" w:hAnsiTheme="minorHAnsi" w:cstheme="minorHAnsi"/>
        </w:rPr>
      </w:pPr>
      <w:bookmarkStart w:id="13" w:name="_Toc214003093"/>
      <w:proofErr w:type="gramStart"/>
      <w:r w:rsidRPr="000F130A">
        <w:rPr>
          <w:rFonts w:asciiTheme="minorHAnsi" w:hAnsiTheme="minorHAnsi" w:cstheme="minorHAnsi"/>
        </w:rPr>
        <w:t>Section 3.</w:t>
      </w:r>
      <w:proofErr w:type="gramEnd"/>
      <w:r w:rsidRPr="000F130A">
        <w:rPr>
          <w:rFonts w:asciiTheme="minorHAnsi" w:hAnsiTheme="minorHAnsi" w:cstheme="minorHAnsi"/>
        </w:rPr>
        <w:t xml:space="preserve"> Load Shape</w:t>
      </w:r>
      <w:bookmarkEnd w:id="13"/>
      <w:r w:rsidRPr="000F130A">
        <w:rPr>
          <w:rFonts w:asciiTheme="minorHAnsi" w:hAnsiTheme="minorHAnsi" w:cstheme="minorHAnsi"/>
        </w:rPr>
        <w:t>s</w:t>
      </w:r>
    </w:p>
    <w:p w:rsidR="004E5DD9" w:rsidRPr="00BD3931" w:rsidRDefault="004E5DD9" w:rsidP="004E5DD9">
      <w:pPr>
        <w:rPr>
          <w:rFonts w:asciiTheme="minorHAnsi" w:hAnsiTheme="minorHAnsi" w:cstheme="minorHAnsi"/>
          <w:sz w:val="22"/>
          <w:szCs w:val="22"/>
        </w:rPr>
      </w:pPr>
      <w:bookmarkStart w:id="14" w:name="_Toc214003096"/>
      <w:r w:rsidRPr="00BD3931">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XE "load shape" </w:instrText>
      </w:r>
      <w:r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the closest load shape chosen for this measure is </w:t>
      </w:r>
      <w:r w:rsidRPr="004E5DD9">
        <w:rPr>
          <w:rFonts w:asciiTheme="minorHAnsi" w:hAnsiTheme="minorHAnsi" w:cstheme="minorHAnsi"/>
          <w:sz w:val="22"/>
          <w:szCs w:val="22"/>
        </w:rPr>
        <w:t>19-RES-AllResidential-WAT_HEAT</w:t>
      </w:r>
      <w:r w:rsidRPr="00BD3931">
        <w:rPr>
          <w:rFonts w:asciiTheme="minorHAnsi" w:hAnsiTheme="minorHAnsi" w:cstheme="minorHAnsi"/>
          <w:sz w:val="22"/>
          <w:szCs w:val="22"/>
        </w:rPr>
        <w:t xml:space="preserve"> load shape</w:t>
      </w:r>
      <w:r>
        <w:rPr>
          <w:rFonts w:asciiTheme="minorHAnsi" w:hAnsiTheme="minorHAnsi" w:cstheme="minorHAnsi"/>
          <w:sz w:val="22"/>
          <w:szCs w:val="22"/>
        </w:rPr>
        <w:t xml:space="preserve"> for the electric measures</w:t>
      </w:r>
      <w:r w:rsidRPr="00BD3931">
        <w:rPr>
          <w:rFonts w:asciiTheme="minorHAnsi" w:hAnsiTheme="minorHAnsi" w:cstheme="minorHAnsi"/>
          <w:sz w:val="22"/>
          <w:szCs w:val="22"/>
        </w:rPr>
        <w:t xml:space="preserve">.  </w:t>
      </w:r>
    </w:p>
    <w:p w:rsidR="00E16609" w:rsidRDefault="00E16609" w:rsidP="00E16609">
      <w:pPr>
        <w:pStyle w:val="Heading1"/>
        <w:keepNext w:val="0"/>
        <w:rPr>
          <w:rFonts w:asciiTheme="minorHAnsi" w:hAnsiTheme="minorHAnsi" w:cstheme="minorHAnsi"/>
        </w:rPr>
      </w:pPr>
      <w:proofErr w:type="gramStart"/>
      <w:r w:rsidRPr="000F130A">
        <w:rPr>
          <w:rFonts w:asciiTheme="minorHAnsi" w:hAnsiTheme="minorHAnsi" w:cstheme="minorHAnsi"/>
        </w:rPr>
        <w:t>Section 4.</w:t>
      </w:r>
      <w:proofErr w:type="gramEnd"/>
      <w:r w:rsidRPr="000F130A">
        <w:rPr>
          <w:rFonts w:asciiTheme="minorHAnsi" w:hAnsiTheme="minorHAnsi" w:cstheme="minorHAnsi"/>
        </w:rPr>
        <w:t xml:space="preserve"> Base Case &amp; Measure Costs</w:t>
      </w:r>
      <w:bookmarkEnd w:id="14"/>
    </w:p>
    <w:p w:rsidR="00E16609" w:rsidRPr="000F130A" w:rsidRDefault="00E16609" w:rsidP="00824F1C">
      <w:pPr>
        <w:pStyle w:val="Heading2"/>
        <w:rPr>
          <w:rFonts w:asciiTheme="minorHAnsi" w:hAnsiTheme="minorHAnsi" w:cstheme="minorHAnsi"/>
        </w:rPr>
      </w:pPr>
      <w:bookmarkStart w:id="15" w:name="_MON_1399297811"/>
      <w:bookmarkStart w:id="16" w:name="_Toc214003097"/>
      <w:bookmarkEnd w:id="15"/>
      <w:r w:rsidRPr="000F130A">
        <w:rPr>
          <w:rFonts w:asciiTheme="minorHAnsi" w:hAnsiTheme="minorHAnsi" w:cstheme="minorHAnsi"/>
        </w:rPr>
        <w:t>4.1 Base Case Cost</w:t>
      </w:r>
      <w:bookmarkEnd w:id="16"/>
    </w:p>
    <w:p w:rsidR="00E25AB9" w:rsidRDefault="004E5DD9" w:rsidP="00E25AB9">
      <w:pPr>
        <w:rPr>
          <w:rFonts w:asciiTheme="minorHAnsi" w:hAnsiTheme="minorHAnsi"/>
          <w:sz w:val="22"/>
          <w:szCs w:val="22"/>
        </w:rPr>
      </w:pPr>
      <w:r>
        <w:rPr>
          <w:rFonts w:asciiTheme="minorHAnsi" w:hAnsiTheme="minorHAnsi"/>
          <w:sz w:val="22"/>
          <w:szCs w:val="22"/>
        </w:rPr>
        <w:t xml:space="preserve">A targeted measure cost summary was conducted for purposes of creating this workpaper. The results of the vendor study performed are summarized in Table </w:t>
      </w:r>
      <w:r w:rsidR="00EA0DA2">
        <w:rPr>
          <w:rFonts w:asciiTheme="minorHAnsi" w:hAnsiTheme="minorHAnsi"/>
          <w:sz w:val="22"/>
          <w:szCs w:val="22"/>
        </w:rPr>
        <w:t>6</w:t>
      </w:r>
      <w:r>
        <w:rPr>
          <w:rFonts w:asciiTheme="minorHAnsi" w:hAnsiTheme="minorHAnsi"/>
          <w:sz w:val="22"/>
          <w:szCs w:val="22"/>
        </w:rPr>
        <w:t xml:space="preserve"> below, with the full cost study attached. Labor costs were not analyzed and the attached calculation spreadsheet applies DEER climate zone multipliers. </w:t>
      </w:r>
    </w:p>
    <w:p w:rsidR="00EA0DA2" w:rsidRPr="00BD3931" w:rsidRDefault="00EA0DA2" w:rsidP="00EA0DA2">
      <w:pPr>
        <w:pStyle w:val="Caption"/>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Pr>
          <w:rFonts w:asciiTheme="minorHAnsi" w:hAnsiTheme="minorHAnsi" w:cstheme="minorHAnsi"/>
          <w:sz w:val="22"/>
          <w:szCs w:val="22"/>
        </w:rPr>
        <w:t>6</w:t>
      </w:r>
      <w:r w:rsidRPr="00BD3931">
        <w:rPr>
          <w:rFonts w:asciiTheme="minorHAnsi" w:hAnsiTheme="minorHAnsi" w:cstheme="minorHAnsi"/>
          <w:sz w:val="22"/>
          <w:szCs w:val="22"/>
        </w:rPr>
        <w:t xml:space="preserve"> </w:t>
      </w:r>
      <w:r>
        <w:rPr>
          <w:rFonts w:asciiTheme="minorHAnsi" w:hAnsiTheme="minorHAnsi" w:cstheme="minorHAnsi"/>
          <w:sz w:val="22"/>
          <w:szCs w:val="22"/>
        </w:rPr>
        <w:t>Base Equipment Cost</w:t>
      </w:r>
    </w:p>
    <w:tbl>
      <w:tblPr>
        <w:tblStyle w:val="TableContemporary"/>
        <w:tblW w:w="0" w:type="auto"/>
        <w:jc w:val="center"/>
        <w:tblInd w:w="-4618" w:type="dxa"/>
        <w:tblLook w:val="04A0" w:firstRow="1" w:lastRow="0" w:firstColumn="1" w:lastColumn="0" w:noHBand="0" w:noVBand="1"/>
      </w:tblPr>
      <w:tblGrid>
        <w:gridCol w:w="3921"/>
        <w:gridCol w:w="1941"/>
      </w:tblGrid>
      <w:tr w:rsidR="000A1B14" w:rsidRPr="005B28C1" w:rsidTr="00044F6C">
        <w:trPr>
          <w:cnfStyle w:val="100000000000" w:firstRow="1" w:lastRow="0" w:firstColumn="0" w:lastColumn="0" w:oddVBand="0" w:evenVBand="0" w:oddHBand="0" w:evenHBand="0" w:firstRowFirstColumn="0" w:firstRowLastColumn="0" w:lastRowFirstColumn="0" w:lastRowLastColumn="0"/>
          <w:trHeight w:val="243"/>
          <w:jc w:val="center"/>
        </w:trPr>
        <w:tc>
          <w:tcPr>
            <w:tcW w:w="3921" w:type="dxa"/>
            <w:vAlign w:val="center"/>
          </w:tcPr>
          <w:p w:rsidR="00044F6C" w:rsidRPr="00044F6C" w:rsidRDefault="000A1B14" w:rsidP="00044F6C">
            <w:pPr>
              <w:jc w:val="center"/>
              <w:rPr>
                <w:rFonts w:asciiTheme="minorHAnsi" w:hAnsiTheme="minorHAnsi" w:cstheme="minorHAnsi"/>
                <w:sz w:val="20"/>
                <w:szCs w:val="20"/>
              </w:rPr>
            </w:pPr>
            <w:r w:rsidRPr="00044F6C">
              <w:rPr>
                <w:rFonts w:asciiTheme="minorHAnsi" w:hAnsiTheme="minorHAnsi" w:cstheme="minorHAnsi"/>
                <w:sz w:val="20"/>
                <w:szCs w:val="20"/>
              </w:rPr>
              <w:t>Measure Name</w:t>
            </w:r>
          </w:p>
        </w:tc>
        <w:tc>
          <w:tcPr>
            <w:tcW w:w="1941" w:type="dxa"/>
            <w:vAlign w:val="center"/>
          </w:tcPr>
          <w:p w:rsidR="00044F6C" w:rsidRDefault="000A1B14" w:rsidP="00044F6C">
            <w:pPr>
              <w:jc w:val="center"/>
              <w:rPr>
                <w:rFonts w:asciiTheme="minorHAnsi" w:hAnsiTheme="minorHAnsi"/>
                <w:sz w:val="20"/>
                <w:szCs w:val="20"/>
              </w:rPr>
            </w:pPr>
            <w:r w:rsidRPr="00044F6C">
              <w:rPr>
                <w:rFonts w:asciiTheme="minorHAnsi" w:hAnsiTheme="minorHAnsi"/>
                <w:sz w:val="20"/>
                <w:szCs w:val="20"/>
              </w:rPr>
              <w:t xml:space="preserve">Base </w:t>
            </w:r>
          </w:p>
          <w:p w:rsidR="000A1B14" w:rsidRPr="00044F6C" w:rsidRDefault="000A1B14" w:rsidP="00044F6C">
            <w:pPr>
              <w:jc w:val="center"/>
              <w:rPr>
                <w:rFonts w:asciiTheme="minorHAnsi" w:hAnsiTheme="minorHAnsi"/>
                <w:sz w:val="20"/>
                <w:szCs w:val="20"/>
              </w:rPr>
            </w:pPr>
            <w:r w:rsidRPr="00044F6C">
              <w:rPr>
                <w:rFonts w:asciiTheme="minorHAnsi" w:hAnsiTheme="minorHAnsi"/>
                <w:sz w:val="20"/>
                <w:szCs w:val="20"/>
              </w:rPr>
              <w:t>Equipment Cost</w:t>
            </w:r>
          </w:p>
        </w:tc>
      </w:tr>
      <w:tr w:rsidR="000A1B14" w:rsidRPr="005B28C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Electric HE W/H 30 Gal EF=0.95</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$372.73</w:t>
            </w:r>
          </w:p>
        </w:tc>
      </w:tr>
      <w:tr w:rsidR="000A1B14" w:rsidRPr="005B28C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Electric HE W/H 40 Gal EF=0.94</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$296.24</w:t>
            </w:r>
          </w:p>
        </w:tc>
      </w:tr>
      <w:tr w:rsidR="000A1B14" w:rsidRPr="005B28C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Electric HE W/H 50 Gal EF=0.93</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$411.58</w:t>
            </w:r>
          </w:p>
        </w:tc>
      </w:tr>
      <w:tr w:rsidR="000A1B14" w:rsidRPr="005B28C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Electric HE W/H 60 Gal EF=0.91</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$745.30</w:t>
            </w:r>
          </w:p>
        </w:tc>
      </w:tr>
      <w:tr w:rsidR="000A1B14" w:rsidRPr="005B28C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30 Gal EF (0.62-0.64)</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$476.62</w:t>
            </w:r>
          </w:p>
        </w:tc>
      </w:tr>
      <w:tr w:rsidR="000A1B14"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30 Gal EF (0.65-0.69)</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$476.62</w:t>
            </w:r>
          </w:p>
        </w:tc>
      </w:tr>
      <w:tr w:rsidR="000A1B14" w:rsidRPr="0029516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30 Gal EF (0.70+)</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$476.62</w:t>
            </w:r>
          </w:p>
        </w:tc>
      </w:tr>
      <w:tr w:rsidR="000A1B14"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40Gal EF (0.62-0.66)</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$466.79</w:t>
            </w:r>
          </w:p>
        </w:tc>
      </w:tr>
      <w:tr w:rsidR="000A1B14" w:rsidRPr="009E1CDE"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40Gal EF (0.67-0.69)</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$466.79</w:t>
            </w:r>
          </w:p>
        </w:tc>
      </w:tr>
      <w:tr w:rsidR="000A1B14" w:rsidRPr="009E1CDE"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lastRenderedPageBreak/>
              <w:t>Natural Gas W/H 40 Gal EF (0.70+)</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$466.79</w:t>
            </w:r>
          </w:p>
        </w:tc>
      </w:tr>
      <w:tr w:rsidR="000A1B14" w:rsidRPr="0029516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50 Gal EF (0.62-0.66)</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$518.49</w:t>
            </w:r>
          </w:p>
        </w:tc>
      </w:tr>
      <w:tr w:rsidR="000A1B14"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50 Gal EF (0.67-0.69)</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$518.49</w:t>
            </w:r>
          </w:p>
        </w:tc>
      </w:tr>
      <w:tr w:rsidR="000A1B14" w:rsidRPr="0029516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50 Gal EF (0.70+)</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$518.49</w:t>
            </w:r>
          </w:p>
        </w:tc>
      </w:tr>
      <w:tr w:rsidR="000A1B14" w:rsidRPr="009E1CDE"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60 Gal EF (0.62-0.65)</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$785.98</w:t>
            </w:r>
          </w:p>
        </w:tc>
      </w:tr>
      <w:tr w:rsidR="000A1B14" w:rsidRPr="009E1CDE"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60 Gal EF (0.66-0.69)</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$785.98</w:t>
            </w:r>
          </w:p>
        </w:tc>
      </w:tr>
      <w:tr w:rsidR="000A1B14"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60 Gal EF (0.70+)</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$785.98</w:t>
            </w:r>
          </w:p>
        </w:tc>
      </w:tr>
      <w:tr w:rsidR="000A1B14" w:rsidRPr="0029516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75 Gal EF (0.62-0.65)</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$864.74</w:t>
            </w:r>
          </w:p>
        </w:tc>
      </w:tr>
      <w:tr w:rsidR="000A1B14"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75 Gal EF (0.66-0.69)</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$864.74</w:t>
            </w:r>
          </w:p>
        </w:tc>
      </w:tr>
      <w:tr w:rsidR="000A1B14" w:rsidRPr="009E1CDE"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A1B14" w:rsidRPr="00044F6C" w:rsidRDefault="000A1B14" w:rsidP="008E3543">
            <w:pPr>
              <w:rPr>
                <w:rFonts w:ascii="Arial" w:hAnsi="Arial" w:cs="Arial"/>
                <w:sz w:val="20"/>
                <w:szCs w:val="20"/>
              </w:rPr>
            </w:pPr>
            <w:r w:rsidRPr="00044F6C">
              <w:rPr>
                <w:rFonts w:ascii="Arial" w:hAnsi="Arial" w:cs="Arial"/>
                <w:sz w:val="20"/>
                <w:szCs w:val="20"/>
              </w:rPr>
              <w:t>Natural Gas W/H 75 Gal EF (0.70+)</w:t>
            </w:r>
          </w:p>
        </w:tc>
        <w:tc>
          <w:tcPr>
            <w:tcW w:w="1941" w:type="dxa"/>
            <w:vAlign w:val="center"/>
          </w:tcPr>
          <w:p w:rsidR="000A1B14" w:rsidRPr="00044F6C" w:rsidRDefault="000A1B14" w:rsidP="000A1B14">
            <w:pPr>
              <w:jc w:val="center"/>
              <w:rPr>
                <w:rFonts w:ascii="Arial" w:hAnsi="Arial" w:cs="Arial"/>
                <w:sz w:val="20"/>
                <w:szCs w:val="20"/>
              </w:rPr>
            </w:pPr>
            <w:r w:rsidRPr="00044F6C">
              <w:rPr>
                <w:rFonts w:ascii="Arial" w:hAnsi="Arial" w:cs="Arial"/>
                <w:sz w:val="20"/>
                <w:szCs w:val="20"/>
              </w:rPr>
              <w:t>$864.74</w:t>
            </w:r>
          </w:p>
        </w:tc>
      </w:tr>
    </w:tbl>
    <w:p w:rsidR="00E16609" w:rsidRPr="000F130A" w:rsidRDefault="00E16609" w:rsidP="00E16609">
      <w:pPr>
        <w:pStyle w:val="Heading2"/>
        <w:keepNext w:val="0"/>
        <w:rPr>
          <w:rFonts w:asciiTheme="minorHAnsi" w:hAnsiTheme="minorHAnsi" w:cstheme="minorHAnsi"/>
        </w:rPr>
      </w:pPr>
      <w:bookmarkStart w:id="17" w:name="_Toc214003098"/>
      <w:r w:rsidRPr="000F130A">
        <w:rPr>
          <w:rFonts w:asciiTheme="minorHAnsi" w:hAnsiTheme="minorHAnsi" w:cstheme="minorHAnsi"/>
        </w:rPr>
        <w:t>4.2 Gross Measure Cost</w:t>
      </w:r>
      <w:bookmarkEnd w:id="17"/>
    </w:p>
    <w:p w:rsidR="00165FA9" w:rsidRDefault="004E5DD9" w:rsidP="004E5DD9">
      <w:pPr>
        <w:rPr>
          <w:rFonts w:asciiTheme="minorHAnsi" w:hAnsiTheme="minorHAnsi"/>
          <w:sz w:val="22"/>
          <w:szCs w:val="22"/>
        </w:rPr>
      </w:pPr>
      <w:r>
        <w:rPr>
          <w:rFonts w:asciiTheme="minorHAnsi" w:hAnsiTheme="minorHAnsi"/>
          <w:sz w:val="22"/>
          <w:szCs w:val="22"/>
        </w:rPr>
        <w:t xml:space="preserve">The gross measure cost was determined from the detailed vendor study. The results of which are summarized in Table </w:t>
      </w:r>
      <w:r w:rsidR="00EA0DA2">
        <w:rPr>
          <w:rFonts w:asciiTheme="minorHAnsi" w:hAnsiTheme="minorHAnsi"/>
          <w:sz w:val="22"/>
          <w:szCs w:val="22"/>
        </w:rPr>
        <w:t>7</w:t>
      </w:r>
      <w:r>
        <w:rPr>
          <w:rFonts w:asciiTheme="minorHAnsi" w:hAnsiTheme="minorHAnsi"/>
          <w:sz w:val="22"/>
          <w:szCs w:val="22"/>
        </w:rPr>
        <w:t xml:space="preserve"> below, with full results included on the attached file. </w:t>
      </w:r>
    </w:p>
    <w:p w:rsidR="00EA0DA2" w:rsidRDefault="00EA0DA2" w:rsidP="00EA0DA2">
      <w:pPr>
        <w:pStyle w:val="Caption"/>
        <w:jc w:val="center"/>
        <w:rPr>
          <w:rFonts w:asciiTheme="minorHAnsi" w:hAnsiTheme="minorHAnsi" w:cstheme="minorHAnsi"/>
          <w:sz w:val="22"/>
          <w:szCs w:val="22"/>
        </w:rPr>
      </w:pPr>
    </w:p>
    <w:p w:rsidR="004E5DD9" w:rsidRDefault="00EA0DA2" w:rsidP="00EA0DA2">
      <w:pPr>
        <w:pStyle w:val="Caption"/>
        <w:jc w:val="center"/>
        <w:rPr>
          <w:rFonts w:asciiTheme="minorHAnsi" w:hAnsiTheme="minorHAnsi" w:cstheme="minorHAnsi"/>
          <w:sz w:val="22"/>
          <w:szCs w:val="22"/>
        </w:rPr>
      </w:pPr>
      <w:r>
        <w:rPr>
          <w:rFonts w:asciiTheme="minorHAnsi" w:hAnsiTheme="minorHAnsi" w:cstheme="minorHAnsi"/>
          <w:sz w:val="22"/>
          <w:szCs w:val="22"/>
        </w:rPr>
        <w:t>T</w:t>
      </w:r>
      <w:r w:rsidRPr="00BD3931">
        <w:rPr>
          <w:rFonts w:asciiTheme="minorHAnsi" w:hAnsiTheme="minorHAnsi" w:cstheme="minorHAnsi"/>
          <w:sz w:val="22"/>
          <w:szCs w:val="22"/>
        </w:rPr>
        <w:t xml:space="preserve">able </w:t>
      </w:r>
      <w:r>
        <w:rPr>
          <w:rFonts w:asciiTheme="minorHAnsi" w:hAnsiTheme="minorHAnsi" w:cstheme="minorHAnsi"/>
          <w:sz w:val="22"/>
          <w:szCs w:val="22"/>
        </w:rPr>
        <w:t>7</w:t>
      </w:r>
      <w:r w:rsidRPr="00BD3931">
        <w:rPr>
          <w:rFonts w:asciiTheme="minorHAnsi" w:hAnsiTheme="minorHAnsi" w:cstheme="minorHAnsi"/>
          <w:sz w:val="22"/>
          <w:szCs w:val="22"/>
        </w:rPr>
        <w:t xml:space="preserve"> </w:t>
      </w:r>
      <w:r>
        <w:rPr>
          <w:rFonts w:asciiTheme="minorHAnsi" w:hAnsiTheme="minorHAnsi" w:cstheme="minorHAnsi"/>
          <w:sz w:val="22"/>
          <w:szCs w:val="22"/>
        </w:rPr>
        <w:t>Measure Equipment Cost</w:t>
      </w:r>
    </w:p>
    <w:tbl>
      <w:tblPr>
        <w:tblStyle w:val="TableContemporary"/>
        <w:tblW w:w="0" w:type="auto"/>
        <w:jc w:val="center"/>
        <w:tblInd w:w="-4618" w:type="dxa"/>
        <w:tblLook w:val="04A0" w:firstRow="1" w:lastRow="0" w:firstColumn="1" w:lastColumn="0" w:noHBand="0" w:noVBand="1"/>
      </w:tblPr>
      <w:tblGrid>
        <w:gridCol w:w="3921"/>
        <w:gridCol w:w="1941"/>
      </w:tblGrid>
      <w:tr w:rsidR="00044F6C" w:rsidRPr="005B28C1" w:rsidTr="008E3543">
        <w:trPr>
          <w:cnfStyle w:val="100000000000" w:firstRow="1" w:lastRow="0" w:firstColumn="0" w:lastColumn="0" w:oddVBand="0" w:evenVBand="0" w:oddHBand="0" w:evenHBand="0" w:firstRowFirstColumn="0" w:firstRowLastColumn="0" w:lastRowFirstColumn="0" w:lastRowLastColumn="0"/>
          <w:trHeight w:val="243"/>
          <w:jc w:val="center"/>
        </w:trPr>
        <w:tc>
          <w:tcPr>
            <w:tcW w:w="3921" w:type="dxa"/>
            <w:vAlign w:val="center"/>
          </w:tcPr>
          <w:p w:rsidR="00044F6C" w:rsidRPr="00044F6C" w:rsidRDefault="00044F6C" w:rsidP="008E3543">
            <w:pPr>
              <w:jc w:val="center"/>
              <w:rPr>
                <w:rFonts w:asciiTheme="minorHAnsi" w:hAnsiTheme="minorHAnsi" w:cstheme="minorHAnsi"/>
                <w:sz w:val="20"/>
                <w:szCs w:val="20"/>
              </w:rPr>
            </w:pPr>
            <w:r w:rsidRPr="00044F6C">
              <w:rPr>
                <w:rFonts w:asciiTheme="minorHAnsi" w:hAnsiTheme="minorHAnsi" w:cstheme="minorHAnsi"/>
                <w:sz w:val="20"/>
                <w:szCs w:val="20"/>
              </w:rPr>
              <w:t>Measure Name</w:t>
            </w:r>
          </w:p>
        </w:tc>
        <w:tc>
          <w:tcPr>
            <w:tcW w:w="1941" w:type="dxa"/>
            <w:vAlign w:val="center"/>
          </w:tcPr>
          <w:p w:rsidR="00044F6C" w:rsidRDefault="00044F6C" w:rsidP="008E3543">
            <w:pPr>
              <w:jc w:val="center"/>
              <w:rPr>
                <w:rFonts w:asciiTheme="minorHAnsi" w:hAnsiTheme="minorHAnsi"/>
                <w:sz w:val="20"/>
                <w:szCs w:val="20"/>
              </w:rPr>
            </w:pPr>
            <w:r>
              <w:rPr>
                <w:rFonts w:asciiTheme="minorHAnsi" w:hAnsiTheme="minorHAnsi"/>
                <w:sz w:val="20"/>
                <w:szCs w:val="20"/>
              </w:rPr>
              <w:t>Measure</w:t>
            </w:r>
          </w:p>
          <w:p w:rsidR="00044F6C" w:rsidRPr="00044F6C" w:rsidRDefault="00044F6C" w:rsidP="008E3543">
            <w:pPr>
              <w:jc w:val="center"/>
              <w:rPr>
                <w:rFonts w:asciiTheme="minorHAnsi" w:hAnsiTheme="minorHAnsi"/>
                <w:sz w:val="20"/>
                <w:szCs w:val="20"/>
              </w:rPr>
            </w:pPr>
            <w:r w:rsidRPr="00044F6C">
              <w:rPr>
                <w:rFonts w:asciiTheme="minorHAnsi" w:hAnsiTheme="minorHAnsi"/>
                <w:sz w:val="20"/>
                <w:szCs w:val="20"/>
              </w:rPr>
              <w:t xml:space="preserve"> Equipment Cost</w:t>
            </w:r>
          </w:p>
        </w:tc>
      </w:tr>
      <w:tr w:rsidR="00044F6C" w:rsidRPr="005B28C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Electric HE W/H 30 Gal EF=0.95</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$545.08</w:t>
            </w:r>
          </w:p>
        </w:tc>
      </w:tr>
      <w:tr w:rsidR="00044F6C" w:rsidRPr="005B28C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Electric HE W/H 40 Gal EF=0.94</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$1,102.71</w:t>
            </w:r>
          </w:p>
        </w:tc>
      </w:tr>
      <w:tr w:rsidR="00044F6C" w:rsidRPr="005B28C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Electric HE W/H 50 Gal EF=0.93</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$696.63</w:t>
            </w:r>
          </w:p>
        </w:tc>
      </w:tr>
      <w:tr w:rsidR="00044F6C" w:rsidRPr="005B28C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Electric HE W/H 60 Gal EF=0.91</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$851.98</w:t>
            </w:r>
          </w:p>
        </w:tc>
      </w:tr>
      <w:tr w:rsidR="00044F6C" w:rsidRPr="005B28C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30 Gal EF (0.62-0.64)</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$530.98</w:t>
            </w:r>
          </w:p>
        </w:tc>
      </w:tr>
      <w:tr w:rsidR="00044F6C"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30 Gal EF (0.65-0.69)</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$530.98</w:t>
            </w:r>
          </w:p>
        </w:tc>
      </w:tr>
      <w:tr w:rsidR="00044F6C" w:rsidRPr="0029516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30 Gal EF (0.70+)</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$530.98</w:t>
            </w:r>
          </w:p>
        </w:tc>
      </w:tr>
      <w:tr w:rsidR="00044F6C"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40Gal EF (0.62-0.66)</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$765.15</w:t>
            </w:r>
          </w:p>
        </w:tc>
      </w:tr>
      <w:tr w:rsidR="00044F6C" w:rsidRPr="009E1CDE"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40Gal EF (0.67-0.69)</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$765.15</w:t>
            </w:r>
          </w:p>
        </w:tc>
      </w:tr>
      <w:tr w:rsidR="00044F6C" w:rsidRPr="009E1CDE"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40 Gal EF (0.70+)</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$765.15</w:t>
            </w:r>
          </w:p>
        </w:tc>
      </w:tr>
      <w:tr w:rsidR="00044F6C" w:rsidRPr="0029516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50 Gal EF (0.62-0.66)</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$784.81</w:t>
            </w:r>
          </w:p>
        </w:tc>
      </w:tr>
      <w:tr w:rsidR="00044F6C"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50 Gal EF (0.67-0.69)</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$784.81</w:t>
            </w:r>
          </w:p>
        </w:tc>
      </w:tr>
      <w:tr w:rsidR="00044F6C" w:rsidRPr="0029516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50 Gal EF (0.70+)</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$784.81</w:t>
            </w:r>
          </w:p>
        </w:tc>
      </w:tr>
      <w:tr w:rsidR="00044F6C" w:rsidRPr="009E1CDE"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60 Gal EF (0.62-0.65)</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$1,287.48</w:t>
            </w:r>
          </w:p>
        </w:tc>
      </w:tr>
      <w:tr w:rsidR="00044F6C" w:rsidRPr="009E1CDE"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60 Gal EF (0.66-0.69)</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$1,287.48</w:t>
            </w:r>
          </w:p>
        </w:tc>
      </w:tr>
      <w:tr w:rsidR="00044F6C"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60 Gal EF (0.70+)</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$1,287.48</w:t>
            </w:r>
          </w:p>
        </w:tc>
      </w:tr>
      <w:tr w:rsidR="00044F6C" w:rsidRPr="0029516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75 Gal EF (0.62-0.65)</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$1,255.72</w:t>
            </w:r>
          </w:p>
        </w:tc>
      </w:tr>
      <w:tr w:rsidR="00044F6C"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75 Gal EF (0.66-0.69)</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$1,255.72</w:t>
            </w:r>
          </w:p>
        </w:tc>
      </w:tr>
      <w:tr w:rsidR="00044F6C" w:rsidRPr="009E1CDE"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75 Gal EF (0.70+)</w:t>
            </w:r>
          </w:p>
        </w:tc>
        <w:tc>
          <w:tcPr>
            <w:tcW w:w="1941" w:type="dxa"/>
            <w:vAlign w:val="center"/>
          </w:tcPr>
          <w:p w:rsidR="00044F6C" w:rsidRPr="004E5DD9" w:rsidRDefault="00044F6C" w:rsidP="00044F6C">
            <w:pPr>
              <w:jc w:val="center"/>
              <w:rPr>
                <w:rFonts w:ascii="Arial" w:hAnsi="Arial" w:cs="Arial"/>
                <w:sz w:val="20"/>
                <w:szCs w:val="20"/>
              </w:rPr>
            </w:pPr>
            <w:r w:rsidRPr="004E5DD9">
              <w:rPr>
                <w:rFonts w:ascii="Arial" w:hAnsi="Arial" w:cs="Arial"/>
                <w:sz w:val="20"/>
                <w:szCs w:val="20"/>
              </w:rPr>
              <w:t>$1,255.72</w:t>
            </w:r>
          </w:p>
        </w:tc>
      </w:tr>
    </w:tbl>
    <w:p w:rsidR="006C15BC" w:rsidRDefault="006C15BC" w:rsidP="00E16609">
      <w:pPr>
        <w:pStyle w:val="Heading2"/>
        <w:keepNext w:val="0"/>
        <w:rPr>
          <w:rFonts w:asciiTheme="minorHAnsi" w:hAnsiTheme="minorHAnsi" w:cstheme="minorHAnsi"/>
        </w:rPr>
      </w:pPr>
      <w:bookmarkStart w:id="18" w:name="_Toc214003099"/>
    </w:p>
    <w:p w:rsidR="006C15BC" w:rsidRDefault="006C15BC">
      <w:pPr>
        <w:spacing w:after="200" w:line="276" w:lineRule="auto"/>
        <w:rPr>
          <w:rFonts w:asciiTheme="minorHAnsi" w:hAnsiTheme="minorHAnsi" w:cstheme="minorHAnsi"/>
          <w:b/>
          <w:bCs/>
          <w:iCs/>
          <w:smallCaps/>
          <w:sz w:val="28"/>
          <w:szCs w:val="28"/>
        </w:rPr>
      </w:pPr>
      <w:r>
        <w:rPr>
          <w:rFonts w:asciiTheme="minorHAnsi" w:hAnsiTheme="minorHAnsi" w:cstheme="minorHAnsi"/>
        </w:rPr>
        <w:br w:type="page"/>
      </w:r>
    </w:p>
    <w:p w:rsidR="00E16609" w:rsidRPr="000F130A" w:rsidRDefault="00E16609" w:rsidP="00E16609">
      <w:pPr>
        <w:pStyle w:val="Heading2"/>
        <w:keepNext w:val="0"/>
        <w:rPr>
          <w:rFonts w:asciiTheme="minorHAnsi" w:hAnsiTheme="minorHAnsi" w:cstheme="minorHAnsi"/>
        </w:rPr>
      </w:pPr>
      <w:r w:rsidRPr="000F130A">
        <w:rPr>
          <w:rFonts w:asciiTheme="minorHAnsi" w:hAnsiTheme="minorHAnsi" w:cstheme="minorHAnsi"/>
        </w:rPr>
        <w:lastRenderedPageBreak/>
        <w:t>4.3 Incremental Measure Cost</w:t>
      </w:r>
    </w:p>
    <w:p w:rsidR="00EA0DA2" w:rsidRDefault="00165FA9" w:rsidP="00E25AB9">
      <w:pPr>
        <w:rPr>
          <w:rFonts w:asciiTheme="minorHAnsi" w:hAnsiTheme="minorHAnsi"/>
          <w:sz w:val="22"/>
          <w:szCs w:val="22"/>
        </w:rPr>
      </w:pPr>
      <w:r>
        <w:rPr>
          <w:rFonts w:asciiTheme="minorHAnsi" w:hAnsiTheme="minorHAnsi"/>
          <w:sz w:val="22"/>
          <w:szCs w:val="22"/>
        </w:rPr>
        <w:t>The incremental measure cost</w:t>
      </w:r>
      <w:r w:rsidR="00EA0DA2">
        <w:rPr>
          <w:rFonts w:asciiTheme="minorHAnsi" w:hAnsiTheme="minorHAnsi"/>
          <w:sz w:val="22"/>
          <w:szCs w:val="22"/>
        </w:rPr>
        <w:t>s</w:t>
      </w:r>
      <w:r>
        <w:rPr>
          <w:rFonts w:asciiTheme="minorHAnsi" w:hAnsiTheme="minorHAnsi"/>
          <w:sz w:val="22"/>
          <w:szCs w:val="22"/>
        </w:rPr>
        <w:t xml:space="preserve"> for each </w:t>
      </w:r>
      <w:r w:rsidR="00EA0DA2">
        <w:rPr>
          <w:rFonts w:asciiTheme="minorHAnsi" w:hAnsiTheme="minorHAnsi"/>
          <w:sz w:val="22"/>
          <w:szCs w:val="22"/>
        </w:rPr>
        <w:t>measure are summarized below in Table 8.</w:t>
      </w:r>
    </w:p>
    <w:p w:rsidR="00EA0DA2" w:rsidRDefault="00EA0DA2" w:rsidP="00E25AB9">
      <w:pPr>
        <w:rPr>
          <w:rFonts w:asciiTheme="minorHAnsi" w:hAnsiTheme="minorHAnsi"/>
          <w:sz w:val="22"/>
          <w:szCs w:val="22"/>
        </w:rPr>
      </w:pPr>
    </w:p>
    <w:p w:rsidR="00EA0DA2" w:rsidRDefault="00EA0DA2" w:rsidP="00EA0DA2">
      <w:pPr>
        <w:pStyle w:val="Caption"/>
        <w:jc w:val="center"/>
        <w:rPr>
          <w:rFonts w:asciiTheme="minorHAnsi" w:hAnsiTheme="minorHAnsi" w:cstheme="minorHAnsi"/>
          <w:sz w:val="22"/>
          <w:szCs w:val="22"/>
        </w:rPr>
      </w:pPr>
      <w:r>
        <w:rPr>
          <w:rFonts w:asciiTheme="minorHAnsi" w:hAnsiTheme="minorHAnsi" w:cstheme="minorHAnsi"/>
          <w:sz w:val="22"/>
          <w:szCs w:val="22"/>
        </w:rPr>
        <w:t>T</w:t>
      </w:r>
      <w:r w:rsidRPr="00BD3931">
        <w:rPr>
          <w:rFonts w:asciiTheme="minorHAnsi" w:hAnsiTheme="minorHAnsi" w:cstheme="minorHAnsi"/>
          <w:sz w:val="22"/>
          <w:szCs w:val="22"/>
        </w:rPr>
        <w:t xml:space="preserve">able </w:t>
      </w:r>
      <w:r>
        <w:rPr>
          <w:rFonts w:asciiTheme="minorHAnsi" w:hAnsiTheme="minorHAnsi" w:cstheme="minorHAnsi"/>
          <w:sz w:val="22"/>
          <w:szCs w:val="22"/>
        </w:rPr>
        <w:t>8</w:t>
      </w:r>
      <w:r w:rsidRPr="00BD3931">
        <w:rPr>
          <w:rFonts w:asciiTheme="minorHAnsi" w:hAnsiTheme="minorHAnsi" w:cstheme="minorHAnsi"/>
          <w:sz w:val="22"/>
          <w:szCs w:val="22"/>
        </w:rPr>
        <w:t xml:space="preserve"> </w:t>
      </w:r>
      <w:r>
        <w:rPr>
          <w:rFonts w:asciiTheme="minorHAnsi" w:hAnsiTheme="minorHAnsi" w:cstheme="minorHAnsi"/>
          <w:sz w:val="22"/>
          <w:szCs w:val="22"/>
        </w:rPr>
        <w:t>Incremental Measure Cost</w:t>
      </w:r>
    </w:p>
    <w:tbl>
      <w:tblPr>
        <w:tblStyle w:val="TableContemporary"/>
        <w:tblW w:w="0" w:type="auto"/>
        <w:jc w:val="center"/>
        <w:tblInd w:w="-4618" w:type="dxa"/>
        <w:tblLook w:val="04A0" w:firstRow="1" w:lastRow="0" w:firstColumn="1" w:lastColumn="0" w:noHBand="0" w:noVBand="1"/>
      </w:tblPr>
      <w:tblGrid>
        <w:gridCol w:w="3921"/>
        <w:gridCol w:w="1941"/>
      </w:tblGrid>
      <w:tr w:rsidR="00044F6C" w:rsidRPr="005B28C1" w:rsidTr="008E3543">
        <w:trPr>
          <w:cnfStyle w:val="100000000000" w:firstRow="1" w:lastRow="0" w:firstColumn="0" w:lastColumn="0" w:oddVBand="0" w:evenVBand="0" w:oddHBand="0" w:evenHBand="0" w:firstRowFirstColumn="0" w:firstRowLastColumn="0" w:lastRowFirstColumn="0" w:lastRowLastColumn="0"/>
          <w:trHeight w:val="243"/>
          <w:jc w:val="center"/>
        </w:trPr>
        <w:tc>
          <w:tcPr>
            <w:tcW w:w="3921" w:type="dxa"/>
            <w:vAlign w:val="center"/>
          </w:tcPr>
          <w:p w:rsidR="00044F6C" w:rsidRPr="00044F6C" w:rsidRDefault="00044F6C" w:rsidP="008E3543">
            <w:pPr>
              <w:jc w:val="center"/>
              <w:rPr>
                <w:rFonts w:asciiTheme="minorHAnsi" w:hAnsiTheme="minorHAnsi" w:cstheme="minorHAnsi"/>
                <w:sz w:val="20"/>
                <w:szCs w:val="20"/>
              </w:rPr>
            </w:pPr>
            <w:r w:rsidRPr="00044F6C">
              <w:rPr>
                <w:rFonts w:asciiTheme="minorHAnsi" w:hAnsiTheme="minorHAnsi" w:cstheme="minorHAnsi"/>
                <w:sz w:val="20"/>
                <w:szCs w:val="20"/>
              </w:rPr>
              <w:t>Measure Name</w:t>
            </w:r>
          </w:p>
        </w:tc>
        <w:tc>
          <w:tcPr>
            <w:tcW w:w="1941" w:type="dxa"/>
            <w:vAlign w:val="center"/>
          </w:tcPr>
          <w:p w:rsidR="00044F6C" w:rsidRDefault="00044F6C" w:rsidP="008E3543">
            <w:pPr>
              <w:jc w:val="center"/>
              <w:rPr>
                <w:rFonts w:asciiTheme="minorHAnsi" w:hAnsiTheme="minorHAnsi"/>
                <w:sz w:val="20"/>
                <w:szCs w:val="20"/>
              </w:rPr>
            </w:pPr>
            <w:r>
              <w:rPr>
                <w:rFonts w:asciiTheme="minorHAnsi" w:hAnsiTheme="minorHAnsi"/>
                <w:sz w:val="20"/>
                <w:szCs w:val="20"/>
              </w:rPr>
              <w:t>Measure</w:t>
            </w:r>
          </w:p>
          <w:p w:rsidR="00044F6C" w:rsidRPr="00044F6C" w:rsidRDefault="00044F6C" w:rsidP="008E3543">
            <w:pPr>
              <w:jc w:val="center"/>
              <w:rPr>
                <w:rFonts w:asciiTheme="minorHAnsi" w:hAnsiTheme="minorHAnsi"/>
                <w:sz w:val="20"/>
                <w:szCs w:val="20"/>
              </w:rPr>
            </w:pPr>
            <w:r w:rsidRPr="00044F6C">
              <w:rPr>
                <w:rFonts w:asciiTheme="minorHAnsi" w:hAnsiTheme="minorHAnsi"/>
                <w:sz w:val="20"/>
                <w:szCs w:val="20"/>
              </w:rPr>
              <w:t xml:space="preserve"> Equipment Cost</w:t>
            </w:r>
          </w:p>
        </w:tc>
      </w:tr>
      <w:tr w:rsidR="00044F6C" w:rsidRPr="005B28C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Electric HE W/H 30 Gal EF=0.95</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$172.35</w:t>
            </w:r>
          </w:p>
        </w:tc>
      </w:tr>
      <w:tr w:rsidR="00044F6C" w:rsidRPr="005B28C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Electric HE W/H 40 Gal EF=0.94</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$806.48</w:t>
            </w:r>
          </w:p>
        </w:tc>
      </w:tr>
      <w:tr w:rsidR="00044F6C" w:rsidRPr="005B28C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Electric HE W/H 50 Gal EF=0.93</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$285.06</w:t>
            </w:r>
          </w:p>
        </w:tc>
      </w:tr>
      <w:tr w:rsidR="00044F6C" w:rsidRPr="005B28C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Electric HE W/H 60 Gal EF=0.91</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$106.68</w:t>
            </w:r>
          </w:p>
        </w:tc>
      </w:tr>
      <w:tr w:rsidR="00044F6C" w:rsidRPr="005B28C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30 Gal EF (0.62-0.64)</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$54.37</w:t>
            </w:r>
          </w:p>
        </w:tc>
      </w:tr>
      <w:tr w:rsidR="00044F6C"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30 Gal EF (0.65-0.69)</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$54.37</w:t>
            </w:r>
          </w:p>
        </w:tc>
      </w:tr>
      <w:tr w:rsidR="00044F6C" w:rsidRPr="0029516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30 Gal EF (0.70+)</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$54.37</w:t>
            </w:r>
          </w:p>
        </w:tc>
      </w:tr>
      <w:tr w:rsidR="00044F6C"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40Gal EF (0.62-0.66)</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$298.36</w:t>
            </w:r>
          </w:p>
        </w:tc>
      </w:tr>
      <w:tr w:rsidR="00044F6C" w:rsidRPr="009E1CDE"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40Gal EF (0.67-0.69)</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$298.36</w:t>
            </w:r>
          </w:p>
        </w:tc>
      </w:tr>
      <w:tr w:rsidR="00044F6C" w:rsidRPr="009E1CDE"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40 Gal EF (0.70+)</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$298.36</w:t>
            </w:r>
          </w:p>
        </w:tc>
      </w:tr>
      <w:tr w:rsidR="00044F6C" w:rsidRPr="0029516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50 Gal EF (0.62-0.66)</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$266.32</w:t>
            </w:r>
          </w:p>
        </w:tc>
      </w:tr>
      <w:tr w:rsidR="00044F6C"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50 Gal EF (0.67-0.69)</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$266.32</w:t>
            </w:r>
          </w:p>
        </w:tc>
      </w:tr>
      <w:tr w:rsidR="00044F6C" w:rsidRPr="0029516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50 Gal EF (0.70+)</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$266.32</w:t>
            </w:r>
          </w:p>
        </w:tc>
      </w:tr>
      <w:tr w:rsidR="00044F6C" w:rsidRPr="009E1CDE"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60 Gal EF (0.62-0.65)</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$501.49</w:t>
            </w:r>
          </w:p>
        </w:tc>
      </w:tr>
      <w:tr w:rsidR="00044F6C" w:rsidRPr="009E1CDE"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60 Gal EF (0.66-0.69)</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$501.49</w:t>
            </w:r>
          </w:p>
        </w:tc>
      </w:tr>
      <w:tr w:rsidR="00044F6C"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60 Gal EF (0.70+)</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$501.49</w:t>
            </w:r>
          </w:p>
        </w:tc>
      </w:tr>
      <w:tr w:rsidR="00044F6C" w:rsidRPr="0029516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75 Gal EF (0.62-0.65)</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$390.98</w:t>
            </w:r>
          </w:p>
        </w:tc>
      </w:tr>
      <w:tr w:rsidR="00044F6C" w:rsidRPr="00295161" w:rsidTr="00044F6C">
        <w:trPr>
          <w:cnfStyle w:val="000000010000" w:firstRow="0" w:lastRow="0" w:firstColumn="0" w:lastColumn="0" w:oddVBand="0" w:evenVBand="0" w:oddHBand="0" w:evenHBand="1"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75 Gal EF (0.66-0.69)</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$390.98</w:t>
            </w:r>
          </w:p>
        </w:tc>
      </w:tr>
      <w:tr w:rsidR="00044F6C" w:rsidRPr="009E1CDE"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044F6C" w:rsidP="008E3543">
            <w:pPr>
              <w:rPr>
                <w:rFonts w:ascii="Arial" w:hAnsi="Arial" w:cs="Arial"/>
                <w:sz w:val="20"/>
                <w:szCs w:val="20"/>
              </w:rPr>
            </w:pPr>
            <w:r w:rsidRPr="004E5DD9">
              <w:rPr>
                <w:rFonts w:ascii="Arial" w:hAnsi="Arial" w:cs="Arial"/>
                <w:sz w:val="20"/>
                <w:szCs w:val="20"/>
              </w:rPr>
              <w:t>Natural Gas W/H 75 Gal EF (0.70+)</w:t>
            </w:r>
          </w:p>
        </w:tc>
        <w:tc>
          <w:tcPr>
            <w:tcW w:w="1941" w:type="dxa"/>
            <w:vAlign w:val="center"/>
          </w:tcPr>
          <w:p w:rsidR="00044F6C" w:rsidRDefault="00044F6C" w:rsidP="00044F6C">
            <w:pPr>
              <w:jc w:val="center"/>
              <w:rPr>
                <w:rFonts w:ascii="Arial" w:hAnsi="Arial" w:cs="Arial"/>
                <w:sz w:val="20"/>
                <w:szCs w:val="20"/>
              </w:rPr>
            </w:pPr>
            <w:r>
              <w:rPr>
                <w:rFonts w:ascii="Arial" w:hAnsi="Arial" w:cs="Arial"/>
                <w:sz w:val="20"/>
                <w:szCs w:val="20"/>
              </w:rPr>
              <w:t>$390.98</w:t>
            </w:r>
          </w:p>
        </w:tc>
      </w:tr>
    </w:tbl>
    <w:p w:rsidR="00E16609" w:rsidRPr="00BD3931" w:rsidRDefault="00E16609" w:rsidP="00E16609">
      <w:pPr>
        <w:rPr>
          <w:rFonts w:asciiTheme="minorHAnsi" w:hAnsiTheme="minorHAnsi" w:cstheme="minorHAnsi"/>
          <w:sz w:val="22"/>
          <w:szCs w:val="22"/>
        </w:rPr>
      </w:pPr>
      <w:r w:rsidRPr="00BD3931">
        <w:rPr>
          <w:rFonts w:asciiTheme="minorHAnsi" w:hAnsiTheme="minorHAnsi" w:cstheme="minorHAnsi"/>
          <w:sz w:val="22"/>
          <w:szCs w:val="22"/>
        </w:rPr>
        <w:br w:type="page"/>
      </w:r>
    </w:p>
    <w:bookmarkEnd w:id="18"/>
    <w:p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Attachments</w:t>
      </w:r>
    </w:p>
    <w:p w:rsidR="00E16609" w:rsidRPr="000F130A" w:rsidRDefault="00E16609" w:rsidP="00E16609">
      <w:pPr>
        <w:pStyle w:val="Reminders"/>
        <w:ind w:left="360"/>
        <w:rPr>
          <w:rFonts w:asciiTheme="minorHAnsi" w:hAnsiTheme="minorHAnsi" w:cstheme="minorHAnsi"/>
        </w:rPr>
      </w:pPr>
    </w:p>
    <w:p w:rsidR="00A500D6" w:rsidRDefault="00364DDD" w:rsidP="00E16609">
      <w:pPr>
        <w:rPr>
          <w:rFonts w:asciiTheme="minorHAnsi" w:hAnsiTheme="minorHAnsi" w:cstheme="minorHAnsi"/>
        </w:rPr>
      </w:pPr>
      <w:r>
        <w:rPr>
          <w:rFonts w:asciiTheme="minorHAnsi" w:hAnsiTheme="minorHAnsi" w:cstheme="minorHAnsi"/>
        </w:rPr>
        <w:tab/>
      </w:r>
      <w:bookmarkStart w:id="19" w:name="_MON_1457182358"/>
      <w:bookmarkEnd w:id="19"/>
      <w:r w:rsidR="002030CB">
        <w:rPr>
          <w:rFonts w:asciiTheme="minorHAnsi" w:hAnsiTheme="minorHAnsi" w:cstheme="minorHAnsi"/>
        </w:rPr>
        <w:object w:dxaOrig="2069" w:dyaOrig="13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3.85pt;height:66.8pt" o:ole="">
            <v:imagedata r:id="rId13" o:title=""/>
          </v:shape>
          <o:OLEObject Type="Embed" ProgID="Excel.SheetMacroEnabled.12" ShapeID="_x0000_i1025" DrawAspect="Icon" ObjectID="_1462173256" r:id="rId14"/>
        </w:object>
      </w:r>
      <w:r w:rsidR="000A54FC">
        <w:rPr>
          <w:rFonts w:asciiTheme="minorHAnsi" w:hAnsiTheme="minorHAnsi" w:cstheme="minorHAnsi"/>
        </w:rPr>
        <w:tab/>
      </w:r>
      <w:bookmarkStart w:id="20" w:name="_GoBack"/>
      <w:r w:rsidR="002030CB">
        <w:rPr>
          <w:rFonts w:asciiTheme="minorHAnsi" w:hAnsiTheme="minorHAnsi" w:cstheme="minorHAnsi"/>
        </w:rPr>
        <w:object w:dxaOrig="2069" w:dyaOrig="1339">
          <v:shape id="_x0000_i1026" type="#_x0000_t75" style="width:103.85pt;height:66.8pt" o:ole="">
            <v:imagedata r:id="rId15" o:title=""/>
          </v:shape>
          <o:OLEObject Type="Embed" ProgID="Excel.Sheet.12" ShapeID="_x0000_i1026" DrawAspect="Icon" ObjectID="_1462173257" r:id="rId16"/>
        </w:object>
      </w:r>
      <w:bookmarkEnd w:id="20"/>
      <w:r>
        <w:rPr>
          <w:rFonts w:asciiTheme="minorHAnsi" w:hAnsiTheme="minorHAnsi" w:cstheme="minorHAnsi"/>
        </w:rPr>
        <w:tab/>
      </w:r>
    </w:p>
    <w:p w:rsidR="00612041" w:rsidRDefault="00612041" w:rsidP="00E16609">
      <w:pPr>
        <w:rPr>
          <w:rFonts w:asciiTheme="minorHAnsi" w:hAnsiTheme="minorHAnsi" w:cstheme="minorHAnsi"/>
        </w:rPr>
      </w:pPr>
    </w:p>
    <w:p w:rsidR="00C54EFF" w:rsidRDefault="00C54EFF" w:rsidP="00E16609">
      <w:pPr>
        <w:rPr>
          <w:rFonts w:asciiTheme="minorHAnsi" w:hAnsiTheme="minorHAnsi" w:cstheme="minorHAnsi"/>
        </w:rPr>
      </w:pPr>
    </w:p>
    <w:p w:rsidR="00C54EFF" w:rsidRDefault="00C54EFF">
      <w:pPr>
        <w:spacing w:after="200" w:line="276" w:lineRule="auto"/>
        <w:rPr>
          <w:rFonts w:asciiTheme="minorHAnsi" w:hAnsiTheme="minorHAnsi" w:cstheme="minorHAnsi"/>
        </w:rPr>
      </w:pPr>
      <w:r>
        <w:rPr>
          <w:rFonts w:asciiTheme="minorHAnsi" w:hAnsiTheme="minorHAnsi" w:cstheme="minorHAnsi"/>
        </w:rPr>
        <w:br w:type="page"/>
      </w:r>
    </w:p>
    <w:p w:rsidR="00C54EFF" w:rsidRPr="00C54EFF" w:rsidRDefault="00C54EFF" w:rsidP="00C54EFF">
      <w:pPr>
        <w:pStyle w:val="Heading1"/>
        <w:rPr>
          <w:rFonts w:asciiTheme="minorHAnsi" w:hAnsiTheme="minorHAnsi" w:cstheme="minorHAnsi"/>
        </w:rPr>
      </w:pPr>
      <w:r w:rsidRPr="00560ECC">
        <w:rPr>
          <w:rFonts w:asciiTheme="minorHAnsi" w:hAnsiTheme="minorHAnsi" w:cstheme="minorHAnsi"/>
        </w:rPr>
        <w:lastRenderedPageBreak/>
        <w:t>References</w:t>
      </w:r>
    </w:p>
    <w:p w:rsidR="00621850" w:rsidRDefault="007B024B" w:rsidP="00621850">
      <w:pPr>
        <w:tabs>
          <w:tab w:val="left" w:pos="720"/>
        </w:tabs>
      </w:pPr>
      <w:r w:rsidRPr="007B024B">
        <w:t>[1]</w:t>
      </w:r>
      <w:r>
        <w:rPr>
          <w:i/>
        </w:rPr>
        <w:t xml:space="preserve"> </w:t>
      </w:r>
      <w:smartTag w:uri="urn:schemas-microsoft-com:office:smarttags" w:element="place">
        <w:smartTag w:uri="urn:schemas-microsoft-com:office:smarttags" w:element="country-region">
          <w:r w:rsidR="00621850" w:rsidRPr="00621850">
            <w:rPr>
              <w:i/>
            </w:rPr>
            <w:t>U.S.</w:t>
          </w:r>
        </w:smartTag>
      </w:smartTag>
      <w:r w:rsidR="00621850" w:rsidRPr="00621850">
        <w:rPr>
          <w:i/>
        </w:rPr>
        <w:t xml:space="preserve"> Environmental Protection Agency and US Department of Energy. ENERGY STAR® Residential Water Heaters: Draft Criteria Analysis. October 2007. </w:t>
      </w:r>
      <w:hyperlink r:id="rId17" w:history="1">
        <w:r w:rsidR="00621850" w:rsidRPr="00621850">
          <w:rPr>
            <w:i/>
          </w:rPr>
          <w:t>http://www.energystar.gov/</w:t>
        </w:r>
      </w:hyperlink>
      <w:r w:rsidR="00621850">
        <w:t xml:space="preserve"> </w:t>
      </w:r>
    </w:p>
    <w:p w:rsidR="00621850" w:rsidRDefault="00621850" w:rsidP="00621850">
      <w:pPr>
        <w:tabs>
          <w:tab w:val="left" w:pos="720"/>
        </w:tabs>
      </w:pPr>
      <w:r>
        <w:t xml:space="preserve">[2]2013-2014 SDGE Home Energy Efficiency Rebate Application, available from: </w:t>
      </w:r>
      <w:hyperlink r:id="rId18" w:history="1">
        <w:r w:rsidRPr="00315746">
          <w:rPr>
            <w:rStyle w:val="Hyperlink"/>
          </w:rPr>
          <w:t>https://www.sdge.com/sites/default/files/documents/1640036986/home-rebates-application.pdf?nid=151</w:t>
        </w:r>
      </w:hyperlink>
    </w:p>
    <w:p w:rsidR="007B024B" w:rsidRDefault="00380464" w:rsidP="00621850">
      <w:pPr>
        <w:tabs>
          <w:tab w:val="left" w:pos="720"/>
        </w:tabs>
      </w:pPr>
      <w:r>
        <w:t>[3</w:t>
      </w:r>
      <w:r w:rsidR="007B024B">
        <w:t xml:space="preserve">] </w:t>
      </w:r>
      <w:r>
        <w:rPr>
          <w:i/>
        </w:rPr>
        <w:t>DEER2011, from deeresources.com</w:t>
      </w:r>
    </w:p>
    <w:p w:rsidR="007B024B" w:rsidRPr="007B024B" w:rsidRDefault="00380464" w:rsidP="007B024B">
      <w:pPr>
        <w:tabs>
          <w:tab w:val="left" w:pos="720"/>
        </w:tabs>
        <w:rPr>
          <w:i/>
        </w:rPr>
      </w:pPr>
      <w:r>
        <w:t>[4</w:t>
      </w:r>
      <w:r w:rsidR="007B024B">
        <w:t>]</w:t>
      </w:r>
      <w:r w:rsidR="007B024B" w:rsidRPr="007B024B">
        <w:rPr>
          <w:i/>
        </w:rPr>
        <w:t xml:space="preserve"> EUL_Summary_10-1-08.xls, available from deeresources.com</w:t>
      </w:r>
    </w:p>
    <w:p w:rsidR="007B024B" w:rsidRPr="007B024B" w:rsidRDefault="007B024B" w:rsidP="007B024B">
      <w:pPr>
        <w:tabs>
          <w:tab w:val="left" w:pos="720"/>
        </w:tabs>
        <w:rPr>
          <w:i/>
        </w:rPr>
      </w:pPr>
      <w:r>
        <w:rPr>
          <w:rFonts w:asciiTheme="minorHAnsi" w:hAnsiTheme="minorHAnsi"/>
          <w:sz w:val="22"/>
          <w:szCs w:val="22"/>
        </w:rPr>
        <w:t>[</w:t>
      </w:r>
      <w:r w:rsidR="003007DE">
        <w:t>5</w:t>
      </w:r>
      <w:r w:rsidRPr="007B024B">
        <w:t>]</w:t>
      </w:r>
      <w:r w:rsidRPr="007B024B">
        <w:rPr>
          <w:rFonts w:asciiTheme="minorHAnsi" w:hAnsiTheme="minorHAnsi" w:cstheme="minorHAnsi"/>
          <w:sz w:val="22"/>
          <w:szCs w:val="22"/>
        </w:rPr>
        <w:t xml:space="preserve"> </w:t>
      </w:r>
      <w:r w:rsidRPr="007B024B">
        <w:rPr>
          <w:i/>
        </w:rPr>
        <w:t>DEER2011_NTGR_2012-05-16.xls available from deeresources.com</w:t>
      </w:r>
    </w:p>
    <w:p w:rsidR="007B024B" w:rsidRPr="007B024B" w:rsidRDefault="007B024B" w:rsidP="007B024B">
      <w:pPr>
        <w:tabs>
          <w:tab w:val="left" w:pos="720"/>
        </w:tabs>
        <w:rPr>
          <w:i/>
        </w:rPr>
      </w:pPr>
      <w:r w:rsidRPr="007B024B">
        <w:t>[6]</w:t>
      </w:r>
      <w:r w:rsidRPr="007B024B">
        <w:rPr>
          <w:i/>
        </w:rPr>
        <w:t xml:space="preserve"> GrossSavingsAdjustments.xlsx available from deeresources.com</w:t>
      </w:r>
    </w:p>
    <w:p w:rsidR="007B024B" w:rsidRPr="007B024B" w:rsidRDefault="007B024B" w:rsidP="007B024B">
      <w:pPr>
        <w:tabs>
          <w:tab w:val="left" w:pos="720"/>
        </w:tabs>
        <w:rPr>
          <w:i/>
        </w:rPr>
      </w:pPr>
    </w:p>
    <w:p w:rsidR="007B024B" w:rsidRPr="007B024B" w:rsidRDefault="007B024B" w:rsidP="007B024B">
      <w:pPr>
        <w:tabs>
          <w:tab w:val="left" w:pos="720"/>
        </w:tabs>
        <w:rPr>
          <w:i/>
        </w:rPr>
      </w:pPr>
    </w:p>
    <w:p w:rsidR="007B024B" w:rsidRDefault="007B024B" w:rsidP="007B024B">
      <w:pPr>
        <w:tabs>
          <w:tab w:val="left" w:pos="720"/>
        </w:tabs>
        <w:rPr>
          <w:rFonts w:asciiTheme="minorHAnsi" w:hAnsiTheme="minorHAnsi" w:cstheme="minorHAnsi"/>
          <w:sz w:val="22"/>
          <w:szCs w:val="22"/>
        </w:rPr>
      </w:pPr>
    </w:p>
    <w:p w:rsidR="007B024B" w:rsidRPr="007B024B" w:rsidRDefault="007B024B" w:rsidP="007B024B">
      <w:pPr>
        <w:tabs>
          <w:tab w:val="left" w:pos="720"/>
        </w:tabs>
      </w:pPr>
    </w:p>
    <w:p w:rsidR="007B024B" w:rsidRPr="0081171C" w:rsidRDefault="007B024B" w:rsidP="007B024B">
      <w:pPr>
        <w:tabs>
          <w:tab w:val="left" w:pos="720"/>
        </w:tabs>
      </w:pPr>
    </w:p>
    <w:p w:rsidR="007B024B" w:rsidRPr="000F130A" w:rsidRDefault="007B024B" w:rsidP="00E16609">
      <w:pPr>
        <w:rPr>
          <w:rFonts w:asciiTheme="minorHAnsi" w:hAnsiTheme="minorHAnsi" w:cstheme="minorHAnsi"/>
        </w:rPr>
      </w:pPr>
    </w:p>
    <w:sectPr w:rsidR="007B024B" w:rsidRPr="000F130A" w:rsidSect="00CE69E9">
      <w:pgSz w:w="12240" w:h="15840"/>
      <w:pgMar w:top="1440" w:right="1440" w:bottom="1557"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4B56" w:rsidRDefault="009E4B56" w:rsidP="00447D6E">
      <w:r>
        <w:separator/>
      </w:r>
    </w:p>
  </w:endnote>
  <w:endnote w:type="continuationSeparator" w:id="0">
    <w:p w:rsidR="009E4B56" w:rsidRDefault="009E4B56"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S Sans Serif">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0CB" w:rsidRPr="009500DC" w:rsidRDefault="002030CB" w:rsidP="00447D6E">
    <w:pPr>
      <w:pStyle w:val="Footer"/>
      <w:jc w:val="right"/>
      <w:rPr>
        <w:rFonts w:asciiTheme="minorHAnsi" w:hAnsiTheme="minorHAnsi" w:cstheme="minorHAnsi"/>
      </w:rPr>
    </w:pPr>
    <w:r>
      <w:rPr>
        <w:rFonts w:asciiTheme="minorHAnsi" w:hAnsiTheme="minorHAnsi" w:cstheme="minorHAnsi"/>
        <w:b/>
        <w:sz w:val="36"/>
        <w:szCs w:val="36"/>
      </w:rPr>
      <w:t>March 24,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0CB" w:rsidRPr="009500DC" w:rsidRDefault="002030CB" w:rsidP="009500DC">
    <w:pPr>
      <w:pStyle w:val="Footer"/>
      <w:pBdr>
        <w:top w:val="single" w:sz="4" w:space="1" w:color="auto"/>
      </w:pBdr>
      <w:tabs>
        <w:tab w:val="clear" w:pos="4680"/>
        <w:tab w:val="clear" w:pos="9360"/>
        <w:tab w:val="center" w:pos="10800"/>
        <w:tab w:val="right" w:pos="21600"/>
        <w:tab w:val="right" w:pos="23580"/>
      </w:tabs>
      <w:rPr>
        <w:rFonts w:asciiTheme="minorHAnsi" w:hAnsiTheme="minorHAnsi" w:cstheme="minorHAnsi"/>
        <w:b/>
        <w:sz w:val="20"/>
        <w:szCs w:val="20"/>
      </w:rPr>
    </w:pPr>
    <w:r>
      <w:rPr>
        <w:rFonts w:asciiTheme="minorHAnsi" w:hAnsiTheme="minorHAnsi" w:cstheme="minorHAnsi"/>
        <w:b/>
        <w:sz w:val="20"/>
        <w:szCs w:val="20"/>
      </w:rPr>
      <w:t>WPSDGEREWH0023</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0</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3F3875">
      <w:rPr>
        <w:rFonts w:asciiTheme="minorHAnsi" w:hAnsiTheme="minorHAnsi" w:cstheme="minorHAnsi"/>
        <w:b/>
        <w:noProof/>
        <w:sz w:val="20"/>
        <w:szCs w:val="20"/>
      </w:rPr>
      <w:t>ii</w:t>
    </w:r>
    <w:r w:rsidRPr="009500DC">
      <w:rPr>
        <w:rFonts w:asciiTheme="minorHAnsi" w:hAnsiTheme="minorHAnsi" w:cstheme="minorHAnsi"/>
        <w:b/>
        <w:noProof/>
        <w:sz w:val="20"/>
        <w:szCs w:val="20"/>
      </w:rPr>
      <w:fldChar w:fldCharType="end"/>
    </w:r>
    <w:r w:rsidRPr="009500DC">
      <w:rPr>
        <w:rFonts w:asciiTheme="minorHAnsi" w:hAnsiTheme="minorHAnsi" w:cstheme="minorHAnsi"/>
        <w:b/>
        <w:color w:val="FF0000"/>
        <w:sz w:val="20"/>
        <w:szCs w:val="20"/>
      </w:rPr>
      <w:tab/>
    </w:r>
    <w:r>
      <w:rPr>
        <w:rFonts w:asciiTheme="minorHAnsi" w:hAnsiTheme="minorHAnsi" w:cstheme="minorHAnsi"/>
        <w:b/>
        <w:sz w:val="20"/>
        <w:szCs w:val="20"/>
      </w:rPr>
      <w:t>March 24, 2014</w:t>
    </w:r>
  </w:p>
  <w:p w:rsidR="002030CB" w:rsidRPr="009500DC" w:rsidRDefault="002030CB" w:rsidP="00E245D9">
    <w:pPr>
      <w:pStyle w:val="Footer"/>
      <w:pBdr>
        <w:top w:val="single" w:sz="4" w:space="1" w:color="auto"/>
      </w:pBdr>
      <w:rPr>
        <w:rFonts w:asciiTheme="minorHAnsi" w:hAnsiTheme="minorHAnsi" w:cstheme="minorHAnsi"/>
      </w:rPr>
    </w:pPr>
    <w:r>
      <w:rPr>
        <w:rFonts w:asciiTheme="minorHAnsi" w:hAnsiTheme="minorHAnsi" w:cstheme="minorHAnsi"/>
        <w:b/>
        <w:sz w:val="20"/>
        <w:szCs w:val="20"/>
      </w:rPr>
      <w:t>San Diego Gas &amp; Electric</w:t>
    </w:r>
  </w:p>
  <w:p w:rsidR="002030CB" w:rsidRPr="009500DC" w:rsidRDefault="002030CB" w:rsidP="00E245D9">
    <w:pPr>
      <w:pStyle w:val="Footer"/>
      <w:pBdr>
        <w:top w:val="single" w:sz="4" w:space="1" w:color="auto"/>
      </w:pBdr>
      <w:tabs>
        <w:tab w:val="clear" w:pos="4680"/>
        <w:tab w:val="clear" w:pos="9360"/>
        <w:tab w:val="right" w:pos="21600"/>
      </w:tabs>
      <w:rPr>
        <w:rFonts w:asciiTheme="minorHAnsi" w:hAnsiTheme="minorHAnsi" w:cstheme="minorHAnsi"/>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0CB" w:rsidRPr="009500DC" w:rsidRDefault="002030CB"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WPSDGEREWH0023</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0</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3F3875">
      <w:rPr>
        <w:rFonts w:asciiTheme="minorHAnsi" w:hAnsiTheme="minorHAnsi" w:cstheme="minorHAnsi"/>
        <w:b/>
        <w:noProof/>
        <w:sz w:val="20"/>
        <w:szCs w:val="20"/>
      </w:rPr>
      <w:t>7</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March 24, 2014</w:t>
    </w:r>
  </w:p>
  <w:p w:rsidR="002030CB" w:rsidRPr="009500DC" w:rsidRDefault="002030CB" w:rsidP="009500DC">
    <w:pPr>
      <w:pStyle w:val="Footer"/>
      <w:pBdr>
        <w:top w:val="single" w:sz="4" w:space="1" w:color="auto"/>
      </w:pBdr>
      <w:rPr>
        <w:rFonts w:asciiTheme="minorHAnsi" w:hAnsiTheme="minorHAnsi" w:cstheme="minorHAnsi"/>
      </w:rPr>
    </w:pPr>
    <w:r>
      <w:rPr>
        <w:rFonts w:asciiTheme="minorHAnsi" w:hAnsiTheme="minorHAnsi" w:cstheme="minorHAnsi"/>
        <w:b/>
        <w:sz w:val="20"/>
        <w:szCs w:val="20"/>
      </w:rPr>
      <w:t>San Diego Gas &amp; Electric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4B56" w:rsidRDefault="009E4B56" w:rsidP="00447D6E">
      <w:r>
        <w:separator/>
      </w:r>
    </w:p>
  </w:footnote>
  <w:footnote w:type="continuationSeparator" w:id="0">
    <w:p w:rsidR="009E4B56" w:rsidRDefault="009E4B56"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49E132F"/>
    <w:multiLevelType w:val="hybridMultilevel"/>
    <w:tmpl w:val="8F2CF93A"/>
    <w:lvl w:ilvl="0" w:tplc="5B3A3982">
      <w:start w:val="6"/>
      <w:numFmt w:val="decimal"/>
      <w:lvlText w:val="Table %1 -"/>
      <w:lvlJc w:val="left"/>
      <w:pPr>
        <w:ind w:left="2304" w:hanging="360"/>
      </w:pPr>
      <w:rPr>
        <w:rFonts w:ascii="Arial" w:hAnsi="Arial" w:hint="default"/>
        <w:b/>
        <w:i w:val="0"/>
      </w:rPr>
    </w:lvl>
    <w:lvl w:ilvl="1" w:tplc="04090019" w:tentative="1">
      <w:start w:val="1"/>
      <w:numFmt w:val="lowerLetter"/>
      <w:lvlText w:val="%2."/>
      <w:lvlJc w:val="left"/>
      <w:pPr>
        <w:ind w:left="3024" w:hanging="360"/>
      </w:pPr>
    </w:lvl>
    <w:lvl w:ilvl="2" w:tplc="0409001B" w:tentative="1">
      <w:start w:val="1"/>
      <w:numFmt w:val="lowerRoman"/>
      <w:lvlText w:val="%3."/>
      <w:lvlJc w:val="right"/>
      <w:pPr>
        <w:ind w:left="3744" w:hanging="180"/>
      </w:pPr>
    </w:lvl>
    <w:lvl w:ilvl="3" w:tplc="0409000F" w:tentative="1">
      <w:start w:val="1"/>
      <w:numFmt w:val="decimal"/>
      <w:lvlText w:val="%4."/>
      <w:lvlJc w:val="left"/>
      <w:pPr>
        <w:ind w:left="4464" w:hanging="360"/>
      </w:pPr>
    </w:lvl>
    <w:lvl w:ilvl="4" w:tplc="04090019" w:tentative="1">
      <w:start w:val="1"/>
      <w:numFmt w:val="lowerLetter"/>
      <w:lvlText w:val="%5."/>
      <w:lvlJc w:val="left"/>
      <w:pPr>
        <w:ind w:left="5184" w:hanging="360"/>
      </w:pPr>
    </w:lvl>
    <w:lvl w:ilvl="5" w:tplc="0409001B" w:tentative="1">
      <w:start w:val="1"/>
      <w:numFmt w:val="lowerRoman"/>
      <w:lvlText w:val="%6."/>
      <w:lvlJc w:val="right"/>
      <w:pPr>
        <w:ind w:left="5904" w:hanging="180"/>
      </w:pPr>
    </w:lvl>
    <w:lvl w:ilvl="6" w:tplc="0409000F" w:tentative="1">
      <w:start w:val="1"/>
      <w:numFmt w:val="decimal"/>
      <w:lvlText w:val="%7."/>
      <w:lvlJc w:val="left"/>
      <w:pPr>
        <w:ind w:left="6624" w:hanging="360"/>
      </w:pPr>
    </w:lvl>
    <w:lvl w:ilvl="7" w:tplc="04090019" w:tentative="1">
      <w:start w:val="1"/>
      <w:numFmt w:val="lowerLetter"/>
      <w:lvlText w:val="%8."/>
      <w:lvlJc w:val="left"/>
      <w:pPr>
        <w:ind w:left="7344" w:hanging="360"/>
      </w:pPr>
    </w:lvl>
    <w:lvl w:ilvl="8" w:tplc="0409001B" w:tentative="1">
      <w:start w:val="1"/>
      <w:numFmt w:val="lowerRoman"/>
      <w:lvlText w:val="%9."/>
      <w:lvlJc w:val="right"/>
      <w:pPr>
        <w:ind w:left="8064" w:hanging="180"/>
      </w:pPr>
    </w:lvl>
  </w:abstractNum>
  <w:abstractNum w:abstractNumId="2">
    <w:nsid w:val="2BD70A9F"/>
    <w:multiLevelType w:val="hybridMultilevel"/>
    <w:tmpl w:val="6ABC05BC"/>
    <w:lvl w:ilvl="0" w:tplc="9D601B14">
      <w:start w:val="1"/>
      <w:numFmt w:val="bullet"/>
      <w:lvlText w:val=""/>
      <w:lvlJc w:val="left"/>
      <w:pPr>
        <w:tabs>
          <w:tab w:val="num" w:pos="720"/>
        </w:tabs>
        <w:ind w:left="720" w:hanging="360"/>
      </w:pPr>
      <w:rPr>
        <w:rFonts w:ascii="Wingdings 2" w:hAnsi="Wingdings 2" w:hint="default"/>
      </w:rPr>
    </w:lvl>
    <w:lvl w:ilvl="1" w:tplc="3BC2DB20">
      <w:start w:val="1"/>
      <w:numFmt w:val="bullet"/>
      <w:lvlText w:val="o"/>
      <w:lvlJc w:val="left"/>
      <w:pPr>
        <w:tabs>
          <w:tab w:val="num" w:pos="1440"/>
        </w:tabs>
        <w:ind w:left="1440" w:hanging="360"/>
      </w:pPr>
      <w:rPr>
        <w:rFonts w:ascii="Courier New" w:hAnsi="Courier New" w:cs="Courier New" w:hint="default"/>
      </w:rPr>
    </w:lvl>
    <w:lvl w:ilvl="2" w:tplc="D4568216" w:tentative="1">
      <w:start w:val="1"/>
      <w:numFmt w:val="bullet"/>
      <w:lvlText w:val=""/>
      <w:lvlJc w:val="left"/>
      <w:pPr>
        <w:tabs>
          <w:tab w:val="num" w:pos="2160"/>
        </w:tabs>
        <w:ind w:left="2160" w:hanging="360"/>
      </w:pPr>
      <w:rPr>
        <w:rFonts w:ascii="Wingdings" w:hAnsi="Wingdings" w:hint="default"/>
      </w:rPr>
    </w:lvl>
    <w:lvl w:ilvl="3" w:tplc="F2740326" w:tentative="1">
      <w:start w:val="1"/>
      <w:numFmt w:val="bullet"/>
      <w:lvlText w:val=""/>
      <w:lvlJc w:val="left"/>
      <w:pPr>
        <w:tabs>
          <w:tab w:val="num" w:pos="2880"/>
        </w:tabs>
        <w:ind w:left="2880" w:hanging="360"/>
      </w:pPr>
      <w:rPr>
        <w:rFonts w:ascii="Symbol" w:hAnsi="Symbol" w:hint="default"/>
      </w:rPr>
    </w:lvl>
    <w:lvl w:ilvl="4" w:tplc="41141B62" w:tentative="1">
      <w:start w:val="1"/>
      <w:numFmt w:val="bullet"/>
      <w:lvlText w:val="o"/>
      <w:lvlJc w:val="left"/>
      <w:pPr>
        <w:tabs>
          <w:tab w:val="num" w:pos="3600"/>
        </w:tabs>
        <w:ind w:left="3600" w:hanging="360"/>
      </w:pPr>
      <w:rPr>
        <w:rFonts w:ascii="Courier New" w:hAnsi="Courier New" w:cs="Courier New" w:hint="default"/>
      </w:rPr>
    </w:lvl>
    <w:lvl w:ilvl="5" w:tplc="047C6C16" w:tentative="1">
      <w:start w:val="1"/>
      <w:numFmt w:val="bullet"/>
      <w:lvlText w:val=""/>
      <w:lvlJc w:val="left"/>
      <w:pPr>
        <w:tabs>
          <w:tab w:val="num" w:pos="4320"/>
        </w:tabs>
        <w:ind w:left="4320" w:hanging="360"/>
      </w:pPr>
      <w:rPr>
        <w:rFonts w:ascii="Wingdings" w:hAnsi="Wingdings" w:hint="default"/>
      </w:rPr>
    </w:lvl>
    <w:lvl w:ilvl="6" w:tplc="0EAAF108" w:tentative="1">
      <w:start w:val="1"/>
      <w:numFmt w:val="bullet"/>
      <w:lvlText w:val=""/>
      <w:lvlJc w:val="left"/>
      <w:pPr>
        <w:tabs>
          <w:tab w:val="num" w:pos="5040"/>
        </w:tabs>
        <w:ind w:left="5040" w:hanging="360"/>
      </w:pPr>
      <w:rPr>
        <w:rFonts w:ascii="Symbol" w:hAnsi="Symbol" w:hint="default"/>
      </w:rPr>
    </w:lvl>
    <w:lvl w:ilvl="7" w:tplc="4AB6A992" w:tentative="1">
      <w:start w:val="1"/>
      <w:numFmt w:val="bullet"/>
      <w:lvlText w:val="o"/>
      <w:lvlJc w:val="left"/>
      <w:pPr>
        <w:tabs>
          <w:tab w:val="num" w:pos="5760"/>
        </w:tabs>
        <w:ind w:left="5760" w:hanging="360"/>
      </w:pPr>
      <w:rPr>
        <w:rFonts w:ascii="Courier New" w:hAnsi="Courier New" w:cs="Courier New" w:hint="default"/>
      </w:rPr>
    </w:lvl>
    <w:lvl w:ilvl="8" w:tplc="C33C80F0" w:tentative="1">
      <w:start w:val="1"/>
      <w:numFmt w:val="bullet"/>
      <w:lvlText w:val=""/>
      <w:lvlJc w:val="left"/>
      <w:pPr>
        <w:tabs>
          <w:tab w:val="num" w:pos="6480"/>
        </w:tabs>
        <w:ind w:left="6480" w:hanging="360"/>
      </w:pPr>
      <w:rPr>
        <w:rFonts w:ascii="Wingdings" w:hAnsi="Wingdings" w:hint="default"/>
      </w:rPr>
    </w:lvl>
  </w:abstractNum>
  <w:abstractNum w:abstractNumId="3">
    <w:nsid w:val="2FEB13A3"/>
    <w:multiLevelType w:val="hybridMultilevel"/>
    <w:tmpl w:val="060C7B20"/>
    <w:lvl w:ilvl="0" w:tplc="40BE3C82">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34C770E7"/>
    <w:multiLevelType w:val="hybridMultilevel"/>
    <w:tmpl w:val="5596BE7A"/>
    <w:lvl w:ilvl="0" w:tplc="37DE9FF0">
      <w:start w:val="1"/>
      <w:numFmt w:val="bullet"/>
      <w:lvlText w:val=""/>
      <w:lvlJc w:val="left"/>
      <w:pPr>
        <w:tabs>
          <w:tab w:val="num" w:pos="720"/>
        </w:tabs>
        <w:ind w:left="720" w:hanging="360"/>
      </w:pPr>
      <w:rPr>
        <w:rFonts w:ascii="Wingdings 2" w:hAnsi="Wingdings 2" w:hint="default"/>
      </w:rPr>
    </w:lvl>
    <w:lvl w:ilvl="1" w:tplc="41E8EFC2">
      <w:start w:val="1"/>
      <w:numFmt w:val="bullet"/>
      <w:lvlText w:val=""/>
      <w:lvlJc w:val="left"/>
      <w:pPr>
        <w:tabs>
          <w:tab w:val="num" w:pos="1440"/>
        </w:tabs>
        <w:ind w:left="1440" w:hanging="360"/>
      </w:pPr>
      <w:rPr>
        <w:rFonts w:ascii="Wingdings 2" w:hAnsi="Wingdings 2" w:hint="default"/>
      </w:rPr>
    </w:lvl>
    <w:lvl w:ilvl="2" w:tplc="90B280F4" w:tentative="1">
      <w:start w:val="1"/>
      <w:numFmt w:val="bullet"/>
      <w:lvlText w:val=""/>
      <w:lvlJc w:val="left"/>
      <w:pPr>
        <w:tabs>
          <w:tab w:val="num" w:pos="2160"/>
        </w:tabs>
        <w:ind w:left="2160" w:hanging="360"/>
      </w:pPr>
      <w:rPr>
        <w:rFonts w:ascii="Wingdings" w:hAnsi="Wingdings" w:hint="default"/>
      </w:rPr>
    </w:lvl>
    <w:lvl w:ilvl="3" w:tplc="7386528E" w:tentative="1">
      <w:start w:val="1"/>
      <w:numFmt w:val="bullet"/>
      <w:lvlText w:val=""/>
      <w:lvlJc w:val="left"/>
      <w:pPr>
        <w:tabs>
          <w:tab w:val="num" w:pos="2880"/>
        </w:tabs>
        <w:ind w:left="2880" w:hanging="360"/>
      </w:pPr>
      <w:rPr>
        <w:rFonts w:ascii="Symbol" w:hAnsi="Symbol" w:hint="default"/>
      </w:rPr>
    </w:lvl>
    <w:lvl w:ilvl="4" w:tplc="6480DDFE" w:tentative="1">
      <w:start w:val="1"/>
      <w:numFmt w:val="bullet"/>
      <w:lvlText w:val="o"/>
      <w:lvlJc w:val="left"/>
      <w:pPr>
        <w:tabs>
          <w:tab w:val="num" w:pos="3600"/>
        </w:tabs>
        <w:ind w:left="3600" w:hanging="360"/>
      </w:pPr>
      <w:rPr>
        <w:rFonts w:ascii="Courier New" w:hAnsi="Courier New" w:cs="Courier New" w:hint="default"/>
      </w:rPr>
    </w:lvl>
    <w:lvl w:ilvl="5" w:tplc="0FF21B94" w:tentative="1">
      <w:start w:val="1"/>
      <w:numFmt w:val="bullet"/>
      <w:lvlText w:val=""/>
      <w:lvlJc w:val="left"/>
      <w:pPr>
        <w:tabs>
          <w:tab w:val="num" w:pos="4320"/>
        </w:tabs>
        <w:ind w:left="4320" w:hanging="360"/>
      </w:pPr>
      <w:rPr>
        <w:rFonts w:ascii="Wingdings" w:hAnsi="Wingdings" w:hint="default"/>
      </w:rPr>
    </w:lvl>
    <w:lvl w:ilvl="6" w:tplc="7E82C270" w:tentative="1">
      <w:start w:val="1"/>
      <w:numFmt w:val="bullet"/>
      <w:lvlText w:val=""/>
      <w:lvlJc w:val="left"/>
      <w:pPr>
        <w:tabs>
          <w:tab w:val="num" w:pos="5040"/>
        </w:tabs>
        <w:ind w:left="5040" w:hanging="360"/>
      </w:pPr>
      <w:rPr>
        <w:rFonts w:ascii="Symbol" w:hAnsi="Symbol" w:hint="default"/>
      </w:rPr>
    </w:lvl>
    <w:lvl w:ilvl="7" w:tplc="E8E8986E" w:tentative="1">
      <w:start w:val="1"/>
      <w:numFmt w:val="bullet"/>
      <w:lvlText w:val="o"/>
      <w:lvlJc w:val="left"/>
      <w:pPr>
        <w:tabs>
          <w:tab w:val="num" w:pos="5760"/>
        </w:tabs>
        <w:ind w:left="5760" w:hanging="360"/>
      </w:pPr>
      <w:rPr>
        <w:rFonts w:ascii="Courier New" w:hAnsi="Courier New" w:cs="Courier New" w:hint="default"/>
      </w:rPr>
    </w:lvl>
    <w:lvl w:ilvl="8" w:tplc="4D48343A" w:tentative="1">
      <w:start w:val="1"/>
      <w:numFmt w:val="bullet"/>
      <w:lvlText w:val=""/>
      <w:lvlJc w:val="left"/>
      <w:pPr>
        <w:tabs>
          <w:tab w:val="num" w:pos="6480"/>
        </w:tabs>
        <w:ind w:left="6480" w:hanging="360"/>
      </w:pPr>
      <w:rPr>
        <w:rFonts w:ascii="Wingdings" w:hAnsi="Wingdings" w:hint="default"/>
      </w:rPr>
    </w:lvl>
  </w:abstractNum>
  <w:abstractNum w:abstractNumId="6">
    <w:nsid w:val="35A06B79"/>
    <w:multiLevelType w:val="hybridMultilevel"/>
    <w:tmpl w:val="7C4AAB7C"/>
    <w:lvl w:ilvl="0" w:tplc="40BE3C82">
      <w:start w:val="1"/>
      <w:numFmt w:val="bullet"/>
      <w:lvlText w:val=""/>
      <w:lvlJc w:val="left"/>
      <w:pPr>
        <w:tabs>
          <w:tab w:val="num" w:pos="720"/>
        </w:tabs>
        <w:ind w:left="720" w:hanging="360"/>
      </w:pPr>
      <w:rPr>
        <w:rFonts w:ascii="Symbol" w:hAnsi="Symbol" w:hint="default"/>
      </w:rPr>
    </w:lvl>
    <w:lvl w:ilvl="1" w:tplc="D64CD5A2"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498E133C"/>
    <w:multiLevelType w:val="hybridMultilevel"/>
    <w:tmpl w:val="BF42D4E2"/>
    <w:lvl w:ilvl="0" w:tplc="1ABE55FA">
      <w:start w:val="6"/>
      <w:numFmt w:val="decimal"/>
      <w:lvlText w:val="Table %1 -"/>
      <w:lvlJc w:val="left"/>
      <w:pPr>
        <w:ind w:left="2304" w:hanging="360"/>
      </w:pPr>
      <w:rPr>
        <w:rFonts w:ascii="Arial" w:hAnsi="Arial" w:hint="default"/>
        <w:b/>
        <w:i w:val="0"/>
      </w:rPr>
    </w:lvl>
    <w:lvl w:ilvl="1" w:tplc="04090019" w:tentative="1">
      <w:start w:val="1"/>
      <w:numFmt w:val="lowerLetter"/>
      <w:lvlText w:val="%2."/>
      <w:lvlJc w:val="left"/>
      <w:pPr>
        <w:ind w:left="3024" w:hanging="360"/>
      </w:pPr>
    </w:lvl>
    <w:lvl w:ilvl="2" w:tplc="0409001B" w:tentative="1">
      <w:start w:val="1"/>
      <w:numFmt w:val="lowerRoman"/>
      <w:lvlText w:val="%3."/>
      <w:lvlJc w:val="right"/>
      <w:pPr>
        <w:ind w:left="3744" w:hanging="180"/>
      </w:pPr>
    </w:lvl>
    <w:lvl w:ilvl="3" w:tplc="0409000F" w:tentative="1">
      <w:start w:val="1"/>
      <w:numFmt w:val="decimal"/>
      <w:lvlText w:val="%4."/>
      <w:lvlJc w:val="left"/>
      <w:pPr>
        <w:ind w:left="4464" w:hanging="360"/>
      </w:pPr>
    </w:lvl>
    <w:lvl w:ilvl="4" w:tplc="04090019" w:tentative="1">
      <w:start w:val="1"/>
      <w:numFmt w:val="lowerLetter"/>
      <w:lvlText w:val="%5."/>
      <w:lvlJc w:val="left"/>
      <w:pPr>
        <w:ind w:left="5184" w:hanging="360"/>
      </w:pPr>
    </w:lvl>
    <w:lvl w:ilvl="5" w:tplc="0409001B" w:tentative="1">
      <w:start w:val="1"/>
      <w:numFmt w:val="lowerRoman"/>
      <w:lvlText w:val="%6."/>
      <w:lvlJc w:val="right"/>
      <w:pPr>
        <w:ind w:left="5904" w:hanging="180"/>
      </w:pPr>
    </w:lvl>
    <w:lvl w:ilvl="6" w:tplc="0409000F" w:tentative="1">
      <w:start w:val="1"/>
      <w:numFmt w:val="decimal"/>
      <w:lvlText w:val="%7."/>
      <w:lvlJc w:val="left"/>
      <w:pPr>
        <w:ind w:left="6624" w:hanging="360"/>
      </w:pPr>
    </w:lvl>
    <w:lvl w:ilvl="7" w:tplc="04090019" w:tentative="1">
      <w:start w:val="1"/>
      <w:numFmt w:val="lowerLetter"/>
      <w:lvlText w:val="%8."/>
      <w:lvlJc w:val="left"/>
      <w:pPr>
        <w:ind w:left="7344" w:hanging="360"/>
      </w:pPr>
    </w:lvl>
    <w:lvl w:ilvl="8" w:tplc="0409001B" w:tentative="1">
      <w:start w:val="1"/>
      <w:numFmt w:val="lowerRoman"/>
      <w:lvlText w:val="%9."/>
      <w:lvlJc w:val="right"/>
      <w:pPr>
        <w:ind w:left="8064" w:hanging="180"/>
      </w:pPr>
    </w:lvl>
  </w:abstractNum>
  <w:abstractNum w:abstractNumId="8">
    <w:nsid w:val="56431EB1"/>
    <w:multiLevelType w:val="hybridMultilevel"/>
    <w:tmpl w:val="0958AE14"/>
    <w:lvl w:ilvl="0" w:tplc="04090001">
      <w:start w:val="1"/>
      <w:numFmt w:val="upperRoman"/>
      <w:pStyle w:val="TBL"/>
      <w:lvlText w:val="Table %1 - "/>
      <w:lvlJc w:val="left"/>
      <w:pPr>
        <w:tabs>
          <w:tab w:val="num" w:pos="720"/>
        </w:tabs>
        <w:ind w:left="1584" w:hanging="1224"/>
      </w:pPr>
      <w:rPr>
        <w:rFonts w:hint="default"/>
        <w:i w:val="0"/>
      </w:rPr>
    </w:lvl>
    <w:lvl w:ilvl="1" w:tplc="04090003" w:tentative="1">
      <w:start w:val="1"/>
      <w:numFmt w:val="lowerLetter"/>
      <w:pStyle w:val="PAR1"/>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9">
    <w:nsid w:val="7B7A445E"/>
    <w:multiLevelType w:val="hybridMultilevel"/>
    <w:tmpl w:val="16AC4530"/>
    <w:lvl w:ilvl="0" w:tplc="A9BC1068">
      <w:numFmt w:val="bullet"/>
      <w:lvlText w:val="-"/>
      <w:lvlJc w:val="left"/>
      <w:pPr>
        <w:tabs>
          <w:tab w:val="num" w:pos="1080"/>
        </w:tabs>
        <w:ind w:left="1080" w:hanging="360"/>
      </w:pPr>
      <w:rPr>
        <w:rFonts w:ascii="Times New Roman" w:eastAsia="Times New Roman" w:hAnsi="Times New Roman" w:cs="Times New Roman" w:hint="default"/>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10">
    <w:nsid w:val="7C71412B"/>
    <w:multiLevelType w:val="hybridMultilevel"/>
    <w:tmpl w:val="D760197A"/>
    <w:lvl w:ilvl="0" w:tplc="07C69E7E">
      <w:start w:val="6"/>
      <w:numFmt w:val="decimal"/>
      <w:lvlText w:val="Table %1 -"/>
      <w:lvlJc w:val="left"/>
      <w:pPr>
        <w:ind w:left="2304" w:hanging="360"/>
      </w:pPr>
      <w:rPr>
        <w:rFonts w:ascii="Arial" w:hAnsi="Arial" w:hint="default"/>
        <w:b/>
        <w:i w:val="0"/>
      </w:rPr>
    </w:lvl>
    <w:lvl w:ilvl="1" w:tplc="04090019" w:tentative="1">
      <w:start w:val="1"/>
      <w:numFmt w:val="lowerLetter"/>
      <w:lvlText w:val="%2."/>
      <w:lvlJc w:val="left"/>
      <w:pPr>
        <w:ind w:left="3024" w:hanging="360"/>
      </w:pPr>
    </w:lvl>
    <w:lvl w:ilvl="2" w:tplc="0409001B" w:tentative="1">
      <w:start w:val="1"/>
      <w:numFmt w:val="lowerRoman"/>
      <w:lvlText w:val="%3."/>
      <w:lvlJc w:val="right"/>
      <w:pPr>
        <w:ind w:left="3744" w:hanging="180"/>
      </w:pPr>
    </w:lvl>
    <w:lvl w:ilvl="3" w:tplc="0409000F" w:tentative="1">
      <w:start w:val="1"/>
      <w:numFmt w:val="decimal"/>
      <w:lvlText w:val="%4."/>
      <w:lvlJc w:val="left"/>
      <w:pPr>
        <w:ind w:left="4464" w:hanging="360"/>
      </w:pPr>
    </w:lvl>
    <w:lvl w:ilvl="4" w:tplc="04090019" w:tentative="1">
      <w:start w:val="1"/>
      <w:numFmt w:val="lowerLetter"/>
      <w:lvlText w:val="%5."/>
      <w:lvlJc w:val="left"/>
      <w:pPr>
        <w:ind w:left="5184" w:hanging="360"/>
      </w:pPr>
    </w:lvl>
    <w:lvl w:ilvl="5" w:tplc="0409001B" w:tentative="1">
      <w:start w:val="1"/>
      <w:numFmt w:val="lowerRoman"/>
      <w:lvlText w:val="%6."/>
      <w:lvlJc w:val="right"/>
      <w:pPr>
        <w:ind w:left="5904" w:hanging="180"/>
      </w:pPr>
    </w:lvl>
    <w:lvl w:ilvl="6" w:tplc="0409000F" w:tentative="1">
      <w:start w:val="1"/>
      <w:numFmt w:val="decimal"/>
      <w:lvlText w:val="%7."/>
      <w:lvlJc w:val="left"/>
      <w:pPr>
        <w:ind w:left="6624" w:hanging="360"/>
      </w:pPr>
    </w:lvl>
    <w:lvl w:ilvl="7" w:tplc="04090019" w:tentative="1">
      <w:start w:val="1"/>
      <w:numFmt w:val="lowerLetter"/>
      <w:lvlText w:val="%8."/>
      <w:lvlJc w:val="left"/>
      <w:pPr>
        <w:ind w:left="7344" w:hanging="360"/>
      </w:pPr>
    </w:lvl>
    <w:lvl w:ilvl="8" w:tplc="0409001B" w:tentative="1">
      <w:start w:val="1"/>
      <w:numFmt w:val="lowerRoman"/>
      <w:lvlText w:val="%9."/>
      <w:lvlJc w:val="right"/>
      <w:pPr>
        <w:ind w:left="8064" w:hanging="180"/>
      </w:pPr>
    </w:lvl>
  </w:abstractNum>
  <w:num w:numId="1">
    <w:abstractNumId w:val="2"/>
  </w:num>
  <w:num w:numId="2">
    <w:abstractNumId w:val="5"/>
  </w:num>
  <w:num w:numId="3">
    <w:abstractNumId w:val="4"/>
  </w:num>
  <w:num w:numId="4">
    <w:abstractNumId w:val="2"/>
  </w:num>
  <w:num w:numId="5">
    <w:abstractNumId w:val="2"/>
  </w:num>
  <w:num w:numId="6">
    <w:abstractNumId w:val="0"/>
  </w:num>
  <w:num w:numId="7">
    <w:abstractNumId w:val="6"/>
  </w:num>
  <w:num w:numId="8">
    <w:abstractNumId w:val="3"/>
  </w:num>
  <w:num w:numId="9">
    <w:abstractNumId w:val="9"/>
  </w:num>
  <w:num w:numId="10">
    <w:abstractNumId w:val="8"/>
  </w:num>
  <w:num w:numId="11">
    <w:abstractNumId w:val="8"/>
    <w:lvlOverride w:ilvl="0">
      <w:startOverride w:val="1"/>
    </w:lvlOverride>
  </w:num>
  <w:num w:numId="12">
    <w:abstractNumId w:val="1"/>
  </w:num>
  <w:num w:numId="13">
    <w:abstractNumId w:val="7"/>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4"/>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11442"/>
    <w:rsid w:val="00027183"/>
    <w:rsid w:val="00027CB5"/>
    <w:rsid w:val="00031FE3"/>
    <w:rsid w:val="00032823"/>
    <w:rsid w:val="00033EA1"/>
    <w:rsid w:val="00042137"/>
    <w:rsid w:val="00044F6C"/>
    <w:rsid w:val="00056947"/>
    <w:rsid w:val="00076DF4"/>
    <w:rsid w:val="0009074D"/>
    <w:rsid w:val="00093C28"/>
    <w:rsid w:val="000A1B14"/>
    <w:rsid w:val="000A54FC"/>
    <w:rsid w:val="000A63C9"/>
    <w:rsid w:val="000C0000"/>
    <w:rsid w:val="000C18CC"/>
    <w:rsid w:val="000F130A"/>
    <w:rsid w:val="000F6BC1"/>
    <w:rsid w:val="00107242"/>
    <w:rsid w:val="00112527"/>
    <w:rsid w:val="00147155"/>
    <w:rsid w:val="00153CB3"/>
    <w:rsid w:val="00165357"/>
    <w:rsid w:val="00165FA9"/>
    <w:rsid w:val="001811EE"/>
    <w:rsid w:val="00181F15"/>
    <w:rsid w:val="00185D72"/>
    <w:rsid w:val="001A0EB4"/>
    <w:rsid w:val="001A36D2"/>
    <w:rsid w:val="001A4B74"/>
    <w:rsid w:val="001A5F62"/>
    <w:rsid w:val="001B618B"/>
    <w:rsid w:val="001C4140"/>
    <w:rsid w:val="001D0289"/>
    <w:rsid w:val="001E0829"/>
    <w:rsid w:val="001F05CE"/>
    <w:rsid w:val="002030CB"/>
    <w:rsid w:val="00213EB9"/>
    <w:rsid w:val="00274FBE"/>
    <w:rsid w:val="002762E1"/>
    <w:rsid w:val="002811BC"/>
    <w:rsid w:val="00283C99"/>
    <w:rsid w:val="00283DE8"/>
    <w:rsid w:val="00285966"/>
    <w:rsid w:val="00295161"/>
    <w:rsid w:val="002A3D26"/>
    <w:rsid w:val="002B1ADF"/>
    <w:rsid w:val="002C444C"/>
    <w:rsid w:val="002C6C7A"/>
    <w:rsid w:val="002E187F"/>
    <w:rsid w:val="002E493B"/>
    <w:rsid w:val="002F1437"/>
    <w:rsid w:val="002F3943"/>
    <w:rsid w:val="003007DE"/>
    <w:rsid w:val="003077AC"/>
    <w:rsid w:val="00322E6F"/>
    <w:rsid w:val="00332700"/>
    <w:rsid w:val="00345D80"/>
    <w:rsid w:val="003471D4"/>
    <w:rsid w:val="003560BA"/>
    <w:rsid w:val="00364DDD"/>
    <w:rsid w:val="00380464"/>
    <w:rsid w:val="003A1791"/>
    <w:rsid w:val="003A77C8"/>
    <w:rsid w:val="003C7C25"/>
    <w:rsid w:val="003D2871"/>
    <w:rsid w:val="003D5B83"/>
    <w:rsid w:val="003E333C"/>
    <w:rsid w:val="003E6E47"/>
    <w:rsid w:val="003F0623"/>
    <w:rsid w:val="003F3875"/>
    <w:rsid w:val="00400737"/>
    <w:rsid w:val="004200FE"/>
    <w:rsid w:val="00441957"/>
    <w:rsid w:val="00443D32"/>
    <w:rsid w:val="00447CE5"/>
    <w:rsid w:val="00447D6E"/>
    <w:rsid w:val="0046286E"/>
    <w:rsid w:val="00463AB5"/>
    <w:rsid w:val="00471234"/>
    <w:rsid w:val="00472D42"/>
    <w:rsid w:val="00477522"/>
    <w:rsid w:val="00493457"/>
    <w:rsid w:val="00494628"/>
    <w:rsid w:val="00495F83"/>
    <w:rsid w:val="004B4A3A"/>
    <w:rsid w:val="004C5226"/>
    <w:rsid w:val="004E01F5"/>
    <w:rsid w:val="004E5DD9"/>
    <w:rsid w:val="004E76CA"/>
    <w:rsid w:val="004F31E9"/>
    <w:rsid w:val="0051020F"/>
    <w:rsid w:val="00526C81"/>
    <w:rsid w:val="00560934"/>
    <w:rsid w:val="00564960"/>
    <w:rsid w:val="00567831"/>
    <w:rsid w:val="005734A4"/>
    <w:rsid w:val="00591746"/>
    <w:rsid w:val="005A1078"/>
    <w:rsid w:val="005B28C1"/>
    <w:rsid w:val="005C2E48"/>
    <w:rsid w:val="005D4DD7"/>
    <w:rsid w:val="00602799"/>
    <w:rsid w:val="00612041"/>
    <w:rsid w:val="00621850"/>
    <w:rsid w:val="00624CBB"/>
    <w:rsid w:val="006404E6"/>
    <w:rsid w:val="00647ABE"/>
    <w:rsid w:val="00664B05"/>
    <w:rsid w:val="0069035A"/>
    <w:rsid w:val="00694D72"/>
    <w:rsid w:val="006A055F"/>
    <w:rsid w:val="006A2EE1"/>
    <w:rsid w:val="006A5293"/>
    <w:rsid w:val="006B0DF3"/>
    <w:rsid w:val="006B35FF"/>
    <w:rsid w:val="006C15BC"/>
    <w:rsid w:val="006C430A"/>
    <w:rsid w:val="006D2809"/>
    <w:rsid w:val="006D6D8B"/>
    <w:rsid w:val="007048AC"/>
    <w:rsid w:val="00733C7D"/>
    <w:rsid w:val="00740761"/>
    <w:rsid w:val="00764D0D"/>
    <w:rsid w:val="007933F1"/>
    <w:rsid w:val="007B024B"/>
    <w:rsid w:val="007D37E4"/>
    <w:rsid w:val="007D7AE4"/>
    <w:rsid w:val="007E32B4"/>
    <w:rsid w:val="007E43F8"/>
    <w:rsid w:val="007E656B"/>
    <w:rsid w:val="007F50E8"/>
    <w:rsid w:val="00800319"/>
    <w:rsid w:val="00801F7F"/>
    <w:rsid w:val="00823FD9"/>
    <w:rsid w:val="00824F1C"/>
    <w:rsid w:val="00881A42"/>
    <w:rsid w:val="00885E0A"/>
    <w:rsid w:val="0088603B"/>
    <w:rsid w:val="00893FC3"/>
    <w:rsid w:val="0089577B"/>
    <w:rsid w:val="008E17CC"/>
    <w:rsid w:val="008E3543"/>
    <w:rsid w:val="008F33B4"/>
    <w:rsid w:val="0090559A"/>
    <w:rsid w:val="00922B85"/>
    <w:rsid w:val="009500DC"/>
    <w:rsid w:val="00951923"/>
    <w:rsid w:val="00972C81"/>
    <w:rsid w:val="00995CB0"/>
    <w:rsid w:val="00997E77"/>
    <w:rsid w:val="009A2734"/>
    <w:rsid w:val="009C1777"/>
    <w:rsid w:val="009C2C86"/>
    <w:rsid w:val="009D0753"/>
    <w:rsid w:val="009E1802"/>
    <w:rsid w:val="009E1CDE"/>
    <w:rsid w:val="009E4B56"/>
    <w:rsid w:val="009E51E2"/>
    <w:rsid w:val="009F7A61"/>
    <w:rsid w:val="00A1423E"/>
    <w:rsid w:val="00A3006B"/>
    <w:rsid w:val="00A33969"/>
    <w:rsid w:val="00A375F6"/>
    <w:rsid w:val="00A500D6"/>
    <w:rsid w:val="00A67C7E"/>
    <w:rsid w:val="00A86DA2"/>
    <w:rsid w:val="00A96E6F"/>
    <w:rsid w:val="00AB3386"/>
    <w:rsid w:val="00AB5EF7"/>
    <w:rsid w:val="00AB7C68"/>
    <w:rsid w:val="00AD4DD0"/>
    <w:rsid w:val="00AF259A"/>
    <w:rsid w:val="00AF6342"/>
    <w:rsid w:val="00B07EE5"/>
    <w:rsid w:val="00B14B82"/>
    <w:rsid w:val="00B26B83"/>
    <w:rsid w:val="00B2790E"/>
    <w:rsid w:val="00B32479"/>
    <w:rsid w:val="00B866B4"/>
    <w:rsid w:val="00BA590A"/>
    <w:rsid w:val="00BB0B39"/>
    <w:rsid w:val="00BB5F75"/>
    <w:rsid w:val="00BD3931"/>
    <w:rsid w:val="00BD5B88"/>
    <w:rsid w:val="00C24D03"/>
    <w:rsid w:val="00C25E61"/>
    <w:rsid w:val="00C26DBA"/>
    <w:rsid w:val="00C54EFF"/>
    <w:rsid w:val="00C65FF9"/>
    <w:rsid w:val="00C72B8B"/>
    <w:rsid w:val="00C92A35"/>
    <w:rsid w:val="00CA2AB4"/>
    <w:rsid w:val="00CB0100"/>
    <w:rsid w:val="00CE5BEB"/>
    <w:rsid w:val="00CE69E9"/>
    <w:rsid w:val="00D25074"/>
    <w:rsid w:val="00D431FC"/>
    <w:rsid w:val="00D7380B"/>
    <w:rsid w:val="00D75D77"/>
    <w:rsid w:val="00D953B2"/>
    <w:rsid w:val="00DA11A0"/>
    <w:rsid w:val="00DA690B"/>
    <w:rsid w:val="00DF2EE9"/>
    <w:rsid w:val="00E01225"/>
    <w:rsid w:val="00E07752"/>
    <w:rsid w:val="00E160EE"/>
    <w:rsid w:val="00E16609"/>
    <w:rsid w:val="00E233F3"/>
    <w:rsid w:val="00E245D9"/>
    <w:rsid w:val="00E25AB9"/>
    <w:rsid w:val="00E42A30"/>
    <w:rsid w:val="00E440AD"/>
    <w:rsid w:val="00E50E0C"/>
    <w:rsid w:val="00E63670"/>
    <w:rsid w:val="00E6400B"/>
    <w:rsid w:val="00E81F3E"/>
    <w:rsid w:val="00E859BD"/>
    <w:rsid w:val="00E96759"/>
    <w:rsid w:val="00EA0DA2"/>
    <w:rsid w:val="00EB34FC"/>
    <w:rsid w:val="00EB59A7"/>
    <w:rsid w:val="00EB76E1"/>
    <w:rsid w:val="00EF40C4"/>
    <w:rsid w:val="00EF4F82"/>
    <w:rsid w:val="00F20DCF"/>
    <w:rsid w:val="00F35014"/>
    <w:rsid w:val="00F4752B"/>
    <w:rsid w:val="00F52AF1"/>
    <w:rsid w:val="00F56792"/>
    <w:rsid w:val="00F60E32"/>
    <w:rsid w:val="00F67239"/>
    <w:rsid w:val="00F7242E"/>
    <w:rsid w:val="00FA6C23"/>
    <w:rsid w:val="00FB7526"/>
    <w:rsid w:val="00FD1F38"/>
    <w:rsid w:val="00FD5A8C"/>
    <w:rsid w:val="00FE3233"/>
    <w:rsid w:val="00FF3E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ountry-region"/>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031FE3"/>
    <w:pPr>
      <w:keepNext/>
      <w:tabs>
        <w:tab w:val="num" w:pos="864"/>
      </w:tabs>
      <w:ind w:left="864" w:hanging="864"/>
      <w:jc w:val="right"/>
      <w:outlineLvl w:val="3"/>
    </w:pPr>
    <w:rPr>
      <w:rFonts w:ascii="Arial" w:eastAsia="Arial" w:hAnsi="Arial" w:cs="Arial"/>
      <w:b/>
      <w:color w:val="FF0000"/>
      <w:sz w:val="48"/>
      <w:szCs w:val="48"/>
    </w:rPr>
  </w:style>
  <w:style w:type="paragraph" w:styleId="Heading5">
    <w:name w:val="heading 5"/>
    <w:basedOn w:val="Normal"/>
    <w:next w:val="Normal"/>
    <w:link w:val="Heading5Char"/>
    <w:qFormat/>
    <w:rsid w:val="00031FE3"/>
    <w:pPr>
      <w:keepNext/>
      <w:tabs>
        <w:tab w:val="num" w:pos="1008"/>
      </w:tabs>
      <w:autoSpaceDE w:val="0"/>
      <w:autoSpaceDN w:val="0"/>
      <w:adjustRightInd w:val="0"/>
      <w:ind w:left="1008" w:hanging="1008"/>
      <w:outlineLvl w:val="4"/>
    </w:pPr>
    <w:rPr>
      <w:rFonts w:ascii="Arial" w:eastAsia="Arial" w:hAnsi="Arial" w:cs="Arial"/>
      <w:b/>
      <w:color w:val="000000"/>
      <w:sz w:val="20"/>
    </w:rPr>
  </w:style>
  <w:style w:type="paragraph" w:styleId="Heading6">
    <w:name w:val="heading 6"/>
    <w:basedOn w:val="Normal"/>
    <w:next w:val="Normal"/>
    <w:link w:val="Heading6Char"/>
    <w:qFormat/>
    <w:rsid w:val="00031FE3"/>
    <w:pPr>
      <w:tabs>
        <w:tab w:val="num" w:pos="1152"/>
      </w:tabs>
      <w:spacing w:before="240" w:after="60"/>
      <w:ind w:left="1152" w:hanging="1152"/>
      <w:outlineLvl w:val="5"/>
    </w:pPr>
    <w:rPr>
      <w:rFonts w:eastAsia="Arial"/>
      <w:b/>
      <w:bCs/>
      <w:sz w:val="22"/>
      <w:szCs w:val="22"/>
    </w:rPr>
  </w:style>
  <w:style w:type="paragraph" w:styleId="Heading7">
    <w:name w:val="heading 7"/>
    <w:basedOn w:val="Normal"/>
    <w:next w:val="Normal"/>
    <w:link w:val="Heading7Char"/>
    <w:qFormat/>
    <w:rsid w:val="00031FE3"/>
    <w:pPr>
      <w:tabs>
        <w:tab w:val="num" w:pos="1296"/>
      </w:tabs>
      <w:spacing w:before="240" w:after="60"/>
      <w:ind w:left="1296" w:hanging="1296"/>
      <w:outlineLvl w:val="6"/>
    </w:pPr>
    <w:rPr>
      <w:rFonts w:eastAsia="Arial"/>
    </w:rPr>
  </w:style>
  <w:style w:type="paragraph" w:styleId="Heading8">
    <w:name w:val="heading 8"/>
    <w:basedOn w:val="Normal"/>
    <w:next w:val="Normal"/>
    <w:link w:val="Heading8Char"/>
    <w:qFormat/>
    <w:rsid w:val="00031FE3"/>
    <w:pPr>
      <w:tabs>
        <w:tab w:val="num" w:pos="1440"/>
      </w:tabs>
      <w:spacing w:before="240" w:after="60"/>
      <w:ind w:left="1440" w:hanging="1440"/>
      <w:outlineLvl w:val="7"/>
    </w:pPr>
    <w:rPr>
      <w:rFonts w:eastAsia="Arial"/>
      <w:i/>
      <w:iCs/>
    </w:rPr>
  </w:style>
  <w:style w:type="paragraph" w:styleId="Heading9">
    <w:name w:val="heading 9"/>
    <w:basedOn w:val="Normal"/>
    <w:next w:val="Normal"/>
    <w:link w:val="Heading9Char"/>
    <w:qFormat/>
    <w:rsid w:val="00031FE3"/>
    <w:pPr>
      <w:tabs>
        <w:tab w:val="num" w:pos="1584"/>
      </w:tabs>
      <w:spacing w:before="240" w:after="60"/>
      <w:ind w:left="1584" w:hanging="1584"/>
      <w:outlineLvl w:val="8"/>
    </w:pPr>
    <w:rPr>
      <w:rFonts w:ascii="Arial" w:eastAsia="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EndnoteText">
    <w:name w:val="endnote text"/>
    <w:basedOn w:val="Normal"/>
    <w:link w:val="EndnoteTextChar"/>
    <w:semiHidden/>
    <w:rsid w:val="00031FE3"/>
    <w:rPr>
      <w:rFonts w:eastAsia="Arial"/>
      <w:sz w:val="20"/>
      <w:szCs w:val="20"/>
    </w:rPr>
  </w:style>
  <w:style w:type="character" w:customStyle="1" w:styleId="EndnoteTextChar">
    <w:name w:val="Endnote Text Char"/>
    <w:basedOn w:val="DefaultParagraphFont"/>
    <w:link w:val="EndnoteText"/>
    <w:semiHidden/>
    <w:rsid w:val="00031FE3"/>
    <w:rPr>
      <w:rFonts w:ascii="Times New Roman" w:eastAsia="Arial" w:hAnsi="Times New Roman" w:cs="Times New Roman"/>
      <w:sz w:val="20"/>
      <w:szCs w:val="20"/>
    </w:rPr>
  </w:style>
  <w:style w:type="character" w:styleId="EndnoteReference">
    <w:name w:val="endnote reference"/>
    <w:basedOn w:val="DefaultParagraphFont"/>
    <w:semiHidden/>
    <w:rsid w:val="00031FE3"/>
    <w:rPr>
      <w:rFonts w:cs="Times New Roman"/>
      <w:vertAlign w:val="superscript"/>
    </w:rPr>
  </w:style>
  <w:style w:type="character" w:customStyle="1" w:styleId="Heading4Char">
    <w:name w:val="Heading 4 Char"/>
    <w:basedOn w:val="DefaultParagraphFont"/>
    <w:link w:val="Heading4"/>
    <w:rsid w:val="00031FE3"/>
    <w:rPr>
      <w:rFonts w:ascii="Arial" w:eastAsia="Arial" w:hAnsi="Arial" w:cs="Arial"/>
      <w:b/>
      <w:color w:val="FF0000"/>
      <w:sz w:val="48"/>
      <w:szCs w:val="48"/>
    </w:rPr>
  </w:style>
  <w:style w:type="character" w:customStyle="1" w:styleId="Heading5Char">
    <w:name w:val="Heading 5 Char"/>
    <w:basedOn w:val="DefaultParagraphFont"/>
    <w:link w:val="Heading5"/>
    <w:rsid w:val="00031FE3"/>
    <w:rPr>
      <w:rFonts w:ascii="Arial" w:eastAsia="Arial" w:hAnsi="Arial" w:cs="Arial"/>
      <w:b/>
      <w:color w:val="000000"/>
      <w:sz w:val="20"/>
      <w:szCs w:val="24"/>
    </w:rPr>
  </w:style>
  <w:style w:type="character" w:customStyle="1" w:styleId="Heading6Char">
    <w:name w:val="Heading 6 Char"/>
    <w:basedOn w:val="DefaultParagraphFont"/>
    <w:link w:val="Heading6"/>
    <w:rsid w:val="00031FE3"/>
    <w:rPr>
      <w:rFonts w:ascii="Times New Roman" w:eastAsia="Arial" w:hAnsi="Times New Roman" w:cs="Times New Roman"/>
      <w:b/>
      <w:bCs/>
    </w:rPr>
  </w:style>
  <w:style w:type="character" w:customStyle="1" w:styleId="Heading7Char">
    <w:name w:val="Heading 7 Char"/>
    <w:basedOn w:val="DefaultParagraphFont"/>
    <w:link w:val="Heading7"/>
    <w:rsid w:val="00031FE3"/>
    <w:rPr>
      <w:rFonts w:ascii="Times New Roman" w:eastAsia="Arial" w:hAnsi="Times New Roman" w:cs="Times New Roman"/>
      <w:sz w:val="24"/>
      <w:szCs w:val="24"/>
    </w:rPr>
  </w:style>
  <w:style w:type="character" w:customStyle="1" w:styleId="Heading8Char">
    <w:name w:val="Heading 8 Char"/>
    <w:basedOn w:val="DefaultParagraphFont"/>
    <w:link w:val="Heading8"/>
    <w:rsid w:val="00031FE3"/>
    <w:rPr>
      <w:rFonts w:ascii="Times New Roman" w:eastAsia="Arial" w:hAnsi="Times New Roman" w:cs="Times New Roman"/>
      <w:i/>
      <w:iCs/>
      <w:sz w:val="24"/>
      <w:szCs w:val="24"/>
    </w:rPr>
  </w:style>
  <w:style w:type="character" w:customStyle="1" w:styleId="Heading9Char">
    <w:name w:val="Heading 9 Char"/>
    <w:basedOn w:val="DefaultParagraphFont"/>
    <w:link w:val="Heading9"/>
    <w:rsid w:val="00031FE3"/>
    <w:rPr>
      <w:rFonts w:ascii="Arial" w:eastAsia="Arial" w:hAnsi="Arial" w:cs="Arial"/>
    </w:rPr>
  </w:style>
  <w:style w:type="paragraph" w:customStyle="1" w:styleId="TBL">
    <w:name w:val="TBL"/>
    <w:link w:val="TBLChar"/>
    <w:rsid w:val="00031FE3"/>
    <w:pPr>
      <w:numPr>
        <w:numId w:val="10"/>
      </w:numPr>
      <w:spacing w:before="120" w:after="120" w:line="240" w:lineRule="auto"/>
      <w:jc w:val="center"/>
    </w:pPr>
    <w:rPr>
      <w:rFonts w:ascii="Arial" w:eastAsia="Batang" w:hAnsi="Arial" w:cs="Times New Roman"/>
      <w:b/>
      <w:sz w:val="20"/>
      <w:szCs w:val="20"/>
    </w:rPr>
  </w:style>
  <w:style w:type="paragraph" w:customStyle="1" w:styleId="SEC">
    <w:name w:val="SEC"/>
    <w:basedOn w:val="Normal"/>
    <w:next w:val="Normal"/>
    <w:rsid w:val="00031FE3"/>
    <w:pPr>
      <w:tabs>
        <w:tab w:val="num" w:pos="360"/>
      </w:tabs>
      <w:suppressAutoHyphens/>
      <w:spacing w:before="240"/>
    </w:pPr>
    <w:rPr>
      <w:rFonts w:ascii="Arial" w:eastAsia="Arial" w:hAnsi="Arial"/>
      <w:b/>
      <w:sz w:val="28"/>
      <w:szCs w:val="20"/>
    </w:rPr>
  </w:style>
  <w:style w:type="paragraph" w:customStyle="1" w:styleId="PAR1">
    <w:name w:val="PAR1"/>
    <w:basedOn w:val="Normal"/>
    <w:next w:val="Normal"/>
    <w:rsid w:val="00031FE3"/>
    <w:pPr>
      <w:numPr>
        <w:ilvl w:val="1"/>
        <w:numId w:val="11"/>
      </w:numPr>
      <w:tabs>
        <w:tab w:val="clear" w:pos="1440"/>
        <w:tab w:val="num" w:pos="360"/>
      </w:tabs>
      <w:spacing w:before="240" w:after="60"/>
      <w:ind w:left="0" w:firstLine="0"/>
    </w:pPr>
    <w:rPr>
      <w:rFonts w:ascii="Arial" w:eastAsia="Arial" w:hAnsi="Arial"/>
      <w:b/>
      <w:i/>
      <w:sz w:val="28"/>
    </w:rPr>
  </w:style>
  <w:style w:type="character" w:customStyle="1" w:styleId="Del">
    <w:name w:val="Del"/>
    <w:basedOn w:val="DefaultParagraphFont"/>
    <w:rsid w:val="00031FE3"/>
    <w:rPr>
      <w:strike/>
      <w:dstrike w:val="0"/>
      <w:color w:val="FF0000"/>
    </w:rPr>
  </w:style>
  <w:style w:type="character" w:customStyle="1" w:styleId="TBLChar">
    <w:name w:val="TBL Char"/>
    <w:basedOn w:val="DefaultParagraphFont"/>
    <w:link w:val="TBL"/>
    <w:rsid w:val="00031FE3"/>
    <w:rPr>
      <w:rFonts w:ascii="Arial" w:eastAsia="Batang" w:hAnsi="Arial" w:cs="Times New Roman"/>
      <w:b/>
      <w:sz w:val="20"/>
      <w:szCs w:val="20"/>
    </w:rPr>
  </w:style>
  <w:style w:type="paragraph" w:customStyle="1" w:styleId="Normal1">
    <w:name w:val="Normal1"/>
    <w:basedOn w:val="Normal"/>
    <w:rsid w:val="00E25AB9"/>
    <w:pPr>
      <w:overflowPunct w:val="0"/>
      <w:autoSpaceDE w:val="0"/>
      <w:autoSpaceDN w:val="0"/>
      <w:adjustRightInd w:val="0"/>
      <w:spacing w:after="120" w:line="360" w:lineRule="atLeast"/>
      <w:textAlignment w:val="baseline"/>
    </w:pPr>
    <w:rPr>
      <w:rFonts w:eastAsia="Arial"/>
      <w:sz w:val="22"/>
      <w:szCs w:val="20"/>
    </w:rPr>
  </w:style>
  <w:style w:type="paragraph" w:styleId="ListParagraph">
    <w:name w:val="List Paragraph"/>
    <w:basedOn w:val="Normal"/>
    <w:uiPriority w:val="34"/>
    <w:qFormat/>
    <w:rsid w:val="00E63670"/>
    <w:pPr>
      <w:ind w:left="720"/>
      <w:contextualSpacing/>
    </w:pPr>
  </w:style>
  <w:style w:type="character" w:styleId="FootnoteReference">
    <w:name w:val="footnote reference"/>
    <w:basedOn w:val="DefaultParagraphFont"/>
    <w:uiPriority w:val="99"/>
    <w:unhideWhenUsed/>
    <w:rsid w:val="00463AB5"/>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031FE3"/>
    <w:pPr>
      <w:keepNext/>
      <w:tabs>
        <w:tab w:val="num" w:pos="864"/>
      </w:tabs>
      <w:ind w:left="864" w:hanging="864"/>
      <w:jc w:val="right"/>
      <w:outlineLvl w:val="3"/>
    </w:pPr>
    <w:rPr>
      <w:rFonts w:ascii="Arial" w:eastAsia="Arial" w:hAnsi="Arial" w:cs="Arial"/>
      <w:b/>
      <w:color w:val="FF0000"/>
      <w:sz w:val="48"/>
      <w:szCs w:val="48"/>
    </w:rPr>
  </w:style>
  <w:style w:type="paragraph" w:styleId="Heading5">
    <w:name w:val="heading 5"/>
    <w:basedOn w:val="Normal"/>
    <w:next w:val="Normal"/>
    <w:link w:val="Heading5Char"/>
    <w:qFormat/>
    <w:rsid w:val="00031FE3"/>
    <w:pPr>
      <w:keepNext/>
      <w:tabs>
        <w:tab w:val="num" w:pos="1008"/>
      </w:tabs>
      <w:autoSpaceDE w:val="0"/>
      <w:autoSpaceDN w:val="0"/>
      <w:adjustRightInd w:val="0"/>
      <w:ind w:left="1008" w:hanging="1008"/>
      <w:outlineLvl w:val="4"/>
    </w:pPr>
    <w:rPr>
      <w:rFonts w:ascii="Arial" w:eastAsia="Arial" w:hAnsi="Arial" w:cs="Arial"/>
      <w:b/>
      <w:color w:val="000000"/>
      <w:sz w:val="20"/>
    </w:rPr>
  </w:style>
  <w:style w:type="paragraph" w:styleId="Heading6">
    <w:name w:val="heading 6"/>
    <w:basedOn w:val="Normal"/>
    <w:next w:val="Normal"/>
    <w:link w:val="Heading6Char"/>
    <w:qFormat/>
    <w:rsid w:val="00031FE3"/>
    <w:pPr>
      <w:tabs>
        <w:tab w:val="num" w:pos="1152"/>
      </w:tabs>
      <w:spacing w:before="240" w:after="60"/>
      <w:ind w:left="1152" w:hanging="1152"/>
      <w:outlineLvl w:val="5"/>
    </w:pPr>
    <w:rPr>
      <w:rFonts w:eastAsia="Arial"/>
      <w:b/>
      <w:bCs/>
      <w:sz w:val="22"/>
      <w:szCs w:val="22"/>
    </w:rPr>
  </w:style>
  <w:style w:type="paragraph" w:styleId="Heading7">
    <w:name w:val="heading 7"/>
    <w:basedOn w:val="Normal"/>
    <w:next w:val="Normal"/>
    <w:link w:val="Heading7Char"/>
    <w:qFormat/>
    <w:rsid w:val="00031FE3"/>
    <w:pPr>
      <w:tabs>
        <w:tab w:val="num" w:pos="1296"/>
      </w:tabs>
      <w:spacing w:before="240" w:after="60"/>
      <w:ind w:left="1296" w:hanging="1296"/>
      <w:outlineLvl w:val="6"/>
    </w:pPr>
    <w:rPr>
      <w:rFonts w:eastAsia="Arial"/>
    </w:rPr>
  </w:style>
  <w:style w:type="paragraph" w:styleId="Heading8">
    <w:name w:val="heading 8"/>
    <w:basedOn w:val="Normal"/>
    <w:next w:val="Normal"/>
    <w:link w:val="Heading8Char"/>
    <w:qFormat/>
    <w:rsid w:val="00031FE3"/>
    <w:pPr>
      <w:tabs>
        <w:tab w:val="num" w:pos="1440"/>
      </w:tabs>
      <w:spacing w:before="240" w:after="60"/>
      <w:ind w:left="1440" w:hanging="1440"/>
      <w:outlineLvl w:val="7"/>
    </w:pPr>
    <w:rPr>
      <w:rFonts w:eastAsia="Arial"/>
      <w:i/>
      <w:iCs/>
    </w:rPr>
  </w:style>
  <w:style w:type="paragraph" w:styleId="Heading9">
    <w:name w:val="heading 9"/>
    <w:basedOn w:val="Normal"/>
    <w:next w:val="Normal"/>
    <w:link w:val="Heading9Char"/>
    <w:qFormat/>
    <w:rsid w:val="00031FE3"/>
    <w:pPr>
      <w:tabs>
        <w:tab w:val="num" w:pos="1584"/>
      </w:tabs>
      <w:spacing w:before="240" w:after="60"/>
      <w:ind w:left="1584" w:hanging="1584"/>
      <w:outlineLvl w:val="8"/>
    </w:pPr>
    <w:rPr>
      <w:rFonts w:ascii="Arial" w:eastAsia="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EndnoteText">
    <w:name w:val="endnote text"/>
    <w:basedOn w:val="Normal"/>
    <w:link w:val="EndnoteTextChar"/>
    <w:semiHidden/>
    <w:rsid w:val="00031FE3"/>
    <w:rPr>
      <w:rFonts w:eastAsia="Arial"/>
      <w:sz w:val="20"/>
      <w:szCs w:val="20"/>
    </w:rPr>
  </w:style>
  <w:style w:type="character" w:customStyle="1" w:styleId="EndnoteTextChar">
    <w:name w:val="Endnote Text Char"/>
    <w:basedOn w:val="DefaultParagraphFont"/>
    <w:link w:val="EndnoteText"/>
    <w:semiHidden/>
    <w:rsid w:val="00031FE3"/>
    <w:rPr>
      <w:rFonts w:ascii="Times New Roman" w:eastAsia="Arial" w:hAnsi="Times New Roman" w:cs="Times New Roman"/>
      <w:sz w:val="20"/>
      <w:szCs w:val="20"/>
    </w:rPr>
  </w:style>
  <w:style w:type="character" w:styleId="EndnoteReference">
    <w:name w:val="endnote reference"/>
    <w:basedOn w:val="DefaultParagraphFont"/>
    <w:semiHidden/>
    <w:rsid w:val="00031FE3"/>
    <w:rPr>
      <w:rFonts w:cs="Times New Roman"/>
      <w:vertAlign w:val="superscript"/>
    </w:rPr>
  </w:style>
  <w:style w:type="character" w:customStyle="1" w:styleId="Heading4Char">
    <w:name w:val="Heading 4 Char"/>
    <w:basedOn w:val="DefaultParagraphFont"/>
    <w:link w:val="Heading4"/>
    <w:rsid w:val="00031FE3"/>
    <w:rPr>
      <w:rFonts w:ascii="Arial" w:eastAsia="Arial" w:hAnsi="Arial" w:cs="Arial"/>
      <w:b/>
      <w:color w:val="FF0000"/>
      <w:sz w:val="48"/>
      <w:szCs w:val="48"/>
    </w:rPr>
  </w:style>
  <w:style w:type="character" w:customStyle="1" w:styleId="Heading5Char">
    <w:name w:val="Heading 5 Char"/>
    <w:basedOn w:val="DefaultParagraphFont"/>
    <w:link w:val="Heading5"/>
    <w:rsid w:val="00031FE3"/>
    <w:rPr>
      <w:rFonts w:ascii="Arial" w:eastAsia="Arial" w:hAnsi="Arial" w:cs="Arial"/>
      <w:b/>
      <w:color w:val="000000"/>
      <w:sz w:val="20"/>
      <w:szCs w:val="24"/>
    </w:rPr>
  </w:style>
  <w:style w:type="character" w:customStyle="1" w:styleId="Heading6Char">
    <w:name w:val="Heading 6 Char"/>
    <w:basedOn w:val="DefaultParagraphFont"/>
    <w:link w:val="Heading6"/>
    <w:rsid w:val="00031FE3"/>
    <w:rPr>
      <w:rFonts w:ascii="Times New Roman" w:eastAsia="Arial" w:hAnsi="Times New Roman" w:cs="Times New Roman"/>
      <w:b/>
      <w:bCs/>
    </w:rPr>
  </w:style>
  <w:style w:type="character" w:customStyle="1" w:styleId="Heading7Char">
    <w:name w:val="Heading 7 Char"/>
    <w:basedOn w:val="DefaultParagraphFont"/>
    <w:link w:val="Heading7"/>
    <w:rsid w:val="00031FE3"/>
    <w:rPr>
      <w:rFonts w:ascii="Times New Roman" w:eastAsia="Arial" w:hAnsi="Times New Roman" w:cs="Times New Roman"/>
      <w:sz w:val="24"/>
      <w:szCs w:val="24"/>
    </w:rPr>
  </w:style>
  <w:style w:type="character" w:customStyle="1" w:styleId="Heading8Char">
    <w:name w:val="Heading 8 Char"/>
    <w:basedOn w:val="DefaultParagraphFont"/>
    <w:link w:val="Heading8"/>
    <w:rsid w:val="00031FE3"/>
    <w:rPr>
      <w:rFonts w:ascii="Times New Roman" w:eastAsia="Arial" w:hAnsi="Times New Roman" w:cs="Times New Roman"/>
      <w:i/>
      <w:iCs/>
      <w:sz w:val="24"/>
      <w:szCs w:val="24"/>
    </w:rPr>
  </w:style>
  <w:style w:type="character" w:customStyle="1" w:styleId="Heading9Char">
    <w:name w:val="Heading 9 Char"/>
    <w:basedOn w:val="DefaultParagraphFont"/>
    <w:link w:val="Heading9"/>
    <w:rsid w:val="00031FE3"/>
    <w:rPr>
      <w:rFonts w:ascii="Arial" w:eastAsia="Arial" w:hAnsi="Arial" w:cs="Arial"/>
    </w:rPr>
  </w:style>
  <w:style w:type="paragraph" w:customStyle="1" w:styleId="TBL">
    <w:name w:val="TBL"/>
    <w:link w:val="TBLChar"/>
    <w:rsid w:val="00031FE3"/>
    <w:pPr>
      <w:numPr>
        <w:numId w:val="10"/>
      </w:numPr>
      <w:spacing w:before="120" w:after="120" w:line="240" w:lineRule="auto"/>
      <w:jc w:val="center"/>
    </w:pPr>
    <w:rPr>
      <w:rFonts w:ascii="Arial" w:eastAsia="Batang" w:hAnsi="Arial" w:cs="Times New Roman"/>
      <w:b/>
      <w:sz w:val="20"/>
      <w:szCs w:val="20"/>
    </w:rPr>
  </w:style>
  <w:style w:type="paragraph" w:customStyle="1" w:styleId="SEC">
    <w:name w:val="SEC"/>
    <w:basedOn w:val="Normal"/>
    <w:next w:val="Normal"/>
    <w:rsid w:val="00031FE3"/>
    <w:pPr>
      <w:tabs>
        <w:tab w:val="num" w:pos="360"/>
      </w:tabs>
      <w:suppressAutoHyphens/>
      <w:spacing w:before="240"/>
    </w:pPr>
    <w:rPr>
      <w:rFonts w:ascii="Arial" w:eastAsia="Arial" w:hAnsi="Arial"/>
      <w:b/>
      <w:sz w:val="28"/>
      <w:szCs w:val="20"/>
    </w:rPr>
  </w:style>
  <w:style w:type="paragraph" w:customStyle="1" w:styleId="PAR1">
    <w:name w:val="PAR1"/>
    <w:basedOn w:val="Normal"/>
    <w:next w:val="Normal"/>
    <w:rsid w:val="00031FE3"/>
    <w:pPr>
      <w:numPr>
        <w:ilvl w:val="1"/>
        <w:numId w:val="11"/>
      </w:numPr>
      <w:tabs>
        <w:tab w:val="clear" w:pos="1440"/>
        <w:tab w:val="num" w:pos="360"/>
      </w:tabs>
      <w:spacing w:before="240" w:after="60"/>
      <w:ind w:left="0" w:firstLine="0"/>
    </w:pPr>
    <w:rPr>
      <w:rFonts w:ascii="Arial" w:eastAsia="Arial" w:hAnsi="Arial"/>
      <w:b/>
      <w:i/>
      <w:sz w:val="28"/>
    </w:rPr>
  </w:style>
  <w:style w:type="character" w:customStyle="1" w:styleId="Del">
    <w:name w:val="Del"/>
    <w:basedOn w:val="DefaultParagraphFont"/>
    <w:rsid w:val="00031FE3"/>
    <w:rPr>
      <w:strike/>
      <w:dstrike w:val="0"/>
      <w:color w:val="FF0000"/>
    </w:rPr>
  </w:style>
  <w:style w:type="character" w:customStyle="1" w:styleId="TBLChar">
    <w:name w:val="TBL Char"/>
    <w:basedOn w:val="DefaultParagraphFont"/>
    <w:link w:val="TBL"/>
    <w:rsid w:val="00031FE3"/>
    <w:rPr>
      <w:rFonts w:ascii="Arial" w:eastAsia="Batang" w:hAnsi="Arial" w:cs="Times New Roman"/>
      <w:b/>
      <w:sz w:val="20"/>
      <w:szCs w:val="20"/>
    </w:rPr>
  </w:style>
  <w:style w:type="paragraph" w:customStyle="1" w:styleId="Normal1">
    <w:name w:val="Normal1"/>
    <w:basedOn w:val="Normal"/>
    <w:rsid w:val="00E25AB9"/>
    <w:pPr>
      <w:overflowPunct w:val="0"/>
      <w:autoSpaceDE w:val="0"/>
      <w:autoSpaceDN w:val="0"/>
      <w:adjustRightInd w:val="0"/>
      <w:spacing w:after="120" w:line="360" w:lineRule="atLeast"/>
      <w:textAlignment w:val="baseline"/>
    </w:pPr>
    <w:rPr>
      <w:rFonts w:eastAsia="Arial"/>
      <w:sz w:val="22"/>
      <w:szCs w:val="20"/>
    </w:rPr>
  </w:style>
  <w:style w:type="paragraph" w:styleId="ListParagraph">
    <w:name w:val="List Paragraph"/>
    <w:basedOn w:val="Normal"/>
    <w:uiPriority w:val="34"/>
    <w:qFormat/>
    <w:rsid w:val="00E63670"/>
    <w:pPr>
      <w:ind w:left="720"/>
      <w:contextualSpacing/>
    </w:pPr>
  </w:style>
  <w:style w:type="character" w:styleId="FootnoteReference">
    <w:name w:val="footnote reference"/>
    <w:basedOn w:val="DefaultParagraphFont"/>
    <w:uiPriority w:val="99"/>
    <w:unhideWhenUsed/>
    <w:rsid w:val="00463AB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8395441">
      <w:bodyDiv w:val="1"/>
      <w:marLeft w:val="0"/>
      <w:marRight w:val="0"/>
      <w:marTop w:val="0"/>
      <w:marBottom w:val="0"/>
      <w:divBdr>
        <w:top w:val="none" w:sz="0" w:space="0" w:color="auto"/>
        <w:left w:val="none" w:sz="0" w:space="0" w:color="auto"/>
        <w:bottom w:val="none" w:sz="0" w:space="0" w:color="auto"/>
        <w:right w:val="none" w:sz="0" w:space="0" w:color="auto"/>
      </w:divBdr>
    </w:div>
    <w:div w:id="262037055">
      <w:bodyDiv w:val="1"/>
      <w:marLeft w:val="0"/>
      <w:marRight w:val="0"/>
      <w:marTop w:val="0"/>
      <w:marBottom w:val="0"/>
      <w:divBdr>
        <w:top w:val="none" w:sz="0" w:space="0" w:color="auto"/>
        <w:left w:val="none" w:sz="0" w:space="0" w:color="auto"/>
        <w:bottom w:val="none" w:sz="0" w:space="0" w:color="auto"/>
        <w:right w:val="none" w:sz="0" w:space="0" w:color="auto"/>
      </w:divBdr>
    </w:div>
    <w:div w:id="303119144">
      <w:bodyDiv w:val="1"/>
      <w:marLeft w:val="0"/>
      <w:marRight w:val="0"/>
      <w:marTop w:val="0"/>
      <w:marBottom w:val="0"/>
      <w:divBdr>
        <w:top w:val="none" w:sz="0" w:space="0" w:color="auto"/>
        <w:left w:val="none" w:sz="0" w:space="0" w:color="auto"/>
        <w:bottom w:val="none" w:sz="0" w:space="0" w:color="auto"/>
        <w:right w:val="none" w:sz="0" w:space="0" w:color="auto"/>
      </w:divBdr>
    </w:div>
    <w:div w:id="645550442">
      <w:bodyDiv w:val="1"/>
      <w:marLeft w:val="0"/>
      <w:marRight w:val="0"/>
      <w:marTop w:val="0"/>
      <w:marBottom w:val="0"/>
      <w:divBdr>
        <w:top w:val="none" w:sz="0" w:space="0" w:color="auto"/>
        <w:left w:val="none" w:sz="0" w:space="0" w:color="auto"/>
        <w:bottom w:val="none" w:sz="0" w:space="0" w:color="auto"/>
        <w:right w:val="none" w:sz="0" w:space="0" w:color="auto"/>
      </w:divBdr>
    </w:div>
    <w:div w:id="744844140">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965887495">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690327751">
      <w:bodyDiv w:val="1"/>
      <w:marLeft w:val="0"/>
      <w:marRight w:val="0"/>
      <w:marTop w:val="0"/>
      <w:marBottom w:val="0"/>
      <w:divBdr>
        <w:top w:val="none" w:sz="0" w:space="0" w:color="auto"/>
        <w:left w:val="none" w:sz="0" w:space="0" w:color="auto"/>
        <w:bottom w:val="none" w:sz="0" w:space="0" w:color="auto"/>
        <w:right w:val="none" w:sz="0" w:space="0" w:color="auto"/>
      </w:divBdr>
    </w:div>
    <w:div w:id="1702591749">
      <w:bodyDiv w:val="1"/>
      <w:marLeft w:val="0"/>
      <w:marRight w:val="0"/>
      <w:marTop w:val="0"/>
      <w:marBottom w:val="0"/>
      <w:divBdr>
        <w:top w:val="none" w:sz="0" w:space="0" w:color="auto"/>
        <w:left w:val="none" w:sz="0" w:space="0" w:color="auto"/>
        <w:bottom w:val="none" w:sz="0" w:space="0" w:color="auto"/>
        <w:right w:val="none" w:sz="0" w:space="0" w:color="auto"/>
      </w:divBdr>
    </w:div>
    <w:div w:id="1782338845">
      <w:bodyDiv w:val="1"/>
      <w:marLeft w:val="0"/>
      <w:marRight w:val="0"/>
      <w:marTop w:val="0"/>
      <w:marBottom w:val="0"/>
      <w:divBdr>
        <w:top w:val="none" w:sz="0" w:space="0" w:color="auto"/>
        <w:left w:val="none" w:sz="0" w:space="0" w:color="auto"/>
        <w:bottom w:val="none" w:sz="0" w:space="0" w:color="auto"/>
        <w:right w:val="none" w:sz="0" w:space="0" w:color="auto"/>
      </w:divBdr>
    </w:div>
    <w:div w:id="1950895916">
      <w:bodyDiv w:val="1"/>
      <w:marLeft w:val="0"/>
      <w:marRight w:val="0"/>
      <w:marTop w:val="0"/>
      <w:marBottom w:val="0"/>
      <w:divBdr>
        <w:top w:val="none" w:sz="0" w:space="0" w:color="auto"/>
        <w:left w:val="none" w:sz="0" w:space="0" w:color="auto"/>
        <w:bottom w:val="none" w:sz="0" w:space="0" w:color="auto"/>
        <w:right w:val="none" w:sz="0" w:space="0" w:color="auto"/>
      </w:divBdr>
    </w:div>
    <w:div w:id="1976448552">
      <w:bodyDiv w:val="1"/>
      <w:marLeft w:val="0"/>
      <w:marRight w:val="0"/>
      <w:marTop w:val="0"/>
      <w:marBottom w:val="0"/>
      <w:divBdr>
        <w:top w:val="none" w:sz="0" w:space="0" w:color="auto"/>
        <w:left w:val="none" w:sz="0" w:space="0" w:color="auto"/>
        <w:bottom w:val="none" w:sz="0" w:space="0" w:color="auto"/>
        <w:right w:val="none" w:sz="0" w:space="0" w:color="auto"/>
      </w:divBdr>
    </w:div>
    <w:div w:id="1986857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hyperlink" Target="https://www.sdge.com/sites/default/files/documents/1640036986/home-rebates-application.pdf?nid=151"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deeresources.com" TargetMode="External"/><Relationship Id="rId17" Type="http://schemas.openxmlformats.org/officeDocument/2006/relationships/hyperlink" Target="http://www.energystar.gov/" TargetMode="External"/><Relationship Id="rId2" Type="http://schemas.openxmlformats.org/officeDocument/2006/relationships/numbering" Target="numbering.xml"/><Relationship Id="rId16" Type="http://schemas.openxmlformats.org/officeDocument/2006/relationships/package" Target="embeddings/Microsoft_Excel_Worksheet2.xlsx"/><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2.emf"/><Relationship Id="rId10" Type="http://schemas.openxmlformats.org/officeDocument/2006/relationships/footer" Target="footer2.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Macro-Enabled_Worksheet1.xlsm"/></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807B51-53F2-4118-928F-D470972944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Pages>
  <Words>2504</Words>
  <Characters>14278</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16749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charmste</cp:lastModifiedBy>
  <cp:revision>3</cp:revision>
  <dcterms:created xsi:type="dcterms:W3CDTF">2014-05-21T17:28:00Z</dcterms:created>
  <dcterms:modified xsi:type="dcterms:W3CDTF">2014-05-21T17:28:00Z</dcterms:modified>
</cp:coreProperties>
</file>