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4F82DA91" w14:textId="77777777" w:rsidR="006500C9" w:rsidRPr="006500C9" w:rsidRDefault="00803A85" w:rsidP="006500C9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6500C9" w:rsidRPr="006500C9">
        <w:rPr>
          <w:rFonts w:ascii="Arial" w:hAnsi="Arial" w:cs="Arial"/>
          <w:b/>
        </w:rPr>
        <w:t>WPSDGEREWH0022_Rev3_SF_Residential Heat Pump Water Heater_FINAL_20181227.docx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6500C9" w:rsidRPr="006500C9">
        <w:rPr>
          <w:rFonts w:ascii="Arial" w:hAnsi="Arial" w:cs="Arial"/>
        </w:rPr>
        <w:t xml:space="preserve">This short form workpaper documents the values adopted from SCE’s workpaper entitled “Heat Pump Water Heater” (SCE17WH001.2). SDG&amp;E adopts </w:t>
      </w:r>
      <w:proofErr w:type="gramStart"/>
      <w:r w:rsidR="006500C9" w:rsidRPr="006500C9">
        <w:rPr>
          <w:rFonts w:ascii="Arial" w:hAnsi="Arial" w:cs="Arial"/>
        </w:rPr>
        <w:t>all of</w:t>
      </w:r>
      <w:proofErr w:type="gramEnd"/>
      <w:r w:rsidR="006500C9" w:rsidRPr="006500C9">
        <w:rPr>
          <w:rFonts w:ascii="Arial" w:hAnsi="Arial" w:cs="Arial"/>
        </w:rPr>
        <w:t xml:space="preserve"> the values in SCE17WP001 Rev 1 with the exception of:</w:t>
      </w:r>
    </w:p>
    <w:p w14:paraId="6A07C3D1" w14:textId="77777777" w:rsidR="006500C9" w:rsidRPr="006500C9" w:rsidRDefault="006500C9" w:rsidP="006500C9">
      <w:pPr>
        <w:pStyle w:val="ListParagraph"/>
        <w:spacing w:after="120"/>
        <w:ind w:left="1080"/>
        <w:rPr>
          <w:rFonts w:ascii="Arial" w:hAnsi="Arial" w:cs="Arial"/>
        </w:rPr>
      </w:pPr>
    </w:p>
    <w:p w14:paraId="46F00C48" w14:textId="77777777" w:rsidR="006500C9" w:rsidRPr="006500C9" w:rsidRDefault="006500C9" w:rsidP="006500C9">
      <w:pPr>
        <w:pStyle w:val="ListParagraph"/>
        <w:spacing w:after="120"/>
        <w:ind w:left="1440"/>
        <w:rPr>
          <w:rFonts w:ascii="Arial" w:hAnsi="Arial" w:cs="Arial"/>
        </w:rPr>
      </w:pPr>
      <w:r w:rsidRPr="006500C9">
        <w:rPr>
          <w:rFonts w:ascii="Arial" w:hAnsi="Arial" w:cs="Arial"/>
        </w:rPr>
        <w:t>SDG&amp;E elects to use NTGR: Res-Default&gt;2 since the measure has been in the program for more than two years.</w:t>
      </w:r>
    </w:p>
    <w:p w14:paraId="6F507E2D" w14:textId="0BFEF828" w:rsidR="00CC4444" w:rsidRPr="00CC4444" w:rsidRDefault="00CC4444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1ADADCB9" w:rsidR="00803A85" w:rsidRPr="008D20E6" w:rsidRDefault="00803A85" w:rsidP="006500C9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6500C9" w:rsidRPr="006500C9">
        <w:rPr>
          <w:rFonts w:ascii="Arial" w:hAnsi="Arial" w:cs="Arial"/>
          <w:b/>
        </w:rPr>
        <w:t>EAD_2018-12-31_HPWH.mdb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 xml:space="preserve">Residential </w:t>
      </w:r>
      <w:r w:rsidR="006500C9">
        <w:rPr>
          <w:rFonts w:ascii="Arial" w:hAnsi="Arial" w:cs="Arial"/>
        </w:rPr>
        <w:t>Heat Pump</w:t>
      </w:r>
      <w:r w:rsidR="00CC4444">
        <w:rPr>
          <w:rFonts w:ascii="Arial" w:hAnsi="Arial" w:cs="Arial"/>
        </w:rPr>
        <w:t xml:space="preserve"> Water Heater</w:t>
      </w:r>
      <w:r>
        <w:rPr>
          <w:rFonts w:ascii="Arial" w:hAnsi="Arial" w:cs="Arial"/>
        </w:rPr>
        <w:t>.</w:t>
      </w:r>
      <w:bookmarkStart w:id="0" w:name="_GoBack"/>
      <w:bookmarkEnd w:id="0"/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A24539"/>
    <w:rsid w:val="00A7105D"/>
    <w:rsid w:val="00A77A36"/>
    <w:rsid w:val="00AA2EA8"/>
    <w:rsid w:val="00AB1170"/>
    <w:rsid w:val="00AC0DEF"/>
    <w:rsid w:val="00AC18D3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2018-12-31T18:33:00Z</dcterms:created>
  <dcterms:modified xsi:type="dcterms:W3CDTF">2018-12-31T18:33:00Z</dcterms:modified>
</cp:coreProperties>
</file>