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0E19CA">
        <w:t>WPSDGEREWH0011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910D54">
        <w:rPr>
          <w:rStyle w:val="CaptionChar"/>
          <w:b/>
          <w:bCs w:val="0"/>
        </w:rPr>
        <w:t>3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E6385A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 w:rsidRPr="00E6385A">
        <w:rPr>
          <w:rFonts w:cstheme="minorHAnsi"/>
          <w:b/>
          <w:sz w:val="36"/>
          <w:szCs w:val="36"/>
        </w:rPr>
        <w:t>San Diego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F117C6" w:rsidP="000E19CA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>Clothes Washers</w:t>
      </w:r>
      <w:r w:rsidR="00E6385A">
        <w:rPr>
          <w:rFonts w:cstheme="minorHAnsi"/>
          <w:b/>
          <w:sz w:val="72"/>
          <w:szCs w:val="72"/>
        </w:rPr>
        <w:t xml:space="preserve"> for Residential Applications</w:t>
      </w:r>
      <w:r w:rsidR="000E19CA" w:rsidRPr="000E19CA">
        <w:rPr>
          <w:rFonts w:cstheme="minorHAnsi"/>
          <w:b/>
          <w:sz w:val="28"/>
          <w:szCs w:val="28"/>
        </w:rPr>
        <w:t xml:space="preserve"> 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4D0326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September 23</w:t>
      </w:r>
      <w:bookmarkStart w:id="1" w:name="_GoBack"/>
      <w:bookmarkEnd w:id="1"/>
      <w:r w:rsidR="000E19CA">
        <w:rPr>
          <w:rFonts w:cstheme="minorHAnsi"/>
          <w:b/>
          <w:sz w:val="28"/>
          <w:szCs w:val="28"/>
        </w:rPr>
        <w:t>, 2016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59117D" w:rsidP="00FE520B">
      <w:pPr>
        <w:pStyle w:val="Heading1"/>
      </w:pPr>
      <w:r>
        <w:lastRenderedPageBreak/>
        <w:t>SDG&amp;E Clothes Washer Short Form Workpaper</w:t>
      </w:r>
    </w:p>
    <w:p w:rsidR="00413EF4" w:rsidRDefault="00413EF4" w:rsidP="00413EF4">
      <w:pPr>
        <w:pStyle w:val="Heading2"/>
      </w:pPr>
      <w:r>
        <w:t>Introduction</w:t>
      </w:r>
    </w:p>
    <w:p w:rsidR="00413EF4" w:rsidRDefault="00413EF4" w:rsidP="00C06B9E">
      <w:r>
        <w:t xml:space="preserve">This short form workpaper documents the </w:t>
      </w:r>
      <w:r w:rsidR="00C414A6">
        <w:t>ex-ante</w:t>
      </w:r>
      <w:r w:rsidR="00C06B9E">
        <w:t xml:space="preserve"> load impact and cost-effectiveness </w:t>
      </w:r>
      <w:r>
        <w:t xml:space="preserve">values </w:t>
      </w:r>
      <w:r w:rsidR="00C06B9E">
        <w:t xml:space="preserve">used for clothes washers. </w:t>
      </w:r>
    </w:p>
    <w:p w:rsidR="00413EF4" w:rsidRDefault="00413EF4" w:rsidP="00413EF4"/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5"/>
        <w:gridCol w:w="1310"/>
        <w:gridCol w:w="1783"/>
        <w:gridCol w:w="5958"/>
      </w:tblGrid>
      <w:tr w:rsidR="00B57F32" w:rsidRPr="00500C4E" w:rsidTr="00241A1F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1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B57F32" w:rsidRPr="00500C4E" w:rsidTr="00241A1F">
        <w:trPr>
          <w:trHeight w:val="20"/>
        </w:trPr>
        <w:tc>
          <w:tcPr>
            <w:tcW w:w="274" w:type="pct"/>
          </w:tcPr>
          <w:p w:rsidR="00B57F32" w:rsidRPr="000E2B6B" w:rsidRDefault="00B57F32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0</w:t>
            </w:r>
          </w:p>
        </w:tc>
        <w:tc>
          <w:tcPr>
            <w:tcW w:w="684" w:type="pct"/>
          </w:tcPr>
          <w:p w:rsidR="00B57F32" w:rsidRPr="000E2B6B" w:rsidRDefault="00B57F32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07/16/2012</w:t>
            </w:r>
          </w:p>
        </w:tc>
        <w:tc>
          <w:tcPr>
            <w:tcW w:w="931" w:type="pct"/>
          </w:tcPr>
          <w:p w:rsidR="00B57F32" w:rsidRPr="000E2B6B" w:rsidRDefault="00B57F32" w:rsidP="00393EC8">
            <w:pPr>
              <w:rPr>
                <w:rFonts w:cstheme="minorHAnsi"/>
                <w:szCs w:val="20"/>
              </w:rPr>
            </w:pPr>
            <w:r w:rsidRPr="00F2079F">
              <w:t>N/A</w:t>
            </w:r>
          </w:p>
        </w:tc>
        <w:tc>
          <w:tcPr>
            <w:tcW w:w="3111" w:type="pct"/>
          </w:tcPr>
          <w:p w:rsidR="00B57F32" w:rsidRPr="000E2B6B" w:rsidRDefault="00B57F32" w:rsidP="00393EC8">
            <w:pPr>
              <w:rPr>
                <w:rFonts w:cstheme="minorHAnsi"/>
              </w:rPr>
            </w:pPr>
            <w:r w:rsidRPr="00F2079F">
              <w:t>Modified DEER 2005 RunID RRes00AVC2T3D</w:t>
            </w:r>
          </w:p>
        </w:tc>
      </w:tr>
      <w:tr w:rsidR="00B57F32" w:rsidRPr="00500C4E" w:rsidTr="00241A1F">
        <w:trPr>
          <w:trHeight w:val="20"/>
        </w:trPr>
        <w:tc>
          <w:tcPr>
            <w:tcW w:w="274" w:type="pct"/>
          </w:tcPr>
          <w:p w:rsidR="00B57F32" w:rsidRPr="000E2B6B" w:rsidRDefault="00B57F32" w:rsidP="00393EC8">
            <w:pPr>
              <w:jc w:val="center"/>
              <w:rPr>
                <w:rStyle w:val="Strong"/>
                <w:b w:val="0"/>
              </w:rPr>
            </w:pPr>
            <w:r w:rsidRPr="00F2079F">
              <w:t>1.0</w:t>
            </w:r>
          </w:p>
        </w:tc>
        <w:tc>
          <w:tcPr>
            <w:tcW w:w="684" w:type="pct"/>
          </w:tcPr>
          <w:p w:rsidR="00B57F32" w:rsidRPr="000E2B6B" w:rsidRDefault="00B57F32" w:rsidP="00393EC8">
            <w:pPr>
              <w:jc w:val="center"/>
              <w:rPr>
                <w:rStyle w:val="Strong"/>
                <w:b w:val="0"/>
              </w:rPr>
            </w:pPr>
            <w:r w:rsidRPr="00F2079F">
              <w:t>06/25/2014</w:t>
            </w:r>
          </w:p>
        </w:tc>
        <w:tc>
          <w:tcPr>
            <w:tcW w:w="931" w:type="pct"/>
          </w:tcPr>
          <w:p w:rsidR="00B57F32" w:rsidRPr="000E2B6B" w:rsidRDefault="00B57F32" w:rsidP="00393EC8">
            <w:pPr>
              <w:rPr>
                <w:rStyle w:val="Strong"/>
                <w:b w:val="0"/>
              </w:rPr>
            </w:pPr>
            <w:r w:rsidRPr="00F2079F">
              <w:t>Martin Vu/RMS Energy Consulting, LLC</w:t>
            </w:r>
          </w:p>
        </w:tc>
        <w:tc>
          <w:tcPr>
            <w:tcW w:w="3111" w:type="pct"/>
          </w:tcPr>
          <w:p w:rsidR="00B57F32" w:rsidRPr="000E2B6B" w:rsidRDefault="00B57F32" w:rsidP="00393EC8">
            <w:pPr>
              <w:rPr>
                <w:rStyle w:val="Strong"/>
                <w:b w:val="0"/>
                <w:bCs w:val="0"/>
              </w:rPr>
            </w:pPr>
            <w:r w:rsidRPr="00F2079F">
              <w:t>Combined SCG’s WPSCGREAP111222A clothes washer (2.0 MEF and 6.0 WF) and WPSCGREAP140221A clothes washer measure (3.2 MEF &amp; 3.0 WF) and appropriately modified the workpaper to make it relevant to SDG&amp;E’s program offering.</w:t>
            </w:r>
          </w:p>
        </w:tc>
      </w:tr>
      <w:tr w:rsidR="00B57F32" w:rsidRPr="00500C4E" w:rsidTr="00241A1F">
        <w:trPr>
          <w:trHeight w:val="20"/>
        </w:trPr>
        <w:tc>
          <w:tcPr>
            <w:tcW w:w="274" w:type="pct"/>
          </w:tcPr>
          <w:p w:rsidR="00B57F32" w:rsidRDefault="00B57F32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2.0</w:t>
            </w:r>
          </w:p>
        </w:tc>
        <w:tc>
          <w:tcPr>
            <w:tcW w:w="684" w:type="pct"/>
          </w:tcPr>
          <w:p w:rsidR="00B57F32" w:rsidRDefault="00B57F32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05/27/2015</w:t>
            </w:r>
          </w:p>
        </w:tc>
        <w:tc>
          <w:tcPr>
            <w:tcW w:w="931" w:type="pct"/>
          </w:tcPr>
          <w:p w:rsidR="00B57F32" w:rsidRDefault="00B57F32" w:rsidP="00393EC8">
            <w:pPr>
              <w:rPr>
                <w:rFonts w:cstheme="minorHAnsi"/>
                <w:szCs w:val="20"/>
              </w:rPr>
            </w:pPr>
            <w:r w:rsidRPr="00F2079F">
              <w:t>Judelson Enriquez / RMS Energy Consulting, LLC</w:t>
            </w:r>
          </w:p>
        </w:tc>
        <w:tc>
          <w:tcPr>
            <w:tcW w:w="3111" w:type="pct"/>
          </w:tcPr>
          <w:p w:rsidR="00B57F32" w:rsidRPr="00D15129" w:rsidRDefault="00B57F32" w:rsidP="00393EC8">
            <w:pPr>
              <w:rPr>
                <w:rFonts w:cstheme="minorHAnsi"/>
                <w:bCs/>
                <w:szCs w:val="20"/>
              </w:rPr>
            </w:pPr>
            <w:r w:rsidRPr="00F2079F">
              <w:t>Adopted PG&amp;E Workpaper PGECOAPP127 rev1 High Efficiency Clothes Washers, updated May 19, 2015, which incorporates the March 2015 federal code change for residential clothes washers. This includes the statewide measures: Energy Star, Energy Star Most Efficient, and CEE Tier 3 measures.</w:t>
            </w:r>
          </w:p>
        </w:tc>
      </w:tr>
      <w:tr w:rsidR="00B57F32" w:rsidRPr="00500C4E" w:rsidTr="00241A1F">
        <w:trPr>
          <w:trHeight w:val="20"/>
        </w:trPr>
        <w:tc>
          <w:tcPr>
            <w:tcW w:w="274" w:type="pct"/>
          </w:tcPr>
          <w:p w:rsidR="00B57F32" w:rsidRDefault="00B57F32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2.1</w:t>
            </w:r>
          </w:p>
        </w:tc>
        <w:tc>
          <w:tcPr>
            <w:tcW w:w="684" w:type="pct"/>
          </w:tcPr>
          <w:p w:rsidR="00B57F32" w:rsidRDefault="00B57F32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08/06/2015</w:t>
            </w:r>
          </w:p>
        </w:tc>
        <w:tc>
          <w:tcPr>
            <w:tcW w:w="931" w:type="pct"/>
          </w:tcPr>
          <w:p w:rsidR="00B57F32" w:rsidRDefault="00B57F32" w:rsidP="00393EC8">
            <w:pPr>
              <w:rPr>
                <w:rFonts w:cstheme="minorHAnsi"/>
                <w:szCs w:val="20"/>
              </w:rPr>
            </w:pPr>
            <w:r w:rsidRPr="00F2079F">
              <w:t>Judelson Enriquez / RMS Energy Consulting, LLC</w:t>
            </w:r>
          </w:p>
        </w:tc>
        <w:tc>
          <w:tcPr>
            <w:tcW w:w="3111" w:type="pct"/>
          </w:tcPr>
          <w:p w:rsidR="00B57F32" w:rsidRPr="00D15129" w:rsidRDefault="00B57F32" w:rsidP="00393EC8">
            <w:pPr>
              <w:rPr>
                <w:rFonts w:cstheme="minorHAnsi"/>
                <w:bCs/>
                <w:szCs w:val="20"/>
              </w:rPr>
            </w:pPr>
            <w:r w:rsidRPr="00F2079F">
              <w:t>Updated measure offering to be consistent with statewide offering. Added EnergyStar and CEE Tier 1 clothes washer offering.</w:t>
            </w:r>
          </w:p>
        </w:tc>
      </w:tr>
      <w:tr w:rsidR="00B57F32" w:rsidRPr="00500C4E" w:rsidTr="00241A1F">
        <w:trPr>
          <w:trHeight w:val="20"/>
        </w:trPr>
        <w:tc>
          <w:tcPr>
            <w:tcW w:w="274" w:type="pct"/>
          </w:tcPr>
          <w:p w:rsidR="00B57F32" w:rsidRDefault="00DE1C5D" w:rsidP="00393EC8">
            <w:pPr>
              <w:jc w:val="center"/>
              <w:rPr>
                <w:rFonts w:cstheme="minorHAnsi"/>
                <w:szCs w:val="20"/>
              </w:rPr>
            </w:pPr>
            <w:r>
              <w:t>3</w:t>
            </w:r>
          </w:p>
        </w:tc>
        <w:tc>
          <w:tcPr>
            <w:tcW w:w="684" w:type="pct"/>
          </w:tcPr>
          <w:p w:rsidR="00B57F32" w:rsidRPr="00D73723" w:rsidRDefault="00D73723" w:rsidP="00241A1F">
            <w:pPr>
              <w:pStyle w:val="Footer"/>
            </w:pPr>
            <w:r>
              <w:t>9/23/16</w:t>
            </w:r>
          </w:p>
        </w:tc>
        <w:tc>
          <w:tcPr>
            <w:tcW w:w="931" w:type="pct"/>
          </w:tcPr>
          <w:p w:rsidR="00B57F32" w:rsidRDefault="00D73723" w:rsidP="00DB71F1">
            <w:pPr>
              <w:rPr>
                <w:rFonts w:cstheme="minorHAnsi"/>
                <w:szCs w:val="20"/>
              </w:rPr>
            </w:pPr>
            <w:r>
              <w:t>M</w:t>
            </w:r>
            <w:r w:rsidR="003C2EE4">
              <w:t>.</w:t>
            </w:r>
            <w:r>
              <w:t xml:space="preserve"> McNulty</w:t>
            </w:r>
            <w:r w:rsidR="003C2EE4">
              <w:t>,</w:t>
            </w:r>
            <w:r>
              <w:t xml:space="preserve"> P</w:t>
            </w:r>
            <w:r w:rsidR="003C2EE4">
              <w:t>.</w:t>
            </w:r>
            <w:r>
              <w:t xml:space="preserve"> Ford,</w:t>
            </w:r>
            <w:r w:rsidR="003C2EE4">
              <w:t xml:space="preserve"> K. Valenzuela</w:t>
            </w:r>
            <w:r>
              <w:t xml:space="preserve"> SDG&amp;E</w:t>
            </w:r>
          </w:p>
        </w:tc>
        <w:tc>
          <w:tcPr>
            <w:tcW w:w="3111" w:type="pct"/>
          </w:tcPr>
          <w:p w:rsidR="00B57F32" w:rsidRPr="00D15129" w:rsidRDefault="00D73723" w:rsidP="00393EC8">
            <w:pPr>
              <w:rPr>
                <w:rFonts w:cstheme="minorHAnsi"/>
                <w:bCs/>
                <w:szCs w:val="20"/>
              </w:rPr>
            </w:pPr>
            <w:r>
              <w:t>Generated Short Form workpaper to include DEER/READI values for all except Cost.  Parameters are applied as noted and Cost is subject to CPUC Staff review.</w:t>
            </w:r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DB71F1" w:rsidTr="00241A1F">
        <w:trPr>
          <w:cantSplit/>
          <w:tblHeader/>
        </w:trPr>
        <w:tc>
          <w:tcPr>
            <w:tcW w:w="271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858" w:type="dxa"/>
          </w:tcPr>
          <w:p w:rsidR="00DB71F1" w:rsidRPr="00D86243" w:rsidRDefault="00DB71F1">
            <w:pPr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241A1F">
              <w:rPr>
                <w:rFonts w:cs="Arial"/>
                <w:sz w:val="20"/>
                <w:szCs w:val="20"/>
              </w:rPr>
              <w:t>s</w:t>
            </w:r>
            <w:r w:rsidRPr="00241A1F">
              <w:rPr>
                <w:rFonts w:cs="Arial"/>
                <w:sz w:val="20"/>
                <w:szCs w:val="20"/>
              </w:rPr>
              <w:t xml:space="preserve"> and cost-effectiveness values for </w:t>
            </w:r>
            <w:r w:rsidR="00ED3B34">
              <w:rPr>
                <w:rFonts w:cs="Arial"/>
                <w:sz w:val="20"/>
                <w:szCs w:val="20"/>
              </w:rPr>
              <w:t xml:space="preserve">residential </w:t>
            </w:r>
            <w:r w:rsidRPr="00241A1F">
              <w:rPr>
                <w:rFonts w:cs="Arial"/>
                <w:sz w:val="20"/>
                <w:szCs w:val="20"/>
              </w:rPr>
              <w:t>clothes washers. Only Base Cost and Measure Cost parameters are being submitted with calculations and documentation for review.  All other parameters are per DEER/READI and are used by SDG&amp;E as noted in th</w:t>
            </w:r>
            <w:r w:rsidR="00E733C7" w:rsidRPr="00241A1F">
              <w:rPr>
                <w:rFonts w:cs="Arial"/>
                <w:sz w:val="20"/>
                <w:szCs w:val="20"/>
              </w:rPr>
              <w:t>is</w:t>
            </w:r>
            <w:r w:rsidRPr="00241A1F">
              <w:rPr>
                <w:rFonts w:cs="Arial"/>
                <w:sz w:val="20"/>
                <w:szCs w:val="20"/>
              </w:rPr>
              <w:t xml:space="preserve"> Measure Table Summary (Table 1).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858" w:type="dxa"/>
          </w:tcPr>
          <w:p w:rsidR="00DB71F1" w:rsidRPr="00241A1F" w:rsidRDefault="00ED3B34" w:rsidP="001D57D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is an e</w:t>
            </w:r>
            <w:r w:rsidR="001D57D7" w:rsidRPr="001D57D7">
              <w:rPr>
                <w:rFonts w:cs="Arial"/>
                <w:sz w:val="20"/>
                <w:szCs w:val="20"/>
              </w:rPr>
              <w:t>fficient clothes washer that meets minimum criteria for Star Most Efficient</w:t>
            </w:r>
            <w:r w:rsidR="001D57D7">
              <w:rPr>
                <w:rFonts w:cs="Arial"/>
                <w:sz w:val="20"/>
                <w:szCs w:val="20"/>
              </w:rPr>
              <w:t>, which is equivalent to DEER Tier 2</w:t>
            </w:r>
            <w:r w:rsidR="00DB71F1">
              <w:rPr>
                <w:rFonts w:cs="Arial"/>
                <w:sz w:val="20"/>
                <w:szCs w:val="20"/>
              </w:rPr>
              <w:t xml:space="preserve">. </w:t>
            </w:r>
            <w:r w:rsidR="00DB71F1" w:rsidRPr="00241A1F">
              <w:rPr>
                <w:rFonts w:cs="Arial"/>
                <w:sz w:val="20"/>
                <w:szCs w:val="20"/>
              </w:rPr>
              <w:t xml:space="preserve"> The baseline is a Title 20 compliant top-loading</w:t>
            </w:r>
            <w:r w:rsidR="004A6215" w:rsidRPr="00241A1F">
              <w:rPr>
                <w:rFonts w:cs="Arial"/>
                <w:sz w:val="20"/>
                <w:szCs w:val="20"/>
              </w:rPr>
              <w:t xml:space="preserve"> or front-loading clothes washer.  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858" w:type="dxa"/>
          </w:tcPr>
          <w:p w:rsidR="00DB71F1" w:rsidRPr="00241A1F" w:rsidRDefault="004A6215" w:rsidP="001D57D7">
            <w:pPr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 xml:space="preserve">ROB replacement of an existing top or front loading clothes washer </w:t>
            </w:r>
            <w:r w:rsidR="001B1C8A" w:rsidRPr="00241A1F">
              <w:rPr>
                <w:rFonts w:cs="Arial"/>
                <w:sz w:val="20"/>
                <w:szCs w:val="20"/>
              </w:rPr>
              <w:t xml:space="preserve">with a </w:t>
            </w:r>
            <w:r w:rsidR="001D57D7">
              <w:rPr>
                <w:rFonts w:cs="Arial"/>
                <w:sz w:val="20"/>
                <w:szCs w:val="20"/>
              </w:rPr>
              <w:t xml:space="preserve">DEER </w:t>
            </w:r>
            <w:r w:rsidR="001B1C8A" w:rsidRPr="00241A1F">
              <w:rPr>
                <w:rFonts w:cs="Arial"/>
                <w:sz w:val="20"/>
                <w:szCs w:val="20"/>
              </w:rPr>
              <w:t xml:space="preserve">Tier </w:t>
            </w:r>
            <w:r w:rsidR="001D57D7">
              <w:rPr>
                <w:rFonts w:cs="Arial"/>
                <w:sz w:val="20"/>
                <w:szCs w:val="20"/>
              </w:rPr>
              <w:t>2</w:t>
            </w:r>
            <w:r w:rsidR="001B1C8A" w:rsidRPr="00241A1F">
              <w:rPr>
                <w:rFonts w:cs="Arial"/>
                <w:sz w:val="20"/>
                <w:szCs w:val="20"/>
              </w:rPr>
              <w:t xml:space="preserve"> clothes washer</w:t>
            </w:r>
            <w:r w:rsidR="00ED3B34">
              <w:rPr>
                <w:rFonts w:cs="Arial"/>
                <w:sz w:val="20"/>
                <w:szCs w:val="20"/>
              </w:rPr>
              <w:t>,</w:t>
            </w:r>
            <w:r w:rsidR="001D57D7">
              <w:rPr>
                <w:rFonts w:cs="Arial"/>
                <w:sz w:val="20"/>
                <w:szCs w:val="20"/>
              </w:rPr>
              <w:t xml:space="preserve"> as defined in DEER</w:t>
            </w:r>
            <w:r w:rsidR="00ED3B34">
              <w:rPr>
                <w:rFonts w:cs="Arial"/>
                <w:sz w:val="20"/>
                <w:szCs w:val="20"/>
              </w:rPr>
              <w:t>,</w:t>
            </w:r>
            <w:r w:rsidR="001D57D7">
              <w:rPr>
                <w:rFonts w:cs="Arial"/>
                <w:sz w:val="20"/>
                <w:szCs w:val="20"/>
              </w:rPr>
              <w:t xml:space="preserve"> which </w:t>
            </w:r>
            <w:r w:rsidRPr="00241A1F">
              <w:rPr>
                <w:rFonts w:cs="Arial"/>
                <w:sz w:val="20"/>
                <w:szCs w:val="20"/>
              </w:rPr>
              <w:t>exceed</w:t>
            </w:r>
            <w:r w:rsidR="001D57D7">
              <w:rPr>
                <w:rFonts w:cs="Arial"/>
                <w:sz w:val="20"/>
                <w:szCs w:val="20"/>
              </w:rPr>
              <w:t>s</w:t>
            </w:r>
            <w:r w:rsidRPr="00241A1F">
              <w:rPr>
                <w:rFonts w:cs="Arial"/>
                <w:sz w:val="20"/>
                <w:szCs w:val="20"/>
              </w:rPr>
              <w:t xml:space="preserve"> Title 20 standards.</w:t>
            </w:r>
            <w:r w:rsidR="003E0DC8" w:rsidRPr="00241A1F">
              <w:rPr>
                <w:rFonts w:cs="Arial"/>
                <w:sz w:val="20"/>
                <w:szCs w:val="20"/>
              </w:rPr>
              <w:t xml:space="preserve">  Energy impacts and parameters, except for cost, are defined in DEER/READI and are as noted herein.</w:t>
            </w:r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858" w:type="dxa"/>
          </w:tcPr>
          <w:p w:rsidR="008775D7" w:rsidRPr="00E733C7" w:rsidRDefault="008775D7">
            <w:pPr>
              <w:rPr>
                <w:rFonts w:cs="Arial"/>
                <w:sz w:val="20"/>
                <w:szCs w:val="20"/>
              </w:rPr>
            </w:pPr>
            <w:r w:rsidRPr="00797B54">
              <w:rPr>
                <w:rFonts w:cs="Arial"/>
                <w:sz w:val="20"/>
                <w:szCs w:val="20"/>
              </w:rPr>
              <w:t>Per DEER/READI with IDs as below</w:t>
            </w:r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Code for All Measures</w:t>
            </w:r>
          </w:p>
        </w:tc>
        <w:tc>
          <w:tcPr>
            <w:tcW w:w="6858" w:type="dxa"/>
          </w:tcPr>
          <w:p w:rsidR="008775D7" w:rsidRPr="00E733C7" w:rsidRDefault="008775D7">
            <w:pPr>
              <w:rPr>
                <w:rFonts w:cs="Arial"/>
                <w:sz w:val="20"/>
                <w:szCs w:val="20"/>
              </w:rPr>
            </w:pPr>
            <w:r w:rsidRPr="00E733C7">
              <w:rPr>
                <w:rFonts w:cs="Arial"/>
                <w:sz w:val="20"/>
                <w:szCs w:val="20"/>
              </w:rPr>
              <w:t>Title 20 compliant top-loading or front-loading clothes washer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858" w:type="dxa"/>
          </w:tcPr>
          <w:p w:rsidR="00DB71F1" w:rsidRPr="00393EC8" w:rsidRDefault="00DB71F1" w:rsidP="00DB71F1">
            <w:pPr>
              <w:pStyle w:val="ListParagraph"/>
              <w:numPr>
                <w:ilvl w:val="0"/>
                <w:numId w:val="6"/>
              </w:numPr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Replace On Burnout (ROB)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858" w:type="dxa"/>
          </w:tcPr>
          <w:p w:rsidR="00DB71F1" w:rsidRPr="00241A1F" w:rsidRDefault="00DB71F1">
            <w:pPr>
              <w:pStyle w:val="ListParagraph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 w:rsidRPr="00476F40">
              <w:rPr>
                <w:rFonts w:cs="Arial"/>
                <w:sz w:val="20"/>
                <w:szCs w:val="20"/>
              </w:rPr>
              <w:t xml:space="preserve">Downstream </w:t>
            </w:r>
            <w:r w:rsidR="003E0DC8">
              <w:rPr>
                <w:rFonts w:cs="Arial"/>
                <w:sz w:val="20"/>
                <w:szCs w:val="20"/>
              </w:rPr>
              <w:t>Rebate</w:t>
            </w:r>
            <w:r w:rsidRPr="00476F40">
              <w:rPr>
                <w:rFonts w:cs="Arial"/>
                <w:sz w:val="20"/>
                <w:szCs w:val="20"/>
              </w:rPr>
              <w:t xml:space="preserve"> – Deemed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858" w:type="dxa"/>
          </w:tcPr>
          <w:p w:rsidR="00DB71F1" w:rsidRDefault="00DB71F1" w:rsidP="00393EC8"/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  <w:r w:rsidR="00F855DD">
              <w:rPr>
                <w:sz w:val="20"/>
                <w:szCs w:val="20"/>
              </w:rPr>
              <w:t xml:space="preserve"> - 1</w:t>
            </w:r>
          </w:p>
        </w:tc>
        <w:tc>
          <w:tcPr>
            <w:tcW w:w="6858" w:type="dxa"/>
          </w:tcPr>
          <w:p w:rsidR="00DB71F1" w:rsidRPr="00D86243" w:rsidRDefault="001D57D7" w:rsidP="00393EC8">
            <w:pPr>
              <w:rPr>
                <w:rFonts w:cs="Arial"/>
                <w:sz w:val="20"/>
                <w:szCs w:val="20"/>
              </w:rPr>
            </w:pPr>
            <w:r w:rsidRPr="00F855DD">
              <w:rPr>
                <w:rFonts w:cs="Arial"/>
                <w:sz w:val="20"/>
                <w:szCs w:val="20"/>
              </w:rPr>
              <w:t>RB-Appl-EffCW-med-Tier2-Top</w:t>
            </w:r>
          </w:p>
        </w:tc>
      </w:tr>
      <w:tr w:rsidR="00F855DD" w:rsidTr="00241A1F">
        <w:trPr>
          <w:cantSplit/>
        </w:trPr>
        <w:tc>
          <w:tcPr>
            <w:tcW w:w="2718" w:type="dxa"/>
            <w:vAlign w:val="center"/>
          </w:tcPr>
          <w:p w:rsidR="00F855DD" w:rsidRPr="00822B6F" w:rsidRDefault="00F855DD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  <w:r>
              <w:rPr>
                <w:sz w:val="20"/>
                <w:szCs w:val="20"/>
              </w:rPr>
              <w:t xml:space="preserve"> - 2</w:t>
            </w:r>
          </w:p>
        </w:tc>
        <w:tc>
          <w:tcPr>
            <w:tcW w:w="6858" w:type="dxa"/>
          </w:tcPr>
          <w:p w:rsidR="00F855DD" w:rsidRPr="00D86243" w:rsidRDefault="001D57D7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F855DD">
              <w:rPr>
                <w:rFonts w:cs="Arial"/>
                <w:sz w:val="20"/>
                <w:szCs w:val="20"/>
              </w:rPr>
              <w:t>RB-Appl-EffCW-med-Tier2-Front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858" w:type="dxa"/>
          </w:tcPr>
          <w:p w:rsidR="00DB71F1" w:rsidRPr="00D86243" w:rsidRDefault="00797B54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Res-sAll-mCW</w:t>
            </w:r>
            <w:r w:rsidR="00DB71F1">
              <w:rPr>
                <w:rFonts w:cs="Arial"/>
                <w:sz w:val="20"/>
                <w:szCs w:val="20"/>
              </w:rPr>
              <w:tab/>
            </w:r>
            <w:r w:rsidR="00910D54" w:rsidRPr="00910D54">
              <w:rPr>
                <w:rFonts w:cs="Arial"/>
                <w:sz w:val="20"/>
                <w:szCs w:val="20"/>
              </w:rPr>
              <w:t>Clothes washer MEF 10% &gt; Energy Star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858" w:type="dxa"/>
          </w:tcPr>
          <w:p w:rsidR="00DB71F1" w:rsidRPr="00D86243" w:rsidRDefault="00F855DD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F855DD">
              <w:rPr>
                <w:rFonts w:cs="Arial"/>
                <w:sz w:val="20"/>
                <w:szCs w:val="20"/>
              </w:rPr>
              <w:t xml:space="preserve">Appl-EffCW </w:t>
            </w:r>
            <w:r>
              <w:rPr>
                <w:rFonts w:cs="Arial"/>
                <w:sz w:val="20"/>
                <w:szCs w:val="20"/>
              </w:rPr>
              <w:tab/>
            </w:r>
            <w:r w:rsidRPr="00F855DD">
              <w:rPr>
                <w:rFonts w:cs="Arial"/>
                <w:sz w:val="20"/>
                <w:szCs w:val="20"/>
              </w:rPr>
              <w:t>(Linked to READI data)</w:t>
            </w:r>
            <w:r w:rsidR="00DB71F1">
              <w:rPr>
                <w:rFonts w:cs="Arial"/>
                <w:sz w:val="20"/>
                <w:szCs w:val="20"/>
              </w:rPr>
              <w:tab/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858" w:type="dxa"/>
            <w:vAlign w:val="center"/>
          </w:tcPr>
          <w:p w:rsidR="00DB71F1" w:rsidRPr="00241A1F" w:rsidRDefault="00F855DD" w:rsidP="00393EC8">
            <w:pPr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>Measures will be processed using DEER Measure/Impact ID by building type and Building Location.  All will be processed and claimed using “Existing” vintage.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Default="00DB71F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 xml:space="preserve">Energy Savings/Peak Demand Reduction </w:t>
            </w:r>
            <w:r w:rsidR="00787D7C">
              <w:rPr>
                <w:rFonts w:cs="Arial"/>
                <w:sz w:val="20"/>
                <w:szCs w:val="20"/>
              </w:rPr>
              <w:t>– All Measures</w:t>
            </w:r>
          </w:p>
        </w:tc>
        <w:tc>
          <w:tcPr>
            <w:tcW w:w="6858" w:type="dxa"/>
          </w:tcPr>
          <w:p w:rsidR="00DB71F1" w:rsidRPr="00476F40" w:rsidRDefault="00F855DD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All Energy Impacts per DEER Measure IDs noted above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858" w:type="dxa"/>
          </w:tcPr>
          <w:p w:rsidR="00DB71F1" w:rsidRPr="00476F40" w:rsidRDefault="00F855DD" w:rsidP="00241A1F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F855DD">
              <w:rPr>
                <w:rFonts w:cs="Arial"/>
                <w:sz w:val="20"/>
                <w:szCs w:val="20"/>
              </w:rPr>
              <w:t>DEER:Res_ClothesDishWasher</w:t>
            </w:r>
            <w:r w:rsidR="008A4224">
              <w:rPr>
                <w:rFonts w:cs="Arial"/>
                <w:sz w:val="20"/>
                <w:szCs w:val="20"/>
              </w:rPr>
              <w:t>; Annual</w:t>
            </w:r>
            <w:r w:rsidRPr="00F855DD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ab/>
            </w:r>
            <w:r w:rsidRPr="00F855DD">
              <w:rPr>
                <w:rFonts w:cs="Arial"/>
                <w:sz w:val="20"/>
                <w:szCs w:val="20"/>
              </w:rPr>
              <w:t>(Linked to READI data)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858" w:type="dxa"/>
          </w:tcPr>
          <w:p w:rsidR="00DB71F1" w:rsidRPr="00476F40" w:rsidRDefault="00B61FCD" w:rsidP="00393EC8">
            <w:pPr>
              <w:rPr>
                <w:rFonts w:cs="Arial"/>
                <w:sz w:val="20"/>
                <w:szCs w:val="20"/>
              </w:rPr>
            </w:pPr>
            <w:r w:rsidRPr="00B61FCD">
              <w:rPr>
                <w:rFonts w:cs="Arial"/>
                <w:sz w:val="20"/>
                <w:szCs w:val="20"/>
              </w:rPr>
              <w:t>WO 17 - See attached supporting documentation</w:t>
            </w:r>
          </w:p>
        </w:tc>
      </w:tr>
      <w:tr w:rsidR="00215828" w:rsidRPr="00393EC8" w:rsidTr="00393EC8">
        <w:trPr>
          <w:cantSplit/>
        </w:trPr>
        <w:tc>
          <w:tcPr>
            <w:tcW w:w="2718" w:type="dxa"/>
          </w:tcPr>
          <w:p w:rsidR="00215828" w:rsidRPr="00393EC8" w:rsidRDefault="00215828" w:rsidP="00393EC8">
            <w:pPr>
              <w:rPr>
                <w:b/>
              </w:rPr>
            </w:pPr>
            <w:r w:rsidRPr="00393EC8">
              <w:rPr>
                <w:b/>
              </w:rPr>
              <w:t>Section 4.1 Modeled Costs</w:t>
            </w:r>
          </w:p>
        </w:tc>
        <w:tc>
          <w:tcPr>
            <w:tcW w:w="6858" w:type="dxa"/>
          </w:tcPr>
          <w:p w:rsidR="00215828" w:rsidRPr="00393EC8" w:rsidRDefault="00787D7C" w:rsidP="00393EC8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 xml:space="preserve">There are no CostIDs for these measures in READI.  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6858" w:type="dxa"/>
          </w:tcPr>
          <w:p w:rsidR="00DB71F1" w:rsidRPr="00476F40" w:rsidRDefault="001D57D7" w:rsidP="00241A1F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Pr="00F855DD">
              <w:rPr>
                <w:rFonts w:cs="Arial"/>
                <w:sz w:val="20"/>
                <w:szCs w:val="20"/>
              </w:rPr>
              <w:t>467.54</w:t>
            </w:r>
            <w:r w:rsidR="008775D7">
              <w:rPr>
                <w:rFonts w:cs="Arial"/>
                <w:sz w:val="20"/>
                <w:szCs w:val="20"/>
              </w:rPr>
              <w:tab/>
            </w:r>
            <w:r w:rsidR="00F855DD">
              <w:rPr>
                <w:rFonts w:cs="Arial"/>
                <w:sz w:val="20"/>
                <w:szCs w:val="20"/>
              </w:rPr>
              <w:t>Per calculations herein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 2</w:t>
            </w:r>
          </w:p>
        </w:tc>
        <w:tc>
          <w:tcPr>
            <w:tcW w:w="6858" w:type="dxa"/>
          </w:tcPr>
          <w:p w:rsidR="00DB71F1" w:rsidRPr="00476F40" w:rsidRDefault="001D57D7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Pr="006B0D5C">
              <w:rPr>
                <w:rFonts w:cs="Arial"/>
                <w:sz w:val="20"/>
                <w:szCs w:val="20"/>
              </w:rPr>
              <w:t>672.4</w:t>
            </w:r>
            <w:r>
              <w:rPr>
                <w:rFonts w:cs="Arial"/>
                <w:sz w:val="20"/>
                <w:szCs w:val="20"/>
              </w:rPr>
              <w:t>0</w:t>
            </w:r>
            <w:r w:rsidR="00F855DD"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6858" w:type="dxa"/>
          </w:tcPr>
          <w:p w:rsidR="00DB71F1" w:rsidRPr="00476F40" w:rsidRDefault="001D57D7" w:rsidP="00241A1F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$502.95</w:t>
            </w:r>
            <w:r w:rsidR="008775D7">
              <w:rPr>
                <w:rFonts w:cs="Arial"/>
                <w:sz w:val="20"/>
                <w:szCs w:val="20"/>
              </w:rPr>
              <w:tab/>
            </w:r>
            <w:r w:rsidR="00F855DD">
              <w:rPr>
                <w:rFonts w:cs="Arial"/>
                <w:sz w:val="20"/>
                <w:szCs w:val="20"/>
              </w:rPr>
              <w:t>Per calculations herein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 2</w:t>
            </w:r>
          </w:p>
        </w:tc>
        <w:tc>
          <w:tcPr>
            <w:tcW w:w="6858" w:type="dxa"/>
          </w:tcPr>
          <w:p w:rsidR="00DB71F1" w:rsidRPr="00476F40" w:rsidRDefault="001D57D7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$698.49</w:t>
            </w:r>
            <w:r w:rsidR="008775D7">
              <w:rPr>
                <w:rFonts w:cs="Arial"/>
                <w:sz w:val="20"/>
                <w:szCs w:val="20"/>
              </w:rPr>
              <w:tab/>
            </w:r>
            <w:r w:rsidR="00F855DD">
              <w:rPr>
                <w:rFonts w:cs="Arial"/>
                <w:sz w:val="20"/>
                <w:szCs w:val="20"/>
              </w:rPr>
              <w:t>Per calculations herein</w:t>
            </w:r>
          </w:p>
        </w:tc>
      </w:tr>
      <w:tr w:rsidR="00B61FCD" w:rsidTr="00241A1F">
        <w:trPr>
          <w:cantSplit/>
        </w:trPr>
        <w:tc>
          <w:tcPr>
            <w:tcW w:w="2718" w:type="dxa"/>
          </w:tcPr>
          <w:p w:rsidR="00B61FCD" w:rsidRPr="00822B6F" w:rsidRDefault="00B61F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 – Measure 1</w:t>
            </w:r>
          </w:p>
        </w:tc>
        <w:tc>
          <w:tcPr>
            <w:tcW w:w="6858" w:type="dxa"/>
          </w:tcPr>
          <w:p w:rsidR="00B61FCD" w:rsidRPr="00822B6F" w:rsidRDefault="001D57D7" w:rsidP="00393EC8">
            <w:pPr>
              <w:tabs>
                <w:tab w:val="right" w:pos="67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$35.41</w:t>
            </w:r>
            <w:r w:rsidR="00A051D9">
              <w:rPr>
                <w:sz w:val="20"/>
                <w:szCs w:val="20"/>
              </w:rPr>
              <w:tab/>
            </w:r>
            <w:r w:rsidR="00A051D9" w:rsidRPr="00393EC8">
              <w:rPr>
                <w:sz w:val="20"/>
                <w:szCs w:val="20"/>
              </w:rPr>
              <w:t>Per calculations herein</w:t>
            </w:r>
          </w:p>
        </w:tc>
      </w:tr>
      <w:tr w:rsidR="00B61FCD" w:rsidTr="00241A1F">
        <w:trPr>
          <w:cantSplit/>
        </w:trPr>
        <w:tc>
          <w:tcPr>
            <w:tcW w:w="2718" w:type="dxa"/>
          </w:tcPr>
          <w:p w:rsidR="00B61FCD" w:rsidRPr="00822B6F" w:rsidRDefault="00B61FCD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 – Measure 2</w:t>
            </w:r>
          </w:p>
        </w:tc>
        <w:tc>
          <w:tcPr>
            <w:tcW w:w="6858" w:type="dxa"/>
          </w:tcPr>
          <w:p w:rsidR="00B61FCD" w:rsidRPr="00822B6F" w:rsidRDefault="001D57D7" w:rsidP="00393EC8">
            <w:pPr>
              <w:tabs>
                <w:tab w:val="right" w:pos="67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$26.09</w:t>
            </w:r>
            <w:r w:rsidR="00A051D9">
              <w:rPr>
                <w:sz w:val="20"/>
                <w:szCs w:val="20"/>
              </w:rPr>
              <w:tab/>
            </w:r>
            <w:r w:rsidR="00A051D9" w:rsidRPr="00393EC8">
              <w:rPr>
                <w:sz w:val="20"/>
                <w:szCs w:val="20"/>
              </w:rPr>
              <w:t>Per calculations herein</w:t>
            </w:r>
          </w:p>
        </w:tc>
      </w:tr>
      <w:tr w:rsidR="00A051D9" w:rsidRPr="00A051D9" w:rsidTr="00B61FCD">
        <w:trPr>
          <w:cantSplit/>
        </w:trPr>
        <w:tc>
          <w:tcPr>
            <w:tcW w:w="2718" w:type="dxa"/>
          </w:tcPr>
          <w:p w:rsidR="00A051D9" w:rsidRPr="00241A1F" w:rsidRDefault="00A051D9" w:rsidP="00241A1F">
            <w:pPr>
              <w:rPr>
                <w:b/>
              </w:rPr>
            </w:pPr>
            <w:r w:rsidRPr="00241A1F">
              <w:rPr>
                <w:b/>
              </w:rPr>
              <w:t>Section 4.2 Proposed Costs</w:t>
            </w:r>
          </w:p>
        </w:tc>
        <w:tc>
          <w:tcPr>
            <w:tcW w:w="6858" w:type="dxa"/>
          </w:tcPr>
          <w:p w:rsidR="00A051D9" w:rsidRPr="00241A1F" w:rsidRDefault="00787D7C" w:rsidP="00241A1F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 xml:space="preserve">There are no CostIDs for these measures in READI.  </w:t>
            </w:r>
          </w:p>
        </w:tc>
      </w:tr>
      <w:tr w:rsidR="00215828" w:rsidTr="00393EC8">
        <w:trPr>
          <w:cantSplit/>
        </w:trPr>
        <w:tc>
          <w:tcPr>
            <w:tcW w:w="2718" w:type="dxa"/>
          </w:tcPr>
          <w:p w:rsidR="00215828" w:rsidRPr="00822B6F" w:rsidRDefault="00215828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6858" w:type="dxa"/>
          </w:tcPr>
          <w:p w:rsidR="00215828" w:rsidRPr="00476F40" w:rsidRDefault="001D57D7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$467.54</w:t>
            </w:r>
            <w:r w:rsidR="00215828"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215828" w:rsidTr="00393EC8">
        <w:trPr>
          <w:cantSplit/>
        </w:trPr>
        <w:tc>
          <w:tcPr>
            <w:tcW w:w="2718" w:type="dxa"/>
          </w:tcPr>
          <w:p w:rsidR="00215828" w:rsidRPr="00822B6F" w:rsidRDefault="00215828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 2</w:t>
            </w:r>
          </w:p>
        </w:tc>
        <w:tc>
          <w:tcPr>
            <w:tcW w:w="6858" w:type="dxa"/>
          </w:tcPr>
          <w:p w:rsidR="00215828" w:rsidRPr="00476F40" w:rsidRDefault="001D57D7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$672.40</w:t>
            </w:r>
            <w:r w:rsidR="00215828"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051D9" w:rsidTr="00393EC8">
        <w:trPr>
          <w:cantSplit/>
        </w:trPr>
        <w:tc>
          <w:tcPr>
            <w:tcW w:w="2718" w:type="dxa"/>
          </w:tcPr>
          <w:p w:rsidR="00A051D9" w:rsidRPr="00822B6F" w:rsidRDefault="00A051D9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6858" w:type="dxa"/>
          </w:tcPr>
          <w:p w:rsidR="00A051D9" w:rsidRPr="00476F40" w:rsidRDefault="00023C32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$517.54</w:t>
            </w:r>
            <w:r w:rsidR="00A051D9"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051D9" w:rsidTr="00393EC8">
        <w:trPr>
          <w:cantSplit/>
        </w:trPr>
        <w:tc>
          <w:tcPr>
            <w:tcW w:w="2718" w:type="dxa"/>
          </w:tcPr>
          <w:p w:rsidR="00A051D9" w:rsidRPr="00822B6F" w:rsidRDefault="00A051D9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 2</w:t>
            </w:r>
          </w:p>
        </w:tc>
        <w:tc>
          <w:tcPr>
            <w:tcW w:w="6858" w:type="dxa"/>
          </w:tcPr>
          <w:p w:rsidR="00A051D9" w:rsidRPr="00476F40" w:rsidRDefault="00023C32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$722.40</w:t>
            </w:r>
            <w:r w:rsidR="00A051D9"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051D9" w:rsidTr="00393EC8">
        <w:trPr>
          <w:cantSplit/>
        </w:trPr>
        <w:tc>
          <w:tcPr>
            <w:tcW w:w="2718" w:type="dxa"/>
          </w:tcPr>
          <w:p w:rsidR="00A051D9" w:rsidRPr="00822B6F" w:rsidRDefault="00A051D9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 – Measure 1</w:t>
            </w:r>
          </w:p>
        </w:tc>
        <w:tc>
          <w:tcPr>
            <w:tcW w:w="6858" w:type="dxa"/>
          </w:tcPr>
          <w:p w:rsidR="00A051D9" w:rsidRPr="00822B6F" w:rsidRDefault="001D57D7" w:rsidP="00393EC8">
            <w:pPr>
              <w:tabs>
                <w:tab w:val="right" w:pos="67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$50.00</w:t>
            </w:r>
            <w:r w:rsidR="00A051D9">
              <w:rPr>
                <w:sz w:val="20"/>
                <w:szCs w:val="20"/>
              </w:rPr>
              <w:tab/>
            </w:r>
            <w:r w:rsidR="00A051D9" w:rsidRPr="00393EC8">
              <w:rPr>
                <w:sz w:val="20"/>
                <w:szCs w:val="20"/>
              </w:rPr>
              <w:t>Per calculations herein</w:t>
            </w:r>
          </w:p>
        </w:tc>
      </w:tr>
      <w:tr w:rsidR="00A051D9" w:rsidTr="00393EC8">
        <w:trPr>
          <w:cantSplit/>
        </w:trPr>
        <w:tc>
          <w:tcPr>
            <w:tcW w:w="2718" w:type="dxa"/>
          </w:tcPr>
          <w:p w:rsidR="00A051D9" w:rsidRPr="00822B6F" w:rsidRDefault="00A051D9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 – Measure 2</w:t>
            </w:r>
          </w:p>
        </w:tc>
        <w:tc>
          <w:tcPr>
            <w:tcW w:w="6858" w:type="dxa"/>
          </w:tcPr>
          <w:p w:rsidR="00A051D9" w:rsidRPr="00822B6F" w:rsidRDefault="001D57D7" w:rsidP="00393EC8">
            <w:pPr>
              <w:tabs>
                <w:tab w:val="right" w:pos="67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$50.00</w:t>
            </w:r>
            <w:r w:rsidR="00A051D9">
              <w:rPr>
                <w:sz w:val="20"/>
                <w:szCs w:val="20"/>
              </w:rPr>
              <w:tab/>
            </w:r>
            <w:r w:rsidR="00A051D9" w:rsidRPr="00393EC8">
              <w:rPr>
                <w:sz w:val="20"/>
                <w:szCs w:val="20"/>
              </w:rPr>
              <w:t>Per calculations herein</w:t>
            </w:r>
          </w:p>
        </w:tc>
      </w:tr>
    </w:tbl>
    <w:p w:rsidR="00787D7C" w:rsidRDefault="00787D7C">
      <w:pPr>
        <w:spacing w:after="200" w:line="276" w:lineRule="auto"/>
      </w:pPr>
      <w:r>
        <w:br w:type="page"/>
      </w:r>
    </w:p>
    <w:p w:rsidR="00C06B9E" w:rsidRDefault="0059117D" w:rsidP="00C06B9E">
      <w:pPr>
        <w:pStyle w:val="Heading2"/>
      </w:pPr>
      <w:r w:rsidRPr="00A75EDC">
        <w:lastRenderedPageBreak/>
        <w:t>Cost Calculation</w:t>
      </w:r>
      <w:r w:rsidR="00A75EDC" w:rsidRPr="00A75EDC">
        <w:t xml:space="preserve"> Documentation</w:t>
      </w:r>
    </w:p>
    <w:p w:rsidR="00E165FC" w:rsidRPr="00797B54" w:rsidRDefault="00E165FC" w:rsidP="00241A1F"/>
    <w:p w:rsidR="00C06B9E" w:rsidRPr="00C06B9E" w:rsidRDefault="00DC7243" w:rsidP="00241A1F">
      <w:pPr>
        <w:autoSpaceDE w:val="0"/>
        <w:autoSpaceDN w:val="0"/>
        <w:adjustRightInd w:val="0"/>
        <w:jc w:val="both"/>
      </w:pPr>
      <w:r>
        <w:t>The p</w:t>
      </w:r>
      <w:r w:rsidR="00C06B9E">
        <w:t xml:space="preserve">reliminary cost estimates </w:t>
      </w:r>
      <w:r>
        <w:t xml:space="preserve">above </w:t>
      </w:r>
      <w:r w:rsidR="00C06B9E">
        <w:t xml:space="preserve">were derived using the regression equations from </w:t>
      </w:r>
      <w:r>
        <w:t>“</w:t>
      </w:r>
      <w:r w:rsidR="00C06B9E" w:rsidRPr="00C06B9E">
        <w:t>2010-2012 WO017</w:t>
      </w:r>
      <w:r>
        <w:t xml:space="preserve"> </w:t>
      </w:r>
      <w:r w:rsidR="00C06B9E" w:rsidRPr="00C06B9E">
        <w:t>Ex</w:t>
      </w:r>
      <w:r w:rsidR="003D1C21">
        <w:t>-</w:t>
      </w:r>
      <w:r w:rsidR="00C06B9E" w:rsidRPr="00C06B9E">
        <w:t>Ante Measure Cost Study</w:t>
      </w:r>
      <w:r w:rsidR="00C06B9E">
        <w:t xml:space="preserve"> </w:t>
      </w:r>
      <w:r w:rsidR="00C06B9E" w:rsidRPr="00C06B9E">
        <w:t>Final Report</w:t>
      </w:r>
      <w:r>
        <w:t>, May 27, 2014”</w:t>
      </w:r>
      <w:r w:rsidR="00C06B9E">
        <w:t xml:space="preserve"> (WO17).   </w:t>
      </w:r>
      <w:r>
        <w:t xml:space="preserve">The values computed are derived in the attached Excel workbook.  </w:t>
      </w:r>
      <w:r w:rsidR="005B5614">
        <w:t xml:space="preserve">SDG&amp;E believes that the WO17 approach yields inaccurate results that are </w:t>
      </w:r>
      <w:r w:rsidR="004D5D19">
        <w:t xml:space="preserve">downward </w:t>
      </w:r>
      <w:r w:rsidR="005B5614">
        <w:t>biased</w:t>
      </w:r>
      <w:r w:rsidR="004D5D19">
        <w:t xml:space="preserve">.  </w:t>
      </w:r>
      <w:r w:rsidR="005B5614">
        <w:t xml:space="preserve">The </w:t>
      </w:r>
      <w:r w:rsidR="00C06B9E" w:rsidRPr="00C06B9E">
        <w:t xml:space="preserve">chart </w:t>
      </w:r>
      <w:r w:rsidR="005B5614">
        <w:t xml:space="preserve">below is </w:t>
      </w:r>
      <w:r w:rsidR="00C06B9E" w:rsidRPr="00C06B9E">
        <w:t>from Volume I of WO17 Results.</w:t>
      </w:r>
      <w:r w:rsidR="005B5614">
        <w:t xml:space="preserve"> While the </w:t>
      </w:r>
      <w:r w:rsidR="00C06B9E" w:rsidRPr="00C06B9E">
        <w:t xml:space="preserve">linear approach may have a decent R-squared (0.74) that approach is clearly not the </w:t>
      </w:r>
      <w:r w:rsidR="005B5614">
        <w:t xml:space="preserve">optimal.  </w:t>
      </w:r>
      <w:r w:rsidR="00C06B9E" w:rsidRPr="00C06B9E">
        <w:t>The model should have been specified using s</w:t>
      </w:r>
      <w:r w:rsidR="005B5614">
        <w:t>ome alternative functional form such as a non-linear function.</w:t>
      </w:r>
    </w:p>
    <w:p w:rsidR="00C06B9E" w:rsidRPr="00C06B9E" w:rsidRDefault="00C414A6" w:rsidP="00C414A6">
      <w:pPr>
        <w:pStyle w:val="Heading3"/>
        <w:rPr>
          <w:rFonts w:asciiTheme="minorHAnsi" w:eastAsia="Times New Roman" w:hAnsiTheme="minorHAnsi"/>
        </w:rPr>
      </w:pPr>
      <w:r>
        <w:t>Chart from WO17 Volume I, Row 58/column AC</w:t>
      </w:r>
    </w:p>
    <w:p w:rsidR="00C06B9E" w:rsidRPr="00413EF4" w:rsidRDefault="00C06B9E" w:rsidP="00C06B9E">
      <w:pPr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noProof/>
          <w:szCs w:val="22"/>
        </w:rPr>
        <w:drawing>
          <wp:inline distT="0" distB="0" distL="0" distR="0" wp14:anchorId="2F3D031E" wp14:editId="52AD5E94">
            <wp:extent cx="5909939" cy="3168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939" cy="316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6B9E" w:rsidRPr="00413EF4" w:rsidRDefault="00C06B9E" w:rsidP="00C06B9E">
      <w:pPr>
        <w:rPr>
          <w:rFonts w:ascii="Calibri" w:eastAsia="Calibri" w:hAnsi="Calibri"/>
          <w:szCs w:val="22"/>
        </w:rPr>
      </w:pPr>
    </w:p>
    <w:p w:rsidR="00C06B9E" w:rsidRPr="00413EF4" w:rsidRDefault="00C06B9E" w:rsidP="00241A1F">
      <w:pPr>
        <w:jc w:val="both"/>
        <w:rPr>
          <w:rFonts w:ascii="Calibri" w:eastAsia="Calibri" w:hAnsi="Calibri"/>
          <w:szCs w:val="22"/>
        </w:rPr>
      </w:pPr>
      <w:r w:rsidRPr="00413EF4">
        <w:rPr>
          <w:rFonts w:ascii="Calibri" w:eastAsia="Calibri" w:hAnsi="Calibri"/>
          <w:szCs w:val="22"/>
        </w:rPr>
        <w:t xml:space="preserve">Also, the MEF (Modified Energy Factor) variable is assumed to be </w:t>
      </w:r>
      <w:r w:rsidR="005B5614">
        <w:rPr>
          <w:rFonts w:ascii="Calibri" w:eastAsia="Calibri" w:hAnsi="Calibri"/>
          <w:szCs w:val="22"/>
        </w:rPr>
        <w:t xml:space="preserve">a </w:t>
      </w:r>
      <w:r w:rsidRPr="00413EF4">
        <w:rPr>
          <w:rFonts w:ascii="Calibri" w:eastAsia="Calibri" w:hAnsi="Calibri"/>
          <w:szCs w:val="22"/>
        </w:rPr>
        <w:t xml:space="preserve">continuous </w:t>
      </w:r>
      <w:r w:rsidR="005B5614">
        <w:rPr>
          <w:rFonts w:ascii="Calibri" w:eastAsia="Calibri" w:hAnsi="Calibri"/>
          <w:szCs w:val="22"/>
        </w:rPr>
        <w:t xml:space="preserve">variable.  This is also a </w:t>
      </w:r>
      <w:r w:rsidRPr="00413EF4">
        <w:rPr>
          <w:rFonts w:ascii="Calibri" w:eastAsia="Calibri" w:hAnsi="Calibri"/>
          <w:szCs w:val="22"/>
        </w:rPr>
        <w:t>problem as the cost per additional MEF is implicitl</w:t>
      </w:r>
      <w:r>
        <w:rPr>
          <w:rFonts w:ascii="Calibri" w:eastAsia="Calibri" w:hAnsi="Calibri"/>
          <w:szCs w:val="22"/>
        </w:rPr>
        <w:t>y assumed to be linear.</w:t>
      </w:r>
      <w:r w:rsidR="005B5614">
        <w:rPr>
          <w:rFonts w:ascii="Calibri" w:eastAsia="Calibri" w:hAnsi="Calibri"/>
          <w:szCs w:val="22"/>
        </w:rPr>
        <w:t xml:space="preserve"> </w:t>
      </w:r>
      <w:r>
        <w:rPr>
          <w:rFonts w:ascii="Calibri" w:eastAsia="Calibri" w:hAnsi="Calibri"/>
          <w:szCs w:val="22"/>
        </w:rPr>
        <w:t>SDG&amp;E believes</w:t>
      </w:r>
      <w:r w:rsidRPr="00413EF4">
        <w:rPr>
          <w:rFonts w:ascii="Calibri" w:eastAsia="Calibri" w:hAnsi="Calibri"/>
          <w:szCs w:val="22"/>
        </w:rPr>
        <w:t xml:space="preserve"> that</w:t>
      </w:r>
      <w:r>
        <w:rPr>
          <w:rFonts w:ascii="Calibri" w:eastAsia="Calibri" w:hAnsi="Calibri"/>
          <w:szCs w:val="22"/>
        </w:rPr>
        <w:t xml:space="preserve"> </w:t>
      </w:r>
      <w:r w:rsidR="005B5614">
        <w:rPr>
          <w:rFonts w:ascii="Calibri" w:eastAsia="Calibri" w:hAnsi="Calibri"/>
          <w:szCs w:val="22"/>
        </w:rPr>
        <w:t>the MEF variable could</w:t>
      </w:r>
      <w:r w:rsidRPr="00413EF4">
        <w:rPr>
          <w:rFonts w:ascii="Calibri" w:eastAsia="Calibri" w:hAnsi="Calibri"/>
          <w:szCs w:val="22"/>
        </w:rPr>
        <w:t xml:space="preserve"> have been better specified as well. </w:t>
      </w:r>
    </w:p>
    <w:p w:rsidR="00C06B9E" w:rsidRPr="00413EF4" w:rsidRDefault="00C06B9E" w:rsidP="00241A1F">
      <w:pPr>
        <w:jc w:val="both"/>
        <w:rPr>
          <w:rFonts w:ascii="Calibri" w:eastAsia="Calibri" w:hAnsi="Calibri"/>
          <w:szCs w:val="22"/>
        </w:rPr>
      </w:pPr>
    </w:p>
    <w:p w:rsidR="005B5614" w:rsidRDefault="005B5614" w:rsidP="00241A1F">
      <w:pPr>
        <w:jc w:val="both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szCs w:val="22"/>
        </w:rPr>
        <w:t xml:space="preserve">Given the above, </w:t>
      </w:r>
      <w:r w:rsidR="00C06B9E" w:rsidRPr="00413EF4">
        <w:rPr>
          <w:rFonts w:ascii="Calibri" w:eastAsia="Calibri" w:hAnsi="Calibri"/>
          <w:szCs w:val="22"/>
        </w:rPr>
        <w:t xml:space="preserve">SDG&amp;E used the </w:t>
      </w:r>
      <w:r>
        <w:rPr>
          <w:rFonts w:ascii="Calibri" w:eastAsia="Calibri" w:hAnsi="Calibri"/>
          <w:szCs w:val="22"/>
        </w:rPr>
        <w:t xml:space="preserve">WO17 </w:t>
      </w:r>
      <w:r w:rsidR="00C06B9E" w:rsidRPr="00413EF4">
        <w:rPr>
          <w:rFonts w:ascii="Calibri" w:eastAsia="Calibri" w:hAnsi="Calibri"/>
          <w:szCs w:val="22"/>
        </w:rPr>
        <w:t>model to estimate both base and higher efficiency costs.</w:t>
      </w:r>
      <w:r>
        <w:rPr>
          <w:rFonts w:ascii="Calibri" w:eastAsia="Calibri" w:hAnsi="Calibri"/>
          <w:szCs w:val="22"/>
        </w:rPr>
        <w:t xml:space="preserve"> </w:t>
      </w:r>
      <w:r w:rsidR="00C06B9E" w:rsidRPr="00413EF4">
        <w:rPr>
          <w:rFonts w:ascii="Calibri" w:eastAsia="Calibri" w:hAnsi="Calibri"/>
          <w:szCs w:val="22"/>
        </w:rPr>
        <w:t xml:space="preserve"> The IMC for Top Loading Energy Star Most Efficient is $35.41 and for Front Loading Most Efficient is $26.09 for a simple average of $30.75.</w:t>
      </w:r>
      <w:r>
        <w:rPr>
          <w:rFonts w:ascii="Calibri" w:eastAsia="Calibri" w:hAnsi="Calibri"/>
          <w:szCs w:val="22"/>
        </w:rPr>
        <w:t xml:space="preserve">  </w:t>
      </w:r>
      <w:r w:rsidR="00C06B9E" w:rsidRPr="00413EF4">
        <w:rPr>
          <w:rFonts w:ascii="Calibri" w:eastAsia="Calibri" w:hAnsi="Calibri"/>
          <w:szCs w:val="22"/>
        </w:rPr>
        <w:t>SDG&amp;E is currently offering a rebate of $50 and the program does not differentiate the loading type.</w:t>
      </w:r>
      <w:r>
        <w:rPr>
          <w:rFonts w:ascii="Calibri" w:eastAsia="Calibri" w:hAnsi="Calibri"/>
          <w:szCs w:val="22"/>
        </w:rPr>
        <w:t xml:space="preserve"> </w:t>
      </w:r>
      <w:r w:rsidR="00C06B9E" w:rsidRPr="00413EF4">
        <w:rPr>
          <w:rFonts w:ascii="Calibri" w:eastAsia="Calibri" w:hAnsi="Calibri"/>
          <w:szCs w:val="22"/>
        </w:rPr>
        <w:t xml:space="preserve"> For the reasons identified above, </w:t>
      </w:r>
      <w:r w:rsidR="00E165FC">
        <w:rPr>
          <w:rFonts w:ascii="Calibri" w:eastAsia="Calibri" w:hAnsi="Calibri"/>
          <w:szCs w:val="22"/>
        </w:rPr>
        <w:t>SDG&amp;E</w:t>
      </w:r>
      <w:r w:rsidR="00E165FC" w:rsidRPr="00413EF4">
        <w:rPr>
          <w:rFonts w:ascii="Calibri" w:eastAsia="Calibri" w:hAnsi="Calibri"/>
          <w:szCs w:val="22"/>
        </w:rPr>
        <w:t xml:space="preserve"> </w:t>
      </w:r>
      <w:r w:rsidR="00C06B9E" w:rsidRPr="00413EF4">
        <w:rPr>
          <w:rFonts w:ascii="Calibri" w:eastAsia="Calibri" w:hAnsi="Calibri"/>
          <w:szCs w:val="22"/>
        </w:rPr>
        <w:t>believe</w:t>
      </w:r>
      <w:r w:rsidR="00E165FC">
        <w:rPr>
          <w:rFonts w:ascii="Calibri" w:eastAsia="Calibri" w:hAnsi="Calibri"/>
          <w:szCs w:val="22"/>
        </w:rPr>
        <w:t>s</w:t>
      </w:r>
      <w:r w:rsidR="00C06B9E" w:rsidRPr="00413EF4">
        <w:rPr>
          <w:rFonts w:ascii="Calibri" w:eastAsia="Calibri" w:hAnsi="Calibri"/>
          <w:szCs w:val="22"/>
        </w:rPr>
        <w:t xml:space="preserve"> that the linear model in WO17 over estimates the base equipment cost and underestimates the more efficient.</w:t>
      </w:r>
      <w:r w:rsidRPr="00413EF4">
        <w:rPr>
          <w:rFonts w:ascii="Calibri" w:eastAsia="Calibri" w:hAnsi="Calibri"/>
          <w:szCs w:val="22"/>
        </w:rPr>
        <w:t xml:space="preserve"> </w:t>
      </w:r>
      <w:r>
        <w:rPr>
          <w:rFonts w:ascii="Calibri" w:eastAsia="Calibri" w:hAnsi="Calibri"/>
          <w:szCs w:val="22"/>
        </w:rPr>
        <w:t xml:space="preserve"> </w:t>
      </w:r>
    </w:p>
    <w:p w:rsidR="005B5614" w:rsidRDefault="005B5614" w:rsidP="00C06B9E">
      <w:pPr>
        <w:rPr>
          <w:rFonts w:ascii="Calibri" w:eastAsia="Calibri" w:hAnsi="Calibri"/>
          <w:szCs w:val="22"/>
        </w:rPr>
      </w:pPr>
    </w:p>
    <w:p w:rsidR="00C06B9E" w:rsidRPr="00413EF4" w:rsidRDefault="00C06B9E" w:rsidP="00C06B9E">
      <w:pPr>
        <w:rPr>
          <w:rFonts w:ascii="Calibri" w:eastAsia="Calibri" w:hAnsi="Calibri"/>
          <w:szCs w:val="22"/>
        </w:rPr>
      </w:pPr>
      <w:r w:rsidRPr="00413EF4">
        <w:rPr>
          <w:rFonts w:ascii="Calibri" w:eastAsia="Calibri" w:hAnsi="Calibri"/>
          <w:szCs w:val="22"/>
        </w:rPr>
        <w:t xml:space="preserve">Given the above, </w:t>
      </w:r>
      <w:r w:rsidR="00E165FC">
        <w:rPr>
          <w:rFonts w:ascii="Calibri" w:eastAsia="Calibri" w:hAnsi="Calibri"/>
          <w:szCs w:val="22"/>
        </w:rPr>
        <w:t>SDG&amp;E</w:t>
      </w:r>
      <w:r w:rsidR="00E165FC" w:rsidRPr="00413EF4">
        <w:rPr>
          <w:rFonts w:ascii="Calibri" w:eastAsia="Calibri" w:hAnsi="Calibri"/>
          <w:szCs w:val="22"/>
        </w:rPr>
        <w:t xml:space="preserve"> </w:t>
      </w:r>
      <w:r w:rsidRPr="00413EF4">
        <w:rPr>
          <w:rFonts w:ascii="Calibri" w:eastAsia="Calibri" w:hAnsi="Calibri"/>
          <w:szCs w:val="22"/>
        </w:rPr>
        <w:t>would like to stipulate to a</w:t>
      </w:r>
      <w:r w:rsidR="005B5614">
        <w:rPr>
          <w:rFonts w:ascii="Calibri" w:eastAsia="Calibri" w:hAnsi="Calibri"/>
          <w:szCs w:val="22"/>
        </w:rPr>
        <w:t>n</w:t>
      </w:r>
      <w:r w:rsidRPr="00413EF4">
        <w:rPr>
          <w:rFonts w:ascii="Calibri" w:eastAsia="Calibri" w:hAnsi="Calibri"/>
          <w:szCs w:val="22"/>
        </w:rPr>
        <w:t xml:space="preserve"> </w:t>
      </w:r>
      <w:r w:rsidR="005B5614">
        <w:rPr>
          <w:rFonts w:ascii="Calibri" w:eastAsia="Calibri" w:hAnsi="Calibri"/>
          <w:szCs w:val="22"/>
        </w:rPr>
        <w:t xml:space="preserve">IMC </w:t>
      </w:r>
      <w:r w:rsidRPr="00413EF4">
        <w:rPr>
          <w:rFonts w:ascii="Calibri" w:eastAsia="Calibri" w:hAnsi="Calibri"/>
          <w:szCs w:val="22"/>
        </w:rPr>
        <w:t>value of $50.</w:t>
      </w:r>
      <w:r w:rsidR="005B5614">
        <w:rPr>
          <w:rFonts w:ascii="Calibri" w:eastAsia="Calibri" w:hAnsi="Calibri"/>
          <w:szCs w:val="22"/>
        </w:rPr>
        <w:t xml:space="preserve">  </w:t>
      </w:r>
    </w:p>
    <w:p w:rsidR="00A75EDC" w:rsidRDefault="00C414A6" w:rsidP="007D1F1E">
      <w:pPr>
        <w:pStyle w:val="Heading2"/>
      </w:pPr>
      <w:r>
        <w:t>Cost Calculation Workbook</w:t>
      </w:r>
    </w:p>
    <w:bookmarkStart w:id="2" w:name="_MON_1536122341"/>
    <w:bookmarkEnd w:id="2"/>
    <w:p w:rsidR="0059117D" w:rsidRPr="0059117D" w:rsidRDefault="00957C01" w:rsidP="0059117D">
      <w:r>
        <w:object w:dxaOrig="206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5pt;height:66pt" o:ole="">
            <v:imagedata r:id="rId11" o:title=""/>
          </v:shape>
          <o:OLEObject Type="Embed" ProgID="Excel.Sheet.12" ShapeID="_x0000_i1025" DrawAspect="Icon" ObjectID="_1536163411" r:id="rId12"/>
        </w:object>
      </w:r>
    </w:p>
    <w:sectPr w:rsidR="0059117D" w:rsidRPr="00591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839" w:rsidRDefault="00727839" w:rsidP="00FE520B">
      <w:r>
        <w:separator/>
      </w:r>
    </w:p>
  </w:endnote>
  <w:endnote w:type="continuationSeparator" w:id="0">
    <w:p w:rsidR="00727839" w:rsidRDefault="00727839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DE1C5D" w:rsidRPr="00DE1C5D">
      <w:rPr>
        <w:b/>
      </w:rPr>
      <w:t>WPSDGEREWH0011</w:t>
    </w:r>
    <w:r>
      <w:rPr>
        <w:b/>
      </w:rPr>
      <w:t xml:space="preserve">, Revision </w:t>
    </w:r>
    <w:r w:rsidR="00DE1C5D">
      <w:rPr>
        <w:b/>
      </w:rPr>
      <w:t>2.2</w:t>
    </w:r>
    <w:r w:rsidR="00E372B8">
      <w:rPr>
        <w:b/>
      </w:rPr>
      <w:tab/>
    </w:r>
    <w:r w:rsidR="00E372B8">
      <w:rPr>
        <w:b/>
      </w:rPr>
      <w:tab/>
    </w:r>
    <w:r w:rsidR="00E372B8" w:rsidRPr="00241A1F">
      <w:rPr>
        <w:rFonts w:cstheme="minorHAnsi"/>
        <w:b/>
        <w:szCs w:val="22"/>
      </w:rPr>
      <w:t>September 23, 2016</w:t>
    </w:r>
  </w:p>
  <w:p w:rsidR="008F2E00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839" w:rsidRDefault="00727839" w:rsidP="00FE520B">
      <w:r>
        <w:separator/>
      </w:r>
    </w:p>
  </w:footnote>
  <w:footnote w:type="continuationSeparator" w:id="0">
    <w:p w:rsidR="00727839" w:rsidRDefault="00727839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23C32"/>
    <w:rsid w:val="00052743"/>
    <w:rsid w:val="00052CE4"/>
    <w:rsid w:val="000E19CA"/>
    <w:rsid w:val="000F72EF"/>
    <w:rsid w:val="00194466"/>
    <w:rsid w:val="001B1C8A"/>
    <w:rsid w:val="001D57D7"/>
    <w:rsid w:val="00215828"/>
    <w:rsid w:val="00241A1F"/>
    <w:rsid w:val="00291B2B"/>
    <w:rsid w:val="002E0948"/>
    <w:rsid w:val="00360CFA"/>
    <w:rsid w:val="003A7B4E"/>
    <w:rsid w:val="003C2EE4"/>
    <w:rsid w:val="003D1C21"/>
    <w:rsid w:val="003E0DC8"/>
    <w:rsid w:val="003E122A"/>
    <w:rsid w:val="003E6FA5"/>
    <w:rsid w:val="00413EF4"/>
    <w:rsid w:val="00467DB3"/>
    <w:rsid w:val="004A6215"/>
    <w:rsid w:val="004D0326"/>
    <w:rsid w:val="004D5D19"/>
    <w:rsid w:val="0059117D"/>
    <w:rsid w:val="005B5614"/>
    <w:rsid w:val="00636490"/>
    <w:rsid w:val="00684ABA"/>
    <w:rsid w:val="006B0D5C"/>
    <w:rsid w:val="00727839"/>
    <w:rsid w:val="00787D7C"/>
    <w:rsid w:val="00797B54"/>
    <w:rsid w:val="007D1F1E"/>
    <w:rsid w:val="007D3A21"/>
    <w:rsid w:val="00856FA4"/>
    <w:rsid w:val="008775D7"/>
    <w:rsid w:val="008A4224"/>
    <w:rsid w:val="00910D54"/>
    <w:rsid w:val="00957C01"/>
    <w:rsid w:val="009C3F2D"/>
    <w:rsid w:val="00A051D9"/>
    <w:rsid w:val="00A75EDC"/>
    <w:rsid w:val="00B47B58"/>
    <w:rsid w:val="00B57F32"/>
    <w:rsid w:val="00B61FCD"/>
    <w:rsid w:val="00C06B9E"/>
    <w:rsid w:val="00C414A6"/>
    <w:rsid w:val="00D60240"/>
    <w:rsid w:val="00D73723"/>
    <w:rsid w:val="00DB71F1"/>
    <w:rsid w:val="00DC7243"/>
    <w:rsid w:val="00DE1C5D"/>
    <w:rsid w:val="00E165FC"/>
    <w:rsid w:val="00E372B8"/>
    <w:rsid w:val="00E56CE7"/>
    <w:rsid w:val="00E6385A"/>
    <w:rsid w:val="00E733C7"/>
    <w:rsid w:val="00ED3B34"/>
    <w:rsid w:val="00EE38DA"/>
    <w:rsid w:val="00F117C6"/>
    <w:rsid w:val="00F77C08"/>
    <w:rsid w:val="00F855DD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1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2016-09-23T23:53:00Z</dcterms:created>
  <dcterms:modified xsi:type="dcterms:W3CDTF">2016-09-24T02:15:00Z</dcterms:modified>
</cp:coreProperties>
</file>