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pptx" ContentType="application/vnd.openxmlformats-officedocument.presentationml.presentation"/>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718602" w14:textId="77777777"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FC0E4F">
        <w:rPr>
          <w:rFonts w:asciiTheme="minorHAnsi" w:hAnsiTheme="minorHAnsi" w:cstheme="minorHAnsi"/>
          <w:b/>
          <w:sz w:val="48"/>
          <w:szCs w:val="48"/>
        </w:rPr>
        <w:t>WPSDGEREHE0004</w:t>
      </w:r>
    </w:p>
    <w:p w14:paraId="112EA25E" w14:textId="040964A0"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773A21">
        <w:rPr>
          <w:rFonts w:asciiTheme="minorHAnsi" w:hAnsiTheme="minorHAnsi" w:cstheme="minorHAnsi"/>
          <w:b/>
          <w:sz w:val="48"/>
          <w:szCs w:val="48"/>
        </w:rPr>
        <w:t>1</w:t>
      </w:r>
      <w:r w:rsidR="003479D4">
        <w:rPr>
          <w:rFonts w:asciiTheme="minorHAnsi" w:hAnsiTheme="minorHAnsi" w:cstheme="minorHAnsi"/>
          <w:b/>
          <w:sz w:val="48"/>
          <w:szCs w:val="48"/>
        </w:rPr>
        <w:t>.1</w:t>
      </w:r>
    </w:p>
    <w:p w14:paraId="4517B27F" w14:textId="77777777" w:rsidR="00DA690B" w:rsidRPr="00EB34FC" w:rsidRDefault="00DA690B" w:rsidP="00DA690B">
      <w:pPr>
        <w:rPr>
          <w:rFonts w:asciiTheme="minorHAnsi" w:hAnsiTheme="minorHAnsi" w:cstheme="minorHAnsi"/>
        </w:rPr>
      </w:pPr>
    </w:p>
    <w:p w14:paraId="39279920" w14:textId="77777777" w:rsidR="00DA690B" w:rsidRPr="00EB34FC" w:rsidRDefault="00DA690B" w:rsidP="00DA690B">
      <w:pPr>
        <w:rPr>
          <w:rFonts w:asciiTheme="minorHAnsi" w:hAnsiTheme="minorHAnsi" w:cstheme="minorHAnsi"/>
        </w:rPr>
      </w:pPr>
    </w:p>
    <w:p w14:paraId="3F2A40D5" w14:textId="77777777" w:rsidR="00DA690B" w:rsidRPr="00EB34FC" w:rsidRDefault="00DA690B" w:rsidP="00DA690B">
      <w:pPr>
        <w:rPr>
          <w:rFonts w:asciiTheme="minorHAnsi" w:hAnsiTheme="minorHAnsi" w:cstheme="minorHAnsi"/>
        </w:rPr>
      </w:pPr>
    </w:p>
    <w:p w14:paraId="53060DE9" w14:textId="77777777" w:rsidR="00DA690B" w:rsidRPr="00EB34FC" w:rsidRDefault="00DA690B" w:rsidP="00DA690B">
      <w:pPr>
        <w:rPr>
          <w:rFonts w:asciiTheme="minorHAnsi" w:hAnsiTheme="minorHAnsi" w:cstheme="minorHAnsi"/>
        </w:rPr>
      </w:pPr>
    </w:p>
    <w:p w14:paraId="2A507804" w14:textId="77777777" w:rsidR="00A51B7B" w:rsidRPr="00EB34FC" w:rsidRDefault="00A51B7B" w:rsidP="00A51B7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14:paraId="6C18F928" w14:textId="77777777" w:rsidR="00A51B7B" w:rsidRPr="005A0798" w:rsidRDefault="00A51B7B" w:rsidP="00A51B7B">
      <w:pPr>
        <w:rPr>
          <w:rFonts w:asciiTheme="minorHAnsi" w:hAnsiTheme="minorHAnsi" w:cstheme="minorHAnsi"/>
          <w:b/>
          <w:sz w:val="32"/>
        </w:rPr>
      </w:pPr>
      <w:r w:rsidRPr="005A0798">
        <w:rPr>
          <w:rFonts w:asciiTheme="minorHAnsi" w:hAnsiTheme="minorHAnsi" w:cstheme="minorHAnsi"/>
          <w:b/>
          <w:sz w:val="32"/>
        </w:rPr>
        <w:t>Energy Efficiency Engineering</w:t>
      </w:r>
    </w:p>
    <w:p w14:paraId="151B6D38" w14:textId="77777777" w:rsidR="00DA690B" w:rsidRPr="00EB34FC" w:rsidRDefault="00DA690B" w:rsidP="00DA690B">
      <w:pPr>
        <w:rPr>
          <w:rFonts w:asciiTheme="minorHAnsi" w:hAnsiTheme="minorHAnsi" w:cstheme="minorHAnsi"/>
        </w:rPr>
      </w:pPr>
    </w:p>
    <w:p w14:paraId="5839B038" w14:textId="77777777"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14:paraId="382A3AFF" w14:textId="77777777" w:rsidR="00DA690B" w:rsidRPr="00EB34FC" w:rsidRDefault="00DA690B" w:rsidP="00DA690B">
      <w:pPr>
        <w:rPr>
          <w:rFonts w:asciiTheme="minorHAnsi" w:hAnsiTheme="minorHAnsi" w:cstheme="minorHAnsi"/>
        </w:rPr>
      </w:pPr>
    </w:p>
    <w:p w14:paraId="47261CA2" w14:textId="77777777" w:rsidR="00DA690B" w:rsidRPr="00EB34FC" w:rsidRDefault="00DA690B" w:rsidP="00DA690B">
      <w:pPr>
        <w:rPr>
          <w:rFonts w:asciiTheme="minorHAnsi" w:hAnsiTheme="minorHAnsi" w:cstheme="minorHAnsi"/>
        </w:rPr>
      </w:pPr>
    </w:p>
    <w:p w14:paraId="1C253E15" w14:textId="77777777" w:rsidR="00DA690B" w:rsidRPr="00EB34FC" w:rsidRDefault="00DA690B" w:rsidP="00DA690B">
      <w:pPr>
        <w:rPr>
          <w:rFonts w:asciiTheme="minorHAnsi" w:hAnsiTheme="minorHAnsi" w:cstheme="minorHAnsi"/>
        </w:rPr>
      </w:pPr>
    </w:p>
    <w:p w14:paraId="5BCB6D31" w14:textId="77777777" w:rsidR="00DA690B" w:rsidRPr="00EB34FC" w:rsidRDefault="00DA690B" w:rsidP="00DA690B">
      <w:pPr>
        <w:rPr>
          <w:rFonts w:asciiTheme="minorHAnsi" w:hAnsiTheme="minorHAnsi" w:cstheme="minorHAnsi"/>
        </w:rPr>
      </w:pPr>
    </w:p>
    <w:p w14:paraId="2628C82B" w14:textId="77777777" w:rsidR="00DA690B" w:rsidRPr="00EB34FC" w:rsidRDefault="00DA690B" w:rsidP="00DA690B">
      <w:pPr>
        <w:rPr>
          <w:rFonts w:asciiTheme="minorHAnsi" w:hAnsiTheme="minorHAnsi" w:cstheme="minorHAnsi"/>
        </w:rPr>
      </w:pPr>
    </w:p>
    <w:p w14:paraId="0593EB86" w14:textId="77777777" w:rsidR="00DA690B" w:rsidRPr="00EB34FC" w:rsidRDefault="00FC0E4F" w:rsidP="00DA690B">
      <w:pPr>
        <w:rPr>
          <w:rFonts w:asciiTheme="minorHAnsi" w:hAnsiTheme="minorHAnsi" w:cstheme="minorHAnsi"/>
          <w:b/>
          <w:sz w:val="72"/>
          <w:szCs w:val="72"/>
        </w:rPr>
      </w:pPr>
      <w:bookmarkStart w:id="3" w:name="_Toc153189650"/>
      <w:r>
        <w:rPr>
          <w:rFonts w:asciiTheme="minorHAnsi" w:hAnsiTheme="minorHAnsi" w:cstheme="minorHAnsi"/>
          <w:b/>
          <w:sz w:val="72"/>
          <w:szCs w:val="72"/>
        </w:rPr>
        <w:t xml:space="preserve">Tier 2 </w:t>
      </w:r>
      <w:r w:rsidR="00275BD5">
        <w:rPr>
          <w:rFonts w:asciiTheme="minorHAnsi" w:hAnsiTheme="minorHAnsi" w:cstheme="minorHAnsi"/>
          <w:b/>
          <w:sz w:val="72"/>
          <w:szCs w:val="72"/>
        </w:rPr>
        <w:t xml:space="preserve">Audio Visual (AV) </w:t>
      </w:r>
      <w:r>
        <w:rPr>
          <w:rFonts w:asciiTheme="minorHAnsi" w:hAnsiTheme="minorHAnsi" w:cstheme="minorHAnsi"/>
          <w:b/>
          <w:sz w:val="72"/>
          <w:szCs w:val="72"/>
        </w:rPr>
        <w:t>Adva</w:t>
      </w:r>
      <w:bookmarkEnd w:id="3"/>
      <w:r>
        <w:rPr>
          <w:rFonts w:asciiTheme="minorHAnsi" w:hAnsiTheme="minorHAnsi" w:cstheme="minorHAnsi"/>
          <w:b/>
          <w:sz w:val="72"/>
          <w:szCs w:val="72"/>
        </w:rPr>
        <w:t>nced Power Strip</w:t>
      </w:r>
      <w:bookmarkStart w:id="4" w:name="_GoBack"/>
      <w:bookmarkEnd w:id="4"/>
    </w:p>
    <w:p w14:paraId="16BF1540" w14:textId="77777777" w:rsidR="00EB34FC" w:rsidRPr="00BD3931" w:rsidRDefault="00EB34FC" w:rsidP="00DA690B">
      <w:pPr>
        <w:rPr>
          <w:rFonts w:asciiTheme="minorHAnsi" w:hAnsiTheme="minorHAnsi" w:cstheme="minorHAnsi"/>
          <w:sz w:val="22"/>
          <w:szCs w:val="22"/>
        </w:rPr>
        <w:sectPr w:rsidR="00EB34FC" w:rsidRPr="00BD3931">
          <w:footerReference w:type="default" r:id="rId9"/>
          <w:pgSz w:w="12240" w:h="15840"/>
          <w:pgMar w:top="1440" w:right="1440" w:bottom="1440" w:left="1440" w:header="720" w:footer="720" w:gutter="0"/>
          <w:cols w:space="720"/>
          <w:docGrid w:linePitch="360"/>
        </w:sectPr>
      </w:pPr>
    </w:p>
    <w:p w14:paraId="3B9EFA1D" w14:textId="77777777" w:rsidR="00EE0279" w:rsidRDefault="00EE0279" w:rsidP="00EE0279">
      <w:pPr>
        <w:keepNext/>
        <w:spacing w:before="240" w:after="120"/>
        <w:outlineLvl w:val="0"/>
        <w:rPr>
          <w:rFonts w:asciiTheme="minorHAnsi" w:hAnsiTheme="minorHAnsi" w:cstheme="minorHAnsi"/>
          <w:b/>
          <w:smallCaps/>
          <w:kern w:val="32"/>
          <w:sz w:val="36"/>
        </w:rPr>
      </w:pPr>
      <w:bookmarkStart w:id="5" w:name="_Toc304800192"/>
      <w:bookmarkStart w:id="6" w:name="_Toc324318330"/>
      <w:bookmarkStart w:id="7" w:name="_Toc324340474"/>
      <w:bookmarkStart w:id="8" w:name="_Toc324433427"/>
      <w:r w:rsidRPr="00EE0279">
        <w:rPr>
          <w:rFonts w:asciiTheme="minorHAnsi" w:hAnsiTheme="minorHAnsi" w:cstheme="minorHAnsi"/>
          <w:b/>
          <w:smallCaps/>
          <w:kern w:val="32"/>
          <w:sz w:val="36"/>
        </w:rPr>
        <w:lastRenderedPageBreak/>
        <w:t>At-a-Glance Summary</w:t>
      </w:r>
      <w:bookmarkEnd w:id="5"/>
      <w:bookmarkEnd w:id="6"/>
      <w:bookmarkEnd w:id="7"/>
      <w:bookmarkEnd w:id="8"/>
    </w:p>
    <w:tbl>
      <w:tblPr>
        <w:tblStyle w:val="TableGrid11"/>
        <w:tblW w:w="5000" w:type="pct"/>
        <w:tblLook w:val="01E0" w:firstRow="1" w:lastRow="1" w:firstColumn="1" w:lastColumn="1" w:noHBand="0" w:noVBand="0"/>
      </w:tblPr>
      <w:tblGrid>
        <w:gridCol w:w="3506"/>
        <w:gridCol w:w="5844"/>
      </w:tblGrid>
      <w:tr w:rsidR="00B346A7" w:rsidRPr="00B346A7" w14:paraId="66CD9DE5" w14:textId="77777777" w:rsidTr="00B346A7">
        <w:trPr>
          <w:trHeight w:val="465"/>
        </w:trPr>
        <w:tc>
          <w:tcPr>
            <w:tcW w:w="1875" w:type="pct"/>
          </w:tcPr>
          <w:p w14:paraId="4FDBA704" w14:textId="77777777" w:rsidR="00B346A7" w:rsidRPr="00B346A7" w:rsidRDefault="00B346A7" w:rsidP="00B346A7">
            <w:pPr>
              <w:rPr>
                <w:rFonts w:asciiTheme="minorHAnsi" w:hAnsiTheme="minorHAnsi"/>
                <w:bCs/>
                <w:sz w:val="20"/>
                <w:szCs w:val="20"/>
              </w:rPr>
            </w:pPr>
            <w:r w:rsidRPr="00B346A7">
              <w:rPr>
                <w:rFonts w:asciiTheme="minorHAnsi" w:hAnsiTheme="minorHAnsi"/>
                <w:b/>
                <w:bCs/>
                <w:sz w:val="20"/>
                <w:szCs w:val="20"/>
              </w:rPr>
              <w:t>Measure Codes</w:t>
            </w:r>
          </w:p>
        </w:tc>
        <w:tc>
          <w:tcPr>
            <w:tcW w:w="3125" w:type="pct"/>
          </w:tcPr>
          <w:p w14:paraId="14D1CA0E" w14:textId="77777777"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PG&amp;E: PG023</w:t>
            </w:r>
          </w:p>
          <w:p w14:paraId="4F413BE6" w14:textId="77777777"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SCE: CE- 56727</w:t>
            </w:r>
          </w:p>
          <w:p w14:paraId="38A32BA1" w14:textId="14A3C4F8"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SDG&amp;E: TBD</w:t>
            </w:r>
          </w:p>
        </w:tc>
      </w:tr>
      <w:tr w:rsidR="00B346A7" w:rsidRPr="00B346A7" w14:paraId="1165F6C3" w14:textId="77777777" w:rsidTr="00B346A7">
        <w:trPr>
          <w:trHeight w:val="465"/>
        </w:trPr>
        <w:tc>
          <w:tcPr>
            <w:tcW w:w="1875" w:type="pct"/>
          </w:tcPr>
          <w:p w14:paraId="792F554C"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Measure Description</w:t>
            </w:r>
          </w:p>
        </w:tc>
        <w:tc>
          <w:tcPr>
            <w:tcW w:w="3125" w:type="pct"/>
          </w:tcPr>
          <w:p w14:paraId="27E82F29" w14:textId="55FA5500"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Tier 2 Audio Visual (AV) Advanced Power Strip</w:t>
            </w:r>
          </w:p>
        </w:tc>
      </w:tr>
      <w:tr w:rsidR="00B346A7" w:rsidRPr="00B346A7" w14:paraId="35A9AB47" w14:textId="77777777" w:rsidTr="00B346A7">
        <w:trPr>
          <w:trHeight w:val="465"/>
        </w:trPr>
        <w:tc>
          <w:tcPr>
            <w:tcW w:w="1875" w:type="pct"/>
          </w:tcPr>
          <w:p w14:paraId="0FB85988"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Base Case Description</w:t>
            </w:r>
          </w:p>
        </w:tc>
        <w:tc>
          <w:tcPr>
            <w:tcW w:w="3125" w:type="pct"/>
          </w:tcPr>
          <w:p w14:paraId="2E4F5CD9" w14:textId="2C792C21"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Standard power strip</w:t>
            </w:r>
          </w:p>
        </w:tc>
      </w:tr>
      <w:tr w:rsidR="00B346A7" w:rsidRPr="00B346A7" w14:paraId="3EB14C00" w14:textId="77777777" w:rsidTr="00B346A7">
        <w:trPr>
          <w:trHeight w:val="465"/>
        </w:trPr>
        <w:tc>
          <w:tcPr>
            <w:tcW w:w="1875" w:type="pct"/>
          </w:tcPr>
          <w:p w14:paraId="491C9058"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Units</w:t>
            </w:r>
          </w:p>
        </w:tc>
        <w:tc>
          <w:tcPr>
            <w:tcW w:w="3125" w:type="pct"/>
          </w:tcPr>
          <w:p w14:paraId="67DA59BB" w14:textId="55D13BA3"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Each</w:t>
            </w:r>
          </w:p>
        </w:tc>
      </w:tr>
      <w:tr w:rsidR="00B346A7" w:rsidRPr="00B346A7" w14:paraId="2DC0DABD" w14:textId="77777777" w:rsidTr="00B346A7">
        <w:trPr>
          <w:trHeight w:val="465"/>
        </w:trPr>
        <w:tc>
          <w:tcPr>
            <w:tcW w:w="1875" w:type="pct"/>
          </w:tcPr>
          <w:p w14:paraId="32BD7983"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Energy Savings</w:t>
            </w:r>
          </w:p>
        </w:tc>
        <w:tc>
          <w:tcPr>
            <w:tcW w:w="3125" w:type="pct"/>
          </w:tcPr>
          <w:p w14:paraId="46791253" w14:textId="20EF61AA" w:rsidR="00B346A7" w:rsidRPr="00B346A7" w:rsidRDefault="00B346A7" w:rsidP="00B346A7">
            <w:pPr>
              <w:rPr>
                <w:rFonts w:asciiTheme="minorHAnsi" w:hAnsiTheme="minorHAnsi" w:cs="Arial"/>
                <w:sz w:val="20"/>
                <w:szCs w:val="20"/>
              </w:rPr>
            </w:pPr>
            <w:r w:rsidRPr="007A33F7">
              <w:rPr>
                <w:rFonts w:asciiTheme="minorHAnsi" w:hAnsiTheme="minorHAnsi" w:cs="Arial"/>
                <w:sz w:val="20"/>
                <w:szCs w:val="20"/>
              </w:rPr>
              <w:t>Refer to Ex-Ante Database</w:t>
            </w:r>
          </w:p>
        </w:tc>
      </w:tr>
      <w:tr w:rsidR="00B346A7" w:rsidRPr="00B346A7" w14:paraId="33584A47" w14:textId="77777777" w:rsidTr="00B346A7">
        <w:trPr>
          <w:trHeight w:val="465"/>
        </w:trPr>
        <w:tc>
          <w:tcPr>
            <w:tcW w:w="1875" w:type="pct"/>
          </w:tcPr>
          <w:p w14:paraId="5A943D4E"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Full Measure Cost ($/unit)</w:t>
            </w:r>
          </w:p>
        </w:tc>
        <w:tc>
          <w:tcPr>
            <w:tcW w:w="3125" w:type="pct"/>
          </w:tcPr>
          <w:p w14:paraId="2BBE01D0" w14:textId="77777777" w:rsidR="00B346A7" w:rsidRPr="00B346A7" w:rsidRDefault="00B346A7" w:rsidP="00B346A7">
            <w:pPr>
              <w:rPr>
                <w:rFonts w:asciiTheme="minorHAnsi" w:hAnsiTheme="minorHAnsi" w:cs="Arial"/>
                <w:sz w:val="20"/>
                <w:szCs w:val="20"/>
              </w:rPr>
            </w:pPr>
            <w:r w:rsidRPr="00B346A7">
              <w:rPr>
                <w:rFonts w:asciiTheme="minorHAnsi" w:hAnsiTheme="minorHAnsi" w:cs="Arial"/>
                <w:sz w:val="20"/>
                <w:szCs w:val="20"/>
              </w:rPr>
              <w:t>Refer to Excel Calculation Attachment</w:t>
            </w:r>
          </w:p>
        </w:tc>
      </w:tr>
      <w:tr w:rsidR="00B346A7" w:rsidRPr="00B346A7" w14:paraId="6D2530F8" w14:textId="77777777" w:rsidTr="00B346A7">
        <w:trPr>
          <w:trHeight w:val="465"/>
        </w:trPr>
        <w:tc>
          <w:tcPr>
            <w:tcW w:w="1875" w:type="pct"/>
          </w:tcPr>
          <w:p w14:paraId="5D2644BB"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Incremental Measure Cost ($/unit)</w:t>
            </w:r>
          </w:p>
        </w:tc>
        <w:tc>
          <w:tcPr>
            <w:tcW w:w="3125" w:type="pct"/>
          </w:tcPr>
          <w:p w14:paraId="2CAFBE53" w14:textId="77777777" w:rsidR="00B346A7" w:rsidRPr="00B346A7" w:rsidRDefault="00B346A7" w:rsidP="00B346A7">
            <w:pPr>
              <w:rPr>
                <w:rFonts w:asciiTheme="minorHAnsi" w:hAnsiTheme="minorHAnsi" w:cs="Arial"/>
                <w:sz w:val="20"/>
                <w:szCs w:val="20"/>
              </w:rPr>
            </w:pPr>
            <w:r w:rsidRPr="00B346A7">
              <w:rPr>
                <w:rFonts w:asciiTheme="minorHAnsi" w:hAnsiTheme="minorHAnsi" w:cs="Arial"/>
                <w:sz w:val="20"/>
                <w:szCs w:val="20"/>
              </w:rPr>
              <w:t>Refer to Excel Calculation Attachment</w:t>
            </w:r>
          </w:p>
        </w:tc>
      </w:tr>
      <w:tr w:rsidR="00B346A7" w:rsidRPr="00B346A7" w14:paraId="559D844D" w14:textId="77777777" w:rsidTr="00B346A7">
        <w:trPr>
          <w:trHeight w:val="465"/>
        </w:trPr>
        <w:tc>
          <w:tcPr>
            <w:tcW w:w="1875" w:type="pct"/>
          </w:tcPr>
          <w:p w14:paraId="46D48A7C"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Effective Useful Life</w:t>
            </w:r>
          </w:p>
        </w:tc>
        <w:tc>
          <w:tcPr>
            <w:tcW w:w="3125" w:type="pct"/>
          </w:tcPr>
          <w:p w14:paraId="1F56879E" w14:textId="48FE27E8" w:rsidR="00B346A7" w:rsidRPr="007A33F7" w:rsidRDefault="00380C0C" w:rsidP="00B346A7">
            <w:pPr>
              <w:rPr>
                <w:rFonts w:asciiTheme="minorHAnsi" w:hAnsiTheme="minorHAnsi" w:cs="Arial"/>
                <w:sz w:val="20"/>
                <w:szCs w:val="20"/>
              </w:rPr>
            </w:pPr>
            <w:r w:rsidRPr="00380C0C">
              <w:rPr>
                <w:rFonts w:asciiTheme="minorHAnsi" w:hAnsiTheme="minorHAnsi" w:cs="Arial"/>
                <w:sz w:val="20"/>
                <w:szCs w:val="20"/>
              </w:rPr>
              <w:t>Res-Plug-AdvPwrStrip</w:t>
            </w:r>
          </w:p>
        </w:tc>
      </w:tr>
      <w:tr w:rsidR="00B346A7" w:rsidRPr="00B346A7" w14:paraId="1B557914" w14:textId="77777777" w:rsidTr="00B346A7">
        <w:trPr>
          <w:trHeight w:val="465"/>
        </w:trPr>
        <w:tc>
          <w:tcPr>
            <w:tcW w:w="1875" w:type="pct"/>
          </w:tcPr>
          <w:p w14:paraId="16E957E4"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Measure Installation Type</w:t>
            </w:r>
          </w:p>
        </w:tc>
        <w:tc>
          <w:tcPr>
            <w:tcW w:w="3125" w:type="pct"/>
          </w:tcPr>
          <w:p w14:paraId="10DD781C" w14:textId="257796FA" w:rsidR="00B346A7" w:rsidRPr="007A33F7" w:rsidRDefault="00B346A7" w:rsidP="00B346A7">
            <w:pPr>
              <w:rPr>
                <w:rFonts w:asciiTheme="minorHAnsi" w:hAnsiTheme="minorHAnsi" w:cs="Arial"/>
                <w:sz w:val="20"/>
                <w:szCs w:val="20"/>
              </w:rPr>
            </w:pPr>
            <w:r w:rsidRPr="007A33F7">
              <w:rPr>
                <w:rFonts w:asciiTheme="minorHAnsi" w:hAnsiTheme="minorHAnsi" w:cs="Arial"/>
                <w:sz w:val="20"/>
                <w:szCs w:val="20"/>
              </w:rPr>
              <w:t>Retrofit Add-On (REA)</w:t>
            </w:r>
          </w:p>
        </w:tc>
      </w:tr>
      <w:tr w:rsidR="00B346A7" w:rsidRPr="00B346A7" w14:paraId="5A1A5BB6" w14:textId="77777777" w:rsidTr="00B346A7">
        <w:trPr>
          <w:trHeight w:val="465"/>
        </w:trPr>
        <w:tc>
          <w:tcPr>
            <w:tcW w:w="1875" w:type="pct"/>
          </w:tcPr>
          <w:p w14:paraId="3912C2DE"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Net-to-Gross Ratio</w:t>
            </w:r>
          </w:p>
        </w:tc>
        <w:tc>
          <w:tcPr>
            <w:tcW w:w="3125" w:type="pct"/>
          </w:tcPr>
          <w:p w14:paraId="54FF1F83" w14:textId="77777777" w:rsidR="00B346A7" w:rsidRDefault="00380C0C" w:rsidP="00B346A7">
            <w:pPr>
              <w:rPr>
                <w:rFonts w:asciiTheme="minorHAnsi" w:hAnsiTheme="minorHAnsi" w:cs="Arial"/>
                <w:sz w:val="20"/>
                <w:szCs w:val="20"/>
              </w:rPr>
            </w:pPr>
            <w:r w:rsidRPr="00380C0C">
              <w:rPr>
                <w:rFonts w:asciiTheme="minorHAnsi" w:hAnsiTheme="minorHAnsi" w:cs="Arial"/>
                <w:sz w:val="20"/>
                <w:szCs w:val="20"/>
              </w:rPr>
              <w:t>All-Default&lt;=2yrs</w:t>
            </w:r>
            <w:r w:rsidRPr="007A33F7">
              <w:rPr>
                <w:rFonts w:asciiTheme="minorHAnsi" w:hAnsiTheme="minorHAnsi" w:cs="Arial"/>
                <w:sz w:val="20"/>
                <w:szCs w:val="20"/>
              </w:rPr>
              <w:t xml:space="preserve"> </w:t>
            </w:r>
          </w:p>
          <w:p w14:paraId="37A54379" w14:textId="5A68B9C8" w:rsidR="00F255EE" w:rsidRPr="007A33F7" w:rsidRDefault="00F255EE" w:rsidP="00B346A7">
            <w:pPr>
              <w:rPr>
                <w:rFonts w:asciiTheme="minorHAnsi" w:hAnsiTheme="minorHAnsi" w:cs="Arial"/>
                <w:sz w:val="20"/>
                <w:szCs w:val="20"/>
              </w:rPr>
            </w:pPr>
            <w:r w:rsidRPr="00501FDE">
              <w:rPr>
                <w:rFonts w:asciiTheme="minorHAnsi" w:hAnsiTheme="minorHAnsi"/>
                <w:sz w:val="20"/>
                <w:szCs w:val="20"/>
              </w:rPr>
              <w:t>ET-Default</w:t>
            </w:r>
          </w:p>
        </w:tc>
      </w:tr>
      <w:tr w:rsidR="00B346A7" w:rsidRPr="00B346A7" w14:paraId="7FFD81B6" w14:textId="77777777" w:rsidTr="00B346A7">
        <w:trPr>
          <w:trHeight w:val="465"/>
        </w:trPr>
        <w:tc>
          <w:tcPr>
            <w:tcW w:w="1875" w:type="pct"/>
          </w:tcPr>
          <w:p w14:paraId="403D3E64" w14:textId="77777777" w:rsidR="00B346A7" w:rsidRPr="00B346A7" w:rsidRDefault="00B346A7" w:rsidP="00B346A7">
            <w:pPr>
              <w:rPr>
                <w:rFonts w:asciiTheme="minorHAnsi" w:hAnsiTheme="minorHAnsi"/>
                <w:b/>
                <w:bCs/>
                <w:sz w:val="20"/>
                <w:szCs w:val="20"/>
              </w:rPr>
            </w:pPr>
            <w:r w:rsidRPr="00B346A7">
              <w:rPr>
                <w:rFonts w:asciiTheme="minorHAnsi" w:hAnsiTheme="minorHAnsi"/>
                <w:b/>
                <w:bCs/>
                <w:sz w:val="20"/>
                <w:szCs w:val="20"/>
              </w:rPr>
              <w:t>Important Comments</w:t>
            </w:r>
          </w:p>
        </w:tc>
        <w:tc>
          <w:tcPr>
            <w:tcW w:w="3125" w:type="pct"/>
          </w:tcPr>
          <w:p w14:paraId="088F640A" w14:textId="77777777" w:rsidR="00B346A7" w:rsidRPr="00B346A7" w:rsidRDefault="00B346A7" w:rsidP="00B346A7">
            <w:pPr>
              <w:rPr>
                <w:rFonts w:asciiTheme="minorHAnsi" w:hAnsiTheme="minorHAnsi" w:cs="Arial"/>
                <w:sz w:val="20"/>
                <w:szCs w:val="20"/>
              </w:rPr>
            </w:pPr>
            <w:r w:rsidRPr="00B346A7">
              <w:rPr>
                <w:rFonts w:asciiTheme="minorHAnsi" w:hAnsiTheme="minorHAnsi" w:cs="Arial"/>
                <w:sz w:val="20"/>
                <w:szCs w:val="20"/>
              </w:rPr>
              <w:t>This work paper has a complementary Ex Ante Database data set that will be provided in a separate submission to the California Public Utilities Commission (CPUC).</w:t>
            </w:r>
          </w:p>
        </w:tc>
      </w:tr>
    </w:tbl>
    <w:p w14:paraId="22A21BB1" w14:textId="77777777" w:rsidR="00B346A7" w:rsidRDefault="00B346A7" w:rsidP="00EE0279">
      <w:pPr>
        <w:keepNext/>
        <w:spacing w:before="240" w:after="120"/>
        <w:outlineLvl w:val="0"/>
        <w:rPr>
          <w:rFonts w:asciiTheme="minorHAnsi" w:hAnsiTheme="minorHAnsi" w:cstheme="minorHAnsi"/>
        </w:rPr>
      </w:pPr>
    </w:p>
    <w:p w14:paraId="689C50FB" w14:textId="77777777" w:rsidR="00B346A7" w:rsidRPr="00EE0279" w:rsidRDefault="00B346A7" w:rsidP="00EE0279">
      <w:pPr>
        <w:keepNext/>
        <w:spacing w:before="240" w:after="120"/>
        <w:outlineLvl w:val="0"/>
        <w:rPr>
          <w:rFonts w:asciiTheme="minorHAnsi" w:hAnsiTheme="minorHAnsi" w:cstheme="minorHAnsi"/>
        </w:rPr>
      </w:pPr>
    </w:p>
    <w:p w14:paraId="2D5DE15B" w14:textId="77777777" w:rsidR="00EE0279" w:rsidRPr="005328DA" w:rsidRDefault="00EE0279" w:rsidP="00EE0279">
      <w:pPr>
        <w:rPr>
          <w:b/>
          <w:smallCaps/>
          <w:kern w:val="32"/>
          <w:sz w:val="36"/>
        </w:rPr>
      </w:pPr>
    </w:p>
    <w:p w14:paraId="059B3AF3" w14:textId="77777777" w:rsidR="00EE0279" w:rsidRPr="005328DA" w:rsidRDefault="00EE0279" w:rsidP="00EE0279">
      <w:pPr>
        <w:rPr>
          <w:b/>
          <w:smallCaps/>
          <w:kern w:val="32"/>
          <w:sz w:val="36"/>
        </w:rPr>
      </w:pPr>
      <w:r w:rsidRPr="005328DA">
        <w:rPr>
          <w:b/>
          <w:smallCaps/>
          <w:kern w:val="32"/>
          <w:sz w:val="36"/>
        </w:rPr>
        <w:br w:type="page"/>
      </w:r>
    </w:p>
    <w:p w14:paraId="6C208F07" w14:textId="77777777" w:rsidR="00B346A7" w:rsidRPr="00B346A7" w:rsidRDefault="00B346A7" w:rsidP="00B346A7">
      <w:pPr>
        <w:keepNext/>
        <w:spacing w:before="240" w:after="120"/>
        <w:outlineLvl w:val="0"/>
        <w:rPr>
          <w:rFonts w:asciiTheme="minorHAnsi" w:hAnsiTheme="minorHAnsi" w:cs="Arial"/>
          <w:b/>
          <w:bCs/>
          <w:smallCaps/>
          <w:kern w:val="32"/>
          <w:sz w:val="36"/>
          <w:szCs w:val="32"/>
        </w:rPr>
      </w:pPr>
      <w:r w:rsidRPr="00B346A7">
        <w:rPr>
          <w:rFonts w:asciiTheme="minorHAnsi" w:hAnsiTheme="minorHAnsi" w:cs="Arial"/>
          <w:b/>
          <w:bCs/>
          <w:smallCaps/>
          <w:kern w:val="32"/>
          <w:sz w:val="36"/>
          <w:szCs w:val="32"/>
        </w:rPr>
        <w:lastRenderedPageBreak/>
        <w:t>Revision History</w:t>
      </w:r>
    </w:p>
    <w:tbl>
      <w:tblPr>
        <w:tblStyle w:val="TableGrid12"/>
        <w:tblW w:w="5000" w:type="pct"/>
        <w:tblLayout w:type="fixed"/>
        <w:tblLook w:val="01E0" w:firstRow="1" w:lastRow="1" w:firstColumn="1" w:lastColumn="1" w:noHBand="0" w:noVBand="0"/>
      </w:tblPr>
      <w:tblGrid>
        <w:gridCol w:w="897"/>
        <w:gridCol w:w="1230"/>
        <w:gridCol w:w="2021"/>
        <w:gridCol w:w="5202"/>
      </w:tblGrid>
      <w:tr w:rsidR="00B346A7" w:rsidRPr="00B346A7" w14:paraId="49DD2EA4" w14:textId="77777777" w:rsidTr="00456A97">
        <w:trPr>
          <w:trHeight w:val="20"/>
        </w:trPr>
        <w:tc>
          <w:tcPr>
            <w:tcW w:w="479" w:type="pct"/>
            <w:shd w:val="clear" w:color="auto" w:fill="D9D9D9" w:themeFill="background1" w:themeFillShade="D9"/>
          </w:tcPr>
          <w:p w14:paraId="381C0225" w14:textId="77777777" w:rsidR="00B346A7" w:rsidRPr="00B346A7" w:rsidRDefault="00B346A7" w:rsidP="00B346A7">
            <w:pPr>
              <w:rPr>
                <w:rFonts w:asciiTheme="minorHAnsi" w:hAnsiTheme="minorHAnsi" w:cstheme="minorHAnsi"/>
                <w:b/>
                <w:bCs/>
                <w:sz w:val="20"/>
                <w:szCs w:val="20"/>
              </w:rPr>
            </w:pPr>
            <w:r w:rsidRPr="00B346A7">
              <w:rPr>
                <w:rFonts w:asciiTheme="minorHAnsi" w:hAnsiTheme="minorHAnsi" w:cstheme="minorHAnsi"/>
                <w:b/>
                <w:sz w:val="20"/>
                <w:szCs w:val="20"/>
              </w:rPr>
              <w:t>Rev</w:t>
            </w:r>
          </w:p>
        </w:tc>
        <w:tc>
          <w:tcPr>
            <w:tcW w:w="658" w:type="pct"/>
            <w:shd w:val="clear" w:color="auto" w:fill="D9D9D9" w:themeFill="background1" w:themeFillShade="D9"/>
          </w:tcPr>
          <w:p w14:paraId="258B0FFF" w14:textId="77777777" w:rsidR="00B346A7" w:rsidRPr="00B346A7" w:rsidRDefault="00B346A7" w:rsidP="00B346A7">
            <w:pPr>
              <w:rPr>
                <w:rFonts w:asciiTheme="minorHAnsi" w:hAnsiTheme="minorHAnsi" w:cstheme="minorHAnsi"/>
                <w:b/>
                <w:bCs/>
                <w:sz w:val="20"/>
                <w:szCs w:val="20"/>
              </w:rPr>
            </w:pPr>
            <w:r w:rsidRPr="00B346A7">
              <w:rPr>
                <w:rFonts w:asciiTheme="minorHAnsi" w:hAnsiTheme="minorHAnsi" w:cstheme="minorHAnsi"/>
                <w:b/>
                <w:sz w:val="20"/>
                <w:szCs w:val="20"/>
              </w:rPr>
              <w:t>Date</w:t>
            </w:r>
          </w:p>
        </w:tc>
        <w:tc>
          <w:tcPr>
            <w:tcW w:w="1081" w:type="pct"/>
            <w:shd w:val="clear" w:color="auto" w:fill="D9D9D9" w:themeFill="background1" w:themeFillShade="D9"/>
          </w:tcPr>
          <w:p w14:paraId="62F17935" w14:textId="77777777" w:rsidR="00B346A7" w:rsidRPr="00B346A7" w:rsidRDefault="00B346A7" w:rsidP="00B346A7">
            <w:pPr>
              <w:rPr>
                <w:rFonts w:asciiTheme="minorHAnsi" w:hAnsiTheme="minorHAnsi" w:cstheme="minorHAnsi"/>
                <w:b/>
                <w:bCs/>
                <w:sz w:val="20"/>
                <w:szCs w:val="20"/>
              </w:rPr>
            </w:pPr>
            <w:r w:rsidRPr="00B346A7">
              <w:rPr>
                <w:rFonts w:asciiTheme="minorHAnsi" w:hAnsiTheme="minorHAnsi" w:cstheme="minorHAnsi"/>
                <w:b/>
                <w:sz w:val="20"/>
                <w:szCs w:val="20"/>
              </w:rPr>
              <w:t>Author</w:t>
            </w:r>
          </w:p>
        </w:tc>
        <w:tc>
          <w:tcPr>
            <w:tcW w:w="2782" w:type="pct"/>
            <w:shd w:val="clear" w:color="auto" w:fill="D9D9D9" w:themeFill="background1" w:themeFillShade="D9"/>
          </w:tcPr>
          <w:p w14:paraId="64C3E2B5" w14:textId="77777777" w:rsidR="00B346A7" w:rsidRPr="00B346A7" w:rsidRDefault="00B346A7" w:rsidP="00B346A7">
            <w:pPr>
              <w:rPr>
                <w:rFonts w:asciiTheme="minorHAnsi" w:hAnsiTheme="minorHAnsi" w:cstheme="minorHAnsi"/>
                <w:b/>
                <w:bCs/>
                <w:sz w:val="20"/>
                <w:szCs w:val="20"/>
              </w:rPr>
            </w:pPr>
            <w:r w:rsidRPr="00B346A7">
              <w:rPr>
                <w:rFonts w:asciiTheme="minorHAnsi" w:hAnsiTheme="minorHAnsi" w:cstheme="minorHAnsi"/>
                <w:b/>
                <w:sz w:val="20"/>
                <w:szCs w:val="20"/>
              </w:rPr>
              <w:t>Summary of Changes</w:t>
            </w:r>
          </w:p>
        </w:tc>
      </w:tr>
      <w:tr w:rsidR="00B346A7" w:rsidRPr="00B346A7" w14:paraId="3653EB6C" w14:textId="77777777" w:rsidTr="00456A97">
        <w:trPr>
          <w:trHeight w:val="20"/>
        </w:trPr>
        <w:tc>
          <w:tcPr>
            <w:tcW w:w="479" w:type="pct"/>
            <w:vAlign w:val="center"/>
          </w:tcPr>
          <w:p w14:paraId="45533134" w14:textId="1D92BF0A" w:rsidR="00B346A7" w:rsidRPr="00B346A7" w:rsidRDefault="00B346A7" w:rsidP="007A33F7">
            <w:pPr>
              <w:jc w:val="center"/>
              <w:rPr>
                <w:rFonts w:asciiTheme="minorHAnsi" w:hAnsiTheme="minorHAnsi" w:cstheme="minorHAnsi"/>
                <w:color w:val="FF0000"/>
                <w:sz w:val="20"/>
                <w:szCs w:val="20"/>
              </w:rPr>
            </w:pPr>
            <w:r w:rsidRPr="005734A4">
              <w:rPr>
                <w:rFonts w:asciiTheme="minorHAnsi" w:hAnsiTheme="minorHAnsi" w:cstheme="minorHAnsi"/>
                <w:sz w:val="20"/>
                <w:szCs w:val="20"/>
              </w:rPr>
              <w:t>0</w:t>
            </w:r>
          </w:p>
        </w:tc>
        <w:tc>
          <w:tcPr>
            <w:tcW w:w="658" w:type="pct"/>
            <w:vAlign w:val="center"/>
          </w:tcPr>
          <w:p w14:paraId="239379C0" w14:textId="773171EC" w:rsidR="00B346A7" w:rsidRPr="00B346A7" w:rsidRDefault="00B346A7" w:rsidP="007A33F7">
            <w:pPr>
              <w:jc w:val="center"/>
              <w:rPr>
                <w:rFonts w:asciiTheme="minorHAnsi" w:hAnsiTheme="minorHAnsi" w:cstheme="minorHAnsi"/>
                <w:color w:val="FF0000"/>
                <w:sz w:val="20"/>
                <w:szCs w:val="20"/>
              </w:rPr>
            </w:pPr>
            <w:r>
              <w:rPr>
                <w:rFonts w:asciiTheme="minorHAnsi" w:hAnsiTheme="minorHAnsi" w:cstheme="minorHAnsi"/>
                <w:sz w:val="20"/>
                <w:szCs w:val="20"/>
              </w:rPr>
              <w:t>04/21</w:t>
            </w:r>
            <w:r w:rsidRPr="005734A4">
              <w:rPr>
                <w:rFonts w:asciiTheme="minorHAnsi" w:hAnsiTheme="minorHAnsi" w:cstheme="minorHAnsi"/>
                <w:sz w:val="20"/>
                <w:szCs w:val="20"/>
              </w:rPr>
              <w:t>/20</w:t>
            </w:r>
            <w:r>
              <w:rPr>
                <w:rFonts w:asciiTheme="minorHAnsi" w:hAnsiTheme="minorHAnsi" w:cstheme="minorHAnsi"/>
                <w:sz w:val="20"/>
                <w:szCs w:val="20"/>
              </w:rPr>
              <w:t>15</w:t>
            </w:r>
          </w:p>
        </w:tc>
        <w:tc>
          <w:tcPr>
            <w:tcW w:w="1081" w:type="pct"/>
            <w:vAlign w:val="center"/>
          </w:tcPr>
          <w:p w14:paraId="6BB276C4" w14:textId="2171AE04" w:rsidR="00B346A7" w:rsidRPr="00B346A7" w:rsidRDefault="00B346A7" w:rsidP="007A33F7">
            <w:pPr>
              <w:jc w:val="center"/>
              <w:rPr>
                <w:rFonts w:asciiTheme="minorHAnsi" w:hAnsiTheme="minorHAnsi" w:cstheme="minorHAnsi"/>
                <w:color w:val="FF0000"/>
                <w:sz w:val="20"/>
                <w:szCs w:val="20"/>
              </w:rPr>
            </w:pPr>
            <w:r>
              <w:rPr>
                <w:rFonts w:asciiTheme="minorHAnsi" w:hAnsiTheme="minorHAnsi" w:cstheme="minorHAnsi"/>
                <w:sz w:val="20"/>
                <w:szCs w:val="20"/>
              </w:rPr>
              <w:t>Martin Vu/RMS Energy Consulting, LLC</w:t>
            </w:r>
          </w:p>
        </w:tc>
        <w:tc>
          <w:tcPr>
            <w:tcW w:w="2782" w:type="pct"/>
          </w:tcPr>
          <w:p w14:paraId="6DD8EEF4" w14:textId="2C6BE539" w:rsidR="00B346A7" w:rsidRPr="00B346A7" w:rsidRDefault="00B346A7" w:rsidP="00B346A7">
            <w:pPr>
              <w:rPr>
                <w:rFonts w:asciiTheme="minorHAnsi" w:hAnsiTheme="minorHAnsi"/>
                <w:sz w:val="20"/>
              </w:rPr>
            </w:pPr>
            <w:r>
              <w:rPr>
                <w:rFonts w:asciiTheme="minorHAnsi" w:hAnsiTheme="minorHAnsi" w:cstheme="minorHAnsi"/>
                <w:bCs/>
                <w:sz w:val="20"/>
                <w:szCs w:val="20"/>
              </w:rPr>
              <w:t>Original work paper template for 2015</w:t>
            </w:r>
          </w:p>
        </w:tc>
      </w:tr>
      <w:tr w:rsidR="00B346A7" w:rsidRPr="00B346A7" w14:paraId="616A1A95" w14:textId="77777777" w:rsidTr="00456A97">
        <w:trPr>
          <w:trHeight w:val="20"/>
        </w:trPr>
        <w:tc>
          <w:tcPr>
            <w:tcW w:w="479" w:type="pct"/>
            <w:vAlign w:val="center"/>
          </w:tcPr>
          <w:p w14:paraId="4C7B4D8C" w14:textId="42457A46"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0 Dot Rev1</w:t>
            </w:r>
          </w:p>
        </w:tc>
        <w:tc>
          <w:tcPr>
            <w:tcW w:w="658" w:type="pct"/>
            <w:vAlign w:val="center"/>
          </w:tcPr>
          <w:p w14:paraId="315AE05B" w14:textId="7E709C9A"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4/28/2015</w:t>
            </w:r>
          </w:p>
        </w:tc>
        <w:tc>
          <w:tcPr>
            <w:tcW w:w="1081" w:type="pct"/>
            <w:vAlign w:val="center"/>
          </w:tcPr>
          <w:p w14:paraId="065DDD80" w14:textId="4134C398"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Peter Ford, SDG&amp;E</w:t>
            </w:r>
          </w:p>
        </w:tc>
        <w:tc>
          <w:tcPr>
            <w:tcW w:w="2782" w:type="pct"/>
          </w:tcPr>
          <w:p w14:paraId="5A073431" w14:textId="20407D9B" w:rsidR="00B346A7" w:rsidRPr="00B346A7" w:rsidRDefault="00B346A7" w:rsidP="00B346A7">
            <w:pPr>
              <w:rPr>
                <w:rFonts w:asciiTheme="minorHAnsi" w:hAnsiTheme="minorHAnsi" w:cstheme="minorHAnsi"/>
                <w:bCs/>
                <w:sz w:val="20"/>
                <w:szCs w:val="20"/>
              </w:rPr>
            </w:pPr>
            <w:r w:rsidRPr="00947E71">
              <w:rPr>
                <w:rFonts w:asciiTheme="minorHAnsi" w:hAnsiTheme="minorHAnsi" w:cstheme="minorHAnsi"/>
                <w:color w:val="000000" w:themeColor="text1"/>
                <w:sz w:val="20"/>
                <w:szCs w:val="20"/>
              </w:rPr>
              <w:t xml:space="preserve">Minor language changes to WP per meeting on 4/21/2015 (Reynoso, Madison, Ford, Smith, and Vu).  WP Revision to remain as “0” and the 0.1 designation is provided to denote a minor change only and is disregarded in ex-ante data. </w:t>
            </w:r>
          </w:p>
        </w:tc>
      </w:tr>
      <w:tr w:rsidR="00B346A7" w:rsidRPr="00B346A7" w14:paraId="2930C071" w14:textId="77777777" w:rsidTr="00456A97">
        <w:trPr>
          <w:trHeight w:val="20"/>
        </w:trPr>
        <w:tc>
          <w:tcPr>
            <w:tcW w:w="479" w:type="pct"/>
            <w:vAlign w:val="center"/>
          </w:tcPr>
          <w:p w14:paraId="2C67E00D" w14:textId="651F5F8D"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0 Dot Rev 2</w:t>
            </w:r>
          </w:p>
        </w:tc>
        <w:tc>
          <w:tcPr>
            <w:tcW w:w="658" w:type="pct"/>
            <w:vAlign w:val="center"/>
          </w:tcPr>
          <w:p w14:paraId="280B1D0E" w14:textId="7FA17F8F"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7/22/2015</w:t>
            </w:r>
          </w:p>
        </w:tc>
        <w:tc>
          <w:tcPr>
            <w:tcW w:w="1081" w:type="pct"/>
            <w:vAlign w:val="center"/>
          </w:tcPr>
          <w:p w14:paraId="4D665CC1" w14:textId="71A77AE5"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782" w:type="pct"/>
          </w:tcPr>
          <w:p w14:paraId="41229D66" w14:textId="77777777" w:rsidR="00B346A7" w:rsidRPr="00947E71" w:rsidRDefault="00B346A7" w:rsidP="00B346A7">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WP Revision to remain as “0” and the 0.2 designation is provided to denote a minor change only and is disregarded in ex-ante data.</w:t>
            </w:r>
          </w:p>
          <w:p w14:paraId="67FD35C8" w14:textId="77777777" w:rsidR="00B346A7" w:rsidRPr="00947E71" w:rsidRDefault="00B346A7" w:rsidP="00B346A7">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 xml:space="preserve">Added 2013 California Fire Code (605.4) to measure requirements </w:t>
            </w:r>
          </w:p>
          <w:p w14:paraId="780530CA" w14:textId="77777777" w:rsidR="00B346A7" w:rsidRPr="00947E71" w:rsidRDefault="00B346A7" w:rsidP="00B346A7">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 xml:space="preserve">Additional detail on EUL </w:t>
            </w:r>
          </w:p>
          <w:p w14:paraId="7A2DAE3D" w14:textId="77777777" w:rsidR="00B346A7" w:rsidRPr="00947E71" w:rsidRDefault="00B346A7" w:rsidP="00B346A7">
            <w:pPr>
              <w:pStyle w:val="ListParagraph"/>
              <w:numPr>
                <w:ilvl w:val="0"/>
                <w:numId w:val="33"/>
              </w:num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 xml:space="preserve">Updated the Net-to-Gross section </w:t>
            </w:r>
          </w:p>
          <w:p w14:paraId="6B013A91" w14:textId="458259EA" w:rsidR="00B346A7" w:rsidRPr="00B346A7" w:rsidRDefault="00B346A7" w:rsidP="00B346A7">
            <w:pPr>
              <w:rPr>
                <w:rFonts w:asciiTheme="minorHAnsi" w:hAnsiTheme="minorHAnsi" w:cstheme="minorHAnsi"/>
                <w:bCs/>
                <w:sz w:val="20"/>
                <w:szCs w:val="20"/>
              </w:rPr>
            </w:pPr>
            <w:r w:rsidRPr="00947E71">
              <w:rPr>
                <w:rFonts w:asciiTheme="minorHAnsi" w:hAnsiTheme="minorHAnsi" w:cstheme="minorHAnsi"/>
                <w:color w:val="000000" w:themeColor="text1"/>
                <w:sz w:val="20"/>
                <w:szCs w:val="20"/>
              </w:rPr>
              <w:t>Updated measure cost for downstream, midstream, and upstream delivery channels</w:t>
            </w:r>
          </w:p>
        </w:tc>
      </w:tr>
      <w:tr w:rsidR="00B346A7" w:rsidRPr="00B346A7" w14:paraId="5B4BD4EE" w14:textId="77777777" w:rsidTr="00456A97">
        <w:trPr>
          <w:trHeight w:val="20"/>
        </w:trPr>
        <w:tc>
          <w:tcPr>
            <w:tcW w:w="479" w:type="pct"/>
            <w:vAlign w:val="center"/>
          </w:tcPr>
          <w:p w14:paraId="7E296515" w14:textId="34C0344F"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0 Dot Rev 3</w:t>
            </w:r>
          </w:p>
        </w:tc>
        <w:tc>
          <w:tcPr>
            <w:tcW w:w="658" w:type="pct"/>
            <w:vAlign w:val="center"/>
          </w:tcPr>
          <w:p w14:paraId="1517D09D" w14:textId="4CA38D6B"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8/25/2015</w:t>
            </w:r>
          </w:p>
        </w:tc>
        <w:tc>
          <w:tcPr>
            <w:tcW w:w="1081" w:type="pct"/>
            <w:vAlign w:val="center"/>
          </w:tcPr>
          <w:p w14:paraId="4DAAE5C9" w14:textId="39753017"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782" w:type="pct"/>
          </w:tcPr>
          <w:p w14:paraId="5FC2C39C" w14:textId="77777777" w:rsidR="00B346A7" w:rsidRPr="00947E71" w:rsidRDefault="00B346A7" w:rsidP="00B346A7">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WP Revis</w:t>
            </w:r>
            <w:r>
              <w:rPr>
                <w:rFonts w:asciiTheme="minorHAnsi" w:hAnsiTheme="minorHAnsi" w:cstheme="minorHAnsi"/>
                <w:color w:val="000000" w:themeColor="text1"/>
                <w:sz w:val="20"/>
                <w:szCs w:val="20"/>
              </w:rPr>
              <w:t>ion to remain as “0” and the 0.3</w:t>
            </w:r>
            <w:r w:rsidRPr="00947E71">
              <w:rPr>
                <w:rFonts w:asciiTheme="minorHAnsi" w:hAnsiTheme="minorHAnsi" w:cstheme="minorHAnsi"/>
                <w:color w:val="000000" w:themeColor="text1"/>
                <w:sz w:val="20"/>
                <w:szCs w:val="20"/>
              </w:rPr>
              <w:t xml:space="preserve"> designation is provided to denote a minor change only and is disregarded in ex-ante data.</w:t>
            </w:r>
          </w:p>
          <w:p w14:paraId="4DD72F08" w14:textId="77777777" w:rsidR="00B346A7" w:rsidRDefault="00B346A7" w:rsidP="00B346A7">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EUL was revised from 8 years down to 5 years</w:t>
            </w:r>
            <w:r>
              <w:rPr>
                <w:rFonts w:asciiTheme="minorHAnsi" w:hAnsiTheme="minorHAnsi" w:cstheme="minorHAnsi"/>
                <w:color w:val="000000" w:themeColor="text1"/>
                <w:sz w:val="20"/>
                <w:szCs w:val="20"/>
              </w:rPr>
              <w:t xml:space="preserve"> based on analysis performed by CALTF staff.</w:t>
            </w:r>
          </w:p>
          <w:p w14:paraId="53342D4E" w14:textId="77777777" w:rsidR="00B346A7" w:rsidRPr="00592DC4" w:rsidRDefault="00B346A7" w:rsidP="00B346A7">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Energy savings was revised from 246 kWh down to 212 kWh using a weighted average approach to consider the 9 operational mode samples with the 33 log mode samples.</w:t>
            </w:r>
          </w:p>
          <w:p w14:paraId="13BAFCA7" w14:textId="77777777" w:rsidR="00B346A7" w:rsidRDefault="00B346A7" w:rsidP="00B346A7">
            <w:pPr>
              <w:pStyle w:val="ListParagraph"/>
              <w:numPr>
                <w:ilvl w:val="0"/>
                <w:numId w:val="34"/>
              </w:numPr>
              <w:rPr>
                <w:rFonts w:asciiTheme="minorHAnsi" w:hAnsiTheme="minorHAnsi" w:cstheme="minorHAnsi"/>
                <w:color w:val="000000" w:themeColor="text1"/>
                <w:sz w:val="20"/>
                <w:szCs w:val="20"/>
              </w:rPr>
            </w:pPr>
            <w:r w:rsidRPr="00592DC4">
              <w:rPr>
                <w:rFonts w:asciiTheme="minorHAnsi" w:hAnsiTheme="minorHAnsi" w:cstheme="minorHAnsi"/>
                <w:color w:val="000000" w:themeColor="text1"/>
                <w:sz w:val="20"/>
                <w:szCs w:val="20"/>
              </w:rPr>
              <w:t>Peak demand reduction was proportional reduced from 34.6W down to 31.3W</w:t>
            </w:r>
            <w:r>
              <w:rPr>
                <w:rFonts w:asciiTheme="minorHAnsi" w:hAnsiTheme="minorHAnsi" w:cstheme="minorHAnsi"/>
                <w:color w:val="000000" w:themeColor="text1"/>
                <w:sz w:val="20"/>
                <w:szCs w:val="20"/>
              </w:rPr>
              <w:t xml:space="preserve"> based on the inclusion of the 9 operational samples</w:t>
            </w:r>
            <w:r w:rsidRPr="00592DC4">
              <w:rPr>
                <w:rFonts w:asciiTheme="minorHAnsi" w:hAnsiTheme="minorHAnsi" w:cstheme="minorHAnsi"/>
                <w:color w:val="000000" w:themeColor="text1"/>
                <w:sz w:val="20"/>
                <w:szCs w:val="20"/>
              </w:rPr>
              <w:t xml:space="preserve">. </w:t>
            </w:r>
          </w:p>
          <w:p w14:paraId="303E2630" w14:textId="077B5B0D" w:rsidR="00B346A7" w:rsidRPr="00B346A7" w:rsidRDefault="00B346A7" w:rsidP="00B346A7">
            <w:pPr>
              <w:rPr>
                <w:rFonts w:asciiTheme="minorHAnsi" w:hAnsiTheme="minorHAnsi" w:cstheme="minorHAnsi"/>
                <w:bCs/>
                <w:sz w:val="20"/>
                <w:szCs w:val="20"/>
              </w:rPr>
            </w:pPr>
            <w:r w:rsidRPr="00947E71">
              <w:rPr>
                <w:rFonts w:asciiTheme="minorHAnsi" w:hAnsiTheme="minorHAnsi" w:cstheme="minorHAnsi"/>
                <w:color w:val="000000" w:themeColor="text1"/>
                <w:sz w:val="20"/>
                <w:szCs w:val="20"/>
              </w:rPr>
              <w:t>Reference to ongoing measurement and verification during program deployment is included.</w:t>
            </w:r>
          </w:p>
        </w:tc>
      </w:tr>
      <w:tr w:rsidR="00B346A7" w:rsidRPr="00B346A7" w14:paraId="643B1729" w14:textId="77777777" w:rsidTr="00456A97">
        <w:trPr>
          <w:trHeight w:val="20"/>
        </w:trPr>
        <w:tc>
          <w:tcPr>
            <w:tcW w:w="479" w:type="pct"/>
            <w:vAlign w:val="center"/>
          </w:tcPr>
          <w:p w14:paraId="073491F8" w14:textId="2260C709" w:rsidR="00B346A7" w:rsidRP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1</w:t>
            </w:r>
          </w:p>
        </w:tc>
        <w:tc>
          <w:tcPr>
            <w:tcW w:w="658" w:type="pct"/>
            <w:vAlign w:val="center"/>
          </w:tcPr>
          <w:p w14:paraId="798A67CF" w14:textId="77777777" w:rsidR="00B346A7" w:rsidRDefault="00B346A7" w:rsidP="00456A97">
            <w:pPr>
              <w:rPr>
                <w:rFonts w:asciiTheme="minorHAnsi" w:hAnsiTheme="minorHAnsi" w:cstheme="minorHAnsi"/>
                <w:sz w:val="20"/>
                <w:szCs w:val="20"/>
              </w:rPr>
            </w:pPr>
            <w:r>
              <w:rPr>
                <w:rFonts w:asciiTheme="minorHAnsi" w:hAnsiTheme="minorHAnsi" w:cstheme="minorHAnsi"/>
                <w:sz w:val="20"/>
                <w:szCs w:val="20"/>
              </w:rPr>
              <w:t>09/21/2016</w:t>
            </w:r>
          </w:p>
          <w:p w14:paraId="2DD5A471" w14:textId="77777777" w:rsidR="00D50255" w:rsidRDefault="00D50255" w:rsidP="007A33F7">
            <w:pPr>
              <w:jc w:val="center"/>
              <w:rPr>
                <w:rFonts w:asciiTheme="minorHAnsi" w:hAnsiTheme="minorHAnsi" w:cstheme="minorHAnsi"/>
                <w:sz w:val="20"/>
                <w:szCs w:val="20"/>
              </w:rPr>
            </w:pPr>
          </w:p>
          <w:p w14:paraId="06D092F7" w14:textId="4DBD732C" w:rsidR="00D50255" w:rsidRPr="00B346A7" w:rsidRDefault="00D50255" w:rsidP="007A33F7">
            <w:pPr>
              <w:jc w:val="center"/>
              <w:rPr>
                <w:rFonts w:asciiTheme="minorHAnsi" w:hAnsiTheme="minorHAnsi" w:cstheme="minorHAnsi"/>
                <w:sz w:val="20"/>
                <w:szCs w:val="20"/>
              </w:rPr>
            </w:pPr>
            <w:r>
              <w:rPr>
                <w:rFonts w:asciiTheme="minorHAnsi" w:hAnsiTheme="minorHAnsi" w:cstheme="minorHAnsi"/>
                <w:sz w:val="20"/>
                <w:szCs w:val="20"/>
              </w:rPr>
              <w:t>10/03/2016</w:t>
            </w:r>
          </w:p>
        </w:tc>
        <w:tc>
          <w:tcPr>
            <w:tcW w:w="1081" w:type="pct"/>
            <w:vAlign w:val="center"/>
          </w:tcPr>
          <w:p w14:paraId="77F84C4D" w14:textId="77777777" w:rsidR="00B346A7" w:rsidRDefault="00B346A7" w:rsidP="007A33F7">
            <w:pPr>
              <w:jc w:val="center"/>
              <w:rPr>
                <w:rFonts w:asciiTheme="minorHAnsi" w:hAnsiTheme="minorHAnsi" w:cstheme="minorHAnsi"/>
                <w:sz w:val="20"/>
                <w:szCs w:val="20"/>
              </w:rPr>
            </w:pPr>
            <w:r>
              <w:rPr>
                <w:rFonts w:asciiTheme="minorHAnsi" w:hAnsiTheme="minorHAnsi" w:cstheme="minorHAnsi"/>
                <w:sz w:val="20"/>
                <w:szCs w:val="20"/>
              </w:rPr>
              <w:t>Martin Vu/RMS Energy Consulting, LLC</w:t>
            </w:r>
          </w:p>
          <w:p w14:paraId="4D9D7D1D" w14:textId="77777777" w:rsidR="00D50255" w:rsidRDefault="00D50255" w:rsidP="007A33F7">
            <w:pPr>
              <w:jc w:val="center"/>
              <w:rPr>
                <w:rFonts w:asciiTheme="minorHAnsi" w:hAnsiTheme="minorHAnsi" w:cstheme="minorHAnsi"/>
                <w:sz w:val="20"/>
                <w:szCs w:val="20"/>
              </w:rPr>
            </w:pPr>
          </w:p>
          <w:p w14:paraId="0AA2C63B" w14:textId="0B9426B4" w:rsidR="00D50255" w:rsidRPr="00B346A7" w:rsidRDefault="00D50255" w:rsidP="007A33F7">
            <w:pPr>
              <w:jc w:val="center"/>
              <w:rPr>
                <w:rFonts w:asciiTheme="minorHAnsi" w:hAnsiTheme="minorHAnsi" w:cstheme="minorHAnsi"/>
                <w:sz w:val="20"/>
                <w:szCs w:val="20"/>
              </w:rPr>
            </w:pPr>
            <w:r>
              <w:rPr>
                <w:rFonts w:asciiTheme="minorHAnsi" w:hAnsiTheme="minorHAnsi" w:cstheme="minorHAnsi"/>
                <w:sz w:val="20"/>
                <w:szCs w:val="20"/>
              </w:rPr>
              <w:t>QC SDGE</w:t>
            </w:r>
          </w:p>
        </w:tc>
        <w:tc>
          <w:tcPr>
            <w:tcW w:w="2782" w:type="pct"/>
          </w:tcPr>
          <w:p w14:paraId="219B7743" w14:textId="5D9C2DEE" w:rsidR="00B346A7" w:rsidRPr="00456A97" w:rsidRDefault="00B346A7" w:rsidP="00B346A7">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WP Includes June 10, 2016 Disposition on averaging savings for infrared and infrared/occupancy sensor based on the final results of the PG&amp;E ET Phase 2 Study (</w:t>
            </w:r>
            <w:r w:rsidRPr="00773A21">
              <w:rPr>
                <w:rFonts w:asciiTheme="minorHAnsi" w:hAnsiTheme="minorHAnsi" w:cstheme="minorHAnsi"/>
                <w:color w:val="000000" w:themeColor="text1"/>
                <w:sz w:val="20"/>
                <w:szCs w:val="20"/>
              </w:rPr>
              <w:t>Report ET13PGE1441</w:t>
            </w:r>
            <w:r>
              <w:rPr>
                <w:rFonts w:asciiTheme="minorHAnsi" w:hAnsiTheme="minorHAnsi" w:cstheme="minorHAnsi"/>
                <w:color w:val="000000" w:themeColor="text1"/>
                <w:sz w:val="20"/>
                <w:szCs w:val="20"/>
              </w:rPr>
              <w:t>)</w:t>
            </w:r>
          </w:p>
        </w:tc>
      </w:tr>
      <w:tr w:rsidR="001A3E74" w:rsidRPr="00B346A7" w14:paraId="2F251614" w14:textId="77777777" w:rsidTr="00456A97">
        <w:trPr>
          <w:trHeight w:val="20"/>
        </w:trPr>
        <w:tc>
          <w:tcPr>
            <w:tcW w:w="479" w:type="pct"/>
            <w:vAlign w:val="center"/>
          </w:tcPr>
          <w:p w14:paraId="4E59FD34" w14:textId="3CCCCB6B" w:rsidR="001A3E74" w:rsidRDefault="001A3E74" w:rsidP="007A33F7">
            <w:pPr>
              <w:jc w:val="center"/>
              <w:rPr>
                <w:rFonts w:asciiTheme="minorHAnsi" w:hAnsiTheme="minorHAnsi" w:cstheme="minorHAnsi"/>
                <w:sz w:val="20"/>
                <w:szCs w:val="20"/>
              </w:rPr>
            </w:pPr>
            <w:r>
              <w:rPr>
                <w:rFonts w:asciiTheme="minorHAnsi" w:hAnsiTheme="minorHAnsi" w:cstheme="minorHAnsi"/>
                <w:sz w:val="20"/>
                <w:szCs w:val="20"/>
              </w:rPr>
              <w:t>1 Dot Rev 1</w:t>
            </w:r>
          </w:p>
        </w:tc>
        <w:tc>
          <w:tcPr>
            <w:tcW w:w="658" w:type="pct"/>
            <w:vAlign w:val="center"/>
          </w:tcPr>
          <w:p w14:paraId="6D53870F" w14:textId="1EC1244B" w:rsidR="001A3E74" w:rsidRDefault="001A3E74" w:rsidP="00456A97">
            <w:pPr>
              <w:rPr>
                <w:rFonts w:asciiTheme="minorHAnsi" w:hAnsiTheme="minorHAnsi" w:cstheme="minorHAnsi"/>
                <w:sz w:val="20"/>
                <w:szCs w:val="20"/>
              </w:rPr>
            </w:pPr>
            <w:r>
              <w:rPr>
                <w:rFonts w:asciiTheme="minorHAnsi" w:hAnsiTheme="minorHAnsi" w:cstheme="minorHAnsi"/>
                <w:sz w:val="20"/>
                <w:szCs w:val="20"/>
              </w:rPr>
              <w:t>0</w:t>
            </w:r>
            <w:r w:rsidR="003479D4">
              <w:rPr>
                <w:rFonts w:asciiTheme="minorHAnsi" w:hAnsiTheme="minorHAnsi" w:cstheme="minorHAnsi"/>
                <w:sz w:val="20"/>
                <w:szCs w:val="20"/>
              </w:rPr>
              <w:t>8</w:t>
            </w:r>
            <w:r>
              <w:rPr>
                <w:rFonts w:asciiTheme="minorHAnsi" w:hAnsiTheme="minorHAnsi" w:cstheme="minorHAnsi"/>
                <w:sz w:val="20"/>
                <w:szCs w:val="20"/>
              </w:rPr>
              <w:t>/</w:t>
            </w:r>
            <w:r w:rsidR="003479D4">
              <w:rPr>
                <w:rFonts w:asciiTheme="minorHAnsi" w:hAnsiTheme="minorHAnsi" w:cstheme="minorHAnsi"/>
                <w:sz w:val="20"/>
                <w:szCs w:val="20"/>
              </w:rPr>
              <w:t>10</w:t>
            </w:r>
            <w:r>
              <w:rPr>
                <w:rFonts w:asciiTheme="minorHAnsi" w:hAnsiTheme="minorHAnsi" w:cstheme="minorHAnsi"/>
                <w:sz w:val="20"/>
                <w:szCs w:val="20"/>
              </w:rPr>
              <w:t>/2017</w:t>
            </w:r>
          </w:p>
        </w:tc>
        <w:tc>
          <w:tcPr>
            <w:tcW w:w="1081" w:type="pct"/>
            <w:vAlign w:val="center"/>
          </w:tcPr>
          <w:p w14:paraId="62E6FEA0" w14:textId="78035414" w:rsidR="001A3E74" w:rsidRDefault="001A3E74" w:rsidP="007A33F7">
            <w:pPr>
              <w:jc w:val="center"/>
              <w:rPr>
                <w:rFonts w:asciiTheme="minorHAnsi" w:hAnsiTheme="minorHAnsi" w:cstheme="minorHAnsi"/>
                <w:sz w:val="20"/>
                <w:szCs w:val="20"/>
              </w:rPr>
            </w:pPr>
            <w:r>
              <w:rPr>
                <w:rFonts w:asciiTheme="minorHAnsi" w:hAnsiTheme="minorHAnsi" w:cstheme="minorHAnsi"/>
                <w:sz w:val="20"/>
                <w:szCs w:val="20"/>
              </w:rPr>
              <w:t>Jia Huang</w:t>
            </w:r>
            <w:r w:rsidR="003479D4">
              <w:rPr>
                <w:rFonts w:asciiTheme="minorHAnsi" w:hAnsiTheme="minorHAnsi" w:cstheme="minorHAnsi"/>
                <w:sz w:val="20"/>
                <w:szCs w:val="20"/>
              </w:rPr>
              <w:t>,</w:t>
            </w:r>
            <w:r>
              <w:rPr>
                <w:rFonts w:asciiTheme="minorHAnsi" w:hAnsiTheme="minorHAnsi" w:cstheme="minorHAnsi"/>
                <w:sz w:val="20"/>
                <w:szCs w:val="20"/>
              </w:rPr>
              <w:t xml:space="preserve"> PG&amp;E</w:t>
            </w:r>
          </w:p>
          <w:p w14:paraId="38713C1E" w14:textId="24287241" w:rsidR="003479D4" w:rsidRDefault="003479D4" w:rsidP="007A33F7">
            <w:pPr>
              <w:jc w:val="center"/>
              <w:rPr>
                <w:rFonts w:asciiTheme="minorHAnsi" w:hAnsiTheme="minorHAnsi" w:cstheme="minorHAnsi"/>
                <w:sz w:val="20"/>
                <w:szCs w:val="20"/>
              </w:rPr>
            </w:pPr>
            <w:r>
              <w:rPr>
                <w:rFonts w:asciiTheme="minorHAnsi" w:hAnsiTheme="minorHAnsi" w:cstheme="minorHAnsi"/>
                <w:sz w:val="20"/>
                <w:szCs w:val="20"/>
              </w:rPr>
              <w:t>Kelvin Valenzuela, SDG&amp;E</w:t>
            </w:r>
          </w:p>
        </w:tc>
        <w:tc>
          <w:tcPr>
            <w:tcW w:w="2782" w:type="pct"/>
          </w:tcPr>
          <w:p w14:paraId="11FB5DFA" w14:textId="77777777" w:rsidR="001A3E74" w:rsidRDefault="001A3E74" w:rsidP="00B346A7">
            <w:pPr>
              <w:rPr>
                <w:rFonts w:asciiTheme="minorHAnsi" w:hAnsiTheme="minorHAnsi" w:cstheme="minorHAnsi"/>
                <w:color w:val="000000" w:themeColor="text1"/>
                <w:sz w:val="20"/>
                <w:szCs w:val="20"/>
              </w:rPr>
            </w:pPr>
            <w:r w:rsidRPr="00947E71">
              <w:rPr>
                <w:rFonts w:asciiTheme="minorHAnsi" w:hAnsiTheme="minorHAnsi" w:cstheme="minorHAnsi"/>
                <w:color w:val="000000" w:themeColor="text1"/>
                <w:sz w:val="20"/>
                <w:szCs w:val="20"/>
              </w:rPr>
              <w:t>WP Revis</w:t>
            </w:r>
            <w:r>
              <w:rPr>
                <w:rFonts w:asciiTheme="minorHAnsi" w:hAnsiTheme="minorHAnsi" w:cstheme="minorHAnsi"/>
                <w:color w:val="000000" w:themeColor="text1"/>
                <w:sz w:val="20"/>
                <w:szCs w:val="20"/>
              </w:rPr>
              <w:t>ion to remain as “1” and the 1.1</w:t>
            </w:r>
            <w:r w:rsidRPr="00947E71">
              <w:rPr>
                <w:rFonts w:asciiTheme="minorHAnsi" w:hAnsiTheme="minorHAnsi" w:cstheme="minorHAnsi"/>
                <w:color w:val="000000" w:themeColor="text1"/>
                <w:sz w:val="20"/>
                <w:szCs w:val="20"/>
              </w:rPr>
              <w:t xml:space="preserve"> designation is provided to denote a minor change only and is disregarded in ex-ante data.</w:t>
            </w:r>
          </w:p>
          <w:p w14:paraId="6479B7B5" w14:textId="77777777" w:rsidR="001A3E74" w:rsidRDefault="001A3E74" w:rsidP="00045F5F">
            <w:pPr>
              <w:pStyle w:val="ListParagraph"/>
              <w:numPr>
                <w:ilvl w:val="0"/>
                <w:numId w:val="45"/>
              </w:num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Removed requirement for Tier 2 APS products to undergo field trials.</w:t>
            </w:r>
          </w:p>
          <w:p w14:paraId="6B1C1380" w14:textId="72A00EEB" w:rsidR="001A3E74" w:rsidRPr="00045F5F" w:rsidRDefault="001A3E74" w:rsidP="00045F5F">
            <w:pPr>
              <w:pStyle w:val="ListParagraph"/>
              <w:numPr>
                <w:ilvl w:val="0"/>
                <w:numId w:val="45"/>
              </w:num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Revised active mode power consumption requirement to average power draw of 1 watt and 2 watts for products with wireless connectivity.</w:t>
            </w:r>
          </w:p>
        </w:tc>
      </w:tr>
    </w:tbl>
    <w:p w14:paraId="3E8ABDB7" w14:textId="2C899590" w:rsidR="00B346A7" w:rsidRPr="00B346A7" w:rsidRDefault="00B346A7" w:rsidP="00B346A7">
      <w:pPr>
        <w:keepNext/>
        <w:spacing w:before="240" w:after="120"/>
        <w:outlineLvl w:val="0"/>
        <w:rPr>
          <w:rFonts w:asciiTheme="minorHAnsi" w:hAnsiTheme="minorHAnsi" w:cs="Arial"/>
          <w:b/>
          <w:bCs/>
          <w:smallCaps/>
          <w:kern w:val="32"/>
          <w:sz w:val="36"/>
          <w:szCs w:val="32"/>
        </w:rPr>
      </w:pPr>
      <w:r w:rsidRPr="00B346A7">
        <w:rPr>
          <w:rFonts w:asciiTheme="minorHAnsi" w:hAnsiTheme="minorHAnsi" w:cs="Arial"/>
          <w:b/>
          <w:bCs/>
          <w:smallCaps/>
          <w:kern w:val="32"/>
          <w:sz w:val="36"/>
          <w:szCs w:val="32"/>
        </w:rPr>
        <w:t>Commission Staff and Cal TF Comments</w:t>
      </w:r>
    </w:p>
    <w:tbl>
      <w:tblPr>
        <w:tblStyle w:val="TableGrid12"/>
        <w:tblW w:w="5000" w:type="pct"/>
        <w:tblLook w:val="01E0" w:firstRow="1" w:lastRow="1" w:firstColumn="1" w:lastColumn="1" w:noHBand="0" w:noVBand="0"/>
      </w:tblPr>
      <w:tblGrid>
        <w:gridCol w:w="524"/>
        <w:gridCol w:w="657"/>
        <w:gridCol w:w="1026"/>
        <w:gridCol w:w="1033"/>
        <w:gridCol w:w="3055"/>
        <w:gridCol w:w="3055"/>
      </w:tblGrid>
      <w:tr w:rsidR="00B346A7" w:rsidRPr="00B346A7" w14:paraId="5CD347EC" w14:textId="77777777" w:rsidTr="00597EFF">
        <w:trPr>
          <w:trHeight w:val="20"/>
        </w:trPr>
        <w:tc>
          <w:tcPr>
            <w:tcW w:w="280" w:type="pct"/>
            <w:shd w:val="clear" w:color="auto" w:fill="D9D9D9" w:themeFill="background1" w:themeFillShade="D9"/>
          </w:tcPr>
          <w:p w14:paraId="6B9CEB6C" w14:textId="77777777" w:rsidR="00B346A7" w:rsidRPr="00B346A7" w:rsidRDefault="00B346A7" w:rsidP="00B346A7">
            <w:pPr>
              <w:rPr>
                <w:rFonts w:asciiTheme="minorHAnsi" w:hAnsiTheme="minorHAnsi"/>
                <w:b/>
                <w:bCs/>
                <w:sz w:val="20"/>
                <w:szCs w:val="20"/>
              </w:rPr>
            </w:pPr>
            <w:r w:rsidRPr="00B346A7">
              <w:rPr>
                <w:rFonts w:asciiTheme="minorHAnsi" w:hAnsiTheme="minorHAnsi"/>
                <w:b/>
                <w:sz w:val="20"/>
                <w:szCs w:val="20"/>
              </w:rPr>
              <w:t>Rev</w:t>
            </w:r>
          </w:p>
        </w:tc>
        <w:tc>
          <w:tcPr>
            <w:tcW w:w="351" w:type="pct"/>
            <w:shd w:val="clear" w:color="auto" w:fill="D9D9D9" w:themeFill="background1" w:themeFillShade="D9"/>
          </w:tcPr>
          <w:p w14:paraId="7E00752F" w14:textId="77777777" w:rsidR="00B346A7" w:rsidRPr="00B346A7" w:rsidRDefault="00B346A7" w:rsidP="00B346A7">
            <w:pPr>
              <w:rPr>
                <w:rFonts w:asciiTheme="minorHAnsi" w:hAnsiTheme="minorHAnsi"/>
                <w:b/>
                <w:sz w:val="20"/>
                <w:szCs w:val="20"/>
              </w:rPr>
            </w:pPr>
            <w:r w:rsidRPr="00B346A7">
              <w:rPr>
                <w:rFonts w:asciiTheme="minorHAnsi" w:hAnsiTheme="minorHAnsi"/>
                <w:b/>
                <w:sz w:val="20"/>
                <w:szCs w:val="20"/>
              </w:rPr>
              <w:t>Party</w:t>
            </w:r>
          </w:p>
        </w:tc>
        <w:tc>
          <w:tcPr>
            <w:tcW w:w="549" w:type="pct"/>
            <w:shd w:val="clear" w:color="auto" w:fill="D9D9D9" w:themeFill="background1" w:themeFillShade="D9"/>
          </w:tcPr>
          <w:p w14:paraId="729C7C17" w14:textId="77777777" w:rsidR="00B346A7" w:rsidRPr="00B346A7" w:rsidRDefault="00B346A7" w:rsidP="00B346A7">
            <w:pPr>
              <w:rPr>
                <w:rFonts w:asciiTheme="minorHAnsi" w:hAnsiTheme="minorHAnsi"/>
                <w:b/>
                <w:bCs/>
                <w:sz w:val="20"/>
                <w:szCs w:val="20"/>
              </w:rPr>
            </w:pPr>
            <w:r w:rsidRPr="00B346A7">
              <w:rPr>
                <w:rFonts w:asciiTheme="minorHAnsi" w:hAnsiTheme="minorHAnsi"/>
                <w:b/>
                <w:sz w:val="20"/>
                <w:szCs w:val="20"/>
              </w:rPr>
              <w:t>Submittal Date</w:t>
            </w:r>
          </w:p>
        </w:tc>
        <w:tc>
          <w:tcPr>
            <w:tcW w:w="552" w:type="pct"/>
            <w:shd w:val="clear" w:color="auto" w:fill="D9D9D9" w:themeFill="background1" w:themeFillShade="D9"/>
          </w:tcPr>
          <w:p w14:paraId="78516D79" w14:textId="77777777" w:rsidR="00B346A7" w:rsidRPr="00B346A7" w:rsidRDefault="00B346A7" w:rsidP="00B346A7">
            <w:pPr>
              <w:rPr>
                <w:rFonts w:asciiTheme="minorHAnsi" w:hAnsiTheme="minorHAnsi"/>
                <w:b/>
                <w:bCs/>
                <w:sz w:val="20"/>
                <w:szCs w:val="20"/>
              </w:rPr>
            </w:pPr>
            <w:r w:rsidRPr="00B346A7">
              <w:rPr>
                <w:rFonts w:asciiTheme="minorHAnsi" w:hAnsiTheme="minorHAnsi"/>
                <w:b/>
                <w:sz w:val="20"/>
                <w:szCs w:val="20"/>
              </w:rPr>
              <w:t>Comment Date</w:t>
            </w:r>
          </w:p>
        </w:tc>
        <w:tc>
          <w:tcPr>
            <w:tcW w:w="1634" w:type="pct"/>
            <w:shd w:val="clear" w:color="auto" w:fill="D9D9D9" w:themeFill="background1" w:themeFillShade="D9"/>
          </w:tcPr>
          <w:p w14:paraId="66E1A32E" w14:textId="77777777" w:rsidR="00B346A7" w:rsidRPr="00B346A7" w:rsidRDefault="00B346A7" w:rsidP="00B346A7">
            <w:pPr>
              <w:rPr>
                <w:rFonts w:asciiTheme="minorHAnsi" w:hAnsiTheme="minorHAnsi"/>
                <w:b/>
                <w:bCs/>
                <w:sz w:val="20"/>
                <w:szCs w:val="20"/>
              </w:rPr>
            </w:pPr>
            <w:r w:rsidRPr="00B346A7">
              <w:rPr>
                <w:rFonts w:asciiTheme="minorHAnsi" w:hAnsiTheme="minorHAnsi"/>
                <w:b/>
                <w:sz w:val="20"/>
                <w:szCs w:val="20"/>
              </w:rPr>
              <w:t>Comments</w:t>
            </w:r>
          </w:p>
        </w:tc>
        <w:tc>
          <w:tcPr>
            <w:tcW w:w="1634" w:type="pct"/>
            <w:shd w:val="clear" w:color="auto" w:fill="D9D9D9" w:themeFill="background1" w:themeFillShade="D9"/>
          </w:tcPr>
          <w:p w14:paraId="793E0F06" w14:textId="77777777" w:rsidR="00B346A7" w:rsidRPr="00B346A7" w:rsidRDefault="00B346A7" w:rsidP="00B346A7">
            <w:pPr>
              <w:rPr>
                <w:rFonts w:asciiTheme="minorHAnsi" w:hAnsiTheme="minorHAnsi"/>
                <w:b/>
                <w:sz w:val="20"/>
                <w:szCs w:val="20"/>
              </w:rPr>
            </w:pPr>
            <w:r w:rsidRPr="00B346A7">
              <w:rPr>
                <w:rFonts w:asciiTheme="minorHAnsi" w:hAnsiTheme="minorHAnsi"/>
                <w:b/>
                <w:sz w:val="20"/>
                <w:szCs w:val="20"/>
              </w:rPr>
              <w:t>WP Developer Response</w:t>
            </w:r>
          </w:p>
        </w:tc>
      </w:tr>
      <w:tr w:rsidR="00B346A7" w:rsidRPr="00B346A7" w14:paraId="0731DD01" w14:textId="77777777" w:rsidTr="00597EFF">
        <w:trPr>
          <w:trHeight w:val="20"/>
        </w:trPr>
        <w:tc>
          <w:tcPr>
            <w:tcW w:w="280" w:type="pct"/>
          </w:tcPr>
          <w:p w14:paraId="307B148F" w14:textId="77777777" w:rsidR="00B346A7" w:rsidRPr="007A33F7" w:rsidRDefault="00B346A7"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lastRenderedPageBreak/>
              <w:t>0</w:t>
            </w:r>
          </w:p>
        </w:tc>
        <w:tc>
          <w:tcPr>
            <w:tcW w:w="351" w:type="pct"/>
          </w:tcPr>
          <w:p w14:paraId="7CD07408" w14:textId="77777777" w:rsidR="00B346A7" w:rsidRPr="007A33F7" w:rsidRDefault="00B346A7"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CS</w:t>
            </w:r>
          </w:p>
        </w:tc>
        <w:tc>
          <w:tcPr>
            <w:tcW w:w="549" w:type="pct"/>
          </w:tcPr>
          <w:p w14:paraId="64005F0D" w14:textId="77777777" w:rsidR="00B346A7" w:rsidRPr="007A33F7" w:rsidRDefault="00B346A7"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6/2/15</w:t>
            </w:r>
          </w:p>
        </w:tc>
        <w:tc>
          <w:tcPr>
            <w:tcW w:w="552" w:type="pct"/>
          </w:tcPr>
          <w:p w14:paraId="7D4B5135" w14:textId="46F7D108" w:rsidR="00B346A7" w:rsidRPr="007A33F7" w:rsidRDefault="00597EFF"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8/27</w:t>
            </w:r>
            <w:r w:rsidR="00B346A7" w:rsidRPr="007A33F7">
              <w:rPr>
                <w:rFonts w:asciiTheme="minorHAnsi" w:hAnsiTheme="minorHAnsi" w:cstheme="minorHAnsi"/>
                <w:color w:val="000000" w:themeColor="text1"/>
                <w:sz w:val="20"/>
                <w:szCs w:val="20"/>
              </w:rPr>
              <w:t>/15</w:t>
            </w:r>
          </w:p>
        </w:tc>
        <w:bookmarkStart w:id="9" w:name="_MON_1536152905"/>
        <w:bookmarkEnd w:id="9"/>
        <w:tc>
          <w:tcPr>
            <w:tcW w:w="1634" w:type="pct"/>
          </w:tcPr>
          <w:p w14:paraId="76306E87" w14:textId="2C1B0848" w:rsidR="00B346A7" w:rsidRPr="00B346A7" w:rsidRDefault="00597EFF" w:rsidP="007A33F7">
            <w:pPr>
              <w:ind w:left="360"/>
              <w:contextualSpacing/>
              <w:jc w:val="center"/>
              <w:rPr>
                <w:rFonts w:asciiTheme="minorHAnsi" w:hAnsiTheme="minorHAnsi"/>
                <w:bCs/>
                <w:color w:val="FF0000"/>
                <w:sz w:val="20"/>
                <w:szCs w:val="20"/>
              </w:rPr>
            </w:pPr>
            <w:r>
              <w:rPr>
                <w:rFonts w:asciiTheme="minorHAnsi" w:hAnsiTheme="minorHAnsi"/>
                <w:bCs/>
                <w:color w:val="FF0000"/>
                <w:sz w:val="20"/>
                <w:szCs w:val="20"/>
              </w:rPr>
              <w:object w:dxaOrig="1543" w:dyaOrig="991" w14:anchorId="314344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15pt;height:49.7pt" o:ole="">
                  <v:imagedata r:id="rId10" o:title=""/>
                </v:shape>
                <o:OLEObject Type="Embed" ProgID="Word.Document.12" ShapeID="_x0000_i1025" DrawAspect="Icon" ObjectID="_1563877143" r:id="rId11">
                  <o:FieldCodes>\s</o:FieldCodes>
                </o:OLEObject>
              </w:object>
            </w:r>
          </w:p>
        </w:tc>
        <w:tc>
          <w:tcPr>
            <w:tcW w:w="1634" w:type="pct"/>
          </w:tcPr>
          <w:p w14:paraId="429AA875" w14:textId="6E55C8CA" w:rsidR="00597EFF" w:rsidRDefault="00597EFF" w:rsidP="007A33F7">
            <w:pPr>
              <w:pStyle w:val="ListParagraph"/>
              <w:numPr>
                <w:ilvl w:val="0"/>
                <w:numId w:val="34"/>
              </w:numPr>
              <w:ind w:left="393"/>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Adopted CPUC Staff Approved Ex Ante Values </w:t>
            </w:r>
          </w:p>
          <w:p w14:paraId="03A5B588" w14:textId="7C9C0A93" w:rsidR="00B346A7" w:rsidRPr="00B346A7" w:rsidRDefault="00B346A7" w:rsidP="007A33F7">
            <w:pPr>
              <w:ind w:left="360"/>
              <w:contextualSpacing/>
              <w:rPr>
                <w:rFonts w:asciiTheme="minorHAnsi" w:hAnsiTheme="minorHAnsi"/>
                <w:bCs/>
                <w:color w:val="FF0000"/>
                <w:sz w:val="20"/>
                <w:szCs w:val="20"/>
              </w:rPr>
            </w:pPr>
          </w:p>
        </w:tc>
      </w:tr>
      <w:tr w:rsidR="00597EFF" w:rsidRPr="00B346A7" w14:paraId="0338D532" w14:textId="77777777" w:rsidTr="00597EFF">
        <w:trPr>
          <w:trHeight w:val="20"/>
        </w:trPr>
        <w:tc>
          <w:tcPr>
            <w:tcW w:w="280" w:type="pct"/>
          </w:tcPr>
          <w:p w14:paraId="1EF8247D" w14:textId="3F25D700" w:rsidR="00597EFF" w:rsidRPr="007A33F7" w:rsidRDefault="00597EFF"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0</w:t>
            </w:r>
          </w:p>
        </w:tc>
        <w:tc>
          <w:tcPr>
            <w:tcW w:w="351" w:type="pct"/>
          </w:tcPr>
          <w:p w14:paraId="309CA0EF" w14:textId="43597AF8" w:rsidR="00597EFF" w:rsidRPr="007A33F7" w:rsidRDefault="00597EFF" w:rsidP="00B346A7">
            <w:pPr>
              <w:autoSpaceDE w:val="0"/>
              <w:autoSpaceDN w:val="0"/>
              <w:adjustRightInd w:val="0"/>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CS</w:t>
            </w:r>
          </w:p>
        </w:tc>
        <w:tc>
          <w:tcPr>
            <w:tcW w:w="549" w:type="pct"/>
          </w:tcPr>
          <w:p w14:paraId="03D6BC48" w14:textId="5ED0071E" w:rsidR="00597EFF" w:rsidRPr="007A33F7" w:rsidRDefault="00597EFF" w:rsidP="00B346A7">
            <w:pPr>
              <w:autoSpaceDE w:val="0"/>
              <w:autoSpaceDN w:val="0"/>
              <w:adjustRightInd w:val="0"/>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6/2/15</w:t>
            </w:r>
          </w:p>
        </w:tc>
        <w:tc>
          <w:tcPr>
            <w:tcW w:w="552" w:type="pct"/>
          </w:tcPr>
          <w:p w14:paraId="6001C642" w14:textId="4300DB97" w:rsidR="00597EFF" w:rsidRPr="007A33F7" w:rsidRDefault="00597EFF" w:rsidP="00B346A7">
            <w:pPr>
              <w:rPr>
                <w:rFonts w:asciiTheme="minorHAnsi" w:hAnsiTheme="minorHAnsi" w:cstheme="minorHAnsi"/>
                <w:color w:val="000000" w:themeColor="text1"/>
                <w:sz w:val="20"/>
                <w:szCs w:val="20"/>
              </w:rPr>
            </w:pPr>
            <w:r w:rsidRPr="007A33F7">
              <w:rPr>
                <w:rFonts w:asciiTheme="minorHAnsi" w:hAnsiTheme="minorHAnsi" w:cstheme="minorHAnsi"/>
                <w:color w:val="000000" w:themeColor="text1"/>
                <w:sz w:val="20"/>
                <w:szCs w:val="20"/>
              </w:rPr>
              <w:t>6/15/15</w:t>
            </w:r>
          </w:p>
        </w:tc>
        <w:bookmarkStart w:id="10" w:name="_MON_1536153078"/>
        <w:bookmarkEnd w:id="10"/>
        <w:tc>
          <w:tcPr>
            <w:tcW w:w="1634" w:type="pct"/>
          </w:tcPr>
          <w:p w14:paraId="4095D9FD" w14:textId="5B5BEE86" w:rsidR="00597EFF" w:rsidRPr="007A33F7" w:rsidRDefault="00597EFF" w:rsidP="007A33F7">
            <w:pPr>
              <w:contextualSpacing/>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object w:dxaOrig="1543" w:dyaOrig="991" w14:anchorId="373D9335">
                <v:shape id="_x0000_i1026" type="#_x0000_t75" style="width:77.15pt;height:49.7pt" o:ole="">
                  <v:imagedata r:id="rId12" o:title=""/>
                </v:shape>
                <o:OLEObject Type="Embed" ProgID="Word.Document.12" ShapeID="_x0000_i1026" DrawAspect="Icon" ObjectID="_1563877144" r:id="rId13">
                  <o:FieldCodes>\s</o:FieldCodes>
                </o:OLEObject>
              </w:object>
            </w:r>
          </w:p>
        </w:tc>
        <w:tc>
          <w:tcPr>
            <w:tcW w:w="1634" w:type="pct"/>
          </w:tcPr>
          <w:p w14:paraId="44E43E5A" w14:textId="5B075204" w:rsidR="00597EFF" w:rsidRPr="007A33F7" w:rsidRDefault="00597EFF" w:rsidP="007A33F7">
            <w:pPr>
              <w:numPr>
                <w:ilvl w:val="0"/>
                <w:numId w:val="43"/>
              </w:numPr>
              <w:contextualSpacing/>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Adopted CPUC </w:t>
            </w:r>
            <w:r w:rsidRPr="00597EFF">
              <w:rPr>
                <w:rFonts w:asciiTheme="minorHAnsi" w:hAnsiTheme="minorHAnsi" w:cstheme="minorHAnsi"/>
                <w:color w:val="000000" w:themeColor="text1"/>
                <w:sz w:val="20"/>
                <w:szCs w:val="20"/>
              </w:rPr>
              <w:t>Staff Response to Early Opinion Request on Proposed Revisions</w:t>
            </w:r>
            <w:r>
              <w:rPr>
                <w:rFonts w:asciiTheme="minorHAnsi" w:hAnsiTheme="minorHAnsi" w:cstheme="minorHAnsi"/>
                <w:color w:val="000000" w:themeColor="text1"/>
                <w:sz w:val="20"/>
                <w:szCs w:val="20"/>
              </w:rPr>
              <w:t xml:space="preserve"> to </w:t>
            </w:r>
            <w:r w:rsidRPr="007A33F7">
              <w:rPr>
                <w:rFonts w:asciiTheme="minorHAnsi" w:hAnsiTheme="minorHAnsi" w:cstheme="minorHAnsi"/>
                <w:color w:val="000000" w:themeColor="text1"/>
                <w:sz w:val="20"/>
                <w:szCs w:val="20"/>
              </w:rPr>
              <w:t xml:space="preserve">WPSDGEREHE0004 Revision </w:t>
            </w:r>
            <w:r>
              <w:rPr>
                <w:rFonts w:asciiTheme="minorHAnsi" w:hAnsiTheme="minorHAnsi" w:cstheme="minorHAnsi"/>
                <w:color w:val="000000" w:themeColor="text1"/>
                <w:sz w:val="20"/>
                <w:szCs w:val="20"/>
              </w:rPr>
              <w:t>0.3.</w:t>
            </w:r>
          </w:p>
        </w:tc>
      </w:tr>
    </w:tbl>
    <w:p w14:paraId="0B88BBA1"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t>Section 1. General Measure &amp; Baseline Data</w:t>
      </w:r>
      <w:bookmarkEnd w:id="1"/>
    </w:p>
    <w:p w14:paraId="1792D7B9" w14:textId="77777777" w:rsidR="00E16609" w:rsidRPr="000F130A" w:rsidRDefault="00824F1C" w:rsidP="00824F1C">
      <w:pPr>
        <w:pStyle w:val="Heading2"/>
        <w:rPr>
          <w:rFonts w:asciiTheme="minorHAnsi" w:hAnsiTheme="minorHAnsi" w:cstheme="minorHAnsi"/>
        </w:rPr>
      </w:pPr>
      <w:bookmarkStart w:id="11"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11"/>
    </w:p>
    <w:p w14:paraId="776A8B93" w14:textId="77777777" w:rsidR="00D62D39" w:rsidRDefault="00D62D39" w:rsidP="00D62D39">
      <w:pPr>
        <w:rPr>
          <w:rFonts w:asciiTheme="minorHAnsi" w:hAnsiTheme="minorHAnsi" w:cstheme="minorHAnsi"/>
          <w:sz w:val="22"/>
          <w:szCs w:val="22"/>
        </w:rPr>
      </w:pPr>
      <w:r w:rsidRPr="0092138B">
        <w:rPr>
          <w:rFonts w:asciiTheme="minorHAnsi" w:hAnsiTheme="minorHAnsi" w:cstheme="minorHAnsi"/>
          <w:sz w:val="22"/>
          <w:szCs w:val="22"/>
        </w:rPr>
        <w:t xml:space="preserve">This work paper details the replacement of </w:t>
      </w:r>
      <w:r>
        <w:rPr>
          <w:rFonts w:asciiTheme="minorHAnsi" w:hAnsiTheme="minorHAnsi" w:cstheme="minorHAnsi"/>
          <w:sz w:val="22"/>
          <w:szCs w:val="22"/>
        </w:rPr>
        <w:t>a standard power strip</w:t>
      </w:r>
      <w:r w:rsidRPr="0092138B">
        <w:rPr>
          <w:rFonts w:asciiTheme="minorHAnsi" w:hAnsiTheme="minorHAnsi" w:cstheme="minorHAnsi"/>
          <w:sz w:val="22"/>
          <w:szCs w:val="22"/>
        </w:rPr>
        <w:t xml:space="preserve"> with </w:t>
      </w:r>
      <w:r>
        <w:rPr>
          <w:rFonts w:asciiTheme="minorHAnsi" w:hAnsiTheme="minorHAnsi" w:cstheme="minorHAnsi"/>
          <w:sz w:val="22"/>
          <w:szCs w:val="22"/>
        </w:rPr>
        <w:t xml:space="preserve">a new Tier 2 </w:t>
      </w:r>
      <w:r w:rsidR="00ED5705">
        <w:rPr>
          <w:rFonts w:asciiTheme="minorHAnsi" w:hAnsiTheme="minorHAnsi" w:cstheme="minorHAnsi"/>
          <w:sz w:val="22"/>
          <w:szCs w:val="22"/>
        </w:rPr>
        <w:t>A</w:t>
      </w:r>
      <w:r>
        <w:rPr>
          <w:rFonts w:asciiTheme="minorHAnsi" w:hAnsiTheme="minorHAnsi" w:cstheme="minorHAnsi"/>
          <w:sz w:val="22"/>
          <w:szCs w:val="22"/>
        </w:rPr>
        <w:t>dvance</w:t>
      </w:r>
      <w:r w:rsidR="00ED5705">
        <w:rPr>
          <w:rFonts w:asciiTheme="minorHAnsi" w:hAnsiTheme="minorHAnsi" w:cstheme="minorHAnsi"/>
          <w:sz w:val="22"/>
          <w:szCs w:val="22"/>
        </w:rPr>
        <w:t>d</w:t>
      </w:r>
      <w:r>
        <w:rPr>
          <w:rFonts w:asciiTheme="minorHAnsi" w:hAnsiTheme="minorHAnsi" w:cstheme="minorHAnsi"/>
          <w:sz w:val="22"/>
          <w:szCs w:val="22"/>
        </w:rPr>
        <w:t xml:space="preserve"> </w:t>
      </w:r>
      <w:r w:rsidR="00ED5705">
        <w:rPr>
          <w:rFonts w:asciiTheme="minorHAnsi" w:hAnsiTheme="minorHAnsi" w:cstheme="minorHAnsi"/>
          <w:sz w:val="22"/>
          <w:szCs w:val="22"/>
        </w:rPr>
        <w:t>P</w:t>
      </w:r>
      <w:r>
        <w:rPr>
          <w:rFonts w:asciiTheme="minorHAnsi" w:hAnsiTheme="minorHAnsi" w:cstheme="minorHAnsi"/>
          <w:sz w:val="22"/>
          <w:szCs w:val="22"/>
        </w:rPr>
        <w:t xml:space="preserve">ower </w:t>
      </w:r>
      <w:r w:rsidR="00ED5705">
        <w:rPr>
          <w:rFonts w:asciiTheme="minorHAnsi" w:hAnsiTheme="minorHAnsi" w:cstheme="minorHAnsi"/>
          <w:sz w:val="22"/>
          <w:szCs w:val="22"/>
        </w:rPr>
        <w:t>S</w:t>
      </w:r>
      <w:r>
        <w:rPr>
          <w:rFonts w:asciiTheme="minorHAnsi" w:hAnsiTheme="minorHAnsi" w:cstheme="minorHAnsi"/>
          <w:sz w:val="22"/>
          <w:szCs w:val="22"/>
        </w:rPr>
        <w:t xml:space="preserve">trip </w:t>
      </w:r>
      <w:r w:rsidR="003B51C8">
        <w:rPr>
          <w:rFonts w:asciiTheme="minorHAnsi" w:hAnsiTheme="minorHAnsi" w:cstheme="minorHAnsi"/>
          <w:sz w:val="22"/>
          <w:szCs w:val="22"/>
        </w:rPr>
        <w:t xml:space="preserve">(APS) </w:t>
      </w:r>
      <w:r w:rsidRPr="0092138B">
        <w:rPr>
          <w:rFonts w:asciiTheme="minorHAnsi" w:hAnsiTheme="minorHAnsi" w:cstheme="minorHAnsi"/>
          <w:sz w:val="22"/>
          <w:szCs w:val="22"/>
        </w:rPr>
        <w:t xml:space="preserve">in </w:t>
      </w:r>
      <w:r>
        <w:rPr>
          <w:rFonts w:asciiTheme="minorHAnsi" w:hAnsiTheme="minorHAnsi" w:cstheme="minorHAnsi"/>
          <w:sz w:val="22"/>
          <w:szCs w:val="22"/>
        </w:rPr>
        <w:t xml:space="preserve">residential audio visual (AV) </w:t>
      </w:r>
      <w:r w:rsidR="003B51C8">
        <w:rPr>
          <w:rFonts w:asciiTheme="minorHAnsi" w:hAnsiTheme="minorHAnsi" w:cstheme="minorHAnsi"/>
          <w:sz w:val="22"/>
          <w:szCs w:val="22"/>
        </w:rPr>
        <w:t>home entertainment environments</w:t>
      </w:r>
      <w:r w:rsidRPr="0092138B">
        <w:rPr>
          <w:rFonts w:asciiTheme="minorHAnsi" w:hAnsiTheme="minorHAnsi" w:cstheme="minorHAnsi"/>
          <w:sz w:val="22"/>
          <w:szCs w:val="22"/>
        </w:rPr>
        <w:t xml:space="preserve">. </w:t>
      </w:r>
      <w:r w:rsidR="00F93ED3" w:rsidRPr="00F93ED3">
        <w:rPr>
          <w:rFonts w:asciiTheme="minorHAnsi" w:hAnsiTheme="minorHAnsi" w:cstheme="minorHAnsi"/>
          <w:b/>
          <w:sz w:val="22"/>
          <w:szCs w:val="22"/>
        </w:rPr>
        <w:t>Table 1</w:t>
      </w:r>
      <w:r w:rsidR="00F93ED3">
        <w:rPr>
          <w:rFonts w:asciiTheme="minorHAnsi" w:hAnsiTheme="minorHAnsi" w:cstheme="minorHAnsi"/>
          <w:sz w:val="22"/>
          <w:szCs w:val="22"/>
        </w:rPr>
        <w:t xml:space="preserve"> describes the measure name and associated product or solution code for each of the program administrators.</w:t>
      </w:r>
    </w:p>
    <w:p w14:paraId="4D798F85" w14:textId="77777777" w:rsidR="006C4F47" w:rsidRDefault="006C4F47" w:rsidP="00D62D39">
      <w:pPr>
        <w:rPr>
          <w:rFonts w:asciiTheme="minorHAnsi" w:hAnsiTheme="minorHAnsi" w:cstheme="minorHAnsi"/>
          <w:sz w:val="22"/>
          <w:szCs w:val="22"/>
        </w:rPr>
      </w:pPr>
    </w:p>
    <w:p w14:paraId="4B83CABD" w14:textId="77777777" w:rsidR="006C4F47" w:rsidRPr="00BD3931" w:rsidRDefault="006C4F47" w:rsidP="006C4F47">
      <w:pPr>
        <w:pStyle w:val="Caption"/>
        <w:jc w:val="center"/>
        <w:rPr>
          <w:rFonts w:asciiTheme="minorHAnsi" w:hAnsiTheme="minorHAnsi" w:cstheme="minorHAnsi"/>
          <w:sz w:val="22"/>
          <w:szCs w:val="22"/>
        </w:rPr>
      </w:pPr>
      <w:bookmarkStart w:id="12" w:name="_Ref325629993"/>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Pr>
          <w:rFonts w:asciiTheme="minorHAnsi" w:hAnsiTheme="minorHAnsi" w:cstheme="minorHAnsi"/>
          <w:noProof/>
          <w:sz w:val="22"/>
          <w:szCs w:val="22"/>
        </w:rPr>
        <w:t>1</w:t>
      </w:r>
      <w:r w:rsidRPr="00BD3931">
        <w:rPr>
          <w:rFonts w:asciiTheme="minorHAnsi" w:hAnsiTheme="minorHAnsi" w:cstheme="minorHAnsi"/>
          <w:sz w:val="22"/>
          <w:szCs w:val="22"/>
        </w:rPr>
        <w:fldChar w:fldCharType="end"/>
      </w:r>
      <w:bookmarkEnd w:id="12"/>
      <w:r w:rsidRPr="00BD39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66"/>
        <w:gridCol w:w="2373"/>
        <w:gridCol w:w="4621"/>
      </w:tblGrid>
      <w:tr w:rsidR="006C4F47" w:rsidRPr="005B28C1" w14:paraId="62DC2F1A" w14:textId="77777777" w:rsidTr="009C11B4">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1A05A44E" w14:textId="77777777" w:rsidR="006C4F47" w:rsidRDefault="006C4F47" w:rsidP="009C11B4">
            <w:pPr>
              <w:rPr>
                <w:rFonts w:asciiTheme="minorHAnsi" w:hAnsiTheme="minorHAnsi" w:cstheme="minorHAnsi"/>
                <w:sz w:val="20"/>
                <w:szCs w:val="20"/>
              </w:rPr>
            </w:pPr>
            <w:r>
              <w:rPr>
                <w:rFonts w:asciiTheme="minorHAnsi" w:hAnsiTheme="minorHAnsi" w:cstheme="minorHAnsi"/>
                <w:sz w:val="20"/>
                <w:szCs w:val="20"/>
              </w:rPr>
              <w:t>Program Administrator</w:t>
            </w:r>
          </w:p>
        </w:tc>
        <w:tc>
          <w:tcPr>
            <w:tcW w:w="2394" w:type="dxa"/>
          </w:tcPr>
          <w:p w14:paraId="657D1089" w14:textId="77777777" w:rsidR="006C4F47" w:rsidRPr="005B28C1" w:rsidRDefault="006C4F47" w:rsidP="009C11B4">
            <w:pPr>
              <w:rPr>
                <w:rFonts w:asciiTheme="minorHAnsi" w:hAnsiTheme="minorHAnsi" w:cstheme="minorHAnsi"/>
                <w:sz w:val="20"/>
                <w:szCs w:val="20"/>
              </w:rPr>
            </w:pPr>
            <w:r>
              <w:rPr>
                <w:rFonts w:asciiTheme="minorHAnsi" w:hAnsiTheme="minorHAnsi" w:cstheme="minorHAnsi"/>
                <w:sz w:val="20"/>
                <w:szCs w:val="20"/>
              </w:rPr>
              <w:t>Product/Solution</w:t>
            </w:r>
            <w:r w:rsidRPr="005B28C1">
              <w:rPr>
                <w:rFonts w:asciiTheme="minorHAnsi" w:hAnsiTheme="minorHAnsi" w:cstheme="minorHAnsi"/>
                <w:sz w:val="20"/>
                <w:szCs w:val="20"/>
              </w:rPr>
              <w:t xml:space="preserve"> Code</w:t>
            </w:r>
          </w:p>
        </w:tc>
        <w:tc>
          <w:tcPr>
            <w:tcW w:w="4725" w:type="dxa"/>
          </w:tcPr>
          <w:p w14:paraId="09F04D8F" w14:textId="77777777" w:rsidR="006C4F47" w:rsidRPr="005B28C1" w:rsidRDefault="00942BA3" w:rsidP="009C11B4">
            <w:pPr>
              <w:rPr>
                <w:rFonts w:asciiTheme="minorHAnsi" w:hAnsiTheme="minorHAnsi" w:cstheme="minorHAnsi"/>
                <w:sz w:val="20"/>
                <w:szCs w:val="20"/>
              </w:rPr>
            </w:pPr>
            <w:r>
              <w:rPr>
                <w:rFonts w:asciiTheme="minorHAnsi" w:hAnsiTheme="minorHAnsi" w:cstheme="minorHAnsi"/>
                <w:sz w:val="20"/>
                <w:szCs w:val="20"/>
              </w:rPr>
              <w:t>Measure N</w:t>
            </w:r>
            <w:r w:rsidR="006C4F47" w:rsidRPr="005B28C1">
              <w:rPr>
                <w:rFonts w:asciiTheme="minorHAnsi" w:hAnsiTheme="minorHAnsi" w:cstheme="minorHAnsi"/>
                <w:sz w:val="20"/>
                <w:szCs w:val="20"/>
              </w:rPr>
              <w:t>ame</w:t>
            </w:r>
          </w:p>
        </w:tc>
      </w:tr>
      <w:tr w:rsidR="006C4F47" w:rsidRPr="005B28C1" w14:paraId="462FEE87" w14:textId="77777777" w:rsidTr="009C11B4">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3407F594" w14:textId="77777777" w:rsidR="006C4F47" w:rsidRDefault="006C4F47" w:rsidP="009C11B4">
            <w:pPr>
              <w:rPr>
                <w:rFonts w:asciiTheme="minorHAnsi" w:hAnsiTheme="minorHAnsi" w:cstheme="minorHAnsi"/>
                <w:sz w:val="20"/>
                <w:szCs w:val="20"/>
              </w:rPr>
            </w:pPr>
            <w:r>
              <w:rPr>
                <w:rFonts w:asciiTheme="minorHAnsi" w:hAnsiTheme="minorHAnsi" w:cstheme="minorHAnsi"/>
                <w:sz w:val="20"/>
                <w:szCs w:val="20"/>
              </w:rPr>
              <w:t>PG&amp;E</w:t>
            </w:r>
          </w:p>
        </w:tc>
        <w:tc>
          <w:tcPr>
            <w:tcW w:w="2394" w:type="dxa"/>
          </w:tcPr>
          <w:p w14:paraId="3064EF48" w14:textId="77777777" w:rsidR="006C4F47" w:rsidRPr="005B28C1" w:rsidRDefault="00F47A4B" w:rsidP="009C11B4">
            <w:pPr>
              <w:rPr>
                <w:rFonts w:asciiTheme="minorHAnsi" w:hAnsiTheme="minorHAnsi" w:cstheme="minorHAnsi"/>
                <w:sz w:val="20"/>
                <w:szCs w:val="20"/>
              </w:rPr>
            </w:pPr>
            <w:r w:rsidRPr="00F47A4B">
              <w:rPr>
                <w:rFonts w:asciiTheme="minorHAnsi" w:hAnsiTheme="minorHAnsi" w:cstheme="minorHAnsi"/>
                <w:sz w:val="20"/>
                <w:szCs w:val="20"/>
              </w:rPr>
              <w:t>PG023</w:t>
            </w:r>
          </w:p>
        </w:tc>
        <w:tc>
          <w:tcPr>
            <w:tcW w:w="4725" w:type="dxa"/>
          </w:tcPr>
          <w:p w14:paraId="2B3C5FB2" w14:textId="77777777" w:rsidR="006C4F47" w:rsidRPr="005B28C1" w:rsidRDefault="006C4F47" w:rsidP="009C11B4">
            <w:pPr>
              <w:rPr>
                <w:rFonts w:asciiTheme="minorHAnsi" w:hAnsiTheme="minorHAnsi" w:cstheme="minorHAnsi"/>
                <w:sz w:val="20"/>
                <w:szCs w:val="20"/>
              </w:rPr>
            </w:pPr>
            <w:r>
              <w:rPr>
                <w:rFonts w:asciiTheme="minorHAnsi" w:hAnsiTheme="minorHAnsi" w:cstheme="minorHAnsi"/>
                <w:sz w:val="20"/>
                <w:szCs w:val="20"/>
              </w:rPr>
              <w:t>Tier 2 AV Advanced Power Strip</w:t>
            </w:r>
          </w:p>
        </w:tc>
      </w:tr>
      <w:tr w:rsidR="006C4F47" w:rsidRPr="005B28C1" w14:paraId="77D01B2C" w14:textId="77777777" w:rsidTr="009C11B4">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14:paraId="37DE9A18" w14:textId="77777777" w:rsidR="006C4F47" w:rsidRPr="00042EB2" w:rsidRDefault="006C4F47" w:rsidP="009C11B4">
            <w:pPr>
              <w:rPr>
                <w:rFonts w:asciiTheme="minorHAnsi" w:hAnsiTheme="minorHAnsi" w:cstheme="minorHAnsi"/>
                <w:sz w:val="20"/>
                <w:szCs w:val="20"/>
              </w:rPr>
            </w:pPr>
            <w:r>
              <w:rPr>
                <w:rFonts w:asciiTheme="minorHAnsi" w:hAnsiTheme="minorHAnsi" w:cstheme="minorHAnsi"/>
                <w:sz w:val="20"/>
                <w:szCs w:val="20"/>
              </w:rPr>
              <w:t>SCE</w:t>
            </w:r>
          </w:p>
        </w:tc>
        <w:tc>
          <w:tcPr>
            <w:tcW w:w="2394" w:type="dxa"/>
          </w:tcPr>
          <w:p w14:paraId="71CA5784" w14:textId="77777777" w:rsidR="006C4F47" w:rsidRDefault="006C4F47" w:rsidP="009C11B4">
            <w:pPr>
              <w:rPr>
                <w:rFonts w:asciiTheme="minorHAnsi" w:hAnsiTheme="minorHAnsi" w:cstheme="minorHAnsi"/>
                <w:sz w:val="20"/>
                <w:szCs w:val="20"/>
              </w:rPr>
            </w:pPr>
            <w:r w:rsidRPr="00042EB2">
              <w:rPr>
                <w:rFonts w:asciiTheme="minorHAnsi" w:hAnsiTheme="minorHAnsi" w:cstheme="minorHAnsi"/>
                <w:sz w:val="20"/>
                <w:szCs w:val="20"/>
              </w:rPr>
              <w:t>CE- 56727</w:t>
            </w:r>
          </w:p>
        </w:tc>
        <w:tc>
          <w:tcPr>
            <w:tcW w:w="4725" w:type="dxa"/>
          </w:tcPr>
          <w:p w14:paraId="7A8C6A1F" w14:textId="77777777" w:rsidR="006C4F47" w:rsidRDefault="006C4F47" w:rsidP="009C11B4">
            <w:pPr>
              <w:rPr>
                <w:rFonts w:asciiTheme="minorHAnsi" w:hAnsiTheme="minorHAnsi" w:cstheme="minorHAnsi"/>
                <w:sz w:val="20"/>
                <w:szCs w:val="20"/>
              </w:rPr>
            </w:pPr>
            <w:r w:rsidRPr="00042EB2">
              <w:rPr>
                <w:rFonts w:asciiTheme="minorHAnsi" w:hAnsiTheme="minorHAnsi" w:cstheme="minorHAnsi"/>
                <w:sz w:val="20"/>
                <w:szCs w:val="20"/>
              </w:rPr>
              <w:t>Tier 2 Advanced Power Strip</w:t>
            </w:r>
          </w:p>
        </w:tc>
      </w:tr>
      <w:tr w:rsidR="006C4F47" w:rsidRPr="005B28C1" w14:paraId="360E296E" w14:textId="77777777" w:rsidTr="009C11B4">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05AF6731" w14:textId="77777777" w:rsidR="006C4F47" w:rsidRDefault="006C4F47" w:rsidP="009C11B4">
            <w:pPr>
              <w:rPr>
                <w:rFonts w:asciiTheme="minorHAnsi" w:hAnsiTheme="minorHAnsi" w:cstheme="minorHAnsi"/>
                <w:sz w:val="20"/>
                <w:szCs w:val="20"/>
              </w:rPr>
            </w:pPr>
            <w:r>
              <w:rPr>
                <w:rFonts w:asciiTheme="minorHAnsi" w:hAnsiTheme="minorHAnsi" w:cstheme="minorHAnsi"/>
                <w:sz w:val="20"/>
                <w:szCs w:val="20"/>
              </w:rPr>
              <w:t>SDG&amp;E</w:t>
            </w:r>
          </w:p>
        </w:tc>
        <w:tc>
          <w:tcPr>
            <w:tcW w:w="2394" w:type="dxa"/>
          </w:tcPr>
          <w:p w14:paraId="35166E2F" w14:textId="77777777" w:rsidR="006C4F47" w:rsidRDefault="006C4F47" w:rsidP="009C11B4">
            <w:pPr>
              <w:rPr>
                <w:rFonts w:asciiTheme="minorHAnsi" w:hAnsiTheme="minorHAnsi" w:cstheme="minorHAnsi"/>
                <w:sz w:val="20"/>
                <w:szCs w:val="20"/>
              </w:rPr>
            </w:pPr>
            <w:r>
              <w:rPr>
                <w:rFonts w:asciiTheme="minorHAnsi" w:hAnsiTheme="minorHAnsi" w:cstheme="minorHAnsi"/>
                <w:sz w:val="20"/>
                <w:szCs w:val="20"/>
              </w:rPr>
              <w:t>TBD</w:t>
            </w:r>
          </w:p>
        </w:tc>
        <w:tc>
          <w:tcPr>
            <w:tcW w:w="4725" w:type="dxa"/>
          </w:tcPr>
          <w:p w14:paraId="388DE16F" w14:textId="77777777" w:rsidR="006C4F47" w:rsidRDefault="006C4F47" w:rsidP="009C11B4">
            <w:pPr>
              <w:rPr>
                <w:rFonts w:asciiTheme="minorHAnsi" w:hAnsiTheme="minorHAnsi" w:cstheme="minorHAnsi"/>
                <w:sz w:val="20"/>
                <w:szCs w:val="20"/>
              </w:rPr>
            </w:pPr>
            <w:r>
              <w:rPr>
                <w:rFonts w:asciiTheme="minorHAnsi" w:hAnsiTheme="minorHAnsi" w:cstheme="minorHAnsi"/>
                <w:sz w:val="20"/>
                <w:szCs w:val="20"/>
              </w:rPr>
              <w:t>Tier 2 AV Advanced Power Strip</w:t>
            </w:r>
          </w:p>
        </w:tc>
      </w:tr>
    </w:tbl>
    <w:p w14:paraId="58582D16" w14:textId="77777777"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14:paraId="49C693D0" w14:textId="77777777" w:rsidR="000F656B" w:rsidRDefault="00BB61CA" w:rsidP="00BB61CA">
      <w:pPr>
        <w:rPr>
          <w:rFonts w:asciiTheme="minorHAnsi" w:hAnsiTheme="minorHAnsi" w:cstheme="minorHAnsi"/>
          <w:sz w:val="22"/>
          <w:szCs w:val="22"/>
        </w:rPr>
      </w:pPr>
      <w:r w:rsidRPr="00BB61CA">
        <w:rPr>
          <w:rFonts w:asciiTheme="minorHAnsi" w:hAnsiTheme="minorHAnsi" w:cstheme="minorHAnsi"/>
          <w:sz w:val="22"/>
          <w:szCs w:val="22"/>
        </w:rPr>
        <w:t xml:space="preserve">This </w:t>
      </w:r>
      <w:r w:rsidR="00A22D72">
        <w:rPr>
          <w:rFonts w:asciiTheme="minorHAnsi" w:hAnsiTheme="minorHAnsi" w:cstheme="minorHAnsi"/>
          <w:sz w:val="22"/>
          <w:szCs w:val="22"/>
        </w:rPr>
        <w:t>work paper</w:t>
      </w:r>
      <w:r w:rsidRPr="00BB61CA">
        <w:rPr>
          <w:rFonts w:asciiTheme="minorHAnsi" w:hAnsiTheme="minorHAnsi" w:cstheme="minorHAnsi"/>
          <w:sz w:val="22"/>
          <w:szCs w:val="22"/>
        </w:rPr>
        <w:t xml:space="preserve"> documents the cost-effectiveness parameters for </w:t>
      </w:r>
      <w:r w:rsidR="00522EBA">
        <w:rPr>
          <w:rFonts w:asciiTheme="minorHAnsi" w:hAnsiTheme="minorHAnsi" w:cstheme="minorHAnsi"/>
          <w:sz w:val="22"/>
          <w:szCs w:val="22"/>
        </w:rPr>
        <w:t xml:space="preserve">a </w:t>
      </w:r>
      <w:r w:rsidR="00C10339">
        <w:rPr>
          <w:rFonts w:asciiTheme="minorHAnsi" w:hAnsiTheme="minorHAnsi" w:cstheme="minorHAnsi"/>
          <w:sz w:val="22"/>
          <w:szCs w:val="22"/>
        </w:rPr>
        <w:t>Tier 2 AV APS</w:t>
      </w:r>
      <w:r w:rsidRPr="00BB61CA">
        <w:rPr>
          <w:rFonts w:asciiTheme="minorHAnsi" w:hAnsiTheme="minorHAnsi" w:cstheme="minorHAnsi"/>
          <w:sz w:val="22"/>
          <w:szCs w:val="22"/>
        </w:rPr>
        <w:t xml:space="preserve"> that can monitor and control the energy use of various plug load devices in residential home entertainment systems</w:t>
      </w:r>
      <w:r w:rsidR="00522EBA">
        <w:rPr>
          <w:rFonts w:asciiTheme="minorHAnsi" w:hAnsiTheme="minorHAnsi" w:cstheme="minorHAnsi"/>
          <w:sz w:val="22"/>
          <w:szCs w:val="22"/>
        </w:rPr>
        <w:t>,</w:t>
      </w:r>
      <w:r w:rsidRPr="00BB61CA">
        <w:rPr>
          <w:rFonts w:asciiTheme="minorHAnsi" w:hAnsiTheme="minorHAnsi" w:cstheme="minorHAnsi"/>
          <w:sz w:val="22"/>
          <w:szCs w:val="22"/>
        </w:rPr>
        <w:t xml:space="preserve"> which consist of equipment </w:t>
      </w:r>
      <w:r w:rsidR="009A4EC4">
        <w:rPr>
          <w:rFonts w:asciiTheme="minorHAnsi" w:hAnsiTheme="minorHAnsi" w:cstheme="minorHAnsi"/>
          <w:sz w:val="22"/>
          <w:szCs w:val="22"/>
        </w:rPr>
        <w:t xml:space="preserve">such </w:t>
      </w:r>
      <w:r w:rsidRPr="00BB61CA">
        <w:rPr>
          <w:rFonts w:asciiTheme="minorHAnsi" w:hAnsiTheme="minorHAnsi" w:cstheme="minorHAnsi"/>
          <w:sz w:val="22"/>
          <w:szCs w:val="22"/>
        </w:rPr>
        <w:t xml:space="preserve">as televisions, </w:t>
      </w:r>
      <w:r w:rsidR="00CB38EB">
        <w:rPr>
          <w:rFonts w:asciiTheme="minorHAnsi" w:hAnsiTheme="minorHAnsi" w:cstheme="minorHAnsi"/>
          <w:sz w:val="22"/>
          <w:szCs w:val="22"/>
        </w:rPr>
        <w:t>stereo systems</w:t>
      </w:r>
      <w:r w:rsidRPr="00BB61CA">
        <w:rPr>
          <w:rFonts w:asciiTheme="minorHAnsi" w:hAnsiTheme="minorHAnsi" w:cstheme="minorHAnsi"/>
          <w:sz w:val="22"/>
          <w:szCs w:val="22"/>
        </w:rPr>
        <w:t xml:space="preserve">, </w:t>
      </w:r>
      <w:r w:rsidR="00522EBA">
        <w:rPr>
          <w:rFonts w:asciiTheme="minorHAnsi" w:hAnsiTheme="minorHAnsi" w:cstheme="minorHAnsi"/>
          <w:sz w:val="22"/>
          <w:szCs w:val="22"/>
        </w:rPr>
        <w:t xml:space="preserve">and </w:t>
      </w:r>
      <w:r w:rsidRPr="00BB61CA">
        <w:rPr>
          <w:rFonts w:asciiTheme="minorHAnsi" w:hAnsiTheme="minorHAnsi" w:cstheme="minorHAnsi"/>
          <w:sz w:val="22"/>
          <w:szCs w:val="22"/>
        </w:rPr>
        <w:t xml:space="preserve">DVD players without requiring any user interference to achieve energy efficiency gains. </w:t>
      </w:r>
    </w:p>
    <w:p w14:paraId="62215ED6" w14:textId="77777777" w:rsidR="000F656B" w:rsidRDefault="000F656B" w:rsidP="00BB61CA">
      <w:pPr>
        <w:rPr>
          <w:rFonts w:asciiTheme="minorHAnsi" w:hAnsiTheme="minorHAnsi" w:cstheme="minorHAnsi"/>
          <w:sz w:val="22"/>
          <w:szCs w:val="22"/>
        </w:rPr>
      </w:pPr>
    </w:p>
    <w:p w14:paraId="35403480" w14:textId="77777777" w:rsidR="00BB61CA" w:rsidRDefault="000F656B" w:rsidP="00BB61CA">
      <w:pPr>
        <w:rPr>
          <w:rFonts w:asciiTheme="minorHAnsi" w:hAnsiTheme="minorHAnsi" w:cstheme="minorHAnsi"/>
          <w:sz w:val="22"/>
          <w:szCs w:val="22"/>
        </w:rPr>
      </w:pPr>
      <w:r>
        <w:rPr>
          <w:rFonts w:asciiTheme="minorHAnsi" w:hAnsiTheme="minorHAnsi" w:cstheme="minorHAnsi"/>
          <w:sz w:val="22"/>
          <w:szCs w:val="22"/>
        </w:rPr>
        <w:t>Although it is recogniz</w:t>
      </w:r>
      <w:r w:rsidR="009C11B4">
        <w:rPr>
          <w:rFonts w:asciiTheme="minorHAnsi" w:hAnsiTheme="minorHAnsi" w:cstheme="minorHAnsi"/>
          <w:sz w:val="22"/>
          <w:szCs w:val="22"/>
        </w:rPr>
        <w:t>ed that game consoles represent</w:t>
      </w:r>
      <w:r>
        <w:rPr>
          <w:rFonts w:asciiTheme="minorHAnsi" w:hAnsiTheme="minorHAnsi" w:cstheme="minorHAnsi"/>
          <w:sz w:val="22"/>
          <w:szCs w:val="22"/>
        </w:rPr>
        <w:t xml:space="preserve"> a significant amount of energy consumption for plug devices found in residential AV environments, this workpaper does not account for game consoles in its energy savings calculations. However, when more field trials and studies are made available, the workpaper may be updated at that time to consider game consoles into the energy savings estimates.</w:t>
      </w:r>
    </w:p>
    <w:p w14:paraId="5FF19E13" w14:textId="132D17E0" w:rsidR="002933AA" w:rsidRDefault="002933AA" w:rsidP="00AE6F77">
      <w:pPr>
        <w:rPr>
          <w:rFonts w:asciiTheme="minorHAnsi" w:hAnsiTheme="minorHAnsi" w:cstheme="minorHAnsi"/>
          <w:sz w:val="22"/>
          <w:szCs w:val="22"/>
        </w:rPr>
      </w:pPr>
    </w:p>
    <w:p w14:paraId="534A227B" w14:textId="77777777" w:rsidR="002933AA" w:rsidRDefault="002933AA" w:rsidP="00AE6F77">
      <w:pPr>
        <w:rPr>
          <w:rFonts w:asciiTheme="minorHAnsi" w:hAnsiTheme="minorHAnsi" w:cstheme="minorHAnsi"/>
          <w:sz w:val="22"/>
          <w:szCs w:val="22"/>
        </w:rPr>
      </w:pPr>
    </w:p>
    <w:p w14:paraId="4373ED9F" w14:textId="5FD609CF" w:rsidR="006F19E9" w:rsidRDefault="00E457CD" w:rsidP="00AE6F77">
      <w:pPr>
        <w:rPr>
          <w:rFonts w:asciiTheme="minorHAnsi" w:hAnsiTheme="minorHAnsi" w:cstheme="minorHAnsi"/>
          <w:sz w:val="22"/>
          <w:szCs w:val="22"/>
        </w:rPr>
      </w:pPr>
      <w:r w:rsidRPr="007A33F7">
        <w:rPr>
          <w:rFonts w:asciiTheme="minorHAnsi" w:hAnsiTheme="minorHAnsi" w:cstheme="minorHAnsi"/>
          <w:b/>
          <w:bCs/>
          <w:sz w:val="26"/>
          <w:szCs w:val="26"/>
        </w:rPr>
        <w:t>1.1</w:t>
      </w:r>
      <w:r w:rsidR="000E7FEA">
        <w:rPr>
          <w:rFonts w:asciiTheme="minorHAnsi" w:hAnsiTheme="minorHAnsi" w:cstheme="minorHAnsi"/>
          <w:b/>
          <w:bCs/>
          <w:sz w:val="26"/>
          <w:szCs w:val="26"/>
        </w:rPr>
        <w:t>b</w:t>
      </w:r>
      <w:r w:rsidRPr="007A33F7">
        <w:rPr>
          <w:rFonts w:asciiTheme="minorHAnsi" w:hAnsiTheme="minorHAnsi" w:cstheme="minorHAnsi"/>
          <w:b/>
          <w:bCs/>
          <w:sz w:val="26"/>
          <w:szCs w:val="26"/>
        </w:rPr>
        <w:t xml:space="preserve"> </w:t>
      </w:r>
      <w:r w:rsidR="000E7FEA">
        <w:rPr>
          <w:rFonts w:asciiTheme="minorHAnsi" w:hAnsiTheme="minorHAnsi" w:cstheme="minorHAnsi"/>
          <w:b/>
          <w:bCs/>
          <w:sz w:val="26"/>
          <w:szCs w:val="26"/>
        </w:rPr>
        <w:t xml:space="preserve">Measure </w:t>
      </w:r>
      <w:r w:rsidRPr="007A33F7">
        <w:rPr>
          <w:rFonts w:asciiTheme="minorHAnsi" w:hAnsiTheme="minorHAnsi" w:cstheme="minorHAnsi"/>
          <w:b/>
          <w:bCs/>
          <w:sz w:val="26"/>
          <w:szCs w:val="26"/>
        </w:rPr>
        <w:t>Eligibility Requirements</w:t>
      </w:r>
      <w:r w:rsidRPr="007A33F7">
        <w:rPr>
          <w:rFonts w:asciiTheme="minorHAnsi" w:hAnsiTheme="minorHAnsi" w:cstheme="minorHAnsi"/>
          <w:b/>
          <w:bCs/>
          <w:sz w:val="26"/>
          <w:szCs w:val="26"/>
        </w:rPr>
        <w:tab/>
      </w:r>
    </w:p>
    <w:p w14:paraId="6D96B80B" w14:textId="77777777" w:rsidR="000E7FEA" w:rsidRDefault="000E7FEA" w:rsidP="003D5965">
      <w:pPr>
        <w:contextualSpacing/>
        <w:rPr>
          <w:rFonts w:asciiTheme="minorHAnsi" w:hAnsiTheme="minorHAnsi" w:cstheme="minorHAnsi"/>
          <w:sz w:val="22"/>
          <w:szCs w:val="22"/>
        </w:rPr>
      </w:pPr>
    </w:p>
    <w:p w14:paraId="192523C6" w14:textId="77777777" w:rsidR="003D5965" w:rsidRPr="007A33F7" w:rsidRDefault="003D5965" w:rsidP="003D5965">
      <w:pPr>
        <w:contextualSpacing/>
        <w:rPr>
          <w:rFonts w:asciiTheme="minorHAnsi" w:hAnsiTheme="minorHAnsi" w:cstheme="minorHAnsi"/>
          <w:sz w:val="22"/>
          <w:szCs w:val="22"/>
        </w:rPr>
      </w:pPr>
      <w:r w:rsidRPr="007A33F7">
        <w:rPr>
          <w:rFonts w:asciiTheme="minorHAnsi" w:hAnsiTheme="minorHAnsi" w:cstheme="minorHAnsi"/>
          <w:sz w:val="22"/>
          <w:szCs w:val="22"/>
        </w:rPr>
        <w:t>Tier 2 AV APS Minimum Product Specifications:</w:t>
      </w:r>
    </w:p>
    <w:p w14:paraId="40DA12E2" w14:textId="77777777"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Feature a resettable circuit breaker;</w:t>
      </w:r>
    </w:p>
    <w:p w14:paraId="09134B89" w14:textId="77777777"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Incorporate power switching electromechanical relays rated for 100,000 switching cycles at full 15 amp load (equivalent to over 10 years of use);</w:t>
      </w:r>
    </w:p>
    <w:p w14:paraId="24E79E2C" w14:textId="77777777" w:rsidR="002B2207" w:rsidRDefault="002B2207" w:rsidP="003D5965">
      <w:pPr>
        <w:numPr>
          <w:ilvl w:val="1"/>
          <w:numId w:val="10"/>
        </w:numPr>
        <w:ind w:left="993" w:hanging="426"/>
        <w:rPr>
          <w:rFonts w:asciiTheme="minorHAnsi" w:hAnsiTheme="minorHAnsi" w:cstheme="minorHAnsi"/>
          <w:sz w:val="22"/>
          <w:szCs w:val="22"/>
        </w:rPr>
      </w:pPr>
      <w:r>
        <w:rPr>
          <w:rFonts w:asciiTheme="minorHAnsi" w:hAnsiTheme="minorHAnsi" w:cstheme="minorHAnsi"/>
          <w:sz w:val="22"/>
          <w:szCs w:val="22"/>
        </w:rPr>
        <w:t>Average active/ON mode power consumption must not exceed 1.0 watt for Tier 2 APS devices without external communication capability via a wireless networked connectivity system* when controlled devices are active. Average active/ON mode power consumption must not exceed 2.0 watts for devices with external communication capability via a wireless networked connectivity system* when controlled devices are active.</w:t>
      </w:r>
    </w:p>
    <w:p w14:paraId="44457BAB" w14:textId="19E14FA0" w:rsidR="003D5965" w:rsidRPr="007A33F7" w:rsidRDefault="002B2207" w:rsidP="00045F5F">
      <w:pPr>
        <w:ind w:left="993"/>
        <w:rPr>
          <w:rFonts w:asciiTheme="minorHAnsi" w:hAnsiTheme="minorHAnsi" w:cstheme="minorHAnsi"/>
          <w:sz w:val="22"/>
          <w:szCs w:val="22"/>
        </w:rPr>
      </w:pPr>
      <w:r>
        <w:rPr>
          <w:rFonts w:asciiTheme="minorHAnsi" w:hAnsiTheme="minorHAnsi" w:cstheme="minorHAnsi"/>
          <w:sz w:val="22"/>
          <w:szCs w:val="22"/>
        </w:rPr>
        <w:lastRenderedPageBreak/>
        <w:t>*External communication capability includes the incorporation of wireless network communication elements into the Tier 2 APS, including, but not limited to WiFi, IrDA, GPRS/cell modem, Z-wave, Zigbee, and Bluetooth/BLE communication interface capabilities which are provided to the end user and intended for typical Tier 2 APS device usage.</w:t>
      </w:r>
    </w:p>
    <w:p w14:paraId="38A6321A" w14:textId="49626F03"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Sense total power being consumed by all controlled devices</w:t>
      </w:r>
      <w:r>
        <w:rPr>
          <w:rFonts w:asciiTheme="minorHAnsi" w:hAnsiTheme="minorHAnsi" w:cstheme="minorHAnsi"/>
          <w:sz w:val="22"/>
          <w:szCs w:val="22"/>
        </w:rPr>
        <w:t xml:space="preserve"> or </w:t>
      </w:r>
      <w:r w:rsidR="00846B84">
        <w:rPr>
          <w:rFonts w:asciiTheme="minorHAnsi" w:hAnsiTheme="minorHAnsi" w:cstheme="minorHAnsi"/>
          <w:sz w:val="22"/>
          <w:szCs w:val="22"/>
        </w:rPr>
        <w:t xml:space="preserve">sense total power consumed </w:t>
      </w:r>
      <w:r>
        <w:rPr>
          <w:rFonts w:asciiTheme="minorHAnsi" w:hAnsiTheme="minorHAnsi" w:cstheme="minorHAnsi"/>
          <w:sz w:val="22"/>
          <w:szCs w:val="22"/>
        </w:rPr>
        <w:t>by the device plugged into the controlled outlet</w:t>
      </w:r>
      <w:r w:rsidRPr="007A33F7">
        <w:rPr>
          <w:rFonts w:asciiTheme="minorHAnsi" w:hAnsiTheme="minorHAnsi" w:cstheme="minorHAnsi"/>
          <w:sz w:val="22"/>
          <w:szCs w:val="22"/>
        </w:rPr>
        <w:t>;</w:t>
      </w:r>
    </w:p>
    <w:p w14:paraId="21E83A9E" w14:textId="11CDBDB1" w:rsidR="00846B84"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Sense IR</w:t>
      </w:r>
      <w:r w:rsidR="00846B84">
        <w:rPr>
          <w:rFonts w:asciiTheme="minorHAnsi" w:hAnsiTheme="minorHAnsi" w:cstheme="minorHAnsi"/>
          <w:sz w:val="22"/>
          <w:szCs w:val="22"/>
        </w:rPr>
        <w:t xml:space="preserve"> or IR and Motion;</w:t>
      </w:r>
    </w:p>
    <w:p w14:paraId="5ADCE743" w14:textId="635B657B" w:rsidR="003D5965" w:rsidRPr="007A33F7" w:rsidRDefault="00846B84" w:rsidP="003D5965">
      <w:pPr>
        <w:numPr>
          <w:ilvl w:val="1"/>
          <w:numId w:val="10"/>
        </w:numPr>
        <w:ind w:left="993" w:hanging="426"/>
        <w:rPr>
          <w:rFonts w:asciiTheme="minorHAnsi" w:hAnsiTheme="minorHAnsi" w:cstheme="minorHAnsi"/>
          <w:sz w:val="22"/>
          <w:szCs w:val="22"/>
        </w:rPr>
      </w:pPr>
      <w:r>
        <w:rPr>
          <w:rFonts w:asciiTheme="minorHAnsi" w:hAnsiTheme="minorHAnsi" w:cstheme="minorHAnsi"/>
          <w:sz w:val="22"/>
          <w:szCs w:val="22"/>
        </w:rPr>
        <w:t xml:space="preserve">Sense </w:t>
      </w:r>
      <w:r w:rsidR="003D5965" w:rsidRPr="007A33F7">
        <w:rPr>
          <w:rFonts w:asciiTheme="minorHAnsi" w:hAnsiTheme="minorHAnsi" w:cstheme="minorHAnsi"/>
          <w:sz w:val="22"/>
          <w:szCs w:val="22"/>
        </w:rPr>
        <w:t xml:space="preserve">true RMS power to determine device usage of AV equipment; </w:t>
      </w:r>
    </w:p>
    <w:p w14:paraId="4FBBF007" w14:textId="36F12761" w:rsidR="00846B84" w:rsidRDefault="003D5965" w:rsidP="007A33F7">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 xml:space="preserve">Hardware </w:t>
      </w:r>
      <w:r w:rsidR="00846B84">
        <w:rPr>
          <w:rFonts w:asciiTheme="minorHAnsi" w:hAnsiTheme="minorHAnsi" w:cstheme="minorHAnsi"/>
          <w:sz w:val="22"/>
          <w:szCs w:val="22"/>
        </w:rPr>
        <w:t>and/</w:t>
      </w:r>
      <w:r w:rsidRPr="007A33F7">
        <w:rPr>
          <w:rFonts w:asciiTheme="minorHAnsi" w:hAnsiTheme="minorHAnsi" w:cstheme="minorHAnsi"/>
          <w:sz w:val="22"/>
          <w:szCs w:val="22"/>
        </w:rPr>
        <w:t>or software IR filtering technology and firmware</w:t>
      </w:r>
      <w:r w:rsidR="00846B84">
        <w:rPr>
          <w:rFonts w:asciiTheme="minorHAnsi" w:hAnsiTheme="minorHAnsi" w:cstheme="minorHAnsi"/>
          <w:sz w:val="22"/>
          <w:szCs w:val="22"/>
        </w:rPr>
        <w:t xml:space="preserve"> </w:t>
      </w:r>
      <w:r w:rsidRPr="007A33F7">
        <w:rPr>
          <w:rFonts w:asciiTheme="minorHAnsi" w:hAnsiTheme="minorHAnsi" w:cstheme="minorHAnsi"/>
          <w:sz w:val="22"/>
          <w:szCs w:val="22"/>
        </w:rPr>
        <w:t>to filter out rogue non AV equipment IR interference from compact fluorescent lights and sunlight;</w:t>
      </w:r>
    </w:p>
    <w:p w14:paraId="1E8C7125" w14:textId="77777777"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Provide adjustable Idle Mode capability with a potential minimum setting of 1 hour;</w:t>
      </w:r>
    </w:p>
    <w:p w14:paraId="0CDD5C8E" w14:textId="098D6985"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 xml:space="preserve">Deliver a minimum ten minute count down Idle Mode warning to avoid nuisance switching; </w:t>
      </w:r>
    </w:p>
    <w:p w14:paraId="23346B56" w14:textId="77777777"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theme="minorHAnsi"/>
          <w:sz w:val="22"/>
          <w:szCs w:val="22"/>
        </w:rPr>
        <w:t>Use an automatically adjustable power switching threshold</w:t>
      </w:r>
    </w:p>
    <w:p w14:paraId="2D067B1D" w14:textId="7619D2CE" w:rsidR="003D5965" w:rsidRPr="007A33F7" w:rsidRDefault="003D5965" w:rsidP="003D5965">
      <w:pPr>
        <w:numPr>
          <w:ilvl w:val="1"/>
          <w:numId w:val="10"/>
        </w:numPr>
        <w:ind w:left="993" w:hanging="426"/>
        <w:rPr>
          <w:rFonts w:asciiTheme="minorHAnsi" w:hAnsiTheme="minorHAnsi" w:cstheme="minorHAnsi"/>
          <w:sz w:val="22"/>
          <w:szCs w:val="22"/>
        </w:rPr>
      </w:pPr>
      <w:r w:rsidRPr="007A33F7">
        <w:rPr>
          <w:rFonts w:asciiTheme="minorHAnsi" w:hAnsiTheme="minorHAnsi" w:cs="Arial"/>
          <w:sz w:val="22"/>
          <w:szCs w:val="22"/>
        </w:rPr>
        <w:t>Must comply with the 201</w:t>
      </w:r>
      <w:r w:rsidR="00182A98">
        <w:rPr>
          <w:rFonts w:asciiTheme="minorHAnsi" w:hAnsiTheme="minorHAnsi" w:cs="Arial"/>
          <w:sz w:val="22"/>
          <w:szCs w:val="22"/>
        </w:rPr>
        <w:t>6</w:t>
      </w:r>
      <w:r w:rsidRPr="007A33F7">
        <w:rPr>
          <w:rFonts w:asciiTheme="minorHAnsi" w:hAnsiTheme="minorHAnsi" w:cs="Arial"/>
          <w:sz w:val="22"/>
          <w:szCs w:val="22"/>
        </w:rPr>
        <w:t xml:space="preserve"> California Fire Code (605.4)</w:t>
      </w:r>
    </w:p>
    <w:p w14:paraId="119F3612" w14:textId="77777777" w:rsidR="00E457CD" w:rsidRPr="000F130A" w:rsidRDefault="00E457CD" w:rsidP="00E457CD">
      <w:pPr>
        <w:pStyle w:val="Heading3"/>
        <w:rPr>
          <w:rFonts w:asciiTheme="minorHAnsi" w:hAnsiTheme="minorHAnsi" w:cstheme="minorHAnsi"/>
        </w:rPr>
      </w:pPr>
      <w:r w:rsidRPr="000F130A">
        <w:rPr>
          <w:rFonts w:asciiTheme="minorHAnsi" w:hAnsiTheme="minorHAnsi" w:cstheme="minorHAnsi"/>
        </w:rPr>
        <w:t xml:space="preserve">1.1c </w:t>
      </w:r>
      <w:r>
        <w:rPr>
          <w:rFonts w:asciiTheme="minorHAnsi" w:hAnsiTheme="minorHAnsi" w:cstheme="minorHAnsi"/>
        </w:rPr>
        <w:t>Program Implementation</w:t>
      </w:r>
      <w:r w:rsidRPr="000F130A">
        <w:rPr>
          <w:rFonts w:asciiTheme="minorHAnsi" w:hAnsiTheme="minorHAnsi" w:cstheme="minorHAnsi"/>
        </w:rPr>
        <w:t xml:space="preserve"> </w:t>
      </w:r>
      <w:r>
        <w:rPr>
          <w:rFonts w:asciiTheme="minorHAnsi" w:hAnsiTheme="minorHAnsi" w:cstheme="minorHAnsi"/>
        </w:rPr>
        <w:t xml:space="preserve">and Installation </w:t>
      </w:r>
      <w:r w:rsidRPr="000F130A">
        <w:rPr>
          <w:rFonts w:asciiTheme="minorHAnsi" w:hAnsiTheme="minorHAnsi" w:cstheme="minorHAnsi"/>
        </w:rPr>
        <w:t>Requirements</w:t>
      </w:r>
    </w:p>
    <w:p w14:paraId="23E9FF26" w14:textId="77777777" w:rsidR="00E457CD" w:rsidRDefault="00E457CD" w:rsidP="00E457CD">
      <w:pPr>
        <w:spacing w:before="40" w:after="40"/>
        <w:rPr>
          <w:rFonts w:asciiTheme="minorHAnsi" w:hAnsiTheme="minorHAnsi" w:cstheme="minorHAnsi"/>
          <w:sz w:val="22"/>
          <w:szCs w:val="22"/>
        </w:rPr>
      </w:pPr>
      <w:r>
        <w:rPr>
          <w:rFonts w:asciiTheme="minorHAnsi" w:hAnsiTheme="minorHAnsi" w:cstheme="minorHAnsi"/>
          <w:sz w:val="22"/>
          <w:szCs w:val="22"/>
        </w:rPr>
        <w:t xml:space="preserve">To ensure energy savings are achieved for each installation, utility Tier 2 AV APS direct install programs should require that a valid installation control at least 2 AV devices with one being the television. Given this requirement, an AV environment consisting of a television and DVD player would be eligible for a Tier 2 AV APS installation. </w:t>
      </w:r>
    </w:p>
    <w:p w14:paraId="62EE0788" w14:textId="77777777" w:rsidR="00E457CD" w:rsidRDefault="00E457CD" w:rsidP="00E457CD">
      <w:pPr>
        <w:rPr>
          <w:rFonts w:asciiTheme="minorHAnsi" w:hAnsiTheme="minorHAnsi" w:cstheme="minorHAnsi"/>
          <w:b/>
          <w:bCs/>
          <w:sz w:val="26"/>
          <w:szCs w:val="26"/>
        </w:rPr>
      </w:pPr>
    </w:p>
    <w:p w14:paraId="129E7A57" w14:textId="77777777" w:rsidR="00B23B3F" w:rsidRDefault="00B23B3F" w:rsidP="007A33F7">
      <w:pPr>
        <w:pStyle w:val="ListParagraph"/>
        <w:rPr>
          <w:rFonts w:asciiTheme="minorHAnsi" w:hAnsiTheme="minorHAnsi" w:cstheme="minorHAnsi"/>
          <w:sz w:val="22"/>
          <w:szCs w:val="22"/>
        </w:rPr>
      </w:pPr>
    </w:p>
    <w:p w14:paraId="4712EB9D" w14:textId="77777777" w:rsidR="00E457CD" w:rsidRPr="00D50255" w:rsidRDefault="00E457CD" w:rsidP="00456A97">
      <w:pPr>
        <w:pStyle w:val="Heading2"/>
        <w:rPr>
          <w:rFonts w:asciiTheme="minorHAnsi" w:hAnsiTheme="minorHAnsi" w:cstheme="minorHAnsi"/>
        </w:rPr>
      </w:pPr>
      <w:r w:rsidRPr="00D50255">
        <w:rPr>
          <w:rFonts w:asciiTheme="minorHAnsi" w:hAnsiTheme="minorHAnsi" w:cstheme="minorHAnsi"/>
        </w:rPr>
        <w:t>1.2 Technical Description</w:t>
      </w:r>
    </w:p>
    <w:p w14:paraId="3BE5D3BB" w14:textId="77777777" w:rsidR="00E457CD" w:rsidRDefault="00E457CD" w:rsidP="00E457CD">
      <w:pPr>
        <w:rPr>
          <w:rFonts w:asciiTheme="minorHAnsi" w:hAnsiTheme="minorHAnsi" w:cstheme="minorHAnsi"/>
          <w:sz w:val="22"/>
          <w:szCs w:val="22"/>
        </w:rPr>
      </w:pPr>
      <w:r w:rsidRPr="006F19E9">
        <w:rPr>
          <w:rFonts w:asciiTheme="minorHAnsi" w:hAnsiTheme="minorHAnsi" w:cstheme="minorHAnsi"/>
          <w:sz w:val="22"/>
          <w:szCs w:val="22"/>
        </w:rPr>
        <w:t>Tier 2 APS use an external sensor paired with a configurable countdown timer to manage both active and standby power loads for controlled devices in a complete system. Tier 2 APS may operate either with or without a master control socket. Those without a master control socket sense power of all devices conn</w:t>
      </w:r>
      <w:r>
        <w:rPr>
          <w:rFonts w:asciiTheme="minorHAnsi" w:hAnsiTheme="minorHAnsi" w:cstheme="minorHAnsi"/>
          <w:sz w:val="22"/>
          <w:szCs w:val="22"/>
        </w:rPr>
        <w:t>ected to the controlled sockets. T</w:t>
      </w:r>
      <w:r w:rsidRPr="006F19E9">
        <w:rPr>
          <w:rFonts w:asciiTheme="minorHAnsi" w:hAnsiTheme="minorHAnsi" w:cstheme="minorHAnsi"/>
          <w:sz w:val="22"/>
          <w:szCs w:val="22"/>
        </w:rPr>
        <w:t>hose with a master control socket sense power for the device connected to the control socket.</w:t>
      </w:r>
    </w:p>
    <w:p w14:paraId="7AF883C6" w14:textId="77777777" w:rsidR="00E457CD" w:rsidRDefault="00E457CD" w:rsidP="00E457CD">
      <w:pPr>
        <w:rPr>
          <w:rFonts w:asciiTheme="minorHAnsi" w:hAnsiTheme="minorHAnsi" w:cstheme="minorHAnsi"/>
          <w:sz w:val="22"/>
          <w:szCs w:val="22"/>
        </w:rPr>
      </w:pPr>
    </w:p>
    <w:p w14:paraId="2AE430C7" w14:textId="77777777" w:rsidR="00E457CD" w:rsidRDefault="00E457CD" w:rsidP="00E457CD">
      <w:pPr>
        <w:rPr>
          <w:rFonts w:asciiTheme="minorHAnsi" w:hAnsiTheme="minorHAnsi" w:cstheme="minorHAnsi"/>
          <w:sz w:val="22"/>
          <w:szCs w:val="22"/>
        </w:rPr>
      </w:pPr>
      <w:r w:rsidRPr="006F19E9">
        <w:rPr>
          <w:rFonts w:asciiTheme="minorHAnsi" w:hAnsiTheme="minorHAnsi" w:cstheme="minorHAnsi"/>
          <w:sz w:val="22"/>
          <w:szCs w:val="22"/>
        </w:rPr>
        <w:t xml:space="preserve">The external sensor of a Tier 2 APS may utilize an infrared-only sensor, or it may utilize a “multi-sensor” which detects both infrared (IR) remote control signals and motion to determine device inactivity and deliver additional savings as compared to a Tier 1 APS device. Both versions of external sensor use IR filtering to prevent inappropriate switching events which may have otherwise resulted from natural interference such </w:t>
      </w:r>
      <w:r>
        <w:rPr>
          <w:rFonts w:asciiTheme="minorHAnsi" w:hAnsiTheme="minorHAnsi" w:cstheme="minorHAnsi"/>
          <w:sz w:val="22"/>
          <w:szCs w:val="22"/>
        </w:rPr>
        <w:t>as sunlight or CFL light bulbs.</w:t>
      </w:r>
      <w:r w:rsidRPr="006F19E9">
        <w:rPr>
          <w:rFonts w:asciiTheme="minorHAnsi" w:hAnsiTheme="minorHAnsi" w:cstheme="minorHAnsi"/>
          <w:sz w:val="22"/>
          <w:szCs w:val="22"/>
        </w:rPr>
        <w:t xml:space="preserve"> </w:t>
      </w:r>
    </w:p>
    <w:p w14:paraId="667A1DA1" w14:textId="47B25E79" w:rsidR="00B23B3F" w:rsidRPr="00456A97" w:rsidRDefault="00B23B3F" w:rsidP="00456A97">
      <w:pPr>
        <w:pStyle w:val="Heading2"/>
        <w:rPr>
          <w:rFonts w:asciiTheme="minorHAnsi" w:hAnsiTheme="minorHAnsi" w:cstheme="minorHAnsi"/>
          <w:b w:val="0"/>
          <w:bCs w:val="0"/>
          <w:iCs w:val="0"/>
          <w:smallCaps w:val="0"/>
        </w:rPr>
      </w:pPr>
      <w:r w:rsidRPr="00D50255">
        <w:rPr>
          <w:rFonts w:asciiTheme="minorHAnsi" w:hAnsiTheme="minorHAnsi" w:cstheme="minorHAnsi"/>
        </w:rPr>
        <w:t>1.3 Installation Types and Delivery Mechanisms</w:t>
      </w:r>
    </w:p>
    <w:p w14:paraId="570D0552" w14:textId="77777777" w:rsidR="00B23B3F" w:rsidRDefault="00B23B3F" w:rsidP="00B23B3F">
      <w:pPr>
        <w:rPr>
          <w:rFonts w:asciiTheme="minorHAnsi" w:hAnsiTheme="minorHAnsi" w:cstheme="minorHAnsi"/>
          <w:sz w:val="22"/>
          <w:szCs w:val="22"/>
        </w:rPr>
      </w:pPr>
      <w:r w:rsidRPr="00913662">
        <w:rPr>
          <w:rFonts w:asciiTheme="minorHAnsi" w:hAnsiTheme="minorHAnsi" w:cstheme="minorHAnsi"/>
          <w:sz w:val="22"/>
          <w:szCs w:val="22"/>
        </w:rPr>
        <w:t xml:space="preserve">The installation type for </w:t>
      </w:r>
      <w:r>
        <w:rPr>
          <w:rFonts w:asciiTheme="minorHAnsi" w:hAnsiTheme="minorHAnsi" w:cstheme="minorHAnsi"/>
          <w:sz w:val="22"/>
          <w:szCs w:val="22"/>
        </w:rPr>
        <w:t>this measure</w:t>
      </w:r>
      <w:r w:rsidRPr="00913662">
        <w:rPr>
          <w:rFonts w:asciiTheme="minorHAnsi" w:hAnsiTheme="minorHAnsi" w:cstheme="minorHAnsi"/>
          <w:sz w:val="22"/>
          <w:szCs w:val="22"/>
        </w:rPr>
        <w:t xml:space="preserve"> is retrofit add-on (REA).</w:t>
      </w:r>
    </w:p>
    <w:p w14:paraId="572B0730" w14:textId="77777777" w:rsidR="00B23B3F" w:rsidRDefault="00B23B3F" w:rsidP="00B23B3F">
      <w:pPr>
        <w:rPr>
          <w:rFonts w:asciiTheme="minorHAnsi" w:eastAsiaTheme="minorHAnsi" w:hAnsiTheme="minorHAnsi" w:cstheme="minorBidi"/>
          <w:b/>
          <w:sz w:val="22"/>
          <w:szCs w:val="22"/>
        </w:rPr>
      </w:pPr>
    </w:p>
    <w:p w14:paraId="37AE3F81" w14:textId="77777777" w:rsidR="00B23B3F" w:rsidRPr="00B23B3F" w:rsidRDefault="00B23B3F" w:rsidP="00B23B3F">
      <w:pPr>
        <w:rPr>
          <w:rFonts w:asciiTheme="minorHAnsi" w:eastAsiaTheme="minorHAnsi" w:hAnsiTheme="minorHAnsi" w:cstheme="minorHAnsi"/>
          <w:b/>
          <w:i/>
          <w:sz w:val="22"/>
          <w:szCs w:val="22"/>
        </w:rPr>
      </w:pPr>
      <w:r w:rsidRPr="00B23B3F">
        <w:rPr>
          <w:rFonts w:asciiTheme="minorHAnsi" w:eastAsiaTheme="minorHAnsi" w:hAnsiTheme="minorHAnsi" w:cstheme="minorBidi"/>
          <w:b/>
          <w:sz w:val="22"/>
          <w:szCs w:val="22"/>
        </w:rPr>
        <w:t>Installation Type Descriptions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B23B3F" w:rsidRPr="00B23B3F" w14:paraId="372C920D" w14:textId="77777777" w:rsidTr="00B346A7">
        <w:trPr>
          <w:trHeight w:val="20"/>
        </w:trPr>
        <w:tc>
          <w:tcPr>
            <w:tcW w:w="1778" w:type="pct"/>
            <w:vMerge w:val="restart"/>
            <w:shd w:val="clear" w:color="auto" w:fill="D9D9D9" w:themeFill="background1" w:themeFillShade="D9"/>
          </w:tcPr>
          <w:p w14:paraId="32C7051E"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Installation Type</w:t>
            </w:r>
          </w:p>
        </w:tc>
        <w:tc>
          <w:tcPr>
            <w:tcW w:w="2215" w:type="pct"/>
            <w:gridSpan w:val="2"/>
            <w:shd w:val="clear" w:color="auto" w:fill="D9D9D9" w:themeFill="background1" w:themeFillShade="D9"/>
          </w:tcPr>
          <w:p w14:paraId="181C0DCB"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Savings</w:t>
            </w:r>
          </w:p>
        </w:tc>
        <w:tc>
          <w:tcPr>
            <w:tcW w:w="1007" w:type="pct"/>
            <w:gridSpan w:val="2"/>
            <w:shd w:val="clear" w:color="auto" w:fill="D9D9D9" w:themeFill="background1" w:themeFillShade="D9"/>
          </w:tcPr>
          <w:p w14:paraId="0749D993"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Life</w:t>
            </w:r>
          </w:p>
        </w:tc>
      </w:tr>
      <w:tr w:rsidR="00B23B3F" w:rsidRPr="00B23B3F" w14:paraId="4152A9B3" w14:textId="77777777" w:rsidTr="00B346A7">
        <w:trPr>
          <w:trHeight w:val="20"/>
        </w:trPr>
        <w:tc>
          <w:tcPr>
            <w:tcW w:w="1778" w:type="pct"/>
            <w:vMerge/>
            <w:shd w:val="clear" w:color="auto" w:fill="D9D9D9" w:themeFill="background1" w:themeFillShade="D9"/>
          </w:tcPr>
          <w:p w14:paraId="43EBD8A9" w14:textId="77777777" w:rsidR="00B23B3F" w:rsidRPr="00B23B3F" w:rsidRDefault="00B23B3F" w:rsidP="00B23B3F">
            <w:pPr>
              <w:rPr>
                <w:rFonts w:asciiTheme="minorHAnsi" w:hAnsiTheme="minorHAnsi"/>
                <w:sz w:val="18"/>
                <w:szCs w:val="18"/>
              </w:rPr>
            </w:pPr>
          </w:p>
        </w:tc>
        <w:tc>
          <w:tcPr>
            <w:tcW w:w="1107" w:type="pct"/>
            <w:shd w:val="clear" w:color="auto" w:fill="F2F2F2" w:themeFill="background1" w:themeFillShade="F2"/>
          </w:tcPr>
          <w:p w14:paraId="49E3A05D"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1</w:t>
            </w:r>
            <w:r w:rsidRPr="00B23B3F">
              <w:rPr>
                <w:rFonts w:asciiTheme="minorHAnsi" w:hAnsiTheme="minorHAnsi"/>
                <w:sz w:val="18"/>
                <w:szCs w:val="18"/>
                <w:vertAlign w:val="superscript"/>
              </w:rPr>
              <w:t>st</w:t>
            </w:r>
            <w:r w:rsidRPr="00B23B3F">
              <w:rPr>
                <w:rFonts w:asciiTheme="minorHAnsi" w:hAnsiTheme="minorHAnsi"/>
                <w:sz w:val="18"/>
                <w:szCs w:val="18"/>
              </w:rPr>
              <w:t xml:space="preserve"> Baseline (BL)</w:t>
            </w:r>
          </w:p>
        </w:tc>
        <w:tc>
          <w:tcPr>
            <w:tcW w:w="1108" w:type="pct"/>
            <w:shd w:val="clear" w:color="auto" w:fill="F2F2F2" w:themeFill="background1" w:themeFillShade="F2"/>
          </w:tcPr>
          <w:p w14:paraId="3C8BE8E0"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2</w:t>
            </w:r>
            <w:r w:rsidRPr="00B23B3F">
              <w:rPr>
                <w:rFonts w:asciiTheme="minorHAnsi" w:hAnsiTheme="minorHAnsi"/>
                <w:sz w:val="18"/>
                <w:szCs w:val="18"/>
                <w:vertAlign w:val="superscript"/>
              </w:rPr>
              <w:t>nd</w:t>
            </w:r>
            <w:r w:rsidRPr="00B23B3F">
              <w:rPr>
                <w:rFonts w:asciiTheme="minorHAnsi" w:hAnsiTheme="minorHAnsi"/>
                <w:sz w:val="18"/>
                <w:szCs w:val="18"/>
              </w:rPr>
              <w:t xml:space="preserve"> BL</w:t>
            </w:r>
          </w:p>
        </w:tc>
        <w:tc>
          <w:tcPr>
            <w:tcW w:w="481" w:type="pct"/>
            <w:shd w:val="clear" w:color="auto" w:fill="F2F2F2" w:themeFill="background1" w:themeFillShade="F2"/>
          </w:tcPr>
          <w:p w14:paraId="5E71B217"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1</w:t>
            </w:r>
            <w:r w:rsidRPr="00B23B3F">
              <w:rPr>
                <w:rFonts w:asciiTheme="minorHAnsi" w:hAnsiTheme="minorHAnsi"/>
                <w:sz w:val="18"/>
                <w:szCs w:val="18"/>
                <w:vertAlign w:val="superscript"/>
              </w:rPr>
              <w:t>st</w:t>
            </w:r>
            <w:r w:rsidRPr="00B23B3F">
              <w:rPr>
                <w:rFonts w:asciiTheme="minorHAnsi" w:hAnsiTheme="minorHAnsi"/>
                <w:sz w:val="18"/>
                <w:szCs w:val="18"/>
              </w:rPr>
              <w:t xml:space="preserve"> BL</w:t>
            </w:r>
          </w:p>
        </w:tc>
        <w:tc>
          <w:tcPr>
            <w:tcW w:w="526" w:type="pct"/>
            <w:shd w:val="clear" w:color="auto" w:fill="F2F2F2" w:themeFill="background1" w:themeFillShade="F2"/>
          </w:tcPr>
          <w:p w14:paraId="4AC9F898"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2</w:t>
            </w:r>
            <w:r w:rsidRPr="00B23B3F">
              <w:rPr>
                <w:rFonts w:asciiTheme="minorHAnsi" w:hAnsiTheme="minorHAnsi"/>
                <w:sz w:val="18"/>
                <w:szCs w:val="18"/>
                <w:vertAlign w:val="superscript"/>
              </w:rPr>
              <w:t>nd</w:t>
            </w:r>
            <w:r w:rsidRPr="00B23B3F">
              <w:rPr>
                <w:rFonts w:asciiTheme="minorHAnsi" w:hAnsiTheme="minorHAnsi"/>
                <w:sz w:val="18"/>
                <w:szCs w:val="18"/>
              </w:rPr>
              <w:t xml:space="preserve"> BL</w:t>
            </w:r>
          </w:p>
        </w:tc>
      </w:tr>
      <w:tr w:rsidR="00B23B3F" w:rsidRPr="00B23B3F" w14:paraId="779EAD39" w14:textId="77777777" w:rsidTr="00B346A7">
        <w:trPr>
          <w:trHeight w:val="20"/>
        </w:trPr>
        <w:tc>
          <w:tcPr>
            <w:tcW w:w="1778" w:type="pct"/>
          </w:tcPr>
          <w:p w14:paraId="44C4C6AE"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Retrofit Add-on (REA)</w:t>
            </w:r>
          </w:p>
        </w:tc>
        <w:tc>
          <w:tcPr>
            <w:tcW w:w="1107" w:type="pct"/>
          </w:tcPr>
          <w:p w14:paraId="4C06CAF1" w14:textId="77777777" w:rsidR="00B23B3F" w:rsidRPr="00B23B3F" w:rsidRDefault="00B23B3F" w:rsidP="00B23B3F">
            <w:pPr>
              <w:rPr>
                <w:rFonts w:asciiTheme="minorHAnsi" w:hAnsiTheme="minorHAnsi"/>
                <w:sz w:val="20"/>
              </w:rPr>
            </w:pPr>
            <w:r w:rsidRPr="00B23B3F">
              <w:rPr>
                <w:rFonts w:asciiTheme="minorHAnsi" w:hAnsiTheme="minorHAnsi"/>
                <w:sz w:val="18"/>
                <w:szCs w:val="18"/>
              </w:rPr>
              <w:t>Above Customer Existing</w:t>
            </w:r>
          </w:p>
        </w:tc>
        <w:tc>
          <w:tcPr>
            <w:tcW w:w="1108" w:type="pct"/>
          </w:tcPr>
          <w:p w14:paraId="3BA46634"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N/A</w:t>
            </w:r>
          </w:p>
        </w:tc>
        <w:tc>
          <w:tcPr>
            <w:tcW w:w="481" w:type="pct"/>
          </w:tcPr>
          <w:p w14:paraId="2CF1ACE3"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EUL</w:t>
            </w:r>
          </w:p>
        </w:tc>
        <w:tc>
          <w:tcPr>
            <w:tcW w:w="526" w:type="pct"/>
          </w:tcPr>
          <w:p w14:paraId="4E824BB1" w14:textId="77777777" w:rsidR="00B23B3F" w:rsidRPr="00B23B3F" w:rsidRDefault="00B23B3F" w:rsidP="00B23B3F">
            <w:pPr>
              <w:rPr>
                <w:rFonts w:asciiTheme="minorHAnsi" w:hAnsiTheme="minorHAnsi"/>
                <w:sz w:val="18"/>
                <w:szCs w:val="18"/>
              </w:rPr>
            </w:pPr>
            <w:r w:rsidRPr="00B23B3F">
              <w:rPr>
                <w:rFonts w:asciiTheme="minorHAnsi" w:hAnsiTheme="minorHAnsi"/>
                <w:sz w:val="18"/>
                <w:szCs w:val="18"/>
              </w:rPr>
              <w:t>N/A</w:t>
            </w:r>
          </w:p>
        </w:tc>
      </w:tr>
    </w:tbl>
    <w:p w14:paraId="1D686170" w14:textId="77777777" w:rsidR="00B23B3F" w:rsidRPr="00B23B3F" w:rsidRDefault="00B23B3F" w:rsidP="00B23B3F">
      <w:pPr>
        <w:tabs>
          <w:tab w:val="num" w:pos="360"/>
        </w:tabs>
        <w:spacing w:before="40" w:after="40"/>
        <w:rPr>
          <w:rFonts w:asciiTheme="minorHAnsi" w:hAnsiTheme="minorHAnsi" w:cstheme="minorHAnsi"/>
          <w:color w:val="FF0000"/>
          <w:sz w:val="22"/>
          <w:szCs w:val="22"/>
        </w:rPr>
      </w:pPr>
    </w:p>
    <w:p w14:paraId="680DC396" w14:textId="77777777" w:rsidR="00B23B3F" w:rsidRDefault="00B23B3F" w:rsidP="00B23B3F">
      <w:pPr>
        <w:rPr>
          <w:rFonts w:asciiTheme="minorHAnsi" w:hAnsiTheme="minorHAnsi" w:cstheme="minorHAnsi"/>
          <w:sz w:val="22"/>
          <w:szCs w:val="22"/>
        </w:rPr>
      </w:pPr>
      <w:r w:rsidRPr="00B23B3F">
        <w:rPr>
          <w:rFonts w:asciiTheme="minorHAnsi" w:eastAsiaTheme="minorHAnsi" w:hAnsiTheme="minorHAnsi" w:cstheme="minorBidi"/>
          <w:sz w:val="22"/>
          <w:szCs w:val="22"/>
        </w:rPr>
        <w:lastRenderedPageBreak/>
        <w:t>A delivery mechanism is a delivery method paired with an incentive method. Delivery mechanisms are used by programs to obtain program participation and energy savings.</w:t>
      </w:r>
      <w:r>
        <w:rPr>
          <w:rFonts w:asciiTheme="minorHAnsi" w:eastAsiaTheme="minorHAnsi" w:hAnsiTheme="minorHAnsi" w:cstheme="minorBidi"/>
          <w:sz w:val="22"/>
          <w:szCs w:val="22"/>
        </w:rPr>
        <w:t xml:space="preserve"> </w:t>
      </w:r>
      <w:r w:rsidRPr="0092138B">
        <w:rPr>
          <w:rFonts w:asciiTheme="minorHAnsi" w:hAnsiTheme="minorHAnsi" w:cstheme="minorHAnsi"/>
          <w:sz w:val="22"/>
          <w:szCs w:val="22"/>
        </w:rPr>
        <w:t xml:space="preserve">The </w:t>
      </w:r>
      <w:r>
        <w:rPr>
          <w:rFonts w:asciiTheme="minorHAnsi" w:hAnsiTheme="minorHAnsi" w:cstheme="minorHAnsi"/>
          <w:sz w:val="22"/>
          <w:szCs w:val="22"/>
        </w:rPr>
        <w:t xml:space="preserve">applicable </w:t>
      </w:r>
      <w:r w:rsidRPr="0092138B">
        <w:rPr>
          <w:rFonts w:asciiTheme="minorHAnsi" w:hAnsiTheme="minorHAnsi" w:cstheme="minorHAnsi"/>
          <w:sz w:val="22"/>
          <w:szCs w:val="22"/>
        </w:rPr>
        <w:t xml:space="preserve">incentive delivery methods are </w:t>
      </w:r>
      <w:r>
        <w:rPr>
          <w:rFonts w:asciiTheme="minorHAnsi" w:hAnsiTheme="minorHAnsi" w:cstheme="minorHAnsi"/>
          <w:sz w:val="22"/>
          <w:szCs w:val="22"/>
        </w:rPr>
        <w:t>as follows</w:t>
      </w:r>
      <w:r w:rsidRPr="0092138B">
        <w:rPr>
          <w:rFonts w:asciiTheme="minorHAnsi" w:hAnsiTheme="minorHAnsi" w:cstheme="minorHAnsi"/>
          <w:sz w:val="22"/>
          <w:szCs w:val="22"/>
        </w:rPr>
        <w:t>:</w:t>
      </w:r>
    </w:p>
    <w:p w14:paraId="3C9A0A2A" w14:textId="77777777" w:rsidR="00846B84" w:rsidRPr="0092138B" w:rsidRDefault="00846B84" w:rsidP="00B23B3F">
      <w:pPr>
        <w:rPr>
          <w:rFonts w:asciiTheme="minorHAnsi" w:hAnsiTheme="minorHAnsi" w:cstheme="minorHAnsi"/>
          <w:sz w:val="22"/>
          <w:szCs w:val="22"/>
        </w:rPr>
      </w:pPr>
    </w:p>
    <w:p w14:paraId="73154900" w14:textId="77777777" w:rsidR="00B23B3F" w:rsidRPr="0092138B" w:rsidRDefault="00B23B3F" w:rsidP="00B23B3F">
      <w:pPr>
        <w:pStyle w:val="ListParagraph"/>
        <w:numPr>
          <w:ilvl w:val="0"/>
          <w:numId w:val="9"/>
        </w:numPr>
        <w:rPr>
          <w:rFonts w:asciiTheme="minorHAnsi" w:hAnsiTheme="minorHAnsi" w:cstheme="minorHAnsi"/>
          <w:b/>
          <w:sz w:val="22"/>
          <w:szCs w:val="22"/>
        </w:rPr>
      </w:pPr>
      <w:r w:rsidRPr="0092138B">
        <w:rPr>
          <w:rFonts w:asciiTheme="minorHAnsi" w:hAnsiTheme="minorHAnsi" w:cstheme="minorHAnsi"/>
          <w:sz w:val="22"/>
          <w:szCs w:val="22"/>
        </w:rPr>
        <w:t>Financial Support / Direct Install</w:t>
      </w:r>
    </w:p>
    <w:p w14:paraId="5F571D2A" w14:textId="77777777" w:rsidR="00B23B3F" w:rsidRPr="00B23B3F" w:rsidRDefault="00B23B3F" w:rsidP="00B23B3F">
      <w:pPr>
        <w:rPr>
          <w:rFonts w:asciiTheme="minorHAnsi" w:eastAsiaTheme="minorHAnsi" w:hAnsiTheme="minorHAnsi" w:cstheme="minorBidi"/>
          <w:sz w:val="22"/>
          <w:szCs w:val="22"/>
        </w:rPr>
      </w:pPr>
    </w:p>
    <w:p w14:paraId="2C06B43E" w14:textId="77777777" w:rsidR="00B23B3F" w:rsidRPr="00B23B3F" w:rsidRDefault="00B23B3F" w:rsidP="00B23B3F">
      <w:pPr>
        <w:rPr>
          <w:rFonts w:asciiTheme="minorHAnsi" w:eastAsiaTheme="minorHAnsi" w:hAnsiTheme="minorHAnsi" w:cstheme="minorBidi"/>
          <w:sz w:val="22"/>
          <w:szCs w:val="22"/>
        </w:rPr>
      </w:pPr>
      <w:r w:rsidRPr="00B23B3F">
        <w:rPr>
          <w:rFonts w:asciiTheme="minorHAnsi" w:eastAsiaTheme="minorHAnsi" w:hAnsiTheme="minorHAnsi" w:cstheme="minorBidi"/>
          <w:b/>
          <w:sz w:val="22"/>
          <w:szCs w:val="22"/>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B23B3F" w:rsidRPr="00B23B3F" w14:paraId="235EDAB8" w14:textId="77777777" w:rsidTr="00B346A7">
        <w:tc>
          <w:tcPr>
            <w:tcW w:w="1297" w:type="pct"/>
            <w:shd w:val="clear" w:color="auto" w:fill="D9D9D9" w:themeFill="background1" w:themeFillShade="D9"/>
          </w:tcPr>
          <w:p w14:paraId="183D7C27"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Delivery Method</w:t>
            </w:r>
          </w:p>
        </w:tc>
        <w:tc>
          <w:tcPr>
            <w:tcW w:w="3703" w:type="pct"/>
            <w:shd w:val="clear" w:color="auto" w:fill="D9D9D9" w:themeFill="background1" w:themeFillShade="D9"/>
          </w:tcPr>
          <w:p w14:paraId="09D09E8A"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Description</w:t>
            </w:r>
          </w:p>
        </w:tc>
      </w:tr>
      <w:tr w:rsidR="00B23B3F" w:rsidRPr="00B23B3F" w14:paraId="23B2D456" w14:textId="77777777" w:rsidTr="00B346A7">
        <w:tc>
          <w:tcPr>
            <w:tcW w:w="1297" w:type="pct"/>
          </w:tcPr>
          <w:p w14:paraId="6AC1E662" w14:textId="77777777" w:rsidR="00B23B3F" w:rsidRPr="00B23B3F" w:rsidRDefault="00B23B3F" w:rsidP="00B23B3F">
            <w:pPr>
              <w:rPr>
                <w:rFonts w:asciiTheme="minorHAnsi" w:hAnsiTheme="minorHAnsi"/>
                <w:sz w:val="18"/>
                <w:szCs w:val="18"/>
              </w:rPr>
            </w:pPr>
            <w:r w:rsidRPr="00B23B3F">
              <w:rPr>
                <w:rFonts w:asciiTheme="minorHAnsi" w:eastAsiaTheme="minorHAnsi" w:hAnsiTheme="minorHAnsi" w:cs="BookAntiqua"/>
                <w:sz w:val="18"/>
                <w:szCs w:val="18"/>
              </w:rPr>
              <w:t>Financial Support</w:t>
            </w:r>
          </w:p>
        </w:tc>
        <w:tc>
          <w:tcPr>
            <w:tcW w:w="3703" w:type="pct"/>
          </w:tcPr>
          <w:p w14:paraId="2BB040CD" w14:textId="77777777" w:rsidR="00B23B3F" w:rsidRPr="00B23B3F" w:rsidRDefault="00B23B3F" w:rsidP="00B23B3F">
            <w:pPr>
              <w:rPr>
                <w:rFonts w:asciiTheme="minorHAnsi" w:hAnsiTheme="minorHAnsi"/>
                <w:sz w:val="18"/>
                <w:szCs w:val="18"/>
              </w:rPr>
            </w:pPr>
            <w:r w:rsidRPr="00B23B3F">
              <w:rPr>
                <w:rFonts w:asciiTheme="minorHAnsi" w:eastAsiaTheme="minorHAnsi" w:hAnsiTheme="minorHAnsi" w:cs="BookAntiqua"/>
                <w:sz w:val="18"/>
                <w:szCs w:val="18"/>
              </w:rPr>
              <w:t>The program motivates customers, through financial incentives such as rebates or low interest loans, to implement energy efficient measures or projects.</w:t>
            </w:r>
          </w:p>
        </w:tc>
      </w:tr>
    </w:tbl>
    <w:p w14:paraId="7CC73BE9" w14:textId="77777777" w:rsidR="00B23B3F" w:rsidRPr="00B23B3F" w:rsidRDefault="00B23B3F" w:rsidP="00B23B3F">
      <w:pPr>
        <w:rPr>
          <w:rFonts w:asciiTheme="minorHAnsi" w:hAnsiTheme="minorHAnsi"/>
          <w:sz w:val="22"/>
        </w:rPr>
      </w:pPr>
    </w:p>
    <w:p w14:paraId="0252604B" w14:textId="77777777" w:rsidR="00B23B3F" w:rsidRPr="00B23B3F" w:rsidRDefault="00B23B3F" w:rsidP="00B23B3F">
      <w:pPr>
        <w:rPr>
          <w:rFonts w:asciiTheme="minorHAnsi" w:eastAsiaTheme="minorHAnsi" w:hAnsiTheme="minorHAnsi" w:cstheme="minorBidi"/>
          <w:sz w:val="22"/>
          <w:szCs w:val="22"/>
        </w:rPr>
      </w:pPr>
      <w:r w:rsidRPr="00B23B3F">
        <w:rPr>
          <w:rFonts w:asciiTheme="minorHAnsi" w:eastAsiaTheme="minorHAnsi" w:hAnsiTheme="minorHAnsi" w:cstheme="minorBidi"/>
          <w:b/>
          <w:sz w:val="22"/>
          <w:szCs w:val="22"/>
        </w:rPr>
        <w:t>Incentive Method Descriptions</w:t>
      </w:r>
    </w:p>
    <w:tbl>
      <w:tblPr>
        <w:tblStyle w:val="TableGrid1"/>
        <w:tblW w:w="5000" w:type="pct"/>
        <w:tblLook w:val="04A0" w:firstRow="1" w:lastRow="0" w:firstColumn="1" w:lastColumn="0" w:noHBand="0" w:noVBand="1"/>
      </w:tblPr>
      <w:tblGrid>
        <w:gridCol w:w="2425"/>
        <w:gridCol w:w="6925"/>
      </w:tblGrid>
      <w:tr w:rsidR="00B23B3F" w:rsidRPr="00B23B3F" w14:paraId="7BBEF72B" w14:textId="77777777" w:rsidTr="00B346A7">
        <w:tc>
          <w:tcPr>
            <w:tcW w:w="1297" w:type="pct"/>
            <w:shd w:val="clear" w:color="auto" w:fill="D9D9D9" w:themeFill="background1" w:themeFillShade="D9"/>
          </w:tcPr>
          <w:p w14:paraId="2D44E075"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Incentive Method</w:t>
            </w:r>
          </w:p>
        </w:tc>
        <w:tc>
          <w:tcPr>
            <w:tcW w:w="3703" w:type="pct"/>
            <w:shd w:val="clear" w:color="auto" w:fill="D9D9D9" w:themeFill="background1" w:themeFillShade="D9"/>
          </w:tcPr>
          <w:p w14:paraId="4663BFB9" w14:textId="77777777" w:rsidR="00B23B3F" w:rsidRPr="00B23B3F" w:rsidRDefault="00B23B3F" w:rsidP="00B23B3F">
            <w:pPr>
              <w:rPr>
                <w:rFonts w:asciiTheme="minorHAnsi" w:hAnsiTheme="minorHAnsi"/>
                <w:b/>
                <w:sz w:val="18"/>
                <w:szCs w:val="18"/>
              </w:rPr>
            </w:pPr>
            <w:r w:rsidRPr="00B23B3F">
              <w:rPr>
                <w:rFonts w:asciiTheme="minorHAnsi" w:hAnsiTheme="minorHAnsi"/>
                <w:b/>
                <w:sz w:val="18"/>
                <w:szCs w:val="18"/>
              </w:rPr>
              <w:t>Description</w:t>
            </w:r>
          </w:p>
        </w:tc>
      </w:tr>
      <w:tr w:rsidR="00B23B3F" w:rsidRPr="00B23B3F" w14:paraId="7E80FCBE" w14:textId="77777777" w:rsidTr="00B346A7">
        <w:tc>
          <w:tcPr>
            <w:tcW w:w="1297" w:type="pct"/>
          </w:tcPr>
          <w:p w14:paraId="681D1A17" w14:textId="77777777" w:rsidR="00B23B3F" w:rsidRPr="00B23B3F" w:rsidRDefault="00B23B3F" w:rsidP="00B23B3F">
            <w:pPr>
              <w:autoSpaceDE w:val="0"/>
              <w:autoSpaceDN w:val="0"/>
              <w:adjustRightInd w:val="0"/>
              <w:spacing w:line="240" w:lineRule="atLeast"/>
              <w:rPr>
                <w:rFonts w:asciiTheme="minorHAnsi" w:hAnsiTheme="minorHAnsi"/>
                <w:sz w:val="18"/>
                <w:szCs w:val="18"/>
              </w:rPr>
            </w:pPr>
            <w:r w:rsidRPr="00B23B3F">
              <w:rPr>
                <w:rFonts w:asciiTheme="minorHAnsi" w:hAnsiTheme="minorHAnsi" w:cs="Helv"/>
                <w:sz w:val="18"/>
                <w:szCs w:val="18"/>
              </w:rPr>
              <w:t>Direct Install</w:t>
            </w:r>
          </w:p>
        </w:tc>
        <w:tc>
          <w:tcPr>
            <w:tcW w:w="3703" w:type="pct"/>
          </w:tcPr>
          <w:p w14:paraId="3F7ECCBB" w14:textId="77777777" w:rsidR="00B23B3F" w:rsidRPr="00B23B3F" w:rsidRDefault="00B23B3F" w:rsidP="00B23B3F">
            <w:pPr>
              <w:autoSpaceDE w:val="0"/>
              <w:autoSpaceDN w:val="0"/>
              <w:adjustRightInd w:val="0"/>
              <w:rPr>
                <w:rFonts w:asciiTheme="minorHAnsi" w:hAnsiTheme="minorHAnsi"/>
                <w:sz w:val="18"/>
                <w:szCs w:val="18"/>
              </w:rPr>
            </w:pPr>
            <w:r w:rsidRPr="00B23B3F">
              <w:rPr>
                <w:rFonts w:asciiTheme="minorHAnsi" w:hAnsiTheme="minorHAnsi" w:cs="Helv"/>
                <w:sz w:val="18"/>
                <w:szCs w:val="18"/>
              </w:rPr>
              <w:t xml:space="preserve">The program </w:t>
            </w:r>
            <w:r w:rsidRPr="00B23B3F">
              <w:rPr>
                <w:rFonts w:asciiTheme="minorHAnsi" w:hAnsiTheme="minorHAnsi"/>
                <w:sz w:val="18"/>
                <w:szCs w:val="18"/>
              </w:rPr>
              <w:t>implements energy efficiency measures for qualifying customers, at no cost to the customer.</w:t>
            </w:r>
          </w:p>
        </w:tc>
      </w:tr>
    </w:tbl>
    <w:p w14:paraId="30600DC0" w14:textId="77777777" w:rsidR="00846B84" w:rsidRPr="00846B84" w:rsidRDefault="00846B84" w:rsidP="00846B84">
      <w:pPr>
        <w:keepNext/>
        <w:spacing w:before="240" w:after="60"/>
        <w:outlineLvl w:val="1"/>
        <w:rPr>
          <w:rFonts w:asciiTheme="minorHAnsi" w:hAnsiTheme="minorHAnsi" w:cstheme="minorHAnsi"/>
          <w:b/>
          <w:bCs/>
          <w:iCs/>
          <w:smallCaps/>
          <w:sz w:val="28"/>
          <w:szCs w:val="28"/>
        </w:rPr>
      </w:pPr>
      <w:r w:rsidRPr="00846B84">
        <w:rPr>
          <w:rFonts w:asciiTheme="minorHAnsi" w:hAnsiTheme="minorHAnsi" w:cstheme="minorHAnsi"/>
          <w:b/>
          <w:bCs/>
          <w:iCs/>
          <w:smallCaps/>
          <w:sz w:val="28"/>
          <w:szCs w:val="28"/>
        </w:rPr>
        <w:t>1.4 Measure Parameters</w:t>
      </w:r>
    </w:p>
    <w:p w14:paraId="6FFC5105" w14:textId="77777777" w:rsidR="00846B84" w:rsidRPr="00846B84" w:rsidRDefault="00846B84" w:rsidP="00846B84">
      <w:pPr>
        <w:keepNext/>
        <w:spacing w:before="240" w:after="60"/>
        <w:outlineLvl w:val="2"/>
        <w:rPr>
          <w:rFonts w:asciiTheme="minorHAnsi" w:hAnsiTheme="minorHAnsi" w:cs="Arial"/>
          <w:b/>
          <w:bCs/>
          <w:sz w:val="26"/>
          <w:szCs w:val="26"/>
        </w:rPr>
      </w:pPr>
      <w:r w:rsidRPr="00846B84">
        <w:rPr>
          <w:rFonts w:asciiTheme="minorHAnsi" w:hAnsiTheme="minorHAnsi" w:cs="Arial"/>
          <w:b/>
          <w:bCs/>
          <w:sz w:val="26"/>
          <w:szCs w:val="26"/>
        </w:rPr>
        <w:t>1.4.1 DEER Data</w:t>
      </w:r>
    </w:p>
    <w:p w14:paraId="1BF80BBD" w14:textId="77777777" w:rsidR="00846B84" w:rsidRPr="00846B84" w:rsidRDefault="00846B84" w:rsidP="00846B84">
      <w:pPr>
        <w:keepNext/>
        <w:jc w:val="center"/>
        <w:rPr>
          <w:rFonts w:asciiTheme="minorHAnsi" w:hAnsiTheme="minorHAnsi" w:cs="Arial"/>
          <w:b/>
          <w:bCs/>
          <w:sz w:val="22"/>
          <w:szCs w:val="22"/>
        </w:rPr>
      </w:pPr>
      <w:bookmarkStart w:id="13" w:name="_Toc385592671"/>
      <w:r w:rsidRPr="00846B84">
        <w:rPr>
          <w:rFonts w:asciiTheme="minorHAnsi" w:hAnsiTheme="minorHAnsi" w:cs="Arial"/>
          <w:b/>
          <w:bCs/>
          <w:sz w:val="22"/>
          <w:szCs w:val="22"/>
        </w:rPr>
        <w:t>DEER Difference Summary</w:t>
      </w:r>
      <w:bookmarkEnd w:id="13"/>
    </w:p>
    <w:tbl>
      <w:tblPr>
        <w:tblStyle w:val="TableGrid13"/>
        <w:tblW w:w="5000" w:type="pct"/>
        <w:tblCellMar>
          <w:left w:w="115" w:type="dxa"/>
          <w:right w:w="115" w:type="dxa"/>
        </w:tblCellMar>
        <w:tblLook w:val="04A0" w:firstRow="1" w:lastRow="0" w:firstColumn="1" w:lastColumn="0" w:noHBand="0" w:noVBand="1"/>
      </w:tblPr>
      <w:tblGrid>
        <w:gridCol w:w="2895"/>
        <w:gridCol w:w="6455"/>
      </w:tblGrid>
      <w:tr w:rsidR="00846B84" w:rsidRPr="00846B84" w14:paraId="16B612B2" w14:textId="77777777" w:rsidTr="000C53E7">
        <w:trPr>
          <w:trHeight w:val="20"/>
        </w:trPr>
        <w:tc>
          <w:tcPr>
            <w:tcW w:w="1548" w:type="pct"/>
            <w:shd w:val="clear" w:color="auto" w:fill="D9D9D9" w:themeFill="background1" w:themeFillShade="D9"/>
          </w:tcPr>
          <w:p w14:paraId="15E71818" w14:textId="77777777" w:rsidR="00846B84" w:rsidRPr="00846B84" w:rsidRDefault="00846B84" w:rsidP="00846B84">
            <w:pPr>
              <w:tabs>
                <w:tab w:val="right" w:pos="2957"/>
              </w:tabs>
              <w:rPr>
                <w:rFonts w:asciiTheme="minorHAnsi" w:hAnsiTheme="minorHAnsi" w:cs="Arial"/>
                <w:b/>
                <w:sz w:val="20"/>
                <w:szCs w:val="20"/>
              </w:rPr>
            </w:pPr>
            <w:r w:rsidRPr="00846B84">
              <w:rPr>
                <w:rFonts w:asciiTheme="minorHAnsi" w:hAnsiTheme="minorHAnsi" w:cs="Arial"/>
                <w:b/>
                <w:sz w:val="20"/>
                <w:szCs w:val="20"/>
              </w:rPr>
              <w:t>DEER Item</w:t>
            </w:r>
          </w:p>
        </w:tc>
        <w:tc>
          <w:tcPr>
            <w:tcW w:w="3452" w:type="pct"/>
            <w:shd w:val="clear" w:color="auto" w:fill="D9D9D9" w:themeFill="background1" w:themeFillShade="D9"/>
          </w:tcPr>
          <w:p w14:paraId="5D9420AA" w14:textId="77777777" w:rsidR="00846B84" w:rsidRPr="00846B84" w:rsidRDefault="00846B84" w:rsidP="00846B84">
            <w:pPr>
              <w:rPr>
                <w:rFonts w:asciiTheme="minorHAnsi" w:hAnsiTheme="minorHAnsi" w:cs="Arial"/>
                <w:b/>
                <w:sz w:val="20"/>
                <w:szCs w:val="20"/>
              </w:rPr>
            </w:pPr>
            <w:r w:rsidRPr="00846B84">
              <w:rPr>
                <w:rFonts w:asciiTheme="minorHAnsi" w:hAnsiTheme="minorHAnsi" w:cs="Arial"/>
                <w:b/>
                <w:sz w:val="20"/>
                <w:szCs w:val="20"/>
              </w:rPr>
              <w:t>Used for Workpaper?</w:t>
            </w:r>
          </w:p>
        </w:tc>
      </w:tr>
      <w:tr w:rsidR="00846B84" w:rsidRPr="00846B84" w14:paraId="39DB89BD" w14:textId="77777777" w:rsidTr="000C53E7">
        <w:trPr>
          <w:trHeight w:val="20"/>
        </w:trPr>
        <w:tc>
          <w:tcPr>
            <w:tcW w:w="1548" w:type="pct"/>
          </w:tcPr>
          <w:p w14:paraId="61F7F095"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Modified DEER methodology</w:t>
            </w:r>
          </w:p>
        </w:tc>
        <w:tc>
          <w:tcPr>
            <w:tcW w:w="3452" w:type="pct"/>
          </w:tcPr>
          <w:p w14:paraId="7FD56DA0" w14:textId="339327FF" w:rsidR="00846B84" w:rsidRPr="007A33F7" w:rsidRDefault="00846B84" w:rsidP="00846B84">
            <w:pPr>
              <w:rPr>
                <w:rFonts w:asciiTheme="minorHAnsi" w:hAnsiTheme="minorHAnsi" w:cs="Arial"/>
                <w:b/>
                <w:sz w:val="20"/>
                <w:szCs w:val="20"/>
              </w:rPr>
            </w:pPr>
            <w:r w:rsidRPr="007A33F7">
              <w:rPr>
                <w:rFonts w:asciiTheme="minorHAnsi" w:hAnsiTheme="minorHAnsi" w:cs="Arial"/>
                <w:sz w:val="20"/>
                <w:szCs w:val="20"/>
              </w:rPr>
              <w:t>No</w:t>
            </w:r>
          </w:p>
        </w:tc>
      </w:tr>
      <w:tr w:rsidR="00846B84" w:rsidRPr="00846B84" w14:paraId="28EB0C2E" w14:textId="77777777" w:rsidTr="000C53E7">
        <w:trPr>
          <w:trHeight w:val="20"/>
        </w:trPr>
        <w:tc>
          <w:tcPr>
            <w:tcW w:w="1548" w:type="pct"/>
          </w:tcPr>
          <w:p w14:paraId="363FDFD1"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Scaled DEER measure</w:t>
            </w:r>
          </w:p>
        </w:tc>
        <w:tc>
          <w:tcPr>
            <w:tcW w:w="3452" w:type="pct"/>
          </w:tcPr>
          <w:p w14:paraId="4B7A2BB1" w14:textId="4B3056C0" w:rsidR="00846B84" w:rsidRPr="007A33F7" w:rsidRDefault="00846B84" w:rsidP="00846B84">
            <w:pPr>
              <w:rPr>
                <w:rFonts w:asciiTheme="minorHAnsi" w:hAnsiTheme="minorHAnsi" w:cs="Arial"/>
                <w:sz w:val="20"/>
                <w:szCs w:val="20"/>
              </w:rPr>
            </w:pPr>
            <w:r w:rsidRPr="007A33F7">
              <w:rPr>
                <w:rFonts w:asciiTheme="minorHAnsi" w:hAnsiTheme="minorHAnsi" w:cs="Arial"/>
                <w:sz w:val="20"/>
                <w:szCs w:val="20"/>
              </w:rPr>
              <w:t>No</w:t>
            </w:r>
          </w:p>
        </w:tc>
      </w:tr>
      <w:tr w:rsidR="00846B84" w:rsidRPr="00846B84" w14:paraId="72A2DA95" w14:textId="77777777" w:rsidTr="000C53E7">
        <w:trPr>
          <w:trHeight w:val="20"/>
        </w:trPr>
        <w:tc>
          <w:tcPr>
            <w:tcW w:w="1548" w:type="pct"/>
          </w:tcPr>
          <w:p w14:paraId="5C3F033F"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Base Case</w:t>
            </w:r>
          </w:p>
        </w:tc>
        <w:tc>
          <w:tcPr>
            <w:tcW w:w="3452" w:type="pct"/>
          </w:tcPr>
          <w:p w14:paraId="786C6D1D" w14:textId="0C83D68B" w:rsidR="00846B84" w:rsidRPr="007A33F7" w:rsidRDefault="00846B84" w:rsidP="00846B84">
            <w:pPr>
              <w:rPr>
                <w:rFonts w:asciiTheme="minorHAnsi" w:hAnsiTheme="minorHAnsi" w:cs="Arial"/>
                <w:sz w:val="20"/>
                <w:szCs w:val="20"/>
              </w:rPr>
            </w:pPr>
            <w:r w:rsidRPr="007A33F7">
              <w:rPr>
                <w:rFonts w:asciiTheme="minorHAnsi" w:hAnsiTheme="minorHAnsi" w:cs="Arial"/>
                <w:sz w:val="20"/>
                <w:szCs w:val="20"/>
              </w:rPr>
              <w:t>No</w:t>
            </w:r>
          </w:p>
        </w:tc>
      </w:tr>
      <w:tr w:rsidR="00846B84" w:rsidRPr="00846B84" w14:paraId="5C71815D" w14:textId="77777777" w:rsidTr="000C53E7">
        <w:trPr>
          <w:trHeight w:val="20"/>
        </w:trPr>
        <w:tc>
          <w:tcPr>
            <w:tcW w:w="1548" w:type="pct"/>
          </w:tcPr>
          <w:p w14:paraId="6CA87971"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Measure Case</w:t>
            </w:r>
          </w:p>
        </w:tc>
        <w:tc>
          <w:tcPr>
            <w:tcW w:w="3452" w:type="pct"/>
          </w:tcPr>
          <w:p w14:paraId="1647D2DF" w14:textId="4472218A" w:rsidR="00846B84" w:rsidRPr="007A33F7" w:rsidRDefault="00846B84" w:rsidP="00846B84">
            <w:pPr>
              <w:rPr>
                <w:rFonts w:asciiTheme="minorHAnsi" w:hAnsiTheme="minorHAnsi" w:cs="Arial"/>
                <w:sz w:val="20"/>
                <w:szCs w:val="20"/>
              </w:rPr>
            </w:pPr>
            <w:r w:rsidRPr="007A33F7">
              <w:rPr>
                <w:rFonts w:asciiTheme="minorHAnsi" w:hAnsiTheme="minorHAnsi" w:cs="Arial"/>
                <w:sz w:val="20"/>
                <w:szCs w:val="20"/>
              </w:rPr>
              <w:t>No</w:t>
            </w:r>
          </w:p>
        </w:tc>
      </w:tr>
      <w:tr w:rsidR="00846B84" w:rsidRPr="00846B84" w14:paraId="0004F15D" w14:textId="77777777" w:rsidTr="000C53E7">
        <w:trPr>
          <w:trHeight w:val="20"/>
        </w:trPr>
        <w:tc>
          <w:tcPr>
            <w:tcW w:w="1548" w:type="pct"/>
          </w:tcPr>
          <w:p w14:paraId="097CAA26"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Building Types</w:t>
            </w:r>
          </w:p>
        </w:tc>
        <w:tc>
          <w:tcPr>
            <w:tcW w:w="3452" w:type="pct"/>
          </w:tcPr>
          <w:p w14:paraId="0E9833B9" w14:textId="2BF95F1E" w:rsidR="00846B84" w:rsidRPr="007A33F7" w:rsidRDefault="00846B84" w:rsidP="00846B84">
            <w:pPr>
              <w:rPr>
                <w:rFonts w:asciiTheme="minorHAnsi" w:hAnsiTheme="minorHAnsi" w:cs="Arial"/>
                <w:sz w:val="20"/>
                <w:szCs w:val="20"/>
              </w:rPr>
            </w:pPr>
            <w:r w:rsidRPr="007A33F7">
              <w:rPr>
                <w:rFonts w:asciiTheme="minorHAnsi" w:hAnsiTheme="minorHAnsi" w:cs="Arial"/>
                <w:sz w:val="20"/>
                <w:szCs w:val="20"/>
              </w:rPr>
              <w:t>Yes</w:t>
            </w:r>
          </w:p>
        </w:tc>
      </w:tr>
      <w:tr w:rsidR="00846B84" w:rsidRPr="00846B84" w14:paraId="5BA60D98" w14:textId="77777777" w:rsidTr="000C53E7">
        <w:trPr>
          <w:trHeight w:val="20"/>
        </w:trPr>
        <w:tc>
          <w:tcPr>
            <w:tcW w:w="1548" w:type="pct"/>
          </w:tcPr>
          <w:p w14:paraId="58AC3641"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Operating Hours</w:t>
            </w:r>
          </w:p>
        </w:tc>
        <w:tc>
          <w:tcPr>
            <w:tcW w:w="3452" w:type="pct"/>
          </w:tcPr>
          <w:p w14:paraId="61AA41AA" w14:textId="5A4E7152" w:rsidR="00846B84" w:rsidRPr="007A33F7" w:rsidRDefault="00380C0C" w:rsidP="00846B84">
            <w:pPr>
              <w:rPr>
                <w:rFonts w:asciiTheme="minorHAnsi" w:hAnsiTheme="minorHAnsi" w:cs="Arial"/>
                <w:sz w:val="20"/>
                <w:szCs w:val="20"/>
              </w:rPr>
            </w:pPr>
            <w:r w:rsidRPr="007A33F7">
              <w:rPr>
                <w:rFonts w:asciiTheme="minorHAnsi" w:hAnsiTheme="minorHAnsi" w:cs="Arial"/>
                <w:sz w:val="20"/>
                <w:szCs w:val="20"/>
              </w:rPr>
              <w:t>No</w:t>
            </w:r>
          </w:p>
        </w:tc>
      </w:tr>
      <w:tr w:rsidR="00846B84" w:rsidRPr="00846B84" w14:paraId="3ADAB50F" w14:textId="77777777" w:rsidTr="007A33F7">
        <w:trPr>
          <w:trHeight w:val="179"/>
        </w:trPr>
        <w:tc>
          <w:tcPr>
            <w:tcW w:w="1548" w:type="pct"/>
          </w:tcPr>
          <w:p w14:paraId="0C645D35"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eQUEST Prototypes</w:t>
            </w:r>
          </w:p>
        </w:tc>
        <w:tc>
          <w:tcPr>
            <w:tcW w:w="3452" w:type="pct"/>
          </w:tcPr>
          <w:p w14:paraId="01587DB2" w14:textId="673D6636" w:rsidR="00846B84" w:rsidRPr="007A33F7" w:rsidDel="00505CEC" w:rsidRDefault="00380C0C" w:rsidP="00846B84">
            <w:pPr>
              <w:rPr>
                <w:rFonts w:asciiTheme="minorHAnsi" w:hAnsiTheme="minorHAnsi" w:cs="Arial"/>
                <w:sz w:val="20"/>
                <w:szCs w:val="20"/>
              </w:rPr>
            </w:pPr>
            <w:r w:rsidRPr="007A33F7">
              <w:rPr>
                <w:rFonts w:asciiTheme="minorHAnsi" w:hAnsiTheme="minorHAnsi" w:cs="Arial"/>
                <w:sz w:val="20"/>
                <w:szCs w:val="20"/>
              </w:rPr>
              <w:t>No</w:t>
            </w:r>
          </w:p>
        </w:tc>
      </w:tr>
      <w:tr w:rsidR="00846B84" w:rsidRPr="00846B84" w14:paraId="70171F52" w14:textId="77777777" w:rsidTr="000C53E7">
        <w:trPr>
          <w:trHeight w:val="20"/>
        </w:trPr>
        <w:tc>
          <w:tcPr>
            <w:tcW w:w="1548" w:type="pct"/>
          </w:tcPr>
          <w:p w14:paraId="7360DE68"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Version</w:t>
            </w:r>
          </w:p>
        </w:tc>
        <w:tc>
          <w:tcPr>
            <w:tcW w:w="3452" w:type="pct"/>
          </w:tcPr>
          <w:p w14:paraId="66413EE7" w14:textId="4C2C254F" w:rsidR="00846B84" w:rsidRPr="007A33F7" w:rsidRDefault="00380C0C" w:rsidP="00846B84">
            <w:pPr>
              <w:rPr>
                <w:rFonts w:asciiTheme="minorHAnsi" w:hAnsiTheme="minorHAnsi" w:cs="Arial"/>
                <w:sz w:val="20"/>
                <w:szCs w:val="20"/>
              </w:rPr>
            </w:pPr>
            <w:r w:rsidRPr="007A33F7">
              <w:rPr>
                <w:rFonts w:asciiTheme="minorHAnsi" w:hAnsiTheme="minorHAnsi" w:cstheme="minorHAnsi"/>
                <w:sz w:val="20"/>
                <w:szCs w:val="20"/>
              </w:rPr>
              <w:t>DEER 2016 READi v 2.4.6</w:t>
            </w:r>
          </w:p>
        </w:tc>
      </w:tr>
      <w:tr w:rsidR="00846B84" w:rsidRPr="00846B84" w14:paraId="0157DAF9" w14:textId="77777777" w:rsidTr="000C53E7">
        <w:trPr>
          <w:trHeight w:val="20"/>
        </w:trPr>
        <w:tc>
          <w:tcPr>
            <w:tcW w:w="1548" w:type="pct"/>
          </w:tcPr>
          <w:p w14:paraId="42199336"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Reason for Deviation from DEER</w:t>
            </w:r>
          </w:p>
        </w:tc>
        <w:tc>
          <w:tcPr>
            <w:tcW w:w="3452" w:type="pct"/>
          </w:tcPr>
          <w:p w14:paraId="6A31535C" w14:textId="3BB9139D" w:rsidR="00846B84" w:rsidRPr="007A33F7" w:rsidRDefault="00380C0C" w:rsidP="00846B84">
            <w:pPr>
              <w:rPr>
                <w:rFonts w:asciiTheme="minorHAnsi" w:hAnsiTheme="minorHAnsi" w:cs="Arial"/>
                <w:sz w:val="20"/>
                <w:szCs w:val="20"/>
              </w:rPr>
            </w:pPr>
            <w:r w:rsidRPr="007A33F7">
              <w:rPr>
                <w:rFonts w:asciiTheme="minorHAnsi" w:hAnsiTheme="minorHAnsi" w:cstheme="minorHAnsi"/>
                <w:sz w:val="20"/>
                <w:szCs w:val="20"/>
              </w:rPr>
              <w:t>DEER does not contain this home office or home entertainment center power strip measure.</w:t>
            </w:r>
          </w:p>
        </w:tc>
      </w:tr>
      <w:tr w:rsidR="00846B84" w:rsidRPr="00846B84" w14:paraId="2B9B6FA1" w14:textId="77777777" w:rsidTr="000C53E7">
        <w:trPr>
          <w:trHeight w:val="20"/>
        </w:trPr>
        <w:tc>
          <w:tcPr>
            <w:tcW w:w="1548" w:type="pct"/>
          </w:tcPr>
          <w:p w14:paraId="2278412D" w14:textId="77777777" w:rsidR="00846B84" w:rsidRPr="00846B84" w:rsidRDefault="00846B84" w:rsidP="00846B84">
            <w:pPr>
              <w:rPr>
                <w:rFonts w:asciiTheme="minorHAnsi" w:hAnsiTheme="minorHAnsi" w:cs="Arial"/>
                <w:sz w:val="20"/>
                <w:szCs w:val="20"/>
              </w:rPr>
            </w:pPr>
            <w:r w:rsidRPr="00846B84">
              <w:rPr>
                <w:rFonts w:asciiTheme="minorHAnsi" w:hAnsiTheme="minorHAnsi" w:cs="Arial"/>
                <w:sz w:val="20"/>
                <w:szCs w:val="20"/>
              </w:rPr>
              <w:t>DEER Measure IDs Used</w:t>
            </w:r>
          </w:p>
        </w:tc>
        <w:tc>
          <w:tcPr>
            <w:tcW w:w="3452" w:type="pct"/>
          </w:tcPr>
          <w:p w14:paraId="7A691018" w14:textId="335690D2" w:rsidR="00846B84" w:rsidRPr="007A33F7" w:rsidRDefault="00380C0C" w:rsidP="00846B84">
            <w:pPr>
              <w:rPr>
                <w:rFonts w:asciiTheme="minorHAnsi" w:hAnsiTheme="minorHAnsi" w:cs="Arial"/>
                <w:sz w:val="20"/>
                <w:szCs w:val="20"/>
              </w:rPr>
            </w:pPr>
            <w:r w:rsidRPr="007A33F7">
              <w:rPr>
                <w:rFonts w:asciiTheme="minorHAnsi" w:hAnsiTheme="minorHAnsi" w:cs="Arial"/>
                <w:sz w:val="20"/>
                <w:szCs w:val="20"/>
              </w:rPr>
              <w:t>N/A</w:t>
            </w:r>
          </w:p>
        </w:tc>
      </w:tr>
    </w:tbl>
    <w:p w14:paraId="05163BF3" w14:textId="77777777" w:rsidR="00846B84" w:rsidRPr="00846B84" w:rsidRDefault="00846B84" w:rsidP="00846B84">
      <w:pPr>
        <w:keepNext/>
        <w:rPr>
          <w:rFonts w:asciiTheme="minorHAnsi" w:hAnsiTheme="minorHAnsi" w:cstheme="minorHAnsi"/>
          <w:bCs/>
          <w:i/>
          <w:sz w:val="22"/>
          <w:szCs w:val="22"/>
        </w:rPr>
      </w:pPr>
    </w:p>
    <w:p w14:paraId="41067F31" w14:textId="77777777" w:rsidR="00846B84" w:rsidRPr="00846B84" w:rsidRDefault="00846B84" w:rsidP="00846B84">
      <w:pPr>
        <w:spacing w:before="40" w:after="40"/>
        <w:rPr>
          <w:rFonts w:asciiTheme="minorHAnsi" w:hAnsiTheme="minorHAnsi" w:cstheme="minorHAnsi"/>
          <w:b/>
          <w:sz w:val="22"/>
          <w:szCs w:val="22"/>
        </w:rPr>
      </w:pPr>
      <w:r w:rsidRPr="00846B84">
        <w:rPr>
          <w:rFonts w:asciiTheme="minorHAnsi" w:hAnsiTheme="minorHAnsi" w:cstheme="minorHAnsi"/>
          <w:b/>
          <w:sz w:val="22"/>
          <w:szCs w:val="22"/>
        </w:rPr>
        <w:t>Net-to-Gross Ratio</w:t>
      </w:r>
    </w:p>
    <w:p w14:paraId="0B19AF34" w14:textId="583DA5D0" w:rsidR="00846B84" w:rsidRPr="00846B84" w:rsidRDefault="00846B84" w:rsidP="00846B84">
      <w:pPr>
        <w:rPr>
          <w:rFonts w:asciiTheme="minorHAnsi" w:eastAsiaTheme="minorHAnsi" w:hAnsiTheme="minorHAnsi" w:cstheme="minorBidi"/>
          <w:sz w:val="22"/>
          <w:szCs w:val="22"/>
        </w:rPr>
      </w:pPr>
      <w:r w:rsidRPr="00846B84">
        <w:rPr>
          <w:rFonts w:asciiTheme="minorHAnsi" w:eastAsiaTheme="minorHAnsi" w:hAnsiTheme="minorHAnsi" w:cstheme="minorBidi"/>
          <w:sz w:val="22"/>
          <w:szCs w:val="22"/>
        </w:rPr>
        <w:t>The NTG values were obtained using the DEER READI tool.</w:t>
      </w:r>
      <w:r w:rsidR="00456A97">
        <w:rPr>
          <w:rFonts w:asciiTheme="minorHAnsi" w:eastAsiaTheme="minorHAnsi" w:hAnsiTheme="minorHAnsi" w:cstheme="minorBidi"/>
          <w:sz w:val="22"/>
          <w:szCs w:val="22"/>
        </w:rPr>
        <w:t xml:space="preserve">  Due to the timing of the workpaper submittal, the measures in this workpaper are stil</w:t>
      </w:r>
      <w:r w:rsidR="003243C6">
        <w:rPr>
          <w:rFonts w:asciiTheme="minorHAnsi" w:eastAsiaTheme="minorHAnsi" w:hAnsiTheme="minorHAnsi" w:cstheme="minorBidi"/>
          <w:sz w:val="22"/>
          <w:szCs w:val="22"/>
        </w:rPr>
        <w:t>l considered emerging and are</w:t>
      </w:r>
      <w:r w:rsidR="00456A97">
        <w:rPr>
          <w:rFonts w:asciiTheme="minorHAnsi" w:eastAsiaTheme="minorHAnsi" w:hAnsiTheme="minorHAnsi" w:cstheme="minorBidi"/>
          <w:sz w:val="22"/>
          <w:szCs w:val="22"/>
        </w:rPr>
        <w:t xml:space="preserve"> eligible for the</w:t>
      </w:r>
      <w:r w:rsidR="003243C6">
        <w:rPr>
          <w:rFonts w:asciiTheme="minorHAnsi" w:eastAsiaTheme="minorHAnsi" w:hAnsiTheme="minorHAnsi" w:cstheme="minorBidi"/>
          <w:sz w:val="22"/>
          <w:szCs w:val="22"/>
        </w:rPr>
        <w:t xml:space="preserve"> ET</w:t>
      </w:r>
      <w:r w:rsidR="00456A97">
        <w:rPr>
          <w:rFonts w:asciiTheme="minorHAnsi" w:eastAsiaTheme="minorHAnsi" w:hAnsiTheme="minorHAnsi" w:cstheme="minorBidi"/>
          <w:sz w:val="22"/>
          <w:szCs w:val="22"/>
        </w:rPr>
        <w:t xml:space="preserve"> NTG values from 1/1/2017 to 12/31/2017.  Beginning 1/1/2018, the NTG will be changed to Res-Default&gt;2 years</w:t>
      </w:r>
      <w:r w:rsidR="003243C6">
        <w:rPr>
          <w:rFonts w:asciiTheme="minorHAnsi" w:eastAsiaTheme="minorHAnsi" w:hAnsiTheme="minorHAnsi" w:cstheme="minorBidi"/>
          <w:sz w:val="22"/>
          <w:szCs w:val="22"/>
        </w:rPr>
        <w:t>.</w:t>
      </w:r>
      <w:r w:rsidRPr="00846B84">
        <w:rPr>
          <w:rFonts w:asciiTheme="minorHAnsi" w:eastAsiaTheme="minorHAnsi" w:hAnsiTheme="minorHAnsi" w:cstheme="minorBidi"/>
          <w:sz w:val="22"/>
          <w:szCs w:val="22"/>
        </w:rPr>
        <w:t xml:space="preserve"> </w:t>
      </w:r>
      <w:r w:rsidR="003243C6">
        <w:rPr>
          <w:rFonts w:asciiTheme="minorHAnsi" w:eastAsiaTheme="minorHAnsi" w:hAnsiTheme="minorHAnsi" w:cstheme="minorBidi"/>
          <w:sz w:val="22"/>
          <w:szCs w:val="22"/>
        </w:rPr>
        <w:t xml:space="preserve">See </w:t>
      </w:r>
      <w:r w:rsidRPr="00846B84">
        <w:rPr>
          <w:rFonts w:asciiTheme="minorHAnsi" w:eastAsiaTheme="minorHAnsi" w:hAnsiTheme="minorHAnsi" w:cstheme="minorBidi"/>
          <w:sz w:val="22"/>
          <w:szCs w:val="22"/>
        </w:rPr>
        <w:t>table below</w:t>
      </w:r>
      <w:r w:rsidR="003243C6">
        <w:rPr>
          <w:rFonts w:asciiTheme="minorHAnsi" w:eastAsiaTheme="minorHAnsi" w:hAnsiTheme="minorHAnsi" w:cstheme="minorBidi"/>
          <w:sz w:val="22"/>
          <w:szCs w:val="22"/>
        </w:rPr>
        <w:t xml:space="preserve"> the NTG values through 2017 and thereafter</w:t>
      </w:r>
      <w:r w:rsidRPr="00846B84">
        <w:rPr>
          <w:rFonts w:asciiTheme="minorHAnsi" w:eastAsiaTheme="minorHAnsi" w:hAnsiTheme="minorHAnsi" w:cstheme="minorBidi"/>
          <w:sz w:val="22"/>
          <w:szCs w:val="22"/>
        </w:rPr>
        <w:t>.</w:t>
      </w:r>
    </w:p>
    <w:tbl>
      <w:tblPr>
        <w:tblStyle w:val="TableGrid13"/>
        <w:tblW w:w="5000" w:type="pct"/>
        <w:tblLayout w:type="fixed"/>
        <w:tblLook w:val="01E0" w:firstRow="1" w:lastRow="1" w:firstColumn="1" w:lastColumn="1" w:noHBand="0" w:noVBand="0"/>
      </w:tblPr>
      <w:tblGrid>
        <w:gridCol w:w="1335"/>
        <w:gridCol w:w="3699"/>
        <w:gridCol w:w="812"/>
        <w:gridCol w:w="989"/>
        <w:gridCol w:w="1711"/>
        <w:gridCol w:w="804"/>
      </w:tblGrid>
      <w:tr w:rsidR="00846B84" w:rsidRPr="00846B84" w14:paraId="1AC8C39B" w14:textId="77777777" w:rsidTr="007A33F7">
        <w:tc>
          <w:tcPr>
            <w:tcW w:w="714" w:type="pct"/>
            <w:shd w:val="clear" w:color="auto" w:fill="D9D9D9" w:themeFill="background1" w:themeFillShade="D9"/>
          </w:tcPr>
          <w:p w14:paraId="73630EAB"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NTGR ID</w:t>
            </w:r>
          </w:p>
        </w:tc>
        <w:tc>
          <w:tcPr>
            <w:tcW w:w="1978" w:type="pct"/>
            <w:shd w:val="clear" w:color="auto" w:fill="D9D9D9" w:themeFill="background1" w:themeFillShade="D9"/>
          </w:tcPr>
          <w:p w14:paraId="3A36997A"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Description</w:t>
            </w:r>
          </w:p>
        </w:tc>
        <w:tc>
          <w:tcPr>
            <w:tcW w:w="434" w:type="pct"/>
            <w:shd w:val="clear" w:color="auto" w:fill="D9D9D9" w:themeFill="background1" w:themeFillShade="D9"/>
          </w:tcPr>
          <w:p w14:paraId="5BAAB1C3"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Sector</w:t>
            </w:r>
          </w:p>
        </w:tc>
        <w:tc>
          <w:tcPr>
            <w:tcW w:w="529" w:type="pct"/>
            <w:shd w:val="clear" w:color="auto" w:fill="D9D9D9" w:themeFill="background1" w:themeFillShade="D9"/>
          </w:tcPr>
          <w:p w14:paraId="3E727AE1"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BldgType</w:t>
            </w:r>
          </w:p>
        </w:tc>
        <w:tc>
          <w:tcPr>
            <w:tcW w:w="915" w:type="pct"/>
            <w:shd w:val="clear" w:color="auto" w:fill="D9D9D9" w:themeFill="background1" w:themeFillShade="D9"/>
          </w:tcPr>
          <w:p w14:paraId="48E0D8F0"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Measure Delivery</w:t>
            </w:r>
          </w:p>
        </w:tc>
        <w:tc>
          <w:tcPr>
            <w:tcW w:w="430" w:type="pct"/>
            <w:shd w:val="clear" w:color="auto" w:fill="D9D9D9" w:themeFill="background1" w:themeFillShade="D9"/>
          </w:tcPr>
          <w:p w14:paraId="74EF48CD"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NTGR</w:t>
            </w:r>
          </w:p>
        </w:tc>
      </w:tr>
      <w:tr w:rsidR="00846B84" w:rsidRPr="00846B84" w14:paraId="4C958875" w14:textId="77777777" w:rsidTr="007A33F7">
        <w:tc>
          <w:tcPr>
            <w:tcW w:w="714" w:type="pct"/>
          </w:tcPr>
          <w:p w14:paraId="2304D0C6" w14:textId="2C42DB73" w:rsidR="00846B84" w:rsidRPr="007A33F7" w:rsidRDefault="00501FDE" w:rsidP="00846B84">
            <w:pPr>
              <w:rPr>
                <w:rFonts w:asciiTheme="minorHAnsi" w:hAnsiTheme="minorHAnsi"/>
                <w:sz w:val="20"/>
                <w:szCs w:val="20"/>
              </w:rPr>
            </w:pPr>
            <w:r w:rsidRPr="007A33F7">
              <w:rPr>
                <w:rFonts w:asciiTheme="minorHAnsi" w:hAnsiTheme="minorHAnsi"/>
                <w:sz w:val="20"/>
                <w:szCs w:val="20"/>
              </w:rPr>
              <w:t>Default</w:t>
            </w:r>
            <w:r w:rsidR="00456A97">
              <w:rPr>
                <w:rFonts w:asciiTheme="minorHAnsi" w:hAnsiTheme="minorHAnsi"/>
                <w:sz w:val="20"/>
                <w:szCs w:val="20"/>
              </w:rPr>
              <w:t>&gt;</w:t>
            </w:r>
            <w:r w:rsidRPr="007A33F7">
              <w:rPr>
                <w:rFonts w:asciiTheme="minorHAnsi" w:hAnsiTheme="minorHAnsi"/>
                <w:sz w:val="20"/>
                <w:szCs w:val="20"/>
              </w:rPr>
              <w:t>2yrs</w:t>
            </w:r>
          </w:p>
        </w:tc>
        <w:tc>
          <w:tcPr>
            <w:tcW w:w="1978" w:type="pct"/>
          </w:tcPr>
          <w:p w14:paraId="0ACA1001" w14:textId="1BE993FC" w:rsidR="00846B84" w:rsidRPr="007A33F7" w:rsidRDefault="00501FDE" w:rsidP="003243C6">
            <w:pPr>
              <w:rPr>
                <w:rFonts w:asciiTheme="minorHAnsi" w:hAnsiTheme="minorHAnsi"/>
                <w:sz w:val="20"/>
                <w:szCs w:val="20"/>
              </w:rPr>
            </w:pPr>
            <w:r w:rsidRPr="007A33F7">
              <w:rPr>
                <w:rFonts w:asciiTheme="minorHAnsi" w:hAnsiTheme="minorHAnsi"/>
                <w:sz w:val="20"/>
                <w:szCs w:val="20"/>
              </w:rPr>
              <w:t xml:space="preserve">All other EEM with no evaluated NTGR; </w:t>
            </w:r>
            <w:r w:rsidR="003243C6">
              <w:rPr>
                <w:rFonts w:asciiTheme="minorHAnsi" w:hAnsiTheme="minorHAnsi"/>
                <w:sz w:val="20"/>
                <w:szCs w:val="20"/>
              </w:rPr>
              <w:t>existing EEM with same delivery mechanism for more than 2 years</w:t>
            </w:r>
          </w:p>
        </w:tc>
        <w:tc>
          <w:tcPr>
            <w:tcW w:w="434" w:type="pct"/>
          </w:tcPr>
          <w:p w14:paraId="04D4A233" w14:textId="51D78922" w:rsidR="00846B84" w:rsidRPr="007A33F7" w:rsidRDefault="00501FDE" w:rsidP="00846B84">
            <w:pPr>
              <w:rPr>
                <w:rFonts w:asciiTheme="minorHAnsi" w:hAnsiTheme="minorHAnsi"/>
                <w:sz w:val="20"/>
                <w:szCs w:val="20"/>
              </w:rPr>
            </w:pPr>
            <w:r>
              <w:rPr>
                <w:rFonts w:asciiTheme="minorHAnsi" w:hAnsiTheme="minorHAnsi"/>
                <w:sz w:val="20"/>
                <w:szCs w:val="20"/>
              </w:rPr>
              <w:t>Any</w:t>
            </w:r>
          </w:p>
        </w:tc>
        <w:tc>
          <w:tcPr>
            <w:tcW w:w="529" w:type="pct"/>
          </w:tcPr>
          <w:p w14:paraId="6C5F3BF7"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915" w:type="pct"/>
          </w:tcPr>
          <w:p w14:paraId="1C8C70D6"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430" w:type="pct"/>
          </w:tcPr>
          <w:p w14:paraId="52D19031" w14:textId="6ADEEFC7" w:rsidR="00846B84" w:rsidRPr="007A33F7" w:rsidRDefault="00501FDE" w:rsidP="00846B84">
            <w:pPr>
              <w:rPr>
                <w:rFonts w:asciiTheme="minorHAnsi" w:hAnsiTheme="minorHAnsi"/>
                <w:sz w:val="20"/>
                <w:szCs w:val="20"/>
              </w:rPr>
            </w:pPr>
            <w:r>
              <w:rPr>
                <w:rFonts w:asciiTheme="minorHAnsi" w:hAnsiTheme="minorHAnsi"/>
                <w:sz w:val="20"/>
                <w:szCs w:val="20"/>
              </w:rPr>
              <w:t>0.</w:t>
            </w:r>
            <w:r w:rsidR="003243C6">
              <w:rPr>
                <w:rFonts w:asciiTheme="minorHAnsi" w:hAnsiTheme="minorHAnsi"/>
                <w:sz w:val="20"/>
                <w:szCs w:val="20"/>
              </w:rPr>
              <w:t>55</w:t>
            </w:r>
          </w:p>
        </w:tc>
      </w:tr>
      <w:tr w:rsidR="00846B84" w:rsidRPr="00846B84" w14:paraId="0D143411" w14:textId="77777777" w:rsidTr="007A33F7">
        <w:tc>
          <w:tcPr>
            <w:tcW w:w="714" w:type="pct"/>
          </w:tcPr>
          <w:p w14:paraId="1FA0D67C" w14:textId="2B5C1FAA" w:rsidR="00846B84" w:rsidRPr="007A33F7" w:rsidRDefault="00501FDE" w:rsidP="00846B84">
            <w:pPr>
              <w:rPr>
                <w:rFonts w:asciiTheme="minorHAnsi" w:hAnsiTheme="minorHAnsi"/>
                <w:sz w:val="20"/>
                <w:szCs w:val="20"/>
              </w:rPr>
            </w:pPr>
            <w:r w:rsidRPr="00501FDE">
              <w:rPr>
                <w:rFonts w:asciiTheme="minorHAnsi" w:hAnsiTheme="minorHAnsi"/>
                <w:sz w:val="20"/>
                <w:szCs w:val="20"/>
              </w:rPr>
              <w:t>ET-Default</w:t>
            </w:r>
          </w:p>
        </w:tc>
        <w:tc>
          <w:tcPr>
            <w:tcW w:w="1978" w:type="pct"/>
          </w:tcPr>
          <w:p w14:paraId="78510EB0" w14:textId="0CAFBC27" w:rsidR="00846B84" w:rsidRPr="007A33F7" w:rsidRDefault="00501FDE" w:rsidP="00846B84">
            <w:pPr>
              <w:rPr>
                <w:rFonts w:asciiTheme="minorHAnsi" w:hAnsiTheme="minorHAnsi"/>
                <w:sz w:val="20"/>
                <w:szCs w:val="20"/>
              </w:rPr>
            </w:pPr>
            <w:r w:rsidRPr="00501FDE">
              <w:rPr>
                <w:rFonts w:asciiTheme="minorHAnsi" w:hAnsiTheme="minorHAnsi"/>
                <w:sz w:val="20"/>
                <w:szCs w:val="20"/>
              </w:rPr>
              <w:t>Emerging Technologies approved by ED through work paper review</w:t>
            </w:r>
          </w:p>
        </w:tc>
        <w:tc>
          <w:tcPr>
            <w:tcW w:w="434" w:type="pct"/>
          </w:tcPr>
          <w:p w14:paraId="58AD6641" w14:textId="6EA095AF" w:rsidR="00846B84" w:rsidRPr="007A33F7" w:rsidRDefault="00501FDE" w:rsidP="00846B84">
            <w:pPr>
              <w:rPr>
                <w:rFonts w:asciiTheme="minorHAnsi" w:hAnsiTheme="minorHAnsi"/>
                <w:sz w:val="20"/>
                <w:szCs w:val="20"/>
              </w:rPr>
            </w:pPr>
            <w:r>
              <w:rPr>
                <w:rFonts w:asciiTheme="minorHAnsi" w:hAnsiTheme="minorHAnsi"/>
                <w:sz w:val="20"/>
                <w:szCs w:val="20"/>
              </w:rPr>
              <w:t>Any</w:t>
            </w:r>
          </w:p>
        </w:tc>
        <w:tc>
          <w:tcPr>
            <w:tcW w:w="529" w:type="pct"/>
          </w:tcPr>
          <w:p w14:paraId="0F38B03F"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915" w:type="pct"/>
          </w:tcPr>
          <w:p w14:paraId="0CCE1231"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430" w:type="pct"/>
          </w:tcPr>
          <w:p w14:paraId="589CA935" w14:textId="6883E18F" w:rsidR="00846B84" w:rsidRPr="007A33F7" w:rsidRDefault="00501FDE" w:rsidP="00846B84">
            <w:pPr>
              <w:rPr>
                <w:rFonts w:asciiTheme="minorHAnsi" w:hAnsiTheme="minorHAnsi"/>
                <w:sz w:val="20"/>
                <w:szCs w:val="20"/>
              </w:rPr>
            </w:pPr>
            <w:r>
              <w:rPr>
                <w:rFonts w:asciiTheme="minorHAnsi" w:hAnsiTheme="minorHAnsi"/>
                <w:sz w:val="20"/>
                <w:szCs w:val="20"/>
              </w:rPr>
              <w:t>0.85</w:t>
            </w:r>
          </w:p>
        </w:tc>
      </w:tr>
    </w:tbl>
    <w:p w14:paraId="30ABF3ED" w14:textId="77777777" w:rsidR="00846B84" w:rsidRPr="00846B84" w:rsidRDefault="00846B84" w:rsidP="00846B84">
      <w:pPr>
        <w:spacing w:before="40" w:after="40"/>
        <w:rPr>
          <w:rFonts w:asciiTheme="minorHAnsi" w:hAnsiTheme="minorHAnsi" w:cstheme="minorHAnsi"/>
          <w:color w:val="FF0000"/>
          <w:sz w:val="22"/>
          <w:szCs w:val="22"/>
        </w:rPr>
      </w:pPr>
    </w:p>
    <w:p w14:paraId="4FB986D1" w14:textId="77777777" w:rsidR="00846B84" w:rsidRPr="00846B84" w:rsidRDefault="00846B84" w:rsidP="00846B84">
      <w:pPr>
        <w:spacing w:before="40" w:after="40"/>
        <w:rPr>
          <w:rFonts w:asciiTheme="minorHAnsi" w:hAnsiTheme="minorHAnsi" w:cstheme="minorHAnsi"/>
          <w:sz w:val="22"/>
          <w:szCs w:val="22"/>
        </w:rPr>
      </w:pPr>
      <w:r w:rsidRPr="00846B84">
        <w:rPr>
          <w:rFonts w:asciiTheme="minorHAnsi" w:hAnsiTheme="minorHAnsi" w:cstheme="minorHAnsi"/>
          <w:b/>
          <w:sz w:val="22"/>
          <w:szCs w:val="22"/>
        </w:rPr>
        <w:t>Spillage Rate</w:t>
      </w:r>
    </w:p>
    <w:p w14:paraId="1B75D0DA" w14:textId="77777777" w:rsidR="00846B84" w:rsidRPr="00846B84" w:rsidRDefault="00846B84" w:rsidP="00846B84">
      <w:pPr>
        <w:spacing w:before="40" w:after="40"/>
        <w:rPr>
          <w:rFonts w:asciiTheme="minorHAnsi" w:hAnsiTheme="minorHAnsi" w:cstheme="minorHAnsi"/>
          <w:sz w:val="22"/>
          <w:szCs w:val="22"/>
        </w:rPr>
      </w:pPr>
      <w:r w:rsidRPr="00846B84">
        <w:rPr>
          <w:rFonts w:asciiTheme="minorHAnsi" w:hAnsiTheme="minorHAnsi" w:cstheme="minorHAnsi"/>
          <w:sz w:val="22"/>
          <w:szCs w:val="22"/>
        </w:rPr>
        <w:t>Spillage rates are not tracked in work papers; they are tracked in an external document which will be supplied to the Commission Staff.</w:t>
      </w:r>
    </w:p>
    <w:p w14:paraId="11D9F545" w14:textId="77777777" w:rsidR="00846B84" w:rsidRPr="00846B84" w:rsidRDefault="00846B84" w:rsidP="00846B84">
      <w:pPr>
        <w:spacing w:before="40" w:after="40"/>
        <w:rPr>
          <w:rFonts w:asciiTheme="minorHAnsi" w:hAnsiTheme="minorHAnsi" w:cstheme="minorHAnsi"/>
          <w:sz w:val="22"/>
          <w:szCs w:val="22"/>
        </w:rPr>
      </w:pPr>
    </w:p>
    <w:p w14:paraId="71A302C6" w14:textId="77777777" w:rsidR="00846B84" w:rsidRPr="00846B84" w:rsidRDefault="00846B84" w:rsidP="00846B84">
      <w:pPr>
        <w:spacing w:before="40" w:after="40"/>
        <w:rPr>
          <w:rFonts w:asciiTheme="minorHAnsi" w:hAnsiTheme="minorHAnsi" w:cstheme="minorHAnsi"/>
          <w:b/>
          <w:sz w:val="22"/>
          <w:szCs w:val="22"/>
        </w:rPr>
      </w:pPr>
      <w:r w:rsidRPr="00846B84">
        <w:rPr>
          <w:rFonts w:asciiTheme="minorHAnsi" w:hAnsiTheme="minorHAnsi" w:cstheme="minorHAnsi"/>
          <w:b/>
          <w:sz w:val="22"/>
          <w:szCs w:val="22"/>
        </w:rPr>
        <w:t>Installation Rate</w:t>
      </w:r>
    </w:p>
    <w:p w14:paraId="5BE4D6E0" w14:textId="2B68A023" w:rsidR="00846B84" w:rsidRPr="00846B84" w:rsidRDefault="00846B84" w:rsidP="00846B84">
      <w:pPr>
        <w:rPr>
          <w:rFonts w:asciiTheme="minorHAnsi" w:eastAsiaTheme="minorHAnsi" w:hAnsiTheme="minorHAnsi" w:cstheme="minorBidi"/>
          <w:sz w:val="22"/>
          <w:szCs w:val="22"/>
        </w:rPr>
      </w:pPr>
      <w:r w:rsidRPr="00846B84">
        <w:rPr>
          <w:rFonts w:asciiTheme="minorHAnsi" w:eastAsiaTheme="minorHAnsi" w:hAnsiTheme="minorHAnsi" w:cstheme="minorBidi"/>
          <w:sz w:val="22"/>
          <w:szCs w:val="22"/>
        </w:rPr>
        <w:t xml:space="preserve">The IR values were obtained using the DEER </w:t>
      </w:r>
      <w:r w:rsidR="00380C0C">
        <w:rPr>
          <w:rFonts w:asciiTheme="minorHAnsi" w:eastAsiaTheme="minorHAnsi" w:hAnsiTheme="minorHAnsi" w:cstheme="minorBidi"/>
          <w:sz w:val="22"/>
          <w:szCs w:val="22"/>
        </w:rPr>
        <w:t xml:space="preserve">2016 </w:t>
      </w:r>
      <w:r w:rsidRPr="00846B84">
        <w:rPr>
          <w:rFonts w:asciiTheme="minorHAnsi" w:eastAsiaTheme="minorHAnsi" w:hAnsiTheme="minorHAnsi" w:cstheme="minorBidi"/>
          <w:sz w:val="22"/>
          <w:szCs w:val="22"/>
        </w:rPr>
        <w:t>READI tool</w:t>
      </w:r>
      <w:r w:rsidR="00380C0C">
        <w:rPr>
          <w:rFonts w:asciiTheme="minorHAnsi" w:eastAsiaTheme="minorHAnsi" w:hAnsiTheme="minorHAnsi" w:cstheme="minorBidi"/>
          <w:sz w:val="22"/>
          <w:szCs w:val="22"/>
        </w:rPr>
        <w:t xml:space="preserve"> version 2.4.6</w:t>
      </w:r>
      <w:r w:rsidRPr="00846B84">
        <w:rPr>
          <w:rFonts w:asciiTheme="minorHAnsi" w:eastAsiaTheme="minorHAnsi" w:hAnsiTheme="minorHAnsi" w:cstheme="minorBidi"/>
          <w:sz w:val="22"/>
          <w:szCs w:val="22"/>
        </w:rPr>
        <w:t>. The relevant IR values for the measures in this work paper are in the table below.</w:t>
      </w:r>
    </w:p>
    <w:tbl>
      <w:tblPr>
        <w:tblStyle w:val="TableGrid13"/>
        <w:tblW w:w="5000" w:type="pct"/>
        <w:tblLook w:val="01E0" w:firstRow="1" w:lastRow="1" w:firstColumn="1" w:lastColumn="1" w:noHBand="0" w:noVBand="0"/>
      </w:tblPr>
      <w:tblGrid>
        <w:gridCol w:w="1351"/>
        <w:gridCol w:w="2626"/>
        <w:gridCol w:w="1287"/>
        <w:gridCol w:w="1604"/>
        <w:gridCol w:w="1296"/>
        <w:gridCol w:w="1186"/>
      </w:tblGrid>
      <w:tr w:rsidR="00846B84" w:rsidRPr="00846B84" w14:paraId="020A9038" w14:textId="77777777" w:rsidTr="000C53E7">
        <w:tc>
          <w:tcPr>
            <w:tcW w:w="722" w:type="pct"/>
            <w:shd w:val="clear" w:color="auto" w:fill="D9D9D9" w:themeFill="background1" w:themeFillShade="D9"/>
          </w:tcPr>
          <w:p w14:paraId="75144576"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GSIA ID</w:t>
            </w:r>
          </w:p>
        </w:tc>
        <w:tc>
          <w:tcPr>
            <w:tcW w:w="1404" w:type="pct"/>
            <w:shd w:val="clear" w:color="auto" w:fill="D9D9D9" w:themeFill="background1" w:themeFillShade="D9"/>
          </w:tcPr>
          <w:p w14:paraId="25B9A3E6"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Description</w:t>
            </w:r>
          </w:p>
        </w:tc>
        <w:tc>
          <w:tcPr>
            <w:tcW w:w="688" w:type="pct"/>
            <w:shd w:val="clear" w:color="auto" w:fill="D9D9D9" w:themeFill="background1" w:themeFillShade="D9"/>
          </w:tcPr>
          <w:p w14:paraId="5DD174E9"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Sector</w:t>
            </w:r>
          </w:p>
        </w:tc>
        <w:tc>
          <w:tcPr>
            <w:tcW w:w="858" w:type="pct"/>
            <w:shd w:val="clear" w:color="auto" w:fill="D9D9D9" w:themeFill="background1" w:themeFillShade="D9"/>
          </w:tcPr>
          <w:p w14:paraId="477EFDFD"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BldgType</w:t>
            </w:r>
          </w:p>
        </w:tc>
        <w:tc>
          <w:tcPr>
            <w:tcW w:w="693" w:type="pct"/>
            <w:shd w:val="clear" w:color="auto" w:fill="D9D9D9" w:themeFill="background1" w:themeFillShade="D9"/>
          </w:tcPr>
          <w:p w14:paraId="6DE2A99A"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ProgDelivID</w:t>
            </w:r>
          </w:p>
        </w:tc>
        <w:tc>
          <w:tcPr>
            <w:tcW w:w="634" w:type="pct"/>
            <w:shd w:val="clear" w:color="auto" w:fill="D9D9D9" w:themeFill="background1" w:themeFillShade="D9"/>
          </w:tcPr>
          <w:p w14:paraId="2B9158DB"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GSIAValue</w:t>
            </w:r>
          </w:p>
        </w:tc>
      </w:tr>
      <w:tr w:rsidR="00846B84" w:rsidRPr="00846B84" w14:paraId="3CBDB8F2" w14:textId="77777777" w:rsidTr="000C53E7">
        <w:tc>
          <w:tcPr>
            <w:tcW w:w="722" w:type="pct"/>
          </w:tcPr>
          <w:p w14:paraId="6A4B72D5"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Def-GSIA</w:t>
            </w:r>
          </w:p>
        </w:tc>
        <w:tc>
          <w:tcPr>
            <w:tcW w:w="1404" w:type="pct"/>
          </w:tcPr>
          <w:p w14:paraId="6B8141F3"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Default GSIA values</w:t>
            </w:r>
          </w:p>
        </w:tc>
        <w:tc>
          <w:tcPr>
            <w:tcW w:w="688" w:type="pct"/>
          </w:tcPr>
          <w:p w14:paraId="58CBFFB0"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858" w:type="pct"/>
          </w:tcPr>
          <w:p w14:paraId="251CD8E2"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693" w:type="pct"/>
          </w:tcPr>
          <w:p w14:paraId="5EB916B0"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Any</w:t>
            </w:r>
          </w:p>
        </w:tc>
        <w:tc>
          <w:tcPr>
            <w:tcW w:w="634" w:type="pct"/>
          </w:tcPr>
          <w:p w14:paraId="7DA84DCD" w14:textId="77777777" w:rsidR="00846B84" w:rsidRPr="007A33F7" w:rsidRDefault="00846B84" w:rsidP="00846B84">
            <w:pPr>
              <w:rPr>
                <w:rFonts w:asciiTheme="minorHAnsi" w:hAnsiTheme="minorHAnsi"/>
                <w:sz w:val="20"/>
                <w:szCs w:val="20"/>
              </w:rPr>
            </w:pPr>
            <w:r w:rsidRPr="007A33F7">
              <w:rPr>
                <w:rFonts w:asciiTheme="minorHAnsi" w:hAnsiTheme="minorHAnsi"/>
                <w:sz w:val="20"/>
                <w:szCs w:val="20"/>
              </w:rPr>
              <w:t>1</w:t>
            </w:r>
          </w:p>
        </w:tc>
      </w:tr>
    </w:tbl>
    <w:p w14:paraId="556CDEF9" w14:textId="77777777" w:rsidR="00846B84" w:rsidRPr="00846B84" w:rsidRDefault="00846B84" w:rsidP="00846B84">
      <w:pPr>
        <w:spacing w:before="40" w:after="40"/>
        <w:rPr>
          <w:rFonts w:asciiTheme="minorHAnsi" w:hAnsiTheme="minorHAnsi" w:cstheme="minorHAnsi"/>
          <w:b/>
          <w:sz w:val="22"/>
          <w:szCs w:val="22"/>
        </w:rPr>
      </w:pPr>
    </w:p>
    <w:p w14:paraId="4CB2E61A" w14:textId="77777777" w:rsidR="00846B84" w:rsidRPr="00846B84" w:rsidRDefault="00846B84" w:rsidP="00846B84">
      <w:pPr>
        <w:rPr>
          <w:rFonts w:asciiTheme="minorHAnsi" w:hAnsiTheme="minorHAnsi" w:cstheme="minorHAnsi"/>
          <w:b/>
          <w:sz w:val="22"/>
          <w:szCs w:val="22"/>
        </w:rPr>
      </w:pPr>
      <w:r w:rsidRPr="00846B84">
        <w:rPr>
          <w:rFonts w:asciiTheme="minorHAnsi" w:hAnsiTheme="minorHAnsi" w:cstheme="minorHAnsi"/>
          <w:b/>
          <w:sz w:val="22"/>
          <w:szCs w:val="22"/>
        </w:rPr>
        <w:t>Effective and Remaining Useful Life</w:t>
      </w:r>
    </w:p>
    <w:p w14:paraId="50C092BA" w14:textId="109AD30B" w:rsidR="00846B84" w:rsidRDefault="00846B84" w:rsidP="00846B84">
      <w:pPr>
        <w:rPr>
          <w:rFonts w:asciiTheme="minorHAnsi" w:eastAsiaTheme="minorHAnsi" w:hAnsiTheme="minorHAnsi" w:cstheme="minorBidi"/>
          <w:sz w:val="22"/>
          <w:szCs w:val="22"/>
        </w:rPr>
      </w:pPr>
      <w:r w:rsidRPr="00846B84">
        <w:rPr>
          <w:rFonts w:asciiTheme="minorHAnsi" w:eastAsiaTheme="minorHAnsi" w:hAnsiTheme="minorHAnsi" w:cstheme="minorBidi"/>
          <w:sz w:val="22"/>
          <w:szCs w:val="22"/>
        </w:rPr>
        <w:t xml:space="preserve">The EUL and RUL values were obtained using the DEER </w:t>
      </w:r>
      <w:r w:rsidR="00380C0C">
        <w:rPr>
          <w:rFonts w:asciiTheme="minorHAnsi" w:eastAsiaTheme="minorHAnsi" w:hAnsiTheme="minorHAnsi" w:cstheme="minorBidi"/>
          <w:sz w:val="22"/>
          <w:szCs w:val="22"/>
        </w:rPr>
        <w:t xml:space="preserve">2016 </w:t>
      </w:r>
      <w:r w:rsidRPr="00846B84">
        <w:rPr>
          <w:rFonts w:asciiTheme="minorHAnsi" w:eastAsiaTheme="minorHAnsi" w:hAnsiTheme="minorHAnsi" w:cstheme="minorBidi"/>
          <w:sz w:val="22"/>
          <w:szCs w:val="22"/>
        </w:rPr>
        <w:t>READI tool</w:t>
      </w:r>
      <w:r w:rsidR="00380C0C">
        <w:rPr>
          <w:rFonts w:asciiTheme="minorHAnsi" w:eastAsiaTheme="minorHAnsi" w:hAnsiTheme="minorHAnsi" w:cstheme="minorBidi"/>
          <w:sz w:val="22"/>
          <w:szCs w:val="22"/>
        </w:rPr>
        <w:t xml:space="preserve"> version 2.4.6</w:t>
      </w:r>
      <w:r w:rsidRPr="00846B84">
        <w:rPr>
          <w:rFonts w:asciiTheme="minorHAnsi" w:eastAsiaTheme="minorHAnsi" w:hAnsiTheme="minorHAnsi" w:cstheme="minorBidi"/>
          <w:sz w:val="22"/>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14:paraId="04E7F2A7" w14:textId="0829BE2C" w:rsidR="00501FDE" w:rsidRPr="007173A8" w:rsidRDefault="00501FDE" w:rsidP="00501FDE">
      <w:pPr>
        <w:rPr>
          <w:rFonts w:asciiTheme="minorHAnsi" w:hAnsiTheme="minorHAnsi" w:cstheme="minorHAnsi"/>
          <w:sz w:val="22"/>
          <w:szCs w:val="22"/>
        </w:rPr>
      </w:pPr>
    </w:p>
    <w:tbl>
      <w:tblPr>
        <w:tblStyle w:val="TableGrid13"/>
        <w:tblW w:w="3410" w:type="pct"/>
        <w:jc w:val="center"/>
        <w:tblLook w:val="04A0" w:firstRow="1" w:lastRow="0" w:firstColumn="1" w:lastColumn="0" w:noHBand="0" w:noVBand="1"/>
      </w:tblPr>
      <w:tblGrid>
        <w:gridCol w:w="1540"/>
        <w:gridCol w:w="2683"/>
        <w:gridCol w:w="884"/>
        <w:gridCol w:w="1270"/>
      </w:tblGrid>
      <w:tr w:rsidR="00501FDE" w:rsidRPr="00846B84" w14:paraId="28389848" w14:textId="77777777" w:rsidTr="007A33F7">
        <w:trPr>
          <w:jc w:val="center"/>
        </w:trPr>
        <w:tc>
          <w:tcPr>
            <w:tcW w:w="1209" w:type="pct"/>
            <w:shd w:val="clear" w:color="auto" w:fill="D9D9D9" w:themeFill="background1" w:themeFillShade="D9"/>
          </w:tcPr>
          <w:p w14:paraId="06C9D818" w14:textId="77777777" w:rsidR="00501FDE" w:rsidRPr="00846B84" w:rsidRDefault="00501FDE" w:rsidP="00846B84">
            <w:pPr>
              <w:rPr>
                <w:rFonts w:asciiTheme="minorHAnsi" w:hAnsiTheme="minorHAnsi" w:cstheme="minorHAnsi"/>
                <w:b/>
                <w:sz w:val="20"/>
                <w:szCs w:val="20"/>
              </w:rPr>
            </w:pPr>
            <w:r w:rsidRPr="00846B84">
              <w:rPr>
                <w:rFonts w:asciiTheme="minorHAnsi" w:hAnsiTheme="minorHAnsi" w:cstheme="minorHAnsi"/>
                <w:b/>
                <w:sz w:val="20"/>
                <w:szCs w:val="20"/>
              </w:rPr>
              <w:t>EUL ID</w:t>
            </w:r>
          </w:p>
        </w:tc>
        <w:tc>
          <w:tcPr>
            <w:tcW w:w="2105" w:type="pct"/>
            <w:shd w:val="clear" w:color="auto" w:fill="D9D9D9" w:themeFill="background1" w:themeFillShade="D9"/>
          </w:tcPr>
          <w:p w14:paraId="0873C120" w14:textId="77777777" w:rsidR="00501FDE" w:rsidRPr="00846B84" w:rsidRDefault="00501FDE" w:rsidP="00846B84">
            <w:pPr>
              <w:rPr>
                <w:rFonts w:asciiTheme="minorHAnsi" w:hAnsiTheme="minorHAnsi" w:cstheme="minorHAnsi"/>
                <w:b/>
                <w:sz w:val="20"/>
                <w:szCs w:val="20"/>
              </w:rPr>
            </w:pPr>
            <w:r w:rsidRPr="00846B84">
              <w:rPr>
                <w:rFonts w:asciiTheme="minorHAnsi" w:hAnsiTheme="minorHAnsi" w:cstheme="minorHAnsi"/>
                <w:b/>
                <w:sz w:val="20"/>
                <w:szCs w:val="20"/>
              </w:rPr>
              <w:t>Description</w:t>
            </w:r>
          </w:p>
        </w:tc>
        <w:tc>
          <w:tcPr>
            <w:tcW w:w="695" w:type="pct"/>
            <w:shd w:val="clear" w:color="auto" w:fill="D9D9D9" w:themeFill="background1" w:themeFillShade="D9"/>
          </w:tcPr>
          <w:p w14:paraId="5BC4A923" w14:textId="77777777" w:rsidR="00501FDE" w:rsidRPr="00846B84" w:rsidRDefault="00501FDE" w:rsidP="00846B84">
            <w:pPr>
              <w:rPr>
                <w:rFonts w:asciiTheme="minorHAnsi" w:hAnsiTheme="minorHAnsi" w:cstheme="minorHAnsi"/>
                <w:b/>
                <w:sz w:val="20"/>
                <w:szCs w:val="20"/>
              </w:rPr>
            </w:pPr>
            <w:r w:rsidRPr="00846B84">
              <w:rPr>
                <w:rFonts w:asciiTheme="minorHAnsi" w:hAnsiTheme="minorHAnsi" w:cstheme="minorHAnsi"/>
                <w:b/>
                <w:sz w:val="20"/>
                <w:szCs w:val="20"/>
              </w:rPr>
              <w:t>Sector</w:t>
            </w:r>
          </w:p>
        </w:tc>
        <w:tc>
          <w:tcPr>
            <w:tcW w:w="991" w:type="pct"/>
            <w:shd w:val="clear" w:color="auto" w:fill="D9D9D9" w:themeFill="background1" w:themeFillShade="D9"/>
          </w:tcPr>
          <w:p w14:paraId="22998C9E" w14:textId="77777777" w:rsidR="00501FDE" w:rsidRPr="00846B84" w:rsidRDefault="00501FDE" w:rsidP="00846B84">
            <w:pPr>
              <w:rPr>
                <w:rFonts w:asciiTheme="minorHAnsi" w:hAnsiTheme="minorHAnsi" w:cstheme="minorHAnsi"/>
                <w:b/>
                <w:sz w:val="20"/>
                <w:szCs w:val="20"/>
              </w:rPr>
            </w:pPr>
            <w:r w:rsidRPr="00846B84">
              <w:rPr>
                <w:rFonts w:asciiTheme="minorHAnsi" w:hAnsiTheme="minorHAnsi" w:cstheme="minorHAnsi"/>
                <w:b/>
                <w:sz w:val="20"/>
                <w:szCs w:val="20"/>
              </w:rPr>
              <w:t>UseCategory</w:t>
            </w:r>
          </w:p>
        </w:tc>
      </w:tr>
      <w:tr w:rsidR="00501FDE" w:rsidRPr="00846B84" w14:paraId="2B85D029" w14:textId="77777777" w:rsidTr="007A33F7">
        <w:trPr>
          <w:trHeight w:val="243"/>
          <w:jc w:val="center"/>
        </w:trPr>
        <w:tc>
          <w:tcPr>
            <w:tcW w:w="1209" w:type="pct"/>
          </w:tcPr>
          <w:p w14:paraId="1E36CA8A" w14:textId="6F5FF590" w:rsidR="00501FDE" w:rsidRPr="007A33F7" w:rsidRDefault="00501FDE" w:rsidP="00846B84">
            <w:pPr>
              <w:rPr>
                <w:rFonts w:asciiTheme="minorHAnsi" w:hAnsiTheme="minorHAnsi"/>
                <w:sz w:val="20"/>
                <w:szCs w:val="20"/>
              </w:rPr>
            </w:pPr>
            <w:r w:rsidRPr="007A33F7">
              <w:rPr>
                <w:rFonts w:asciiTheme="minorHAnsi" w:hAnsiTheme="minorHAnsi"/>
                <w:sz w:val="20"/>
                <w:szCs w:val="20"/>
              </w:rPr>
              <w:t>Res-Plug-AdvPwrStrip</w:t>
            </w:r>
          </w:p>
        </w:tc>
        <w:tc>
          <w:tcPr>
            <w:tcW w:w="2105" w:type="pct"/>
            <w:vAlign w:val="center"/>
          </w:tcPr>
          <w:p w14:paraId="3704D571" w14:textId="43ECA8C7" w:rsidR="00501FDE" w:rsidRPr="007A33F7" w:rsidRDefault="00501FDE" w:rsidP="007A33F7">
            <w:pPr>
              <w:jc w:val="center"/>
              <w:rPr>
                <w:rFonts w:asciiTheme="minorHAnsi" w:hAnsiTheme="minorHAnsi"/>
                <w:sz w:val="20"/>
                <w:szCs w:val="20"/>
              </w:rPr>
            </w:pPr>
            <w:r w:rsidRPr="007A33F7">
              <w:rPr>
                <w:rFonts w:asciiTheme="minorHAnsi" w:hAnsiTheme="minorHAnsi"/>
                <w:sz w:val="20"/>
                <w:szCs w:val="20"/>
              </w:rPr>
              <w:t>Tier 2 Advance Power Strip</w:t>
            </w:r>
          </w:p>
        </w:tc>
        <w:tc>
          <w:tcPr>
            <w:tcW w:w="695" w:type="pct"/>
            <w:vAlign w:val="center"/>
          </w:tcPr>
          <w:p w14:paraId="4F7D2A90" w14:textId="383116B0" w:rsidR="00501FDE" w:rsidRPr="007A33F7" w:rsidRDefault="00501FDE" w:rsidP="007A33F7">
            <w:pPr>
              <w:jc w:val="center"/>
              <w:rPr>
                <w:rFonts w:asciiTheme="minorHAnsi" w:hAnsiTheme="minorHAnsi"/>
                <w:sz w:val="20"/>
                <w:szCs w:val="20"/>
              </w:rPr>
            </w:pPr>
            <w:r w:rsidRPr="007A33F7">
              <w:rPr>
                <w:rFonts w:asciiTheme="minorHAnsi" w:hAnsiTheme="minorHAnsi"/>
                <w:sz w:val="20"/>
                <w:szCs w:val="20"/>
              </w:rPr>
              <w:t>Res</w:t>
            </w:r>
          </w:p>
        </w:tc>
        <w:tc>
          <w:tcPr>
            <w:tcW w:w="991" w:type="pct"/>
            <w:vAlign w:val="center"/>
          </w:tcPr>
          <w:p w14:paraId="0FD6C057" w14:textId="7F2CBF62" w:rsidR="00501FDE" w:rsidRPr="007A33F7" w:rsidRDefault="00501FDE" w:rsidP="007A33F7">
            <w:pPr>
              <w:jc w:val="center"/>
              <w:rPr>
                <w:rFonts w:asciiTheme="minorHAnsi" w:hAnsiTheme="minorHAnsi"/>
                <w:sz w:val="20"/>
                <w:szCs w:val="20"/>
              </w:rPr>
            </w:pPr>
            <w:r w:rsidRPr="007A33F7">
              <w:rPr>
                <w:rFonts w:asciiTheme="minorHAnsi" w:hAnsiTheme="minorHAnsi"/>
                <w:sz w:val="20"/>
                <w:szCs w:val="20"/>
              </w:rPr>
              <w:t>AppPlug</w:t>
            </w:r>
          </w:p>
        </w:tc>
      </w:tr>
    </w:tbl>
    <w:p w14:paraId="478F873E" w14:textId="77777777" w:rsidR="00846B84" w:rsidRPr="00846B84" w:rsidRDefault="00846B84" w:rsidP="00846B84">
      <w:pPr>
        <w:keepNext/>
        <w:spacing w:before="240" w:after="60"/>
        <w:outlineLvl w:val="2"/>
        <w:rPr>
          <w:rFonts w:asciiTheme="minorHAnsi" w:hAnsiTheme="minorHAnsi" w:cs="Arial"/>
          <w:b/>
          <w:bCs/>
          <w:sz w:val="26"/>
          <w:szCs w:val="26"/>
        </w:rPr>
      </w:pPr>
      <w:r w:rsidRPr="00846B84">
        <w:rPr>
          <w:rFonts w:asciiTheme="minorHAnsi" w:hAnsiTheme="minorHAnsi" w:cs="Arial"/>
          <w:b/>
          <w:bCs/>
          <w:sz w:val="26"/>
          <w:szCs w:val="26"/>
        </w:rPr>
        <w:t xml:space="preserve">1.4.2 Codes and Standards Analysis </w:t>
      </w:r>
    </w:p>
    <w:p w14:paraId="2370B9CC" w14:textId="77777777" w:rsidR="00380C0C" w:rsidRDefault="00380C0C" w:rsidP="00846B84">
      <w:pPr>
        <w:spacing w:before="40" w:after="40"/>
        <w:rPr>
          <w:rFonts w:asciiTheme="minorHAnsi" w:hAnsiTheme="minorHAnsi" w:cstheme="minorHAnsi"/>
          <w:color w:val="FF0000"/>
          <w:sz w:val="22"/>
          <w:szCs w:val="22"/>
        </w:rPr>
      </w:pPr>
      <w:r w:rsidRPr="007A33F7">
        <w:rPr>
          <w:rFonts w:asciiTheme="minorHAnsi" w:hAnsiTheme="minorHAnsi" w:cstheme="minorHAnsi"/>
          <w:sz w:val="22"/>
          <w:szCs w:val="22"/>
        </w:rPr>
        <w:t>There are no federal, state, or regional code requirements that apply to this measure.</w:t>
      </w:r>
    </w:p>
    <w:p w14:paraId="1B5ABA70" w14:textId="77777777" w:rsidR="00846B84" w:rsidRPr="00846B84" w:rsidRDefault="00846B84" w:rsidP="00846B84">
      <w:pPr>
        <w:keepNext/>
        <w:rPr>
          <w:rFonts w:asciiTheme="minorHAnsi" w:hAnsiTheme="minorHAnsi" w:cstheme="minorHAnsi"/>
          <w:b/>
          <w:bCs/>
          <w:sz w:val="22"/>
          <w:szCs w:val="22"/>
        </w:rPr>
      </w:pPr>
      <w:r w:rsidRPr="00846B84">
        <w:rPr>
          <w:rFonts w:asciiTheme="minorHAnsi" w:hAnsiTheme="minorHAnsi" w:cstheme="minorHAnsi"/>
          <w:b/>
          <w:bCs/>
          <w:sz w:val="22"/>
          <w:szCs w:val="22"/>
        </w:rPr>
        <w:t>Code Summary</w:t>
      </w:r>
    </w:p>
    <w:tbl>
      <w:tblPr>
        <w:tblStyle w:val="TableGrid13"/>
        <w:tblW w:w="5000" w:type="pct"/>
        <w:tblLook w:val="04A0" w:firstRow="1" w:lastRow="0" w:firstColumn="1" w:lastColumn="0" w:noHBand="0" w:noVBand="1"/>
      </w:tblPr>
      <w:tblGrid>
        <w:gridCol w:w="2159"/>
        <w:gridCol w:w="5070"/>
        <w:gridCol w:w="2121"/>
      </w:tblGrid>
      <w:tr w:rsidR="00846B84" w:rsidRPr="00846B84" w14:paraId="2DE25E2E" w14:textId="77777777" w:rsidTr="000C53E7">
        <w:tc>
          <w:tcPr>
            <w:tcW w:w="1155" w:type="pct"/>
            <w:shd w:val="clear" w:color="auto" w:fill="D9D9D9" w:themeFill="background1" w:themeFillShade="D9"/>
          </w:tcPr>
          <w:p w14:paraId="02AF2D7D"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Code</w:t>
            </w:r>
          </w:p>
        </w:tc>
        <w:tc>
          <w:tcPr>
            <w:tcW w:w="2711" w:type="pct"/>
            <w:shd w:val="clear" w:color="auto" w:fill="D9D9D9" w:themeFill="background1" w:themeFillShade="D9"/>
          </w:tcPr>
          <w:p w14:paraId="1570BCE0"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Reference</w:t>
            </w:r>
          </w:p>
        </w:tc>
        <w:tc>
          <w:tcPr>
            <w:tcW w:w="1134" w:type="pct"/>
            <w:shd w:val="clear" w:color="auto" w:fill="D9D9D9" w:themeFill="background1" w:themeFillShade="D9"/>
          </w:tcPr>
          <w:p w14:paraId="210A9427" w14:textId="77777777" w:rsidR="00846B84" w:rsidRPr="00846B84" w:rsidRDefault="00846B84" w:rsidP="00846B84">
            <w:pPr>
              <w:rPr>
                <w:rFonts w:asciiTheme="minorHAnsi" w:hAnsiTheme="minorHAnsi" w:cstheme="minorHAnsi"/>
                <w:b/>
                <w:sz w:val="20"/>
                <w:szCs w:val="20"/>
              </w:rPr>
            </w:pPr>
            <w:r w:rsidRPr="00846B84">
              <w:rPr>
                <w:rFonts w:asciiTheme="minorHAnsi" w:hAnsiTheme="minorHAnsi" w:cstheme="minorHAnsi"/>
                <w:b/>
                <w:sz w:val="20"/>
                <w:szCs w:val="20"/>
              </w:rPr>
              <w:t>Effective Dates</w:t>
            </w:r>
          </w:p>
        </w:tc>
      </w:tr>
      <w:tr w:rsidR="00846B84" w:rsidRPr="00846B84" w14:paraId="6925ECFD" w14:textId="77777777" w:rsidTr="000C53E7">
        <w:trPr>
          <w:trHeight w:val="243"/>
        </w:trPr>
        <w:tc>
          <w:tcPr>
            <w:tcW w:w="1155" w:type="pct"/>
          </w:tcPr>
          <w:p w14:paraId="6043E586" w14:textId="77777777" w:rsidR="00846B84" w:rsidRPr="007A33F7" w:rsidRDefault="00846B84" w:rsidP="00846B84">
            <w:pPr>
              <w:rPr>
                <w:rFonts w:asciiTheme="minorHAnsi" w:hAnsiTheme="minorHAnsi" w:cstheme="minorHAnsi"/>
                <w:sz w:val="20"/>
                <w:szCs w:val="20"/>
              </w:rPr>
            </w:pPr>
            <w:r w:rsidRPr="007A33F7">
              <w:rPr>
                <w:rFonts w:asciiTheme="minorHAnsi" w:hAnsiTheme="minorHAnsi" w:cstheme="minorHAnsi"/>
                <w:sz w:val="20"/>
                <w:szCs w:val="20"/>
              </w:rPr>
              <w:t>Title 24 (2013)</w:t>
            </w:r>
          </w:p>
        </w:tc>
        <w:tc>
          <w:tcPr>
            <w:tcW w:w="2711" w:type="pct"/>
          </w:tcPr>
          <w:p w14:paraId="27C92537" w14:textId="2ED5C4FC" w:rsidR="00846B84" w:rsidRPr="007A33F7" w:rsidRDefault="00380C0C" w:rsidP="00846B84">
            <w:pPr>
              <w:rPr>
                <w:rFonts w:asciiTheme="minorHAnsi" w:hAnsiTheme="minorHAnsi" w:cstheme="minorHAnsi"/>
                <w:sz w:val="20"/>
                <w:szCs w:val="20"/>
              </w:rPr>
            </w:pPr>
            <w:r w:rsidRPr="007A33F7">
              <w:rPr>
                <w:rFonts w:asciiTheme="minorHAnsi" w:hAnsiTheme="minorHAnsi" w:cstheme="minorHAnsi"/>
                <w:sz w:val="20"/>
                <w:szCs w:val="20"/>
              </w:rPr>
              <w:t>N/A</w:t>
            </w:r>
            <w:r w:rsidR="00846B84" w:rsidRPr="007A33F7">
              <w:rPr>
                <w:rFonts w:asciiTheme="minorHAnsi" w:hAnsiTheme="minorHAnsi" w:cstheme="minorHAnsi"/>
                <w:sz w:val="20"/>
                <w:szCs w:val="20"/>
              </w:rPr>
              <w:t xml:space="preserve"> </w:t>
            </w:r>
          </w:p>
        </w:tc>
        <w:tc>
          <w:tcPr>
            <w:tcW w:w="1134" w:type="pct"/>
          </w:tcPr>
          <w:p w14:paraId="6AA57928" w14:textId="77777777" w:rsidR="00846B84" w:rsidRPr="007A33F7" w:rsidRDefault="00846B84" w:rsidP="00846B84">
            <w:pPr>
              <w:rPr>
                <w:rFonts w:asciiTheme="minorHAnsi" w:hAnsiTheme="minorHAnsi" w:cstheme="minorHAnsi"/>
                <w:sz w:val="20"/>
                <w:szCs w:val="20"/>
              </w:rPr>
            </w:pPr>
            <w:r w:rsidRPr="007A33F7">
              <w:rPr>
                <w:rFonts w:asciiTheme="minorHAnsi" w:hAnsiTheme="minorHAnsi" w:cstheme="minorHAnsi"/>
                <w:sz w:val="20"/>
                <w:szCs w:val="20"/>
              </w:rPr>
              <w:t>July 1, 2014</w:t>
            </w:r>
          </w:p>
        </w:tc>
      </w:tr>
      <w:tr w:rsidR="00846B84" w:rsidRPr="00846B84" w14:paraId="5E5817D7" w14:textId="77777777" w:rsidTr="000C53E7">
        <w:trPr>
          <w:trHeight w:val="243"/>
        </w:trPr>
        <w:tc>
          <w:tcPr>
            <w:tcW w:w="1155" w:type="pct"/>
          </w:tcPr>
          <w:p w14:paraId="6F01909B" w14:textId="77777777" w:rsidR="00846B84" w:rsidRPr="007A33F7" w:rsidRDefault="00846B84" w:rsidP="00846B84">
            <w:pPr>
              <w:rPr>
                <w:rFonts w:asciiTheme="minorHAnsi" w:hAnsiTheme="minorHAnsi" w:cstheme="minorHAnsi"/>
                <w:sz w:val="20"/>
                <w:szCs w:val="20"/>
              </w:rPr>
            </w:pPr>
            <w:r w:rsidRPr="007A33F7">
              <w:rPr>
                <w:rFonts w:asciiTheme="minorHAnsi" w:hAnsiTheme="minorHAnsi" w:cstheme="minorHAnsi"/>
                <w:sz w:val="20"/>
                <w:szCs w:val="20"/>
              </w:rPr>
              <w:t>Title 20 (2014)</w:t>
            </w:r>
          </w:p>
        </w:tc>
        <w:tc>
          <w:tcPr>
            <w:tcW w:w="2711" w:type="pct"/>
          </w:tcPr>
          <w:p w14:paraId="2A157D53" w14:textId="4654A8DB" w:rsidR="00846B84" w:rsidRPr="007A33F7" w:rsidRDefault="00380C0C" w:rsidP="00846B84">
            <w:pPr>
              <w:rPr>
                <w:rFonts w:asciiTheme="minorHAnsi" w:hAnsiTheme="minorHAnsi" w:cstheme="minorHAnsi"/>
                <w:sz w:val="20"/>
                <w:szCs w:val="20"/>
              </w:rPr>
            </w:pPr>
            <w:r w:rsidRPr="007A33F7">
              <w:rPr>
                <w:rFonts w:asciiTheme="minorHAnsi" w:hAnsiTheme="minorHAnsi" w:cstheme="minorHAnsi"/>
                <w:sz w:val="20"/>
                <w:szCs w:val="20"/>
              </w:rPr>
              <w:t>N/A</w:t>
            </w:r>
          </w:p>
        </w:tc>
        <w:tc>
          <w:tcPr>
            <w:tcW w:w="1134" w:type="pct"/>
          </w:tcPr>
          <w:p w14:paraId="1575AC1A" w14:textId="77777777" w:rsidR="00846B84" w:rsidRPr="007A33F7" w:rsidRDefault="00846B84" w:rsidP="00846B84">
            <w:pPr>
              <w:rPr>
                <w:rFonts w:asciiTheme="minorHAnsi" w:hAnsiTheme="minorHAnsi" w:cstheme="minorHAnsi"/>
                <w:sz w:val="20"/>
                <w:szCs w:val="20"/>
              </w:rPr>
            </w:pPr>
            <w:r w:rsidRPr="007A33F7">
              <w:rPr>
                <w:rFonts w:asciiTheme="minorHAnsi" w:hAnsiTheme="minorHAnsi" w:cstheme="minorHAnsi"/>
                <w:sz w:val="20"/>
                <w:szCs w:val="20"/>
              </w:rPr>
              <w:t>July 1, 2014</w:t>
            </w:r>
          </w:p>
        </w:tc>
      </w:tr>
      <w:tr w:rsidR="00846B84" w:rsidRPr="00846B84" w14:paraId="4CA926D6" w14:textId="77777777" w:rsidTr="000C53E7">
        <w:trPr>
          <w:trHeight w:val="243"/>
        </w:trPr>
        <w:tc>
          <w:tcPr>
            <w:tcW w:w="1155" w:type="pct"/>
          </w:tcPr>
          <w:p w14:paraId="74978E5C" w14:textId="3FE5A93F" w:rsidR="00846B84" w:rsidRPr="007A33F7" w:rsidRDefault="00380C0C" w:rsidP="00846B84">
            <w:pPr>
              <w:rPr>
                <w:rFonts w:asciiTheme="minorHAnsi" w:hAnsiTheme="minorHAnsi" w:cstheme="minorHAnsi"/>
                <w:sz w:val="20"/>
                <w:szCs w:val="20"/>
              </w:rPr>
            </w:pPr>
            <w:r>
              <w:rPr>
                <w:rFonts w:asciiTheme="minorHAnsi" w:hAnsiTheme="minorHAnsi" w:cstheme="minorHAnsi"/>
                <w:sz w:val="20"/>
                <w:szCs w:val="20"/>
              </w:rPr>
              <w:t>Federal Standards</w:t>
            </w:r>
          </w:p>
        </w:tc>
        <w:tc>
          <w:tcPr>
            <w:tcW w:w="2711" w:type="pct"/>
          </w:tcPr>
          <w:p w14:paraId="753D57E7" w14:textId="4B011348" w:rsidR="00846B84" w:rsidRPr="007A33F7" w:rsidRDefault="00380C0C" w:rsidP="00846B84">
            <w:pPr>
              <w:rPr>
                <w:rFonts w:asciiTheme="minorHAnsi" w:hAnsiTheme="minorHAnsi" w:cstheme="minorHAnsi"/>
                <w:sz w:val="20"/>
                <w:szCs w:val="20"/>
              </w:rPr>
            </w:pPr>
            <w:r>
              <w:rPr>
                <w:rFonts w:asciiTheme="minorHAnsi" w:hAnsiTheme="minorHAnsi" w:cstheme="minorHAnsi"/>
                <w:sz w:val="20"/>
                <w:szCs w:val="20"/>
              </w:rPr>
              <w:t>N/A</w:t>
            </w:r>
          </w:p>
        </w:tc>
        <w:tc>
          <w:tcPr>
            <w:tcW w:w="1134" w:type="pct"/>
          </w:tcPr>
          <w:p w14:paraId="4D623C1E" w14:textId="4A5FE78E" w:rsidR="00846B84" w:rsidRPr="007A33F7" w:rsidRDefault="00380C0C" w:rsidP="00846B84">
            <w:pPr>
              <w:rPr>
                <w:rFonts w:asciiTheme="minorHAnsi" w:hAnsiTheme="minorHAnsi" w:cstheme="minorHAnsi"/>
                <w:sz w:val="20"/>
                <w:szCs w:val="20"/>
              </w:rPr>
            </w:pPr>
            <w:r>
              <w:rPr>
                <w:rFonts w:asciiTheme="minorHAnsi" w:hAnsiTheme="minorHAnsi" w:cstheme="minorHAnsi"/>
                <w:sz w:val="20"/>
                <w:szCs w:val="20"/>
              </w:rPr>
              <w:t>N/A</w:t>
            </w:r>
          </w:p>
        </w:tc>
      </w:tr>
    </w:tbl>
    <w:p w14:paraId="22797C75" w14:textId="4EF34506" w:rsidR="00F0196E" w:rsidRDefault="00F0196E">
      <w:pPr>
        <w:spacing w:after="200" w:line="276" w:lineRule="auto"/>
        <w:rPr>
          <w:rFonts w:asciiTheme="minorHAnsi" w:hAnsiTheme="minorHAnsi" w:cstheme="minorHAnsi"/>
          <w:b/>
          <w:bCs/>
          <w:smallCaps/>
          <w:kern w:val="32"/>
          <w:sz w:val="36"/>
          <w:szCs w:val="32"/>
        </w:rPr>
      </w:pPr>
      <w:bookmarkStart w:id="14" w:name="_Toc214003090"/>
    </w:p>
    <w:p w14:paraId="29A84E93" w14:textId="5986C08B" w:rsidR="00E16609" w:rsidRPr="00560934" w:rsidRDefault="00E16609" w:rsidP="00560934">
      <w:pPr>
        <w:pStyle w:val="Heading1"/>
        <w:keepNext w:val="0"/>
        <w:rPr>
          <w:rFonts w:asciiTheme="minorHAnsi" w:hAnsiTheme="minorHAnsi" w:cstheme="minorHAnsi"/>
        </w:rPr>
      </w:pPr>
      <w:r w:rsidRPr="00560934">
        <w:rPr>
          <w:rFonts w:asciiTheme="minorHAnsi" w:hAnsiTheme="minorHAnsi" w:cstheme="minorHAnsi"/>
        </w:rPr>
        <w:t>Section 2. Energy Savings &amp; Demand Reduction Calculations</w:t>
      </w:r>
      <w:bookmarkEnd w:id="14"/>
    </w:p>
    <w:p w14:paraId="38DB2E7A" w14:textId="77777777" w:rsidR="003A69B5" w:rsidRPr="00567C8C" w:rsidRDefault="003A69B5" w:rsidP="003A69B5">
      <w:pPr>
        <w:pStyle w:val="Heading2"/>
      </w:pPr>
      <w:r w:rsidRPr="00567C8C">
        <w:t>2.</w:t>
      </w:r>
      <w:r>
        <w:t>1</w:t>
      </w:r>
      <w:r w:rsidRPr="00567C8C">
        <w:t xml:space="preserve"> </w:t>
      </w:r>
      <w:r>
        <w:t xml:space="preserve"> Energy Savings &amp; Demand Reduction Calculations</w:t>
      </w:r>
    </w:p>
    <w:p w14:paraId="4B92C653" w14:textId="77777777" w:rsidR="00FD3A9C" w:rsidRPr="007A33F7" w:rsidRDefault="00FD3A9C" w:rsidP="00885566">
      <w:pPr>
        <w:pStyle w:val="Heading3"/>
        <w:rPr>
          <w:rFonts w:asciiTheme="minorHAnsi" w:hAnsiTheme="minorHAnsi"/>
        </w:rPr>
      </w:pPr>
      <w:r w:rsidRPr="007A33F7">
        <w:rPr>
          <w:rFonts w:asciiTheme="minorHAnsi" w:hAnsiTheme="minorHAnsi"/>
        </w:rPr>
        <w:t>Energy Savings Calculation Methodology</w:t>
      </w:r>
    </w:p>
    <w:p w14:paraId="58CF4D58" w14:textId="235F5D0F" w:rsidR="00773A21" w:rsidRPr="007A33F7" w:rsidRDefault="005E4E20" w:rsidP="007A33F7">
      <w:pPr>
        <w:pStyle w:val="Heading4"/>
        <w:rPr>
          <w:rFonts w:asciiTheme="minorHAnsi" w:hAnsiTheme="minorHAnsi"/>
          <w:i w:val="0"/>
        </w:rPr>
      </w:pPr>
      <w:r w:rsidRPr="007A33F7">
        <w:rPr>
          <w:rFonts w:asciiTheme="minorHAnsi" w:hAnsiTheme="minorHAnsi"/>
          <w:i w:val="0"/>
        </w:rPr>
        <w:t xml:space="preserve">June 10, 2016 CPUC Staff Response to Early Opinion Request on Proposed Revisions to WPSDGEREHE0004 Revision 0.3 Tier 2 Advanced Power Strips </w:t>
      </w:r>
    </w:p>
    <w:p w14:paraId="23D71817" w14:textId="5B52C0D5" w:rsidR="005E4E20" w:rsidRDefault="00773A21" w:rsidP="00773A21">
      <w:pPr>
        <w:rPr>
          <w:rFonts w:asciiTheme="minorHAnsi" w:hAnsiTheme="minorHAnsi" w:cs="Calibri"/>
          <w:sz w:val="22"/>
          <w:szCs w:val="22"/>
        </w:rPr>
      </w:pPr>
      <w:r w:rsidRPr="007A33F7">
        <w:rPr>
          <w:rFonts w:asciiTheme="minorHAnsi" w:hAnsiTheme="minorHAnsi" w:cs="Calibri"/>
          <w:sz w:val="22"/>
          <w:szCs w:val="22"/>
        </w:rPr>
        <w:t>The IOUs have completed two phases of research on Tier 2 Advanced Power Strips (T2APS) where they investigated two types of devices, one that uses an utilizes remote control infrared signals only (IR-T2APS) and one that uses infrared remote control and occupancy sensor signals (IROS-T2APS). The investigations show that the savings from each technology may be different for similar types and quantities of controlled audio and video equipment. SDG&amp;E has proposed to use a single average savings value for both devices and has asked CPUC staff for an opinion on this approach. CPUC staff recommends that SDG&amp;E revise the savings values for T2APS to be the average of the approved values for the two available technologies, resulting in savings values of 130 kWh and 0.018 kW.</w:t>
      </w:r>
    </w:p>
    <w:p w14:paraId="11D0DE53" w14:textId="77777777" w:rsidR="007A33F7" w:rsidRDefault="007A33F7" w:rsidP="007A33F7">
      <w:pPr>
        <w:pStyle w:val="ListParagraph"/>
        <w:spacing w:after="200" w:line="276" w:lineRule="auto"/>
        <w:ind w:left="360"/>
        <w:rPr>
          <w:rFonts w:asciiTheme="minorHAnsi" w:hAnsiTheme="minorHAnsi"/>
          <w:b/>
        </w:rPr>
      </w:pPr>
    </w:p>
    <w:p w14:paraId="0DC3EC25" w14:textId="77777777" w:rsidR="00773A21" w:rsidRPr="007A33F7" w:rsidRDefault="00773A21" w:rsidP="00773A21">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Final Approved Savings Values for Tier 2 Advanced Power Strips Using Infrared Signal Control</w:t>
      </w:r>
    </w:p>
    <w:p w14:paraId="14EDBDF1" w14:textId="77777777" w:rsidR="007A33F7" w:rsidRDefault="00773A21" w:rsidP="00773A21">
      <w:pPr>
        <w:rPr>
          <w:rFonts w:asciiTheme="minorHAnsi" w:hAnsiTheme="minorHAnsi"/>
          <w:sz w:val="22"/>
          <w:szCs w:val="22"/>
        </w:rPr>
      </w:pPr>
      <w:r w:rsidRPr="007A33F7">
        <w:rPr>
          <w:rFonts w:asciiTheme="minorHAnsi" w:hAnsiTheme="minorHAnsi"/>
          <w:sz w:val="22"/>
          <w:szCs w:val="22"/>
        </w:rPr>
        <w:lastRenderedPageBreak/>
        <w:t xml:space="preserve">There is currently an approved workpaper for Tier 2 Advanced Power Strips (T2APS) which includes approved savings and other cost-effectiveness values for devices that utilize infrared (IR) signals from audio video (AV) remote control units as the primary input signal to determine if AV equipment is in use or left on while not being used. The initial research used to estimate savings for these IR T2APS performed by AESC included two types of field monitoring: a savings “simulation” approach and a pre-post evaluation. The simulation approach included 56 installations, while the pre-post was performed on a subset of 9 installations in  the simulation approach.  </w:t>
      </w:r>
    </w:p>
    <w:p w14:paraId="339A3257" w14:textId="77777777" w:rsidR="007A33F7" w:rsidRDefault="007A33F7" w:rsidP="00773A21">
      <w:pPr>
        <w:rPr>
          <w:rFonts w:asciiTheme="minorHAnsi" w:hAnsiTheme="minorHAnsi"/>
          <w:sz w:val="22"/>
          <w:szCs w:val="22"/>
        </w:rPr>
      </w:pPr>
    </w:p>
    <w:p w14:paraId="30470D5A" w14:textId="7F9C8B55" w:rsidR="00773A21" w:rsidRPr="007A33F7" w:rsidRDefault="00773A21" w:rsidP="00773A21">
      <w:pPr>
        <w:rPr>
          <w:rFonts w:asciiTheme="minorHAnsi" w:hAnsiTheme="minorHAnsi"/>
          <w:sz w:val="22"/>
          <w:szCs w:val="22"/>
        </w:rPr>
      </w:pPr>
      <w:r w:rsidRPr="007A33F7">
        <w:rPr>
          <w:rFonts w:asciiTheme="minorHAnsi" w:hAnsiTheme="minorHAnsi"/>
          <w:sz w:val="22"/>
          <w:szCs w:val="22"/>
        </w:rPr>
        <w:t>The pre-post results showed significantly lower savings than the simulation approach. The AESC study included analysis that showed if the simulated savings were reduced uniformly by the same amount indicated for the 9 pre-post sites, simulated savings would drop from 246 to 149 kWh per APS. The EAR team acknowledged that 9 data points was a small number to use for a uniform adjustment to the simulated savings. In consideration, the EAR team allowed a lower downward adjustment from 246 to 212 kWh per APS. However, the EAR team also directed SDG&amp;E to perform additional pre-post research on the IR T2APS understanding that savings values would be adjusted again once that research was completed.</w:t>
      </w:r>
    </w:p>
    <w:p w14:paraId="534393EB" w14:textId="77777777" w:rsidR="005E4E20" w:rsidRDefault="005E4E20" w:rsidP="00773A21">
      <w:pPr>
        <w:rPr>
          <w:rFonts w:asciiTheme="minorHAnsi" w:hAnsiTheme="minorHAnsi"/>
          <w:sz w:val="22"/>
          <w:szCs w:val="22"/>
        </w:rPr>
      </w:pPr>
    </w:p>
    <w:p w14:paraId="30D7FB3B" w14:textId="1FAA02D1" w:rsidR="00773A21" w:rsidRPr="007A33F7" w:rsidRDefault="00773A21" w:rsidP="00773A21">
      <w:pPr>
        <w:rPr>
          <w:rFonts w:asciiTheme="minorHAnsi" w:hAnsiTheme="minorHAnsi"/>
          <w:sz w:val="22"/>
          <w:szCs w:val="22"/>
        </w:rPr>
      </w:pPr>
      <w:r w:rsidRPr="007A33F7">
        <w:rPr>
          <w:rFonts w:asciiTheme="minorHAnsi" w:hAnsiTheme="minorHAnsi"/>
          <w:sz w:val="22"/>
          <w:szCs w:val="22"/>
        </w:rPr>
        <w:t>SDG&amp;E and PG&amp;E engaged AESC for a second round of field research. The work</w:t>
      </w:r>
      <w:r w:rsidR="007A33F7">
        <w:rPr>
          <w:rFonts w:asciiTheme="minorHAnsi" w:hAnsiTheme="minorHAnsi"/>
          <w:sz w:val="22"/>
          <w:szCs w:val="22"/>
        </w:rPr>
        <w:t xml:space="preserve"> </w:t>
      </w:r>
      <w:r w:rsidRPr="007A33F7">
        <w:rPr>
          <w:rFonts w:asciiTheme="minorHAnsi" w:hAnsiTheme="minorHAnsi"/>
          <w:sz w:val="22"/>
          <w:szCs w:val="22"/>
        </w:rPr>
        <w:t>plan presented to CPUC staff covered research on another type of T2APS that included both IR and occupancy sensor (OS) signals to determine if AV equipment is in use or left on while not being used. The critical items to be investigated in this second round of research included:</w:t>
      </w:r>
    </w:p>
    <w:p w14:paraId="68CDCF7D" w14:textId="77777777" w:rsidR="00773A21" w:rsidRDefault="00773A21" w:rsidP="007A33F7">
      <w:pPr>
        <w:rPr>
          <w:rFonts w:asciiTheme="minorHAnsi" w:hAnsiTheme="minorHAnsi"/>
          <w:sz w:val="22"/>
          <w:szCs w:val="22"/>
        </w:rPr>
      </w:pPr>
      <w:r w:rsidRPr="007A33F7">
        <w:rPr>
          <w:rFonts w:asciiTheme="minorHAnsi" w:hAnsiTheme="minorHAnsi"/>
          <w:sz w:val="22"/>
          <w:szCs w:val="22"/>
        </w:rPr>
        <w:t>Continued savings simulation on IR T2APS</w:t>
      </w:r>
    </w:p>
    <w:p w14:paraId="6E5A398C" w14:textId="77777777" w:rsidR="005E4E20" w:rsidRPr="007A33F7" w:rsidRDefault="005E4E20" w:rsidP="007A33F7">
      <w:pPr>
        <w:rPr>
          <w:rFonts w:asciiTheme="minorHAnsi" w:hAnsiTheme="minorHAnsi"/>
          <w:sz w:val="22"/>
          <w:szCs w:val="22"/>
        </w:rPr>
      </w:pPr>
    </w:p>
    <w:p w14:paraId="3A9DCC12" w14:textId="77777777" w:rsidR="00773A21" w:rsidRPr="007A33F7" w:rsidRDefault="00773A21" w:rsidP="00773A21">
      <w:pPr>
        <w:pStyle w:val="ListParagraph"/>
        <w:numPr>
          <w:ilvl w:val="0"/>
          <w:numId w:val="39"/>
        </w:numPr>
        <w:spacing w:after="200" w:line="276" w:lineRule="auto"/>
        <w:rPr>
          <w:rFonts w:asciiTheme="minorHAnsi" w:hAnsiTheme="minorHAnsi"/>
          <w:sz w:val="22"/>
          <w:szCs w:val="22"/>
        </w:rPr>
      </w:pPr>
      <w:r w:rsidRPr="007A33F7">
        <w:rPr>
          <w:rFonts w:asciiTheme="minorHAnsi" w:hAnsiTheme="minorHAnsi"/>
          <w:sz w:val="22"/>
          <w:szCs w:val="22"/>
        </w:rPr>
        <w:t>Pre-post data collection and savings analysis on additional IR T2APS</w:t>
      </w:r>
    </w:p>
    <w:p w14:paraId="52AAAA53" w14:textId="77777777" w:rsidR="00773A21" w:rsidRPr="007A33F7" w:rsidRDefault="00773A21" w:rsidP="00773A21">
      <w:pPr>
        <w:pStyle w:val="ListParagraph"/>
        <w:numPr>
          <w:ilvl w:val="0"/>
          <w:numId w:val="39"/>
        </w:numPr>
        <w:spacing w:after="200" w:line="276" w:lineRule="auto"/>
        <w:rPr>
          <w:rFonts w:asciiTheme="minorHAnsi" w:hAnsiTheme="minorHAnsi"/>
          <w:sz w:val="22"/>
          <w:szCs w:val="22"/>
        </w:rPr>
      </w:pPr>
      <w:r w:rsidRPr="007A33F7">
        <w:rPr>
          <w:rFonts w:asciiTheme="minorHAnsi" w:hAnsiTheme="minorHAnsi"/>
          <w:sz w:val="22"/>
          <w:szCs w:val="22"/>
        </w:rPr>
        <w:t>Simulation and pre-post data collection and savings analysis on IR OS T2APS.</w:t>
      </w:r>
    </w:p>
    <w:p w14:paraId="78551F8B" w14:textId="77777777" w:rsidR="00773A21" w:rsidRDefault="00773A21" w:rsidP="00773A21">
      <w:pPr>
        <w:rPr>
          <w:rFonts w:asciiTheme="minorHAnsi" w:hAnsiTheme="minorHAnsi"/>
          <w:sz w:val="22"/>
          <w:szCs w:val="22"/>
        </w:rPr>
      </w:pPr>
      <w:r w:rsidRPr="007A33F7">
        <w:rPr>
          <w:rFonts w:asciiTheme="minorHAnsi" w:hAnsiTheme="minorHAnsi"/>
          <w:sz w:val="22"/>
          <w:szCs w:val="22"/>
        </w:rPr>
        <w:t>When the draft report was made available in late 2015, it became apparent to CPUC staff and the EAR team that the second phase of research had not performed any pre-post data collection (and therefore no savings analysis) on the IR T2APS which was a specific condition for the approval of the value of 212 kWh per installation for the originally submitted workpaper. Since this research was not performed, CPUC staff directs the savings value for IR T2APS to be revised from the currently approved value of 212 kWh per installation down to 149 kWh per installation, which is the value developed in the first phase AESC report when applying the results of the pre-post analysis to the entire number of sites in the investigation. The first AESC report did not include an analysis of the pre-post demand savings, however the phase 2 report estimates that simulated and pre-post demand savings are nearly identical. Therefore CPUC staff directs the demand savings for IR T2APS to be 0.025 kW, which is the result published in the phase 2 report based on the pre-post analysis.</w:t>
      </w:r>
    </w:p>
    <w:p w14:paraId="3610D484" w14:textId="77777777" w:rsidR="005E4E20" w:rsidRPr="007A33F7" w:rsidRDefault="005E4E20" w:rsidP="00773A21">
      <w:pPr>
        <w:rPr>
          <w:rFonts w:asciiTheme="minorHAnsi" w:hAnsiTheme="minorHAnsi"/>
          <w:sz w:val="22"/>
          <w:szCs w:val="22"/>
        </w:rPr>
      </w:pPr>
    </w:p>
    <w:p w14:paraId="74A81F30" w14:textId="77777777" w:rsidR="00773A21" w:rsidRPr="007A33F7" w:rsidRDefault="00773A21" w:rsidP="00773A21">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Final Approved Savings Values for Tier 2 Advanced Power Strips Using Infrared Plus Occupancy Sensor Signal Control</w:t>
      </w:r>
    </w:p>
    <w:p w14:paraId="70C172D7" w14:textId="77777777" w:rsidR="00773A21" w:rsidRDefault="00773A21" w:rsidP="00773A21">
      <w:pPr>
        <w:rPr>
          <w:rFonts w:asciiTheme="minorHAnsi" w:hAnsiTheme="minorHAnsi"/>
          <w:sz w:val="22"/>
          <w:szCs w:val="22"/>
        </w:rPr>
      </w:pPr>
      <w:r w:rsidRPr="007A33F7">
        <w:rPr>
          <w:rFonts w:asciiTheme="minorHAnsi" w:hAnsiTheme="minorHAnsi"/>
          <w:sz w:val="22"/>
          <w:szCs w:val="22"/>
        </w:rPr>
        <w:t>As described above, the second phase of research performed by AESC included both simulation and pre-post data collection and savings analysis. The simulated savings values were 118 kWh and 0.016 kW while the pre-post study resulted in 110 kWh and 0.010 kW per installation. To be consistent with direction for IR T2APS, CPUC staff directs that savings for IR OS T2APS to be set at 110 kWh and 0.010 kW.</w:t>
      </w:r>
    </w:p>
    <w:p w14:paraId="3D8A1430" w14:textId="77777777" w:rsidR="007A33F7" w:rsidRDefault="007A33F7" w:rsidP="00773A21">
      <w:pPr>
        <w:rPr>
          <w:rFonts w:asciiTheme="minorHAnsi" w:hAnsiTheme="minorHAnsi"/>
          <w:sz w:val="22"/>
          <w:szCs w:val="22"/>
        </w:rPr>
      </w:pPr>
    </w:p>
    <w:p w14:paraId="485F8C6E" w14:textId="77777777" w:rsidR="00773A21" w:rsidRPr="007A33F7" w:rsidRDefault="00773A21" w:rsidP="00773A21">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lastRenderedPageBreak/>
        <w:t>Use of Technology Specific Savings Values Versus a Single Value</w:t>
      </w:r>
    </w:p>
    <w:p w14:paraId="10ABEA03" w14:textId="77777777" w:rsidR="005E4E20" w:rsidRDefault="00773A21" w:rsidP="00773A21">
      <w:pPr>
        <w:rPr>
          <w:rFonts w:asciiTheme="minorHAnsi" w:hAnsiTheme="minorHAnsi"/>
          <w:sz w:val="22"/>
          <w:szCs w:val="22"/>
        </w:rPr>
      </w:pPr>
      <w:r w:rsidRPr="007A33F7">
        <w:rPr>
          <w:rFonts w:asciiTheme="minorHAnsi" w:hAnsiTheme="minorHAnsi"/>
          <w:sz w:val="22"/>
          <w:szCs w:val="22"/>
        </w:rPr>
        <w:t xml:space="preserve">At this time SDG&amp;E only offers incentives on IR T2APS. SDG&amp;E plans to add IR OS T2APS to its programs. SDG&amp;E recently proposed to the CPUC to use a single set of average savings values that would apply to both product types even though the phase 1 and 2 AESC research yielded different savings values for each product. SDG&amp;E solicited input from the California Technical Forum (CalTF) on the question of claiming different savings values for each technology or a single average value for all technologies. </w:t>
      </w:r>
    </w:p>
    <w:p w14:paraId="149B2836" w14:textId="2E3D4198" w:rsidR="00773A21" w:rsidRPr="007A33F7" w:rsidRDefault="00773A21" w:rsidP="00773A21">
      <w:pPr>
        <w:rPr>
          <w:rFonts w:asciiTheme="minorHAnsi" w:hAnsiTheme="minorHAnsi"/>
          <w:sz w:val="22"/>
          <w:szCs w:val="22"/>
        </w:rPr>
      </w:pPr>
      <w:r w:rsidRPr="007A33F7">
        <w:rPr>
          <w:rFonts w:asciiTheme="minorHAnsi" w:hAnsiTheme="minorHAnsi"/>
          <w:sz w:val="22"/>
          <w:szCs w:val="22"/>
        </w:rPr>
        <w:t>Based on a review of the published CalTF meeting notes, there were diverse opinions with many CalTF members advocating for separate savings values for each technology. It does not appear from the meeting notes that the CalTF reached a consensus on which approach to recommend.</w:t>
      </w:r>
    </w:p>
    <w:p w14:paraId="43D99B34" w14:textId="77777777" w:rsidR="005E4E20" w:rsidRDefault="005E4E20" w:rsidP="00773A21">
      <w:pPr>
        <w:rPr>
          <w:rFonts w:asciiTheme="minorHAnsi" w:hAnsiTheme="minorHAnsi"/>
          <w:sz w:val="22"/>
          <w:szCs w:val="22"/>
        </w:rPr>
      </w:pPr>
    </w:p>
    <w:p w14:paraId="1F6267B3" w14:textId="77777777" w:rsidR="00773A21" w:rsidRPr="007A33F7" w:rsidRDefault="00773A21" w:rsidP="00773A21">
      <w:pPr>
        <w:rPr>
          <w:rFonts w:asciiTheme="minorHAnsi" w:hAnsiTheme="minorHAnsi"/>
          <w:sz w:val="22"/>
          <w:szCs w:val="22"/>
        </w:rPr>
      </w:pPr>
      <w:r w:rsidRPr="007A33F7">
        <w:rPr>
          <w:rFonts w:asciiTheme="minorHAnsi" w:hAnsiTheme="minorHAnsi"/>
          <w:sz w:val="22"/>
          <w:szCs w:val="22"/>
        </w:rPr>
        <w:t>As discussed above, CPUC staff is concerned that the AESC phase 2 research did not include a pre-post investigation of IR T2APS even though the phase 1 investigation indicated significantly lower savings than the simulation mode. CPUC staff is reluctant to direct higher savings values for one technology type over another for measures that serve fundamentally the same purpose. For example, HVAC manufacturers incorporate different technologies to achieve high SEER ratings for air conditioners, but there is only one set of approved savings values that apply to all air conditioners of one particular SEER rating. For these reasons, CPUC staff recommends that SDG&amp;E revise the savings values for T2APS to be the average of the approved values, discussed above, for the two available technologies. This will result in savings values of 130 kWh and 0.018 kW.</w:t>
      </w:r>
    </w:p>
    <w:p w14:paraId="6AF0FC19" w14:textId="77777777" w:rsidR="00DC3E4A" w:rsidRDefault="00DC3E4A" w:rsidP="00DC3E4A"/>
    <w:p w14:paraId="3A044D16" w14:textId="77777777" w:rsidR="00DC3E4A" w:rsidRPr="007A33F7" w:rsidRDefault="00DC3E4A" w:rsidP="00DC3E4A">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Summary</w:t>
      </w:r>
    </w:p>
    <w:p w14:paraId="520E09B3" w14:textId="77777777" w:rsidR="00DC3E4A" w:rsidRDefault="00DC3E4A" w:rsidP="00DC3E4A">
      <w:pPr>
        <w:rPr>
          <w:rFonts w:asciiTheme="minorHAnsi" w:hAnsiTheme="minorHAnsi"/>
          <w:sz w:val="22"/>
          <w:szCs w:val="22"/>
        </w:rPr>
      </w:pPr>
      <w:r w:rsidRPr="007A33F7">
        <w:rPr>
          <w:rFonts w:asciiTheme="minorHAnsi" w:hAnsiTheme="minorHAnsi"/>
          <w:sz w:val="22"/>
          <w:szCs w:val="22"/>
        </w:rPr>
        <w:t>The IOUs have completed two phases of research on Tier 2 Advanced Power Strips (T2APS) where they investigated two types of devices, one that uses an utilizes remote control infrared signals only (IR-T2APS) and one that uses infrared remote control and occupancy sensor signals (IROS-T2APS). The investigations show that the savings from each technology may be different for similar types and quantities of controlled audio and video equipment. SDG&amp;E has proposed to use a single average savings value for both devices and has asked CPUC staff for an opinion on this approach. CPUC staff recommends that SDG&amp;E revise the savings values for T2APS to be the average of the approved values for the two available technologies, resulting in savings values of 130 kWh and 0.018 kW.</w:t>
      </w:r>
    </w:p>
    <w:p w14:paraId="287313A9" w14:textId="77777777" w:rsidR="005E4E20" w:rsidRPr="007A33F7" w:rsidRDefault="005E4E20" w:rsidP="00DC3E4A">
      <w:pPr>
        <w:rPr>
          <w:rFonts w:asciiTheme="minorHAnsi" w:hAnsiTheme="minorHAnsi"/>
          <w:sz w:val="22"/>
          <w:szCs w:val="22"/>
        </w:rPr>
      </w:pPr>
    </w:p>
    <w:p w14:paraId="7F970784" w14:textId="77777777" w:rsidR="00DC3E4A" w:rsidRPr="007A33F7" w:rsidRDefault="00DC3E4A" w:rsidP="00DC3E4A">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Final Approved Savings Values for Tier 2 Advanced Power Strips Using Infrared Signal Control</w:t>
      </w:r>
    </w:p>
    <w:p w14:paraId="679D1102" w14:textId="77777777" w:rsidR="007A33F7" w:rsidRDefault="00DC3E4A" w:rsidP="00DC3E4A">
      <w:pPr>
        <w:rPr>
          <w:rFonts w:asciiTheme="minorHAnsi" w:hAnsiTheme="minorHAnsi"/>
          <w:sz w:val="22"/>
          <w:szCs w:val="22"/>
        </w:rPr>
      </w:pPr>
      <w:r w:rsidRPr="007A33F7">
        <w:rPr>
          <w:rFonts w:asciiTheme="minorHAnsi" w:hAnsiTheme="minorHAnsi"/>
          <w:sz w:val="22"/>
          <w:szCs w:val="22"/>
        </w:rPr>
        <w:t xml:space="preserve">There is currently an approved workpaper for Tier 2 Advanced Power Strips (T2APS) which includes approved savings and other cost-effectiveness values for devices that utilize infrared (IR) signals from audio video (AV) remote control units as the primary input signal to determine if AV equipment is in use or left on while not being used. The initial research used to estimate savings for these IR T2APS performed by AESC included two types of field monitoring: a savings “simulation” approach and a pre-post evaluation. The simulation approach included 56 installations, while the pre-post was performed on a subset of 9 installations in  the simulation approach.  The pre-post results showed significantly lower savings than the simulation approach. </w:t>
      </w:r>
    </w:p>
    <w:p w14:paraId="63D3D7AC" w14:textId="77777777" w:rsidR="007A33F7" w:rsidRDefault="007A33F7" w:rsidP="00DC3E4A">
      <w:pPr>
        <w:rPr>
          <w:rFonts w:asciiTheme="minorHAnsi" w:hAnsiTheme="minorHAnsi"/>
          <w:sz w:val="22"/>
          <w:szCs w:val="22"/>
        </w:rPr>
      </w:pPr>
    </w:p>
    <w:p w14:paraId="60085DF2" w14:textId="0FA2639A" w:rsidR="00DC3E4A" w:rsidRPr="007A33F7" w:rsidRDefault="00DC3E4A" w:rsidP="00DC3E4A">
      <w:pPr>
        <w:rPr>
          <w:rFonts w:asciiTheme="minorHAnsi" w:hAnsiTheme="minorHAnsi"/>
          <w:sz w:val="22"/>
          <w:szCs w:val="22"/>
        </w:rPr>
      </w:pPr>
      <w:r w:rsidRPr="007A33F7">
        <w:rPr>
          <w:rFonts w:asciiTheme="minorHAnsi" w:hAnsiTheme="minorHAnsi"/>
          <w:sz w:val="22"/>
          <w:szCs w:val="22"/>
        </w:rPr>
        <w:t xml:space="preserve">The AESC study included analysis that showed if the simulated savings were reduced uniformly by the same amount indicated for the 9 pre-post sites, simulated savings would drop from 246 to 149 kWh per APS. The EAR team acknowledged that 9 data points was a small number to use for a uniform </w:t>
      </w:r>
      <w:r w:rsidRPr="007A33F7">
        <w:rPr>
          <w:rFonts w:asciiTheme="minorHAnsi" w:hAnsiTheme="minorHAnsi"/>
          <w:sz w:val="22"/>
          <w:szCs w:val="22"/>
        </w:rPr>
        <w:lastRenderedPageBreak/>
        <w:t>adjustment to the simulated savings. In consideration, the EAR team allowed a lower downward adjustment from 246 to 212 kWh per APS. However, the EAR team also directed SDG&amp;E to perform additional pre-post research on the IR T2APS understanding that savings values would be adjusted again once that research was completed.</w:t>
      </w:r>
    </w:p>
    <w:p w14:paraId="5105BB53" w14:textId="77777777" w:rsidR="007A33F7" w:rsidRDefault="007A33F7" w:rsidP="00DC3E4A">
      <w:pPr>
        <w:rPr>
          <w:rFonts w:asciiTheme="minorHAnsi" w:hAnsiTheme="minorHAnsi"/>
          <w:sz w:val="22"/>
          <w:szCs w:val="22"/>
        </w:rPr>
      </w:pPr>
    </w:p>
    <w:p w14:paraId="3C08E4A8" w14:textId="61A43DFB" w:rsidR="00DC3E4A" w:rsidRDefault="00DC3E4A" w:rsidP="00DC3E4A">
      <w:pPr>
        <w:rPr>
          <w:rFonts w:asciiTheme="minorHAnsi" w:hAnsiTheme="minorHAnsi"/>
          <w:sz w:val="22"/>
          <w:szCs w:val="22"/>
        </w:rPr>
      </w:pPr>
      <w:r w:rsidRPr="007A33F7">
        <w:rPr>
          <w:rFonts w:asciiTheme="minorHAnsi" w:hAnsiTheme="minorHAnsi"/>
          <w:sz w:val="22"/>
          <w:szCs w:val="22"/>
        </w:rPr>
        <w:t>SDG&amp;E and PG&amp;E engaged AESC for a second round of field research. The work</w:t>
      </w:r>
      <w:r w:rsidR="007A33F7">
        <w:rPr>
          <w:rFonts w:asciiTheme="minorHAnsi" w:hAnsiTheme="minorHAnsi"/>
          <w:sz w:val="22"/>
          <w:szCs w:val="22"/>
        </w:rPr>
        <w:t xml:space="preserve"> </w:t>
      </w:r>
      <w:r w:rsidRPr="007A33F7">
        <w:rPr>
          <w:rFonts w:asciiTheme="minorHAnsi" w:hAnsiTheme="minorHAnsi"/>
          <w:sz w:val="22"/>
          <w:szCs w:val="22"/>
        </w:rPr>
        <w:t>plan presented to CPUC staff covered research on another type of T2APS that included both IR and occupancy sensor (OS) signals to determine if AV equipment is in use or left on while not being used. The critical items to be investigated in this second round of research included:</w:t>
      </w:r>
    </w:p>
    <w:p w14:paraId="61C6052C" w14:textId="77777777" w:rsidR="005E4E20" w:rsidRPr="007A33F7" w:rsidRDefault="005E4E20" w:rsidP="00DC3E4A">
      <w:pPr>
        <w:rPr>
          <w:rFonts w:asciiTheme="minorHAnsi" w:hAnsiTheme="minorHAnsi"/>
          <w:sz w:val="22"/>
          <w:szCs w:val="22"/>
        </w:rPr>
      </w:pPr>
    </w:p>
    <w:p w14:paraId="3C38CF68" w14:textId="77777777" w:rsidR="00DC3E4A" w:rsidRPr="007A33F7" w:rsidRDefault="00DC3E4A" w:rsidP="00DC3E4A">
      <w:pPr>
        <w:pStyle w:val="ListParagraph"/>
        <w:numPr>
          <w:ilvl w:val="0"/>
          <w:numId w:val="39"/>
        </w:numPr>
        <w:spacing w:after="200" w:line="276" w:lineRule="auto"/>
        <w:rPr>
          <w:rFonts w:asciiTheme="minorHAnsi" w:hAnsiTheme="minorHAnsi"/>
          <w:sz w:val="22"/>
          <w:szCs w:val="22"/>
        </w:rPr>
      </w:pPr>
      <w:r w:rsidRPr="007A33F7">
        <w:rPr>
          <w:rFonts w:asciiTheme="minorHAnsi" w:hAnsiTheme="minorHAnsi"/>
          <w:sz w:val="22"/>
          <w:szCs w:val="22"/>
        </w:rPr>
        <w:t>Continued savings simulation on IR T2APS</w:t>
      </w:r>
    </w:p>
    <w:p w14:paraId="6A79A278" w14:textId="77777777" w:rsidR="00DC3E4A" w:rsidRPr="007A33F7" w:rsidRDefault="00DC3E4A" w:rsidP="00DC3E4A">
      <w:pPr>
        <w:pStyle w:val="ListParagraph"/>
        <w:numPr>
          <w:ilvl w:val="0"/>
          <w:numId w:val="39"/>
        </w:numPr>
        <w:spacing w:after="200" w:line="276" w:lineRule="auto"/>
        <w:rPr>
          <w:rFonts w:asciiTheme="minorHAnsi" w:hAnsiTheme="minorHAnsi"/>
          <w:sz w:val="22"/>
          <w:szCs w:val="22"/>
        </w:rPr>
      </w:pPr>
      <w:r w:rsidRPr="007A33F7">
        <w:rPr>
          <w:rFonts w:asciiTheme="minorHAnsi" w:hAnsiTheme="minorHAnsi"/>
          <w:sz w:val="22"/>
          <w:szCs w:val="22"/>
        </w:rPr>
        <w:t>Pre-post data collection and savings analysis on additional IR T2APS</w:t>
      </w:r>
    </w:p>
    <w:p w14:paraId="575ABFB1" w14:textId="77777777" w:rsidR="00DC3E4A" w:rsidRPr="007A33F7" w:rsidRDefault="00DC3E4A" w:rsidP="00DC3E4A">
      <w:pPr>
        <w:pStyle w:val="ListParagraph"/>
        <w:numPr>
          <w:ilvl w:val="0"/>
          <w:numId w:val="39"/>
        </w:numPr>
        <w:spacing w:after="200" w:line="276" w:lineRule="auto"/>
        <w:rPr>
          <w:rFonts w:asciiTheme="minorHAnsi" w:hAnsiTheme="minorHAnsi"/>
          <w:sz w:val="22"/>
          <w:szCs w:val="22"/>
        </w:rPr>
      </w:pPr>
      <w:r w:rsidRPr="007A33F7">
        <w:rPr>
          <w:rFonts w:asciiTheme="minorHAnsi" w:hAnsiTheme="minorHAnsi"/>
          <w:sz w:val="22"/>
          <w:szCs w:val="22"/>
        </w:rPr>
        <w:t>Simulation and pre-post data collection and savings analysis on IR OS T2APS.</w:t>
      </w:r>
    </w:p>
    <w:p w14:paraId="63F030D3" w14:textId="77777777" w:rsidR="007A33F7" w:rsidRDefault="00DC3E4A" w:rsidP="00DC3E4A">
      <w:pPr>
        <w:rPr>
          <w:rFonts w:asciiTheme="minorHAnsi" w:hAnsiTheme="minorHAnsi"/>
          <w:sz w:val="22"/>
          <w:szCs w:val="22"/>
        </w:rPr>
      </w:pPr>
      <w:r w:rsidRPr="007A33F7">
        <w:rPr>
          <w:rFonts w:asciiTheme="minorHAnsi" w:hAnsiTheme="minorHAnsi"/>
          <w:sz w:val="22"/>
          <w:szCs w:val="22"/>
        </w:rPr>
        <w:t xml:space="preserve">When the draft report was made available in late 2015, it became apparent to CPUC staff and the EAR team that the second phase of research had not performed any pre-post data collection (and therefore no savings analysis) on the IR T2APS which was a specific condition for the approval of the value of 212 kWh per installation for the originally submitted workpaper. </w:t>
      </w:r>
    </w:p>
    <w:p w14:paraId="2F0BBC39" w14:textId="77777777" w:rsidR="007A33F7" w:rsidRDefault="007A33F7" w:rsidP="00DC3E4A">
      <w:pPr>
        <w:rPr>
          <w:rFonts w:asciiTheme="minorHAnsi" w:hAnsiTheme="minorHAnsi"/>
          <w:sz w:val="22"/>
          <w:szCs w:val="22"/>
        </w:rPr>
      </w:pPr>
    </w:p>
    <w:p w14:paraId="4F78CAEF" w14:textId="108DE80C" w:rsidR="00DC3E4A" w:rsidRDefault="00DC3E4A" w:rsidP="00DC3E4A">
      <w:pPr>
        <w:rPr>
          <w:rFonts w:asciiTheme="minorHAnsi" w:hAnsiTheme="minorHAnsi"/>
          <w:sz w:val="22"/>
          <w:szCs w:val="22"/>
        </w:rPr>
      </w:pPr>
      <w:r w:rsidRPr="007A33F7">
        <w:rPr>
          <w:rFonts w:asciiTheme="minorHAnsi" w:hAnsiTheme="minorHAnsi"/>
          <w:sz w:val="22"/>
          <w:szCs w:val="22"/>
        </w:rPr>
        <w:t>Since this research was not performed, CPUC staff directs the savings value for IR T2APS to be revised from the currently approved value of 212 kWh per installation down to 149 kWh per installation, which is the value developed in the first phase AESC report when applying the results of the pre-post analysis to the entire number of sites in the investigation. The first AESC report did not include an analysis of the pre-post demand savings, however the phase 2 report estimates that simulated and pre-post demand savings are nearly identical. Therefore CPUC staff directs the demand savings for IR T2APS to be 0.025 kW, which is the result published in the phase 2 report based on the pre-post analysis.</w:t>
      </w:r>
    </w:p>
    <w:p w14:paraId="65638804" w14:textId="77777777" w:rsidR="005E4E20" w:rsidRPr="007A33F7" w:rsidRDefault="005E4E20" w:rsidP="00DC3E4A">
      <w:pPr>
        <w:rPr>
          <w:rFonts w:asciiTheme="minorHAnsi" w:hAnsiTheme="minorHAnsi"/>
          <w:sz w:val="22"/>
          <w:szCs w:val="22"/>
        </w:rPr>
      </w:pPr>
    </w:p>
    <w:p w14:paraId="680E004C" w14:textId="77777777" w:rsidR="00DC3E4A" w:rsidRPr="007A33F7" w:rsidRDefault="00DC3E4A" w:rsidP="00DC3E4A">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Final Approved Savings Values for Tier 2 Advanced Power Strips Using Infrared Plus Occupancy Sensor Signal Control</w:t>
      </w:r>
    </w:p>
    <w:p w14:paraId="7C2E5CC4" w14:textId="77777777" w:rsidR="00DC3E4A" w:rsidRDefault="00DC3E4A" w:rsidP="00DC3E4A">
      <w:pPr>
        <w:rPr>
          <w:rFonts w:asciiTheme="minorHAnsi" w:hAnsiTheme="minorHAnsi"/>
          <w:sz w:val="22"/>
          <w:szCs w:val="22"/>
        </w:rPr>
      </w:pPr>
      <w:r w:rsidRPr="007A33F7">
        <w:rPr>
          <w:rFonts w:asciiTheme="minorHAnsi" w:hAnsiTheme="minorHAnsi"/>
          <w:sz w:val="22"/>
          <w:szCs w:val="22"/>
        </w:rPr>
        <w:t>As described above, the second phase of research performed by AESC included both simulation and pre-post data collection and savings analysis. The simulated savings values were 118 kWh and 0.016 kW while the pre-post study resulted in 110 kWh and 0.010 kW per installation. To be consistent with direction for IR T2APS, CPUC staff directs that savings for IR OS T2APS to be set at 110 kWh and 0.010 kW.</w:t>
      </w:r>
    </w:p>
    <w:p w14:paraId="5D9274E7" w14:textId="77777777" w:rsidR="005E4E20" w:rsidRPr="007A33F7" w:rsidRDefault="005E4E20" w:rsidP="00DC3E4A">
      <w:pPr>
        <w:rPr>
          <w:rFonts w:asciiTheme="minorHAnsi" w:hAnsiTheme="minorHAnsi"/>
          <w:sz w:val="22"/>
          <w:szCs w:val="22"/>
        </w:rPr>
      </w:pPr>
    </w:p>
    <w:p w14:paraId="19A9C065" w14:textId="77777777" w:rsidR="00DC3E4A" w:rsidRPr="007A33F7" w:rsidRDefault="00DC3E4A" w:rsidP="00DC3E4A">
      <w:pPr>
        <w:pStyle w:val="ListParagraph"/>
        <w:numPr>
          <w:ilvl w:val="0"/>
          <w:numId w:val="40"/>
        </w:numPr>
        <w:spacing w:after="200" w:line="276" w:lineRule="auto"/>
        <w:ind w:left="360"/>
        <w:rPr>
          <w:rFonts w:asciiTheme="minorHAnsi" w:hAnsiTheme="minorHAnsi"/>
          <w:b/>
        </w:rPr>
      </w:pPr>
      <w:r w:rsidRPr="007A33F7">
        <w:rPr>
          <w:rFonts w:asciiTheme="minorHAnsi" w:hAnsiTheme="minorHAnsi"/>
          <w:b/>
        </w:rPr>
        <w:t>Use of Technology Specific Savings Values Versus a Single Value</w:t>
      </w:r>
    </w:p>
    <w:p w14:paraId="20469977" w14:textId="77777777" w:rsidR="00DC3E4A" w:rsidRPr="007A33F7" w:rsidRDefault="00DC3E4A" w:rsidP="00DC3E4A">
      <w:pPr>
        <w:rPr>
          <w:rFonts w:asciiTheme="minorHAnsi" w:hAnsiTheme="minorHAnsi"/>
          <w:sz w:val="22"/>
          <w:szCs w:val="22"/>
        </w:rPr>
      </w:pPr>
      <w:r w:rsidRPr="007A33F7">
        <w:rPr>
          <w:rFonts w:asciiTheme="minorHAnsi" w:hAnsiTheme="minorHAnsi"/>
          <w:sz w:val="22"/>
          <w:szCs w:val="22"/>
        </w:rPr>
        <w:t>At this time SDG&amp;E only offers incentives on IR T2APS. SDG&amp;E plans to add IR OS T2APS to its programs. SDG&amp;E recently proposed to the CPUC to use a single set of average savings values that would apply to both product types even though the phase 1 and 2 AESC research yielded different savings values for each product. SDG&amp;E solicited input from the California Technical Forum (CalTF) on the question of claiming different savings values for each technology or a single average value for all technologies. Based on a review of the published CalTF meeting notes, there were diverse opinions with many CalTF members advocating for separate savings values for each technology. It does not appear from the meeting notes that the CalTF reached a consensus on which approach to recommend.</w:t>
      </w:r>
    </w:p>
    <w:p w14:paraId="75355472" w14:textId="77777777" w:rsidR="007A33F7" w:rsidRDefault="007A33F7" w:rsidP="00DC3E4A">
      <w:pPr>
        <w:rPr>
          <w:rFonts w:asciiTheme="minorHAnsi" w:hAnsiTheme="minorHAnsi"/>
          <w:sz w:val="22"/>
          <w:szCs w:val="22"/>
        </w:rPr>
      </w:pPr>
    </w:p>
    <w:p w14:paraId="4F7A3B9A" w14:textId="77777777" w:rsidR="00DC3E4A" w:rsidRPr="007A33F7" w:rsidRDefault="00DC3E4A" w:rsidP="00DC3E4A">
      <w:pPr>
        <w:rPr>
          <w:rFonts w:asciiTheme="minorHAnsi" w:hAnsiTheme="minorHAnsi"/>
          <w:sz w:val="22"/>
          <w:szCs w:val="22"/>
        </w:rPr>
      </w:pPr>
      <w:r w:rsidRPr="007A33F7">
        <w:rPr>
          <w:rFonts w:asciiTheme="minorHAnsi" w:hAnsiTheme="minorHAnsi"/>
          <w:sz w:val="22"/>
          <w:szCs w:val="22"/>
        </w:rPr>
        <w:lastRenderedPageBreak/>
        <w:t>As discussed above, CPUC staff is concerned that the AESC phase 2 research did not include a pre-post investigation of IR T2APS even though the phase 1 investigation indicated significantly lower savings than the simulation mode. CPUC staff is reluctant to direct higher savings values for one technology type over another for measures that serve fundamentally the same purpose. For example, HVAC manufacturers incorporate different technologies to achieve high SEER ratings for air conditioners, but there is only one set of approved savings values that apply to all air conditioners of one particular SEER rating. For these reasons, CPUC staff recommends that SDG&amp;E revise the savings values for T2APS to be the average of the approved values, discussed above, for the two available technologies. This will result in savings values of 130 kWh and 0.018 kW.</w:t>
      </w:r>
    </w:p>
    <w:p w14:paraId="2D5F524F" w14:textId="49C2881B" w:rsidR="002058EA" w:rsidRPr="005C1787" w:rsidRDefault="002058EA" w:rsidP="002058EA">
      <w:pPr>
        <w:tabs>
          <w:tab w:val="left" w:pos="3894"/>
        </w:tabs>
        <w:jc w:val="center"/>
        <w:rPr>
          <w:rFonts w:asciiTheme="minorHAnsi" w:hAnsiTheme="minorHAnsi"/>
          <w:sz w:val="22"/>
        </w:rPr>
      </w:pPr>
    </w:p>
    <w:p w14:paraId="40219836" w14:textId="77777777" w:rsidR="00F86331" w:rsidRPr="007A33F7" w:rsidRDefault="00F86331" w:rsidP="007A33F7">
      <w:pPr>
        <w:rPr>
          <w:rFonts w:asciiTheme="majorHAnsi" w:eastAsiaTheme="majorEastAsia" w:hAnsiTheme="majorHAnsi" w:cstheme="majorBidi"/>
          <w:b/>
          <w:bCs/>
          <w:i/>
          <w:iCs/>
          <w:color w:val="4F81BD" w:themeColor="accent1"/>
        </w:rPr>
      </w:pPr>
      <w:r w:rsidRPr="007A33F7">
        <w:rPr>
          <w:rFonts w:asciiTheme="majorHAnsi" w:eastAsiaTheme="majorEastAsia" w:hAnsiTheme="majorHAnsi" w:cstheme="majorBidi"/>
          <w:b/>
          <w:bCs/>
          <w:i/>
          <w:iCs/>
          <w:color w:val="4F81BD" w:themeColor="accent1"/>
        </w:rPr>
        <w:t>Energy Interactive Effects</w:t>
      </w:r>
    </w:p>
    <w:p w14:paraId="63D9240F" w14:textId="77777777" w:rsidR="00DE001B" w:rsidRDefault="00C10339" w:rsidP="00DE001B">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do have HVAC interactive effects, but DEER does not include </w:t>
      </w:r>
      <w:r w:rsidR="00F86331">
        <w:rPr>
          <w:rFonts w:asciiTheme="minorHAnsi" w:hAnsiTheme="minorHAnsi" w:cstheme="minorHAnsi"/>
          <w:sz w:val="22"/>
          <w:szCs w:val="22"/>
        </w:rPr>
        <w:t xml:space="preserve">energy </w:t>
      </w:r>
      <w:r w:rsidR="00F86331" w:rsidRPr="00F86331">
        <w:rPr>
          <w:rFonts w:asciiTheme="minorHAnsi" w:hAnsiTheme="minorHAnsi" w:cstheme="minorHAnsi"/>
          <w:sz w:val="22"/>
          <w:szCs w:val="22"/>
        </w:rPr>
        <w:t xml:space="preserve">interactive effects </w:t>
      </w:r>
      <w:r w:rsidR="00ED4452">
        <w:rPr>
          <w:rFonts w:asciiTheme="minorHAnsi" w:hAnsiTheme="minorHAnsi" w:cstheme="minorHAnsi"/>
          <w:sz w:val="22"/>
          <w:szCs w:val="22"/>
        </w:rPr>
        <w:t xml:space="preserve">specifically </w:t>
      </w:r>
      <w:r w:rsidR="00F86331" w:rsidRPr="00F86331">
        <w:rPr>
          <w:rFonts w:asciiTheme="minorHAnsi" w:hAnsiTheme="minorHAnsi" w:cstheme="minorHAnsi"/>
          <w:sz w:val="22"/>
          <w:szCs w:val="22"/>
        </w:rPr>
        <w:t xml:space="preserve">for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at this time. </w:t>
      </w:r>
      <w:r w:rsidR="00F86331">
        <w:rPr>
          <w:rFonts w:asciiTheme="minorHAnsi" w:hAnsiTheme="minorHAnsi" w:cstheme="minorHAnsi"/>
          <w:sz w:val="22"/>
          <w:szCs w:val="22"/>
        </w:rPr>
        <w:t xml:space="preserve">Thus,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w:t>
      </w:r>
      <w:r w:rsidR="00F86331">
        <w:rPr>
          <w:rFonts w:asciiTheme="minorHAnsi" w:hAnsiTheme="minorHAnsi" w:cstheme="minorHAnsi"/>
          <w:sz w:val="22"/>
          <w:szCs w:val="22"/>
        </w:rPr>
        <w:t>will</w:t>
      </w:r>
      <w:r w:rsidR="00F86331" w:rsidRPr="00F86331">
        <w:rPr>
          <w:rFonts w:asciiTheme="minorHAnsi" w:hAnsiTheme="minorHAnsi" w:cstheme="minorHAnsi"/>
          <w:sz w:val="22"/>
          <w:szCs w:val="22"/>
        </w:rPr>
        <w:t xml:space="preserve"> use the DEER HVAC interactive effects </w:t>
      </w:r>
      <w:r w:rsidR="00F86331">
        <w:rPr>
          <w:rFonts w:asciiTheme="minorHAnsi" w:hAnsiTheme="minorHAnsi" w:cstheme="minorHAnsi"/>
          <w:sz w:val="22"/>
          <w:szCs w:val="22"/>
        </w:rPr>
        <w:t>values used in</w:t>
      </w:r>
      <w:r w:rsidR="00F86331" w:rsidRPr="00F86331">
        <w:rPr>
          <w:rFonts w:asciiTheme="minorHAnsi" w:hAnsiTheme="minorHAnsi" w:cstheme="minorHAnsi"/>
          <w:sz w:val="22"/>
          <w:szCs w:val="22"/>
        </w:rPr>
        <w:t xml:space="preserve"> lighting power </w:t>
      </w:r>
      <w:r w:rsidR="00F86331">
        <w:rPr>
          <w:rFonts w:asciiTheme="minorHAnsi" w:hAnsiTheme="minorHAnsi" w:cstheme="minorHAnsi"/>
          <w:sz w:val="22"/>
          <w:szCs w:val="22"/>
        </w:rPr>
        <w:t>applications</w:t>
      </w:r>
      <w:r w:rsidR="00F86331" w:rsidRPr="00F86331">
        <w:rPr>
          <w:rFonts w:asciiTheme="minorHAnsi" w:hAnsiTheme="minorHAnsi" w:cstheme="minorHAnsi"/>
          <w:sz w:val="22"/>
          <w:szCs w:val="22"/>
        </w:rPr>
        <w:t>.</w:t>
      </w:r>
      <w:r w:rsidR="00F86331">
        <w:rPr>
          <w:rFonts w:asciiTheme="minorHAnsi" w:hAnsiTheme="minorHAnsi" w:cstheme="minorHAnsi"/>
          <w:sz w:val="22"/>
          <w:szCs w:val="22"/>
        </w:rPr>
        <w:t xml:space="preserve"> Please refer to the ex-ante database for actual energy savings values. </w:t>
      </w:r>
    </w:p>
    <w:p w14:paraId="75F44601" w14:textId="77777777" w:rsidR="00887925" w:rsidRPr="001B37CA" w:rsidRDefault="00887925" w:rsidP="00DE001B">
      <w:pPr>
        <w:spacing w:before="40" w:after="40"/>
        <w:rPr>
          <w:rFonts w:asciiTheme="minorHAnsi" w:hAnsiTheme="minorHAnsi" w:cstheme="minorHAnsi"/>
          <w:sz w:val="22"/>
          <w:szCs w:val="22"/>
        </w:rPr>
      </w:pPr>
    </w:p>
    <w:p w14:paraId="1C49487D" w14:textId="77777777" w:rsidR="005C4D1D" w:rsidRPr="00456A97" w:rsidRDefault="005C4D1D" w:rsidP="00456A97">
      <w:pPr>
        <w:rPr>
          <w:rFonts w:asciiTheme="majorHAnsi" w:eastAsiaTheme="majorEastAsia" w:hAnsiTheme="majorHAnsi" w:cstheme="majorBidi"/>
          <w:i/>
          <w:iCs/>
          <w:color w:val="4F81BD" w:themeColor="accent1"/>
        </w:rPr>
      </w:pPr>
      <w:r w:rsidRPr="00456A97">
        <w:rPr>
          <w:rFonts w:asciiTheme="majorHAnsi" w:eastAsiaTheme="majorEastAsia" w:hAnsiTheme="majorHAnsi" w:cstheme="majorBidi"/>
          <w:b/>
          <w:bCs/>
          <w:i/>
          <w:iCs/>
          <w:color w:val="4F81BD" w:themeColor="accent1"/>
        </w:rPr>
        <w:t>Peak Demand Reduction</w:t>
      </w:r>
    </w:p>
    <w:p w14:paraId="426EB29C" w14:textId="58F491B0" w:rsidR="00B137F3" w:rsidRPr="00456A97" w:rsidRDefault="00B137F3" w:rsidP="00B137F3">
      <w:pPr>
        <w:rPr>
          <w:rFonts w:asciiTheme="minorHAnsi" w:hAnsiTheme="minorHAnsi" w:cstheme="minorHAnsi"/>
          <w:sz w:val="22"/>
          <w:szCs w:val="22"/>
        </w:rPr>
      </w:pPr>
      <w:r w:rsidRPr="00456A97">
        <w:rPr>
          <w:rFonts w:asciiTheme="minorHAnsi" w:hAnsiTheme="minorHAnsi" w:cstheme="minorHAnsi"/>
          <w:sz w:val="22"/>
          <w:szCs w:val="22"/>
        </w:rPr>
        <w:t>CPUC staff recommends that SDG&amp;E revise the savings values for T2APS to be the average of the approved values, discussed above, for the two available technologies. This will result in savings values of 130 kWh and 0.018 kW.</w:t>
      </w:r>
      <w:r w:rsidR="001F750B">
        <w:rPr>
          <w:rFonts w:asciiTheme="minorHAnsi" w:hAnsiTheme="minorHAnsi" w:cstheme="minorHAnsi"/>
          <w:sz w:val="22"/>
          <w:szCs w:val="22"/>
        </w:rPr>
        <w:t xml:space="preserve">  Interactive effects for 2017 were provided ahead of time by the EAR team to help estimate the savings values in specific locations and building types statewide for the upcoming year.  The savings are included in a support table in the attachments.</w:t>
      </w:r>
    </w:p>
    <w:p w14:paraId="70374717" w14:textId="77777777" w:rsidR="008C0B00" w:rsidRDefault="008C0B00" w:rsidP="008C0B00">
      <w:pPr>
        <w:pStyle w:val="Heading4"/>
      </w:pPr>
      <w:r>
        <w:t>Demand Interactive Effects and Diversity Factors</w:t>
      </w:r>
    </w:p>
    <w:p w14:paraId="13AF39AA" w14:textId="77777777" w:rsidR="00F86331" w:rsidRPr="001B37CA" w:rsidRDefault="00C10339" w:rsidP="00F86331">
      <w:pPr>
        <w:spacing w:before="40" w:after="40"/>
        <w:rPr>
          <w:rFonts w:asciiTheme="minorHAnsi" w:hAnsiTheme="minorHAnsi" w:cstheme="minorHAnsi"/>
          <w:sz w:val="22"/>
          <w:szCs w:val="22"/>
        </w:rPr>
      </w:pP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do have HVAC </w:t>
      </w:r>
      <w:r w:rsidR="00F86331">
        <w:rPr>
          <w:rFonts w:asciiTheme="minorHAnsi" w:hAnsiTheme="minorHAnsi" w:cstheme="minorHAnsi"/>
          <w:sz w:val="22"/>
          <w:szCs w:val="22"/>
        </w:rPr>
        <w:t xml:space="preserve">demand </w:t>
      </w:r>
      <w:r w:rsidR="00F86331" w:rsidRPr="00F86331">
        <w:rPr>
          <w:rFonts w:asciiTheme="minorHAnsi" w:hAnsiTheme="minorHAnsi" w:cstheme="minorHAnsi"/>
          <w:sz w:val="22"/>
          <w:szCs w:val="22"/>
        </w:rPr>
        <w:t xml:space="preserve">interactive effects, but DEER does not include </w:t>
      </w:r>
      <w:r w:rsidR="006B26C7">
        <w:rPr>
          <w:rFonts w:asciiTheme="minorHAnsi" w:hAnsiTheme="minorHAnsi" w:cstheme="minorHAnsi"/>
          <w:sz w:val="22"/>
          <w:szCs w:val="22"/>
        </w:rPr>
        <w:t>demand interactive effects</w:t>
      </w:r>
      <w:r w:rsidR="00590C51">
        <w:rPr>
          <w:rFonts w:asciiTheme="minorHAnsi" w:hAnsiTheme="minorHAnsi" w:cstheme="minorHAnsi"/>
          <w:sz w:val="22"/>
          <w:szCs w:val="22"/>
        </w:rPr>
        <w:t xml:space="preserve"> specifically</w:t>
      </w:r>
      <w:r w:rsidR="00F86331" w:rsidRPr="00F86331">
        <w:rPr>
          <w:rFonts w:asciiTheme="minorHAnsi" w:hAnsiTheme="minorHAnsi" w:cstheme="minorHAnsi"/>
          <w:sz w:val="22"/>
          <w:szCs w:val="22"/>
        </w:rPr>
        <w:t xml:space="preserve"> for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at this time. </w:t>
      </w:r>
      <w:r w:rsidR="00F86331">
        <w:rPr>
          <w:rFonts w:asciiTheme="minorHAnsi" w:hAnsiTheme="minorHAnsi" w:cstheme="minorHAnsi"/>
          <w:sz w:val="22"/>
          <w:szCs w:val="22"/>
        </w:rPr>
        <w:t xml:space="preserve">Thus, </w:t>
      </w:r>
      <w:r>
        <w:rPr>
          <w:rFonts w:asciiTheme="minorHAnsi" w:hAnsiTheme="minorHAnsi" w:cstheme="minorHAnsi"/>
          <w:sz w:val="22"/>
          <w:szCs w:val="22"/>
        </w:rPr>
        <w:t>Tier 2 AV APS</w:t>
      </w:r>
      <w:r w:rsidR="00F86331" w:rsidRPr="00F86331">
        <w:rPr>
          <w:rFonts w:asciiTheme="minorHAnsi" w:hAnsiTheme="minorHAnsi" w:cstheme="minorHAnsi"/>
          <w:sz w:val="22"/>
          <w:szCs w:val="22"/>
        </w:rPr>
        <w:t xml:space="preserve"> measures </w:t>
      </w:r>
      <w:r w:rsidR="00F86331">
        <w:rPr>
          <w:rFonts w:asciiTheme="minorHAnsi" w:hAnsiTheme="minorHAnsi" w:cstheme="minorHAnsi"/>
          <w:sz w:val="22"/>
          <w:szCs w:val="22"/>
        </w:rPr>
        <w:t>will</w:t>
      </w:r>
      <w:r w:rsidR="00F86331" w:rsidRPr="00F86331">
        <w:rPr>
          <w:rFonts w:asciiTheme="minorHAnsi" w:hAnsiTheme="minorHAnsi" w:cstheme="minorHAnsi"/>
          <w:sz w:val="22"/>
          <w:szCs w:val="22"/>
        </w:rPr>
        <w:t xml:space="preserve"> use the DEER HVAC</w:t>
      </w:r>
      <w:r w:rsidR="00F86331">
        <w:rPr>
          <w:rFonts w:asciiTheme="minorHAnsi" w:hAnsiTheme="minorHAnsi" w:cstheme="minorHAnsi"/>
          <w:sz w:val="22"/>
          <w:szCs w:val="22"/>
        </w:rPr>
        <w:t xml:space="preserve"> </w:t>
      </w:r>
      <w:r w:rsidR="006B26C7">
        <w:rPr>
          <w:rFonts w:asciiTheme="minorHAnsi" w:hAnsiTheme="minorHAnsi" w:cstheme="minorHAnsi"/>
          <w:sz w:val="22"/>
          <w:szCs w:val="22"/>
        </w:rPr>
        <w:t>demand</w:t>
      </w:r>
      <w:r w:rsidR="00F86331" w:rsidRPr="00F86331">
        <w:rPr>
          <w:rFonts w:asciiTheme="minorHAnsi" w:hAnsiTheme="minorHAnsi" w:cstheme="minorHAnsi"/>
          <w:sz w:val="22"/>
          <w:szCs w:val="22"/>
        </w:rPr>
        <w:t xml:space="preserve"> interactive effects </w:t>
      </w:r>
      <w:r w:rsidR="008C0B00">
        <w:rPr>
          <w:rFonts w:asciiTheme="minorHAnsi" w:hAnsiTheme="minorHAnsi" w:cstheme="minorHAnsi"/>
          <w:sz w:val="22"/>
          <w:szCs w:val="22"/>
        </w:rPr>
        <w:t xml:space="preserve">and </w:t>
      </w:r>
      <w:r w:rsidR="00590C51">
        <w:rPr>
          <w:rFonts w:asciiTheme="minorHAnsi" w:hAnsiTheme="minorHAnsi" w:cstheme="minorHAnsi"/>
          <w:sz w:val="22"/>
          <w:szCs w:val="22"/>
        </w:rPr>
        <w:t xml:space="preserve">coincident </w:t>
      </w:r>
      <w:r w:rsidR="005954FA">
        <w:rPr>
          <w:rFonts w:asciiTheme="minorHAnsi" w:hAnsiTheme="minorHAnsi" w:cstheme="minorHAnsi"/>
          <w:sz w:val="22"/>
          <w:szCs w:val="22"/>
        </w:rPr>
        <w:t xml:space="preserve">diversity factors </w:t>
      </w:r>
      <w:r w:rsidR="00F86331">
        <w:rPr>
          <w:rFonts w:asciiTheme="minorHAnsi" w:hAnsiTheme="minorHAnsi" w:cstheme="minorHAnsi"/>
          <w:sz w:val="22"/>
          <w:szCs w:val="22"/>
        </w:rPr>
        <w:t>used in</w:t>
      </w:r>
      <w:r w:rsidR="00F86331" w:rsidRPr="00F86331">
        <w:rPr>
          <w:rFonts w:asciiTheme="minorHAnsi" w:hAnsiTheme="minorHAnsi" w:cstheme="minorHAnsi"/>
          <w:sz w:val="22"/>
          <w:szCs w:val="22"/>
        </w:rPr>
        <w:t xml:space="preserve"> lighting power </w:t>
      </w:r>
      <w:r w:rsidR="00F86331">
        <w:rPr>
          <w:rFonts w:asciiTheme="minorHAnsi" w:hAnsiTheme="minorHAnsi" w:cstheme="minorHAnsi"/>
          <w:sz w:val="22"/>
          <w:szCs w:val="22"/>
        </w:rPr>
        <w:t>applications</w:t>
      </w:r>
      <w:r w:rsidR="00F86331" w:rsidRPr="00F86331">
        <w:rPr>
          <w:rFonts w:asciiTheme="minorHAnsi" w:hAnsiTheme="minorHAnsi" w:cstheme="minorHAnsi"/>
          <w:sz w:val="22"/>
          <w:szCs w:val="22"/>
        </w:rPr>
        <w:t>.</w:t>
      </w:r>
      <w:r w:rsidR="00F86331">
        <w:rPr>
          <w:rFonts w:asciiTheme="minorHAnsi" w:hAnsiTheme="minorHAnsi" w:cstheme="minorHAnsi"/>
          <w:sz w:val="22"/>
          <w:szCs w:val="22"/>
        </w:rPr>
        <w:t xml:space="preserve"> Please refer to the ex-ante database for actual </w:t>
      </w:r>
      <w:r w:rsidR="005954FA">
        <w:rPr>
          <w:rFonts w:asciiTheme="minorHAnsi" w:hAnsiTheme="minorHAnsi" w:cstheme="minorHAnsi"/>
          <w:sz w:val="22"/>
          <w:szCs w:val="22"/>
        </w:rPr>
        <w:t>peak demand reduction values</w:t>
      </w:r>
      <w:r w:rsidR="00F86331">
        <w:rPr>
          <w:rFonts w:asciiTheme="minorHAnsi" w:hAnsiTheme="minorHAnsi" w:cstheme="minorHAnsi"/>
          <w:sz w:val="22"/>
          <w:szCs w:val="22"/>
        </w:rPr>
        <w:t xml:space="preserve">. </w:t>
      </w:r>
    </w:p>
    <w:p w14:paraId="4443EF6C" w14:textId="77777777" w:rsidR="0056739B" w:rsidRDefault="00FC3CD1" w:rsidP="0056739B">
      <w:pPr>
        <w:pStyle w:val="Heading2"/>
        <w:keepNext w:val="0"/>
        <w:ind w:right="-90"/>
        <w:rPr>
          <w:rFonts w:cstheme="minorHAnsi"/>
        </w:rPr>
      </w:pPr>
      <w:r w:rsidRPr="002F2F22">
        <w:rPr>
          <w:rFonts w:cstheme="minorHAnsi"/>
        </w:rPr>
        <w:t>2.2 Gas Energy Savings Estimation Methodologies</w:t>
      </w:r>
    </w:p>
    <w:p w14:paraId="7D44D2B4" w14:textId="77777777" w:rsidR="006B26C7" w:rsidRPr="0056739B" w:rsidRDefault="00C10339" w:rsidP="0056739B">
      <w:pPr>
        <w:pStyle w:val="Heading2"/>
        <w:keepNext w:val="0"/>
        <w:ind w:right="-90"/>
        <w:rPr>
          <w:rFonts w:cstheme="minorHAnsi"/>
        </w:rPr>
      </w:pP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do have HVAC </w:t>
      </w:r>
      <w:r w:rsidR="006B26C7">
        <w:rPr>
          <w:rFonts w:asciiTheme="minorHAnsi" w:hAnsiTheme="minorHAnsi" w:cstheme="minorHAnsi"/>
          <w:b w:val="0"/>
          <w:bCs w:val="0"/>
          <w:iCs w:val="0"/>
          <w:smallCaps w:val="0"/>
          <w:sz w:val="22"/>
          <w:szCs w:val="24"/>
        </w:rPr>
        <w:t>negative therm</w:t>
      </w:r>
      <w:r w:rsidR="006B26C7" w:rsidRPr="006B26C7">
        <w:rPr>
          <w:rFonts w:asciiTheme="minorHAnsi" w:hAnsiTheme="minorHAnsi" w:cstheme="minorHAnsi"/>
          <w:b w:val="0"/>
          <w:bCs w:val="0"/>
          <w:iCs w:val="0"/>
          <w:smallCaps w:val="0"/>
          <w:sz w:val="22"/>
          <w:szCs w:val="24"/>
        </w:rPr>
        <w:t xml:space="preserve"> interactive effects, but DEER does not include factors </w:t>
      </w:r>
      <w:r w:rsidR="00590C51">
        <w:rPr>
          <w:rFonts w:asciiTheme="minorHAnsi" w:hAnsiTheme="minorHAnsi" w:cstheme="minorHAnsi"/>
          <w:b w:val="0"/>
          <w:bCs w:val="0"/>
          <w:iCs w:val="0"/>
          <w:smallCaps w:val="0"/>
          <w:sz w:val="22"/>
          <w:szCs w:val="24"/>
        </w:rPr>
        <w:t xml:space="preserve">specifically </w:t>
      </w:r>
      <w:r w:rsidR="006B26C7" w:rsidRPr="006B26C7">
        <w:rPr>
          <w:rFonts w:asciiTheme="minorHAnsi" w:hAnsiTheme="minorHAnsi" w:cstheme="minorHAnsi"/>
          <w:b w:val="0"/>
          <w:bCs w:val="0"/>
          <w:iCs w:val="0"/>
          <w:smallCaps w:val="0"/>
          <w:sz w:val="22"/>
          <w:szCs w:val="24"/>
        </w:rPr>
        <w:t xml:space="preserve">for </w:t>
      </w: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at this time. Thus, </w:t>
      </w:r>
      <w:r>
        <w:rPr>
          <w:rFonts w:asciiTheme="minorHAnsi" w:hAnsiTheme="minorHAnsi" w:cstheme="minorHAnsi"/>
          <w:b w:val="0"/>
          <w:bCs w:val="0"/>
          <w:iCs w:val="0"/>
          <w:smallCaps w:val="0"/>
          <w:sz w:val="22"/>
          <w:szCs w:val="24"/>
        </w:rPr>
        <w:t>Tier 2 AV APS</w:t>
      </w:r>
      <w:r w:rsidR="006B26C7" w:rsidRPr="006B26C7">
        <w:rPr>
          <w:rFonts w:asciiTheme="minorHAnsi" w:hAnsiTheme="minorHAnsi" w:cstheme="minorHAnsi"/>
          <w:b w:val="0"/>
          <w:bCs w:val="0"/>
          <w:iCs w:val="0"/>
          <w:smallCaps w:val="0"/>
          <w:sz w:val="22"/>
          <w:szCs w:val="24"/>
        </w:rPr>
        <w:t xml:space="preserve"> measures will use the DEER HVAC </w:t>
      </w:r>
      <w:r w:rsidR="006B26C7">
        <w:rPr>
          <w:rFonts w:asciiTheme="minorHAnsi" w:hAnsiTheme="minorHAnsi" w:cstheme="minorHAnsi"/>
          <w:b w:val="0"/>
          <w:bCs w:val="0"/>
          <w:iCs w:val="0"/>
          <w:smallCaps w:val="0"/>
          <w:sz w:val="22"/>
          <w:szCs w:val="24"/>
        </w:rPr>
        <w:t xml:space="preserve">negative therm </w:t>
      </w:r>
      <w:r w:rsidR="006B26C7" w:rsidRPr="006B26C7">
        <w:rPr>
          <w:rFonts w:asciiTheme="minorHAnsi" w:hAnsiTheme="minorHAnsi" w:cstheme="minorHAnsi"/>
          <w:b w:val="0"/>
          <w:bCs w:val="0"/>
          <w:iCs w:val="0"/>
          <w:smallCaps w:val="0"/>
          <w:sz w:val="22"/>
          <w:szCs w:val="24"/>
        </w:rPr>
        <w:t xml:space="preserve">values used in lighting power applications. Please refer to the ex-ante database for actual </w:t>
      </w:r>
      <w:r w:rsidR="006B26C7">
        <w:rPr>
          <w:rFonts w:asciiTheme="minorHAnsi" w:hAnsiTheme="minorHAnsi" w:cstheme="minorHAnsi"/>
          <w:b w:val="0"/>
          <w:bCs w:val="0"/>
          <w:iCs w:val="0"/>
          <w:smallCaps w:val="0"/>
          <w:sz w:val="22"/>
          <w:szCs w:val="24"/>
        </w:rPr>
        <w:t xml:space="preserve">negative therm </w:t>
      </w:r>
      <w:r w:rsidR="00590C51">
        <w:rPr>
          <w:rFonts w:asciiTheme="minorHAnsi" w:hAnsiTheme="minorHAnsi" w:cstheme="minorHAnsi"/>
          <w:b w:val="0"/>
          <w:bCs w:val="0"/>
          <w:iCs w:val="0"/>
          <w:smallCaps w:val="0"/>
          <w:sz w:val="22"/>
          <w:szCs w:val="24"/>
        </w:rPr>
        <w:t>interactive effect values.</w:t>
      </w:r>
    </w:p>
    <w:p w14:paraId="537D5F8E" w14:textId="77777777" w:rsidR="00E16609" w:rsidRPr="000F130A" w:rsidRDefault="00E16609" w:rsidP="00E16609">
      <w:pPr>
        <w:pStyle w:val="Heading1"/>
        <w:keepNext w:val="0"/>
        <w:rPr>
          <w:rFonts w:asciiTheme="minorHAnsi" w:hAnsiTheme="minorHAnsi" w:cstheme="minorHAnsi"/>
        </w:rPr>
      </w:pPr>
      <w:bookmarkStart w:id="15" w:name="_Toc214003093"/>
      <w:r w:rsidRPr="000F130A">
        <w:rPr>
          <w:rFonts w:asciiTheme="minorHAnsi" w:hAnsiTheme="minorHAnsi" w:cstheme="minorHAnsi"/>
        </w:rPr>
        <w:t>Section 3. Load Shape</w:t>
      </w:r>
      <w:bookmarkEnd w:id="15"/>
      <w:r w:rsidRPr="000F130A">
        <w:rPr>
          <w:rFonts w:asciiTheme="minorHAnsi" w:hAnsiTheme="minorHAnsi" w:cstheme="minorHAnsi"/>
        </w:rPr>
        <w:t>s</w:t>
      </w:r>
    </w:p>
    <w:p w14:paraId="395E9B02" w14:textId="05A19F35" w:rsidR="005E4E20" w:rsidRPr="005E4E20" w:rsidRDefault="005E4E20" w:rsidP="005E4E20">
      <w:pPr>
        <w:rPr>
          <w:rFonts w:asciiTheme="minorHAnsi" w:hAnsiTheme="minorHAnsi" w:cstheme="minorHAnsi"/>
          <w:sz w:val="22"/>
          <w:szCs w:val="22"/>
        </w:rPr>
      </w:pPr>
      <w:bookmarkStart w:id="16" w:name="_Toc214003096"/>
      <w:r w:rsidRPr="005E4E20">
        <w:rPr>
          <w:rFonts w:asciiTheme="minorHAnsi" w:hAnsiTheme="minorHAnsi" w:cstheme="minorHAnsi"/>
          <w:sz w:val="22"/>
          <w:szCs w:val="22"/>
        </w:rPr>
        <w:t xml:space="preserve">The ideal load shape for net benefits estimates would represent the difference between the base case and measure case. </w:t>
      </w:r>
      <w:r w:rsidR="00456A97">
        <w:rPr>
          <w:rFonts w:asciiTheme="minorHAnsi" w:hAnsiTheme="minorHAnsi" w:cstheme="minorHAnsi"/>
          <w:sz w:val="22"/>
          <w:szCs w:val="22"/>
        </w:rPr>
        <w:t>The CFL load shape was reviewed but because of the 24/7 operation of the equipment t</w:t>
      </w:r>
      <w:r w:rsidRPr="005E4E20">
        <w:rPr>
          <w:rFonts w:asciiTheme="minorHAnsi" w:hAnsiTheme="minorHAnsi" w:cstheme="minorHAnsi"/>
          <w:sz w:val="22"/>
          <w:szCs w:val="22"/>
        </w:rPr>
        <w:t>he closest load shapes that are applicable to the measures in this work paper are listed in the table below.</w:t>
      </w:r>
    </w:p>
    <w:p w14:paraId="7D6D653A" w14:textId="77777777" w:rsidR="005E4E20" w:rsidRPr="005E4E20" w:rsidRDefault="005E4E20" w:rsidP="005E4E20">
      <w:pPr>
        <w:jc w:val="center"/>
        <w:rPr>
          <w:rFonts w:asciiTheme="minorHAnsi" w:hAnsiTheme="minorHAnsi" w:cstheme="minorHAnsi"/>
          <w:bCs/>
          <w:sz w:val="22"/>
          <w:szCs w:val="22"/>
        </w:rPr>
      </w:pPr>
      <w:r w:rsidRPr="005E4E20">
        <w:rPr>
          <w:rFonts w:asciiTheme="minorHAnsi" w:hAnsiTheme="minorHAnsi" w:cstheme="minorHAnsi"/>
          <w:b/>
          <w:bCs/>
          <w:sz w:val="22"/>
          <w:szCs w:val="22"/>
        </w:rPr>
        <w:t>Building Types and Load Shapes</w:t>
      </w:r>
    </w:p>
    <w:tbl>
      <w:tblPr>
        <w:tblStyle w:val="TableGrid14"/>
        <w:tblW w:w="3465" w:type="pct"/>
        <w:jc w:val="center"/>
        <w:tblLook w:val="01E0" w:firstRow="1" w:lastRow="1" w:firstColumn="1" w:lastColumn="1" w:noHBand="0" w:noVBand="0"/>
      </w:tblPr>
      <w:tblGrid>
        <w:gridCol w:w="3153"/>
        <w:gridCol w:w="3327"/>
      </w:tblGrid>
      <w:tr w:rsidR="005E4E20" w:rsidRPr="005E4E20" w14:paraId="7EA73AA2" w14:textId="77777777" w:rsidTr="007A33F7">
        <w:trPr>
          <w:jc w:val="center"/>
        </w:trPr>
        <w:tc>
          <w:tcPr>
            <w:tcW w:w="2433" w:type="pct"/>
            <w:shd w:val="clear" w:color="auto" w:fill="D9D9D9" w:themeFill="background1" w:themeFillShade="D9"/>
          </w:tcPr>
          <w:p w14:paraId="68D1698A" w14:textId="77777777" w:rsidR="005E4E20" w:rsidRPr="005E4E20" w:rsidRDefault="005E4E20" w:rsidP="005E4E20">
            <w:pPr>
              <w:rPr>
                <w:rFonts w:asciiTheme="minorHAnsi" w:hAnsiTheme="minorHAnsi" w:cstheme="minorHAnsi"/>
                <w:b/>
                <w:sz w:val="20"/>
                <w:szCs w:val="20"/>
                <w:highlight w:val="yellow"/>
              </w:rPr>
            </w:pPr>
            <w:r w:rsidRPr="005E4E20">
              <w:rPr>
                <w:rFonts w:asciiTheme="minorHAnsi" w:hAnsiTheme="minorHAnsi" w:cstheme="minorHAnsi"/>
                <w:b/>
                <w:sz w:val="20"/>
                <w:szCs w:val="20"/>
              </w:rPr>
              <w:t>Building Type</w:t>
            </w:r>
          </w:p>
        </w:tc>
        <w:tc>
          <w:tcPr>
            <w:tcW w:w="2567" w:type="pct"/>
            <w:shd w:val="clear" w:color="auto" w:fill="D9D9D9" w:themeFill="background1" w:themeFillShade="D9"/>
          </w:tcPr>
          <w:p w14:paraId="44CABC8F" w14:textId="77777777" w:rsidR="005E4E20" w:rsidRPr="005E4E20" w:rsidRDefault="005E4E20" w:rsidP="005E4E20">
            <w:pPr>
              <w:rPr>
                <w:rFonts w:asciiTheme="minorHAnsi" w:hAnsiTheme="minorHAnsi" w:cstheme="minorHAnsi"/>
                <w:b/>
                <w:sz w:val="20"/>
                <w:szCs w:val="20"/>
              </w:rPr>
            </w:pPr>
            <w:r w:rsidRPr="005E4E20">
              <w:rPr>
                <w:rFonts w:asciiTheme="minorHAnsi" w:hAnsiTheme="minorHAnsi" w:cstheme="minorHAnsi"/>
                <w:b/>
                <w:sz w:val="20"/>
                <w:szCs w:val="20"/>
              </w:rPr>
              <w:t>Load Shape</w:t>
            </w:r>
          </w:p>
        </w:tc>
      </w:tr>
      <w:tr w:rsidR="005E4E20" w:rsidRPr="005E4E20" w14:paraId="5A643C8F" w14:textId="77777777" w:rsidTr="007A33F7">
        <w:trPr>
          <w:jc w:val="center"/>
        </w:trPr>
        <w:tc>
          <w:tcPr>
            <w:tcW w:w="2433" w:type="pct"/>
          </w:tcPr>
          <w:p w14:paraId="70814EA3" w14:textId="1A4AFD83" w:rsidR="005E4E20" w:rsidRPr="007A33F7" w:rsidRDefault="005E4E20" w:rsidP="005E4E20">
            <w:pPr>
              <w:rPr>
                <w:rFonts w:asciiTheme="minorHAnsi" w:hAnsiTheme="minorHAnsi" w:cstheme="minorHAnsi"/>
                <w:sz w:val="22"/>
                <w:szCs w:val="22"/>
              </w:rPr>
            </w:pPr>
            <w:r w:rsidRPr="007A33F7">
              <w:rPr>
                <w:rFonts w:asciiTheme="minorHAnsi" w:hAnsiTheme="minorHAnsi" w:cstheme="minorHAnsi"/>
                <w:sz w:val="22"/>
                <w:szCs w:val="22"/>
              </w:rPr>
              <w:t>Residential</w:t>
            </w:r>
          </w:p>
        </w:tc>
        <w:tc>
          <w:tcPr>
            <w:tcW w:w="2567" w:type="pct"/>
          </w:tcPr>
          <w:p w14:paraId="2BB2B1BC" w14:textId="54B84408" w:rsidR="005E4E20" w:rsidRPr="005E4E20" w:rsidRDefault="005E4E20" w:rsidP="005E4E20">
            <w:pPr>
              <w:rPr>
                <w:rFonts w:asciiTheme="minorHAnsi" w:hAnsiTheme="minorHAnsi" w:cstheme="minorHAnsi"/>
                <w:color w:val="FF0000"/>
                <w:sz w:val="20"/>
                <w:szCs w:val="20"/>
              </w:rPr>
            </w:pPr>
            <w:r w:rsidRPr="008A19B5">
              <w:rPr>
                <w:rFonts w:asciiTheme="minorHAnsi" w:hAnsiTheme="minorHAnsi" w:cstheme="minorHAnsi"/>
                <w:sz w:val="20"/>
                <w:szCs w:val="20"/>
              </w:rPr>
              <w:t>DEER:RefrgFrzr_HighEff</w:t>
            </w:r>
          </w:p>
        </w:tc>
      </w:tr>
      <w:tr w:rsidR="005E4E20" w:rsidRPr="005E4E20" w14:paraId="3300756C" w14:textId="77777777" w:rsidTr="007A33F7">
        <w:trPr>
          <w:jc w:val="center"/>
        </w:trPr>
        <w:tc>
          <w:tcPr>
            <w:tcW w:w="2433" w:type="pct"/>
          </w:tcPr>
          <w:p w14:paraId="52741EBA" w14:textId="0B0F7612" w:rsidR="005E4E20" w:rsidRPr="007A33F7" w:rsidRDefault="005E4E20" w:rsidP="005E4E20">
            <w:pPr>
              <w:rPr>
                <w:rFonts w:asciiTheme="minorHAnsi" w:hAnsiTheme="minorHAnsi" w:cstheme="minorHAnsi"/>
                <w:sz w:val="22"/>
                <w:szCs w:val="22"/>
              </w:rPr>
            </w:pPr>
            <w:r w:rsidRPr="007A33F7">
              <w:rPr>
                <w:rFonts w:asciiTheme="minorHAnsi" w:hAnsiTheme="minorHAnsi" w:cstheme="minorHAnsi"/>
                <w:sz w:val="22"/>
                <w:szCs w:val="22"/>
              </w:rPr>
              <w:t>Residential Mobile Home</w:t>
            </w:r>
          </w:p>
        </w:tc>
        <w:tc>
          <w:tcPr>
            <w:tcW w:w="2567" w:type="pct"/>
          </w:tcPr>
          <w:p w14:paraId="4BCBB6A3" w14:textId="52E40EEA" w:rsidR="005E4E20" w:rsidRPr="005E4E20" w:rsidRDefault="005E4E20" w:rsidP="005E4E20">
            <w:pPr>
              <w:rPr>
                <w:rFonts w:asciiTheme="minorHAnsi" w:hAnsiTheme="minorHAnsi" w:cstheme="minorHAnsi"/>
                <w:color w:val="FF0000"/>
                <w:sz w:val="20"/>
                <w:szCs w:val="20"/>
              </w:rPr>
            </w:pPr>
            <w:r w:rsidRPr="008A19B5">
              <w:rPr>
                <w:rFonts w:asciiTheme="minorHAnsi" w:hAnsiTheme="minorHAnsi" w:cstheme="minorHAnsi"/>
                <w:sz w:val="20"/>
                <w:szCs w:val="20"/>
              </w:rPr>
              <w:t>DEER:RefrgFrzr_HighEff</w:t>
            </w:r>
          </w:p>
        </w:tc>
      </w:tr>
      <w:tr w:rsidR="005E4E20" w:rsidRPr="005E4E20" w14:paraId="68FE1FCE" w14:textId="77777777" w:rsidTr="007A33F7">
        <w:trPr>
          <w:jc w:val="center"/>
        </w:trPr>
        <w:tc>
          <w:tcPr>
            <w:tcW w:w="2433" w:type="pct"/>
          </w:tcPr>
          <w:p w14:paraId="52510E2E" w14:textId="6B314284" w:rsidR="005E4E20" w:rsidRPr="007A33F7" w:rsidRDefault="005E4E20" w:rsidP="005E4E20">
            <w:pPr>
              <w:rPr>
                <w:rFonts w:asciiTheme="minorHAnsi" w:hAnsiTheme="minorHAnsi" w:cstheme="minorHAnsi"/>
                <w:sz w:val="22"/>
                <w:szCs w:val="22"/>
              </w:rPr>
            </w:pPr>
            <w:r w:rsidRPr="007A33F7">
              <w:rPr>
                <w:rFonts w:asciiTheme="minorHAnsi" w:hAnsiTheme="minorHAnsi" w:cstheme="minorHAnsi"/>
                <w:sz w:val="22"/>
                <w:szCs w:val="22"/>
              </w:rPr>
              <w:t>Residential Multi-family</w:t>
            </w:r>
          </w:p>
        </w:tc>
        <w:tc>
          <w:tcPr>
            <w:tcW w:w="2567" w:type="pct"/>
          </w:tcPr>
          <w:p w14:paraId="0A99E2CA" w14:textId="121D18FA" w:rsidR="005E4E20" w:rsidRPr="005E4E20" w:rsidRDefault="005E4E20" w:rsidP="005E4E20">
            <w:pPr>
              <w:rPr>
                <w:rFonts w:asciiTheme="minorHAnsi" w:hAnsiTheme="minorHAnsi" w:cstheme="minorHAnsi"/>
                <w:color w:val="FF0000"/>
                <w:sz w:val="20"/>
                <w:szCs w:val="20"/>
              </w:rPr>
            </w:pPr>
            <w:r w:rsidRPr="008A19B5">
              <w:rPr>
                <w:rFonts w:asciiTheme="minorHAnsi" w:hAnsiTheme="minorHAnsi" w:cstheme="minorHAnsi"/>
                <w:sz w:val="20"/>
                <w:szCs w:val="20"/>
              </w:rPr>
              <w:t>DEER:RefrgFrzr_HighEff</w:t>
            </w:r>
          </w:p>
        </w:tc>
      </w:tr>
      <w:tr w:rsidR="005E4E20" w:rsidRPr="005E4E20" w14:paraId="46006F38" w14:textId="77777777" w:rsidTr="007A33F7">
        <w:trPr>
          <w:jc w:val="center"/>
        </w:trPr>
        <w:tc>
          <w:tcPr>
            <w:tcW w:w="2433" w:type="pct"/>
          </w:tcPr>
          <w:p w14:paraId="5435D73B" w14:textId="5BD1A1B6" w:rsidR="005E4E20" w:rsidRPr="007A33F7" w:rsidRDefault="005E4E20" w:rsidP="005E4E20">
            <w:pPr>
              <w:rPr>
                <w:rFonts w:asciiTheme="minorHAnsi" w:hAnsiTheme="minorHAnsi" w:cstheme="minorHAnsi"/>
                <w:sz w:val="22"/>
                <w:szCs w:val="22"/>
              </w:rPr>
            </w:pPr>
            <w:r w:rsidRPr="007A33F7">
              <w:rPr>
                <w:rFonts w:asciiTheme="minorHAnsi" w:hAnsiTheme="minorHAnsi" w:cstheme="minorHAnsi"/>
                <w:sz w:val="22"/>
                <w:szCs w:val="22"/>
              </w:rPr>
              <w:lastRenderedPageBreak/>
              <w:t>Residential Single Family</w:t>
            </w:r>
          </w:p>
        </w:tc>
        <w:tc>
          <w:tcPr>
            <w:tcW w:w="2567" w:type="pct"/>
          </w:tcPr>
          <w:p w14:paraId="308EE141" w14:textId="0153ECDD" w:rsidR="005E4E20" w:rsidRPr="005E4E20" w:rsidRDefault="005E4E20" w:rsidP="005E4E20">
            <w:pPr>
              <w:rPr>
                <w:rFonts w:asciiTheme="minorHAnsi" w:hAnsiTheme="minorHAnsi" w:cstheme="minorHAnsi"/>
                <w:color w:val="FF0000"/>
                <w:sz w:val="20"/>
                <w:szCs w:val="20"/>
              </w:rPr>
            </w:pPr>
            <w:r w:rsidRPr="008A19B5">
              <w:rPr>
                <w:rFonts w:asciiTheme="minorHAnsi" w:hAnsiTheme="minorHAnsi" w:cstheme="minorHAnsi"/>
                <w:sz w:val="20"/>
                <w:szCs w:val="20"/>
              </w:rPr>
              <w:t>DEER:RefrgFrzr_HighEff</w:t>
            </w:r>
          </w:p>
        </w:tc>
      </w:tr>
    </w:tbl>
    <w:p w14:paraId="33A57F82" w14:textId="77777777" w:rsidR="005E4E20" w:rsidRDefault="005E4E20" w:rsidP="00FC3CD1">
      <w:pPr>
        <w:rPr>
          <w:rFonts w:asciiTheme="minorHAnsi" w:hAnsiTheme="minorHAnsi" w:cstheme="minorHAnsi"/>
          <w:sz w:val="22"/>
          <w:szCs w:val="22"/>
        </w:rPr>
      </w:pPr>
    </w:p>
    <w:p w14:paraId="2F81CA6F" w14:textId="77777777" w:rsidR="00E16609" w:rsidRDefault="00E16609" w:rsidP="00E16609">
      <w:pPr>
        <w:pStyle w:val="Heading1"/>
        <w:keepNext w:val="0"/>
        <w:rPr>
          <w:rFonts w:asciiTheme="minorHAnsi" w:hAnsiTheme="minorHAnsi" w:cstheme="minorHAnsi"/>
        </w:rPr>
      </w:pPr>
      <w:r w:rsidRPr="000F130A">
        <w:rPr>
          <w:rFonts w:asciiTheme="minorHAnsi" w:hAnsiTheme="minorHAnsi" w:cstheme="minorHAnsi"/>
        </w:rPr>
        <w:t>Section 4. Base Case &amp; Measure Costs</w:t>
      </w:r>
      <w:bookmarkEnd w:id="16"/>
    </w:p>
    <w:p w14:paraId="213FCF1B" w14:textId="77777777" w:rsidR="00E16609" w:rsidRPr="000F130A" w:rsidRDefault="00E16609" w:rsidP="00824F1C">
      <w:pPr>
        <w:pStyle w:val="Heading2"/>
        <w:rPr>
          <w:rFonts w:asciiTheme="minorHAnsi" w:hAnsiTheme="minorHAnsi" w:cstheme="minorHAnsi"/>
        </w:rPr>
      </w:pPr>
      <w:bookmarkStart w:id="17" w:name="_MON_1399297811"/>
      <w:bookmarkStart w:id="18" w:name="_Toc214003097"/>
      <w:bookmarkEnd w:id="17"/>
      <w:r w:rsidRPr="000F130A">
        <w:rPr>
          <w:rFonts w:asciiTheme="minorHAnsi" w:hAnsiTheme="minorHAnsi" w:cstheme="minorHAnsi"/>
        </w:rPr>
        <w:t>4.1 Base Case Cost</w:t>
      </w:r>
      <w:bookmarkEnd w:id="18"/>
    </w:p>
    <w:p w14:paraId="27F8FCED" w14:textId="77777777" w:rsidR="00FC3CD1" w:rsidRPr="00D4698C" w:rsidRDefault="002411E5" w:rsidP="00FC3CD1">
      <w:pPr>
        <w:spacing w:before="40" w:after="40"/>
        <w:rPr>
          <w:rFonts w:asciiTheme="minorHAnsi" w:hAnsiTheme="minorHAnsi" w:cstheme="minorHAnsi"/>
          <w:sz w:val="22"/>
          <w:szCs w:val="22"/>
        </w:rPr>
      </w:pPr>
      <w:r w:rsidRPr="002411E5">
        <w:rPr>
          <w:rFonts w:asciiTheme="minorHAnsi" w:hAnsiTheme="minorHAnsi"/>
          <w:sz w:val="22"/>
          <w:szCs w:val="22"/>
        </w:rPr>
        <w:t xml:space="preserve">The assumed base case is </w:t>
      </w:r>
      <w:r w:rsidR="00F43CAA">
        <w:rPr>
          <w:rFonts w:asciiTheme="minorHAnsi" w:hAnsiTheme="minorHAnsi"/>
          <w:sz w:val="22"/>
          <w:szCs w:val="22"/>
        </w:rPr>
        <w:t>a standard</w:t>
      </w:r>
      <w:r w:rsidRPr="002411E5">
        <w:rPr>
          <w:rFonts w:asciiTheme="minorHAnsi" w:hAnsiTheme="minorHAnsi"/>
          <w:sz w:val="22"/>
          <w:szCs w:val="22"/>
        </w:rPr>
        <w:t xml:space="preserve"> power strip. Therefore, </w:t>
      </w:r>
      <w:r>
        <w:rPr>
          <w:rFonts w:asciiTheme="minorHAnsi" w:hAnsiTheme="minorHAnsi"/>
          <w:sz w:val="22"/>
          <w:szCs w:val="22"/>
        </w:rPr>
        <w:t xml:space="preserve">for </w:t>
      </w:r>
      <w:r w:rsidR="00FC3CD1" w:rsidRPr="00D4698C">
        <w:rPr>
          <w:rFonts w:asciiTheme="minorHAnsi" w:hAnsiTheme="minorHAnsi"/>
          <w:sz w:val="22"/>
          <w:szCs w:val="22"/>
        </w:rPr>
        <w:t>this measure category, the base case cost is assumed to be zero because these are discretionary modifications (retrofit add-on) to the customers’ existing equipment. The alternative is to make no changes to their existing system.</w:t>
      </w:r>
    </w:p>
    <w:p w14:paraId="160BD9D4" w14:textId="77777777" w:rsidR="00E16609" w:rsidRPr="000F130A" w:rsidRDefault="00E16609" w:rsidP="00E16609">
      <w:pPr>
        <w:pStyle w:val="Heading2"/>
        <w:keepNext w:val="0"/>
        <w:rPr>
          <w:rFonts w:asciiTheme="minorHAnsi" w:hAnsiTheme="minorHAnsi" w:cstheme="minorHAnsi"/>
        </w:rPr>
      </w:pPr>
      <w:bookmarkStart w:id="19" w:name="_Toc214003098"/>
      <w:r w:rsidRPr="000F130A">
        <w:rPr>
          <w:rFonts w:asciiTheme="minorHAnsi" w:hAnsiTheme="minorHAnsi" w:cstheme="minorHAnsi"/>
        </w:rPr>
        <w:t>4.2 Gross Measure Cost</w:t>
      </w:r>
      <w:bookmarkEnd w:id="19"/>
    </w:p>
    <w:p w14:paraId="5FB069AA" w14:textId="77777777" w:rsidR="00AC64DD" w:rsidRDefault="00FC3CD1" w:rsidP="00035AE3">
      <w:pPr>
        <w:rPr>
          <w:rFonts w:asciiTheme="minorHAnsi" w:hAnsiTheme="minorHAnsi"/>
          <w:sz w:val="22"/>
          <w:szCs w:val="22"/>
        </w:rPr>
      </w:pPr>
      <w:r w:rsidRPr="00D4698C">
        <w:rPr>
          <w:rFonts w:asciiTheme="minorHAnsi" w:hAnsiTheme="minorHAnsi"/>
          <w:sz w:val="22"/>
          <w:szCs w:val="22"/>
        </w:rPr>
        <w:t>For retrofit add-on</w:t>
      </w:r>
      <w:r w:rsidR="00F17126">
        <w:rPr>
          <w:rFonts w:asciiTheme="minorHAnsi" w:hAnsiTheme="minorHAnsi"/>
          <w:sz w:val="22"/>
          <w:szCs w:val="22"/>
        </w:rPr>
        <w:t xml:space="preserve"> (REA)</w:t>
      </w:r>
      <w:r w:rsidRPr="00D4698C">
        <w:rPr>
          <w:rFonts w:asciiTheme="minorHAnsi" w:hAnsiTheme="minorHAnsi"/>
          <w:sz w:val="22"/>
          <w:szCs w:val="22"/>
        </w:rPr>
        <w:t xml:space="preserve"> measures, the gross measure cost </w:t>
      </w:r>
      <w:r w:rsidR="005C4D1D">
        <w:rPr>
          <w:rFonts w:asciiTheme="minorHAnsi" w:hAnsiTheme="minorHAnsi"/>
          <w:sz w:val="22"/>
          <w:szCs w:val="22"/>
        </w:rPr>
        <w:t xml:space="preserve">(GMC) </w:t>
      </w:r>
      <w:r w:rsidRPr="00D4698C">
        <w:rPr>
          <w:rFonts w:asciiTheme="minorHAnsi" w:hAnsiTheme="minorHAnsi"/>
          <w:sz w:val="22"/>
          <w:szCs w:val="22"/>
        </w:rPr>
        <w:t xml:space="preserve">is the full measure cost </w:t>
      </w:r>
      <w:r w:rsidR="005C4D1D">
        <w:rPr>
          <w:rFonts w:asciiTheme="minorHAnsi" w:hAnsiTheme="minorHAnsi"/>
          <w:sz w:val="22"/>
          <w:szCs w:val="22"/>
        </w:rPr>
        <w:t>including the measure equipment cost and the measure labor cost</w:t>
      </w:r>
      <w:r w:rsidRPr="00D4698C">
        <w:rPr>
          <w:rFonts w:asciiTheme="minorHAnsi" w:hAnsiTheme="minorHAnsi"/>
          <w:sz w:val="22"/>
          <w:szCs w:val="22"/>
        </w:rPr>
        <w:t xml:space="preserve">. </w:t>
      </w:r>
      <w:r w:rsidR="002411E5">
        <w:rPr>
          <w:rFonts w:asciiTheme="minorHAnsi" w:hAnsiTheme="minorHAnsi"/>
          <w:sz w:val="22"/>
          <w:szCs w:val="22"/>
        </w:rPr>
        <w:t xml:space="preserve">Per manufacturer cost quotes, the measure equipment cost for a </w:t>
      </w:r>
      <w:r w:rsidR="00C10339">
        <w:rPr>
          <w:rFonts w:asciiTheme="minorHAnsi" w:hAnsiTheme="minorHAnsi"/>
          <w:sz w:val="22"/>
          <w:szCs w:val="22"/>
        </w:rPr>
        <w:t>Tier 2 AV APS</w:t>
      </w:r>
      <w:r w:rsidR="002411E5">
        <w:rPr>
          <w:rFonts w:asciiTheme="minorHAnsi" w:hAnsiTheme="minorHAnsi"/>
          <w:sz w:val="22"/>
          <w:szCs w:val="22"/>
        </w:rPr>
        <w:t xml:space="preserve"> </w:t>
      </w:r>
      <w:r w:rsidR="00780AFA">
        <w:rPr>
          <w:rFonts w:asciiTheme="minorHAnsi" w:hAnsiTheme="minorHAnsi"/>
          <w:sz w:val="22"/>
          <w:szCs w:val="22"/>
        </w:rPr>
        <w:t xml:space="preserve">is approximately </w:t>
      </w:r>
      <w:r w:rsidR="002411E5">
        <w:rPr>
          <w:rFonts w:asciiTheme="minorHAnsi" w:hAnsiTheme="minorHAnsi"/>
          <w:sz w:val="22"/>
          <w:szCs w:val="22"/>
        </w:rPr>
        <w:t xml:space="preserve">$45. </w:t>
      </w:r>
      <w:r w:rsidR="00035AE3">
        <w:rPr>
          <w:rFonts w:asciiTheme="minorHAnsi" w:hAnsiTheme="minorHAnsi"/>
          <w:sz w:val="22"/>
          <w:szCs w:val="22"/>
        </w:rPr>
        <w:t xml:space="preserve">For the direct install delivery channel, </w:t>
      </w:r>
      <w:r w:rsidR="000B165F">
        <w:rPr>
          <w:rFonts w:asciiTheme="minorHAnsi" w:hAnsiTheme="minorHAnsi"/>
          <w:sz w:val="22"/>
          <w:szCs w:val="22"/>
        </w:rPr>
        <w:t>labor rates may vary across different implementers. Please refer to the ex-ante tables for actual labor costs.</w:t>
      </w:r>
    </w:p>
    <w:p w14:paraId="0DD27BD2" w14:textId="77777777" w:rsidR="002D03A4" w:rsidRDefault="002D03A4" w:rsidP="00FC3CD1">
      <w:pPr>
        <w:rPr>
          <w:rFonts w:asciiTheme="minorHAnsi" w:hAnsiTheme="minorHAnsi"/>
          <w:sz w:val="22"/>
          <w:szCs w:val="22"/>
        </w:rPr>
      </w:pPr>
      <w:r>
        <w:rPr>
          <w:rFonts w:asciiTheme="minorHAnsi" w:hAnsiTheme="minorHAnsi"/>
          <w:sz w:val="22"/>
          <w:szCs w:val="22"/>
        </w:rPr>
        <w:t xml:space="preserve"> </w:t>
      </w:r>
    </w:p>
    <w:p w14:paraId="5EE4F1B1" w14:textId="77777777" w:rsidR="00FC3CD1" w:rsidRPr="00D4698C" w:rsidRDefault="00AC64DD" w:rsidP="00637674">
      <w:pPr>
        <w:rPr>
          <w:rFonts w:asciiTheme="minorHAnsi" w:hAnsiTheme="minorHAnsi"/>
          <w:sz w:val="22"/>
          <w:szCs w:val="22"/>
        </w:rPr>
      </w:pPr>
      <w:r w:rsidRPr="00D4698C">
        <w:rPr>
          <w:rFonts w:asciiTheme="minorHAnsi" w:hAnsiTheme="minorHAnsi"/>
          <w:sz w:val="22"/>
          <w:szCs w:val="22"/>
        </w:rPr>
        <w:t>GMC is represented by the equation:</w:t>
      </w:r>
      <w:r w:rsidR="00C15AA4">
        <w:rPr>
          <w:rFonts w:asciiTheme="minorHAnsi" w:hAnsiTheme="minorHAnsi"/>
          <w:sz w:val="22"/>
          <w:szCs w:val="22"/>
        </w:rPr>
        <w:t xml:space="preserve"> </w:t>
      </w:r>
      <w:r w:rsidR="00FC3CD1" w:rsidRPr="00D4698C">
        <w:rPr>
          <w:rFonts w:asciiTheme="minorHAnsi" w:hAnsiTheme="minorHAnsi"/>
          <w:sz w:val="22"/>
          <w:szCs w:val="22"/>
        </w:rPr>
        <w:t xml:space="preserve">GMC = Measure Equipment Cost </w:t>
      </w:r>
    </w:p>
    <w:p w14:paraId="1018FB4E" w14:textId="77777777" w:rsidR="00121EFE" w:rsidRDefault="00121EFE" w:rsidP="00FC3CD1">
      <w:pPr>
        <w:keepNext/>
        <w:jc w:val="center"/>
        <w:rPr>
          <w:rFonts w:asciiTheme="minorHAnsi" w:hAnsiTheme="minorHAnsi" w:cs="Calibri"/>
          <w:b/>
          <w:bCs/>
          <w:sz w:val="22"/>
          <w:szCs w:val="22"/>
        </w:rPr>
      </w:pPr>
      <w:bookmarkStart w:id="20" w:name="_Ref380736404"/>
      <w:bookmarkStart w:id="21" w:name="_Ref320628668"/>
    </w:p>
    <w:p w14:paraId="296D974F" w14:textId="77777777" w:rsidR="00FC3CD1" w:rsidRPr="00D4698C" w:rsidRDefault="00FC3CD1" w:rsidP="00FC3CD1">
      <w:pPr>
        <w:keepNext/>
        <w:jc w:val="center"/>
        <w:rPr>
          <w:rFonts w:asciiTheme="minorHAnsi" w:hAnsiTheme="minorHAnsi"/>
          <w:b/>
          <w:bCs/>
          <w:sz w:val="22"/>
          <w:szCs w:val="22"/>
        </w:rPr>
      </w:pPr>
      <w:r w:rsidRPr="00D4698C">
        <w:rPr>
          <w:rFonts w:asciiTheme="minorHAnsi" w:hAnsiTheme="minorHAnsi" w:cs="Calibri"/>
          <w:b/>
          <w:bCs/>
          <w:sz w:val="22"/>
          <w:szCs w:val="22"/>
        </w:rPr>
        <w:t xml:space="preserve">Table </w:t>
      </w:r>
      <w:r w:rsidRPr="00D4698C">
        <w:rPr>
          <w:rFonts w:asciiTheme="minorHAnsi" w:hAnsiTheme="minorHAnsi" w:cs="Calibri"/>
          <w:b/>
          <w:bCs/>
          <w:sz w:val="22"/>
          <w:szCs w:val="22"/>
        </w:rPr>
        <w:fldChar w:fldCharType="begin"/>
      </w:r>
      <w:r w:rsidRPr="00D4698C">
        <w:rPr>
          <w:rFonts w:asciiTheme="minorHAnsi" w:hAnsiTheme="minorHAnsi" w:cs="Calibri"/>
          <w:b/>
          <w:bCs/>
          <w:sz w:val="22"/>
          <w:szCs w:val="22"/>
        </w:rPr>
        <w:instrText xml:space="preserve"> SEQ Table \* ARABIC </w:instrText>
      </w:r>
      <w:r w:rsidRPr="00D4698C">
        <w:rPr>
          <w:rFonts w:asciiTheme="minorHAnsi" w:hAnsiTheme="minorHAnsi" w:cs="Calibri"/>
          <w:b/>
          <w:bCs/>
          <w:sz w:val="22"/>
          <w:szCs w:val="22"/>
        </w:rPr>
        <w:fldChar w:fldCharType="separate"/>
      </w:r>
      <w:r w:rsidRPr="00D4698C">
        <w:rPr>
          <w:rFonts w:asciiTheme="minorHAnsi" w:hAnsiTheme="minorHAnsi" w:cs="Calibri"/>
          <w:b/>
          <w:bCs/>
          <w:noProof/>
          <w:sz w:val="22"/>
          <w:szCs w:val="22"/>
        </w:rPr>
        <w:t>1</w:t>
      </w:r>
      <w:r w:rsidR="008C43E8">
        <w:rPr>
          <w:rFonts w:asciiTheme="minorHAnsi" w:hAnsiTheme="minorHAnsi" w:cs="Calibri"/>
          <w:b/>
          <w:bCs/>
          <w:noProof/>
          <w:sz w:val="22"/>
          <w:szCs w:val="22"/>
        </w:rPr>
        <w:t>2</w:t>
      </w:r>
      <w:r w:rsidRPr="00D4698C">
        <w:rPr>
          <w:rFonts w:asciiTheme="minorHAnsi" w:hAnsiTheme="minorHAnsi" w:cs="Calibri"/>
          <w:b/>
          <w:bCs/>
          <w:sz w:val="22"/>
          <w:szCs w:val="22"/>
        </w:rPr>
        <w:fldChar w:fldCharType="end"/>
      </w:r>
      <w:bookmarkEnd w:id="20"/>
      <w:r w:rsidRPr="00D4698C">
        <w:rPr>
          <w:rFonts w:asciiTheme="minorHAnsi" w:hAnsiTheme="minorHAnsi" w:cs="Calibri"/>
          <w:b/>
          <w:bCs/>
          <w:sz w:val="22"/>
          <w:szCs w:val="22"/>
        </w:rPr>
        <w:t xml:space="preserve"> </w:t>
      </w:r>
      <w:r w:rsidRPr="00D4698C">
        <w:rPr>
          <w:rFonts w:asciiTheme="minorHAnsi" w:hAnsiTheme="minorHAnsi"/>
          <w:b/>
          <w:bCs/>
          <w:sz w:val="22"/>
          <w:szCs w:val="22"/>
        </w:rPr>
        <w:t>Measure Cost</w:t>
      </w:r>
      <w:bookmarkEnd w:id="21"/>
    </w:p>
    <w:tbl>
      <w:tblPr>
        <w:tblW w:w="7323" w:type="dxa"/>
        <w:jc w:val="center"/>
        <w:tblBorders>
          <w:insideH w:val="single" w:sz="18" w:space="0" w:color="FFFFFF"/>
          <w:insideV w:val="single" w:sz="18" w:space="0" w:color="FFFFFF"/>
        </w:tblBorders>
        <w:tblLook w:val="01E0" w:firstRow="1" w:lastRow="1" w:firstColumn="1" w:lastColumn="1" w:noHBand="0" w:noVBand="0"/>
      </w:tblPr>
      <w:tblGrid>
        <w:gridCol w:w="4864"/>
        <w:gridCol w:w="2459"/>
      </w:tblGrid>
      <w:tr w:rsidR="00FC3CD1" w:rsidRPr="00D4698C" w14:paraId="475665E7" w14:textId="77777777" w:rsidTr="00C15AA4">
        <w:trPr>
          <w:trHeight w:val="255"/>
          <w:jc w:val="center"/>
        </w:trPr>
        <w:tc>
          <w:tcPr>
            <w:tcW w:w="4864" w:type="dxa"/>
            <w:shd w:val="pct20" w:color="000000" w:fill="FFFFFF"/>
          </w:tcPr>
          <w:p w14:paraId="6C527F79" w14:textId="77777777" w:rsidR="00FC3CD1" w:rsidRPr="00D4698C" w:rsidRDefault="00FC3CD1" w:rsidP="00FB2B27">
            <w:pPr>
              <w:rPr>
                <w:rFonts w:asciiTheme="minorHAnsi" w:hAnsiTheme="minorHAnsi"/>
                <w:b/>
                <w:bCs/>
                <w:sz w:val="20"/>
                <w:szCs w:val="22"/>
              </w:rPr>
            </w:pPr>
            <w:r w:rsidRPr="00D4698C">
              <w:rPr>
                <w:rFonts w:asciiTheme="minorHAnsi" w:hAnsiTheme="minorHAnsi"/>
                <w:b/>
                <w:bCs/>
                <w:sz w:val="20"/>
                <w:szCs w:val="22"/>
              </w:rPr>
              <w:t>Measure</w:t>
            </w:r>
          </w:p>
        </w:tc>
        <w:tc>
          <w:tcPr>
            <w:tcW w:w="2459" w:type="dxa"/>
            <w:shd w:val="pct20" w:color="000000" w:fill="FFFFFF"/>
            <w:noWrap/>
          </w:tcPr>
          <w:p w14:paraId="33F133A1" w14:textId="77777777" w:rsidR="00FC3CD1" w:rsidRPr="00D4698C" w:rsidRDefault="00A05F60" w:rsidP="00FB2B27">
            <w:pPr>
              <w:jc w:val="center"/>
              <w:rPr>
                <w:rFonts w:asciiTheme="minorHAnsi" w:hAnsiTheme="minorHAnsi"/>
                <w:b/>
                <w:bCs/>
                <w:sz w:val="20"/>
                <w:szCs w:val="22"/>
              </w:rPr>
            </w:pPr>
            <w:r>
              <w:rPr>
                <w:rFonts w:asciiTheme="minorHAnsi" w:hAnsiTheme="minorHAnsi"/>
                <w:b/>
                <w:bCs/>
                <w:sz w:val="20"/>
                <w:szCs w:val="22"/>
              </w:rPr>
              <w:t>GMC ($/unit</w:t>
            </w:r>
            <w:r w:rsidR="00FC3CD1" w:rsidRPr="00D4698C">
              <w:rPr>
                <w:rFonts w:asciiTheme="minorHAnsi" w:hAnsiTheme="minorHAnsi"/>
                <w:b/>
                <w:bCs/>
                <w:sz w:val="20"/>
                <w:szCs w:val="22"/>
              </w:rPr>
              <w:t>)</w:t>
            </w:r>
          </w:p>
        </w:tc>
      </w:tr>
      <w:tr w:rsidR="00FC3CD1" w:rsidRPr="00D4698C" w14:paraId="2108B808" w14:textId="77777777" w:rsidTr="00C15AA4">
        <w:trPr>
          <w:trHeight w:val="255"/>
          <w:jc w:val="center"/>
        </w:trPr>
        <w:tc>
          <w:tcPr>
            <w:tcW w:w="4864" w:type="dxa"/>
            <w:shd w:val="pct5" w:color="000000" w:fill="FFFFFF"/>
          </w:tcPr>
          <w:p w14:paraId="58903485" w14:textId="77777777" w:rsidR="00FC3CD1" w:rsidRPr="00D4698C" w:rsidRDefault="00C10339" w:rsidP="00FB2B27">
            <w:pPr>
              <w:rPr>
                <w:rFonts w:asciiTheme="minorHAnsi" w:hAnsiTheme="minorHAnsi" w:cstheme="minorHAnsi"/>
                <w:sz w:val="20"/>
                <w:szCs w:val="20"/>
              </w:rPr>
            </w:pPr>
            <w:r>
              <w:rPr>
                <w:rFonts w:asciiTheme="minorHAnsi" w:hAnsiTheme="minorHAnsi" w:cstheme="minorHAnsi"/>
                <w:sz w:val="20"/>
                <w:szCs w:val="20"/>
              </w:rPr>
              <w:t>Tier 2 AV APS</w:t>
            </w:r>
            <w:r w:rsidR="005C4D1D">
              <w:rPr>
                <w:rFonts w:asciiTheme="minorHAnsi" w:hAnsiTheme="minorHAnsi" w:cstheme="minorHAnsi"/>
                <w:sz w:val="20"/>
                <w:szCs w:val="20"/>
              </w:rPr>
              <w:t xml:space="preserve"> Measure Equipment Cost</w:t>
            </w:r>
          </w:p>
        </w:tc>
        <w:tc>
          <w:tcPr>
            <w:tcW w:w="2459" w:type="dxa"/>
            <w:shd w:val="pct5" w:color="000000" w:fill="FFFFFF"/>
            <w:noWrap/>
            <w:vAlign w:val="center"/>
          </w:tcPr>
          <w:p w14:paraId="2F3BB7D8" w14:textId="77777777" w:rsidR="00FC3CD1" w:rsidRPr="00D4698C" w:rsidRDefault="005C4D1D" w:rsidP="00C46B87">
            <w:pPr>
              <w:jc w:val="center"/>
              <w:rPr>
                <w:rFonts w:asciiTheme="minorHAnsi" w:hAnsiTheme="minorHAnsi"/>
                <w:sz w:val="20"/>
                <w:szCs w:val="22"/>
              </w:rPr>
            </w:pPr>
            <w:r>
              <w:rPr>
                <w:rFonts w:asciiTheme="minorHAnsi" w:hAnsiTheme="minorHAnsi"/>
                <w:sz w:val="20"/>
                <w:szCs w:val="22"/>
              </w:rPr>
              <w:t>$</w:t>
            </w:r>
            <w:r w:rsidR="00C46B87">
              <w:rPr>
                <w:rFonts w:asciiTheme="minorHAnsi" w:hAnsiTheme="minorHAnsi"/>
                <w:sz w:val="20"/>
                <w:szCs w:val="22"/>
              </w:rPr>
              <w:t>45</w:t>
            </w:r>
            <w:r w:rsidR="00D834CE">
              <w:rPr>
                <w:rFonts w:asciiTheme="minorHAnsi" w:hAnsiTheme="minorHAnsi"/>
                <w:sz w:val="20"/>
                <w:szCs w:val="22"/>
              </w:rPr>
              <w:t>.00</w:t>
            </w:r>
          </w:p>
        </w:tc>
      </w:tr>
      <w:tr w:rsidR="009A429D" w:rsidRPr="00D4698C" w14:paraId="155330EC" w14:textId="77777777" w:rsidTr="00C15AA4">
        <w:trPr>
          <w:trHeight w:val="255"/>
          <w:jc w:val="center"/>
        </w:trPr>
        <w:tc>
          <w:tcPr>
            <w:tcW w:w="4864" w:type="dxa"/>
            <w:shd w:val="pct5" w:color="000000" w:fill="FFFFFF"/>
          </w:tcPr>
          <w:p w14:paraId="6688C739" w14:textId="77777777" w:rsidR="009A429D" w:rsidRDefault="009A429D" w:rsidP="00FB2B27">
            <w:pPr>
              <w:rPr>
                <w:rFonts w:asciiTheme="minorHAnsi" w:hAnsiTheme="minorHAnsi" w:cstheme="minorHAnsi"/>
                <w:sz w:val="20"/>
                <w:szCs w:val="20"/>
              </w:rPr>
            </w:pPr>
            <w:r>
              <w:rPr>
                <w:rFonts w:asciiTheme="minorHAnsi" w:hAnsiTheme="minorHAnsi" w:cstheme="minorHAnsi"/>
                <w:sz w:val="20"/>
                <w:szCs w:val="20"/>
              </w:rPr>
              <w:t>Labor Cost</w:t>
            </w:r>
          </w:p>
        </w:tc>
        <w:tc>
          <w:tcPr>
            <w:tcW w:w="2459" w:type="dxa"/>
            <w:shd w:val="pct5" w:color="000000" w:fill="FFFFFF"/>
            <w:noWrap/>
            <w:vAlign w:val="center"/>
          </w:tcPr>
          <w:p w14:paraId="284FB804" w14:textId="77777777" w:rsidR="009A429D" w:rsidRDefault="009A429D" w:rsidP="00C46B87">
            <w:pPr>
              <w:jc w:val="center"/>
              <w:rPr>
                <w:rFonts w:asciiTheme="minorHAnsi" w:hAnsiTheme="minorHAnsi"/>
                <w:sz w:val="20"/>
                <w:szCs w:val="22"/>
              </w:rPr>
            </w:pPr>
            <w:r>
              <w:rPr>
                <w:rFonts w:asciiTheme="minorHAnsi" w:hAnsiTheme="minorHAnsi"/>
                <w:sz w:val="20"/>
                <w:szCs w:val="22"/>
              </w:rPr>
              <w:t>See ex-ante database</w:t>
            </w:r>
          </w:p>
        </w:tc>
      </w:tr>
      <w:tr w:rsidR="009A429D" w:rsidRPr="00D4698C" w14:paraId="5D8304B1" w14:textId="77777777" w:rsidTr="00C15AA4">
        <w:trPr>
          <w:trHeight w:val="255"/>
          <w:jc w:val="center"/>
        </w:trPr>
        <w:tc>
          <w:tcPr>
            <w:tcW w:w="4864" w:type="dxa"/>
            <w:shd w:val="pct5" w:color="000000" w:fill="FFFFFF"/>
          </w:tcPr>
          <w:p w14:paraId="33887B71" w14:textId="77777777" w:rsidR="009A429D" w:rsidRDefault="009A429D" w:rsidP="00FB2B27">
            <w:pPr>
              <w:rPr>
                <w:rFonts w:asciiTheme="minorHAnsi" w:hAnsiTheme="minorHAnsi" w:cstheme="minorHAnsi"/>
                <w:sz w:val="20"/>
                <w:szCs w:val="20"/>
              </w:rPr>
            </w:pPr>
            <w:r>
              <w:rPr>
                <w:rFonts w:asciiTheme="minorHAnsi" w:hAnsiTheme="minorHAnsi" w:cstheme="minorHAnsi"/>
                <w:sz w:val="20"/>
                <w:szCs w:val="20"/>
              </w:rPr>
              <w:t xml:space="preserve">Gross Measure Costs </w:t>
            </w:r>
          </w:p>
        </w:tc>
        <w:tc>
          <w:tcPr>
            <w:tcW w:w="2459" w:type="dxa"/>
            <w:shd w:val="pct5" w:color="000000" w:fill="FFFFFF"/>
            <w:noWrap/>
            <w:vAlign w:val="center"/>
          </w:tcPr>
          <w:p w14:paraId="15F47040" w14:textId="77777777" w:rsidR="009A429D" w:rsidRPr="00885566" w:rsidRDefault="009A429D" w:rsidP="00C46B87">
            <w:pPr>
              <w:jc w:val="center"/>
              <w:rPr>
                <w:rFonts w:asciiTheme="minorHAnsi" w:hAnsiTheme="minorHAnsi"/>
                <w:sz w:val="20"/>
                <w:szCs w:val="22"/>
              </w:rPr>
            </w:pPr>
            <w:r w:rsidRPr="00885566">
              <w:rPr>
                <w:rFonts w:asciiTheme="minorHAnsi" w:hAnsiTheme="minorHAnsi"/>
                <w:sz w:val="20"/>
                <w:szCs w:val="22"/>
              </w:rPr>
              <w:t>$</w:t>
            </w:r>
            <w:r>
              <w:rPr>
                <w:rFonts w:asciiTheme="minorHAnsi" w:hAnsiTheme="minorHAnsi"/>
                <w:sz w:val="20"/>
                <w:szCs w:val="22"/>
              </w:rPr>
              <w:t>45</w:t>
            </w:r>
            <w:r w:rsidRPr="00885566">
              <w:rPr>
                <w:rFonts w:asciiTheme="minorHAnsi" w:hAnsiTheme="minorHAnsi"/>
                <w:sz w:val="20"/>
                <w:szCs w:val="22"/>
              </w:rPr>
              <w:t>.00</w:t>
            </w:r>
            <w:r>
              <w:rPr>
                <w:rFonts w:asciiTheme="minorHAnsi" w:hAnsiTheme="minorHAnsi"/>
                <w:sz w:val="20"/>
                <w:szCs w:val="22"/>
              </w:rPr>
              <w:t xml:space="preserve"> + DI labor cost</w:t>
            </w:r>
          </w:p>
        </w:tc>
      </w:tr>
    </w:tbl>
    <w:p w14:paraId="0657D20C" w14:textId="77777777" w:rsidR="00E16609" w:rsidRPr="000F130A" w:rsidRDefault="00E16609" w:rsidP="00E16609">
      <w:pPr>
        <w:pStyle w:val="Heading2"/>
        <w:keepNext w:val="0"/>
        <w:rPr>
          <w:rFonts w:asciiTheme="minorHAnsi" w:hAnsiTheme="minorHAnsi" w:cstheme="minorHAnsi"/>
        </w:rPr>
      </w:pPr>
      <w:bookmarkStart w:id="22" w:name="_Toc214003099"/>
      <w:r w:rsidRPr="000F130A">
        <w:rPr>
          <w:rFonts w:asciiTheme="minorHAnsi" w:hAnsiTheme="minorHAnsi" w:cstheme="minorHAnsi"/>
        </w:rPr>
        <w:t>4.3 Incremental Measure Cost</w:t>
      </w:r>
    </w:p>
    <w:p w14:paraId="13911C34" w14:textId="7A2AC126" w:rsidR="00E16609" w:rsidRPr="00BD3931" w:rsidRDefault="00FC3CD1" w:rsidP="00E16609">
      <w:pPr>
        <w:rPr>
          <w:rFonts w:asciiTheme="minorHAnsi" w:hAnsiTheme="minorHAnsi" w:cstheme="minorHAnsi"/>
          <w:sz w:val="22"/>
          <w:szCs w:val="22"/>
        </w:rPr>
      </w:pPr>
      <w:r w:rsidRPr="007A2FAD">
        <w:rPr>
          <w:rFonts w:asciiTheme="minorHAnsi" w:hAnsiTheme="minorHAnsi" w:cs="Calibri"/>
          <w:sz w:val="22"/>
          <w:szCs w:val="22"/>
        </w:rPr>
        <w:t xml:space="preserve">Incremental Measure Cost (IMC) is the premium cost to install an energy efficient measure over a standard efficiency measure or code baseline measure. </w:t>
      </w:r>
      <w:r w:rsidRPr="007A2FAD">
        <w:rPr>
          <w:rFonts w:asciiTheme="minorHAnsi" w:hAnsiTheme="minorHAnsi"/>
          <w:sz w:val="22"/>
        </w:rPr>
        <w:t xml:space="preserve">For retrofit add-on measures, </w:t>
      </w:r>
      <w:r w:rsidRPr="008347C5">
        <w:rPr>
          <w:rFonts w:asciiTheme="minorHAnsi" w:hAnsiTheme="minorHAnsi"/>
          <w:color w:val="000000" w:themeColor="text1"/>
          <w:sz w:val="22"/>
        </w:rPr>
        <w:t xml:space="preserve">the IMC is equal to the gross measure cost, as there </w:t>
      </w:r>
      <w:r w:rsidRPr="008347C5">
        <w:rPr>
          <w:rFonts w:asciiTheme="minorHAnsi" w:hAnsiTheme="minorHAnsi" w:cs="Calibri"/>
          <w:color w:val="000000" w:themeColor="text1"/>
          <w:sz w:val="22"/>
          <w:szCs w:val="22"/>
        </w:rPr>
        <w:t>exists no base case</w:t>
      </w:r>
      <w:r w:rsidRPr="008347C5">
        <w:rPr>
          <w:rFonts w:asciiTheme="minorHAnsi" w:hAnsiTheme="minorHAnsi"/>
          <w:color w:val="000000" w:themeColor="text1"/>
          <w:sz w:val="22"/>
        </w:rPr>
        <w:t xml:space="preserve"> from which to compare the measure.</w:t>
      </w:r>
    </w:p>
    <w:bookmarkEnd w:id="22"/>
    <w:p w14:paraId="40F3BAB3"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t>Attachments</w:t>
      </w:r>
    </w:p>
    <w:bookmarkStart w:id="23" w:name="_MON_1480314898"/>
    <w:bookmarkEnd w:id="23"/>
    <w:p w14:paraId="614E4DA0" w14:textId="423A0AA1" w:rsidR="00A50F9E" w:rsidRPr="000F130A" w:rsidRDefault="00887925" w:rsidP="00A50F9E">
      <w:pPr>
        <w:rPr>
          <w:rFonts w:asciiTheme="minorHAnsi" w:hAnsiTheme="minorHAnsi" w:cstheme="minorHAnsi"/>
        </w:rPr>
      </w:pPr>
      <w:r>
        <w:rPr>
          <w:rFonts w:asciiTheme="minorHAnsi" w:hAnsiTheme="minorHAnsi" w:cstheme="minorHAnsi"/>
        </w:rPr>
        <w:object w:dxaOrig="966" w:dyaOrig="625" w14:anchorId="661B0DBF">
          <v:shape id="_x0000_i1027" type="#_x0000_t75" style="width:1in;height:48pt" o:ole="">
            <v:imagedata r:id="rId14" o:title=""/>
          </v:shape>
          <o:OLEObject Type="Embed" ProgID="Excel.Sheet.8" ShapeID="_x0000_i1027" DrawAspect="Icon" ObjectID="_1563877145" r:id="rId15"/>
        </w:object>
      </w:r>
      <w:bookmarkStart w:id="24" w:name="_MON_1480508716"/>
      <w:bookmarkEnd w:id="24"/>
      <w:r>
        <w:rPr>
          <w:rFonts w:asciiTheme="minorHAnsi" w:hAnsiTheme="minorHAnsi" w:cstheme="minorHAnsi"/>
        </w:rPr>
        <w:object w:dxaOrig="2069" w:dyaOrig="1339" w14:anchorId="36EB45C8">
          <v:shape id="_x0000_i1028" type="#_x0000_t75" style="width:73.3pt;height:47.15pt" o:ole="">
            <v:imagedata r:id="rId16" o:title=""/>
          </v:shape>
          <o:OLEObject Type="Embed" ProgID="Excel.Sheet.12" ShapeID="_x0000_i1028" DrawAspect="Icon" ObjectID="_1563877146" r:id="rId17"/>
        </w:object>
      </w:r>
      <w:r w:rsidR="00A50F9E">
        <w:rPr>
          <w:rFonts w:asciiTheme="minorHAnsi" w:hAnsiTheme="minorHAnsi" w:cstheme="minorHAnsi"/>
        </w:rPr>
        <w:object w:dxaOrig="1551" w:dyaOrig="1004" w14:anchorId="7AE0EAFC">
          <v:shape id="_x0000_i1029" type="#_x0000_t75" style="width:76.3pt;height:50.15pt" o:ole="">
            <v:imagedata r:id="rId18" o:title=""/>
          </v:shape>
          <o:OLEObject Type="Embed" ProgID="AcroExch.Document.DC" ShapeID="_x0000_i1029" DrawAspect="Icon" ObjectID="_1563877147" r:id="rId19"/>
        </w:object>
      </w:r>
      <w:r>
        <w:rPr>
          <w:rFonts w:asciiTheme="minorHAnsi" w:hAnsiTheme="minorHAnsi" w:cstheme="minorHAnsi"/>
        </w:rPr>
        <w:object w:dxaOrig="2069" w:dyaOrig="1339" w14:anchorId="21A3C3E1">
          <v:shape id="_x0000_i1030" type="#_x0000_t75" style="width:93.85pt;height:63.85pt" o:ole="">
            <v:imagedata r:id="rId20" o:title=""/>
          </v:shape>
          <o:OLEObject Type="Embed" ProgID="AcroExch.Document.DC" ShapeID="_x0000_i1030" DrawAspect="Icon" ObjectID="_1563877148" r:id="rId21"/>
        </w:object>
      </w:r>
      <w:r>
        <w:rPr>
          <w:rFonts w:asciiTheme="minorHAnsi" w:hAnsiTheme="minorHAnsi" w:cstheme="minorHAnsi"/>
        </w:rPr>
        <w:object w:dxaOrig="1469" w:dyaOrig="941" w14:anchorId="229E4BCF">
          <v:shape id="_x0000_i1031" type="#_x0000_t75" style="width:72.85pt;height:47.15pt" o:ole="">
            <v:imagedata r:id="rId22" o:title=""/>
          </v:shape>
          <o:OLEObject Type="Embed" ProgID="AcroExch.Document.DC" ShapeID="_x0000_i1031" DrawAspect="Icon" ObjectID="_1563877149" r:id="rId23"/>
        </w:object>
      </w:r>
      <w:bookmarkStart w:id="25" w:name="_MON_1497609234"/>
      <w:bookmarkEnd w:id="25"/>
      <w:r w:rsidR="004014D7">
        <w:rPr>
          <w:rFonts w:asciiTheme="minorHAnsi" w:hAnsiTheme="minorHAnsi" w:cstheme="minorHAnsi"/>
        </w:rPr>
        <w:object w:dxaOrig="9026" w:dyaOrig="230" w14:anchorId="2DCEF91A">
          <v:shape id="_x0000_i1032" type="#_x0000_t75" style="width:450.85pt;height:11.15pt" o:ole="">
            <v:imagedata r:id="rId24" o:title=""/>
          </v:shape>
          <o:OLEObject Type="Embed" ProgID="Word.Document.12" ShapeID="_x0000_i1032" DrawAspect="Content" ObjectID="_1563877150" r:id="rId25">
            <o:FieldCodes>\s</o:FieldCodes>
          </o:OLEObject>
        </w:object>
      </w:r>
      <w:bookmarkStart w:id="26" w:name="_MON_1497609335"/>
      <w:bookmarkEnd w:id="26"/>
      <w:r w:rsidR="004014D7">
        <w:rPr>
          <w:rFonts w:asciiTheme="minorHAnsi" w:hAnsiTheme="minorHAnsi" w:cstheme="minorHAnsi"/>
        </w:rPr>
        <w:object w:dxaOrig="1551" w:dyaOrig="1004" w14:anchorId="7837170F">
          <v:shape id="_x0000_i1033" type="#_x0000_t75" style="width:77.15pt;height:50.15pt" o:ole="">
            <v:imagedata r:id="rId26" o:title=""/>
          </v:shape>
          <o:OLEObject Type="Embed" ProgID="Word.Document.12" ShapeID="_x0000_i1033" DrawAspect="Icon" ObjectID="_1563877151" r:id="rId27">
            <o:FieldCodes>\s</o:FieldCodes>
          </o:OLEObject>
        </w:object>
      </w:r>
      <w:r w:rsidR="00206351">
        <w:rPr>
          <w:rFonts w:asciiTheme="minorHAnsi" w:hAnsiTheme="minorHAnsi" w:cstheme="minorHAnsi"/>
        </w:rPr>
        <w:object w:dxaOrig="1547" w:dyaOrig="1003" w14:anchorId="747C98A0">
          <v:shape id="_x0000_i1034" type="#_x0000_t75" style="width:77.15pt;height:50.15pt" o:ole="">
            <v:imagedata r:id="rId28" o:title=""/>
          </v:shape>
          <o:OLEObject Type="Embed" ProgID="AcroExch.Document.DC" ShapeID="_x0000_i1034" DrawAspect="Icon" ObjectID="_1563877152" r:id="rId29"/>
        </w:object>
      </w:r>
      <w:bookmarkStart w:id="27" w:name="_MON_1501501181"/>
      <w:bookmarkEnd w:id="27"/>
      <w:r w:rsidR="0062283F">
        <w:rPr>
          <w:rFonts w:asciiTheme="minorHAnsi" w:hAnsiTheme="minorHAnsi" w:cstheme="minorHAnsi"/>
        </w:rPr>
        <w:object w:dxaOrig="1551" w:dyaOrig="1004" w14:anchorId="6AF82DD4">
          <v:shape id="_x0000_i1035" type="#_x0000_t75" style="width:77.15pt;height:50.15pt" o:ole="">
            <v:imagedata r:id="rId30" o:title=""/>
          </v:shape>
          <o:OLEObject Type="Embed" ProgID="PowerPoint.Show.12" ShapeID="_x0000_i1035" DrawAspect="Icon" ObjectID="_1563877153" r:id="rId31"/>
        </w:object>
      </w:r>
      <w:r w:rsidR="001F750B">
        <w:rPr>
          <w:rFonts w:asciiTheme="minorHAnsi" w:hAnsiTheme="minorHAnsi" w:cstheme="minorHAnsi"/>
        </w:rPr>
        <w:object w:dxaOrig="1551" w:dyaOrig="1004" w14:anchorId="6EB738CC">
          <v:shape id="_x0000_i1036" type="#_x0000_t75" style="width:77.15pt;height:50.15pt" o:ole="">
            <v:imagedata r:id="rId32" o:title=""/>
          </v:shape>
          <o:OLEObject Type="Embed" ProgID="Excel.Sheet.12" ShapeID="_x0000_i1036" DrawAspect="Icon" ObjectID="_1563877154" r:id="rId33"/>
        </w:object>
      </w:r>
    </w:p>
    <w:p w14:paraId="1404E2D9" w14:textId="77777777" w:rsidR="00E16609" w:rsidRPr="000F130A" w:rsidRDefault="00E16609" w:rsidP="00E16609">
      <w:pPr>
        <w:pStyle w:val="Reminders"/>
        <w:ind w:left="360"/>
        <w:rPr>
          <w:rFonts w:asciiTheme="minorHAnsi" w:hAnsiTheme="minorHAnsi" w:cstheme="minorHAnsi"/>
        </w:rPr>
      </w:pPr>
    </w:p>
    <w:p w14:paraId="1A7F4BA4" w14:textId="77777777" w:rsidR="00A500D6" w:rsidRDefault="00A500D6" w:rsidP="00E16609">
      <w:pPr>
        <w:rPr>
          <w:rFonts w:asciiTheme="minorHAnsi" w:hAnsiTheme="minorHAnsi" w:cstheme="minorHAnsi"/>
        </w:rPr>
      </w:pPr>
    </w:p>
    <w:p w14:paraId="20859DE2" w14:textId="77777777" w:rsidR="00612041" w:rsidRDefault="00612041" w:rsidP="00E16609">
      <w:pPr>
        <w:rPr>
          <w:rFonts w:asciiTheme="minorHAnsi" w:hAnsiTheme="minorHAnsi" w:cstheme="minorHAnsi"/>
        </w:rPr>
      </w:pPr>
    </w:p>
    <w:p w14:paraId="4106AFA2" w14:textId="77777777" w:rsidR="00C54EFF" w:rsidRDefault="00C54EFF" w:rsidP="00E16609">
      <w:pPr>
        <w:rPr>
          <w:rFonts w:asciiTheme="minorHAnsi" w:hAnsiTheme="minorHAnsi" w:cstheme="minorHAnsi"/>
        </w:rPr>
      </w:pPr>
    </w:p>
    <w:p w14:paraId="07D96A5B" w14:textId="5E8F7BC6" w:rsidR="00C54EFF" w:rsidRPr="00C54EFF" w:rsidRDefault="00C54EFF" w:rsidP="007A33F7">
      <w:pPr>
        <w:spacing w:after="200" w:line="276" w:lineRule="auto"/>
      </w:pPr>
    </w:p>
    <w:sectPr w:rsidR="00C54EFF" w:rsidRPr="00C54EFF" w:rsidSect="00CE69E9">
      <w:headerReference w:type="even" r:id="rId34"/>
      <w:headerReference w:type="default" r:id="rId35"/>
      <w:footerReference w:type="default" r:id="rId36"/>
      <w:headerReference w:type="first" r:id="rId37"/>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F2ABB9" w14:textId="77777777" w:rsidR="0007093B" w:rsidRDefault="0007093B" w:rsidP="00447D6E">
      <w:r>
        <w:separator/>
      </w:r>
    </w:p>
  </w:endnote>
  <w:endnote w:type="continuationSeparator" w:id="0">
    <w:p w14:paraId="61BC8936" w14:textId="77777777" w:rsidR="0007093B" w:rsidRDefault="0007093B"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E78BE3" w14:textId="42BF2F45" w:rsidR="00B346A7" w:rsidRPr="009500DC" w:rsidRDefault="003479D4" w:rsidP="00447D6E">
    <w:pPr>
      <w:pStyle w:val="Footer"/>
      <w:jc w:val="right"/>
      <w:rPr>
        <w:rFonts w:asciiTheme="minorHAnsi" w:hAnsiTheme="minorHAnsi" w:cstheme="minorHAnsi"/>
      </w:rPr>
    </w:pPr>
    <w:r>
      <w:rPr>
        <w:rFonts w:asciiTheme="minorHAnsi" w:hAnsiTheme="minorHAnsi" w:cstheme="minorHAnsi"/>
        <w:b/>
        <w:sz w:val="36"/>
        <w:szCs w:val="36"/>
      </w:rPr>
      <w:t>August 10</w:t>
    </w:r>
    <w:r w:rsidR="00B346A7">
      <w:rPr>
        <w:rFonts w:asciiTheme="minorHAnsi" w:hAnsiTheme="minorHAnsi" w:cstheme="minorHAnsi"/>
        <w:b/>
        <w:sz w:val="36"/>
        <w:szCs w:val="36"/>
      </w:rPr>
      <w:t>, 201</w:t>
    </w:r>
    <w:r>
      <w:rPr>
        <w:rFonts w:asciiTheme="minorHAnsi" w:hAnsiTheme="minorHAnsi" w:cstheme="minorHAnsi"/>
        <w:b/>
        <w:sz w:val="36"/>
        <w:szCs w:val="36"/>
      </w:rPr>
      <w:t>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57498" w14:textId="785ED213" w:rsidR="00B346A7" w:rsidRPr="009500DC" w:rsidRDefault="00B346A7"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WPSDGEREH</w:t>
    </w:r>
    <w:r w:rsidR="00A55D1B">
      <w:rPr>
        <w:rFonts w:asciiTheme="minorHAnsi" w:hAnsiTheme="minorHAnsi" w:cstheme="minorHAnsi"/>
        <w:b/>
        <w:sz w:val="20"/>
        <w:szCs w:val="20"/>
      </w:rPr>
      <w:t>E</w:t>
    </w:r>
    <w:r>
      <w:rPr>
        <w:rFonts w:asciiTheme="minorHAnsi" w:hAnsiTheme="minorHAnsi" w:cstheme="minorHAnsi"/>
        <w:b/>
        <w:sz w:val="20"/>
        <w:szCs w:val="20"/>
      </w:rPr>
      <w:t xml:space="preserve">0004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1</w:t>
    </w:r>
    <w:r w:rsidR="003479D4">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45F5F">
      <w:rPr>
        <w:rFonts w:asciiTheme="minorHAnsi" w:hAnsiTheme="minorHAnsi" w:cstheme="minorHAnsi"/>
        <w:b/>
        <w:noProof/>
        <w:sz w:val="20"/>
        <w:szCs w:val="20"/>
      </w:rPr>
      <w:t>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3479D4">
      <w:rPr>
        <w:rFonts w:asciiTheme="minorHAnsi" w:hAnsiTheme="minorHAnsi" w:cstheme="minorHAnsi"/>
        <w:b/>
        <w:sz w:val="20"/>
        <w:szCs w:val="20"/>
      </w:rPr>
      <w:t>August 10</w:t>
    </w:r>
    <w:r>
      <w:rPr>
        <w:rFonts w:asciiTheme="minorHAnsi" w:hAnsiTheme="minorHAnsi" w:cstheme="minorHAnsi"/>
        <w:b/>
        <w:sz w:val="20"/>
        <w:szCs w:val="20"/>
      </w:rPr>
      <w:t>, 201</w:t>
    </w:r>
    <w:r w:rsidR="003479D4">
      <w:rPr>
        <w:rFonts w:asciiTheme="minorHAnsi" w:hAnsiTheme="minorHAnsi" w:cstheme="minorHAnsi"/>
        <w:b/>
        <w:sz w:val="20"/>
        <w:szCs w:val="20"/>
      </w:rPr>
      <w:t>7</w:t>
    </w:r>
  </w:p>
  <w:p w14:paraId="7486BED6" w14:textId="77777777" w:rsidR="00B346A7" w:rsidRPr="009500DC" w:rsidRDefault="00B346A7" w:rsidP="00A51B7B">
    <w:pPr>
      <w:pStyle w:val="Footer"/>
      <w:pBdr>
        <w:top w:val="single" w:sz="4" w:space="1" w:color="auto"/>
      </w:pBdr>
      <w:tabs>
        <w:tab w:val="clear" w:pos="4680"/>
        <w:tab w:val="clear" w:pos="9360"/>
        <w:tab w:val="right" w:pos="21600"/>
      </w:tabs>
      <w:rPr>
        <w:rFonts w:asciiTheme="minorHAnsi" w:hAnsiTheme="minorHAnsi" w:cstheme="minorHAnsi"/>
      </w:rPr>
    </w:pPr>
    <w:r w:rsidRPr="009500DC">
      <w:rPr>
        <w:rFonts w:asciiTheme="minorHAnsi" w:hAnsiTheme="minorHAnsi" w:cstheme="minorHAnsi"/>
        <w:b/>
        <w:sz w:val="20"/>
        <w:szCs w:val="20"/>
      </w:rPr>
      <w:t>S</w:t>
    </w:r>
    <w:r>
      <w:rPr>
        <w:rFonts w:asciiTheme="minorHAnsi" w:hAnsiTheme="minorHAnsi" w:cstheme="minorHAnsi"/>
        <w:b/>
        <w:sz w:val="20"/>
        <w:szCs w:val="20"/>
      </w:rPr>
      <w:t>an Diego Gas &amp; Electric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4B9599" w14:textId="77777777" w:rsidR="0007093B" w:rsidRDefault="0007093B" w:rsidP="00447D6E">
      <w:r>
        <w:separator/>
      </w:r>
    </w:p>
  </w:footnote>
  <w:footnote w:type="continuationSeparator" w:id="0">
    <w:p w14:paraId="13FEC661" w14:textId="77777777" w:rsidR="0007093B" w:rsidRDefault="0007093B" w:rsidP="00447D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647D23" w14:textId="6E797BCF" w:rsidR="00B346A7" w:rsidRDefault="00B346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DAEF39" w14:textId="6B3480CA" w:rsidR="00B346A7" w:rsidRDefault="00B346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E03CD" w14:textId="317B9E6D" w:rsidR="00B346A7" w:rsidRDefault="00B346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40CED"/>
    <w:multiLevelType w:val="hybridMultilevel"/>
    <w:tmpl w:val="A1223E76"/>
    <w:lvl w:ilvl="0" w:tplc="A9A8376A">
      <w:start w:val="1"/>
      <w:numFmt w:val="decimal"/>
      <w:lvlText w:val="%1."/>
      <w:lvlJc w:val="left"/>
      <w:pPr>
        <w:ind w:left="720" w:hanging="360"/>
      </w:pPr>
      <w:rPr>
        <w:rFonts w:cs="Times New Roman"/>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24335E4"/>
    <w:multiLevelType w:val="hybridMultilevel"/>
    <w:tmpl w:val="FEDE0F32"/>
    <w:lvl w:ilvl="0" w:tplc="2FE27BCC">
      <w:start w:val="335"/>
      <w:numFmt w:val="bullet"/>
      <w:lvlText w:val="-"/>
      <w:lvlJc w:val="left"/>
      <w:pPr>
        <w:ind w:left="833" w:hanging="360"/>
      </w:pPr>
      <w:rPr>
        <w:rFonts w:ascii="Arial" w:eastAsia="Times New Roman" w:hAnsi="Arial" w:cs="Arial"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3" w15:restartNumberingAfterBreak="0">
    <w:nsid w:val="17780C3C"/>
    <w:multiLevelType w:val="hybridMultilevel"/>
    <w:tmpl w:val="F77A95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A601878"/>
    <w:multiLevelType w:val="hybridMultilevel"/>
    <w:tmpl w:val="C03691C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F7967B7"/>
    <w:multiLevelType w:val="hybridMultilevel"/>
    <w:tmpl w:val="4F0298B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377252B"/>
    <w:multiLevelType w:val="hybridMultilevel"/>
    <w:tmpl w:val="397CBF46"/>
    <w:lvl w:ilvl="0" w:tplc="9344386A">
      <w:start w:val="1"/>
      <w:numFmt w:val="bullet"/>
      <w:lvlText w:val="•"/>
      <w:lvlJc w:val="left"/>
      <w:pPr>
        <w:tabs>
          <w:tab w:val="num" w:pos="720"/>
        </w:tabs>
        <w:ind w:left="720" w:hanging="360"/>
      </w:pPr>
      <w:rPr>
        <w:rFonts w:ascii="Arial" w:hAnsi="Arial" w:hint="default"/>
      </w:rPr>
    </w:lvl>
    <w:lvl w:ilvl="1" w:tplc="A81A617C" w:tentative="1">
      <w:start w:val="1"/>
      <w:numFmt w:val="bullet"/>
      <w:lvlText w:val="•"/>
      <w:lvlJc w:val="left"/>
      <w:pPr>
        <w:tabs>
          <w:tab w:val="num" w:pos="1440"/>
        </w:tabs>
        <w:ind w:left="1440" w:hanging="360"/>
      </w:pPr>
      <w:rPr>
        <w:rFonts w:ascii="Arial" w:hAnsi="Arial" w:hint="default"/>
      </w:rPr>
    </w:lvl>
    <w:lvl w:ilvl="2" w:tplc="52EEC68A" w:tentative="1">
      <w:start w:val="1"/>
      <w:numFmt w:val="bullet"/>
      <w:lvlText w:val="•"/>
      <w:lvlJc w:val="left"/>
      <w:pPr>
        <w:tabs>
          <w:tab w:val="num" w:pos="2160"/>
        </w:tabs>
        <w:ind w:left="2160" w:hanging="360"/>
      </w:pPr>
      <w:rPr>
        <w:rFonts w:ascii="Arial" w:hAnsi="Arial" w:hint="default"/>
      </w:rPr>
    </w:lvl>
    <w:lvl w:ilvl="3" w:tplc="1F6E3EDE" w:tentative="1">
      <w:start w:val="1"/>
      <w:numFmt w:val="bullet"/>
      <w:lvlText w:val="•"/>
      <w:lvlJc w:val="left"/>
      <w:pPr>
        <w:tabs>
          <w:tab w:val="num" w:pos="2880"/>
        </w:tabs>
        <w:ind w:left="2880" w:hanging="360"/>
      </w:pPr>
      <w:rPr>
        <w:rFonts w:ascii="Arial" w:hAnsi="Arial" w:hint="default"/>
      </w:rPr>
    </w:lvl>
    <w:lvl w:ilvl="4" w:tplc="1EE24D3A" w:tentative="1">
      <w:start w:val="1"/>
      <w:numFmt w:val="bullet"/>
      <w:lvlText w:val="•"/>
      <w:lvlJc w:val="left"/>
      <w:pPr>
        <w:tabs>
          <w:tab w:val="num" w:pos="3600"/>
        </w:tabs>
        <w:ind w:left="3600" w:hanging="360"/>
      </w:pPr>
      <w:rPr>
        <w:rFonts w:ascii="Arial" w:hAnsi="Arial" w:hint="default"/>
      </w:rPr>
    </w:lvl>
    <w:lvl w:ilvl="5" w:tplc="F99439D6" w:tentative="1">
      <w:start w:val="1"/>
      <w:numFmt w:val="bullet"/>
      <w:lvlText w:val="•"/>
      <w:lvlJc w:val="left"/>
      <w:pPr>
        <w:tabs>
          <w:tab w:val="num" w:pos="4320"/>
        </w:tabs>
        <w:ind w:left="4320" w:hanging="360"/>
      </w:pPr>
      <w:rPr>
        <w:rFonts w:ascii="Arial" w:hAnsi="Arial" w:hint="default"/>
      </w:rPr>
    </w:lvl>
    <w:lvl w:ilvl="6" w:tplc="4926B72A" w:tentative="1">
      <w:start w:val="1"/>
      <w:numFmt w:val="bullet"/>
      <w:lvlText w:val="•"/>
      <w:lvlJc w:val="left"/>
      <w:pPr>
        <w:tabs>
          <w:tab w:val="num" w:pos="5040"/>
        </w:tabs>
        <w:ind w:left="5040" w:hanging="360"/>
      </w:pPr>
      <w:rPr>
        <w:rFonts w:ascii="Arial" w:hAnsi="Arial" w:hint="default"/>
      </w:rPr>
    </w:lvl>
    <w:lvl w:ilvl="7" w:tplc="5448B800" w:tentative="1">
      <w:start w:val="1"/>
      <w:numFmt w:val="bullet"/>
      <w:lvlText w:val="•"/>
      <w:lvlJc w:val="left"/>
      <w:pPr>
        <w:tabs>
          <w:tab w:val="num" w:pos="5760"/>
        </w:tabs>
        <w:ind w:left="5760" w:hanging="360"/>
      </w:pPr>
      <w:rPr>
        <w:rFonts w:ascii="Arial" w:hAnsi="Arial" w:hint="default"/>
      </w:rPr>
    </w:lvl>
    <w:lvl w:ilvl="8" w:tplc="4F1EC88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075494"/>
    <w:multiLevelType w:val="hybridMultilevel"/>
    <w:tmpl w:val="E334F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7116A2"/>
    <w:multiLevelType w:val="hybridMultilevel"/>
    <w:tmpl w:val="0E567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7975C81"/>
    <w:multiLevelType w:val="hybridMultilevel"/>
    <w:tmpl w:val="150CEB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D8F5D94"/>
    <w:multiLevelType w:val="hybridMultilevel"/>
    <w:tmpl w:val="69B82DC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9" w15:restartNumberingAfterBreak="0">
    <w:nsid w:val="3E4E7260"/>
    <w:multiLevelType w:val="hybridMultilevel"/>
    <w:tmpl w:val="5102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4C0515"/>
    <w:multiLevelType w:val="hybridMultilevel"/>
    <w:tmpl w:val="49664A74"/>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7D90356"/>
    <w:multiLevelType w:val="hybridMultilevel"/>
    <w:tmpl w:val="3CA02A5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C4255F3"/>
    <w:multiLevelType w:val="hybridMultilevel"/>
    <w:tmpl w:val="3F3A037E"/>
    <w:lvl w:ilvl="0" w:tplc="84BEFA48">
      <w:start w:val="1"/>
      <w:numFmt w:val="bullet"/>
      <w:lvlText w:val=""/>
      <w:lvlJc w:val="left"/>
      <w:pPr>
        <w:tabs>
          <w:tab w:val="num" w:pos="360"/>
        </w:tabs>
        <w:ind w:left="360" w:hanging="360"/>
      </w:pPr>
      <w:rPr>
        <w:rFonts w:ascii="Wingdings" w:hAnsi="Wingdings" w:hint="default"/>
      </w:rPr>
    </w:lvl>
    <w:lvl w:ilvl="1" w:tplc="04090001">
      <w:start w:val="1"/>
      <w:numFmt w:val="bullet"/>
      <w:lvlText w:val=""/>
      <w:lvlJc w:val="left"/>
      <w:pPr>
        <w:tabs>
          <w:tab w:val="num" w:pos="1080"/>
        </w:tabs>
        <w:ind w:left="1080" w:hanging="360"/>
      </w:pPr>
      <w:rPr>
        <w:rFonts w:ascii="Symbol" w:hAnsi="Symbol" w:hint="default"/>
      </w:rPr>
    </w:lvl>
    <w:lvl w:ilvl="2" w:tplc="E1B80CF6">
      <w:start w:val="1339"/>
      <w:numFmt w:val="bullet"/>
      <w:lvlText w:val=""/>
      <w:lvlJc w:val="left"/>
      <w:pPr>
        <w:tabs>
          <w:tab w:val="num" w:pos="1800"/>
        </w:tabs>
        <w:ind w:left="1800" w:hanging="360"/>
      </w:pPr>
      <w:rPr>
        <w:rFonts w:ascii="Wingdings" w:hAnsi="Wingdings" w:hint="default"/>
      </w:rPr>
    </w:lvl>
    <w:lvl w:ilvl="3" w:tplc="8A729BF0" w:tentative="1">
      <w:start w:val="1"/>
      <w:numFmt w:val="bullet"/>
      <w:lvlText w:val=""/>
      <w:lvlJc w:val="left"/>
      <w:pPr>
        <w:tabs>
          <w:tab w:val="num" w:pos="2520"/>
        </w:tabs>
        <w:ind w:left="2520" w:hanging="360"/>
      </w:pPr>
      <w:rPr>
        <w:rFonts w:ascii="Wingdings" w:hAnsi="Wingdings" w:hint="default"/>
      </w:rPr>
    </w:lvl>
    <w:lvl w:ilvl="4" w:tplc="EC08A082" w:tentative="1">
      <w:start w:val="1"/>
      <w:numFmt w:val="bullet"/>
      <w:lvlText w:val=""/>
      <w:lvlJc w:val="left"/>
      <w:pPr>
        <w:tabs>
          <w:tab w:val="num" w:pos="3240"/>
        </w:tabs>
        <w:ind w:left="3240" w:hanging="360"/>
      </w:pPr>
      <w:rPr>
        <w:rFonts w:ascii="Wingdings" w:hAnsi="Wingdings" w:hint="default"/>
      </w:rPr>
    </w:lvl>
    <w:lvl w:ilvl="5" w:tplc="3E8AA396" w:tentative="1">
      <w:start w:val="1"/>
      <w:numFmt w:val="bullet"/>
      <w:lvlText w:val=""/>
      <w:lvlJc w:val="left"/>
      <w:pPr>
        <w:tabs>
          <w:tab w:val="num" w:pos="3960"/>
        </w:tabs>
        <w:ind w:left="3960" w:hanging="360"/>
      </w:pPr>
      <w:rPr>
        <w:rFonts w:ascii="Wingdings" w:hAnsi="Wingdings" w:hint="default"/>
      </w:rPr>
    </w:lvl>
    <w:lvl w:ilvl="6" w:tplc="64F45EBA" w:tentative="1">
      <w:start w:val="1"/>
      <w:numFmt w:val="bullet"/>
      <w:lvlText w:val=""/>
      <w:lvlJc w:val="left"/>
      <w:pPr>
        <w:tabs>
          <w:tab w:val="num" w:pos="4680"/>
        </w:tabs>
        <w:ind w:left="4680" w:hanging="360"/>
      </w:pPr>
      <w:rPr>
        <w:rFonts w:ascii="Wingdings" w:hAnsi="Wingdings" w:hint="default"/>
      </w:rPr>
    </w:lvl>
    <w:lvl w:ilvl="7" w:tplc="630052D6" w:tentative="1">
      <w:start w:val="1"/>
      <w:numFmt w:val="bullet"/>
      <w:lvlText w:val=""/>
      <w:lvlJc w:val="left"/>
      <w:pPr>
        <w:tabs>
          <w:tab w:val="num" w:pos="5400"/>
        </w:tabs>
        <w:ind w:left="5400" w:hanging="360"/>
      </w:pPr>
      <w:rPr>
        <w:rFonts w:ascii="Wingdings" w:hAnsi="Wingdings" w:hint="default"/>
      </w:rPr>
    </w:lvl>
    <w:lvl w:ilvl="8" w:tplc="4024328E"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03F4EB7"/>
    <w:multiLevelType w:val="hybridMultilevel"/>
    <w:tmpl w:val="F7D67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8D637C"/>
    <w:multiLevelType w:val="hybridMultilevel"/>
    <w:tmpl w:val="AE1CDB7C"/>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2170078"/>
    <w:multiLevelType w:val="hybridMultilevel"/>
    <w:tmpl w:val="4CE0ACB0"/>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3192BA8"/>
    <w:multiLevelType w:val="hybridMultilevel"/>
    <w:tmpl w:val="3F82CD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8050825"/>
    <w:multiLevelType w:val="hybridMultilevel"/>
    <w:tmpl w:val="6A2CA8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E054F7"/>
    <w:multiLevelType w:val="hybridMultilevel"/>
    <w:tmpl w:val="30800D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2AD5520"/>
    <w:multiLevelType w:val="hybridMultilevel"/>
    <w:tmpl w:val="E00E3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AA87C25"/>
    <w:multiLevelType w:val="hybridMultilevel"/>
    <w:tmpl w:val="EB48B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B68537A"/>
    <w:multiLevelType w:val="hybridMultilevel"/>
    <w:tmpl w:val="8EA4B10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D714D49"/>
    <w:multiLevelType w:val="hybridMultilevel"/>
    <w:tmpl w:val="655ABB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FCB1E3F"/>
    <w:multiLevelType w:val="hybridMultilevel"/>
    <w:tmpl w:val="2CBCB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E24CBE"/>
    <w:multiLevelType w:val="hybridMultilevel"/>
    <w:tmpl w:val="CF6E5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5F7E13"/>
    <w:multiLevelType w:val="hybridMultilevel"/>
    <w:tmpl w:val="0338BA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35003A9"/>
    <w:multiLevelType w:val="hybridMultilevel"/>
    <w:tmpl w:val="2FD20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C63C89"/>
    <w:multiLevelType w:val="hybridMultilevel"/>
    <w:tmpl w:val="E7DEB558"/>
    <w:lvl w:ilvl="0" w:tplc="2FE27BCC">
      <w:start w:val="33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5E75D83"/>
    <w:multiLevelType w:val="hybridMultilevel"/>
    <w:tmpl w:val="8DD21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68A62CB"/>
    <w:multiLevelType w:val="hybridMultilevel"/>
    <w:tmpl w:val="90E4F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7E554AD"/>
    <w:multiLevelType w:val="hybridMultilevel"/>
    <w:tmpl w:val="5A9453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11"/>
  </w:num>
  <w:num w:numId="4">
    <w:abstractNumId w:val="8"/>
  </w:num>
  <w:num w:numId="5">
    <w:abstractNumId w:val="8"/>
  </w:num>
  <w:num w:numId="6">
    <w:abstractNumId w:val="1"/>
  </w:num>
  <w:num w:numId="7">
    <w:abstractNumId w:val="14"/>
  </w:num>
  <w:num w:numId="8">
    <w:abstractNumId w:val="10"/>
  </w:num>
  <w:num w:numId="9">
    <w:abstractNumId w:val="39"/>
  </w:num>
  <w:num w:numId="10">
    <w:abstractNumId w:val="22"/>
  </w:num>
  <w:num w:numId="11">
    <w:abstractNumId w:val="38"/>
  </w:num>
  <w:num w:numId="12">
    <w:abstractNumId w:val="25"/>
  </w:num>
  <w:num w:numId="13">
    <w:abstractNumId w:val="20"/>
  </w:num>
  <w:num w:numId="14">
    <w:abstractNumId w:val="24"/>
  </w:num>
  <w:num w:numId="15">
    <w:abstractNumId w:val="2"/>
  </w:num>
  <w:num w:numId="16">
    <w:abstractNumId w:val="18"/>
  </w:num>
  <w:num w:numId="17">
    <w:abstractNumId w:val="26"/>
  </w:num>
  <w:num w:numId="18">
    <w:abstractNumId w:val="17"/>
  </w:num>
  <w:num w:numId="19">
    <w:abstractNumId w:val="41"/>
  </w:num>
  <w:num w:numId="20">
    <w:abstractNumId w:val="35"/>
  </w:num>
  <w:num w:numId="21">
    <w:abstractNumId w:val="27"/>
  </w:num>
  <w:num w:numId="22">
    <w:abstractNumId w:val="23"/>
  </w:num>
  <w:num w:numId="23">
    <w:abstractNumId w:val="29"/>
  </w:num>
  <w:num w:numId="24">
    <w:abstractNumId w:val="4"/>
  </w:num>
  <w:num w:numId="25">
    <w:abstractNumId w:val="19"/>
  </w:num>
  <w:num w:numId="26">
    <w:abstractNumId w:val="9"/>
  </w:num>
  <w:num w:numId="27">
    <w:abstractNumId w:val="4"/>
  </w:num>
  <w:num w:numId="28">
    <w:abstractNumId w:val="40"/>
  </w:num>
  <w:num w:numId="29">
    <w:abstractNumId w:val="12"/>
  </w:num>
  <w:num w:numId="30">
    <w:abstractNumId w:val="16"/>
  </w:num>
  <w:num w:numId="31">
    <w:abstractNumId w:val="3"/>
  </w:num>
  <w:num w:numId="32">
    <w:abstractNumId w:val="36"/>
  </w:num>
  <w:num w:numId="33">
    <w:abstractNumId w:val="15"/>
  </w:num>
  <w:num w:numId="34">
    <w:abstractNumId w:val="31"/>
  </w:num>
  <w:num w:numId="35">
    <w:abstractNumId w:val="32"/>
  </w:num>
  <w:num w:numId="36">
    <w:abstractNumId w:val="21"/>
  </w:num>
  <w:num w:numId="37">
    <w:abstractNumId w:val="33"/>
  </w:num>
  <w:num w:numId="38">
    <w:abstractNumId w:val="28"/>
  </w:num>
  <w:num w:numId="39">
    <w:abstractNumId w:val="34"/>
  </w:num>
  <w:num w:numId="40">
    <w:abstractNumId w:val="0"/>
  </w:num>
  <w:num w:numId="41">
    <w:abstractNumId w:val="6"/>
  </w:num>
  <w:num w:numId="42">
    <w:abstractNumId w:val="30"/>
  </w:num>
  <w:num w:numId="43">
    <w:abstractNumId w:val="5"/>
  </w:num>
  <w:num w:numId="44">
    <w:abstractNumId w:val="7"/>
  </w:num>
  <w:num w:numId="45">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revisionView w:markup="0"/>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0279"/>
    <w:rsid w:val="00005902"/>
    <w:rsid w:val="00010AE8"/>
    <w:rsid w:val="00010DB0"/>
    <w:rsid w:val="00015B7D"/>
    <w:rsid w:val="00016619"/>
    <w:rsid w:val="00022374"/>
    <w:rsid w:val="00027183"/>
    <w:rsid w:val="00032B44"/>
    <w:rsid w:val="00032D7A"/>
    <w:rsid w:val="00033494"/>
    <w:rsid w:val="00033DD0"/>
    <w:rsid w:val="00033EA1"/>
    <w:rsid w:val="00035AE3"/>
    <w:rsid w:val="0003634D"/>
    <w:rsid w:val="00042EB2"/>
    <w:rsid w:val="00045F5F"/>
    <w:rsid w:val="00046B1B"/>
    <w:rsid w:val="00047D48"/>
    <w:rsid w:val="00056947"/>
    <w:rsid w:val="0007093B"/>
    <w:rsid w:val="00074E44"/>
    <w:rsid w:val="00076DF4"/>
    <w:rsid w:val="000800F0"/>
    <w:rsid w:val="0008476F"/>
    <w:rsid w:val="0009074D"/>
    <w:rsid w:val="00095717"/>
    <w:rsid w:val="000A63C9"/>
    <w:rsid w:val="000A7B9E"/>
    <w:rsid w:val="000B00DB"/>
    <w:rsid w:val="000B165F"/>
    <w:rsid w:val="000B3FEB"/>
    <w:rsid w:val="000C0000"/>
    <w:rsid w:val="000C18CC"/>
    <w:rsid w:val="000C75F0"/>
    <w:rsid w:val="000D1E91"/>
    <w:rsid w:val="000D6721"/>
    <w:rsid w:val="000E288A"/>
    <w:rsid w:val="000E4366"/>
    <w:rsid w:val="000E4F91"/>
    <w:rsid w:val="000E7FEA"/>
    <w:rsid w:val="000F130A"/>
    <w:rsid w:val="000F5942"/>
    <w:rsid w:val="000F656B"/>
    <w:rsid w:val="0010006A"/>
    <w:rsid w:val="00102726"/>
    <w:rsid w:val="0010332C"/>
    <w:rsid w:val="00107242"/>
    <w:rsid w:val="001129CE"/>
    <w:rsid w:val="00121B15"/>
    <w:rsid w:val="00121EFE"/>
    <w:rsid w:val="00122876"/>
    <w:rsid w:val="00124CEA"/>
    <w:rsid w:val="0012572A"/>
    <w:rsid w:val="0013195D"/>
    <w:rsid w:val="001373F7"/>
    <w:rsid w:val="00147155"/>
    <w:rsid w:val="00151B36"/>
    <w:rsid w:val="00151C75"/>
    <w:rsid w:val="00152B15"/>
    <w:rsid w:val="00153864"/>
    <w:rsid w:val="00153CB3"/>
    <w:rsid w:val="001646FD"/>
    <w:rsid w:val="00165357"/>
    <w:rsid w:val="00175C5E"/>
    <w:rsid w:val="001811EE"/>
    <w:rsid w:val="00182812"/>
    <w:rsid w:val="00182A98"/>
    <w:rsid w:val="001873F9"/>
    <w:rsid w:val="001A0EB4"/>
    <w:rsid w:val="001A0F46"/>
    <w:rsid w:val="001A1B91"/>
    <w:rsid w:val="001A3E74"/>
    <w:rsid w:val="001A5F62"/>
    <w:rsid w:val="001A6F80"/>
    <w:rsid w:val="001B26C3"/>
    <w:rsid w:val="001B37CA"/>
    <w:rsid w:val="001B618B"/>
    <w:rsid w:val="001C11C2"/>
    <w:rsid w:val="001C4140"/>
    <w:rsid w:val="001C6CB4"/>
    <w:rsid w:val="001D65E4"/>
    <w:rsid w:val="001E0829"/>
    <w:rsid w:val="001F05CE"/>
    <w:rsid w:val="001F750B"/>
    <w:rsid w:val="00200E0F"/>
    <w:rsid w:val="00204FCF"/>
    <w:rsid w:val="002058EA"/>
    <w:rsid w:val="00206351"/>
    <w:rsid w:val="00213BC4"/>
    <w:rsid w:val="00214485"/>
    <w:rsid w:val="0021733B"/>
    <w:rsid w:val="00230B68"/>
    <w:rsid w:val="002411E5"/>
    <w:rsid w:val="00242D1F"/>
    <w:rsid w:val="002446D5"/>
    <w:rsid w:val="00260588"/>
    <w:rsid w:val="002639C8"/>
    <w:rsid w:val="00274D32"/>
    <w:rsid w:val="00274FBE"/>
    <w:rsid w:val="00275BD5"/>
    <w:rsid w:val="002762E1"/>
    <w:rsid w:val="0028036D"/>
    <w:rsid w:val="002811BC"/>
    <w:rsid w:val="00283DE8"/>
    <w:rsid w:val="00285966"/>
    <w:rsid w:val="002933AA"/>
    <w:rsid w:val="00293488"/>
    <w:rsid w:val="002A2EA5"/>
    <w:rsid w:val="002A3D26"/>
    <w:rsid w:val="002A6C27"/>
    <w:rsid w:val="002B1ADF"/>
    <w:rsid w:val="002B2207"/>
    <w:rsid w:val="002C2491"/>
    <w:rsid w:val="002C3800"/>
    <w:rsid w:val="002C3B8D"/>
    <w:rsid w:val="002C4440"/>
    <w:rsid w:val="002C444C"/>
    <w:rsid w:val="002C6C7A"/>
    <w:rsid w:val="002D03A4"/>
    <w:rsid w:val="002D1290"/>
    <w:rsid w:val="002D1696"/>
    <w:rsid w:val="002D70D2"/>
    <w:rsid w:val="002E3855"/>
    <w:rsid w:val="002E6C25"/>
    <w:rsid w:val="002F1172"/>
    <w:rsid w:val="002F1437"/>
    <w:rsid w:val="002F3943"/>
    <w:rsid w:val="00301B12"/>
    <w:rsid w:val="0030296C"/>
    <w:rsid w:val="003070D1"/>
    <w:rsid w:val="0031096A"/>
    <w:rsid w:val="00316C66"/>
    <w:rsid w:val="00320EE1"/>
    <w:rsid w:val="00323A68"/>
    <w:rsid w:val="003243C6"/>
    <w:rsid w:val="00330EF2"/>
    <w:rsid w:val="00332700"/>
    <w:rsid w:val="0033373A"/>
    <w:rsid w:val="00334F09"/>
    <w:rsid w:val="00340261"/>
    <w:rsid w:val="003438EF"/>
    <w:rsid w:val="00345D80"/>
    <w:rsid w:val="003471D4"/>
    <w:rsid w:val="003479D4"/>
    <w:rsid w:val="00352158"/>
    <w:rsid w:val="003521C7"/>
    <w:rsid w:val="0035579E"/>
    <w:rsid w:val="00355E84"/>
    <w:rsid w:val="003560BA"/>
    <w:rsid w:val="0036333E"/>
    <w:rsid w:val="003719B9"/>
    <w:rsid w:val="00380C0C"/>
    <w:rsid w:val="003918DD"/>
    <w:rsid w:val="00393C22"/>
    <w:rsid w:val="003A117B"/>
    <w:rsid w:val="003A62D4"/>
    <w:rsid w:val="003A69B5"/>
    <w:rsid w:val="003B2140"/>
    <w:rsid w:val="003B331D"/>
    <w:rsid w:val="003B51C8"/>
    <w:rsid w:val="003B5931"/>
    <w:rsid w:val="003B625B"/>
    <w:rsid w:val="003C35B0"/>
    <w:rsid w:val="003C4D0E"/>
    <w:rsid w:val="003C5500"/>
    <w:rsid w:val="003D2871"/>
    <w:rsid w:val="003D5965"/>
    <w:rsid w:val="003D5B83"/>
    <w:rsid w:val="003E4807"/>
    <w:rsid w:val="003E6E47"/>
    <w:rsid w:val="003F0623"/>
    <w:rsid w:val="003F0BD6"/>
    <w:rsid w:val="003F12BC"/>
    <w:rsid w:val="003F7F72"/>
    <w:rsid w:val="004014D7"/>
    <w:rsid w:val="004104D1"/>
    <w:rsid w:val="004200FE"/>
    <w:rsid w:val="00430249"/>
    <w:rsid w:val="00440BFE"/>
    <w:rsid w:val="0044135A"/>
    <w:rsid w:val="00441957"/>
    <w:rsid w:val="00443D32"/>
    <w:rsid w:val="00447B64"/>
    <w:rsid w:val="00447CE5"/>
    <w:rsid w:val="00447D6E"/>
    <w:rsid w:val="00456A97"/>
    <w:rsid w:val="004610AB"/>
    <w:rsid w:val="0046286E"/>
    <w:rsid w:val="00462A6F"/>
    <w:rsid w:val="004711FE"/>
    <w:rsid w:val="00471234"/>
    <w:rsid w:val="00472D0B"/>
    <w:rsid w:val="00477522"/>
    <w:rsid w:val="00493457"/>
    <w:rsid w:val="00494628"/>
    <w:rsid w:val="004953B3"/>
    <w:rsid w:val="00496B81"/>
    <w:rsid w:val="00497244"/>
    <w:rsid w:val="004A222D"/>
    <w:rsid w:val="004A4642"/>
    <w:rsid w:val="004A4B57"/>
    <w:rsid w:val="004A5728"/>
    <w:rsid w:val="004A66C7"/>
    <w:rsid w:val="004A78BF"/>
    <w:rsid w:val="004B072D"/>
    <w:rsid w:val="004B0BF5"/>
    <w:rsid w:val="004B4A3A"/>
    <w:rsid w:val="004C0770"/>
    <w:rsid w:val="004C2F6D"/>
    <w:rsid w:val="004D1BB4"/>
    <w:rsid w:val="004E01F5"/>
    <w:rsid w:val="004E6016"/>
    <w:rsid w:val="004E76CA"/>
    <w:rsid w:val="004F602C"/>
    <w:rsid w:val="004F75A6"/>
    <w:rsid w:val="00501265"/>
    <w:rsid w:val="00501FDE"/>
    <w:rsid w:val="00503272"/>
    <w:rsid w:val="00507515"/>
    <w:rsid w:val="0051020F"/>
    <w:rsid w:val="005104A2"/>
    <w:rsid w:val="00512580"/>
    <w:rsid w:val="00514744"/>
    <w:rsid w:val="00517C77"/>
    <w:rsid w:val="00522EBA"/>
    <w:rsid w:val="00543123"/>
    <w:rsid w:val="00550E56"/>
    <w:rsid w:val="00556DE7"/>
    <w:rsid w:val="00560934"/>
    <w:rsid w:val="00563E15"/>
    <w:rsid w:val="00564960"/>
    <w:rsid w:val="0056739B"/>
    <w:rsid w:val="005720D3"/>
    <w:rsid w:val="005734A4"/>
    <w:rsid w:val="00575362"/>
    <w:rsid w:val="00590B8E"/>
    <w:rsid w:val="00590C51"/>
    <w:rsid w:val="00592DC4"/>
    <w:rsid w:val="00594D2C"/>
    <w:rsid w:val="005954FA"/>
    <w:rsid w:val="00597EFF"/>
    <w:rsid w:val="005A032D"/>
    <w:rsid w:val="005A1078"/>
    <w:rsid w:val="005A5321"/>
    <w:rsid w:val="005A66DE"/>
    <w:rsid w:val="005B28C1"/>
    <w:rsid w:val="005C1787"/>
    <w:rsid w:val="005C2E48"/>
    <w:rsid w:val="005C4D1D"/>
    <w:rsid w:val="005C69DB"/>
    <w:rsid w:val="005D4DD7"/>
    <w:rsid w:val="005E4E20"/>
    <w:rsid w:val="005F2B95"/>
    <w:rsid w:val="005F7C00"/>
    <w:rsid w:val="00602799"/>
    <w:rsid w:val="00603617"/>
    <w:rsid w:val="0061047A"/>
    <w:rsid w:val="00612041"/>
    <w:rsid w:val="006201A7"/>
    <w:rsid w:val="0062283F"/>
    <w:rsid w:val="00624E68"/>
    <w:rsid w:val="00637674"/>
    <w:rsid w:val="006404E6"/>
    <w:rsid w:val="00643D39"/>
    <w:rsid w:val="00647ABE"/>
    <w:rsid w:val="00652D96"/>
    <w:rsid w:val="00664B05"/>
    <w:rsid w:val="006650D4"/>
    <w:rsid w:val="00670011"/>
    <w:rsid w:val="00671238"/>
    <w:rsid w:val="00676402"/>
    <w:rsid w:val="00677C8A"/>
    <w:rsid w:val="00681692"/>
    <w:rsid w:val="00681DF7"/>
    <w:rsid w:val="00685B5A"/>
    <w:rsid w:val="0069134B"/>
    <w:rsid w:val="00693ADC"/>
    <w:rsid w:val="00695843"/>
    <w:rsid w:val="006A055F"/>
    <w:rsid w:val="006A0903"/>
    <w:rsid w:val="006A5293"/>
    <w:rsid w:val="006A7971"/>
    <w:rsid w:val="006B0DF3"/>
    <w:rsid w:val="006B26C7"/>
    <w:rsid w:val="006B5D44"/>
    <w:rsid w:val="006B6189"/>
    <w:rsid w:val="006B7FB7"/>
    <w:rsid w:val="006C0568"/>
    <w:rsid w:val="006C430A"/>
    <w:rsid w:val="006C4F47"/>
    <w:rsid w:val="006D0B74"/>
    <w:rsid w:val="006D2809"/>
    <w:rsid w:val="006E219A"/>
    <w:rsid w:val="006E45E3"/>
    <w:rsid w:val="006E6080"/>
    <w:rsid w:val="006E643C"/>
    <w:rsid w:val="006F19E9"/>
    <w:rsid w:val="006F4537"/>
    <w:rsid w:val="00701784"/>
    <w:rsid w:val="00701A6B"/>
    <w:rsid w:val="007048AC"/>
    <w:rsid w:val="007134A7"/>
    <w:rsid w:val="00720DEA"/>
    <w:rsid w:val="007256B2"/>
    <w:rsid w:val="00726631"/>
    <w:rsid w:val="00731A09"/>
    <w:rsid w:val="00733C7D"/>
    <w:rsid w:val="00740761"/>
    <w:rsid w:val="0074322B"/>
    <w:rsid w:val="0074771C"/>
    <w:rsid w:val="00752B38"/>
    <w:rsid w:val="00753D78"/>
    <w:rsid w:val="00757273"/>
    <w:rsid w:val="00757CA3"/>
    <w:rsid w:val="00764210"/>
    <w:rsid w:val="00764D0D"/>
    <w:rsid w:val="00770B69"/>
    <w:rsid w:val="00773A21"/>
    <w:rsid w:val="00780AFA"/>
    <w:rsid w:val="00781319"/>
    <w:rsid w:val="007846AC"/>
    <w:rsid w:val="007933F1"/>
    <w:rsid w:val="00795E08"/>
    <w:rsid w:val="00797D16"/>
    <w:rsid w:val="007A33F7"/>
    <w:rsid w:val="007A459C"/>
    <w:rsid w:val="007B1FC5"/>
    <w:rsid w:val="007B22A5"/>
    <w:rsid w:val="007B60B8"/>
    <w:rsid w:val="007D3367"/>
    <w:rsid w:val="007E43F8"/>
    <w:rsid w:val="007E656B"/>
    <w:rsid w:val="007F02F9"/>
    <w:rsid w:val="007F50E8"/>
    <w:rsid w:val="00800319"/>
    <w:rsid w:val="008016E3"/>
    <w:rsid w:val="00801F7F"/>
    <w:rsid w:val="00806B0B"/>
    <w:rsid w:val="00814B4A"/>
    <w:rsid w:val="00815B54"/>
    <w:rsid w:val="00824F1C"/>
    <w:rsid w:val="00830EC5"/>
    <w:rsid w:val="008347C5"/>
    <w:rsid w:val="00846B84"/>
    <w:rsid w:val="00857658"/>
    <w:rsid w:val="0086037D"/>
    <w:rsid w:val="00881A42"/>
    <w:rsid w:val="00885566"/>
    <w:rsid w:val="00885E0A"/>
    <w:rsid w:val="0088603B"/>
    <w:rsid w:val="0088769E"/>
    <w:rsid w:val="00887925"/>
    <w:rsid w:val="00893FC3"/>
    <w:rsid w:val="008943FC"/>
    <w:rsid w:val="0089577B"/>
    <w:rsid w:val="0089630E"/>
    <w:rsid w:val="008A2F2E"/>
    <w:rsid w:val="008A4692"/>
    <w:rsid w:val="008C0B00"/>
    <w:rsid w:val="008C43E8"/>
    <w:rsid w:val="008E17CC"/>
    <w:rsid w:val="008F33B4"/>
    <w:rsid w:val="008F6C40"/>
    <w:rsid w:val="009038DD"/>
    <w:rsid w:val="00903A03"/>
    <w:rsid w:val="00910148"/>
    <w:rsid w:val="00911C5F"/>
    <w:rsid w:val="00913662"/>
    <w:rsid w:val="00922B85"/>
    <w:rsid w:val="00942BA3"/>
    <w:rsid w:val="009479D2"/>
    <w:rsid w:val="00947E71"/>
    <w:rsid w:val="009500DC"/>
    <w:rsid w:val="00951923"/>
    <w:rsid w:val="00956E30"/>
    <w:rsid w:val="0097224B"/>
    <w:rsid w:val="00972C81"/>
    <w:rsid w:val="009813F1"/>
    <w:rsid w:val="0098253F"/>
    <w:rsid w:val="0098386B"/>
    <w:rsid w:val="00995CB0"/>
    <w:rsid w:val="00997E77"/>
    <w:rsid w:val="009A134C"/>
    <w:rsid w:val="009A1B54"/>
    <w:rsid w:val="009A2734"/>
    <w:rsid w:val="009A429D"/>
    <w:rsid w:val="009A4EC4"/>
    <w:rsid w:val="009A7002"/>
    <w:rsid w:val="009B2C00"/>
    <w:rsid w:val="009B35A9"/>
    <w:rsid w:val="009B66D1"/>
    <w:rsid w:val="009C11B4"/>
    <w:rsid w:val="009C1777"/>
    <w:rsid w:val="009C2C86"/>
    <w:rsid w:val="009D0753"/>
    <w:rsid w:val="009D0C54"/>
    <w:rsid w:val="009D397B"/>
    <w:rsid w:val="009E1802"/>
    <w:rsid w:val="009E1CDE"/>
    <w:rsid w:val="009E2103"/>
    <w:rsid w:val="009E45DA"/>
    <w:rsid w:val="009E51E2"/>
    <w:rsid w:val="009E6A1E"/>
    <w:rsid w:val="009E7AEC"/>
    <w:rsid w:val="009F7A61"/>
    <w:rsid w:val="00A05F60"/>
    <w:rsid w:val="00A1384D"/>
    <w:rsid w:val="00A1423E"/>
    <w:rsid w:val="00A22D72"/>
    <w:rsid w:val="00A232FE"/>
    <w:rsid w:val="00A371B3"/>
    <w:rsid w:val="00A379D2"/>
    <w:rsid w:val="00A4066B"/>
    <w:rsid w:val="00A47DDA"/>
    <w:rsid w:val="00A500D6"/>
    <w:rsid w:val="00A50F9E"/>
    <w:rsid w:val="00A51B7B"/>
    <w:rsid w:val="00A55D1B"/>
    <w:rsid w:val="00A57609"/>
    <w:rsid w:val="00A673A4"/>
    <w:rsid w:val="00A707DD"/>
    <w:rsid w:val="00A86DA2"/>
    <w:rsid w:val="00A8791C"/>
    <w:rsid w:val="00A91031"/>
    <w:rsid w:val="00A911E1"/>
    <w:rsid w:val="00AA24C0"/>
    <w:rsid w:val="00AA38C3"/>
    <w:rsid w:val="00AB171A"/>
    <w:rsid w:val="00AB3386"/>
    <w:rsid w:val="00AC4FDA"/>
    <w:rsid w:val="00AC64DD"/>
    <w:rsid w:val="00AD2799"/>
    <w:rsid w:val="00AD4DD0"/>
    <w:rsid w:val="00AD526C"/>
    <w:rsid w:val="00AE036B"/>
    <w:rsid w:val="00AE2538"/>
    <w:rsid w:val="00AE6813"/>
    <w:rsid w:val="00AE6F77"/>
    <w:rsid w:val="00AF0F6A"/>
    <w:rsid w:val="00AF3533"/>
    <w:rsid w:val="00AF58EF"/>
    <w:rsid w:val="00AF6342"/>
    <w:rsid w:val="00B004D9"/>
    <w:rsid w:val="00B07C75"/>
    <w:rsid w:val="00B07EE5"/>
    <w:rsid w:val="00B137F3"/>
    <w:rsid w:val="00B2107E"/>
    <w:rsid w:val="00B23472"/>
    <w:rsid w:val="00B23B3F"/>
    <w:rsid w:val="00B24342"/>
    <w:rsid w:val="00B26B83"/>
    <w:rsid w:val="00B3103F"/>
    <w:rsid w:val="00B31150"/>
    <w:rsid w:val="00B32479"/>
    <w:rsid w:val="00B346A7"/>
    <w:rsid w:val="00B36D7C"/>
    <w:rsid w:val="00B43207"/>
    <w:rsid w:val="00B51645"/>
    <w:rsid w:val="00B51BEA"/>
    <w:rsid w:val="00B66337"/>
    <w:rsid w:val="00B71947"/>
    <w:rsid w:val="00B72E16"/>
    <w:rsid w:val="00B842BE"/>
    <w:rsid w:val="00B85C3C"/>
    <w:rsid w:val="00B866B4"/>
    <w:rsid w:val="00B957D2"/>
    <w:rsid w:val="00BA590A"/>
    <w:rsid w:val="00BB0B39"/>
    <w:rsid w:val="00BB56BC"/>
    <w:rsid w:val="00BB5F75"/>
    <w:rsid w:val="00BB61CA"/>
    <w:rsid w:val="00BD3931"/>
    <w:rsid w:val="00BD5B88"/>
    <w:rsid w:val="00BE1BA5"/>
    <w:rsid w:val="00BE21CC"/>
    <w:rsid w:val="00C0380E"/>
    <w:rsid w:val="00C10339"/>
    <w:rsid w:val="00C12384"/>
    <w:rsid w:val="00C1306E"/>
    <w:rsid w:val="00C15AA4"/>
    <w:rsid w:val="00C24D03"/>
    <w:rsid w:val="00C25E61"/>
    <w:rsid w:val="00C466FC"/>
    <w:rsid w:val="00C46B87"/>
    <w:rsid w:val="00C53FE0"/>
    <w:rsid w:val="00C54EFF"/>
    <w:rsid w:val="00C60863"/>
    <w:rsid w:val="00C65B86"/>
    <w:rsid w:val="00C72B8B"/>
    <w:rsid w:val="00C737C3"/>
    <w:rsid w:val="00C73C28"/>
    <w:rsid w:val="00C778A8"/>
    <w:rsid w:val="00C80D88"/>
    <w:rsid w:val="00CA2AB4"/>
    <w:rsid w:val="00CB0100"/>
    <w:rsid w:val="00CB2D10"/>
    <w:rsid w:val="00CB38EB"/>
    <w:rsid w:val="00CB4926"/>
    <w:rsid w:val="00CC095A"/>
    <w:rsid w:val="00CC1D21"/>
    <w:rsid w:val="00CC6885"/>
    <w:rsid w:val="00CD26BC"/>
    <w:rsid w:val="00CD486F"/>
    <w:rsid w:val="00CD4C7D"/>
    <w:rsid w:val="00CE44CE"/>
    <w:rsid w:val="00CE5BEB"/>
    <w:rsid w:val="00CE69E9"/>
    <w:rsid w:val="00CF09F2"/>
    <w:rsid w:val="00D0764A"/>
    <w:rsid w:val="00D07BFA"/>
    <w:rsid w:val="00D159F9"/>
    <w:rsid w:val="00D23941"/>
    <w:rsid w:val="00D25074"/>
    <w:rsid w:val="00D2735B"/>
    <w:rsid w:val="00D27A86"/>
    <w:rsid w:val="00D27EDD"/>
    <w:rsid w:val="00D50255"/>
    <w:rsid w:val="00D549ED"/>
    <w:rsid w:val="00D62D39"/>
    <w:rsid w:val="00D7380B"/>
    <w:rsid w:val="00D75D77"/>
    <w:rsid w:val="00D81CC6"/>
    <w:rsid w:val="00D834CE"/>
    <w:rsid w:val="00D927AC"/>
    <w:rsid w:val="00D9574E"/>
    <w:rsid w:val="00D97BE2"/>
    <w:rsid w:val="00DA00A6"/>
    <w:rsid w:val="00DA0360"/>
    <w:rsid w:val="00DA11A0"/>
    <w:rsid w:val="00DA5A60"/>
    <w:rsid w:val="00DA690B"/>
    <w:rsid w:val="00DA719E"/>
    <w:rsid w:val="00DB329E"/>
    <w:rsid w:val="00DB3F72"/>
    <w:rsid w:val="00DC1363"/>
    <w:rsid w:val="00DC33FD"/>
    <w:rsid w:val="00DC3E4A"/>
    <w:rsid w:val="00DC4451"/>
    <w:rsid w:val="00DE001B"/>
    <w:rsid w:val="00DE0BFD"/>
    <w:rsid w:val="00DE24D5"/>
    <w:rsid w:val="00DE70FF"/>
    <w:rsid w:val="00DF0CC5"/>
    <w:rsid w:val="00DF2EE9"/>
    <w:rsid w:val="00E0332E"/>
    <w:rsid w:val="00E05176"/>
    <w:rsid w:val="00E07752"/>
    <w:rsid w:val="00E10882"/>
    <w:rsid w:val="00E16609"/>
    <w:rsid w:val="00E179E4"/>
    <w:rsid w:val="00E233F3"/>
    <w:rsid w:val="00E24333"/>
    <w:rsid w:val="00E27CAA"/>
    <w:rsid w:val="00E31FBC"/>
    <w:rsid w:val="00E33913"/>
    <w:rsid w:val="00E35AC8"/>
    <w:rsid w:val="00E42A30"/>
    <w:rsid w:val="00E44C09"/>
    <w:rsid w:val="00E457CD"/>
    <w:rsid w:val="00E46FEA"/>
    <w:rsid w:val="00E507DC"/>
    <w:rsid w:val="00E514D2"/>
    <w:rsid w:val="00E63FC6"/>
    <w:rsid w:val="00E805DF"/>
    <w:rsid w:val="00E81F3E"/>
    <w:rsid w:val="00E859BD"/>
    <w:rsid w:val="00E96759"/>
    <w:rsid w:val="00EA2FD4"/>
    <w:rsid w:val="00EB34FC"/>
    <w:rsid w:val="00EB40B7"/>
    <w:rsid w:val="00EB76E1"/>
    <w:rsid w:val="00EC0098"/>
    <w:rsid w:val="00EC0925"/>
    <w:rsid w:val="00EC44EF"/>
    <w:rsid w:val="00ED4452"/>
    <w:rsid w:val="00ED5705"/>
    <w:rsid w:val="00EE0279"/>
    <w:rsid w:val="00EE38E1"/>
    <w:rsid w:val="00EE61E2"/>
    <w:rsid w:val="00EE67C4"/>
    <w:rsid w:val="00EF2EDC"/>
    <w:rsid w:val="00EF62F8"/>
    <w:rsid w:val="00F0196E"/>
    <w:rsid w:val="00F06988"/>
    <w:rsid w:val="00F17126"/>
    <w:rsid w:val="00F20DCF"/>
    <w:rsid w:val="00F2386E"/>
    <w:rsid w:val="00F255EE"/>
    <w:rsid w:val="00F43CAA"/>
    <w:rsid w:val="00F46ECB"/>
    <w:rsid w:val="00F4752B"/>
    <w:rsid w:val="00F47A4B"/>
    <w:rsid w:val="00F543FC"/>
    <w:rsid w:val="00F56792"/>
    <w:rsid w:val="00F60E32"/>
    <w:rsid w:val="00F61822"/>
    <w:rsid w:val="00F61969"/>
    <w:rsid w:val="00F71F2C"/>
    <w:rsid w:val="00F7242E"/>
    <w:rsid w:val="00F74C42"/>
    <w:rsid w:val="00F8474A"/>
    <w:rsid w:val="00F86331"/>
    <w:rsid w:val="00F91078"/>
    <w:rsid w:val="00F93ED3"/>
    <w:rsid w:val="00F94B8B"/>
    <w:rsid w:val="00F96001"/>
    <w:rsid w:val="00FB15D9"/>
    <w:rsid w:val="00FB2B27"/>
    <w:rsid w:val="00FB4053"/>
    <w:rsid w:val="00FB4E7C"/>
    <w:rsid w:val="00FB69AF"/>
    <w:rsid w:val="00FC0E4F"/>
    <w:rsid w:val="00FC3CD1"/>
    <w:rsid w:val="00FC7892"/>
    <w:rsid w:val="00FD3A9C"/>
    <w:rsid w:val="00FD5A8C"/>
    <w:rsid w:val="00FD6C31"/>
    <w:rsid w:val="00FD7D19"/>
    <w:rsid w:val="00FE0011"/>
    <w:rsid w:val="00FE3233"/>
    <w:rsid w:val="00FE42DE"/>
    <w:rsid w:val="00FE55DA"/>
    <w:rsid w:val="00FE5FC1"/>
    <w:rsid w:val="00FE6C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F74B182"/>
  <w15:docId w15:val="{3278756D-0A10-4DA1-8D43-3B4583629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uiPriority w:val="9"/>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88556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88556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uiPriority w:val="9"/>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EE0279"/>
    <w:rPr>
      <w:color w:val="808080"/>
    </w:rPr>
  </w:style>
  <w:style w:type="paragraph" w:styleId="ListParagraph">
    <w:name w:val="List Paragraph"/>
    <w:basedOn w:val="Normal"/>
    <w:uiPriority w:val="34"/>
    <w:qFormat/>
    <w:rsid w:val="00242D1F"/>
    <w:pPr>
      <w:ind w:left="720"/>
      <w:contextualSpacing/>
    </w:pPr>
  </w:style>
  <w:style w:type="table" w:customStyle="1" w:styleId="TableContemporary2">
    <w:name w:val="Table Contemporary2"/>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4">
    <w:name w:val="Table Contemporary4"/>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913662"/>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uiPriority w:val="99"/>
    <w:semiHidden/>
    <w:unhideWhenUsed/>
    <w:rsid w:val="00857658"/>
    <w:rPr>
      <w:sz w:val="20"/>
      <w:szCs w:val="20"/>
    </w:rPr>
  </w:style>
  <w:style w:type="character" w:customStyle="1" w:styleId="EndnoteTextChar">
    <w:name w:val="Endnote Text Char"/>
    <w:basedOn w:val="DefaultParagraphFont"/>
    <w:link w:val="EndnoteText"/>
    <w:uiPriority w:val="99"/>
    <w:semiHidden/>
    <w:rsid w:val="0085765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857658"/>
    <w:rPr>
      <w:vertAlign w:val="superscript"/>
    </w:rPr>
  </w:style>
  <w:style w:type="character" w:customStyle="1" w:styleId="Heading4Char">
    <w:name w:val="Heading 4 Char"/>
    <w:basedOn w:val="DefaultParagraphFont"/>
    <w:link w:val="Heading4"/>
    <w:uiPriority w:val="9"/>
    <w:rsid w:val="00885566"/>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rsid w:val="00885566"/>
    <w:rPr>
      <w:rFonts w:asciiTheme="majorHAnsi" w:eastAsiaTheme="majorEastAsia" w:hAnsiTheme="majorHAnsi" w:cstheme="majorBidi"/>
      <w:color w:val="243F60" w:themeColor="accent1" w:themeShade="7F"/>
      <w:sz w:val="24"/>
      <w:szCs w:val="24"/>
    </w:rPr>
  </w:style>
  <w:style w:type="table" w:customStyle="1" w:styleId="TableGrid1">
    <w:name w:val="Table Grid1"/>
    <w:basedOn w:val="TableNormal"/>
    <w:next w:val="TableGrid"/>
    <w:rsid w:val="00B23B3F"/>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B346A7"/>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B346A7"/>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846B84"/>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5E4E20"/>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26C3"/>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1494209">
      <w:bodyDiv w:val="1"/>
      <w:marLeft w:val="0"/>
      <w:marRight w:val="0"/>
      <w:marTop w:val="0"/>
      <w:marBottom w:val="0"/>
      <w:divBdr>
        <w:top w:val="none" w:sz="0" w:space="0" w:color="auto"/>
        <w:left w:val="none" w:sz="0" w:space="0" w:color="auto"/>
        <w:bottom w:val="none" w:sz="0" w:space="0" w:color="auto"/>
        <w:right w:val="none" w:sz="0" w:space="0" w:color="auto"/>
      </w:divBdr>
    </w:div>
    <w:div w:id="603466378">
      <w:bodyDiv w:val="1"/>
      <w:marLeft w:val="0"/>
      <w:marRight w:val="0"/>
      <w:marTop w:val="0"/>
      <w:marBottom w:val="0"/>
      <w:divBdr>
        <w:top w:val="none" w:sz="0" w:space="0" w:color="auto"/>
        <w:left w:val="none" w:sz="0" w:space="0" w:color="auto"/>
        <w:bottom w:val="none" w:sz="0" w:space="0" w:color="auto"/>
        <w:right w:val="none" w:sz="0" w:space="0" w:color="auto"/>
      </w:divBdr>
    </w:div>
    <w:div w:id="61722325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Word_Document1.docx"/><Relationship Id="rId18" Type="http://schemas.openxmlformats.org/officeDocument/2006/relationships/image" Target="media/image5.emf"/><Relationship Id="rId26" Type="http://schemas.openxmlformats.org/officeDocument/2006/relationships/image" Target="media/image9.emf"/><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oleObject" Target="embeddings/oleObject2.bin"/><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xlsx"/><Relationship Id="rId25" Type="http://schemas.openxmlformats.org/officeDocument/2006/relationships/package" Target="embeddings/Microsoft_Word_Document2.docx"/><Relationship Id="rId33" Type="http://schemas.openxmlformats.org/officeDocument/2006/relationships/package" Target="embeddings/Microsoft_Excel_Worksheet4.xlsx"/><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6.emf"/><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image" Target="media/image8.emf"/><Relationship Id="rId32" Type="http://schemas.openxmlformats.org/officeDocument/2006/relationships/image" Target="media/image12.emf"/><Relationship Id="rId37"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oleObject" Target="embeddings/Microsoft_Excel_97-2003_Worksheet.xls"/><Relationship Id="rId23" Type="http://schemas.openxmlformats.org/officeDocument/2006/relationships/oleObject" Target="embeddings/oleObject3.bin"/><Relationship Id="rId28" Type="http://schemas.openxmlformats.org/officeDocument/2006/relationships/image" Target="media/image10.emf"/><Relationship Id="rId36" Type="http://schemas.openxmlformats.org/officeDocument/2006/relationships/footer" Target="footer2.xml"/><Relationship Id="rId10" Type="http://schemas.openxmlformats.org/officeDocument/2006/relationships/image" Target="media/image1.emf"/><Relationship Id="rId19" Type="http://schemas.openxmlformats.org/officeDocument/2006/relationships/oleObject" Target="embeddings/oleObject1.bin"/><Relationship Id="rId31" Type="http://schemas.openxmlformats.org/officeDocument/2006/relationships/package" Target="embeddings/Microsoft_PowerPoint_Presentation.ppt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package" Target="embeddings/Microsoft_Word_Document3.docx"/><Relationship Id="rId30" Type="http://schemas.openxmlformats.org/officeDocument/2006/relationships/image" Target="media/image11.emf"/><Relationship Id="rId35"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cky\AppData\Roaming\Microsoft\Templates\SDGE%20Work%20Paper%20Template%202014-05-2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2A99AF-D14C-4019-BC25-1A09F72261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SDGE Work Paper Template 2014-05-22</Template>
  <TotalTime>1</TotalTime>
  <Pages>13</Pages>
  <Words>4097</Words>
  <Characters>23357</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27400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Rocaciano Vega</dc:creator>
  <cp:lastModifiedBy>Valenzuela, Kelvin</cp:lastModifiedBy>
  <cp:revision>2</cp:revision>
  <dcterms:created xsi:type="dcterms:W3CDTF">2017-08-10T20:31:00Z</dcterms:created>
  <dcterms:modified xsi:type="dcterms:W3CDTF">2017-08-10T20:31:00Z</dcterms:modified>
</cp:coreProperties>
</file>