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0C7282">
        <w:t>WPSDGEREHC1066</w:t>
      </w:r>
    </w:p>
    <w:p w:rsidR="00E6385A" w:rsidRPr="00500C4E" w:rsidRDefault="00E6385A" w:rsidP="00F117C6">
      <w:pPr>
        <w:pStyle w:val="WPnumber"/>
      </w:pPr>
      <w:r>
        <w:tab/>
      </w:r>
      <w:r w:rsidR="000E19CA">
        <w:rPr>
          <w:rStyle w:val="CaptionChar"/>
          <w:b/>
          <w:bCs w:val="0"/>
        </w:rPr>
        <w:t xml:space="preserve">Revision </w:t>
      </w:r>
      <w:r w:rsidR="00BA1B6B">
        <w:rPr>
          <w:rStyle w:val="CaptionChar"/>
          <w:b/>
          <w:bCs w:val="0"/>
        </w:rPr>
        <w:t>0</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6E22BA" w:rsidP="000E19CA">
      <w:pPr>
        <w:jc w:val="right"/>
        <w:rPr>
          <w:rFonts w:cstheme="minorHAnsi"/>
          <w:b/>
          <w:sz w:val="28"/>
          <w:szCs w:val="28"/>
        </w:rPr>
      </w:pPr>
      <w:r>
        <w:rPr>
          <w:rFonts w:cstheme="minorHAnsi"/>
          <w:b/>
          <w:sz w:val="72"/>
          <w:szCs w:val="72"/>
        </w:rPr>
        <w:t>Attic</w:t>
      </w:r>
      <w:r w:rsidR="00792F07">
        <w:rPr>
          <w:rFonts w:cstheme="minorHAnsi"/>
          <w:b/>
          <w:sz w:val="72"/>
          <w:szCs w:val="72"/>
        </w:rPr>
        <w:t xml:space="preserve"> Insulation</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9B5444" w:rsidP="00241A1F">
      <w:pPr>
        <w:jc w:val="right"/>
        <w:rPr>
          <w:rFonts w:cstheme="minorHAnsi"/>
          <w:b/>
          <w:sz w:val="28"/>
          <w:szCs w:val="28"/>
        </w:rPr>
      </w:pPr>
      <w:r>
        <w:rPr>
          <w:rFonts w:cstheme="minorHAnsi"/>
          <w:b/>
          <w:sz w:val="28"/>
          <w:szCs w:val="28"/>
        </w:rPr>
        <w:t>D</w:t>
      </w:r>
      <w:r w:rsidR="00870139">
        <w:rPr>
          <w:rFonts w:cstheme="minorHAnsi"/>
          <w:b/>
          <w:sz w:val="28"/>
          <w:szCs w:val="28"/>
        </w:rPr>
        <w:t xml:space="preserve">ecember </w:t>
      </w:r>
      <w:r w:rsidR="005F608E">
        <w:rPr>
          <w:rFonts w:cstheme="minorHAnsi"/>
          <w:b/>
          <w:sz w:val="28"/>
          <w:szCs w:val="28"/>
        </w:rPr>
        <w:t>22</w:t>
      </w:r>
      <w:r w:rsidR="00C75814">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rsidR="00FE520B" w:rsidRPr="006374F1" w:rsidRDefault="0059117D" w:rsidP="00FE520B">
      <w:pPr>
        <w:pStyle w:val="Heading1"/>
        <w:rPr>
          <w:szCs w:val="36"/>
        </w:rPr>
      </w:pPr>
      <w:r w:rsidRPr="006374F1">
        <w:rPr>
          <w:szCs w:val="36"/>
        </w:rPr>
        <w:lastRenderedPageBreak/>
        <w:t xml:space="preserve">SDG&amp;E </w:t>
      </w:r>
      <w:r w:rsidR="00792F07">
        <w:rPr>
          <w:rFonts w:cstheme="minorHAnsi"/>
          <w:szCs w:val="36"/>
        </w:rPr>
        <w:t>Envelope Insulation</w:t>
      </w:r>
      <w:r w:rsidR="00884B9C" w:rsidRPr="006374F1">
        <w:rPr>
          <w:szCs w:val="36"/>
        </w:rPr>
        <w:t xml:space="preserve"> </w:t>
      </w:r>
    </w:p>
    <w:p w:rsidR="00413EF4" w:rsidRDefault="00413EF4" w:rsidP="00413EF4">
      <w:pPr>
        <w:pStyle w:val="Heading2"/>
      </w:pPr>
      <w:r>
        <w:t>Introduction</w:t>
      </w:r>
    </w:p>
    <w:p w:rsidR="00FC760B" w:rsidRPr="00B5539B" w:rsidRDefault="00C23CAB" w:rsidP="00612617">
      <w:pPr>
        <w:jc w:val="both"/>
        <w:rPr>
          <w:sz w:val="20"/>
          <w:szCs w:val="20"/>
        </w:rPr>
      </w:pPr>
      <w:r w:rsidRPr="00FC760B">
        <w:rPr>
          <w:sz w:val="20"/>
          <w:szCs w:val="20"/>
        </w:rPr>
        <w:t>Thi</w:t>
      </w:r>
      <w:r w:rsidR="00AE4353" w:rsidRPr="00FC760B">
        <w:rPr>
          <w:sz w:val="20"/>
          <w:szCs w:val="20"/>
        </w:rPr>
        <w:t>s short form workpaper</w:t>
      </w:r>
      <w:r w:rsidR="00F44876" w:rsidRPr="00FC760B">
        <w:rPr>
          <w:sz w:val="20"/>
          <w:szCs w:val="20"/>
        </w:rPr>
        <w:t xml:space="preserve"> </w:t>
      </w:r>
      <w:r w:rsidR="00276A67" w:rsidRPr="00FC760B">
        <w:rPr>
          <w:sz w:val="20"/>
          <w:szCs w:val="20"/>
        </w:rPr>
        <w:t xml:space="preserve">adopts </w:t>
      </w:r>
      <w:r w:rsidR="006374F1" w:rsidRPr="00FC760B">
        <w:rPr>
          <w:sz w:val="20"/>
          <w:szCs w:val="20"/>
        </w:rPr>
        <w:t>the RE</w:t>
      </w:r>
      <w:r w:rsidR="005248E2" w:rsidRPr="00FC760B">
        <w:rPr>
          <w:sz w:val="20"/>
          <w:szCs w:val="20"/>
        </w:rPr>
        <w:t>ADI v.2.4.7</w:t>
      </w:r>
      <w:r w:rsidR="00C75814" w:rsidRPr="00FC760B">
        <w:rPr>
          <w:sz w:val="20"/>
          <w:szCs w:val="20"/>
        </w:rPr>
        <w:t xml:space="preserve"> </w:t>
      </w:r>
      <w:r w:rsidR="005248E2" w:rsidRPr="00FC760B">
        <w:rPr>
          <w:sz w:val="20"/>
          <w:szCs w:val="20"/>
        </w:rPr>
        <w:t>energy impacts for</w:t>
      </w:r>
      <w:r w:rsidR="00612617">
        <w:rPr>
          <w:sz w:val="20"/>
          <w:szCs w:val="20"/>
        </w:rPr>
        <w:t xml:space="preserve"> </w:t>
      </w:r>
      <w:r w:rsidR="00612617" w:rsidRPr="00612617">
        <w:rPr>
          <w:sz w:val="20"/>
          <w:szCs w:val="20"/>
        </w:rPr>
        <w:t>RB-BS-CeilIns-VintR-AddR19</w:t>
      </w:r>
      <w:r w:rsidR="00612617">
        <w:rPr>
          <w:sz w:val="20"/>
          <w:szCs w:val="20"/>
        </w:rPr>
        <w:t xml:space="preserve">, </w:t>
      </w:r>
      <w:r w:rsidR="00612617" w:rsidRPr="00612617">
        <w:rPr>
          <w:sz w:val="20"/>
          <w:szCs w:val="20"/>
        </w:rPr>
        <w:t>RB-BS-CeilIns-VintR-AddR11</w:t>
      </w:r>
      <w:r w:rsidR="00612617">
        <w:rPr>
          <w:sz w:val="20"/>
          <w:szCs w:val="20"/>
        </w:rPr>
        <w:t xml:space="preserve"> and </w:t>
      </w:r>
      <w:r w:rsidR="00612617" w:rsidRPr="00612617">
        <w:rPr>
          <w:sz w:val="20"/>
          <w:szCs w:val="20"/>
        </w:rPr>
        <w:t>RB-BS-CeilIns-R0-R38</w:t>
      </w:r>
      <w:r w:rsidR="005248E2" w:rsidRPr="00FC760B">
        <w:rPr>
          <w:sz w:val="20"/>
          <w:szCs w:val="20"/>
        </w:rPr>
        <w:t xml:space="preserve">. </w:t>
      </w:r>
      <w:r w:rsidR="008E541B">
        <w:rPr>
          <w:sz w:val="20"/>
          <w:szCs w:val="20"/>
        </w:rPr>
        <w:t>The costs are</w:t>
      </w:r>
      <w:r w:rsidR="008020AB">
        <w:rPr>
          <w:sz w:val="20"/>
          <w:szCs w:val="20"/>
        </w:rPr>
        <w:t xml:space="preserve"> adopted</w:t>
      </w:r>
      <w:r w:rsidR="008E541B">
        <w:rPr>
          <w:sz w:val="20"/>
          <w:szCs w:val="20"/>
        </w:rPr>
        <w:t xml:space="preserve"> from </w:t>
      </w:r>
      <w:r w:rsidR="008E541B" w:rsidRPr="000361E0">
        <w:rPr>
          <w:sz w:val="20"/>
          <w:szCs w:val="20"/>
        </w:rPr>
        <w:t>2010-2012 WO17 Ex Ante Measure Cost Study</w:t>
      </w:r>
      <w:r w:rsidR="008E541B" w:rsidRPr="000361E0">
        <w:rPr>
          <w:rStyle w:val="EndnoteReference"/>
          <w:sz w:val="20"/>
          <w:szCs w:val="20"/>
        </w:rPr>
        <w:endnoteReference w:id="1"/>
      </w:r>
      <w:r w:rsidR="008E541B">
        <w:rPr>
          <w:sz w:val="20"/>
          <w:szCs w:val="20"/>
        </w:rPr>
        <w:t>.</w:t>
      </w:r>
    </w:p>
    <w:p w:rsidR="00B57F32" w:rsidRDefault="00B57F32" w:rsidP="00B57F32">
      <w:pPr>
        <w:pStyle w:val="Heading2"/>
      </w:pPr>
      <w:r w:rsidRPr="005734A4">
        <w:t>Document Revision History</w:t>
      </w:r>
      <w:r w:rsidRPr="0025216C">
        <w:t xml:space="preserve"> </w:t>
      </w:r>
    </w:p>
    <w:tbl>
      <w:tblPr>
        <w:tblStyle w:val="TableGrid11"/>
        <w:tblW w:w="4618" w:type="pct"/>
        <w:tblLook w:val="01E0" w:firstRow="1" w:lastRow="1" w:firstColumn="1" w:lastColumn="1" w:noHBand="0" w:noVBand="0"/>
      </w:tblPr>
      <w:tblGrid>
        <w:gridCol w:w="524"/>
        <w:gridCol w:w="1265"/>
        <w:gridCol w:w="1755"/>
        <w:gridCol w:w="5092"/>
      </w:tblGrid>
      <w:tr w:rsidR="00B57F32" w:rsidRPr="00500C4E" w:rsidTr="00476CBA">
        <w:trPr>
          <w:trHeight w:val="20"/>
        </w:trPr>
        <w:tc>
          <w:tcPr>
            <w:tcW w:w="303" w:type="pct"/>
            <w:shd w:val="clear" w:color="auto" w:fill="D9D9D9" w:themeFill="background1" w:themeFillShade="D9"/>
          </w:tcPr>
          <w:p w:rsidR="00B57F32" w:rsidRPr="000E2B6B" w:rsidRDefault="00B57F32" w:rsidP="00294471">
            <w:pPr>
              <w:rPr>
                <w:rStyle w:val="Strong"/>
                <w:bCs w:val="0"/>
              </w:rPr>
            </w:pPr>
            <w:r w:rsidRPr="000E2B6B">
              <w:rPr>
                <w:rStyle w:val="Strong"/>
              </w:rPr>
              <w:t>Rev</w:t>
            </w:r>
          </w:p>
        </w:tc>
        <w:tc>
          <w:tcPr>
            <w:tcW w:w="733" w:type="pct"/>
            <w:shd w:val="clear" w:color="auto" w:fill="D9D9D9" w:themeFill="background1" w:themeFillShade="D9"/>
          </w:tcPr>
          <w:p w:rsidR="00B57F32" w:rsidRPr="000E2B6B" w:rsidRDefault="00B57F32" w:rsidP="00294471">
            <w:pPr>
              <w:rPr>
                <w:rStyle w:val="Strong"/>
                <w:bCs w:val="0"/>
              </w:rPr>
            </w:pPr>
            <w:r w:rsidRPr="000E2B6B">
              <w:rPr>
                <w:rStyle w:val="Strong"/>
              </w:rPr>
              <w:t>Date</w:t>
            </w:r>
          </w:p>
        </w:tc>
        <w:tc>
          <w:tcPr>
            <w:tcW w:w="1016" w:type="pct"/>
            <w:shd w:val="clear" w:color="auto" w:fill="D9D9D9" w:themeFill="background1" w:themeFillShade="D9"/>
          </w:tcPr>
          <w:p w:rsidR="00B57F32" w:rsidRPr="000E2B6B" w:rsidRDefault="00B57F32" w:rsidP="00294471">
            <w:pPr>
              <w:rPr>
                <w:rStyle w:val="Strong"/>
                <w:bCs w:val="0"/>
              </w:rPr>
            </w:pPr>
            <w:r w:rsidRPr="000E2B6B">
              <w:rPr>
                <w:rStyle w:val="Strong"/>
              </w:rPr>
              <w:t>Author</w:t>
            </w:r>
          </w:p>
        </w:tc>
        <w:tc>
          <w:tcPr>
            <w:tcW w:w="2948" w:type="pct"/>
            <w:shd w:val="clear" w:color="auto" w:fill="D9D9D9" w:themeFill="background1" w:themeFillShade="D9"/>
          </w:tcPr>
          <w:p w:rsidR="00B57F32" w:rsidRPr="000E2B6B" w:rsidRDefault="00B57F32" w:rsidP="00294471">
            <w:pPr>
              <w:rPr>
                <w:rStyle w:val="Strong"/>
                <w:bCs w:val="0"/>
              </w:rPr>
            </w:pPr>
            <w:r w:rsidRPr="000E2B6B">
              <w:rPr>
                <w:rStyle w:val="Strong"/>
              </w:rPr>
              <w:t>Summary of Changes</w:t>
            </w:r>
          </w:p>
        </w:tc>
      </w:tr>
      <w:tr w:rsidR="00884B9C" w:rsidRPr="00500C4E" w:rsidTr="00476CBA">
        <w:trPr>
          <w:trHeight w:val="20"/>
        </w:trPr>
        <w:tc>
          <w:tcPr>
            <w:tcW w:w="303" w:type="pct"/>
          </w:tcPr>
          <w:p w:rsidR="00884B9C" w:rsidRPr="000E2B6B" w:rsidRDefault="00762D81">
            <w:pPr>
              <w:jc w:val="center"/>
              <w:rPr>
                <w:rFonts w:cstheme="minorHAnsi"/>
              </w:rPr>
            </w:pPr>
            <w:r>
              <w:t>0</w:t>
            </w:r>
          </w:p>
        </w:tc>
        <w:tc>
          <w:tcPr>
            <w:tcW w:w="733" w:type="pct"/>
          </w:tcPr>
          <w:p w:rsidR="00884B9C" w:rsidRPr="000E2B6B" w:rsidRDefault="001518E0" w:rsidP="00294471">
            <w:pPr>
              <w:jc w:val="center"/>
              <w:rPr>
                <w:rFonts w:cstheme="minorHAnsi"/>
              </w:rPr>
            </w:pPr>
            <w:r>
              <w:t>12/</w:t>
            </w:r>
            <w:r w:rsidR="005F608E">
              <w:t>22</w:t>
            </w:r>
            <w:r w:rsidR="003E035B">
              <w:t>/17</w:t>
            </w:r>
          </w:p>
        </w:tc>
        <w:tc>
          <w:tcPr>
            <w:tcW w:w="1016" w:type="pct"/>
          </w:tcPr>
          <w:p w:rsidR="00884B9C" w:rsidRPr="000E2B6B" w:rsidRDefault="005248E2" w:rsidP="00294471">
            <w:pPr>
              <w:rPr>
                <w:rFonts w:cstheme="minorHAnsi"/>
              </w:rPr>
            </w:pPr>
            <w:r>
              <w:rPr>
                <w:rFonts w:cstheme="minorHAnsi"/>
              </w:rPr>
              <w:t xml:space="preserve"> Keith </w:t>
            </w:r>
            <w:r w:rsidR="003E035B">
              <w:rPr>
                <w:rFonts w:cstheme="minorHAnsi"/>
              </w:rPr>
              <w:t>Valenzuela/SDGE</w:t>
            </w:r>
            <w:r>
              <w:rPr>
                <w:rFonts w:cstheme="minorHAnsi"/>
              </w:rPr>
              <w:t xml:space="preserve"> Contractor </w:t>
            </w:r>
          </w:p>
        </w:tc>
        <w:tc>
          <w:tcPr>
            <w:tcW w:w="2948" w:type="pct"/>
          </w:tcPr>
          <w:p w:rsidR="00C131CB" w:rsidRPr="00C131CB" w:rsidRDefault="00985CB7" w:rsidP="00C131CB">
            <w:pPr>
              <w:numPr>
                <w:ilvl w:val="0"/>
                <w:numId w:val="17"/>
              </w:numPr>
              <w:rPr>
                <w:bCs/>
              </w:rPr>
            </w:pPr>
            <w:r>
              <w:rPr>
                <w:bCs/>
              </w:rPr>
              <w:t>Ado</w:t>
            </w:r>
            <w:r w:rsidR="003E035B">
              <w:rPr>
                <w:bCs/>
              </w:rPr>
              <w:t xml:space="preserve">pted </w:t>
            </w:r>
            <w:r w:rsidR="005248E2">
              <w:t>READI v.2.</w:t>
            </w:r>
            <w:r w:rsidR="00476CBA">
              <w:t>4.7 energy impacts for DEER 2017</w:t>
            </w:r>
            <w:r w:rsidR="005248E2">
              <w:t xml:space="preserve"> </w:t>
            </w:r>
            <w:r w:rsidR="00612617" w:rsidRPr="00612617">
              <w:t>RB-BS-CeilIns-VintR-AddR19</w:t>
            </w:r>
            <w:r w:rsidR="00612617">
              <w:t xml:space="preserve">, </w:t>
            </w:r>
            <w:r w:rsidR="00612617" w:rsidRPr="00612617">
              <w:t>RB-BS-CeilIns-VintR-AddR11</w:t>
            </w:r>
            <w:r w:rsidR="00612617">
              <w:t xml:space="preserve"> and </w:t>
            </w:r>
            <w:r w:rsidR="00612617" w:rsidRPr="00612617">
              <w:t>RB-BS-CeilIns-R0-R38</w:t>
            </w:r>
            <w:r w:rsidR="00612617" w:rsidRPr="00FC760B">
              <w:t>.</w:t>
            </w:r>
          </w:p>
          <w:p w:rsidR="003E035B" w:rsidRPr="005734A4" w:rsidRDefault="003E035B" w:rsidP="005248E2">
            <w:pPr>
              <w:rPr>
                <w:rFonts w:cstheme="minorHAnsi"/>
              </w:rPr>
            </w:pPr>
          </w:p>
        </w:tc>
      </w:tr>
      <w:tr w:rsidR="00884B9C" w:rsidRPr="00500C4E" w:rsidTr="00476CBA">
        <w:trPr>
          <w:trHeight w:val="20"/>
        </w:trPr>
        <w:tc>
          <w:tcPr>
            <w:tcW w:w="303" w:type="pct"/>
          </w:tcPr>
          <w:p w:rsidR="00884B9C" w:rsidRPr="000E2B6B" w:rsidRDefault="00884B9C">
            <w:pPr>
              <w:jc w:val="center"/>
              <w:rPr>
                <w:rStyle w:val="Strong"/>
                <w:b w:val="0"/>
              </w:rPr>
            </w:pPr>
          </w:p>
        </w:tc>
        <w:tc>
          <w:tcPr>
            <w:tcW w:w="733" w:type="pct"/>
          </w:tcPr>
          <w:p w:rsidR="00884B9C" w:rsidRPr="000E2B6B" w:rsidRDefault="00884B9C" w:rsidP="00294471">
            <w:pPr>
              <w:jc w:val="center"/>
              <w:rPr>
                <w:rStyle w:val="Strong"/>
                <w:b w:val="0"/>
              </w:rPr>
            </w:pPr>
          </w:p>
        </w:tc>
        <w:tc>
          <w:tcPr>
            <w:tcW w:w="1016" w:type="pct"/>
          </w:tcPr>
          <w:p w:rsidR="00884B9C" w:rsidRPr="000E2B6B" w:rsidRDefault="00884B9C" w:rsidP="00294471">
            <w:pPr>
              <w:rPr>
                <w:rStyle w:val="Strong"/>
                <w:b w:val="0"/>
              </w:rPr>
            </w:pPr>
          </w:p>
        </w:tc>
        <w:tc>
          <w:tcPr>
            <w:tcW w:w="2948" w:type="pct"/>
          </w:tcPr>
          <w:p w:rsidR="00762D81" w:rsidRPr="00762D81" w:rsidRDefault="00762D81" w:rsidP="00762D81">
            <w:pPr>
              <w:rPr>
                <w:rStyle w:val="Strong"/>
                <w:b w:val="0"/>
              </w:rPr>
            </w:pPr>
          </w:p>
        </w:tc>
      </w:tr>
      <w:tr w:rsidR="00DB544A" w:rsidRPr="00500C4E" w:rsidTr="00476CBA">
        <w:trPr>
          <w:trHeight w:val="20"/>
        </w:trPr>
        <w:tc>
          <w:tcPr>
            <w:tcW w:w="303" w:type="pct"/>
          </w:tcPr>
          <w:p w:rsidR="00DB544A" w:rsidRPr="00F2079F" w:rsidRDefault="00DB544A" w:rsidP="008C2C8A">
            <w:pPr>
              <w:jc w:val="center"/>
            </w:pPr>
          </w:p>
        </w:tc>
        <w:tc>
          <w:tcPr>
            <w:tcW w:w="733" w:type="pct"/>
          </w:tcPr>
          <w:p w:rsidR="00DB544A" w:rsidRDefault="00DB544A" w:rsidP="00294471">
            <w:pPr>
              <w:jc w:val="center"/>
            </w:pPr>
          </w:p>
        </w:tc>
        <w:tc>
          <w:tcPr>
            <w:tcW w:w="1016" w:type="pct"/>
          </w:tcPr>
          <w:p w:rsidR="00DB544A" w:rsidRDefault="00DB544A" w:rsidP="00294471"/>
        </w:tc>
        <w:tc>
          <w:tcPr>
            <w:tcW w:w="2948" w:type="pct"/>
          </w:tcPr>
          <w:p w:rsidR="00762D81" w:rsidRPr="006A478E" w:rsidRDefault="00762D81" w:rsidP="00C131CB">
            <w:pPr>
              <w:rPr>
                <w:bCs/>
              </w:rPr>
            </w:pPr>
          </w:p>
        </w:tc>
      </w:tr>
    </w:tbl>
    <w:p w:rsidR="00DB71F1" w:rsidRDefault="00DB71F1" w:rsidP="00413EF4"/>
    <w:p w:rsidR="00DB71F1" w:rsidRDefault="00DB71F1">
      <w:r>
        <w:br w:type="page"/>
      </w:r>
      <w:bookmarkStart w:id="1" w:name="_GoBack"/>
      <w:bookmarkEnd w:id="1"/>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C6110B">
          <w:rPr>
            <w:noProof/>
          </w:rPr>
          <w:t>1</w:t>
        </w:r>
      </w:fldSimple>
      <w:r>
        <w:t>: Measure Summary Table</w:t>
      </w:r>
    </w:p>
    <w:tbl>
      <w:tblPr>
        <w:tblStyle w:val="TableGrid"/>
        <w:tblW w:w="0" w:type="auto"/>
        <w:tblLayout w:type="fixed"/>
        <w:tblLook w:val="04A0" w:firstRow="1" w:lastRow="0" w:firstColumn="1" w:lastColumn="0" w:noHBand="0" w:noVBand="1"/>
      </w:tblPr>
      <w:tblGrid>
        <w:gridCol w:w="1975"/>
        <w:gridCol w:w="7375"/>
      </w:tblGrid>
      <w:tr w:rsidR="00DB71F1" w:rsidTr="00F52060">
        <w:trPr>
          <w:cantSplit/>
          <w:tblHeader/>
        </w:trPr>
        <w:tc>
          <w:tcPr>
            <w:tcW w:w="1975" w:type="dxa"/>
          </w:tcPr>
          <w:p w:rsidR="00DB71F1" w:rsidRPr="00D86243" w:rsidRDefault="00DB71F1" w:rsidP="00294471">
            <w:pPr>
              <w:jc w:val="center"/>
              <w:rPr>
                <w:b/>
              </w:rPr>
            </w:pPr>
            <w:r w:rsidRPr="00D86243">
              <w:rPr>
                <w:b/>
              </w:rPr>
              <w:t>Section</w:t>
            </w:r>
          </w:p>
        </w:tc>
        <w:tc>
          <w:tcPr>
            <w:tcW w:w="7375" w:type="dxa"/>
          </w:tcPr>
          <w:p w:rsidR="00DB71F1" w:rsidRPr="00D86243" w:rsidRDefault="00DB71F1" w:rsidP="00294471">
            <w:pPr>
              <w:jc w:val="center"/>
              <w:rPr>
                <w:b/>
              </w:rPr>
            </w:pPr>
            <w:r w:rsidRPr="00D86243">
              <w:rPr>
                <w:b/>
              </w:rPr>
              <w:t>Value</w:t>
            </w:r>
          </w:p>
        </w:tc>
      </w:tr>
      <w:tr w:rsidR="00DB71F1" w:rsidTr="00F52060">
        <w:trPr>
          <w:cantSplit/>
        </w:trPr>
        <w:tc>
          <w:tcPr>
            <w:tcW w:w="1975" w:type="dxa"/>
            <w:vAlign w:val="center"/>
          </w:tcPr>
          <w:p w:rsidR="00DB71F1" w:rsidRPr="001D77F7" w:rsidRDefault="00DB71F1" w:rsidP="00294471">
            <w:pPr>
              <w:rPr>
                <w:b/>
              </w:rPr>
            </w:pPr>
            <w:r>
              <w:rPr>
                <w:b/>
              </w:rPr>
              <w:t>Summary &amp; Purpose</w:t>
            </w:r>
          </w:p>
        </w:tc>
        <w:tc>
          <w:tcPr>
            <w:tcW w:w="7375" w:type="dxa"/>
          </w:tcPr>
          <w:p w:rsidR="00DE364E" w:rsidRPr="00B521D4" w:rsidRDefault="00DB71F1" w:rsidP="008E0850">
            <w:pPr>
              <w:jc w:val="both"/>
              <w:rPr>
                <w:rFonts w:cstheme="minorHAnsi"/>
                <w:sz w:val="20"/>
                <w:szCs w:val="20"/>
              </w:rPr>
            </w:pPr>
            <w:r w:rsidRPr="00B521D4">
              <w:rPr>
                <w:rFonts w:cstheme="minorHAnsi"/>
                <w:sz w:val="20"/>
                <w:szCs w:val="20"/>
              </w:rPr>
              <w:t>This short form workpaper documents ex-ante load impact</w:t>
            </w:r>
            <w:r w:rsidR="00E733C7" w:rsidRPr="00B521D4">
              <w:rPr>
                <w:rFonts w:cstheme="minorHAnsi"/>
                <w:sz w:val="20"/>
                <w:szCs w:val="20"/>
              </w:rPr>
              <w:t>s</w:t>
            </w:r>
            <w:r w:rsidRPr="00B521D4">
              <w:rPr>
                <w:rFonts w:cstheme="minorHAnsi"/>
                <w:sz w:val="20"/>
                <w:szCs w:val="20"/>
              </w:rPr>
              <w:t xml:space="preserve"> and cost-effectiveness values </w:t>
            </w:r>
            <w:r w:rsidR="00612617">
              <w:rPr>
                <w:rFonts w:cstheme="minorHAnsi"/>
                <w:sz w:val="20"/>
                <w:szCs w:val="20"/>
              </w:rPr>
              <w:t>for installing insulation to an attic or knee wall</w:t>
            </w:r>
            <w:r w:rsidRPr="00B521D4">
              <w:rPr>
                <w:rFonts w:cstheme="minorHAnsi"/>
                <w:sz w:val="20"/>
                <w:szCs w:val="20"/>
              </w:rPr>
              <w:t xml:space="preserve">. </w:t>
            </w:r>
            <w:r w:rsidR="00C228B0" w:rsidRPr="00B521D4">
              <w:rPr>
                <w:rFonts w:cstheme="minorHAnsi"/>
                <w:sz w:val="20"/>
                <w:szCs w:val="20"/>
              </w:rPr>
              <w:t>The base energy consumption</w:t>
            </w:r>
            <w:r w:rsidR="00067315" w:rsidRPr="00B521D4">
              <w:rPr>
                <w:rFonts w:cstheme="minorHAnsi"/>
                <w:sz w:val="20"/>
                <w:szCs w:val="20"/>
              </w:rPr>
              <w:t xml:space="preserve"> and </w:t>
            </w:r>
            <w:r w:rsidR="00C228B0" w:rsidRPr="00B521D4">
              <w:rPr>
                <w:rFonts w:cstheme="minorHAnsi"/>
                <w:sz w:val="20"/>
                <w:szCs w:val="20"/>
              </w:rPr>
              <w:t>measure energy consumption</w:t>
            </w:r>
            <w:r w:rsidR="00067315" w:rsidRPr="00B521D4">
              <w:rPr>
                <w:rFonts w:cstheme="minorHAnsi"/>
                <w:sz w:val="20"/>
                <w:szCs w:val="20"/>
              </w:rPr>
              <w:t xml:space="preserve"> values</w:t>
            </w:r>
            <w:r w:rsidR="00C228B0" w:rsidRPr="00B521D4">
              <w:rPr>
                <w:rFonts w:cstheme="minorHAnsi"/>
                <w:sz w:val="20"/>
                <w:szCs w:val="20"/>
              </w:rPr>
              <w:t xml:space="preserve"> are fr</w:t>
            </w:r>
            <w:r w:rsidR="00201A3F" w:rsidRPr="00B521D4">
              <w:rPr>
                <w:rFonts w:cstheme="minorHAnsi"/>
                <w:sz w:val="20"/>
                <w:szCs w:val="20"/>
              </w:rPr>
              <w:t xml:space="preserve">om </w:t>
            </w:r>
            <w:r w:rsidR="00764A26" w:rsidRPr="00B521D4">
              <w:rPr>
                <w:sz w:val="20"/>
                <w:szCs w:val="20"/>
              </w:rPr>
              <w:t>READI v.2.4.7.</w:t>
            </w:r>
          </w:p>
          <w:p w:rsidR="00A21710" w:rsidRPr="00B521D4" w:rsidRDefault="00A21710" w:rsidP="008E0850">
            <w:pPr>
              <w:jc w:val="both"/>
              <w:rPr>
                <w:rFonts w:cs="Arial"/>
                <w:sz w:val="20"/>
                <w:szCs w:val="20"/>
              </w:rPr>
            </w:pPr>
          </w:p>
          <w:p w:rsidR="00BD4AFD" w:rsidRPr="00B521D4" w:rsidRDefault="00764A26" w:rsidP="00A21710">
            <w:pPr>
              <w:jc w:val="both"/>
              <w:rPr>
                <w:rFonts w:cs="Arial"/>
                <w:sz w:val="20"/>
                <w:szCs w:val="20"/>
              </w:rPr>
            </w:pPr>
            <w:r w:rsidRPr="00B521D4">
              <w:rPr>
                <w:rFonts w:cs="Arial"/>
                <w:sz w:val="20"/>
                <w:szCs w:val="20"/>
              </w:rPr>
              <w:t xml:space="preserve">This short form workpaper </w:t>
            </w:r>
            <w:r w:rsidR="00752529" w:rsidRPr="00B521D4">
              <w:rPr>
                <w:rFonts w:cs="Arial"/>
                <w:sz w:val="20"/>
                <w:szCs w:val="20"/>
              </w:rPr>
              <w:t>details the</w:t>
            </w:r>
            <w:r w:rsidRPr="00B521D4">
              <w:rPr>
                <w:rFonts w:cs="Arial"/>
                <w:sz w:val="20"/>
                <w:szCs w:val="20"/>
              </w:rPr>
              <w:t xml:space="preserve"> energy impacts </w:t>
            </w:r>
            <w:r w:rsidR="00612617">
              <w:rPr>
                <w:rFonts w:cs="Arial"/>
                <w:sz w:val="20"/>
                <w:szCs w:val="20"/>
              </w:rPr>
              <w:t xml:space="preserve">of installing insulation to the attic or knee wall of a home. Knee walls are </w:t>
            </w:r>
            <w:r w:rsidR="009C68F4">
              <w:rPr>
                <w:rFonts w:cs="Arial"/>
                <w:sz w:val="20"/>
                <w:szCs w:val="20"/>
              </w:rPr>
              <w:t>vertical wall</w:t>
            </w:r>
            <w:r w:rsidR="00312FFB">
              <w:rPr>
                <w:rFonts w:cs="Arial"/>
                <w:sz w:val="20"/>
                <w:szCs w:val="20"/>
              </w:rPr>
              <w:t>s</w:t>
            </w:r>
            <w:r w:rsidR="009C68F4">
              <w:rPr>
                <w:rFonts w:cs="Arial"/>
                <w:sz w:val="20"/>
                <w:szCs w:val="20"/>
              </w:rPr>
              <w:t xml:space="preserve"> with attic space directly behind them.</w:t>
            </w:r>
          </w:p>
          <w:p w:rsidR="00DB71F1" w:rsidRPr="00D86243" w:rsidRDefault="00DB71F1" w:rsidP="00555671">
            <w:pPr>
              <w:jc w:val="both"/>
              <w:rPr>
                <w:rFonts w:cs="Arial"/>
                <w:sz w:val="20"/>
                <w:szCs w:val="20"/>
              </w:rPr>
            </w:pPr>
          </w:p>
        </w:tc>
      </w:tr>
      <w:tr w:rsidR="00AF368D" w:rsidTr="00294471">
        <w:trPr>
          <w:cantSplit/>
        </w:trPr>
        <w:tc>
          <w:tcPr>
            <w:tcW w:w="9350" w:type="dxa"/>
            <w:gridSpan w:val="2"/>
            <w:vAlign w:val="center"/>
          </w:tcPr>
          <w:p w:rsidR="00AF368D" w:rsidRPr="00241A1F" w:rsidRDefault="00AF368D" w:rsidP="00AF368D">
            <w:pPr>
              <w:rPr>
                <w:rFonts w:cs="Arial"/>
                <w:sz w:val="20"/>
                <w:szCs w:val="20"/>
              </w:rPr>
            </w:pPr>
            <w:r w:rsidRPr="001D77F7">
              <w:rPr>
                <w:b/>
              </w:rPr>
              <w:t>1.1 Measure &amp; Baseline Data</w:t>
            </w:r>
          </w:p>
        </w:tc>
      </w:tr>
      <w:tr w:rsidR="00DB71F1" w:rsidTr="00F52060">
        <w:trPr>
          <w:cantSplit/>
        </w:trPr>
        <w:tc>
          <w:tcPr>
            <w:tcW w:w="1975" w:type="dxa"/>
            <w:vAlign w:val="center"/>
          </w:tcPr>
          <w:p w:rsidR="00DB71F1" w:rsidRPr="001D77F7" w:rsidRDefault="00DB71F1" w:rsidP="00294471">
            <w:pPr>
              <w:rPr>
                <w:b/>
              </w:rPr>
            </w:pPr>
            <w:r w:rsidRPr="001D77F7">
              <w:rPr>
                <w:b/>
              </w:rPr>
              <w:t xml:space="preserve">1.2 Technical Description </w:t>
            </w:r>
          </w:p>
        </w:tc>
        <w:tc>
          <w:tcPr>
            <w:tcW w:w="7375" w:type="dxa"/>
          </w:tcPr>
          <w:p w:rsidR="009C68F4" w:rsidRPr="00B521D4" w:rsidRDefault="00D4142C" w:rsidP="009C68F4">
            <w:pPr>
              <w:jc w:val="both"/>
              <w:rPr>
                <w:rFonts w:cs="Arial"/>
                <w:sz w:val="20"/>
                <w:szCs w:val="20"/>
              </w:rPr>
            </w:pPr>
            <w:r w:rsidRPr="00D4142C">
              <w:rPr>
                <w:sz w:val="20"/>
                <w:szCs w:val="20"/>
              </w:rPr>
              <w:t xml:space="preserve">This measure involves </w:t>
            </w:r>
            <w:r w:rsidR="009C68F4">
              <w:rPr>
                <w:rFonts w:cs="Arial"/>
                <w:sz w:val="20"/>
                <w:szCs w:val="20"/>
              </w:rPr>
              <w:t>installing insulation to the attic or knee wall</w:t>
            </w:r>
            <w:r w:rsidR="00312FFB">
              <w:rPr>
                <w:rFonts w:cs="Arial"/>
                <w:sz w:val="20"/>
                <w:szCs w:val="20"/>
              </w:rPr>
              <w:t>s</w:t>
            </w:r>
            <w:r w:rsidR="009C68F4">
              <w:rPr>
                <w:rFonts w:cs="Arial"/>
                <w:sz w:val="20"/>
                <w:szCs w:val="20"/>
              </w:rPr>
              <w:t xml:space="preserve"> of a home. </w:t>
            </w:r>
            <w:r w:rsidR="00312FFB">
              <w:rPr>
                <w:rFonts w:cs="Arial"/>
                <w:sz w:val="20"/>
                <w:szCs w:val="20"/>
              </w:rPr>
              <w:t xml:space="preserve">Installing insulation creates a better barrier between the conditioned space of the home and outside or unconditioned spaces. This will save energy by reducing the heating or cooling required to make up for lost </w:t>
            </w:r>
            <w:r w:rsidR="00A15B90">
              <w:rPr>
                <w:rFonts w:cs="Arial"/>
                <w:sz w:val="20"/>
                <w:szCs w:val="20"/>
              </w:rPr>
              <w:t>heating and cooling.</w:t>
            </w:r>
          </w:p>
          <w:p w:rsidR="00752529" w:rsidRPr="00D4142C" w:rsidRDefault="00752529" w:rsidP="00752529">
            <w:pPr>
              <w:rPr>
                <w:rFonts w:cs="Arial"/>
                <w:sz w:val="20"/>
                <w:szCs w:val="20"/>
              </w:rPr>
            </w:pPr>
            <w:bookmarkStart w:id="2" w:name="OLE_LINK3"/>
          </w:p>
          <w:bookmarkEnd w:id="2"/>
          <w:p w:rsidR="00DB71F1" w:rsidRPr="00D4142C" w:rsidRDefault="00DB71F1" w:rsidP="00D4142C">
            <w:pPr>
              <w:rPr>
                <w:rFonts w:cs="Arial"/>
                <w:sz w:val="20"/>
                <w:szCs w:val="20"/>
              </w:rPr>
            </w:pPr>
          </w:p>
        </w:tc>
      </w:tr>
      <w:tr w:rsidR="008775D7" w:rsidRPr="008775D7" w:rsidTr="00F52060">
        <w:trPr>
          <w:cantSplit/>
        </w:trPr>
        <w:tc>
          <w:tcPr>
            <w:tcW w:w="1975" w:type="dxa"/>
          </w:tcPr>
          <w:p w:rsidR="008775D7" w:rsidRPr="00241A1F" w:rsidRDefault="008775D7" w:rsidP="00241A1F">
            <w:pPr>
              <w:jc w:val="right"/>
              <w:rPr>
                <w:sz w:val="20"/>
                <w:szCs w:val="20"/>
              </w:rPr>
            </w:pPr>
            <w:r w:rsidRPr="00241A1F">
              <w:rPr>
                <w:sz w:val="20"/>
                <w:szCs w:val="20"/>
              </w:rPr>
              <w:t>Measures</w:t>
            </w:r>
          </w:p>
        </w:tc>
        <w:tc>
          <w:tcPr>
            <w:tcW w:w="7375" w:type="dxa"/>
          </w:tcPr>
          <w:p w:rsidR="00AF368D" w:rsidRPr="00555671" w:rsidRDefault="00AF368D" w:rsidP="00AF368D">
            <w:pPr>
              <w:rPr>
                <w:rFonts w:cs="Arial"/>
                <w:sz w:val="20"/>
                <w:szCs w:val="20"/>
              </w:rPr>
            </w:pPr>
            <w:r w:rsidRPr="00555671">
              <w:rPr>
                <w:rFonts w:cs="Arial"/>
                <w:sz w:val="20"/>
                <w:szCs w:val="20"/>
              </w:rPr>
              <w:t>Measure</w:t>
            </w:r>
            <w:r w:rsidR="00636CF9">
              <w:rPr>
                <w:rFonts w:cs="Arial"/>
                <w:sz w:val="20"/>
                <w:szCs w:val="20"/>
              </w:rPr>
              <w:t>s</w:t>
            </w:r>
            <w:r w:rsidRPr="00555671">
              <w:rPr>
                <w:rFonts w:cs="Arial"/>
                <w:sz w:val="20"/>
                <w:szCs w:val="20"/>
              </w:rPr>
              <w:t xml:space="preserve">: </w:t>
            </w:r>
          </w:p>
          <w:p w:rsidR="00294471" w:rsidRDefault="003A015E" w:rsidP="00AF368D">
            <w:pPr>
              <w:rPr>
                <w:rFonts w:cs="Arial"/>
                <w:sz w:val="20"/>
                <w:szCs w:val="20"/>
              </w:rPr>
            </w:pPr>
            <w:r>
              <w:rPr>
                <w:rFonts w:cs="Arial"/>
                <w:sz w:val="20"/>
                <w:szCs w:val="20"/>
              </w:rPr>
              <w:t>Measure 1:</w:t>
            </w:r>
          </w:p>
          <w:p w:rsidR="003A015E" w:rsidRDefault="003A015E" w:rsidP="00AF368D">
            <w:pPr>
              <w:rPr>
                <w:sz w:val="20"/>
                <w:szCs w:val="20"/>
              </w:rPr>
            </w:pPr>
            <w:r>
              <w:rPr>
                <w:rFonts w:cs="Arial"/>
                <w:sz w:val="20"/>
                <w:szCs w:val="20"/>
              </w:rPr>
              <w:t xml:space="preserve">434009 - </w:t>
            </w:r>
            <w:r w:rsidRPr="003A015E">
              <w:rPr>
                <w:rFonts w:cs="Arial"/>
                <w:sz w:val="20"/>
                <w:szCs w:val="20"/>
              </w:rPr>
              <w:t>M09: R19-R38 Attic Insulation</w:t>
            </w:r>
            <w:r>
              <w:rPr>
                <w:rFonts w:cs="Arial"/>
                <w:sz w:val="20"/>
                <w:szCs w:val="20"/>
              </w:rPr>
              <w:t xml:space="preserve"> (</w:t>
            </w:r>
            <w:r w:rsidRPr="00612617">
              <w:rPr>
                <w:sz w:val="20"/>
                <w:szCs w:val="20"/>
              </w:rPr>
              <w:t>RB-BS-CeilIns-VintR-AddR19</w:t>
            </w:r>
            <w:r w:rsidR="00BD4268">
              <w:rPr>
                <w:sz w:val="20"/>
                <w:szCs w:val="20"/>
              </w:rPr>
              <w:t>)</w:t>
            </w:r>
          </w:p>
          <w:p w:rsidR="003A015E" w:rsidRDefault="003A015E" w:rsidP="00AF368D">
            <w:pPr>
              <w:rPr>
                <w:sz w:val="20"/>
                <w:szCs w:val="20"/>
              </w:rPr>
            </w:pPr>
            <w:r w:rsidRPr="003A015E">
              <w:rPr>
                <w:sz w:val="20"/>
                <w:szCs w:val="20"/>
              </w:rPr>
              <w:t>434012</w:t>
            </w:r>
            <w:r>
              <w:rPr>
                <w:sz w:val="20"/>
                <w:szCs w:val="20"/>
              </w:rPr>
              <w:t xml:space="preserve"> - </w:t>
            </w:r>
            <w:r w:rsidRPr="003A015E">
              <w:rPr>
                <w:sz w:val="20"/>
                <w:szCs w:val="20"/>
              </w:rPr>
              <w:t xml:space="preserve">M12: Knee Wall Insulation R19 </w:t>
            </w:r>
            <w:r>
              <w:rPr>
                <w:rFonts w:cs="Arial"/>
                <w:sz w:val="20"/>
                <w:szCs w:val="20"/>
              </w:rPr>
              <w:t>(</w:t>
            </w:r>
            <w:r w:rsidRPr="00612617">
              <w:rPr>
                <w:sz w:val="20"/>
                <w:szCs w:val="20"/>
              </w:rPr>
              <w:t>RB-BS-CeilIns-VintR-AddR19</w:t>
            </w:r>
            <w:r>
              <w:rPr>
                <w:sz w:val="20"/>
                <w:szCs w:val="20"/>
              </w:rPr>
              <w:t>)</w:t>
            </w:r>
          </w:p>
          <w:p w:rsidR="003A015E" w:rsidRDefault="003A015E" w:rsidP="00AF368D">
            <w:pPr>
              <w:rPr>
                <w:sz w:val="20"/>
                <w:szCs w:val="20"/>
              </w:rPr>
            </w:pPr>
            <w:r>
              <w:rPr>
                <w:sz w:val="20"/>
                <w:szCs w:val="20"/>
              </w:rPr>
              <w:t>Measure 2:</w:t>
            </w:r>
          </w:p>
          <w:p w:rsidR="003A015E" w:rsidRDefault="006E22BA" w:rsidP="00AF368D">
            <w:pPr>
              <w:rPr>
                <w:sz w:val="20"/>
                <w:szCs w:val="20"/>
              </w:rPr>
            </w:pPr>
            <w:r>
              <w:rPr>
                <w:rFonts w:cs="Arial"/>
                <w:sz w:val="20"/>
                <w:szCs w:val="20"/>
              </w:rPr>
              <w:t xml:space="preserve">434010 - </w:t>
            </w:r>
            <w:r w:rsidRPr="006E22BA">
              <w:rPr>
                <w:rFonts w:cs="Arial"/>
                <w:sz w:val="20"/>
                <w:szCs w:val="20"/>
              </w:rPr>
              <w:t>M10: R11-R38 Attic Insulation</w:t>
            </w:r>
            <w:r>
              <w:rPr>
                <w:rFonts w:cs="Arial"/>
                <w:sz w:val="20"/>
                <w:szCs w:val="20"/>
              </w:rPr>
              <w:t xml:space="preserve"> (</w:t>
            </w:r>
            <w:r>
              <w:rPr>
                <w:sz w:val="20"/>
                <w:szCs w:val="20"/>
              </w:rPr>
              <w:t>RB-BS-CeilIns-VintR-AddR11)</w:t>
            </w:r>
          </w:p>
          <w:p w:rsidR="006E22BA" w:rsidRDefault="006E22BA" w:rsidP="00AF368D">
            <w:pPr>
              <w:rPr>
                <w:sz w:val="20"/>
                <w:szCs w:val="20"/>
              </w:rPr>
            </w:pPr>
            <w:r>
              <w:rPr>
                <w:sz w:val="20"/>
                <w:szCs w:val="20"/>
              </w:rPr>
              <w:t>Measure 3:</w:t>
            </w:r>
          </w:p>
          <w:p w:rsidR="006E22BA" w:rsidRDefault="00612941" w:rsidP="00AF368D">
            <w:pPr>
              <w:rPr>
                <w:rFonts w:cs="Arial"/>
                <w:sz w:val="20"/>
                <w:szCs w:val="20"/>
              </w:rPr>
            </w:pPr>
            <w:r>
              <w:rPr>
                <w:sz w:val="20"/>
                <w:szCs w:val="20"/>
              </w:rPr>
              <w:t xml:space="preserve">434011 - </w:t>
            </w:r>
            <w:r w:rsidR="004E416E" w:rsidRPr="004E416E">
              <w:rPr>
                <w:sz w:val="20"/>
                <w:szCs w:val="20"/>
              </w:rPr>
              <w:t>M11: R0-R38 Attic Insulation</w:t>
            </w:r>
            <w:r w:rsidR="004E416E">
              <w:rPr>
                <w:sz w:val="20"/>
                <w:szCs w:val="20"/>
              </w:rPr>
              <w:t xml:space="preserve"> (RB-BS-CeilIns-R0-R38)</w:t>
            </w:r>
          </w:p>
          <w:p w:rsidR="00EB2DBB" w:rsidRDefault="00EB2DBB" w:rsidP="00AF368D">
            <w:pPr>
              <w:rPr>
                <w:rFonts w:cs="Arial"/>
                <w:sz w:val="20"/>
                <w:szCs w:val="20"/>
              </w:rPr>
            </w:pPr>
          </w:p>
          <w:p w:rsidR="008775D7" w:rsidRPr="00E733C7" w:rsidRDefault="008775D7">
            <w:pPr>
              <w:rPr>
                <w:rFonts w:cs="Arial"/>
                <w:sz w:val="20"/>
                <w:szCs w:val="20"/>
              </w:rPr>
            </w:pPr>
          </w:p>
        </w:tc>
      </w:tr>
      <w:tr w:rsidR="008775D7" w:rsidRPr="008775D7" w:rsidTr="00F52060">
        <w:trPr>
          <w:cantSplit/>
        </w:trPr>
        <w:tc>
          <w:tcPr>
            <w:tcW w:w="1975" w:type="dxa"/>
          </w:tcPr>
          <w:p w:rsidR="008775D7" w:rsidRPr="00653C4B" w:rsidRDefault="008775D7" w:rsidP="00241A1F">
            <w:pPr>
              <w:jc w:val="right"/>
              <w:rPr>
                <w:sz w:val="20"/>
                <w:szCs w:val="20"/>
              </w:rPr>
            </w:pPr>
            <w:r w:rsidRPr="00653C4B">
              <w:rPr>
                <w:sz w:val="20"/>
                <w:szCs w:val="20"/>
              </w:rPr>
              <w:lastRenderedPageBreak/>
              <w:t>Code for All Measures</w:t>
            </w:r>
          </w:p>
        </w:tc>
        <w:tc>
          <w:tcPr>
            <w:tcW w:w="7375" w:type="dxa"/>
          </w:tcPr>
          <w:p w:rsidR="00294471" w:rsidRPr="008550C2" w:rsidRDefault="00294471" w:rsidP="00294471">
            <w:pPr>
              <w:pStyle w:val="BodyText"/>
              <w:rPr>
                <w:rFonts w:asciiTheme="minorHAnsi" w:hAnsiTheme="minorHAnsi" w:cstheme="minorHAnsi"/>
                <w:sz w:val="20"/>
                <w:szCs w:val="20"/>
              </w:rPr>
            </w:pPr>
            <w:r w:rsidRPr="008550C2">
              <w:rPr>
                <w:rFonts w:asciiTheme="minorHAnsi" w:hAnsiTheme="minorHAnsi" w:cstheme="minorHAnsi"/>
                <w:b/>
                <w:i/>
                <w:sz w:val="20"/>
                <w:szCs w:val="20"/>
              </w:rPr>
              <w:t>Title 20:</w:t>
            </w:r>
            <w:r w:rsidRPr="008550C2">
              <w:rPr>
                <w:rFonts w:asciiTheme="minorHAnsi" w:hAnsiTheme="minorHAnsi" w:cstheme="minorHAnsi"/>
                <w:sz w:val="20"/>
                <w:szCs w:val="20"/>
              </w:rPr>
              <w:t xml:space="preserve"> This measure does not fall under Title 20 of the California Energy Regulations.</w:t>
            </w:r>
          </w:p>
          <w:p w:rsidR="00294471" w:rsidRPr="008550C2" w:rsidRDefault="00294471" w:rsidP="006678E0">
            <w:pPr>
              <w:rPr>
                <w:rFonts w:asciiTheme="minorHAnsi" w:hAnsiTheme="minorHAnsi" w:cstheme="minorHAnsi"/>
                <w:sz w:val="20"/>
                <w:szCs w:val="20"/>
              </w:rPr>
            </w:pPr>
            <w:r w:rsidRPr="008550C2">
              <w:rPr>
                <w:rFonts w:asciiTheme="minorHAnsi" w:hAnsiTheme="minorHAnsi" w:cstheme="minorHAnsi"/>
                <w:b/>
                <w:i/>
                <w:sz w:val="20"/>
                <w:szCs w:val="20"/>
              </w:rPr>
              <w:t>Title 24:</w:t>
            </w:r>
            <w:r w:rsidRPr="008550C2">
              <w:rPr>
                <w:rFonts w:asciiTheme="minorHAnsi" w:hAnsiTheme="minorHAnsi" w:cstheme="minorHAnsi"/>
                <w:sz w:val="20"/>
                <w:szCs w:val="20"/>
              </w:rPr>
              <w:t xml:space="preserve"> These meas</w:t>
            </w:r>
            <w:r w:rsidR="006678E0" w:rsidRPr="008550C2">
              <w:rPr>
                <w:rFonts w:asciiTheme="minorHAnsi" w:hAnsiTheme="minorHAnsi" w:cstheme="minorHAnsi"/>
                <w:sz w:val="20"/>
                <w:szCs w:val="20"/>
              </w:rPr>
              <w:t>ures do fall under Title 24 2016</w:t>
            </w:r>
            <w:r w:rsidRPr="008550C2">
              <w:rPr>
                <w:rFonts w:asciiTheme="minorHAnsi" w:hAnsiTheme="minorHAnsi" w:cstheme="minorHAnsi"/>
                <w:sz w:val="20"/>
                <w:szCs w:val="20"/>
              </w:rPr>
              <w:t xml:space="preserve"> of the California E</w:t>
            </w:r>
            <w:r w:rsidR="006678E0" w:rsidRPr="008550C2">
              <w:rPr>
                <w:rFonts w:asciiTheme="minorHAnsi" w:hAnsiTheme="minorHAnsi" w:cstheme="minorHAnsi"/>
                <w:sz w:val="20"/>
                <w:szCs w:val="20"/>
              </w:rPr>
              <w:t xml:space="preserve">nergy Regulations.  Under this </w:t>
            </w:r>
            <w:r w:rsidR="008550C2">
              <w:rPr>
                <w:rFonts w:asciiTheme="minorHAnsi" w:hAnsiTheme="minorHAnsi" w:cstheme="minorHAnsi"/>
                <w:sz w:val="20"/>
                <w:szCs w:val="20"/>
              </w:rPr>
              <w:t xml:space="preserve">regulation </w:t>
            </w:r>
            <w:r w:rsidR="00C1347F" w:rsidRPr="008550C2">
              <w:rPr>
                <w:rFonts w:asciiTheme="minorHAnsi" w:hAnsiTheme="minorHAnsi" w:cstheme="minorHAnsi"/>
                <w:sz w:val="20"/>
                <w:szCs w:val="20"/>
              </w:rPr>
              <w:t>the following is required:</w:t>
            </w:r>
          </w:p>
          <w:p w:rsidR="006678E0" w:rsidRPr="008550C2" w:rsidRDefault="006678E0" w:rsidP="006678E0">
            <w:pPr>
              <w:rPr>
                <w:rFonts w:asciiTheme="minorHAnsi" w:hAnsiTheme="minorHAnsi" w:cstheme="minorHAnsi"/>
                <w:sz w:val="20"/>
                <w:szCs w:val="20"/>
              </w:rPr>
            </w:pPr>
          </w:p>
          <w:p w:rsidR="00C1347F" w:rsidRPr="008550C2" w:rsidRDefault="008550C2" w:rsidP="00A15B90">
            <w:pPr>
              <w:pStyle w:val="BodyText"/>
              <w:rPr>
                <w:rFonts w:asciiTheme="minorHAnsi" w:hAnsiTheme="minorHAnsi" w:cstheme="minorHAnsi"/>
                <w:sz w:val="20"/>
                <w:szCs w:val="20"/>
              </w:rPr>
            </w:pPr>
            <w:r w:rsidRPr="008550C2">
              <w:rPr>
                <w:rFonts w:asciiTheme="minorHAnsi" w:hAnsiTheme="minorHAnsi" w:cstheme="minorHAnsi"/>
                <w:sz w:val="20"/>
                <w:szCs w:val="20"/>
              </w:rPr>
              <w:t xml:space="preserve">SECTION 110.8 </w:t>
            </w:r>
            <w:r w:rsidR="00C1347F" w:rsidRPr="008550C2">
              <w:rPr>
                <w:rFonts w:asciiTheme="minorHAnsi" w:hAnsiTheme="minorHAnsi" w:cstheme="minorHAnsi"/>
                <w:sz w:val="20"/>
                <w:szCs w:val="20"/>
              </w:rPr>
              <w:t xml:space="preserve">(d) Installation of Insulation in Existing Buildings. Insulation installed in an existing attic, or on an existing duct or water heater, shall comply with the applicable requirements of Subsections 1, 2, and 3 below. If a contractor installs the insulation, the contractor shall certify to the customer, in writing, that the insulation meets the applicable requirements of Subsections 1, 2, and 3 below. 1. Attics. If insulation is installed in the existing attic of a low-rise residential building, the R-value of the total amount of insulation (after addition of insulation to the amount, if any, already in the attic) shall meet the requirements of Section 150.0(a). </w:t>
            </w:r>
          </w:p>
          <w:p w:rsidR="000E65D6" w:rsidRPr="008550C2" w:rsidRDefault="00C1347F" w:rsidP="00A15B90">
            <w:pPr>
              <w:pStyle w:val="BodyText"/>
              <w:rPr>
                <w:rFonts w:asciiTheme="minorHAnsi" w:hAnsiTheme="minorHAnsi" w:cstheme="minorHAnsi"/>
                <w:sz w:val="20"/>
                <w:szCs w:val="20"/>
              </w:rPr>
            </w:pPr>
            <w:r w:rsidRPr="008550C2">
              <w:rPr>
                <w:rFonts w:asciiTheme="minorHAnsi" w:hAnsiTheme="minorHAnsi" w:cstheme="minorHAnsi"/>
                <w:sz w:val="20"/>
                <w:szCs w:val="20"/>
              </w:rPr>
              <w:t>EXCEPTION to Section 110.8(d)1: Where the accessible space in the attic is not large enough to accommodate the required R-value, the entire accessible space shall be filled with insulation provided such installation does not violate Section 1203.2 of Title 24, Part 2</w:t>
            </w:r>
            <w:r w:rsidR="008550C2">
              <w:rPr>
                <w:rFonts w:asciiTheme="minorHAnsi" w:hAnsiTheme="minorHAnsi" w:cstheme="minorHAnsi"/>
                <w:sz w:val="20"/>
                <w:szCs w:val="20"/>
              </w:rPr>
              <w:t>”</w:t>
            </w:r>
          </w:p>
          <w:p w:rsidR="008550C2" w:rsidRPr="008550C2" w:rsidRDefault="008550C2" w:rsidP="00A15B90">
            <w:pPr>
              <w:pStyle w:val="BodyText"/>
              <w:rPr>
                <w:rFonts w:asciiTheme="minorHAnsi" w:hAnsiTheme="minorHAnsi" w:cstheme="minorHAnsi"/>
                <w:sz w:val="20"/>
                <w:szCs w:val="20"/>
              </w:rPr>
            </w:pPr>
            <w:r>
              <w:rPr>
                <w:rFonts w:asciiTheme="minorHAnsi" w:hAnsiTheme="minorHAnsi" w:cstheme="minorHAnsi"/>
                <w:sz w:val="20"/>
                <w:szCs w:val="20"/>
              </w:rPr>
              <w:t>“</w:t>
            </w:r>
            <w:r w:rsidRPr="008550C2">
              <w:rPr>
                <w:rFonts w:asciiTheme="minorHAnsi" w:hAnsiTheme="minorHAnsi" w:cstheme="minorHAnsi"/>
                <w:sz w:val="20"/>
                <w:szCs w:val="20"/>
              </w:rPr>
              <w:t>SECTION 150.0 (a) Ceiling and Rafter Roof Insulation. The opaque portions of ceilings and roofs separating conditioned spaces from unconditioned spaces or ambient air shall meet the requirements of Items 1 through 3 below: 1. Shall be insulated to achieve a weighted average U-factor not exceeding U-0.043 or shall be insulated between wood-framing members with insulation resulting in an installed thermal resistance of R-22 or greater for the insulation alone. For vented attics, the mandatory insulation shall be installed at the ceiling level; for unvented attics, the mandatory insulation shall be placed at either ceiling or roof level; and EXCEPTION to Section 150.0(a)1: Ceilings and rafter roofs in an alteration shall be insulated to achieve a weighted average U-factor not exceeding 0.054 or shall be insulated between wood-framing members with insulation resulting in an installed thermal resistance of R-19 or greater. 2. Attic access doors shall have permanently attached insulation using adhesive or mechanical fasteners. The attic access shall be gasketed to prevent air leakage; and 3. Insulation shall be installed in direct contact with a continuous roof or ceiling which is sealed to limit infiltration and exfiltration as specified in Section 110.7, including but not limited to placing insulation either above or below the roof deck or on to</w:t>
            </w:r>
            <w:r w:rsidR="00726584">
              <w:rPr>
                <w:rFonts w:asciiTheme="minorHAnsi" w:hAnsiTheme="minorHAnsi" w:cstheme="minorHAnsi"/>
                <w:sz w:val="20"/>
                <w:szCs w:val="20"/>
              </w:rPr>
              <w:t>p of a drywall ceiling</w:t>
            </w:r>
            <w:r w:rsidRPr="008550C2">
              <w:rPr>
                <w:rFonts w:asciiTheme="minorHAnsi" w:hAnsiTheme="minorHAnsi" w:cstheme="minorHAnsi"/>
                <w:sz w:val="20"/>
                <w:szCs w:val="20"/>
              </w:rPr>
              <w:t>.</w:t>
            </w:r>
            <w:r>
              <w:rPr>
                <w:rFonts w:asciiTheme="minorHAnsi" w:hAnsiTheme="minorHAnsi" w:cstheme="minorHAnsi"/>
                <w:sz w:val="20"/>
                <w:szCs w:val="20"/>
              </w:rPr>
              <w:t>”</w:t>
            </w:r>
          </w:p>
        </w:tc>
      </w:tr>
      <w:tr w:rsidR="00E84938" w:rsidTr="00F52060">
        <w:trPr>
          <w:cantSplit/>
        </w:trPr>
        <w:tc>
          <w:tcPr>
            <w:tcW w:w="1975" w:type="dxa"/>
          </w:tcPr>
          <w:p w:rsidR="00E84938" w:rsidRPr="001D77F7" w:rsidRDefault="00E84938" w:rsidP="008724D6">
            <w:pPr>
              <w:jc w:val="right"/>
              <w:rPr>
                <w:b/>
              </w:rPr>
            </w:pPr>
            <w:r w:rsidRPr="00197677">
              <w:rPr>
                <w:rFonts w:cs="Arial"/>
                <w:sz w:val="20"/>
                <w:szCs w:val="20"/>
              </w:rPr>
              <w:t>Requirements</w:t>
            </w:r>
          </w:p>
        </w:tc>
        <w:tc>
          <w:tcPr>
            <w:tcW w:w="7375" w:type="dxa"/>
          </w:tcPr>
          <w:p w:rsidR="009374BC" w:rsidRPr="006B799C" w:rsidRDefault="009374BC" w:rsidP="009374BC">
            <w:pPr>
              <w:widowControl w:val="0"/>
              <w:overflowPunct w:val="0"/>
              <w:autoSpaceDE w:val="0"/>
              <w:autoSpaceDN w:val="0"/>
              <w:adjustRightInd w:val="0"/>
              <w:textAlignment w:val="baseline"/>
              <w:rPr>
                <w:rFonts w:cstheme="minorHAnsi"/>
                <w:sz w:val="20"/>
                <w:szCs w:val="20"/>
              </w:rPr>
            </w:pPr>
            <w:r w:rsidRPr="006B799C">
              <w:rPr>
                <w:rFonts w:cstheme="minorHAnsi"/>
                <w:sz w:val="20"/>
                <w:szCs w:val="20"/>
              </w:rPr>
              <w:t xml:space="preserve">Per the SDG&amp;E Quality Assurance and Quality Control Plan (QAQCP) technicians must </w:t>
            </w:r>
            <w:r w:rsidR="00CD0F98" w:rsidRPr="006B799C">
              <w:rPr>
                <w:rFonts w:cstheme="minorHAnsi"/>
                <w:sz w:val="20"/>
                <w:szCs w:val="20"/>
              </w:rPr>
              <w:t>receive training as follows:</w:t>
            </w:r>
          </w:p>
          <w:p w:rsidR="00CD0F98" w:rsidRPr="006B799C" w:rsidRDefault="00CD0F98" w:rsidP="009374BC">
            <w:pPr>
              <w:rPr>
                <w:rFonts w:cstheme="minorHAnsi"/>
                <w:b/>
                <w:sz w:val="20"/>
                <w:szCs w:val="20"/>
              </w:rPr>
            </w:pPr>
          </w:p>
          <w:p w:rsidR="009374BC" w:rsidRPr="006B799C" w:rsidRDefault="00CD0F98" w:rsidP="009374BC">
            <w:pPr>
              <w:rPr>
                <w:rFonts w:cstheme="minorHAnsi"/>
                <w:sz w:val="20"/>
                <w:szCs w:val="20"/>
              </w:rPr>
            </w:pPr>
            <w:r w:rsidRPr="006B799C">
              <w:rPr>
                <w:rFonts w:cstheme="minorHAnsi"/>
                <w:b/>
                <w:sz w:val="20"/>
                <w:szCs w:val="20"/>
              </w:rPr>
              <w:t>“</w:t>
            </w:r>
            <w:r w:rsidR="009374BC" w:rsidRPr="006B799C">
              <w:rPr>
                <w:rFonts w:cstheme="minorHAnsi"/>
                <w:sz w:val="20"/>
                <w:szCs w:val="20"/>
              </w:rPr>
              <w:t xml:space="preserve">New technicians receive individual classroom training from the production supervisor and on-the-job training by serving as a helper from a certified trainer.  </w:t>
            </w:r>
          </w:p>
          <w:p w:rsidR="009374BC" w:rsidRPr="006B799C" w:rsidRDefault="009374BC" w:rsidP="009374BC">
            <w:pPr>
              <w:rPr>
                <w:rFonts w:cstheme="minorHAnsi"/>
                <w:sz w:val="20"/>
                <w:szCs w:val="20"/>
              </w:rPr>
            </w:pPr>
            <w:r w:rsidRPr="006B799C">
              <w:rPr>
                <w:rFonts w:cstheme="minorHAnsi"/>
                <w:sz w:val="20"/>
                <w:szCs w:val="20"/>
              </w:rPr>
              <w:t>All technicians receive electrical training and follow safe electrical protocols, standards and practices.</w:t>
            </w:r>
          </w:p>
          <w:p w:rsidR="009374BC" w:rsidRPr="006B799C" w:rsidRDefault="00D66022" w:rsidP="009374BC">
            <w:pPr>
              <w:rPr>
                <w:rFonts w:cstheme="minorHAnsi"/>
                <w:sz w:val="20"/>
                <w:szCs w:val="20"/>
              </w:rPr>
            </w:pPr>
            <w:r>
              <w:rPr>
                <w:rFonts w:cstheme="minorHAnsi"/>
                <w:sz w:val="20"/>
                <w:szCs w:val="20"/>
              </w:rPr>
              <w:t xml:space="preserve">The contractor </w:t>
            </w:r>
            <w:r w:rsidR="009374BC" w:rsidRPr="006B799C">
              <w:rPr>
                <w:rFonts w:cstheme="minorHAnsi"/>
                <w:sz w:val="20"/>
                <w:szCs w:val="20"/>
              </w:rPr>
              <w:t>regularly enrolls its technicians in technical training.</w:t>
            </w:r>
          </w:p>
          <w:p w:rsidR="009374BC" w:rsidRPr="006B799C" w:rsidRDefault="009374BC" w:rsidP="009374BC">
            <w:pPr>
              <w:rPr>
                <w:rFonts w:cstheme="minorHAnsi"/>
                <w:sz w:val="20"/>
                <w:szCs w:val="20"/>
              </w:rPr>
            </w:pPr>
            <w:r w:rsidRPr="006B799C">
              <w:rPr>
                <w:rFonts w:cstheme="minorHAnsi"/>
                <w:sz w:val="20"/>
                <w:szCs w:val="20"/>
              </w:rPr>
              <w:t>All technicians are required to attend a weekly tailgate meeting, plus a monthly technicians meeting for on-going training.  The type of information that is covered in these training sessions would include measure and service standards, review of safety standards, motivation, customer service, and quality control instruction.</w:t>
            </w:r>
          </w:p>
          <w:p w:rsidR="00AF368D" w:rsidRDefault="009374BC" w:rsidP="00E24A6A">
            <w:pPr>
              <w:rPr>
                <w:rFonts w:cstheme="minorHAnsi"/>
                <w:sz w:val="20"/>
                <w:szCs w:val="20"/>
              </w:rPr>
            </w:pPr>
            <w:r w:rsidRPr="006B799C">
              <w:rPr>
                <w:rFonts w:cstheme="minorHAnsi"/>
                <w:sz w:val="20"/>
                <w:szCs w:val="20"/>
              </w:rPr>
              <w:t>The production supervisor or assistant production manager also provides one-on-one training to technicians in the field.</w:t>
            </w:r>
            <w:r w:rsidR="00CD0F98" w:rsidRPr="006B799C">
              <w:rPr>
                <w:rFonts w:cstheme="minorHAnsi"/>
                <w:sz w:val="20"/>
                <w:szCs w:val="20"/>
              </w:rPr>
              <w:t>”</w:t>
            </w:r>
          </w:p>
          <w:p w:rsidR="00E24A6A" w:rsidRDefault="00E24A6A" w:rsidP="00E24A6A">
            <w:pPr>
              <w:rPr>
                <w:rFonts w:cstheme="minorHAnsi"/>
                <w:sz w:val="20"/>
                <w:szCs w:val="20"/>
              </w:rPr>
            </w:pPr>
          </w:p>
          <w:p w:rsidR="00E24A6A" w:rsidRDefault="00E24A6A" w:rsidP="00E24A6A">
            <w:pPr>
              <w:rPr>
                <w:rFonts w:cstheme="minorHAnsi"/>
                <w:sz w:val="20"/>
                <w:szCs w:val="20"/>
              </w:rPr>
            </w:pPr>
          </w:p>
          <w:p w:rsidR="00E24A6A" w:rsidRPr="00E24A6A" w:rsidRDefault="00E24A6A" w:rsidP="00E24A6A">
            <w:pPr>
              <w:rPr>
                <w:rFonts w:cstheme="minorHAnsi"/>
                <w:sz w:val="20"/>
                <w:szCs w:val="20"/>
              </w:rPr>
            </w:pPr>
          </w:p>
        </w:tc>
      </w:tr>
      <w:tr w:rsidR="00AF368D" w:rsidTr="00294471">
        <w:trPr>
          <w:cantSplit/>
        </w:trPr>
        <w:tc>
          <w:tcPr>
            <w:tcW w:w="9350" w:type="dxa"/>
            <w:gridSpan w:val="2"/>
          </w:tcPr>
          <w:p w:rsidR="00AF368D" w:rsidRPr="00D86243" w:rsidRDefault="00AF368D" w:rsidP="00294471">
            <w:pPr>
              <w:rPr>
                <w:rFonts w:cs="Arial"/>
                <w:sz w:val="20"/>
                <w:szCs w:val="20"/>
              </w:rPr>
            </w:pPr>
            <w:r w:rsidRPr="001D77F7">
              <w:rPr>
                <w:b/>
              </w:rPr>
              <w:lastRenderedPageBreak/>
              <w:t>1.3 Installation Type and Delivery Mechanisms</w:t>
            </w:r>
          </w:p>
        </w:tc>
      </w:tr>
      <w:tr w:rsidR="00DB71F1" w:rsidTr="00F52060">
        <w:trPr>
          <w:cantSplit/>
        </w:trPr>
        <w:tc>
          <w:tcPr>
            <w:tcW w:w="1975" w:type="dxa"/>
            <w:vAlign w:val="center"/>
          </w:tcPr>
          <w:p w:rsidR="00DB71F1" w:rsidRPr="00822B6F" w:rsidRDefault="00DB71F1" w:rsidP="00294471">
            <w:pPr>
              <w:jc w:val="right"/>
              <w:rPr>
                <w:sz w:val="20"/>
                <w:szCs w:val="20"/>
              </w:rPr>
            </w:pPr>
            <w:r w:rsidRPr="00822B6F">
              <w:rPr>
                <w:sz w:val="20"/>
                <w:szCs w:val="20"/>
              </w:rPr>
              <w:t>Installation Type</w:t>
            </w:r>
          </w:p>
        </w:tc>
        <w:tc>
          <w:tcPr>
            <w:tcW w:w="7375" w:type="dxa"/>
          </w:tcPr>
          <w:p w:rsidR="00CF2ABA" w:rsidRPr="00F52060" w:rsidRDefault="00F52060" w:rsidP="00FE636E">
            <w:pPr>
              <w:rPr>
                <w:rFonts w:cs="Arial"/>
                <w:sz w:val="20"/>
                <w:szCs w:val="20"/>
              </w:rPr>
            </w:pPr>
            <w:r w:rsidRPr="00F52060">
              <w:rPr>
                <w:sz w:val="20"/>
                <w:szCs w:val="20"/>
              </w:rPr>
              <w:t>Retrofit Add-on (REA)</w:t>
            </w:r>
          </w:p>
        </w:tc>
      </w:tr>
      <w:tr w:rsidR="00DB71F1" w:rsidTr="00F52060">
        <w:trPr>
          <w:cantSplit/>
        </w:trPr>
        <w:tc>
          <w:tcPr>
            <w:tcW w:w="1975" w:type="dxa"/>
            <w:vAlign w:val="center"/>
          </w:tcPr>
          <w:p w:rsidR="00DB71F1" w:rsidRPr="00822B6F" w:rsidRDefault="00DB71F1" w:rsidP="00294471">
            <w:pPr>
              <w:jc w:val="right"/>
              <w:rPr>
                <w:sz w:val="20"/>
                <w:szCs w:val="20"/>
              </w:rPr>
            </w:pPr>
            <w:r w:rsidRPr="00822B6F">
              <w:rPr>
                <w:sz w:val="20"/>
                <w:szCs w:val="20"/>
              </w:rPr>
              <w:t>Delivery Mechanisms</w:t>
            </w:r>
          </w:p>
        </w:tc>
        <w:tc>
          <w:tcPr>
            <w:tcW w:w="7375" w:type="dxa"/>
          </w:tcPr>
          <w:p w:rsidR="00B9551F" w:rsidRPr="00FE636E" w:rsidRDefault="001046CB" w:rsidP="00FE636E">
            <w:pPr>
              <w:rPr>
                <w:rFonts w:cs="Arial"/>
                <w:sz w:val="20"/>
                <w:szCs w:val="20"/>
              </w:rPr>
            </w:pPr>
            <w:r w:rsidRPr="00B00846">
              <w:rPr>
                <w:rFonts w:cs="Arial"/>
                <w:sz w:val="20"/>
                <w:szCs w:val="20"/>
              </w:rPr>
              <w:t>Direct Install</w:t>
            </w:r>
          </w:p>
        </w:tc>
      </w:tr>
      <w:tr w:rsidR="00DD2F3D" w:rsidTr="00294471">
        <w:trPr>
          <w:cantSplit/>
        </w:trPr>
        <w:tc>
          <w:tcPr>
            <w:tcW w:w="9350" w:type="dxa"/>
            <w:gridSpan w:val="2"/>
          </w:tcPr>
          <w:p w:rsidR="00DD2F3D" w:rsidRDefault="00DD2F3D" w:rsidP="00294471">
            <w:r w:rsidRPr="001D77F7">
              <w:rPr>
                <w:b/>
              </w:rPr>
              <w:t>1.4.1 DEER Data</w:t>
            </w:r>
          </w:p>
        </w:tc>
      </w:tr>
      <w:tr w:rsidR="00A61271" w:rsidTr="00F52060">
        <w:trPr>
          <w:cantSplit/>
        </w:trPr>
        <w:tc>
          <w:tcPr>
            <w:tcW w:w="1975" w:type="dxa"/>
            <w:vAlign w:val="center"/>
          </w:tcPr>
          <w:p w:rsidR="00A61271" w:rsidRPr="00822B6F" w:rsidRDefault="00A61271" w:rsidP="00294471">
            <w:pPr>
              <w:jc w:val="right"/>
              <w:rPr>
                <w:sz w:val="20"/>
                <w:szCs w:val="20"/>
              </w:rPr>
            </w:pPr>
            <w:r w:rsidRPr="00822B6F">
              <w:rPr>
                <w:sz w:val="20"/>
                <w:szCs w:val="20"/>
              </w:rPr>
              <w:t>Net-to-Gross Ratio</w:t>
            </w:r>
          </w:p>
        </w:tc>
        <w:tc>
          <w:tcPr>
            <w:tcW w:w="7375" w:type="dxa"/>
          </w:tcPr>
          <w:p w:rsidR="0090016E" w:rsidRPr="00D66022" w:rsidRDefault="008728A0" w:rsidP="00294471">
            <w:pPr>
              <w:tabs>
                <w:tab w:val="right" w:pos="6732"/>
              </w:tabs>
              <w:rPr>
                <w:rFonts w:cs="Arial"/>
                <w:sz w:val="20"/>
                <w:szCs w:val="20"/>
              </w:rPr>
            </w:pPr>
            <w:r w:rsidRPr="00D66022">
              <w:rPr>
                <w:rFonts w:cs="Arial"/>
                <w:color w:val="000000"/>
                <w:sz w:val="20"/>
                <w:szCs w:val="20"/>
              </w:rPr>
              <w:t>Res-sSF-mShell</w:t>
            </w:r>
            <w:r w:rsidR="00AE57E0" w:rsidRPr="00D66022">
              <w:rPr>
                <w:rFonts w:cs="Arial"/>
                <w:color w:val="000000"/>
                <w:sz w:val="20"/>
                <w:szCs w:val="20"/>
              </w:rPr>
              <w:t>Ins</w:t>
            </w:r>
          </w:p>
        </w:tc>
      </w:tr>
      <w:tr w:rsidR="00A61271" w:rsidTr="00AF368D">
        <w:trPr>
          <w:cantSplit/>
          <w:trHeight w:val="845"/>
        </w:trPr>
        <w:tc>
          <w:tcPr>
            <w:tcW w:w="1975" w:type="dxa"/>
            <w:vAlign w:val="center"/>
          </w:tcPr>
          <w:p w:rsidR="00A61271" w:rsidRPr="00822B6F" w:rsidRDefault="00A61271" w:rsidP="00294471">
            <w:pPr>
              <w:jc w:val="right"/>
              <w:rPr>
                <w:sz w:val="20"/>
                <w:szCs w:val="20"/>
              </w:rPr>
            </w:pPr>
            <w:r w:rsidRPr="00822B6F">
              <w:rPr>
                <w:sz w:val="20"/>
                <w:szCs w:val="20"/>
              </w:rPr>
              <w:t>Effective and Remaining Useful Life</w:t>
            </w:r>
          </w:p>
        </w:tc>
        <w:tc>
          <w:tcPr>
            <w:tcW w:w="7375" w:type="dxa"/>
          </w:tcPr>
          <w:p w:rsidR="004F26C4" w:rsidRDefault="004F26C4" w:rsidP="004748BE">
            <w:pPr>
              <w:tabs>
                <w:tab w:val="right" w:pos="6732"/>
              </w:tabs>
              <w:rPr>
                <w:rFonts w:cs="Arial"/>
                <w:sz w:val="20"/>
                <w:szCs w:val="20"/>
              </w:rPr>
            </w:pPr>
            <w:r w:rsidRPr="004F26C4">
              <w:rPr>
                <w:rFonts w:cs="Arial"/>
                <w:sz w:val="20"/>
                <w:szCs w:val="20"/>
              </w:rPr>
              <w:t>BS-CeilIns</w:t>
            </w:r>
          </w:p>
          <w:p w:rsidR="004748BE" w:rsidRDefault="00CF2DCD" w:rsidP="004748BE">
            <w:pPr>
              <w:tabs>
                <w:tab w:val="right" w:pos="6732"/>
              </w:tabs>
              <w:rPr>
                <w:rFonts w:cs="Arial"/>
                <w:sz w:val="20"/>
                <w:szCs w:val="20"/>
              </w:rPr>
            </w:pPr>
            <w:r>
              <w:rPr>
                <w:rFonts w:cs="Arial"/>
                <w:sz w:val="20"/>
                <w:szCs w:val="20"/>
              </w:rPr>
              <w:t xml:space="preserve">EUL= 20 </w:t>
            </w:r>
            <w:r w:rsidR="004748BE">
              <w:rPr>
                <w:rFonts w:cs="Arial"/>
                <w:sz w:val="20"/>
                <w:szCs w:val="20"/>
              </w:rPr>
              <w:t>years</w:t>
            </w:r>
          </w:p>
          <w:p w:rsidR="004748BE" w:rsidRPr="00D86243" w:rsidRDefault="00636CF9" w:rsidP="004748BE">
            <w:pPr>
              <w:tabs>
                <w:tab w:val="right" w:pos="6732"/>
              </w:tabs>
              <w:rPr>
                <w:rFonts w:cs="Arial"/>
                <w:sz w:val="20"/>
                <w:szCs w:val="20"/>
              </w:rPr>
            </w:pPr>
            <w:r>
              <w:rPr>
                <w:rFonts w:cs="Arial"/>
                <w:sz w:val="20"/>
                <w:szCs w:val="20"/>
              </w:rPr>
              <w:t>RUL=EUL/3=</w:t>
            </w:r>
            <w:r w:rsidR="004F26C4">
              <w:rPr>
                <w:rFonts w:cs="Arial"/>
                <w:sz w:val="20"/>
                <w:szCs w:val="20"/>
              </w:rPr>
              <w:t xml:space="preserve"> </w:t>
            </w:r>
            <w:r w:rsidR="00CF2DCD">
              <w:rPr>
                <w:rFonts w:cs="Arial"/>
                <w:sz w:val="20"/>
                <w:szCs w:val="20"/>
              </w:rPr>
              <w:t>6.7</w:t>
            </w:r>
          </w:p>
        </w:tc>
      </w:tr>
      <w:tr w:rsidR="002D7807" w:rsidTr="00AF368D">
        <w:trPr>
          <w:cantSplit/>
          <w:trHeight w:val="845"/>
        </w:trPr>
        <w:tc>
          <w:tcPr>
            <w:tcW w:w="1975" w:type="dxa"/>
            <w:vAlign w:val="center"/>
          </w:tcPr>
          <w:p w:rsidR="002D7807" w:rsidRPr="00822B6F" w:rsidRDefault="00CF2DCD" w:rsidP="00CF2DCD">
            <w:pPr>
              <w:rPr>
                <w:sz w:val="20"/>
                <w:szCs w:val="20"/>
              </w:rPr>
            </w:pPr>
            <w:r>
              <w:rPr>
                <w:sz w:val="20"/>
                <w:szCs w:val="20"/>
              </w:rPr>
              <w:t>G</w:t>
            </w:r>
            <w:r w:rsidR="002D7807">
              <w:rPr>
                <w:sz w:val="20"/>
                <w:szCs w:val="20"/>
              </w:rPr>
              <w:t>SIA</w:t>
            </w:r>
          </w:p>
        </w:tc>
        <w:tc>
          <w:tcPr>
            <w:tcW w:w="7375" w:type="dxa"/>
          </w:tcPr>
          <w:p w:rsidR="00CF2DCD" w:rsidRDefault="00CF2DCD" w:rsidP="00CF2DCD">
            <w:pPr>
              <w:tabs>
                <w:tab w:val="right" w:pos="6732"/>
              </w:tabs>
              <w:rPr>
                <w:rFonts w:cs="Arial"/>
                <w:sz w:val="20"/>
                <w:szCs w:val="20"/>
              </w:rPr>
            </w:pPr>
          </w:p>
          <w:p w:rsidR="00CF2DCD" w:rsidRDefault="00CF2DCD" w:rsidP="00CF2DCD">
            <w:pPr>
              <w:tabs>
                <w:tab w:val="right" w:pos="6732"/>
              </w:tabs>
              <w:rPr>
                <w:sz w:val="20"/>
                <w:szCs w:val="20"/>
              </w:rPr>
            </w:pPr>
            <w:r>
              <w:rPr>
                <w:sz w:val="20"/>
                <w:szCs w:val="20"/>
              </w:rPr>
              <w:t>Def-GSIA</w:t>
            </w:r>
          </w:p>
          <w:p w:rsidR="00CF2DCD" w:rsidRPr="00FC760B" w:rsidRDefault="00CF2DCD" w:rsidP="00CF2DCD">
            <w:pPr>
              <w:tabs>
                <w:tab w:val="right" w:pos="6732"/>
              </w:tabs>
              <w:rPr>
                <w:rFonts w:cs="Arial"/>
                <w:sz w:val="20"/>
                <w:szCs w:val="20"/>
              </w:rPr>
            </w:pPr>
          </w:p>
        </w:tc>
      </w:tr>
      <w:tr w:rsidR="00AF368D" w:rsidTr="00AF368D">
        <w:trPr>
          <w:cantSplit/>
          <w:trHeight w:val="458"/>
        </w:trPr>
        <w:tc>
          <w:tcPr>
            <w:tcW w:w="9350" w:type="dxa"/>
            <w:gridSpan w:val="2"/>
            <w:vAlign w:val="center"/>
          </w:tcPr>
          <w:p w:rsidR="00AF368D" w:rsidRPr="00241A1F" w:rsidRDefault="00AF368D" w:rsidP="00AF368D">
            <w:pPr>
              <w:rPr>
                <w:rFonts w:cs="Arial"/>
                <w:sz w:val="20"/>
                <w:szCs w:val="20"/>
              </w:rPr>
            </w:pPr>
            <w:r w:rsidRPr="001D77F7">
              <w:rPr>
                <w:b/>
              </w:rPr>
              <w:t>Section 2. Calculation Methodology</w:t>
            </w:r>
          </w:p>
        </w:tc>
      </w:tr>
      <w:tr w:rsidR="00A61271" w:rsidTr="00F52060">
        <w:trPr>
          <w:cantSplit/>
        </w:trPr>
        <w:tc>
          <w:tcPr>
            <w:tcW w:w="1975" w:type="dxa"/>
            <w:vAlign w:val="center"/>
          </w:tcPr>
          <w:p w:rsidR="00A61271" w:rsidRDefault="00A61271" w:rsidP="00787D7C">
            <w:pPr>
              <w:jc w:val="right"/>
            </w:pPr>
            <w:r>
              <w:rPr>
                <w:rFonts w:cs="Arial"/>
                <w:sz w:val="20"/>
                <w:szCs w:val="20"/>
              </w:rPr>
              <w:t>Energy Savings/Peak Demand Reduction – All Measures</w:t>
            </w:r>
          </w:p>
        </w:tc>
        <w:tc>
          <w:tcPr>
            <w:tcW w:w="7375" w:type="dxa"/>
          </w:tcPr>
          <w:p w:rsidR="00EB2DBB" w:rsidRPr="00CF2DCD" w:rsidRDefault="00CF2DCD" w:rsidP="006678E0">
            <w:pPr>
              <w:rPr>
                <w:rFonts w:cs="Arial"/>
                <w:sz w:val="20"/>
                <w:szCs w:val="20"/>
              </w:rPr>
            </w:pPr>
            <w:r w:rsidRPr="00CF2DCD">
              <w:rPr>
                <w:rFonts w:cstheme="minorHAnsi"/>
                <w:sz w:val="20"/>
                <w:szCs w:val="20"/>
              </w:rPr>
              <w:t xml:space="preserve">The base energy consumption and measure energy consumption values are directly from </w:t>
            </w:r>
            <w:r w:rsidRPr="00CF2DCD">
              <w:rPr>
                <w:sz w:val="20"/>
                <w:szCs w:val="20"/>
              </w:rPr>
              <w:t>READI v.2.4.7 for RB-BS-CeilIns-VintR-AddR19, RB-BS-CeilIns-VintR-AddR11 and RB-BS-CeilIns-R0-R38.</w:t>
            </w:r>
          </w:p>
        </w:tc>
      </w:tr>
      <w:tr w:rsidR="00DD2F3D" w:rsidTr="00294471">
        <w:trPr>
          <w:cantSplit/>
        </w:trPr>
        <w:tc>
          <w:tcPr>
            <w:tcW w:w="9350" w:type="dxa"/>
            <w:gridSpan w:val="2"/>
            <w:vAlign w:val="center"/>
          </w:tcPr>
          <w:p w:rsidR="00DD2F3D" w:rsidRPr="00476F40" w:rsidRDefault="00DD2F3D">
            <w:pPr>
              <w:tabs>
                <w:tab w:val="right" w:pos="6732"/>
              </w:tabs>
              <w:rPr>
                <w:rFonts w:cs="Arial"/>
                <w:sz w:val="20"/>
                <w:szCs w:val="20"/>
              </w:rPr>
            </w:pPr>
            <w:r w:rsidRPr="001D77F7">
              <w:rPr>
                <w:b/>
              </w:rPr>
              <w:t>Section 3. Load Shapes</w:t>
            </w:r>
          </w:p>
        </w:tc>
      </w:tr>
      <w:tr w:rsidR="00DD2F3D" w:rsidTr="00F52060">
        <w:trPr>
          <w:cantSplit/>
        </w:trPr>
        <w:tc>
          <w:tcPr>
            <w:tcW w:w="1975" w:type="dxa"/>
            <w:vAlign w:val="center"/>
          </w:tcPr>
          <w:p w:rsidR="00DD2F3D" w:rsidRPr="00DD2F3D" w:rsidRDefault="00DD2F3D" w:rsidP="00294471">
            <w:r>
              <w:t>Load Shape</w:t>
            </w:r>
          </w:p>
        </w:tc>
        <w:tc>
          <w:tcPr>
            <w:tcW w:w="7375" w:type="dxa"/>
          </w:tcPr>
          <w:p w:rsidR="00DD2F3D" w:rsidRDefault="00DD2F3D">
            <w:pPr>
              <w:tabs>
                <w:tab w:val="right" w:pos="6732"/>
              </w:tabs>
              <w:rPr>
                <w:rFonts w:cstheme="minorHAnsi"/>
                <w:bCs/>
                <w:sz w:val="20"/>
              </w:rPr>
            </w:pPr>
            <w:r>
              <w:rPr>
                <w:rFonts w:cstheme="minorHAnsi"/>
                <w:bCs/>
                <w:sz w:val="20"/>
              </w:rPr>
              <w:t>SDGE:DEER:HVAC_Eff_AC</w:t>
            </w:r>
            <w:r>
              <w:rPr>
                <w:rFonts w:cstheme="minorHAnsi"/>
                <w:bCs/>
                <w:sz w:val="20"/>
              </w:rPr>
              <w:br/>
              <w:t>Annual</w:t>
            </w:r>
          </w:p>
        </w:tc>
      </w:tr>
      <w:tr w:rsidR="00AF368D" w:rsidTr="00294471">
        <w:trPr>
          <w:cantSplit/>
        </w:trPr>
        <w:tc>
          <w:tcPr>
            <w:tcW w:w="9350" w:type="dxa"/>
            <w:gridSpan w:val="2"/>
            <w:vAlign w:val="center"/>
          </w:tcPr>
          <w:p w:rsidR="00AF368D" w:rsidRDefault="00AF368D">
            <w:pPr>
              <w:tabs>
                <w:tab w:val="right" w:pos="6732"/>
              </w:tabs>
              <w:rPr>
                <w:rFonts w:cstheme="minorHAnsi"/>
                <w:bCs/>
                <w:sz w:val="20"/>
              </w:rPr>
            </w:pPr>
            <w:r>
              <w:rPr>
                <w:b/>
              </w:rPr>
              <w:t>Section 4</w:t>
            </w:r>
            <w:r w:rsidRPr="00244805">
              <w:rPr>
                <w:b/>
              </w:rPr>
              <w:t xml:space="preserve">. </w:t>
            </w:r>
            <w:r>
              <w:rPr>
                <w:b/>
              </w:rPr>
              <w:t>Cost</w:t>
            </w:r>
          </w:p>
        </w:tc>
      </w:tr>
      <w:tr w:rsidR="00AF368D" w:rsidTr="00294471">
        <w:trPr>
          <w:cantSplit/>
        </w:trPr>
        <w:tc>
          <w:tcPr>
            <w:tcW w:w="9350" w:type="dxa"/>
            <w:gridSpan w:val="2"/>
            <w:vAlign w:val="center"/>
          </w:tcPr>
          <w:p w:rsidR="00AF368D" w:rsidRDefault="00AF368D">
            <w:pPr>
              <w:tabs>
                <w:tab w:val="right" w:pos="6732"/>
              </w:tabs>
              <w:rPr>
                <w:rFonts w:cstheme="minorHAnsi"/>
                <w:bCs/>
                <w:sz w:val="20"/>
              </w:rPr>
            </w:pPr>
            <w:r>
              <w:rPr>
                <w:b/>
              </w:rPr>
              <w:t>Section 4.1 Base and Measure Costs</w:t>
            </w:r>
          </w:p>
        </w:tc>
      </w:tr>
      <w:tr w:rsidR="00244805" w:rsidTr="00F44876">
        <w:trPr>
          <w:cantSplit/>
          <w:trHeight w:val="575"/>
        </w:trPr>
        <w:tc>
          <w:tcPr>
            <w:tcW w:w="1975" w:type="dxa"/>
          </w:tcPr>
          <w:p w:rsidR="00244805" w:rsidRPr="00D91B6C" w:rsidRDefault="00244805" w:rsidP="00244805">
            <w:r w:rsidRPr="00D91B6C">
              <w:t>Base Cost</w:t>
            </w:r>
          </w:p>
        </w:tc>
        <w:tc>
          <w:tcPr>
            <w:tcW w:w="7375" w:type="dxa"/>
          </w:tcPr>
          <w:p w:rsidR="00244805" w:rsidRPr="00F44876" w:rsidRDefault="00B90F97" w:rsidP="00244805">
            <w:pPr>
              <w:rPr>
                <w:sz w:val="20"/>
                <w:szCs w:val="20"/>
              </w:rPr>
            </w:pPr>
            <w:r w:rsidRPr="00A854EE">
              <w:rPr>
                <w:sz w:val="20"/>
                <w:szCs w:val="20"/>
              </w:rPr>
              <w:t xml:space="preserve">The base case is the customer’s existing </w:t>
            </w:r>
            <w:r w:rsidR="00AB48D7">
              <w:rPr>
                <w:sz w:val="20"/>
                <w:szCs w:val="20"/>
              </w:rPr>
              <w:t>insulation</w:t>
            </w:r>
            <w:r w:rsidRPr="00A854EE">
              <w:rPr>
                <w:sz w:val="20"/>
                <w:szCs w:val="20"/>
              </w:rPr>
              <w:t>; therefore, the base case cost is $0.00.</w:t>
            </w:r>
          </w:p>
        </w:tc>
      </w:tr>
      <w:tr w:rsidR="00244805" w:rsidTr="00F52060">
        <w:trPr>
          <w:cantSplit/>
        </w:trPr>
        <w:tc>
          <w:tcPr>
            <w:tcW w:w="1975" w:type="dxa"/>
          </w:tcPr>
          <w:p w:rsidR="00244805" w:rsidRPr="00D91B6C" w:rsidRDefault="00244805" w:rsidP="00244805">
            <w:r w:rsidRPr="00D91B6C">
              <w:t xml:space="preserve">Measure Cost </w:t>
            </w:r>
          </w:p>
        </w:tc>
        <w:tc>
          <w:tcPr>
            <w:tcW w:w="7375" w:type="dxa"/>
          </w:tcPr>
          <w:p w:rsidR="00B90F97" w:rsidRPr="000361E0" w:rsidRDefault="00B90F97" w:rsidP="00B90F97">
            <w:pPr>
              <w:rPr>
                <w:sz w:val="20"/>
                <w:szCs w:val="20"/>
              </w:rPr>
            </w:pPr>
            <w:r w:rsidRPr="000361E0">
              <w:rPr>
                <w:sz w:val="20"/>
                <w:szCs w:val="20"/>
              </w:rPr>
              <w:t>The 2010-2012 WO17 Ex Ante Measure Cost Study</w:t>
            </w:r>
            <w:r w:rsidR="008E541B">
              <w:rPr>
                <w:sz w:val="20"/>
                <w:szCs w:val="20"/>
              </w:rPr>
              <w:t xml:space="preserve"> </w:t>
            </w:r>
            <w:r w:rsidRPr="000361E0">
              <w:rPr>
                <w:sz w:val="20"/>
                <w:szCs w:val="20"/>
              </w:rPr>
              <w:t xml:space="preserve">provides </w:t>
            </w:r>
            <w:r w:rsidR="00DC2CE9" w:rsidRPr="000361E0">
              <w:rPr>
                <w:sz w:val="20"/>
                <w:szCs w:val="20"/>
              </w:rPr>
              <w:t>ceiling insulation per-sqft</w:t>
            </w:r>
            <w:r w:rsidRPr="000361E0">
              <w:rPr>
                <w:sz w:val="20"/>
                <w:szCs w:val="20"/>
              </w:rPr>
              <w:t xml:space="preserve"> costs</w:t>
            </w:r>
            <w:r w:rsidR="00DC2CE9" w:rsidRPr="000361E0">
              <w:rPr>
                <w:sz w:val="20"/>
                <w:szCs w:val="20"/>
              </w:rPr>
              <w:t xml:space="preserve">. </w:t>
            </w:r>
            <w:r w:rsidRPr="000361E0">
              <w:rPr>
                <w:sz w:val="20"/>
                <w:szCs w:val="20"/>
              </w:rPr>
              <w:t xml:space="preserve"> </w:t>
            </w:r>
            <w:r w:rsidR="000361E0" w:rsidRPr="000361E0">
              <w:rPr>
                <w:sz w:val="20"/>
                <w:szCs w:val="20"/>
              </w:rPr>
              <w:t>The</w:t>
            </w:r>
            <w:r w:rsidR="00726584">
              <w:rPr>
                <w:sz w:val="20"/>
                <w:szCs w:val="20"/>
              </w:rPr>
              <w:t>re</w:t>
            </w:r>
            <w:r w:rsidR="000361E0" w:rsidRPr="000361E0">
              <w:rPr>
                <w:sz w:val="20"/>
                <w:szCs w:val="20"/>
              </w:rPr>
              <w:t xml:space="preserve"> are multiple line items but the one which seems most appropriate is “Ceiling R‐0 to R‐38 Insulation‐Batts assume 16" wide and 43 sqft per package”</w:t>
            </w:r>
            <w:r w:rsidR="000361E0">
              <w:rPr>
                <w:sz w:val="20"/>
                <w:szCs w:val="20"/>
              </w:rPr>
              <w:t>” because it matches the description of Measure 3 and has the highest cost. Therefore, this workpaper conservatively adopts the cost for Measure 1, Measure 2 and Measure 3.</w:t>
            </w:r>
          </w:p>
          <w:p w:rsidR="00CA1C3F" w:rsidRPr="000361E0" w:rsidRDefault="00CA1C3F" w:rsidP="00B90F97">
            <w:pPr>
              <w:rPr>
                <w:sz w:val="20"/>
                <w:szCs w:val="20"/>
              </w:rPr>
            </w:pPr>
          </w:p>
          <w:p w:rsidR="00244805" w:rsidRPr="000361E0" w:rsidRDefault="00AF368D" w:rsidP="00B90F97">
            <w:pPr>
              <w:rPr>
                <w:sz w:val="20"/>
                <w:szCs w:val="20"/>
              </w:rPr>
            </w:pPr>
            <w:r w:rsidRPr="000361E0">
              <w:rPr>
                <w:sz w:val="20"/>
                <w:szCs w:val="20"/>
              </w:rPr>
              <w:t>The study</w:t>
            </w:r>
            <w:r w:rsidR="00B90F97" w:rsidRPr="000361E0">
              <w:rPr>
                <w:sz w:val="20"/>
                <w:szCs w:val="20"/>
              </w:rPr>
              <w:t xml:space="preserve"> provides costs per ton cooling for </w:t>
            </w:r>
            <w:r w:rsidR="000361E0" w:rsidRPr="000361E0">
              <w:rPr>
                <w:sz w:val="20"/>
                <w:szCs w:val="20"/>
              </w:rPr>
              <w:t>ceiling insulation of $0.72</w:t>
            </w:r>
            <w:r w:rsidR="00B90F97" w:rsidRPr="000361E0">
              <w:rPr>
                <w:sz w:val="20"/>
                <w:szCs w:val="20"/>
              </w:rPr>
              <w:t xml:space="preserve"> for mat</w:t>
            </w:r>
            <w:r w:rsidR="000361E0" w:rsidRPr="000361E0">
              <w:rPr>
                <w:sz w:val="20"/>
                <w:szCs w:val="20"/>
              </w:rPr>
              <w:t>erials and $0.81</w:t>
            </w:r>
            <w:r w:rsidR="00B90F97" w:rsidRPr="000361E0">
              <w:rPr>
                <w:sz w:val="20"/>
                <w:szCs w:val="20"/>
              </w:rPr>
              <w:t xml:space="preserve"> for </w:t>
            </w:r>
            <w:r w:rsidR="000361E0" w:rsidRPr="000361E0">
              <w:rPr>
                <w:sz w:val="20"/>
                <w:szCs w:val="20"/>
              </w:rPr>
              <w:t>labor for a total cost of $1.53</w:t>
            </w:r>
            <w:r w:rsidR="00B90F97" w:rsidRPr="000361E0">
              <w:rPr>
                <w:sz w:val="20"/>
                <w:szCs w:val="20"/>
              </w:rPr>
              <w:t>/</w:t>
            </w:r>
            <w:r w:rsidR="000361E0" w:rsidRPr="000361E0">
              <w:rPr>
                <w:sz w:val="20"/>
                <w:szCs w:val="20"/>
              </w:rPr>
              <w:t>sqft</w:t>
            </w:r>
            <w:r w:rsidR="00B90F97" w:rsidRPr="000361E0">
              <w:rPr>
                <w:sz w:val="20"/>
                <w:szCs w:val="20"/>
              </w:rPr>
              <w:t>.</w:t>
            </w:r>
            <w:r w:rsidR="00B90F97" w:rsidRPr="000361E0">
              <w:rPr>
                <w:rFonts w:eastAsia="Calibri" w:cs="Calibri"/>
                <w:sz w:val="20"/>
                <w:szCs w:val="20"/>
              </w:rPr>
              <w:t xml:space="preserve"> </w:t>
            </w:r>
          </w:p>
        </w:tc>
      </w:tr>
    </w:tbl>
    <w:p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238" w:rsidRDefault="001F0238" w:rsidP="00FE520B">
      <w:r>
        <w:separator/>
      </w:r>
    </w:p>
  </w:endnote>
  <w:endnote w:type="continuationSeparator" w:id="0">
    <w:p w:rsidR="001F0238" w:rsidRDefault="001F0238" w:rsidP="00FE520B">
      <w:r>
        <w:continuationSeparator/>
      </w:r>
    </w:p>
  </w:endnote>
  <w:endnote w:id="1">
    <w:p w:rsidR="008E541B" w:rsidRDefault="008E541B" w:rsidP="008E541B">
      <w:pPr>
        <w:pStyle w:val="EndnoteText"/>
        <w:rPr>
          <w:rFonts w:ascii="Arial" w:hAnsi="Arial"/>
        </w:rPr>
      </w:pPr>
      <w:r>
        <w:rPr>
          <w:rStyle w:val="EndnoteReference"/>
        </w:rPr>
        <w:endnoteRef/>
      </w:r>
      <w:r>
        <w:t xml:space="preserve"> Itron. 2010-2012 WO017 Ex Ante Measure Cost Study Final Report. San Francisco, CA (2014, May 27). Retrieved </w:t>
      </w:r>
      <w:r>
        <w:rPr>
          <w:lang w:val="en-US"/>
        </w:rPr>
        <w:t>12/15/17</w:t>
      </w:r>
      <w:r>
        <w:t xml:space="preserve"> at </w:t>
      </w:r>
      <w:hyperlink r:id="rId1" w:history="1">
        <w:r>
          <w:rPr>
            <w:rStyle w:val="Hyperlink"/>
          </w:rPr>
          <w:t>http://www.energydataweb.com/cpucFiles/pdaDocs/1100/2010-2012%20WO017%20Ex%20Ante%20Measure%20Cost%20Study%20-%20Final%20Report.pdf</w:t>
        </w:r>
      </w:hyperlink>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08E" w:rsidRDefault="005F6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471" w:rsidRPr="000C7282" w:rsidRDefault="00294471" w:rsidP="00241A1F">
    <w:pPr>
      <w:pStyle w:val="Footer"/>
      <w:rPr>
        <w:rFonts w:cstheme="minorHAnsi"/>
        <w:b/>
        <w:szCs w:val="22"/>
      </w:rPr>
    </w:pPr>
    <w:r w:rsidRPr="000C7282">
      <w:rPr>
        <w:b/>
      </w:rPr>
      <w:t xml:space="preserve">Workpaper </w:t>
    </w:r>
    <w:r w:rsidR="000C7282" w:rsidRPr="000C7282">
      <w:rPr>
        <w:b/>
      </w:rPr>
      <w:t>WPSDGEREHC1066</w:t>
    </w:r>
    <w:r w:rsidRPr="000C7282">
      <w:rPr>
        <w:b/>
      </w:rPr>
      <w:t>, Revision 0</w:t>
    </w:r>
    <w:r w:rsidRPr="000C7282">
      <w:rPr>
        <w:b/>
      </w:rPr>
      <w:tab/>
    </w:r>
    <w:r w:rsidRPr="000C7282">
      <w:rPr>
        <w:b/>
      </w:rPr>
      <w:tab/>
    </w:r>
    <w:r w:rsidR="005F608E">
      <w:rPr>
        <w:rFonts w:cstheme="minorHAnsi"/>
        <w:b/>
        <w:szCs w:val="22"/>
      </w:rPr>
      <w:t>December 22</w:t>
    </w:r>
    <w:r w:rsidRPr="000C7282">
      <w:rPr>
        <w:rFonts w:cstheme="minorHAnsi"/>
        <w:b/>
        <w:szCs w:val="22"/>
      </w:rPr>
      <w:t>, 2017</w:t>
    </w:r>
  </w:p>
  <w:p w:rsidR="00294471" w:rsidRPr="009500DC" w:rsidRDefault="00294471" w:rsidP="00241A1F">
    <w:pPr>
      <w:pStyle w:val="Footer"/>
      <w:tabs>
        <w:tab w:val="clear" w:pos="4680"/>
        <w:tab w:val="clear" w:pos="9360"/>
        <w:tab w:val="left" w:pos="5274"/>
      </w:tabs>
      <w:rPr>
        <w:rFonts w:cstheme="minorHAnsi"/>
      </w:rPr>
    </w:pPr>
    <w:r w:rsidRPr="000C7282">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8020AB">
      <w:rPr>
        <w:b/>
        <w:noProof/>
      </w:rPr>
      <w:t>2</w:t>
    </w:r>
    <w:r w:rsidRPr="00C7215A">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08E" w:rsidRDefault="005F6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238" w:rsidRDefault="001F0238" w:rsidP="00FE520B">
      <w:r>
        <w:separator/>
      </w:r>
    </w:p>
  </w:footnote>
  <w:footnote w:type="continuationSeparator" w:id="0">
    <w:p w:rsidR="001F0238" w:rsidRDefault="001F0238"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08E" w:rsidRDefault="005F6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08E" w:rsidRDefault="005F60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471" w:rsidRDefault="002944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13"/>
  </w:num>
  <w:num w:numId="6">
    <w:abstractNumId w:val="4"/>
  </w:num>
  <w:num w:numId="7">
    <w:abstractNumId w:val="19"/>
  </w:num>
  <w:num w:numId="8">
    <w:abstractNumId w:val="16"/>
  </w:num>
  <w:num w:numId="9">
    <w:abstractNumId w:val="5"/>
  </w:num>
  <w:num w:numId="10">
    <w:abstractNumId w:val="17"/>
  </w:num>
  <w:num w:numId="11">
    <w:abstractNumId w:val="18"/>
  </w:num>
  <w:num w:numId="12">
    <w:abstractNumId w:val="11"/>
  </w:num>
  <w:num w:numId="13">
    <w:abstractNumId w:val="20"/>
  </w:num>
  <w:num w:numId="14">
    <w:abstractNumId w:val="10"/>
  </w:num>
  <w:num w:numId="15">
    <w:abstractNumId w:val="12"/>
  </w:num>
  <w:num w:numId="16">
    <w:abstractNumId w:val="15"/>
  </w:num>
  <w:num w:numId="17">
    <w:abstractNumId w:val="9"/>
  </w:num>
  <w:num w:numId="18">
    <w:abstractNumId w:val="0"/>
  </w:num>
  <w:num w:numId="19">
    <w:abstractNumId w:val="6"/>
  </w:num>
  <w:num w:numId="20">
    <w:abstractNumId w:val="14"/>
    <w:lvlOverride w:ilvl="0"/>
    <w:lvlOverride w:ilvl="1">
      <w:startOverride w:val="1"/>
    </w:lvlOverride>
    <w:lvlOverride w:ilvl="2"/>
    <w:lvlOverride w:ilvl="3"/>
    <w:lvlOverride w:ilvl="4"/>
    <w:lvlOverride w:ilvl="5"/>
    <w:lvlOverride w:ilvl="6"/>
    <w:lvlOverride w:ilvl="7"/>
    <w:lvlOverride w:ilv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C32"/>
    <w:rsid w:val="00031221"/>
    <w:rsid w:val="00031BA0"/>
    <w:rsid w:val="000361E0"/>
    <w:rsid w:val="00036A2C"/>
    <w:rsid w:val="00051762"/>
    <w:rsid w:val="00052743"/>
    <w:rsid w:val="00052CE4"/>
    <w:rsid w:val="00067315"/>
    <w:rsid w:val="00067AF1"/>
    <w:rsid w:val="000719BF"/>
    <w:rsid w:val="000A2B83"/>
    <w:rsid w:val="000A3A47"/>
    <w:rsid w:val="000B6542"/>
    <w:rsid w:val="000C13AE"/>
    <w:rsid w:val="000C19C4"/>
    <w:rsid w:val="000C441A"/>
    <w:rsid w:val="000C7282"/>
    <w:rsid w:val="000D243C"/>
    <w:rsid w:val="000E19CA"/>
    <w:rsid w:val="000E2CA6"/>
    <w:rsid w:val="000E65D6"/>
    <w:rsid w:val="000F6BA3"/>
    <w:rsid w:val="000F72EF"/>
    <w:rsid w:val="001039B0"/>
    <w:rsid w:val="001046CB"/>
    <w:rsid w:val="00121B4E"/>
    <w:rsid w:val="0012271D"/>
    <w:rsid w:val="00131C78"/>
    <w:rsid w:val="00132B69"/>
    <w:rsid w:val="00143843"/>
    <w:rsid w:val="001505DA"/>
    <w:rsid w:val="001518E0"/>
    <w:rsid w:val="0016189C"/>
    <w:rsid w:val="001752E5"/>
    <w:rsid w:val="00183A2F"/>
    <w:rsid w:val="00194466"/>
    <w:rsid w:val="001979FF"/>
    <w:rsid w:val="001A11C1"/>
    <w:rsid w:val="001A4875"/>
    <w:rsid w:val="001B1C8A"/>
    <w:rsid w:val="001B5D6C"/>
    <w:rsid w:val="001C3663"/>
    <w:rsid w:val="001D0AB9"/>
    <w:rsid w:val="001D57D7"/>
    <w:rsid w:val="001D6A64"/>
    <w:rsid w:val="001D6EDB"/>
    <w:rsid w:val="001F0238"/>
    <w:rsid w:val="001F64F8"/>
    <w:rsid w:val="00200310"/>
    <w:rsid w:val="00201A3F"/>
    <w:rsid w:val="00215828"/>
    <w:rsid w:val="00231DE1"/>
    <w:rsid w:val="00233375"/>
    <w:rsid w:val="00235AFB"/>
    <w:rsid w:val="00241A1F"/>
    <w:rsid w:val="00244447"/>
    <w:rsid w:val="00244805"/>
    <w:rsid w:val="002613EC"/>
    <w:rsid w:val="002708B0"/>
    <w:rsid w:val="00276A67"/>
    <w:rsid w:val="00291B2B"/>
    <w:rsid w:val="00294471"/>
    <w:rsid w:val="002C1030"/>
    <w:rsid w:val="002C15E6"/>
    <w:rsid w:val="002D0BD6"/>
    <w:rsid w:val="002D7807"/>
    <w:rsid w:val="002D7B3E"/>
    <w:rsid w:val="002E0948"/>
    <w:rsid w:val="002E24BE"/>
    <w:rsid w:val="002E6E19"/>
    <w:rsid w:val="002F24CE"/>
    <w:rsid w:val="00312FFB"/>
    <w:rsid w:val="00323C28"/>
    <w:rsid w:val="0032761E"/>
    <w:rsid w:val="0034557D"/>
    <w:rsid w:val="00360CFA"/>
    <w:rsid w:val="00373EC5"/>
    <w:rsid w:val="0039062E"/>
    <w:rsid w:val="003A015E"/>
    <w:rsid w:val="003A0D2B"/>
    <w:rsid w:val="003A4277"/>
    <w:rsid w:val="003A7B4E"/>
    <w:rsid w:val="003B5806"/>
    <w:rsid w:val="003B5DCF"/>
    <w:rsid w:val="003B6A2A"/>
    <w:rsid w:val="003B7A13"/>
    <w:rsid w:val="003C2EE4"/>
    <w:rsid w:val="003D1C21"/>
    <w:rsid w:val="003E035B"/>
    <w:rsid w:val="003E0DC8"/>
    <w:rsid w:val="003E122A"/>
    <w:rsid w:val="003E6E57"/>
    <w:rsid w:val="003E6FA5"/>
    <w:rsid w:val="003F1F0D"/>
    <w:rsid w:val="00402B3D"/>
    <w:rsid w:val="00404A43"/>
    <w:rsid w:val="00413EF4"/>
    <w:rsid w:val="00416118"/>
    <w:rsid w:val="00431763"/>
    <w:rsid w:val="004402EE"/>
    <w:rsid w:val="004452CE"/>
    <w:rsid w:val="0044686E"/>
    <w:rsid w:val="00446BE5"/>
    <w:rsid w:val="004519B4"/>
    <w:rsid w:val="00467DB3"/>
    <w:rsid w:val="004748BE"/>
    <w:rsid w:val="00476CBA"/>
    <w:rsid w:val="00492365"/>
    <w:rsid w:val="004A6215"/>
    <w:rsid w:val="004B01C6"/>
    <w:rsid w:val="004B6C3C"/>
    <w:rsid w:val="004D0326"/>
    <w:rsid w:val="004D5D19"/>
    <w:rsid w:val="004E13B2"/>
    <w:rsid w:val="004E416E"/>
    <w:rsid w:val="004F26C4"/>
    <w:rsid w:val="00513723"/>
    <w:rsid w:val="005204E7"/>
    <w:rsid w:val="005248E2"/>
    <w:rsid w:val="005428E1"/>
    <w:rsid w:val="00543687"/>
    <w:rsid w:val="00555671"/>
    <w:rsid w:val="005613FC"/>
    <w:rsid w:val="00567FEF"/>
    <w:rsid w:val="00580664"/>
    <w:rsid w:val="0059117D"/>
    <w:rsid w:val="00591D85"/>
    <w:rsid w:val="0059663B"/>
    <w:rsid w:val="005B5614"/>
    <w:rsid w:val="005C1518"/>
    <w:rsid w:val="005D5D5A"/>
    <w:rsid w:val="005E18A1"/>
    <w:rsid w:val="005E1F4B"/>
    <w:rsid w:val="005F608E"/>
    <w:rsid w:val="00612617"/>
    <w:rsid w:val="00612941"/>
    <w:rsid w:val="0062489A"/>
    <w:rsid w:val="00636490"/>
    <w:rsid w:val="00636CF9"/>
    <w:rsid w:val="006374F1"/>
    <w:rsid w:val="00650C31"/>
    <w:rsid w:val="00650F0D"/>
    <w:rsid w:val="0065373B"/>
    <w:rsid w:val="00653C4B"/>
    <w:rsid w:val="00666CDA"/>
    <w:rsid w:val="006678E0"/>
    <w:rsid w:val="00682E19"/>
    <w:rsid w:val="00684ABA"/>
    <w:rsid w:val="00686789"/>
    <w:rsid w:val="006875B3"/>
    <w:rsid w:val="00695478"/>
    <w:rsid w:val="006A2C49"/>
    <w:rsid w:val="006A3E63"/>
    <w:rsid w:val="006B0D5C"/>
    <w:rsid w:val="006B4F62"/>
    <w:rsid w:val="006B799C"/>
    <w:rsid w:val="006D03F9"/>
    <w:rsid w:val="006D2B70"/>
    <w:rsid w:val="006E22BA"/>
    <w:rsid w:val="00707736"/>
    <w:rsid w:val="00711B58"/>
    <w:rsid w:val="00722C9C"/>
    <w:rsid w:val="00726584"/>
    <w:rsid w:val="00727839"/>
    <w:rsid w:val="00752529"/>
    <w:rsid w:val="00757057"/>
    <w:rsid w:val="00762D81"/>
    <w:rsid w:val="00764A26"/>
    <w:rsid w:val="0078006D"/>
    <w:rsid w:val="0078177A"/>
    <w:rsid w:val="00785AC8"/>
    <w:rsid w:val="00786E32"/>
    <w:rsid w:val="00787D7C"/>
    <w:rsid w:val="00792928"/>
    <w:rsid w:val="00792F07"/>
    <w:rsid w:val="00797B54"/>
    <w:rsid w:val="007B18FE"/>
    <w:rsid w:val="007C1EAD"/>
    <w:rsid w:val="007C544A"/>
    <w:rsid w:val="007D1A21"/>
    <w:rsid w:val="007D1F1E"/>
    <w:rsid w:val="007D2E5F"/>
    <w:rsid w:val="007D3A21"/>
    <w:rsid w:val="007D4F8E"/>
    <w:rsid w:val="007D6FF1"/>
    <w:rsid w:val="007E6B58"/>
    <w:rsid w:val="007E7E00"/>
    <w:rsid w:val="008020AB"/>
    <w:rsid w:val="008043F4"/>
    <w:rsid w:val="008137B0"/>
    <w:rsid w:val="0081521B"/>
    <w:rsid w:val="00821517"/>
    <w:rsid w:val="008301EC"/>
    <w:rsid w:val="008550C2"/>
    <w:rsid w:val="00856FA4"/>
    <w:rsid w:val="00862113"/>
    <w:rsid w:val="00870139"/>
    <w:rsid w:val="008724D6"/>
    <w:rsid w:val="008728A0"/>
    <w:rsid w:val="008775D7"/>
    <w:rsid w:val="00884B9C"/>
    <w:rsid w:val="00895D80"/>
    <w:rsid w:val="008A1557"/>
    <w:rsid w:val="008A1D1C"/>
    <w:rsid w:val="008A4224"/>
    <w:rsid w:val="008B5184"/>
    <w:rsid w:val="008B55C2"/>
    <w:rsid w:val="008C01F7"/>
    <w:rsid w:val="008C1BDA"/>
    <w:rsid w:val="008C2C8A"/>
    <w:rsid w:val="008D0B3C"/>
    <w:rsid w:val="008E0850"/>
    <w:rsid w:val="008E541B"/>
    <w:rsid w:val="008E5CD5"/>
    <w:rsid w:val="008E65C6"/>
    <w:rsid w:val="0090016E"/>
    <w:rsid w:val="00910D54"/>
    <w:rsid w:val="00920B07"/>
    <w:rsid w:val="00925509"/>
    <w:rsid w:val="00925E32"/>
    <w:rsid w:val="0093460A"/>
    <w:rsid w:val="0093657B"/>
    <w:rsid w:val="009374BC"/>
    <w:rsid w:val="0094267E"/>
    <w:rsid w:val="00950249"/>
    <w:rsid w:val="00957C01"/>
    <w:rsid w:val="009618BA"/>
    <w:rsid w:val="00985CB7"/>
    <w:rsid w:val="00986A83"/>
    <w:rsid w:val="009B5444"/>
    <w:rsid w:val="009C3F2D"/>
    <w:rsid w:val="009C68F4"/>
    <w:rsid w:val="009C6AE8"/>
    <w:rsid w:val="009E1662"/>
    <w:rsid w:val="009F3770"/>
    <w:rsid w:val="00A051D9"/>
    <w:rsid w:val="00A15B90"/>
    <w:rsid w:val="00A21710"/>
    <w:rsid w:val="00A3401B"/>
    <w:rsid w:val="00A578F7"/>
    <w:rsid w:val="00A61271"/>
    <w:rsid w:val="00A741B2"/>
    <w:rsid w:val="00A75EDC"/>
    <w:rsid w:val="00A827AB"/>
    <w:rsid w:val="00A854EE"/>
    <w:rsid w:val="00A90F14"/>
    <w:rsid w:val="00A9441E"/>
    <w:rsid w:val="00A96751"/>
    <w:rsid w:val="00AA0FF4"/>
    <w:rsid w:val="00AA43C4"/>
    <w:rsid w:val="00AB48D7"/>
    <w:rsid w:val="00AB5449"/>
    <w:rsid w:val="00AC3C21"/>
    <w:rsid w:val="00AD034F"/>
    <w:rsid w:val="00AD3663"/>
    <w:rsid w:val="00AD74B2"/>
    <w:rsid w:val="00AE4353"/>
    <w:rsid w:val="00AE57E0"/>
    <w:rsid w:val="00AF368D"/>
    <w:rsid w:val="00B00846"/>
    <w:rsid w:val="00B05F97"/>
    <w:rsid w:val="00B079DA"/>
    <w:rsid w:val="00B16652"/>
    <w:rsid w:val="00B26A01"/>
    <w:rsid w:val="00B26A30"/>
    <w:rsid w:val="00B32DC2"/>
    <w:rsid w:val="00B471CC"/>
    <w:rsid w:val="00B47B58"/>
    <w:rsid w:val="00B512B8"/>
    <w:rsid w:val="00B521D4"/>
    <w:rsid w:val="00B5539B"/>
    <w:rsid w:val="00B57F32"/>
    <w:rsid w:val="00B61FCD"/>
    <w:rsid w:val="00B65BC1"/>
    <w:rsid w:val="00B75260"/>
    <w:rsid w:val="00B7668F"/>
    <w:rsid w:val="00B87737"/>
    <w:rsid w:val="00B90F97"/>
    <w:rsid w:val="00B9234D"/>
    <w:rsid w:val="00B9551F"/>
    <w:rsid w:val="00BA1B6B"/>
    <w:rsid w:val="00BB2D80"/>
    <w:rsid w:val="00BC237D"/>
    <w:rsid w:val="00BC6454"/>
    <w:rsid w:val="00BD4268"/>
    <w:rsid w:val="00BD4AFD"/>
    <w:rsid w:val="00BD5433"/>
    <w:rsid w:val="00C02246"/>
    <w:rsid w:val="00C048F4"/>
    <w:rsid w:val="00C05E32"/>
    <w:rsid w:val="00C06B9E"/>
    <w:rsid w:val="00C131CB"/>
    <w:rsid w:val="00C1347F"/>
    <w:rsid w:val="00C14DCC"/>
    <w:rsid w:val="00C15F66"/>
    <w:rsid w:val="00C169B4"/>
    <w:rsid w:val="00C228B0"/>
    <w:rsid w:val="00C23CAB"/>
    <w:rsid w:val="00C414A6"/>
    <w:rsid w:val="00C44E5A"/>
    <w:rsid w:val="00C462C1"/>
    <w:rsid w:val="00C52867"/>
    <w:rsid w:val="00C54AC6"/>
    <w:rsid w:val="00C6110B"/>
    <w:rsid w:val="00C62A00"/>
    <w:rsid w:val="00C7215A"/>
    <w:rsid w:val="00C75814"/>
    <w:rsid w:val="00CA1C3F"/>
    <w:rsid w:val="00CA48A0"/>
    <w:rsid w:val="00CB10BC"/>
    <w:rsid w:val="00CD0996"/>
    <w:rsid w:val="00CD0F98"/>
    <w:rsid w:val="00CF295D"/>
    <w:rsid w:val="00CF2ABA"/>
    <w:rsid w:val="00CF2DCD"/>
    <w:rsid w:val="00D02F02"/>
    <w:rsid w:val="00D204BF"/>
    <w:rsid w:val="00D22204"/>
    <w:rsid w:val="00D33B3A"/>
    <w:rsid w:val="00D4142C"/>
    <w:rsid w:val="00D60240"/>
    <w:rsid w:val="00D645DB"/>
    <w:rsid w:val="00D66022"/>
    <w:rsid w:val="00D73600"/>
    <w:rsid w:val="00D73723"/>
    <w:rsid w:val="00DA4D9F"/>
    <w:rsid w:val="00DA5D17"/>
    <w:rsid w:val="00DB544A"/>
    <w:rsid w:val="00DB71F1"/>
    <w:rsid w:val="00DC2CE9"/>
    <w:rsid w:val="00DC42DE"/>
    <w:rsid w:val="00DC7243"/>
    <w:rsid w:val="00DD2F3D"/>
    <w:rsid w:val="00DD7BCB"/>
    <w:rsid w:val="00DD7E61"/>
    <w:rsid w:val="00DE1C5D"/>
    <w:rsid w:val="00DE364E"/>
    <w:rsid w:val="00DE5AC3"/>
    <w:rsid w:val="00E037BE"/>
    <w:rsid w:val="00E048EA"/>
    <w:rsid w:val="00E05871"/>
    <w:rsid w:val="00E05B9C"/>
    <w:rsid w:val="00E159C8"/>
    <w:rsid w:val="00E165FC"/>
    <w:rsid w:val="00E17278"/>
    <w:rsid w:val="00E21FEA"/>
    <w:rsid w:val="00E24A6A"/>
    <w:rsid w:val="00E33C12"/>
    <w:rsid w:val="00E372B8"/>
    <w:rsid w:val="00E408A9"/>
    <w:rsid w:val="00E455B7"/>
    <w:rsid w:val="00E56CE7"/>
    <w:rsid w:val="00E6385A"/>
    <w:rsid w:val="00E6631C"/>
    <w:rsid w:val="00E733C7"/>
    <w:rsid w:val="00E76853"/>
    <w:rsid w:val="00E800A8"/>
    <w:rsid w:val="00E84938"/>
    <w:rsid w:val="00E859F0"/>
    <w:rsid w:val="00E9295E"/>
    <w:rsid w:val="00EB2DBB"/>
    <w:rsid w:val="00EC34A0"/>
    <w:rsid w:val="00EC38B0"/>
    <w:rsid w:val="00EC550F"/>
    <w:rsid w:val="00ED3B34"/>
    <w:rsid w:val="00ED65C0"/>
    <w:rsid w:val="00EE38DA"/>
    <w:rsid w:val="00EE6CFE"/>
    <w:rsid w:val="00F117C6"/>
    <w:rsid w:val="00F22251"/>
    <w:rsid w:val="00F27569"/>
    <w:rsid w:val="00F3167F"/>
    <w:rsid w:val="00F4328B"/>
    <w:rsid w:val="00F44876"/>
    <w:rsid w:val="00F52060"/>
    <w:rsid w:val="00F66B1B"/>
    <w:rsid w:val="00F7209B"/>
    <w:rsid w:val="00F77C08"/>
    <w:rsid w:val="00F855DD"/>
    <w:rsid w:val="00F915C5"/>
    <w:rsid w:val="00FA3359"/>
    <w:rsid w:val="00FB3F41"/>
    <w:rsid w:val="00FB4B16"/>
    <w:rsid w:val="00FB6C42"/>
    <w:rsid w:val="00FC1793"/>
    <w:rsid w:val="00FC760B"/>
    <w:rsid w:val="00FC7EA7"/>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78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 w:type="paragraph" w:styleId="BodyText">
    <w:name w:val="Body Text"/>
    <w:basedOn w:val="Normal"/>
    <w:link w:val="BodyTextChar"/>
    <w:semiHidden/>
    <w:unhideWhenUsed/>
    <w:rsid w:val="00294471"/>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semiHidden/>
    <w:rsid w:val="0029447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606741381">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www.energydataweb.com/cpucFiles/pdaDocs/1100/2010-2012%20WO017%20Ex%20Ante%20Measure%20Cost%20Study%20-%20Final%20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6679A4-50C8-4409-B72F-33667A01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2017-12-28T22:31:00Z</dcterms:created>
  <dcterms:modified xsi:type="dcterms:W3CDTF">2018-01-02T17:36:00Z</dcterms:modified>
</cp:coreProperties>
</file>