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283D4D" w14:textId="77777777" w:rsidR="00DA690B" w:rsidRPr="00EB34FC" w:rsidRDefault="00DA690B" w:rsidP="00DA690B">
      <w:pPr>
        <w:jc w:val="right"/>
        <w:rPr>
          <w:rFonts w:cstheme="minorHAnsi"/>
          <w:b/>
          <w:sz w:val="48"/>
          <w:szCs w:val="48"/>
        </w:rPr>
      </w:pPr>
      <w:bookmarkStart w:id="0" w:name="_Toc153189646"/>
      <w:bookmarkStart w:id="1" w:name="_Toc214003082"/>
      <w:bookmarkStart w:id="2" w:name="_GoBack"/>
      <w:bookmarkEnd w:id="2"/>
      <w:r w:rsidRPr="00EB34FC">
        <w:rPr>
          <w:rFonts w:cstheme="minorHAnsi"/>
          <w:b/>
          <w:sz w:val="48"/>
          <w:szCs w:val="48"/>
        </w:rPr>
        <w:t xml:space="preserve">Work Paper </w:t>
      </w:r>
      <w:bookmarkEnd w:id="0"/>
      <w:r w:rsidR="00915ECD" w:rsidRPr="00915ECD">
        <w:rPr>
          <w:rFonts w:cstheme="minorHAnsi"/>
          <w:b/>
          <w:sz w:val="48"/>
          <w:szCs w:val="48"/>
        </w:rPr>
        <w:t>WPSDGEREHC1065</w:t>
      </w:r>
    </w:p>
    <w:p w14:paraId="33C48C70" w14:textId="1B8B385C" w:rsidR="00DA690B" w:rsidRPr="00EB34FC" w:rsidRDefault="00E06769" w:rsidP="00DA690B">
      <w:pPr>
        <w:jc w:val="right"/>
        <w:rPr>
          <w:rFonts w:cstheme="minorHAnsi"/>
          <w:b/>
          <w:sz w:val="48"/>
          <w:szCs w:val="48"/>
        </w:rPr>
      </w:pPr>
      <w:r>
        <w:rPr>
          <w:rFonts w:cstheme="minorHAnsi"/>
          <w:b/>
          <w:sz w:val="48"/>
          <w:szCs w:val="48"/>
        </w:rPr>
        <w:t xml:space="preserve">Revision </w:t>
      </w:r>
      <w:r w:rsidR="003F1AA3">
        <w:rPr>
          <w:rFonts w:cstheme="minorHAnsi"/>
          <w:b/>
          <w:sz w:val="48"/>
          <w:szCs w:val="48"/>
        </w:rPr>
        <w:t>3</w:t>
      </w:r>
    </w:p>
    <w:p w14:paraId="164C79E2" w14:textId="77777777" w:rsidR="00DA690B" w:rsidRPr="00EB34FC" w:rsidRDefault="00DA690B" w:rsidP="00DA690B">
      <w:pPr>
        <w:rPr>
          <w:rFonts w:cstheme="minorHAnsi"/>
        </w:rPr>
      </w:pPr>
    </w:p>
    <w:p w14:paraId="0EEC9ABD" w14:textId="77777777" w:rsidR="00DA690B" w:rsidRPr="00EB34FC" w:rsidRDefault="00DA690B" w:rsidP="00DA690B">
      <w:pPr>
        <w:rPr>
          <w:rFonts w:cstheme="minorHAnsi"/>
        </w:rPr>
      </w:pPr>
    </w:p>
    <w:p w14:paraId="25F8EAA7" w14:textId="77777777" w:rsidR="00DA690B" w:rsidRPr="00EB34FC" w:rsidRDefault="00DA690B" w:rsidP="00DA690B">
      <w:pPr>
        <w:rPr>
          <w:rFonts w:cstheme="minorHAnsi"/>
        </w:rPr>
      </w:pPr>
    </w:p>
    <w:p w14:paraId="594EBFAA" w14:textId="77777777" w:rsidR="00DA690B" w:rsidRPr="00EB34FC" w:rsidRDefault="00DA690B" w:rsidP="00DA690B">
      <w:pPr>
        <w:rPr>
          <w:rFonts w:cstheme="minorHAnsi"/>
        </w:rPr>
      </w:pPr>
    </w:p>
    <w:p w14:paraId="3D1BC309" w14:textId="242CD9E0" w:rsidR="009D3D58" w:rsidRPr="00EB34FC" w:rsidRDefault="009D3D58" w:rsidP="009D3D58">
      <w:pPr>
        <w:pBdr>
          <w:bottom w:val="single" w:sz="4" w:space="1" w:color="auto"/>
        </w:pBdr>
        <w:rPr>
          <w:rFonts w:cstheme="minorHAnsi"/>
          <w:b/>
          <w:sz w:val="36"/>
          <w:szCs w:val="36"/>
        </w:rPr>
      </w:pPr>
      <w:r>
        <w:rPr>
          <w:rFonts w:cstheme="minorHAnsi"/>
          <w:b/>
          <w:sz w:val="36"/>
          <w:szCs w:val="36"/>
        </w:rPr>
        <w:t>San Diego Gas &amp; Electric</w:t>
      </w:r>
      <w:r w:rsidR="00216C01">
        <w:rPr>
          <w:rFonts w:cstheme="minorHAnsi"/>
          <w:b/>
          <w:sz w:val="36"/>
          <w:szCs w:val="36"/>
        </w:rPr>
        <w:t xml:space="preserve"> </w:t>
      </w:r>
      <w:r w:rsidR="00216C01" w:rsidRPr="008F4380">
        <w:rPr>
          <w:rFonts w:cstheme="minorHAnsi"/>
          <w:b/>
          <w:sz w:val="36"/>
          <w:szCs w:val="36"/>
        </w:rPr>
        <w:t>(SDG&amp;E)</w:t>
      </w:r>
    </w:p>
    <w:p w14:paraId="6D1607C9" w14:textId="77777777" w:rsidR="009D3D58" w:rsidRPr="005A0798" w:rsidRDefault="009D3D58" w:rsidP="009D3D58">
      <w:pPr>
        <w:rPr>
          <w:rFonts w:cstheme="minorHAnsi"/>
          <w:b/>
          <w:sz w:val="32"/>
        </w:rPr>
      </w:pPr>
      <w:r w:rsidRPr="005A0798">
        <w:rPr>
          <w:rFonts w:cstheme="minorHAnsi"/>
          <w:b/>
          <w:sz w:val="32"/>
        </w:rPr>
        <w:t>Energy Efficiency Engineering</w:t>
      </w:r>
    </w:p>
    <w:p w14:paraId="013589DB" w14:textId="77777777" w:rsidR="00DA690B" w:rsidRPr="00EB34FC" w:rsidRDefault="00DA690B" w:rsidP="00DA690B">
      <w:pPr>
        <w:rPr>
          <w:rFonts w:cstheme="minorHAnsi"/>
        </w:rPr>
      </w:pPr>
    </w:p>
    <w:p w14:paraId="7DF65652" w14:textId="77777777" w:rsidR="00DA690B" w:rsidRPr="00EB34FC" w:rsidRDefault="009D0753" w:rsidP="009D0753">
      <w:pPr>
        <w:tabs>
          <w:tab w:val="left" w:pos="8190"/>
        </w:tabs>
        <w:rPr>
          <w:rFonts w:cstheme="minorHAnsi"/>
        </w:rPr>
      </w:pPr>
      <w:r>
        <w:rPr>
          <w:rFonts w:cstheme="minorHAnsi"/>
        </w:rPr>
        <w:tab/>
      </w:r>
    </w:p>
    <w:p w14:paraId="6E5A77BB" w14:textId="77777777" w:rsidR="00DA690B" w:rsidRPr="00EB34FC" w:rsidRDefault="00DA690B" w:rsidP="00DA690B">
      <w:pPr>
        <w:rPr>
          <w:rFonts w:cstheme="minorHAnsi"/>
        </w:rPr>
      </w:pPr>
    </w:p>
    <w:p w14:paraId="1FB0348D" w14:textId="77777777" w:rsidR="00DA690B" w:rsidRPr="00EB34FC" w:rsidRDefault="00DA690B" w:rsidP="00DA690B">
      <w:pPr>
        <w:rPr>
          <w:rFonts w:cstheme="minorHAnsi"/>
        </w:rPr>
      </w:pPr>
    </w:p>
    <w:p w14:paraId="45DCC330" w14:textId="77777777" w:rsidR="00DA690B" w:rsidRPr="00EB34FC" w:rsidRDefault="00DA690B" w:rsidP="00DA690B">
      <w:pPr>
        <w:rPr>
          <w:rFonts w:cstheme="minorHAnsi"/>
        </w:rPr>
      </w:pPr>
    </w:p>
    <w:p w14:paraId="4138EA98" w14:textId="77777777" w:rsidR="00DA690B" w:rsidRPr="00EB34FC" w:rsidRDefault="00DA690B" w:rsidP="00DA690B">
      <w:pPr>
        <w:rPr>
          <w:rFonts w:cstheme="minorHAnsi"/>
        </w:rPr>
      </w:pPr>
    </w:p>
    <w:p w14:paraId="3F8CA11C" w14:textId="77777777" w:rsidR="00DA690B" w:rsidRDefault="00DA690B" w:rsidP="00DA690B">
      <w:pPr>
        <w:rPr>
          <w:rFonts w:cstheme="minorHAnsi"/>
        </w:rPr>
      </w:pPr>
    </w:p>
    <w:p w14:paraId="110D8B7D" w14:textId="77777777" w:rsidR="008A4928" w:rsidRPr="00EB34FC" w:rsidRDefault="008A4928" w:rsidP="00DA690B">
      <w:pPr>
        <w:rPr>
          <w:rFonts w:cstheme="minorHAnsi"/>
        </w:rPr>
      </w:pPr>
    </w:p>
    <w:p w14:paraId="4FACE57E" w14:textId="466D7321" w:rsidR="00DA690B" w:rsidRPr="00EB34FC" w:rsidRDefault="00915ECD" w:rsidP="00DA690B">
      <w:pPr>
        <w:rPr>
          <w:rFonts w:cstheme="minorHAnsi"/>
          <w:b/>
          <w:sz w:val="72"/>
          <w:szCs w:val="72"/>
        </w:rPr>
      </w:pPr>
      <w:r w:rsidRPr="00915ECD">
        <w:rPr>
          <w:rFonts w:cstheme="minorHAnsi"/>
          <w:b/>
          <w:sz w:val="72"/>
          <w:szCs w:val="72"/>
        </w:rPr>
        <w:t>Residential HVAC Quality Maintenance</w:t>
      </w:r>
      <w:r w:rsidR="00835B35">
        <w:rPr>
          <w:rFonts w:cstheme="minorHAnsi"/>
          <w:b/>
          <w:sz w:val="72"/>
          <w:szCs w:val="72"/>
        </w:rPr>
        <w:t xml:space="preserve"> Airflow Adjustment Correction</w:t>
      </w:r>
      <w:r w:rsidRPr="00915ECD">
        <w:rPr>
          <w:rFonts w:cstheme="minorHAnsi"/>
          <w:b/>
          <w:sz w:val="72"/>
          <w:szCs w:val="72"/>
        </w:rPr>
        <w:t xml:space="preserve"> and Motor Retrofit</w:t>
      </w:r>
      <w:r w:rsidR="00DA690B" w:rsidRPr="00EB34FC">
        <w:rPr>
          <w:rFonts w:cstheme="minorHAnsi"/>
          <w:b/>
          <w:sz w:val="72"/>
          <w:szCs w:val="72"/>
        </w:rPr>
        <w:t xml:space="preserve"> </w:t>
      </w:r>
    </w:p>
    <w:p w14:paraId="36ECFD9F" w14:textId="77777777" w:rsidR="00EB34FC" w:rsidRPr="00BD3931" w:rsidRDefault="00EB34FC" w:rsidP="00EB34FC">
      <w:pPr>
        <w:rPr>
          <w:rFonts w:cstheme="minorHAnsi"/>
          <w:sz w:val="22"/>
          <w:szCs w:val="22"/>
        </w:rPr>
      </w:pPr>
    </w:p>
    <w:p w14:paraId="3CCA975A" w14:textId="77777777" w:rsidR="00EB34FC" w:rsidRPr="00BD3931" w:rsidRDefault="00EB34FC" w:rsidP="00DA690B">
      <w:pPr>
        <w:rPr>
          <w:rFonts w:cstheme="minorHAnsi"/>
          <w:sz w:val="22"/>
          <w:szCs w:val="22"/>
        </w:rPr>
        <w:sectPr w:rsidR="00EB34FC" w:rsidRPr="00BD3931">
          <w:footerReference w:type="default" r:id="rId8"/>
          <w:pgSz w:w="12240" w:h="15840"/>
          <w:pgMar w:top="1440" w:right="1440" w:bottom="1440" w:left="1440" w:header="720" w:footer="720" w:gutter="0"/>
          <w:cols w:space="720"/>
          <w:docGrid w:linePitch="360"/>
        </w:sectPr>
      </w:pPr>
    </w:p>
    <w:p w14:paraId="5FD20682" w14:textId="77777777"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14:paraId="30D1B9CA" w14:textId="77777777"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14:paraId="175091E7" w14:textId="77777777"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14:paraId="08FA1B3F" w14:textId="77777777"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14:paraId="7DF3E892" w14:textId="77777777"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14:paraId="112E1B15" w14:textId="77777777"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915ECD" w:rsidRPr="005734A4" w14:paraId="50CE81D0" w14:textId="77777777"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14:paraId="78D146F5" w14:textId="77777777" w:rsidR="00915ECD" w:rsidRPr="00915ECD" w:rsidRDefault="00915ECD" w:rsidP="00915ECD">
            <w:pPr>
              <w:jc w:val="center"/>
              <w:rPr>
                <w:rFonts w:asciiTheme="minorHAnsi" w:hAnsiTheme="minorHAnsi" w:cstheme="minorHAnsi"/>
                <w:bCs/>
                <w:sz w:val="20"/>
                <w:szCs w:val="20"/>
              </w:rPr>
            </w:pPr>
            <w:r w:rsidRPr="00915ECD">
              <w:rPr>
                <w:rFonts w:asciiTheme="minorHAnsi" w:hAnsiTheme="minorHAnsi" w:cstheme="minorHAnsi"/>
                <w:bCs/>
                <w:sz w:val="20"/>
                <w:szCs w:val="20"/>
              </w:rPr>
              <w:t>0</w:t>
            </w:r>
          </w:p>
        </w:tc>
        <w:tc>
          <w:tcPr>
            <w:tcW w:w="802" w:type="pct"/>
          </w:tcPr>
          <w:p w14:paraId="0F9C1746" w14:textId="77777777" w:rsidR="00915ECD" w:rsidRPr="00915ECD" w:rsidRDefault="00915ECD" w:rsidP="00915ECD">
            <w:pPr>
              <w:rPr>
                <w:rFonts w:asciiTheme="minorHAnsi" w:hAnsiTheme="minorHAnsi" w:cstheme="minorHAnsi"/>
                <w:bCs/>
                <w:sz w:val="20"/>
                <w:szCs w:val="20"/>
              </w:rPr>
            </w:pPr>
            <w:r>
              <w:rPr>
                <w:rFonts w:asciiTheme="minorHAnsi" w:hAnsiTheme="minorHAnsi" w:cstheme="minorHAnsi"/>
                <w:bCs/>
                <w:sz w:val="20"/>
                <w:szCs w:val="20"/>
              </w:rPr>
              <w:t>06/26/2012</w:t>
            </w:r>
          </w:p>
        </w:tc>
        <w:tc>
          <w:tcPr>
            <w:tcW w:w="1203" w:type="pct"/>
          </w:tcPr>
          <w:p w14:paraId="72358C0D" w14:textId="77777777" w:rsidR="00915ECD" w:rsidRPr="00915ECD" w:rsidRDefault="00915ECD" w:rsidP="00915ECD">
            <w:pPr>
              <w:rPr>
                <w:rFonts w:asciiTheme="minorHAnsi" w:hAnsiTheme="minorHAnsi" w:cstheme="minorHAnsi"/>
                <w:bCs/>
                <w:sz w:val="20"/>
                <w:szCs w:val="20"/>
              </w:rPr>
            </w:pPr>
            <w:r w:rsidRPr="00915ECD">
              <w:rPr>
                <w:rFonts w:asciiTheme="minorHAnsi" w:hAnsiTheme="minorHAnsi" w:cstheme="minorHAnsi"/>
                <w:bCs/>
                <w:sz w:val="20"/>
                <w:szCs w:val="20"/>
              </w:rPr>
              <w:t>Peter Ford (SDGE)</w:t>
            </w:r>
          </w:p>
        </w:tc>
        <w:tc>
          <w:tcPr>
            <w:tcW w:w="2199" w:type="pct"/>
          </w:tcPr>
          <w:p w14:paraId="0B4AD4B3" w14:textId="77777777" w:rsidR="00915ECD" w:rsidRPr="00915ECD" w:rsidRDefault="00915ECD" w:rsidP="00915ECD">
            <w:pPr>
              <w:ind w:left="6"/>
              <w:rPr>
                <w:rFonts w:asciiTheme="minorHAnsi" w:hAnsiTheme="minorHAnsi" w:cstheme="minorHAnsi"/>
                <w:bCs/>
                <w:sz w:val="20"/>
                <w:szCs w:val="20"/>
              </w:rPr>
            </w:pPr>
            <w:r w:rsidRPr="00915ECD">
              <w:rPr>
                <w:rFonts w:asciiTheme="minorHAnsi" w:hAnsiTheme="minorHAnsi" w:cstheme="minorHAnsi"/>
                <w:bCs/>
                <w:sz w:val="20"/>
                <w:szCs w:val="20"/>
              </w:rPr>
              <w:t>Adopted PECI Workpaper SDGEREHC002_0 by Janice Peterson, PECI, dated 29 January 2012.  Updated NTG to DEER 2011, converted to SDG&amp;E numbering and changed minor formatting. Embedded savings &amp; measures files for reference</w:t>
            </w:r>
          </w:p>
        </w:tc>
      </w:tr>
      <w:tr w:rsidR="006404E6" w:rsidRPr="005734A4" w14:paraId="4096F116" w14:textId="77777777" w:rsidTr="006404E6">
        <w:trPr>
          <w:cnfStyle w:val="000000010000" w:firstRow="0" w:lastRow="0" w:firstColumn="0" w:lastColumn="0" w:oddVBand="0" w:evenVBand="0" w:oddHBand="0" w:evenHBand="1" w:firstRowFirstColumn="0" w:firstRowLastColumn="0" w:lastRowFirstColumn="0" w:lastRowLastColumn="0"/>
          <w:trHeight w:val="325"/>
        </w:trPr>
        <w:tc>
          <w:tcPr>
            <w:tcW w:w="796" w:type="pct"/>
          </w:tcPr>
          <w:p w14:paraId="1D56D78A" w14:textId="77777777" w:rsidR="006404E6" w:rsidRPr="005734A4" w:rsidRDefault="006404E6" w:rsidP="007048AC">
            <w:pPr>
              <w:jc w:val="center"/>
              <w:rPr>
                <w:rFonts w:asciiTheme="minorHAnsi" w:hAnsiTheme="minorHAnsi" w:cstheme="minorHAnsi"/>
                <w:sz w:val="20"/>
                <w:szCs w:val="20"/>
              </w:rPr>
            </w:pPr>
            <w:r>
              <w:rPr>
                <w:rFonts w:asciiTheme="minorHAnsi" w:hAnsiTheme="minorHAnsi" w:cstheme="minorHAnsi"/>
                <w:sz w:val="20"/>
                <w:szCs w:val="20"/>
              </w:rPr>
              <w:t>1</w:t>
            </w:r>
          </w:p>
        </w:tc>
        <w:tc>
          <w:tcPr>
            <w:tcW w:w="802" w:type="pct"/>
          </w:tcPr>
          <w:p w14:paraId="27978DD8" w14:textId="77777777" w:rsidR="006404E6" w:rsidRDefault="00915ECD" w:rsidP="00E81F3E">
            <w:pPr>
              <w:jc w:val="center"/>
              <w:rPr>
                <w:rFonts w:asciiTheme="minorHAnsi" w:hAnsiTheme="minorHAnsi" w:cstheme="minorHAnsi"/>
                <w:sz w:val="20"/>
                <w:szCs w:val="20"/>
              </w:rPr>
            </w:pPr>
            <w:r>
              <w:rPr>
                <w:rFonts w:asciiTheme="minorHAnsi" w:hAnsiTheme="minorHAnsi" w:cstheme="minorHAnsi"/>
                <w:sz w:val="20"/>
                <w:szCs w:val="20"/>
              </w:rPr>
              <w:t>01/23/2014</w:t>
            </w:r>
          </w:p>
        </w:tc>
        <w:tc>
          <w:tcPr>
            <w:tcW w:w="1203" w:type="pct"/>
          </w:tcPr>
          <w:p w14:paraId="7C296098" w14:textId="77777777" w:rsidR="006404E6" w:rsidRDefault="00915ECD" w:rsidP="007048AC">
            <w:pPr>
              <w:rPr>
                <w:rFonts w:asciiTheme="minorHAnsi" w:hAnsiTheme="minorHAnsi" w:cstheme="minorHAnsi"/>
                <w:sz w:val="20"/>
                <w:szCs w:val="20"/>
              </w:rPr>
            </w:pPr>
            <w:r>
              <w:rPr>
                <w:rFonts w:asciiTheme="minorHAnsi" w:hAnsiTheme="minorHAnsi" w:cstheme="minorHAnsi"/>
                <w:sz w:val="20"/>
                <w:szCs w:val="20"/>
              </w:rPr>
              <w:t>Phillip Hasley/Hasley Consulting</w:t>
            </w:r>
          </w:p>
        </w:tc>
        <w:tc>
          <w:tcPr>
            <w:tcW w:w="2199" w:type="pct"/>
          </w:tcPr>
          <w:p w14:paraId="5A6BB236" w14:textId="77777777" w:rsidR="006404E6" w:rsidRDefault="006404E6" w:rsidP="00E81F3E">
            <w:pPr>
              <w:rPr>
                <w:rFonts w:asciiTheme="minorHAnsi" w:hAnsiTheme="minorHAnsi" w:cstheme="minorHAnsi"/>
                <w:bCs/>
                <w:sz w:val="20"/>
                <w:szCs w:val="20"/>
              </w:rPr>
            </w:pPr>
            <w:r>
              <w:rPr>
                <w:rFonts w:asciiTheme="minorHAnsi" w:hAnsiTheme="minorHAnsi" w:cstheme="minorHAnsi"/>
                <w:bCs/>
                <w:sz w:val="20"/>
                <w:szCs w:val="20"/>
              </w:rPr>
              <w:t>-</w:t>
            </w:r>
            <w:r w:rsidR="00915ECD">
              <w:rPr>
                <w:rFonts w:asciiTheme="minorHAnsi" w:hAnsiTheme="minorHAnsi" w:cstheme="minorHAnsi"/>
                <w:bCs/>
                <w:sz w:val="20"/>
                <w:szCs w:val="20"/>
              </w:rPr>
              <w:t xml:space="preserve">Updated workpaper to be in compliance with CPUC ED Disposition </w:t>
            </w:r>
            <w:r w:rsidR="001F32C6">
              <w:rPr>
                <w:rFonts w:asciiTheme="minorHAnsi" w:hAnsiTheme="minorHAnsi" w:cstheme="minorHAnsi"/>
                <w:bCs/>
                <w:sz w:val="20"/>
                <w:szCs w:val="20"/>
              </w:rPr>
              <w:t>dated May 2, 2013</w:t>
            </w:r>
          </w:p>
          <w:p w14:paraId="70A0995B" w14:textId="77777777" w:rsidR="006404E6" w:rsidRDefault="006404E6" w:rsidP="00E81F3E">
            <w:pPr>
              <w:rPr>
                <w:rFonts w:asciiTheme="minorHAnsi" w:hAnsiTheme="minorHAnsi" w:cstheme="minorHAnsi"/>
                <w:bCs/>
                <w:sz w:val="20"/>
                <w:szCs w:val="20"/>
              </w:rPr>
            </w:pPr>
            <w:r>
              <w:rPr>
                <w:rFonts w:asciiTheme="minorHAnsi" w:hAnsiTheme="minorHAnsi" w:cstheme="minorHAnsi"/>
                <w:bCs/>
                <w:sz w:val="20"/>
                <w:szCs w:val="20"/>
              </w:rPr>
              <w:t>-</w:t>
            </w:r>
            <w:r w:rsidR="001F32C6">
              <w:rPr>
                <w:rFonts w:asciiTheme="minorHAnsi" w:hAnsiTheme="minorHAnsi" w:cstheme="minorHAnsi"/>
                <w:bCs/>
                <w:sz w:val="20"/>
                <w:szCs w:val="20"/>
              </w:rPr>
              <w:t>Broke out Duct Sealing measure as a separate measure from Quality Maintenance</w:t>
            </w:r>
          </w:p>
          <w:p w14:paraId="5C282CCC" w14:textId="77777777" w:rsidR="00447CE5" w:rsidRDefault="00447CE5" w:rsidP="00E81F3E">
            <w:pPr>
              <w:rPr>
                <w:rFonts w:asciiTheme="minorHAnsi" w:hAnsiTheme="minorHAnsi" w:cstheme="minorHAnsi"/>
                <w:bCs/>
                <w:sz w:val="20"/>
                <w:szCs w:val="20"/>
              </w:rPr>
            </w:pPr>
            <w:r>
              <w:rPr>
                <w:rFonts w:asciiTheme="minorHAnsi" w:hAnsiTheme="minorHAnsi" w:cstheme="minorHAnsi"/>
                <w:bCs/>
                <w:sz w:val="20"/>
                <w:szCs w:val="20"/>
              </w:rPr>
              <w:t>-</w:t>
            </w:r>
            <w:r w:rsidR="001F32C6">
              <w:rPr>
                <w:rFonts w:asciiTheme="minorHAnsi" w:hAnsiTheme="minorHAnsi" w:cstheme="minorHAnsi"/>
                <w:bCs/>
                <w:sz w:val="20"/>
                <w:szCs w:val="20"/>
              </w:rPr>
              <w:t>Changed EUL to 5 years</w:t>
            </w:r>
          </w:p>
          <w:p w14:paraId="0C4B67F4" w14:textId="77777777" w:rsidR="00447CE5" w:rsidRDefault="00447CE5" w:rsidP="00E81F3E">
            <w:pPr>
              <w:rPr>
                <w:rFonts w:asciiTheme="minorHAnsi" w:hAnsiTheme="minorHAnsi" w:cstheme="minorHAnsi"/>
                <w:bCs/>
                <w:sz w:val="20"/>
                <w:szCs w:val="20"/>
              </w:rPr>
            </w:pPr>
            <w:r>
              <w:rPr>
                <w:rFonts w:asciiTheme="minorHAnsi" w:hAnsiTheme="minorHAnsi" w:cstheme="minorHAnsi"/>
                <w:bCs/>
                <w:sz w:val="20"/>
                <w:szCs w:val="20"/>
              </w:rPr>
              <w:t>-</w:t>
            </w:r>
            <w:r w:rsidR="001F32C6">
              <w:rPr>
                <w:rFonts w:asciiTheme="minorHAnsi" w:hAnsiTheme="minorHAnsi" w:cstheme="minorHAnsi"/>
                <w:bCs/>
                <w:sz w:val="20"/>
                <w:szCs w:val="20"/>
              </w:rPr>
              <w:t>Changed NTG to 0.70</w:t>
            </w:r>
          </w:p>
          <w:p w14:paraId="43DFA6F3" w14:textId="77777777" w:rsidR="006B0DF3" w:rsidRDefault="006B0DF3" w:rsidP="00E81F3E">
            <w:pPr>
              <w:rPr>
                <w:rFonts w:asciiTheme="minorHAnsi" w:hAnsiTheme="minorHAnsi" w:cstheme="minorHAnsi"/>
                <w:bCs/>
                <w:sz w:val="20"/>
                <w:szCs w:val="20"/>
              </w:rPr>
            </w:pPr>
            <w:r>
              <w:rPr>
                <w:rFonts w:asciiTheme="minorHAnsi" w:hAnsiTheme="minorHAnsi" w:cstheme="minorHAnsi"/>
                <w:bCs/>
                <w:sz w:val="20"/>
                <w:szCs w:val="20"/>
              </w:rPr>
              <w:t>-</w:t>
            </w:r>
            <w:r w:rsidR="001F32C6">
              <w:rPr>
                <w:rFonts w:asciiTheme="minorHAnsi" w:hAnsiTheme="minorHAnsi" w:cstheme="minorHAnsi"/>
                <w:bCs/>
                <w:sz w:val="20"/>
                <w:szCs w:val="20"/>
              </w:rPr>
              <w:t>Updated savings values to conform to ED Disposition approved values</w:t>
            </w:r>
          </w:p>
          <w:p w14:paraId="761491AA" w14:textId="77777777" w:rsidR="001F32C6" w:rsidRDefault="001F32C6" w:rsidP="00E81F3E">
            <w:pPr>
              <w:rPr>
                <w:rFonts w:asciiTheme="minorHAnsi" w:hAnsiTheme="minorHAnsi" w:cstheme="minorHAnsi"/>
                <w:bCs/>
                <w:sz w:val="20"/>
                <w:szCs w:val="20"/>
              </w:rPr>
            </w:pPr>
            <w:r>
              <w:rPr>
                <w:rFonts w:asciiTheme="minorHAnsi" w:hAnsiTheme="minorHAnsi" w:cstheme="minorHAnsi"/>
                <w:bCs/>
                <w:sz w:val="20"/>
                <w:szCs w:val="20"/>
              </w:rPr>
              <w:t>-Removed Restore and Improve Duct System Insulation treatment per ED Disposition</w:t>
            </w:r>
          </w:p>
          <w:p w14:paraId="0E251B59" w14:textId="77777777" w:rsidR="0089577B" w:rsidRDefault="0089577B" w:rsidP="001F32C6">
            <w:pPr>
              <w:rPr>
                <w:rFonts w:asciiTheme="minorHAnsi" w:hAnsiTheme="minorHAnsi" w:cstheme="minorHAnsi"/>
                <w:bCs/>
                <w:sz w:val="20"/>
                <w:szCs w:val="20"/>
              </w:rPr>
            </w:pPr>
            <w:r>
              <w:rPr>
                <w:rFonts w:asciiTheme="minorHAnsi" w:hAnsiTheme="minorHAnsi" w:cstheme="minorHAnsi"/>
                <w:bCs/>
                <w:sz w:val="20"/>
                <w:szCs w:val="20"/>
              </w:rPr>
              <w:t>-</w:t>
            </w:r>
            <w:r w:rsidR="001F32C6">
              <w:rPr>
                <w:rFonts w:asciiTheme="minorHAnsi" w:hAnsiTheme="minorHAnsi" w:cstheme="minorHAnsi"/>
                <w:bCs/>
                <w:sz w:val="20"/>
                <w:szCs w:val="20"/>
              </w:rPr>
              <w:t>Updated workpaper to new Template</w:t>
            </w:r>
          </w:p>
        </w:tc>
      </w:tr>
      <w:tr w:rsidR="00E06769" w:rsidRPr="00CD0FEE" w14:paraId="6B9FC837" w14:textId="77777777"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14:paraId="79ABA4F7" w14:textId="77777777" w:rsidR="00E06769" w:rsidRPr="00CD0FEE" w:rsidRDefault="00E06769" w:rsidP="007048AC">
            <w:pPr>
              <w:jc w:val="center"/>
              <w:rPr>
                <w:rFonts w:asciiTheme="minorHAnsi" w:hAnsiTheme="minorHAnsi" w:cstheme="minorHAnsi"/>
                <w:sz w:val="20"/>
                <w:szCs w:val="20"/>
              </w:rPr>
            </w:pPr>
            <w:r w:rsidRPr="00CD0FEE">
              <w:rPr>
                <w:rFonts w:asciiTheme="minorHAnsi" w:hAnsiTheme="minorHAnsi" w:cstheme="minorHAnsi"/>
                <w:sz w:val="20"/>
                <w:szCs w:val="20"/>
              </w:rPr>
              <w:t>1.1</w:t>
            </w:r>
          </w:p>
        </w:tc>
        <w:tc>
          <w:tcPr>
            <w:tcW w:w="802" w:type="pct"/>
          </w:tcPr>
          <w:p w14:paraId="48E49EFA" w14:textId="77777777" w:rsidR="00E06769" w:rsidRPr="00CD0FEE" w:rsidRDefault="00E06769" w:rsidP="00E81F3E">
            <w:pPr>
              <w:jc w:val="center"/>
              <w:rPr>
                <w:rFonts w:asciiTheme="minorHAnsi" w:hAnsiTheme="minorHAnsi" w:cstheme="minorHAnsi"/>
                <w:sz w:val="20"/>
                <w:szCs w:val="20"/>
              </w:rPr>
            </w:pPr>
            <w:r w:rsidRPr="00CD0FEE">
              <w:rPr>
                <w:rFonts w:asciiTheme="minorHAnsi" w:hAnsiTheme="minorHAnsi" w:cstheme="minorHAnsi"/>
                <w:sz w:val="20"/>
                <w:szCs w:val="20"/>
              </w:rPr>
              <w:t>06/23/2014</w:t>
            </w:r>
          </w:p>
        </w:tc>
        <w:tc>
          <w:tcPr>
            <w:tcW w:w="1203" w:type="pct"/>
          </w:tcPr>
          <w:p w14:paraId="05B3B16B" w14:textId="77777777" w:rsidR="00E06769" w:rsidRPr="00CD0FEE" w:rsidRDefault="00E06769" w:rsidP="007048AC">
            <w:pPr>
              <w:rPr>
                <w:rFonts w:asciiTheme="minorHAnsi" w:hAnsiTheme="minorHAnsi" w:cstheme="minorHAnsi"/>
                <w:sz w:val="20"/>
                <w:szCs w:val="20"/>
              </w:rPr>
            </w:pPr>
            <w:r w:rsidRPr="00CD0FEE">
              <w:rPr>
                <w:rFonts w:asciiTheme="minorHAnsi" w:hAnsiTheme="minorHAnsi" w:cstheme="minorHAnsi"/>
                <w:sz w:val="20"/>
                <w:szCs w:val="20"/>
              </w:rPr>
              <w:t>Judelson Enriquez / RMS Energy Consulting</w:t>
            </w:r>
          </w:p>
        </w:tc>
        <w:tc>
          <w:tcPr>
            <w:tcW w:w="2199" w:type="pct"/>
          </w:tcPr>
          <w:p w14:paraId="5B84F193" w14:textId="6DB928D2" w:rsidR="00CD0FEE" w:rsidRDefault="00CD0FEE" w:rsidP="00E81F3E">
            <w:pPr>
              <w:rPr>
                <w:rFonts w:asciiTheme="minorHAnsi" w:hAnsiTheme="minorHAnsi" w:cstheme="minorHAnsi"/>
                <w:bCs/>
                <w:sz w:val="20"/>
                <w:szCs w:val="20"/>
              </w:rPr>
            </w:pPr>
            <w:r>
              <w:rPr>
                <w:rFonts w:asciiTheme="minorHAnsi" w:hAnsiTheme="minorHAnsi" w:cstheme="minorHAnsi"/>
                <w:bCs/>
                <w:sz w:val="20"/>
                <w:szCs w:val="20"/>
              </w:rPr>
              <w:t>INTERNAL REVISIONS ONLY – no material changes made</w:t>
            </w:r>
          </w:p>
          <w:p w14:paraId="481A400C" w14:textId="7618C8A1" w:rsidR="00CD0FEE" w:rsidRDefault="00B1237F" w:rsidP="00E81F3E">
            <w:pPr>
              <w:rPr>
                <w:rFonts w:asciiTheme="minorHAnsi" w:hAnsiTheme="minorHAnsi" w:cstheme="minorHAnsi"/>
                <w:bCs/>
                <w:sz w:val="20"/>
                <w:szCs w:val="20"/>
              </w:rPr>
            </w:pPr>
            <w:r>
              <w:rPr>
                <w:rFonts w:asciiTheme="minorHAnsi" w:hAnsiTheme="minorHAnsi" w:cstheme="minorHAnsi"/>
                <w:bCs/>
                <w:sz w:val="20"/>
                <w:szCs w:val="20"/>
              </w:rPr>
              <w:t xml:space="preserve">Revised EUL and </w:t>
            </w:r>
            <w:r w:rsidR="00CD0FEE">
              <w:rPr>
                <w:rFonts w:asciiTheme="minorHAnsi" w:hAnsiTheme="minorHAnsi" w:cstheme="minorHAnsi"/>
                <w:bCs/>
                <w:sz w:val="20"/>
                <w:szCs w:val="20"/>
              </w:rPr>
              <w:t>NTG IDs to match Program Builder data.</w:t>
            </w:r>
            <w:r>
              <w:rPr>
                <w:rFonts w:asciiTheme="minorHAnsi" w:hAnsiTheme="minorHAnsi" w:cstheme="minorHAnsi"/>
                <w:bCs/>
                <w:sz w:val="20"/>
                <w:szCs w:val="20"/>
              </w:rPr>
              <w:t xml:space="preserve"> Added GSIA ID.</w:t>
            </w:r>
          </w:p>
          <w:p w14:paraId="59AA0C1E" w14:textId="77777777" w:rsidR="00E06769" w:rsidRPr="00CD0FEE" w:rsidRDefault="00E06769" w:rsidP="00E81F3E">
            <w:pPr>
              <w:rPr>
                <w:rFonts w:asciiTheme="minorHAnsi" w:hAnsiTheme="minorHAnsi" w:cstheme="minorHAnsi"/>
                <w:bCs/>
                <w:sz w:val="20"/>
                <w:szCs w:val="20"/>
              </w:rPr>
            </w:pPr>
            <w:r w:rsidRPr="00CD0FEE">
              <w:rPr>
                <w:rFonts w:asciiTheme="minorHAnsi" w:hAnsiTheme="minorHAnsi" w:cstheme="minorHAnsi"/>
                <w:bCs/>
                <w:sz w:val="20"/>
                <w:szCs w:val="20"/>
              </w:rPr>
              <w:t>Revised calculation spreadsheet to include Mark M.’s additional columns and remove CZ cost factors.</w:t>
            </w:r>
          </w:p>
        </w:tc>
      </w:tr>
      <w:tr w:rsidR="00A175AF" w:rsidRPr="00CD0FEE" w14:paraId="03AD86A3" w14:textId="77777777" w:rsidTr="006404E6">
        <w:trPr>
          <w:cnfStyle w:val="000000010000" w:firstRow="0" w:lastRow="0" w:firstColumn="0" w:lastColumn="0" w:oddVBand="0" w:evenVBand="0" w:oddHBand="0" w:evenHBand="1" w:firstRowFirstColumn="0" w:firstRowLastColumn="0" w:lastRowFirstColumn="0" w:lastRowLastColumn="0"/>
          <w:trHeight w:val="325"/>
        </w:trPr>
        <w:tc>
          <w:tcPr>
            <w:tcW w:w="796" w:type="pct"/>
          </w:tcPr>
          <w:p w14:paraId="4F69EF5C" w14:textId="4750C396" w:rsidR="00A175AF" w:rsidRPr="00CD0FEE" w:rsidRDefault="00AB1912" w:rsidP="007048AC">
            <w:pPr>
              <w:jc w:val="center"/>
              <w:rPr>
                <w:rFonts w:cstheme="minorHAnsi"/>
                <w:sz w:val="20"/>
                <w:szCs w:val="20"/>
              </w:rPr>
            </w:pPr>
            <w:r>
              <w:rPr>
                <w:rFonts w:asciiTheme="minorHAnsi" w:hAnsiTheme="minorHAnsi" w:cstheme="minorHAnsi"/>
                <w:sz w:val="20"/>
                <w:szCs w:val="20"/>
              </w:rPr>
              <w:t>2</w:t>
            </w:r>
          </w:p>
        </w:tc>
        <w:tc>
          <w:tcPr>
            <w:tcW w:w="802" w:type="pct"/>
          </w:tcPr>
          <w:p w14:paraId="06AF3C55" w14:textId="77777777" w:rsidR="00A175AF" w:rsidRDefault="00835B35" w:rsidP="00BC6D2F">
            <w:pPr>
              <w:jc w:val="center"/>
              <w:rPr>
                <w:rFonts w:asciiTheme="minorHAnsi" w:hAnsiTheme="minorHAnsi" w:cstheme="minorHAnsi"/>
                <w:sz w:val="20"/>
                <w:szCs w:val="20"/>
              </w:rPr>
            </w:pPr>
            <w:r>
              <w:rPr>
                <w:rFonts w:asciiTheme="minorHAnsi" w:hAnsiTheme="minorHAnsi" w:cstheme="minorHAnsi"/>
                <w:sz w:val="20"/>
                <w:szCs w:val="20"/>
              </w:rPr>
              <w:t>07</w:t>
            </w:r>
            <w:r w:rsidR="00A175AF" w:rsidRPr="00CD0FEE">
              <w:rPr>
                <w:rFonts w:asciiTheme="minorHAnsi" w:hAnsiTheme="minorHAnsi" w:cstheme="minorHAnsi"/>
                <w:sz w:val="20"/>
                <w:szCs w:val="20"/>
              </w:rPr>
              <w:t>/</w:t>
            </w:r>
            <w:r w:rsidR="00BC6D2F">
              <w:rPr>
                <w:rFonts w:asciiTheme="minorHAnsi" w:hAnsiTheme="minorHAnsi" w:cstheme="minorHAnsi"/>
                <w:sz w:val="20"/>
                <w:szCs w:val="20"/>
              </w:rPr>
              <w:t>12</w:t>
            </w:r>
            <w:r w:rsidR="00A175AF">
              <w:rPr>
                <w:rFonts w:asciiTheme="minorHAnsi" w:hAnsiTheme="minorHAnsi" w:cstheme="minorHAnsi"/>
                <w:sz w:val="20"/>
                <w:szCs w:val="20"/>
              </w:rPr>
              <w:t>/2016</w:t>
            </w:r>
          </w:p>
          <w:p w14:paraId="1A399EFF" w14:textId="77777777" w:rsidR="008F4380" w:rsidRDefault="008F4380" w:rsidP="00BC6D2F">
            <w:pPr>
              <w:jc w:val="center"/>
              <w:rPr>
                <w:rFonts w:asciiTheme="minorHAnsi" w:hAnsiTheme="minorHAnsi" w:cstheme="minorHAnsi"/>
                <w:sz w:val="20"/>
                <w:szCs w:val="20"/>
              </w:rPr>
            </w:pPr>
          </w:p>
          <w:p w14:paraId="2E108F4A" w14:textId="0BAA2AD3" w:rsidR="008F4380" w:rsidRPr="00CD0FEE" w:rsidRDefault="008F4380" w:rsidP="00BC6D2F">
            <w:pPr>
              <w:jc w:val="center"/>
              <w:rPr>
                <w:rFonts w:cstheme="minorHAnsi"/>
                <w:sz w:val="20"/>
                <w:szCs w:val="20"/>
              </w:rPr>
            </w:pPr>
            <w:r>
              <w:rPr>
                <w:rFonts w:asciiTheme="minorHAnsi" w:hAnsiTheme="minorHAnsi" w:cstheme="minorHAnsi"/>
                <w:sz w:val="20"/>
                <w:szCs w:val="20"/>
              </w:rPr>
              <w:t>Corrected 09/02/2016</w:t>
            </w:r>
          </w:p>
        </w:tc>
        <w:tc>
          <w:tcPr>
            <w:tcW w:w="1203" w:type="pct"/>
          </w:tcPr>
          <w:p w14:paraId="2F9554E9" w14:textId="77777777" w:rsidR="00A175AF" w:rsidRDefault="00A175AF" w:rsidP="007048AC">
            <w:pPr>
              <w:rPr>
                <w:rFonts w:asciiTheme="minorHAnsi" w:hAnsiTheme="minorHAnsi" w:cstheme="minorHAnsi"/>
                <w:sz w:val="20"/>
                <w:szCs w:val="20"/>
              </w:rPr>
            </w:pPr>
            <w:r>
              <w:rPr>
                <w:rFonts w:asciiTheme="minorHAnsi" w:hAnsiTheme="minorHAnsi" w:cstheme="minorHAnsi"/>
                <w:sz w:val="20"/>
                <w:szCs w:val="20"/>
              </w:rPr>
              <w:t>Martin Vu</w:t>
            </w:r>
            <w:r w:rsidRPr="00CD0FEE">
              <w:rPr>
                <w:rFonts w:asciiTheme="minorHAnsi" w:hAnsiTheme="minorHAnsi" w:cstheme="minorHAnsi"/>
                <w:sz w:val="20"/>
                <w:szCs w:val="20"/>
              </w:rPr>
              <w:t xml:space="preserve"> / RMS Energy Consulting</w:t>
            </w:r>
          </w:p>
          <w:p w14:paraId="0EE731EF" w14:textId="77777777" w:rsidR="008F4380" w:rsidRDefault="008F4380" w:rsidP="007048AC">
            <w:pPr>
              <w:rPr>
                <w:rFonts w:asciiTheme="minorHAnsi" w:hAnsiTheme="minorHAnsi" w:cstheme="minorHAnsi"/>
                <w:sz w:val="20"/>
                <w:szCs w:val="20"/>
              </w:rPr>
            </w:pPr>
          </w:p>
          <w:p w14:paraId="4C55CED1" w14:textId="567355A5" w:rsidR="008F4380" w:rsidRPr="00CD0FEE" w:rsidRDefault="008F4380" w:rsidP="007048AC">
            <w:pPr>
              <w:rPr>
                <w:rFonts w:cstheme="minorHAnsi"/>
                <w:sz w:val="20"/>
                <w:szCs w:val="20"/>
              </w:rPr>
            </w:pPr>
            <w:r>
              <w:rPr>
                <w:rFonts w:asciiTheme="minorHAnsi" w:hAnsiTheme="minorHAnsi" w:cstheme="minorHAnsi"/>
                <w:sz w:val="20"/>
                <w:szCs w:val="20"/>
              </w:rPr>
              <w:t>Peter Ford/SDG&amp;E</w:t>
            </w:r>
          </w:p>
        </w:tc>
        <w:tc>
          <w:tcPr>
            <w:tcW w:w="2199" w:type="pct"/>
          </w:tcPr>
          <w:p w14:paraId="11F00BA8" w14:textId="40FBE726" w:rsidR="00A175AF" w:rsidRDefault="00A175AF" w:rsidP="00E81F3E">
            <w:pPr>
              <w:rPr>
                <w:rFonts w:ascii="Calibri" w:hAnsi="Calibri" w:cs="Calibri"/>
                <w:sz w:val="22"/>
              </w:rPr>
            </w:pPr>
            <w:r>
              <w:rPr>
                <w:rFonts w:asciiTheme="minorHAnsi" w:hAnsiTheme="minorHAnsi" w:cstheme="minorHAnsi"/>
                <w:bCs/>
                <w:sz w:val="20"/>
                <w:szCs w:val="20"/>
              </w:rPr>
              <w:t>-</w:t>
            </w:r>
            <w:r w:rsidR="00041CD0">
              <w:rPr>
                <w:rFonts w:asciiTheme="minorHAnsi" w:hAnsiTheme="minorHAnsi" w:cstheme="minorHAnsi"/>
                <w:bCs/>
                <w:sz w:val="20"/>
                <w:szCs w:val="20"/>
              </w:rPr>
              <w:t xml:space="preserve"> </w:t>
            </w:r>
            <w:r>
              <w:rPr>
                <w:rFonts w:asciiTheme="minorHAnsi" w:hAnsiTheme="minorHAnsi" w:cstheme="minorHAnsi"/>
                <w:bCs/>
                <w:sz w:val="20"/>
                <w:szCs w:val="20"/>
              </w:rPr>
              <w:t xml:space="preserve">Updated workpaper to be in compliance with CPUC ED Disposition dated May 2, 2013 and include 2014 Weather Data from the </w:t>
            </w:r>
            <w:r w:rsidRPr="006B69E4">
              <w:rPr>
                <w:rFonts w:ascii="Calibri" w:hAnsi="Calibri" w:cs="Calibri"/>
                <w:sz w:val="22"/>
              </w:rPr>
              <w:t>D14v1.2_Measure_Energy-Impacts_SDG.zip</w:t>
            </w:r>
            <w:r>
              <w:rPr>
                <w:rFonts w:ascii="Calibri" w:hAnsi="Calibri" w:cs="Calibri"/>
                <w:sz w:val="22"/>
              </w:rPr>
              <w:t xml:space="preserve"> file.</w:t>
            </w:r>
          </w:p>
          <w:p w14:paraId="019013DC" w14:textId="3B0A0553" w:rsidR="00041CD0" w:rsidRDefault="00041CD0" w:rsidP="00E81F3E">
            <w:pPr>
              <w:rPr>
                <w:rFonts w:asciiTheme="minorHAnsi" w:hAnsiTheme="minorHAnsi" w:cstheme="minorHAnsi"/>
                <w:bCs/>
                <w:sz w:val="20"/>
                <w:szCs w:val="20"/>
              </w:rPr>
            </w:pPr>
            <w:r>
              <w:rPr>
                <w:rFonts w:asciiTheme="minorHAnsi" w:hAnsiTheme="minorHAnsi" w:cstheme="minorHAnsi"/>
                <w:bCs/>
                <w:sz w:val="20"/>
                <w:szCs w:val="20"/>
              </w:rPr>
              <w:t>- Updated Delivery Type to Direct Install</w:t>
            </w:r>
            <w:r w:rsidR="00835B35">
              <w:rPr>
                <w:rFonts w:asciiTheme="minorHAnsi" w:hAnsiTheme="minorHAnsi" w:cstheme="minorHAnsi"/>
                <w:bCs/>
                <w:sz w:val="20"/>
                <w:szCs w:val="20"/>
              </w:rPr>
              <w:t xml:space="preserve"> only</w:t>
            </w:r>
          </w:p>
          <w:p w14:paraId="3D69D8A0" w14:textId="24FCA677" w:rsidR="00835B35" w:rsidRDefault="00835B35" w:rsidP="00835B35">
            <w:pPr>
              <w:rPr>
                <w:rFonts w:asciiTheme="minorHAnsi" w:hAnsiTheme="minorHAnsi" w:cstheme="minorHAnsi"/>
                <w:bCs/>
                <w:sz w:val="20"/>
                <w:szCs w:val="20"/>
              </w:rPr>
            </w:pPr>
            <w:r>
              <w:rPr>
                <w:rFonts w:asciiTheme="minorHAnsi" w:hAnsiTheme="minorHAnsi" w:cstheme="minorHAnsi"/>
                <w:bCs/>
                <w:sz w:val="20"/>
                <w:szCs w:val="20"/>
              </w:rPr>
              <w:t>- Updated Measure Description from HVAC Quality Maintenance to Airflow Adjustment Correction</w:t>
            </w:r>
          </w:p>
          <w:p w14:paraId="237B9646" w14:textId="77777777" w:rsidR="0017449A" w:rsidRDefault="00835B35" w:rsidP="00835B35">
            <w:pPr>
              <w:rPr>
                <w:rFonts w:asciiTheme="minorHAnsi" w:hAnsiTheme="minorHAnsi" w:cstheme="minorHAnsi"/>
                <w:sz w:val="20"/>
                <w:szCs w:val="20"/>
              </w:rPr>
            </w:pPr>
            <w:r>
              <w:rPr>
                <w:rFonts w:asciiTheme="minorHAnsi" w:hAnsiTheme="minorHAnsi" w:cstheme="minorHAnsi"/>
                <w:bCs/>
                <w:sz w:val="20"/>
                <w:szCs w:val="20"/>
              </w:rPr>
              <w:t xml:space="preserve">- Removed </w:t>
            </w:r>
            <w:r>
              <w:rPr>
                <w:rFonts w:asciiTheme="minorHAnsi" w:hAnsiTheme="minorHAnsi" w:cstheme="minorHAnsi"/>
                <w:sz w:val="20"/>
                <w:szCs w:val="20"/>
              </w:rPr>
              <w:t>HVAC Duct Test and Seal measure from the workpaper</w:t>
            </w:r>
            <w:r w:rsidR="00216C01">
              <w:rPr>
                <w:rFonts w:asciiTheme="minorHAnsi" w:hAnsiTheme="minorHAnsi" w:cstheme="minorHAnsi"/>
                <w:sz w:val="20"/>
                <w:szCs w:val="20"/>
              </w:rPr>
              <w:t>.</w:t>
            </w:r>
            <w:r w:rsidR="0017449A">
              <w:rPr>
                <w:rFonts w:asciiTheme="minorHAnsi" w:hAnsiTheme="minorHAnsi" w:cstheme="minorHAnsi"/>
                <w:sz w:val="20"/>
                <w:szCs w:val="20"/>
              </w:rPr>
              <w:t xml:space="preserve">  </w:t>
            </w:r>
          </w:p>
          <w:p w14:paraId="22C074F7" w14:textId="77777777" w:rsidR="008F4380" w:rsidRDefault="008F4380" w:rsidP="00835B35">
            <w:pPr>
              <w:rPr>
                <w:rFonts w:asciiTheme="minorHAnsi" w:hAnsiTheme="minorHAnsi" w:cstheme="minorHAnsi"/>
                <w:sz w:val="20"/>
                <w:szCs w:val="20"/>
              </w:rPr>
            </w:pPr>
            <w:r>
              <w:rPr>
                <w:rFonts w:asciiTheme="minorHAnsi" w:hAnsiTheme="minorHAnsi" w:cstheme="minorHAnsi"/>
                <w:sz w:val="20"/>
                <w:szCs w:val="20"/>
              </w:rPr>
              <w:t>Corrections:</w:t>
            </w:r>
          </w:p>
          <w:p w14:paraId="12EC05F7" w14:textId="4AF5292E" w:rsidR="00041CD0" w:rsidRPr="00ED2D3A" w:rsidRDefault="008F4380" w:rsidP="00E81F3E">
            <w:pPr>
              <w:rPr>
                <w:rFonts w:asciiTheme="minorHAnsi" w:hAnsiTheme="minorHAnsi" w:cstheme="minorHAnsi"/>
                <w:sz w:val="20"/>
                <w:szCs w:val="20"/>
              </w:rPr>
            </w:pPr>
            <w:r>
              <w:rPr>
                <w:rFonts w:asciiTheme="minorHAnsi" w:hAnsiTheme="minorHAnsi" w:cstheme="minorHAnsi"/>
                <w:sz w:val="20"/>
                <w:szCs w:val="20"/>
              </w:rPr>
              <w:t>Eliminated duct sealing as being part of this workpaper</w:t>
            </w:r>
            <w:r w:rsidR="00F821EF">
              <w:rPr>
                <w:rFonts w:asciiTheme="minorHAnsi" w:hAnsiTheme="minorHAnsi" w:cstheme="minorHAnsi"/>
                <w:sz w:val="20"/>
                <w:szCs w:val="20"/>
              </w:rPr>
              <w:t>.  Request that CPUC Staff add or change EUL ID.  (See Sec.1.4)</w:t>
            </w:r>
          </w:p>
        </w:tc>
      </w:tr>
      <w:tr w:rsidR="003F1AA3" w:rsidRPr="00CD0FEE" w14:paraId="3F44C8DE" w14:textId="77777777" w:rsidTr="006404E6">
        <w:trPr>
          <w:cnfStyle w:val="000000100000" w:firstRow="0" w:lastRow="0" w:firstColumn="0" w:lastColumn="0" w:oddVBand="0" w:evenVBand="0" w:oddHBand="1" w:evenHBand="0" w:firstRowFirstColumn="0" w:firstRowLastColumn="0" w:lastRowFirstColumn="0" w:lastRowLastColumn="0"/>
          <w:trHeight w:val="325"/>
        </w:trPr>
        <w:tc>
          <w:tcPr>
            <w:tcW w:w="796" w:type="pct"/>
          </w:tcPr>
          <w:p w14:paraId="5D25FFAD" w14:textId="4E8F8BFF" w:rsidR="003F1AA3" w:rsidRPr="00131575" w:rsidRDefault="003F1AA3" w:rsidP="007048AC">
            <w:pPr>
              <w:jc w:val="center"/>
              <w:rPr>
                <w:rFonts w:asciiTheme="minorHAnsi" w:hAnsiTheme="minorHAnsi" w:cstheme="minorHAnsi"/>
                <w:sz w:val="20"/>
                <w:szCs w:val="20"/>
              </w:rPr>
            </w:pPr>
            <w:r w:rsidRPr="00131575">
              <w:rPr>
                <w:rFonts w:asciiTheme="minorHAnsi" w:hAnsiTheme="minorHAnsi" w:cstheme="minorHAnsi"/>
                <w:sz w:val="20"/>
                <w:szCs w:val="20"/>
              </w:rPr>
              <w:t>3</w:t>
            </w:r>
          </w:p>
        </w:tc>
        <w:tc>
          <w:tcPr>
            <w:tcW w:w="802" w:type="pct"/>
          </w:tcPr>
          <w:p w14:paraId="15CE802B" w14:textId="6CB4413A" w:rsidR="003F1AA3" w:rsidRPr="00131575" w:rsidRDefault="003F1AA3" w:rsidP="00BC6D2F">
            <w:pPr>
              <w:jc w:val="center"/>
              <w:rPr>
                <w:rFonts w:asciiTheme="minorHAnsi" w:hAnsiTheme="minorHAnsi" w:cstheme="minorHAnsi"/>
                <w:sz w:val="20"/>
                <w:szCs w:val="20"/>
              </w:rPr>
            </w:pPr>
            <w:r w:rsidRPr="00131575">
              <w:rPr>
                <w:rFonts w:asciiTheme="minorHAnsi" w:hAnsiTheme="minorHAnsi" w:cstheme="minorHAnsi"/>
                <w:sz w:val="20"/>
                <w:szCs w:val="20"/>
              </w:rPr>
              <w:t>02/28/18</w:t>
            </w:r>
          </w:p>
        </w:tc>
        <w:tc>
          <w:tcPr>
            <w:tcW w:w="1203" w:type="pct"/>
          </w:tcPr>
          <w:p w14:paraId="2E17AFD0" w14:textId="2EF4BDCD" w:rsidR="003F1AA3" w:rsidRPr="00131575" w:rsidRDefault="003F1AA3" w:rsidP="007048AC">
            <w:pPr>
              <w:rPr>
                <w:rFonts w:asciiTheme="minorHAnsi" w:hAnsiTheme="minorHAnsi" w:cstheme="minorHAnsi"/>
                <w:sz w:val="20"/>
                <w:szCs w:val="20"/>
              </w:rPr>
            </w:pPr>
            <w:r w:rsidRPr="00131575">
              <w:rPr>
                <w:rFonts w:asciiTheme="minorHAnsi" w:hAnsiTheme="minorHAnsi" w:cstheme="minorHAnsi"/>
                <w:sz w:val="20"/>
                <w:szCs w:val="20"/>
              </w:rPr>
              <w:t>Keith Valenzuela / SDGE Contractor</w:t>
            </w:r>
          </w:p>
        </w:tc>
        <w:tc>
          <w:tcPr>
            <w:tcW w:w="2199" w:type="pct"/>
          </w:tcPr>
          <w:p w14:paraId="3904711C" w14:textId="133BAB3A" w:rsidR="003F1AA3" w:rsidRDefault="003F1AA3" w:rsidP="003F1AA3">
            <w:pPr>
              <w:rPr>
                <w:rFonts w:asciiTheme="minorHAnsi" w:hAnsiTheme="minorHAnsi" w:cstheme="minorHAnsi"/>
                <w:bCs/>
                <w:sz w:val="20"/>
                <w:szCs w:val="20"/>
              </w:rPr>
            </w:pPr>
            <w:r>
              <w:rPr>
                <w:rFonts w:asciiTheme="minorHAnsi" w:hAnsiTheme="minorHAnsi" w:cstheme="minorHAnsi"/>
                <w:bCs/>
                <w:sz w:val="20"/>
                <w:szCs w:val="20"/>
              </w:rPr>
              <w:t>- Updated Delivery Type to include downstream</w:t>
            </w:r>
          </w:p>
          <w:p w14:paraId="71CE68DA" w14:textId="261A4A95" w:rsidR="003F1AA3" w:rsidRDefault="003F1AA3" w:rsidP="00E81F3E">
            <w:pPr>
              <w:rPr>
                <w:rFonts w:asciiTheme="minorHAnsi" w:hAnsiTheme="minorHAnsi" w:cstheme="minorHAnsi"/>
                <w:bCs/>
                <w:sz w:val="20"/>
                <w:szCs w:val="20"/>
              </w:rPr>
            </w:pPr>
            <w:r>
              <w:rPr>
                <w:rFonts w:asciiTheme="minorHAnsi" w:hAnsiTheme="minorHAnsi" w:cstheme="minorHAnsi"/>
                <w:bCs/>
                <w:sz w:val="20"/>
                <w:szCs w:val="20"/>
              </w:rPr>
              <w:t>-Removed Airflow Adjustment Correction measure. This measure has been moved to WPSDGEREHC0032 Rev0</w:t>
            </w:r>
            <w:r w:rsidRPr="003F1AA3">
              <w:rPr>
                <w:rFonts w:asciiTheme="minorHAnsi" w:hAnsiTheme="minorHAnsi" w:cstheme="minorHAnsi"/>
                <w:bCs/>
                <w:sz w:val="20"/>
                <w:szCs w:val="20"/>
              </w:rPr>
              <w:t>_SF_Res Refrigerant Charge</w:t>
            </w:r>
            <w:r w:rsidR="00ED2D3A">
              <w:rPr>
                <w:rFonts w:asciiTheme="minorHAnsi" w:hAnsiTheme="minorHAnsi" w:cstheme="minorHAnsi"/>
                <w:bCs/>
                <w:sz w:val="20"/>
                <w:szCs w:val="20"/>
              </w:rPr>
              <w:t>.</w:t>
            </w:r>
          </w:p>
          <w:p w14:paraId="59ABFE82" w14:textId="0070E310" w:rsidR="007D1173" w:rsidRDefault="007D1173" w:rsidP="00E81F3E">
            <w:pPr>
              <w:rPr>
                <w:rFonts w:asciiTheme="minorHAnsi" w:hAnsiTheme="minorHAnsi" w:cstheme="minorHAnsi"/>
                <w:bCs/>
                <w:sz w:val="20"/>
                <w:szCs w:val="20"/>
              </w:rPr>
            </w:pPr>
            <w:r>
              <w:rPr>
                <w:rFonts w:asciiTheme="minorHAnsi" w:hAnsiTheme="minorHAnsi" w:cstheme="minorHAnsi"/>
                <w:bCs/>
                <w:sz w:val="20"/>
                <w:szCs w:val="20"/>
              </w:rPr>
              <w:t>-Updated Program Type from REA to ROB</w:t>
            </w:r>
          </w:p>
          <w:p w14:paraId="5DC08F42" w14:textId="23406F80" w:rsidR="007D1173" w:rsidRPr="00ED2D3A" w:rsidRDefault="007D1173" w:rsidP="00E81F3E">
            <w:pPr>
              <w:rPr>
                <w:rFonts w:asciiTheme="minorHAnsi" w:hAnsiTheme="minorHAnsi" w:cstheme="minorHAnsi"/>
                <w:bCs/>
                <w:sz w:val="20"/>
                <w:szCs w:val="20"/>
              </w:rPr>
            </w:pPr>
            <w:r>
              <w:rPr>
                <w:rFonts w:asciiTheme="minorHAnsi" w:hAnsiTheme="minorHAnsi" w:cstheme="minorHAnsi"/>
                <w:bCs/>
                <w:sz w:val="20"/>
                <w:szCs w:val="20"/>
              </w:rPr>
              <w:t>-Updated measure cost</w:t>
            </w:r>
          </w:p>
        </w:tc>
      </w:tr>
    </w:tbl>
    <w:p w14:paraId="482F89FE" w14:textId="77777777" w:rsidR="009500DC" w:rsidRDefault="009500DC" w:rsidP="00DA690B">
      <w:pPr>
        <w:rPr>
          <w:rFonts w:cstheme="minorHAnsi"/>
        </w:rPr>
        <w:sectPr w:rsidR="009500DC" w:rsidSect="009500DC">
          <w:headerReference w:type="even" r:id="rId9"/>
          <w:headerReference w:type="default" r:id="rId10"/>
          <w:footerReference w:type="default" r:id="rId11"/>
          <w:headerReference w:type="first" r:id="rId12"/>
          <w:pgSz w:w="12240" w:h="15840"/>
          <w:pgMar w:top="1440" w:right="1440" w:bottom="1440" w:left="1440" w:header="720" w:footer="720" w:gutter="0"/>
          <w:pgNumType w:fmt="lowerRoman"/>
          <w:cols w:space="720"/>
          <w:docGrid w:linePitch="360"/>
        </w:sectPr>
      </w:pPr>
    </w:p>
    <w:p w14:paraId="7ECC38FC" w14:textId="77777777" w:rsidR="008F4380" w:rsidRDefault="008F4380" w:rsidP="00E16609">
      <w:pPr>
        <w:pStyle w:val="Heading1"/>
        <w:rPr>
          <w:rFonts w:asciiTheme="minorHAnsi" w:hAnsiTheme="minorHAnsi" w:cstheme="minorHAnsi"/>
        </w:rPr>
      </w:pPr>
    </w:p>
    <w:p w14:paraId="62CD9FD3" w14:textId="77777777"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t>Section 1. General Measure &amp; Baseline Data</w:t>
      </w:r>
      <w:bookmarkEnd w:id="1"/>
    </w:p>
    <w:p w14:paraId="05795798" w14:textId="77777777" w:rsidR="00E16609" w:rsidRDefault="00824F1C" w:rsidP="00824F1C">
      <w:pPr>
        <w:pStyle w:val="Heading2"/>
        <w:rPr>
          <w:rFonts w:asciiTheme="minorHAnsi" w:hAnsiTheme="minorHAnsi" w:cstheme="minorHAnsi"/>
        </w:rPr>
      </w:pPr>
      <w:bookmarkStart w:id="3" w:name="_Toc214003083"/>
      <w:r>
        <w:rPr>
          <w:rFonts w:asciiTheme="minorHAnsi" w:hAnsiTheme="minorHAnsi" w:cstheme="minorHAnsi"/>
        </w:rPr>
        <w:t xml:space="preserve">1.1  </w:t>
      </w:r>
      <w:r w:rsidR="00E16609" w:rsidRPr="000F130A">
        <w:rPr>
          <w:rFonts w:asciiTheme="minorHAnsi" w:hAnsiTheme="minorHAnsi" w:cstheme="minorHAnsi"/>
        </w:rPr>
        <w:t xml:space="preserve">Measure &amp; Delivery Description </w:t>
      </w:r>
      <w:bookmarkEnd w:id="3"/>
    </w:p>
    <w:p w14:paraId="389AE1F8" w14:textId="77777777" w:rsidR="000851F7" w:rsidRDefault="000851F7" w:rsidP="000851F7"/>
    <w:p w14:paraId="28DBB206" w14:textId="14CE2D29" w:rsidR="000851F7" w:rsidRPr="000851F7" w:rsidRDefault="000851F7" w:rsidP="000851F7">
      <w:r w:rsidRPr="00542249">
        <w:rPr>
          <w:b/>
          <w:u w:val="single"/>
        </w:rPr>
        <w:t>NOTE</w:t>
      </w:r>
      <w:r>
        <w:t xml:space="preserve">: READI does not appear to contain a </w:t>
      </w:r>
      <w:r w:rsidRPr="000851F7">
        <w:t xml:space="preserve">proper EUL_ID </w:t>
      </w:r>
      <w:r>
        <w:t>for this measure</w:t>
      </w:r>
      <w:r w:rsidRPr="000851F7">
        <w:t>.  SDG&amp;E requests that Energy Division either change the Sector for the two EUL_IDs below to Any or provide a new EUL_ID that</w:t>
      </w:r>
      <w:r w:rsidR="00B10CFD">
        <w:t xml:space="preserve"> is</w:t>
      </w:r>
      <w:r w:rsidRPr="000851F7">
        <w:t xml:space="preserve"> for these measures in the residential sector.</w:t>
      </w:r>
      <w:r>
        <w:t xml:space="preserve">  (See Sec. 1.4)</w:t>
      </w:r>
    </w:p>
    <w:p w14:paraId="779BA6CB" w14:textId="19E70214" w:rsidR="000851F7" w:rsidRPr="000851F7" w:rsidRDefault="00E16609" w:rsidP="000851F7">
      <w:pPr>
        <w:pStyle w:val="Heading3"/>
        <w:rPr>
          <w:rFonts w:asciiTheme="minorHAnsi" w:hAnsiTheme="minorHAnsi" w:cstheme="minorHAnsi"/>
        </w:rPr>
      </w:pPr>
      <w:r w:rsidRPr="000F130A">
        <w:rPr>
          <w:rFonts w:asciiTheme="minorHAnsi" w:hAnsiTheme="minorHAnsi" w:cstheme="minorHAnsi"/>
        </w:rPr>
        <w:t>1.1a Measure Description</w:t>
      </w:r>
    </w:p>
    <w:p w14:paraId="051765CE" w14:textId="1C7FFFD9" w:rsidR="001F32C6" w:rsidRDefault="001F32C6" w:rsidP="001F32C6">
      <w:pPr>
        <w:rPr>
          <w:rFonts w:cstheme="minorHAnsi"/>
        </w:rPr>
      </w:pPr>
      <w:r w:rsidRPr="001F32C6">
        <w:rPr>
          <w:rFonts w:cstheme="minorHAnsi"/>
        </w:rPr>
        <w:t xml:space="preserve">This work paper details the </w:t>
      </w:r>
      <w:r w:rsidR="008A46DB" w:rsidRPr="008A46DB">
        <w:rPr>
          <w:rFonts w:cstheme="minorHAnsi"/>
        </w:rPr>
        <w:t xml:space="preserve">Residential HVAC Motor Retrofit </w:t>
      </w:r>
      <w:r w:rsidRPr="001F32C6">
        <w:rPr>
          <w:rFonts w:cstheme="minorHAnsi"/>
        </w:rPr>
        <w:t xml:space="preserve">measure for packaged and split system HVAC units.  The work paper the installation of a brushless direct current (BDC) motor </w:t>
      </w:r>
      <w:r w:rsidR="008A46DB">
        <w:rPr>
          <w:rFonts w:cstheme="minorHAnsi"/>
        </w:rPr>
        <w:t xml:space="preserve">(Motor Retrofit) </w:t>
      </w:r>
      <w:r w:rsidRPr="001F32C6">
        <w:rPr>
          <w:rFonts w:cstheme="minorHAnsi"/>
        </w:rPr>
        <w:t>with selectable speed control designed to directly replace a permanent split capacitor (PSC) motor in a residential direct drive blower f</w:t>
      </w:r>
      <w:r w:rsidR="003F1AA3">
        <w:rPr>
          <w:rFonts w:cstheme="minorHAnsi"/>
        </w:rPr>
        <w:t>an application. The measure</w:t>
      </w:r>
      <w:r w:rsidRPr="001F32C6">
        <w:rPr>
          <w:rFonts w:cstheme="minorHAnsi"/>
        </w:rPr>
        <w:t xml:space="preserve"> in this work paper apply only to residential single family building types with central air conditioning (direct expansion) and gas heat.</w:t>
      </w:r>
    </w:p>
    <w:p w14:paraId="4E478518" w14:textId="77777777" w:rsidR="000851F7" w:rsidRDefault="000851F7" w:rsidP="001F32C6">
      <w:pPr>
        <w:rPr>
          <w:rFonts w:cstheme="minorHAnsi"/>
        </w:rPr>
      </w:pPr>
    </w:p>
    <w:p w14:paraId="28C9BCAB" w14:textId="4A350805" w:rsidR="000851F7" w:rsidRPr="001F32C6" w:rsidRDefault="000851F7" w:rsidP="001F32C6">
      <w:pPr>
        <w:rPr>
          <w:rFonts w:cstheme="minorHAnsi"/>
        </w:rPr>
      </w:pPr>
      <w:r>
        <w:rPr>
          <w:rFonts w:cstheme="minorHAnsi"/>
        </w:rPr>
        <w:t xml:space="preserve">Based on the Residential QM disposition of </w:t>
      </w:r>
      <w:r w:rsidRPr="00817ED6">
        <w:rPr>
          <w:rFonts w:cstheme="minorHAnsi"/>
        </w:rPr>
        <w:t>May 2, 2013</w:t>
      </w:r>
      <w:r>
        <w:rPr>
          <w:rFonts w:cstheme="minorHAnsi"/>
        </w:rPr>
        <w:t>, this workpaper includes references to other HVAC QM measures such as condenser coil cleaning, duct sealing and refrigerant charge adjustment; however, the ex-ante values and the methodology within this workpaper are intended to document motor replacements only.</w:t>
      </w:r>
    </w:p>
    <w:p w14:paraId="6DA95119" w14:textId="77777777" w:rsidR="001F32C6" w:rsidRPr="001F32C6" w:rsidRDefault="001F32C6" w:rsidP="001F32C6">
      <w:pPr>
        <w:rPr>
          <w:rFonts w:cstheme="minorHAnsi"/>
        </w:rPr>
      </w:pPr>
    </w:p>
    <w:p w14:paraId="13990DF1" w14:textId="77777777" w:rsidR="001F32C6" w:rsidRPr="001F32C6" w:rsidRDefault="001F32C6" w:rsidP="001F32C6">
      <w:pPr>
        <w:rPr>
          <w:rFonts w:cstheme="minorHAnsi"/>
        </w:rPr>
      </w:pPr>
      <w:r w:rsidRPr="001F32C6">
        <w:rPr>
          <w:rFonts w:cstheme="minorHAnsi"/>
        </w:rPr>
        <w:t>This work paper includes the following possible measures and treatments:</w:t>
      </w:r>
    </w:p>
    <w:p w14:paraId="71B892B7" w14:textId="77777777" w:rsidR="001F32C6" w:rsidRPr="001F32C6" w:rsidRDefault="001F32C6" w:rsidP="001F32C6">
      <w:pPr>
        <w:rPr>
          <w:rFonts w:cstheme="minorHAnsi"/>
        </w:rPr>
      </w:pPr>
    </w:p>
    <w:p w14:paraId="4F77E727" w14:textId="77777777" w:rsidR="001F32C6" w:rsidRPr="001F32C6" w:rsidRDefault="001F32C6" w:rsidP="001F32C6">
      <w:pPr>
        <w:rPr>
          <w:rFonts w:cstheme="minorHAnsi"/>
        </w:rPr>
      </w:pPr>
    </w:p>
    <w:p w14:paraId="040DBC8F" w14:textId="77777777" w:rsidR="001F32C6" w:rsidRPr="008F4380" w:rsidRDefault="001F32C6" w:rsidP="001F32C6">
      <w:pPr>
        <w:pStyle w:val="ListParagraph"/>
        <w:numPr>
          <w:ilvl w:val="0"/>
          <w:numId w:val="10"/>
        </w:numPr>
        <w:rPr>
          <w:rFonts w:cstheme="minorHAnsi"/>
        </w:rPr>
      </w:pPr>
      <w:r w:rsidRPr="008F4380">
        <w:rPr>
          <w:rFonts w:cstheme="minorHAnsi"/>
        </w:rPr>
        <w:t>HVAC Brushless Direct Current Blower Motor Replacing Standard Eff Motor</w:t>
      </w:r>
    </w:p>
    <w:p w14:paraId="207343F3" w14:textId="13DC4BB7" w:rsidR="001F32C6" w:rsidRPr="008F4380" w:rsidRDefault="00CB20DA" w:rsidP="001F32C6">
      <w:pPr>
        <w:pStyle w:val="ListParagraph"/>
        <w:numPr>
          <w:ilvl w:val="1"/>
          <w:numId w:val="10"/>
        </w:numPr>
        <w:rPr>
          <w:rFonts w:cstheme="minorHAnsi"/>
        </w:rPr>
      </w:pPr>
      <w:r w:rsidRPr="008F4380">
        <w:rPr>
          <w:rFonts w:cstheme="minorHAnsi"/>
        </w:rPr>
        <w:t>Measure</w:t>
      </w:r>
      <w:r w:rsidR="001F32C6" w:rsidRPr="008F4380">
        <w:rPr>
          <w:rFonts w:cstheme="minorHAnsi"/>
        </w:rPr>
        <w:t xml:space="preserve"> </w:t>
      </w:r>
      <w:r w:rsidR="003F1AA3">
        <w:rPr>
          <w:rFonts w:cstheme="minorHAnsi"/>
        </w:rPr>
        <w:t>1</w:t>
      </w:r>
      <w:r w:rsidR="001F32C6" w:rsidRPr="008F4380">
        <w:rPr>
          <w:rFonts w:cstheme="minorHAnsi"/>
        </w:rPr>
        <w:t xml:space="preserve"> is a motor retrofit that is likely to be installed in only a small percentage of homes.</w:t>
      </w:r>
    </w:p>
    <w:p w14:paraId="01028684" w14:textId="77777777" w:rsidR="001F32C6" w:rsidRPr="001F32C6" w:rsidRDefault="001F32C6" w:rsidP="001F32C6">
      <w:pPr>
        <w:rPr>
          <w:rFonts w:cstheme="minorHAnsi"/>
        </w:rPr>
      </w:pPr>
    </w:p>
    <w:p w14:paraId="58EF2322" w14:textId="77777777" w:rsidR="001F32C6" w:rsidRPr="001F32C6" w:rsidRDefault="001F32C6" w:rsidP="001F32C6">
      <w:pPr>
        <w:rPr>
          <w:rFonts w:cstheme="minorHAnsi"/>
        </w:rPr>
      </w:pPr>
      <w:r w:rsidRPr="001F32C6">
        <w:rPr>
          <w:rFonts w:cstheme="minorHAnsi"/>
        </w:rPr>
        <w:t xml:space="preserve">The level of maintenance by technicians on a typical air conditioner unit is minimal with service being performed at an unacceptable level. This may eventually lead to unit failure and/or poor performance, forcing premature equipment replacement. In response to this problem, Air Conditioner Contractors of America (ACCA) developed Standard 4 for “Maintenance of </w:t>
      </w:r>
      <w:r w:rsidR="005768A7">
        <w:rPr>
          <w:rFonts w:cstheme="minorHAnsi"/>
        </w:rPr>
        <w:t>Residential HVAC Systems” [</w:t>
      </w:r>
      <w:r w:rsidRPr="001F32C6">
        <w:rPr>
          <w:rFonts w:cstheme="minorHAnsi"/>
        </w:rPr>
        <w:t>1]</w:t>
      </w:r>
      <w:r w:rsidRPr="001F32C6">
        <w:rPr>
          <w:rStyle w:val="FootnoteReference"/>
          <w:rFonts w:cstheme="minorHAnsi"/>
        </w:rPr>
        <w:footnoteReference w:id="1"/>
      </w:r>
      <w:r w:rsidRPr="001F32C6">
        <w:rPr>
          <w:rFonts w:cstheme="minorHAnsi"/>
        </w:rPr>
        <w:t xml:space="preserve">. For the measures contained in this work paper, an assessment and report is required in accordance with ACCA Standard 4 prior to any treatments being applied to determine the baseline conditions and to develop treatment recommendations. </w:t>
      </w:r>
    </w:p>
    <w:p w14:paraId="6923BD7F" w14:textId="77777777" w:rsidR="001F32C6" w:rsidRPr="001F32C6" w:rsidRDefault="001F32C6" w:rsidP="001F32C6">
      <w:pPr>
        <w:rPr>
          <w:rFonts w:cstheme="minorHAnsi"/>
        </w:rPr>
      </w:pPr>
    </w:p>
    <w:p w14:paraId="1B2996E4" w14:textId="77777777" w:rsidR="001F32C6" w:rsidRPr="001F32C6" w:rsidRDefault="001F32C6" w:rsidP="001F32C6">
      <w:pPr>
        <w:rPr>
          <w:rFonts w:cstheme="minorHAnsi"/>
        </w:rPr>
      </w:pPr>
      <w:r w:rsidRPr="001F32C6">
        <w:rPr>
          <w:rFonts w:cstheme="minorHAnsi"/>
        </w:rPr>
        <w:t xml:space="preserve">Proper maintenance of the unit enables an air conditioner to operate at or near its optimal efficiency. The Quality Maintenance measure consists of several treatments designed to increase the unit’s ability to deliver heating and cooling efficiently and to provide increased thermal comfort.  The blower fan retrofit also increases energy efficiency by lowering the amount of electrical energy needed to deliver heating and cooling to the home. </w:t>
      </w:r>
    </w:p>
    <w:p w14:paraId="258E75EE" w14:textId="77777777" w:rsidR="001F32C6" w:rsidRPr="001F32C6" w:rsidRDefault="001F32C6" w:rsidP="001F32C6">
      <w:pPr>
        <w:rPr>
          <w:rFonts w:cstheme="minorHAnsi"/>
        </w:rPr>
      </w:pPr>
    </w:p>
    <w:p w14:paraId="654F01C7" w14:textId="777120E5" w:rsidR="001F32C6" w:rsidRPr="001F32C6" w:rsidRDefault="001F32C6" w:rsidP="001F32C6">
      <w:pPr>
        <w:rPr>
          <w:rFonts w:cstheme="minorHAnsi"/>
        </w:rPr>
      </w:pPr>
      <w:r w:rsidRPr="001F32C6">
        <w:rPr>
          <w:rFonts w:cstheme="minorHAnsi"/>
        </w:rPr>
        <w:t xml:space="preserve">The measure names are listed below in </w:t>
      </w:r>
      <w:r w:rsidRPr="00041CD0">
        <w:rPr>
          <w:rFonts w:cstheme="minorHAnsi"/>
          <w:b/>
        </w:rPr>
        <w:fldChar w:fldCharType="begin"/>
      </w:r>
      <w:r w:rsidRPr="00041CD0">
        <w:rPr>
          <w:rFonts w:cstheme="minorHAnsi"/>
          <w:b/>
        </w:rPr>
        <w:instrText xml:space="preserve"> REF _Ref304188323 \h  \* MERGEFORMAT </w:instrText>
      </w:r>
      <w:r w:rsidRPr="00041CD0">
        <w:rPr>
          <w:rFonts w:cstheme="minorHAnsi"/>
          <w:b/>
        </w:rPr>
      </w:r>
      <w:r w:rsidRPr="00041CD0">
        <w:rPr>
          <w:rFonts w:cstheme="minorHAnsi"/>
          <w:b/>
        </w:rPr>
        <w:fldChar w:fldCharType="separate"/>
      </w:r>
      <w:r w:rsidRPr="00041CD0">
        <w:rPr>
          <w:rFonts w:cstheme="minorHAnsi"/>
          <w:b/>
        </w:rPr>
        <w:t>Table 1</w:t>
      </w:r>
      <w:r w:rsidRPr="00041CD0">
        <w:rPr>
          <w:rFonts w:cstheme="minorHAnsi"/>
          <w:b/>
        </w:rPr>
        <w:fldChar w:fldCharType="end"/>
      </w:r>
      <w:r w:rsidR="00446392" w:rsidRPr="00446392">
        <w:rPr>
          <w:rFonts w:cstheme="minorHAnsi"/>
        </w:rPr>
        <w:t>.</w:t>
      </w:r>
    </w:p>
    <w:p w14:paraId="70DBE752" w14:textId="77777777" w:rsidR="00B879FA" w:rsidRDefault="00B879FA" w:rsidP="00493F55">
      <w:pPr>
        <w:pStyle w:val="Caption"/>
        <w:jc w:val="center"/>
      </w:pPr>
    </w:p>
    <w:p w14:paraId="6E4F1E78" w14:textId="77777777" w:rsidR="00493F55" w:rsidRPr="006556F5" w:rsidRDefault="00493F55" w:rsidP="00493F55">
      <w:pPr>
        <w:pStyle w:val="Caption"/>
        <w:jc w:val="center"/>
      </w:pPr>
      <w:r w:rsidRPr="006556F5">
        <w:t xml:space="preserve">Table </w:t>
      </w:r>
      <w:fldSimple w:instr=" SEQ Table \* ARABIC ">
        <w:r w:rsidR="00D63EAC">
          <w:rPr>
            <w:noProof/>
          </w:rPr>
          <w:t>1</w:t>
        </w:r>
      </w:fldSimple>
      <w:r w:rsidRPr="006556F5">
        <w:t xml:space="preserve"> </w:t>
      </w:r>
      <w:r w:rsidRPr="001A24A1">
        <w:rPr>
          <w:b w:val="0"/>
        </w:rPr>
        <w:t>Measure Names</w:t>
      </w:r>
    </w:p>
    <w:tbl>
      <w:tblPr>
        <w:tblStyle w:val="TableContemporary"/>
        <w:tblW w:w="0" w:type="auto"/>
        <w:jc w:val="center"/>
        <w:tblLook w:val="04A0" w:firstRow="1" w:lastRow="0" w:firstColumn="1" w:lastColumn="0" w:noHBand="0" w:noVBand="1"/>
      </w:tblPr>
      <w:tblGrid>
        <w:gridCol w:w="2394"/>
        <w:gridCol w:w="4725"/>
      </w:tblGrid>
      <w:tr w:rsidR="00493F55" w:rsidRPr="006556F5" w14:paraId="0BFB00A3" w14:textId="77777777" w:rsidTr="00493F55">
        <w:trPr>
          <w:cnfStyle w:val="100000000000" w:firstRow="1" w:lastRow="0" w:firstColumn="0" w:lastColumn="0" w:oddVBand="0" w:evenVBand="0" w:oddHBand="0" w:evenHBand="0" w:firstRowFirstColumn="0" w:firstRowLastColumn="0" w:lastRowFirstColumn="0" w:lastRowLastColumn="0"/>
          <w:jc w:val="center"/>
        </w:trPr>
        <w:tc>
          <w:tcPr>
            <w:tcW w:w="2394" w:type="dxa"/>
          </w:tcPr>
          <w:p w14:paraId="6C50C492" w14:textId="5F0F556B" w:rsidR="00493F55" w:rsidRPr="006556F5" w:rsidRDefault="00A175AF" w:rsidP="00B93174">
            <w:pPr>
              <w:rPr>
                <w:rFonts w:asciiTheme="minorHAnsi" w:hAnsiTheme="minorHAnsi" w:cstheme="minorHAnsi"/>
                <w:b w:val="0"/>
                <w:sz w:val="20"/>
                <w:szCs w:val="20"/>
              </w:rPr>
            </w:pPr>
            <w:r>
              <w:rPr>
                <w:rFonts w:asciiTheme="minorHAnsi" w:hAnsiTheme="minorHAnsi" w:cstheme="minorHAnsi"/>
                <w:sz w:val="20"/>
                <w:szCs w:val="20"/>
              </w:rPr>
              <w:t>Product</w:t>
            </w:r>
            <w:r w:rsidR="00493F55" w:rsidRPr="006556F5">
              <w:rPr>
                <w:rFonts w:asciiTheme="minorHAnsi" w:hAnsiTheme="minorHAnsi" w:cstheme="minorHAnsi"/>
                <w:sz w:val="20"/>
                <w:szCs w:val="20"/>
              </w:rPr>
              <w:t xml:space="preserve"> Code</w:t>
            </w:r>
          </w:p>
        </w:tc>
        <w:tc>
          <w:tcPr>
            <w:tcW w:w="4725" w:type="dxa"/>
          </w:tcPr>
          <w:p w14:paraId="7192134A" w14:textId="77777777" w:rsidR="00493F55" w:rsidRPr="006556F5" w:rsidRDefault="00493F55" w:rsidP="00B93174">
            <w:pPr>
              <w:rPr>
                <w:rFonts w:asciiTheme="minorHAnsi" w:hAnsiTheme="minorHAnsi" w:cstheme="minorHAnsi"/>
                <w:b w:val="0"/>
                <w:sz w:val="20"/>
                <w:szCs w:val="20"/>
              </w:rPr>
            </w:pPr>
            <w:r w:rsidRPr="006556F5">
              <w:rPr>
                <w:rFonts w:asciiTheme="minorHAnsi" w:hAnsiTheme="minorHAnsi" w:cstheme="minorHAnsi"/>
                <w:sz w:val="20"/>
                <w:szCs w:val="20"/>
              </w:rPr>
              <w:t>Measure name</w:t>
            </w:r>
          </w:p>
        </w:tc>
      </w:tr>
      <w:tr w:rsidR="00493F55" w:rsidRPr="006556F5" w14:paraId="7B2072D0" w14:textId="77777777" w:rsidTr="00493F55">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37541F58" w14:textId="2B0F28D7" w:rsidR="00493F55" w:rsidRPr="006556F5" w:rsidRDefault="003F1AA3" w:rsidP="00B93174">
            <w:pPr>
              <w:rPr>
                <w:rFonts w:asciiTheme="minorHAnsi" w:hAnsiTheme="minorHAnsi" w:cstheme="minorHAnsi"/>
                <w:sz w:val="20"/>
                <w:szCs w:val="20"/>
              </w:rPr>
            </w:pPr>
            <w:r>
              <w:rPr>
                <w:rFonts w:asciiTheme="minorHAnsi" w:hAnsiTheme="minorHAnsi" w:cstheme="minorHAnsi"/>
                <w:sz w:val="20"/>
                <w:szCs w:val="20"/>
              </w:rPr>
              <w:t>420149</w:t>
            </w:r>
          </w:p>
        </w:tc>
        <w:tc>
          <w:tcPr>
            <w:tcW w:w="4725" w:type="dxa"/>
          </w:tcPr>
          <w:p w14:paraId="31433A4D" w14:textId="1A70E837" w:rsidR="00493F55" w:rsidRPr="006556F5" w:rsidRDefault="003F1AA3" w:rsidP="00B93174">
            <w:pPr>
              <w:rPr>
                <w:rFonts w:asciiTheme="minorHAnsi" w:hAnsiTheme="minorHAnsi" w:cstheme="minorHAnsi"/>
                <w:sz w:val="20"/>
                <w:szCs w:val="20"/>
              </w:rPr>
            </w:pPr>
            <w:r w:rsidRPr="003F1AA3">
              <w:rPr>
                <w:rFonts w:asciiTheme="minorHAnsi" w:hAnsiTheme="minorHAnsi" w:cstheme="minorHAnsi"/>
                <w:sz w:val="20"/>
                <w:szCs w:val="20"/>
              </w:rPr>
              <w:t>New Blower Motor</w:t>
            </w:r>
            <w:r>
              <w:rPr>
                <w:rFonts w:asciiTheme="minorHAnsi" w:hAnsiTheme="minorHAnsi" w:cstheme="minorHAnsi"/>
                <w:sz w:val="20"/>
                <w:szCs w:val="20"/>
              </w:rPr>
              <w:t xml:space="preserve"> ( Direct Install)</w:t>
            </w:r>
          </w:p>
        </w:tc>
      </w:tr>
      <w:tr w:rsidR="00493F55" w:rsidRPr="006556F5" w14:paraId="58CE11FD" w14:textId="77777777" w:rsidTr="00493F55">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14:paraId="2AA65A89" w14:textId="727AD99F" w:rsidR="00493F55" w:rsidRPr="006556F5" w:rsidRDefault="003F1AA3" w:rsidP="00B93174">
            <w:pPr>
              <w:rPr>
                <w:rFonts w:asciiTheme="minorHAnsi" w:hAnsiTheme="minorHAnsi" w:cstheme="minorHAnsi"/>
                <w:sz w:val="20"/>
                <w:szCs w:val="20"/>
              </w:rPr>
            </w:pPr>
            <w:r>
              <w:rPr>
                <w:rFonts w:asciiTheme="minorHAnsi" w:hAnsiTheme="minorHAnsi" w:cstheme="minorHAnsi"/>
                <w:sz w:val="20"/>
                <w:szCs w:val="20"/>
              </w:rPr>
              <w:t>464290</w:t>
            </w:r>
          </w:p>
        </w:tc>
        <w:tc>
          <w:tcPr>
            <w:tcW w:w="4725" w:type="dxa"/>
          </w:tcPr>
          <w:p w14:paraId="4AEBF2CA" w14:textId="49F49081" w:rsidR="00493F55" w:rsidRPr="006556F5" w:rsidRDefault="003F1AA3" w:rsidP="00B93174">
            <w:pPr>
              <w:rPr>
                <w:rFonts w:asciiTheme="minorHAnsi" w:hAnsiTheme="minorHAnsi" w:cstheme="minorHAnsi"/>
                <w:sz w:val="20"/>
                <w:szCs w:val="20"/>
              </w:rPr>
            </w:pPr>
            <w:r w:rsidRPr="003F1AA3">
              <w:rPr>
                <w:rFonts w:asciiTheme="minorHAnsi" w:hAnsiTheme="minorHAnsi" w:cstheme="minorHAnsi"/>
                <w:sz w:val="20"/>
                <w:szCs w:val="20"/>
              </w:rPr>
              <w:t>New Blower Motor</w:t>
            </w:r>
            <w:r>
              <w:rPr>
                <w:rFonts w:asciiTheme="minorHAnsi" w:hAnsiTheme="minorHAnsi" w:cstheme="minorHAnsi"/>
                <w:sz w:val="20"/>
                <w:szCs w:val="20"/>
              </w:rPr>
              <w:t xml:space="preserve"> - Downstream</w:t>
            </w:r>
          </w:p>
        </w:tc>
      </w:tr>
    </w:tbl>
    <w:p w14:paraId="7494F23F" w14:textId="77777777" w:rsidR="005B28C1" w:rsidRPr="00197C84" w:rsidRDefault="005B28C1" w:rsidP="005B28C1">
      <w:pPr>
        <w:pStyle w:val="Reminders"/>
        <w:rPr>
          <w:rFonts w:asciiTheme="minorHAnsi" w:hAnsiTheme="minorHAnsi" w:cstheme="minorHAnsi"/>
          <w:i w:val="0"/>
          <w:color w:val="auto"/>
          <w:sz w:val="22"/>
          <w:szCs w:val="22"/>
        </w:rPr>
      </w:pPr>
    </w:p>
    <w:p w14:paraId="111E44D7" w14:textId="77777777"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1.1b Delivery and Incentive Mechanism</w:t>
      </w:r>
    </w:p>
    <w:p w14:paraId="51439996" w14:textId="1841128C" w:rsidR="00E16609" w:rsidRPr="00BD3931" w:rsidRDefault="0077766A" w:rsidP="005A07C3">
      <w:pPr>
        <w:rPr>
          <w:rFonts w:cstheme="minorHAnsi"/>
          <w:sz w:val="22"/>
          <w:szCs w:val="22"/>
        </w:rPr>
      </w:pPr>
      <w:r w:rsidRPr="0077766A">
        <w:rPr>
          <w:rFonts w:cstheme="minorHAnsi"/>
        </w:rPr>
        <w:t xml:space="preserve">The delivery method for </w:t>
      </w:r>
      <w:r w:rsidR="003F1AA3">
        <w:rPr>
          <w:rFonts w:cstheme="minorHAnsi"/>
        </w:rPr>
        <w:t>the measure</w:t>
      </w:r>
      <w:r w:rsidRPr="0077766A">
        <w:rPr>
          <w:rFonts w:cstheme="minorHAnsi"/>
        </w:rPr>
        <w:t xml:space="preserve"> is Financial Support – </w:t>
      </w:r>
      <w:r w:rsidR="00041CD0">
        <w:rPr>
          <w:rFonts w:cstheme="minorHAnsi"/>
        </w:rPr>
        <w:t>Direct Install</w:t>
      </w:r>
      <w:r w:rsidR="003F1AA3">
        <w:rPr>
          <w:rFonts w:cstheme="minorHAnsi"/>
        </w:rPr>
        <w:t xml:space="preserve"> or downstream</w:t>
      </w:r>
      <w:r w:rsidRPr="0077766A">
        <w:rPr>
          <w:rFonts w:cstheme="minorHAnsi"/>
        </w:rPr>
        <w:t xml:space="preserve">. The program type for </w:t>
      </w:r>
      <w:r w:rsidR="007D1173">
        <w:rPr>
          <w:rFonts w:cstheme="minorHAnsi"/>
        </w:rPr>
        <w:t>the new blower motor measure</w:t>
      </w:r>
      <w:r w:rsidRPr="0077766A">
        <w:rPr>
          <w:rFonts w:cstheme="minorHAnsi"/>
        </w:rPr>
        <w:t xml:space="preserve"> is </w:t>
      </w:r>
      <w:r w:rsidR="003F1AA3">
        <w:rPr>
          <w:rFonts w:cstheme="minorHAnsi"/>
        </w:rPr>
        <w:t>ROB</w:t>
      </w:r>
      <w:r w:rsidRPr="0077766A">
        <w:rPr>
          <w:rFonts w:cstheme="minorHAnsi"/>
        </w:rPr>
        <w:t>.</w:t>
      </w:r>
    </w:p>
    <w:p w14:paraId="2967F326" w14:textId="77777777"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1.1c Measure Requirements</w:t>
      </w:r>
    </w:p>
    <w:p w14:paraId="13E7C29D" w14:textId="1514B078" w:rsidR="005A07C3" w:rsidRPr="005A07C3" w:rsidRDefault="005A07C3" w:rsidP="005A07C3">
      <w:pPr>
        <w:rPr>
          <w:rFonts w:cstheme="minorHAnsi"/>
        </w:rPr>
      </w:pPr>
      <w:r w:rsidRPr="005A07C3">
        <w:rPr>
          <w:rFonts w:cstheme="minorHAnsi"/>
        </w:rPr>
        <w:t xml:space="preserve">Measures are to be applied to residential single family homes in </w:t>
      </w:r>
      <w:r w:rsidR="00216C01" w:rsidRPr="005A07C3">
        <w:rPr>
          <w:rFonts w:cstheme="minorHAnsi"/>
        </w:rPr>
        <w:t>San Diego Gas and Electric (SDG&amp;E)</w:t>
      </w:r>
      <w:r w:rsidRPr="005A07C3">
        <w:rPr>
          <w:rFonts w:cstheme="minorHAnsi"/>
        </w:rPr>
        <w:t xml:space="preserve"> climate zones 6, 7, 8, 10, 14, and 15 that use central air-cooled direct expansion cooling and gas heating. The participant must have electricity distributed by S</w:t>
      </w:r>
      <w:r w:rsidR="00216C01">
        <w:rPr>
          <w:rFonts w:cstheme="minorHAnsi"/>
        </w:rPr>
        <w:t xml:space="preserve">DG&amp;E </w:t>
      </w:r>
      <w:r w:rsidRPr="005A07C3">
        <w:rPr>
          <w:rFonts w:cstheme="minorHAnsi"/>
        </w:rPr>
        <w:t>to the installation service address. Additionally, the following pre-requisites must be met before the Quality Maintenance measure can be implemented:</w:t>
      </w:r>
    </w:p>
    <w:p w14:paraId="3D21B14A" w14:textId="77777777" w:rsidR="005A07C3" w:rsidRPr="005A07C3" w:rsidRDefault="005A07C3" w:rsidP="005A07C3">
      <w:pPr>
        <w:rPr>
          <w:rFonts w:cstheme="minorHAnsi"/>
        </w:rPr>
      </w:pPr>
    </w:p>
    <w:p w14:paraId="1D4DF6CB" w14:textId="62456287" w:rsidR="005A07C3" w:rsidRPr="005A07C3" w:rsidRDefault="005A07C3" w:rsidP="005A07C3">
      <w:pPr>
        <w:rPr>
          <w:rFonts w:cstheme="minorHAnsi"/>
        </w:rPr>
      </w:pPr>
      <w:r w:rsidRPr="005A07C3">
        <w:rPr>
          <w:rFonts w:cstheme="minorHAnsi"/>
        </w:rPr>
        <w:t xml:space="preserve">The motor replacement measure is to be applied after </w:t>
      </w:r>
      <w:r w:rsidR="008F4380">
        <w:rPr>
          <w:rFonts w:cstheme="minorHAnsi"/>
        </w:rPr>
        <w:t xml:space="preserve">the </w:t>
      </w:r>
      <w:r w:rsidRPr="005A07C3">
        <w:rPr>
          <w:rFonts w:cstheme="minorHAnsi"/>
        </w:rPr>
        <w:t xml:space="preserve">quality maintenance </w:t>
      </w:r>
      <w:r w:rsidR="008F4380">
        <w:rPr>
          <w:rFonts w:cstheme="minorHAnsi"/>
        </w:rPr>
        <w:t>airflow has</w:t>
      </w:r>
      <w:r w:rsidRPr="005A07C3">
        <w:rPr>
          <w:rFonts w:cstheme="minorHAnsi"/>
        </w:rPr>
        <w:t xml:space="preserve"> been completed and is optional. The motor replacement measure applies to units with shaded pole or permanent split capacitor motors currently installed. As stated previously, the replacement blower motor is to be a brushless direct current motor with selectable speed control designed to replace a PSC motor in a residential direct drive fan application. </w:t>
      </w:r>
    </w:p>
    <w:p w14:paraId="7DD426DB" w14:textId="77777777" w:rsidR="00E16609" w:rsidRPr="000F130A" w:rsidRDefault="00824F1C" w:rsidP="00824F1C">
      <w:pPr>
        <w:pStyle w:val="Heading2"/>
        <w:rPr>
          <w:rFonts w:asciiTheme="minorHAnsi" w:hAnsiTheme="minorHAnsi" w:cstheme="minorHAnsi"/>
        </w:rPr>
      </w:pPr>
      <w:bookmarkStart w:id="4" w:name="_Toc214003084"/>
      <w:r>
        <w:rPr>
          <w:rFonts w:asciiTheme="minorHAnsi" w:hAnsiTheme="minorHAnsi" w:cstheme="minorHAnsi"/>
        </w:rPr>
        <w:t xml:space="preserve">1.2  </w:t>
      </w:r>
      <w:r w:rsidR="00E16609" w:rsidRPr="000F130A">
        <w:rPr>
          <w:rFonts w:asciiTheme="minorHAnsi" w:hAnsiTheme="minorHAnsi" w:cstheme="minorHAnsi"/>
        </w:rPr>
        <w:t>DEER Differences Analysis</w:t>
      </w:r>
      <w:bookmarkEnd w:id="4"/>
    </w:p>
    <w:p w14:paraId="0B5E25A5" w14:textId="77777777" w:rsidR="00685A2D" w:rsidRPr="00B16200" w:rsidRDefault="00685A2D" w:rsidP="00685A2D">
      <w:pPr>
        <w:pStyle w:val="Caption"/>
        <w:keepNext/>
        <w:jc w:val="center"/>
        <w:rPr>
          <w:rFonts w:cstheme="minorHAnsi"/>
          <w:szCs w:val="24"/>
        </w:rPr>
      </w:pPr>
      <w:r w:rsidRPr="00B16200">
        <w:rPr>
          <w:rFonts w:cstheme="minorHAnsi"/>
          <w:szCs w:val="24"/>
        </w:rPr>
        <w:t xml:space="preserve">Table </w:t>
      </w:r>
      <w:r w:rsidRPr="00B16200">
        <w:rPr>
          <w:rFonts w:cstheme="minorHAnsi"/>
          <w:szCs w:val="24"/>
        </w:rPr>
        <w:fldChar w:fldCharType="begin"/>
      </w:r>
      <w:r w:rsidRPr="00B16200">
        <w:rPr>
          <w:rFonts w:cstheme="minorHAnsi"/>
          <w:szCs w:val="24"/>
        </w:rPr>
        <w:instrText xml:space="preserve"> SEQ Table \* ARABIC </w:instrText>
      </w:r>
      <w:r w:rsidRPr="00B16200">
        <w:rPr>
          <w:rFonts w:cstheme="minorHAnsi"/>
          <w:szCs w:val="24"/>
        </w:rPr>
        <w:fldChar w:fldCharType="separate"/>
      </w:r>
      <w:r w:rsidRPr="00B16200">
        <w:rPr>
          <w:rFonts w:cstheme="minorHAnsi"/>
          <w:noProof/>
          <w:szCs w:val="24"/>
        </w:rPr>
        <w:t>2</w:t>
      </w:r>
      <w:r w:rsidRPr="00B16200">
        <w:rPr>
          <w:rFonts w:cstheme="minorHAnsi"/>
          <w:szCs w:val="24"/>
        </w:rPr>
        <w:fldChar w:fldCharType="end"/>
      </w:r>
      <w:r w:rsidRPr="00B16200">
        <w:rPr>
          <w:rFonts w:cstheme="minorHAnsi"/>
          <w:szCs w:val="24"/>
        </w:rPr>
        <w:t xml:space="preserve"> </w:t>
      </w:r>
      <w:r w:rsidRPr="001A24A1">
        <w:rPr>
          <w:rFonts w:cstheme="minorHAnsi"/>
          <w:b w:val="0"/>
          <w:szCs w:val="24"/>
        </w:rPr>
        <w:t>DEER QM Difference Summary</w:t>
      </w:r>
    </w:p>
    <w:tbl>
      <w:tblPr>
        <w:tblStyle w:val="TableContemporary"/>
        <w:tblW w:w="0" w:type="auto"/>
        <w:jc w:val="center"/>
        <w:tblLook w:val="04A0" w:firstRow="1" w:lastRow="0" w:firstColumn="1" w:lastColumn="0" w:noHBand="0" w:noVBand="1"/>
      </w:tblPr>
      <w:tblGrid>
        <w:gridCol w:w="3173"/>
        <w:gridCol w:w="5513"/>
      </w:tblGrid>
      <w:tr w:rsidR="00685A2D" w:rsidRPr="00E325C2" w14:paraId="0FFCD697" w14:textId="77777777" w:rsidTr="00685A2D">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14:paraId="35D6E430" w14:textId="77777777" w:rsidR="00685A2D" w:rsidRPr="00197C84" w:rsidRDefault="00685A2D" w:rsidP="00685A2D">
            <w:pPr>
              <w:keepNext/>
              <w:jc w:val="center"/>
              <w:rPr>
                <w:rFonts w:asciiTheme="minorHAnsi" w:hAnsiTheme="minorHAnsi" w:cstheme="minorHAnsi"/>
              </w:rPr>
            </w:pPr>
            <w:r w:rsidRPr="00E325C2">
              <w:rPr>
                <w:rFonts w:asciiTheme="minorHAnsi" w:hAnsiTheme="minorHAnsi" w:cstheme="minorHAnsi"/>
              </w:rPr>
              <w:t>DEER Difference Summary Table</w:t>
            </w:r>
          </w:p>
        </w:tc>
      </w:tr>
      <w:tr w:rsidR="00685A2D" w:rsidRPr="00B16200" w14:paraId="117DB88B" w14:textId="77777777" w:rsidTr="00685A2D">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71C10777" w14:textId="77777777" w:rsidR="00685A2D" w:rsidRPr="00B16200" w:rsidRDefault="00685A2D" w:rsidP="00685A2D">
            <w:pPr>
              <w:keepNext/>
              <w:rPr>
                <w:rFonts w:asciiTheme="minorHAnsi" w:hAnsiTheme="minorHAnsi" w:cstheme="minorHAnsi"/>
              </w:rPr>
            </w:pPr>
            <w:r w:rsidRPr="00B16200">
              <w:rPr>
                <w:rFonts w:asciiTheme="minorHAnsi" w:hAnsiTheme="minorHAnsi" w:cstheme="minorHAnsi"/>
              </w:rPr>
              <w:t>Modified DEER Methodology</w:t>
            </w:r>
          </w:p>
        </w:tc>
        <w:tc>
          <w:tcPr>
            <w:tcW w:w="5513" w:type="dxa"/>
            <w:vAlign w:val="center"/>
          </w:tcPr>
          <w:p w14:paraId="15484B4E" w14:textId="77777777" w:rsidR="00685A2D" w:rsidRPr="00B16200" w:rsidRDefault="00685A2D" w:rsidP="009A17D4">
            <w:pPr>
              <w:keepNext/>
              <w:jc w:val="center"/>
              <w:rPr>
                <w:rFonts w:asciiTheme="minorHAnsi" w:hAnsiTheme="minorHAnsi" w:cstheme="minorHAnsi"/>
                <w:b/>
              </w:rPr>
            </w:pPr>
            <w:r w:rsidRPr="00B16200">
              <w:rPr>
                <w:rFonts w:asciiTheme="minorHAnsi" w:hAnsiTheme="minorHAnsi" w:cstheme="minorHAnsi"/>
              </w:rPr>
              <w:t>Yes</w:t>
            </w:r>
          </w:p>
        </w:tc>
      </w:tr>
      <w:tr w:rsidR="00685A2D" w:rsidRPr="00B16200" w14:paraId="02B6C478" w14:textId="77777777" w:rsidTr="00685A2D">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1F1D71BB" w14:textId="77777777" w:rsidR="00685A2D" w:rsidRPr="00B16200" w:rsidRDefault="00685A2D" w:rsidP="00685A2D">
            <w:pPr>
              <w:keepNext/>
              <w:rPr>
                <w:rFonts w:asciiTheme="minorHAnsi" w:hAnsiTheme="minorHAnsi" w:cstheme="minorHAnsi"/>
              </w:rPr>
            </w:pPr>
            <w:r w:rsidRPr="00B16200">
              <w:rPr>
                <w:rFonts w:asciiTheme="minorHAnsi" w:hAnsiTheme="minorHAnsi" w:cstheme="minorHAnsi"/>
              </w:rPr>
              <w:t>Scaled DEER Measure</w:t>
            </w:r>
          </w:p>
        </w:tc>
        <w:tc>
          <w:tcPr>
            <w:tcW w:w="5513" w:type="dxa"/>
            <w:vAlign w:val="center"/>
          </w:tcPr>
          <w:p w14:paraId="47A0E67A" w14:textId="77777777" w:rsidR="00685A2D" w:rsidRPr="00B16200" w:rsidRDefault="00006DAC" w:rsidP="009A17D4">
            <w:pPr>
              <w:keepNext/>
              <w:jc w:val="center"/>
              <w:rPr>
                <w:rFonts w:asciiTheme="minorHAnsi" w:hAnsiTheme="minorHAnsi" w:cstheme="minorHAnsi"/>
              </w:rPr>
            </w:pPr>
            <w:r>
              <w:rPr>
                <w:rFonts w:asciiTheme="minorHAnsi" w:hAnsiTheme="minorHAnsi" w:cstheme="minorHAnsi"/>
              </w:rPr>
              <w:t>No</w:t>
            </w:r>
          </w:p>
        </w:tc>
      </w:tr>
      <w:tr w:rsidR="00685A2D" w:rsidRPr="00B16200" w14:paraId="38F2B25B" w14:textId="77777777" w:rsidTr="00685A2D">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389BE385" w14:textId="77777777" w:rsidR="00685A2D" w:rsidRPr="00B16200" w:rsidRDefault="00685A2D" w:rsidP="00685A2D">
            <w:pPr>
              <w:keepNext/>
              <w:rPr>
                <w:rFonts w:asciiTheme="minorHAnsi" w:hAnsiTheme="minorHAnsi" w:cstheme="minorHAnsi"/>
              </w:rPr>
            </w:pPr>
            <w:r w:rsidRPr="00B16200">
              <w:rPr>
                <w:rFonts w:asciiTheme="minorHAnsi" w:hAnsiTheme="minorHAnsi" w:cstheme="minorHAnsi"/>
              </w:rPr>
              <w:t>DEER Building Prototypes Used</w:t>
            </w:r>
          </w:p>
        </w:tc>
        <w:tc>
          <w:tcPr>
            <w:tcW w:w="5513" w:type="dxa"/>
            <w:vAlign w:val="center"/>
          </w:tcPr>
          <w:p w14:paraId="4F743A70" w14:textId="77777777" w:rsidR="00685A2D" w:rsidRPr="00B16200" w:rsidRDefault="00685A2D" w:rsidP="009A17D4">
            <w:pPr>
              <w:keepNext/>
              <w:jc w:val="center"/>
              <w:rPr>
                <w:rFonts w:asciiTheme="minorHAnsi" w:hAnsiTheme="minorHAnsi" w:cstheme="minorHAnsi"/>
              </w:rPr>
            </w:pPr>
            <w:r w:rsidRPr="00B16200">
              <w:rPr>
                <w:rFonts w:asciiTheme="minorHAnsi" w:hAnsiTheme="minorHAnsi" w:cstheme="minorHAnsi"/>
              </w:rPr>
              <w:t>No</w:t>
            </w:r>
          </w:p>
        </w:tc>
      </w:tr>
      <w:tr w:rsidR="00685A2D" w:rsidRPr="00B16200" w14:paraId="4F94245B" w14:textId="77777777" w:rsidTr="00685A2D">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51B11477" w14:textId="77777777" w:rsidR="00685A2D" w:rsidRPr="00B16200" w:rsidRDefault="00685A2D" w:rsidP="00685A2D">
            <w:pPr>
              <w:keepNext/>
              <w:rPr>
                <w:rFonts w:asciiTheme="minorHAnsi" w:hAnsiTheme="minorHAnsi" w:cstheme="minorHAnsi"/>
              </w:rPr>
            </w:pPr>
            <w:r w:rsidRPr="00B16200">
              <w:rPr>
                <w:rFonts w:asciiTheme="minorHAnsi" w:hAnsiTheme="minorHAnsi" w:cstheme="minorHAnsi"/>
              </w:rPr>
              <w:t>Deviation from DEER</w:t>
            </w:r>
          </w:p>
        </w:tc>
        <w:tc>
          <w:tcPr>
            <w:tcW w:w="5513" w:type="dxa"/>
            <w:vAlign w:val="center"/>
          </w:tcPr>
          <w:p w14:paraId="116AF70B" w14:textId="77777777" w:rsidR="00685A2D" w:rsidRPr="00B16200" w:rsidRDefault="00685A2D" w:rsidP="00197C84">
            <w:pPr>
              <w:keepNext/>
              <w:jc w:val="center"/>
              <w:rPr>
                <w:rFonts w:asciiTheme="minorHAnsi" w:hAnsiTheme="minorHAnsi" w:cstheme="minorHAnsi"/>
              </w:rPr>
            </w:pPr>
            <w:r w:rsidRPr="00B16200">
              <w:rPr>
                <w:rFonts w:asciiTheme="minorHAnsi" w:hAnsiTheme="minorHAnsi" w:cstheme="minorHAnsi"/>
              </w:rPr>
              <w:t xml:space="preserve">CPUC ED </w:t>
            </w:r>
            <w:r>
              <w:rPr>
                <w:rFonts w:asciiTheme="minorHAnsi" w:hAnsiTheme="minorHAnsi" w:cstheme="minorHAnsi"/>
              </w:rPr>
              <w:t>deemed assumptions for non-DEER components</w:t>
            </w:r>
          </w:p>
        </w:tc>
      </w:tr>
      <w:tr w:rsidR="00685A2D" w:rsidRPr="00B16200" w14:paraId="5AFD94F3" w14:textId="77777777" w:rsidTr="00685A2D">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01439C37" w14:textId="77777777" w:rsidR="00685A2D" w:rsidRPr="00B16200" w:rsidRDefault="00685A2D" w:rsidP="00685A2D">
            <w:pPr>
              <w:keepNext/>
              <w:rPr>
                <w:rFonts w:asciiTheme="minorHAnsi" w:hAnsiTheme="minorHAnsi" w:cstheme="minorHAnsi"/>
              </w:rPr>
            </w:pPr>
            <w:r w:rsidRPr="00B16200">
              <w:rPr>
                <w:rFonts w:asciiTheme="minorHAnsi" w:hAnsiTheme="minorHAnsi" w:cstheme="minorHAnsi"/>
              </w:rPr>
              <w:t>DEER Version</w:t>
            </w:r>
          </w:p>
        </w:tc>
        <w:tc>
          <w:tcPr>
            <w:tcW w:w="5513" w:type="dxa"/>
            <w:vAlign w:val="center"/>
          </w:tcPr>
          <w:p w14:paraId="19CCA5B3" w14:textId="2F1B343A" w:rsidR="00685A2D" w:rsidRPr="00B16200" w:rsidRDefault="00041CD0" w:rsidP="009A17D4">
            <w:pPr>
              <w:keepNext/>
              <w:jc w:val="center"/>
              <w:rPr>
                <w:rFonts w:asciiTheme="minorHAnsi" w:hAnsiTheme="minorHAnsi" w:cstheme="minorHAnsi"/>
              </w:rPr>
            </w:pPr>
            <w:r>
              <w:rPr>
                <w:rFonts w:asciiTheme="minorHAnsi" w:hAnsiTheme="minorHAnsi" w:cstheme="minorHAnsi"/>
              </w:rPr>
              <w:t>2014</w:t>
            </w:r>
          </w:p>
        </w:tc>
      </w:tr>
      <w:tr w:rsidR="00685A2D" w:rsidRPr="00B16200" w14:paraId="5D3166F5" w14:textId="77777777" w:rsidTr="00685A2D">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4D481A36" w14:textId="77777777" w:rsidR="00685A2D" w:rsidRPr="00B16200" w:rsidRDefault="00685A2D" w:rsidP="00685A2D">
            <w:pPr>
              <w:keepNext/>
              <w:rPr>
                <w:rFonts w:asciiTheme="minorHAnsi" w:hAnsiTheme="minorHAnsi" w:cstheme="minorHAnsi"/>
              </w:rPr>
            </w:pPr>
            <w:r w:rsidRPr="00B16200">
              <w:rPr>
                <w:rFonts w:asciiTheme="minorHAnsi" w:hAnsiTheme="minorHAnsi" w:cstheme="minorHAnsi"/>
              </w:rPr>
              <w:t>DEER Run ID and Measure Name (Sample)</w:t>
            </w:r>
          </w:p>
        </w:tc>
        <w:tc>
          <w:tcPr>
            <w:tcW w:w="5513" w:type="dxa"/>
            <w:vAlign w:val="center"/>
          </w:tcPr>
          <w:p w14:paraId="62226960" w14:textId="77777777" w:rsidR="00685A2D" w:rsidRPr="00B16200" w:rsidRDefault="00685A2D" w:rsidP="00FB6D58">
            <w:pPr>
              <w:keepNext/>
              <w:jc w:val="center"/>
              <w:rPr>
                <w:rFonts w:asciiTheme="minorHAnsi" w:hAnsiTheme="minorHAnsi" w:cstheme="minorHAnsi"/>
              </w:rPr>
            </w:pPr>
            <w:r>
              <w:rPr>
                <w:rFonts w:asciiTheme="minorHAnsi" w:hAnsiTheme="minorHAnsi" w:cstheme="minorHAnsi"/>
              </w:rPr>
              <w:t>Res-RefrigCharge-wtd</w:t>
            </w:r>
            <w:r w:rsidR="00006DAC">
              <w:rPr>
                <w:rFonts w:asciiTheme="minorHAnsi" w:hAnsiTheme="minorHAnsi" w:cstheme="minorHAnsi"/>
              </w:rPr>
              <w:t xml:space="preserve">; </w:t>
            </w:r>
            <w:r w:rsidR="00006DAC" w:rsidRPr="00006DAC">
              <w:rPr>
                <w:rFonts w:asciiTheme="minorHAnsi" w:hAnsiTheme="minorHAnsi" w:cstheme="minorHAnsi"/>
              </w:rPr>
              <w:t>Res-CondCoilClng</w:t>
            </w:r>
          </w:p>
        </w:tc>
      </w:tr>
    </w:tbl>
    <w:p w14:paraId="4B47B219" w14:textId="77777777" w:rsidR="00685A2D" w:rsidRDefault="00685A2D" w:rsidP="00685A2D">
      <w:pPr>
        <w:rPr>
          <w:rFonts w:cstheme="minorHAnsi"/>
        </w:rPr>
      </w:pPr>
    </w:p>
    <w:p w14:paraId="09C282AF" w14:textId="3DA976FE" w:rsidR="005A07C3" w:rsidRDefault="005A07C3" w:rsidP="005A07C3">
      <w:pPr>
        <w:rPr>
          <w:rFonts w:cstheme="minorHAnsi"/>
        </w:rPr>
      </w:pPr>
      <w:r w:rsidRPr="005A07C3">
        <w:rPr>
          <w:rFonts w:cstheme="minorHAnsi"/>
        </w:rPr>
        <w:t>The motor retrofit treatments are not included in the Database for Energy Efficient Resources (DEER).</w:t>
      </w:r>
      <w:r w:rsidR="00E36963">
        <w:rPr>
          <w:rFonts w:cstheme="minorHAnsi"/>
        </w:rPr>
        <w:t>[3</w:t>
      </w:r>
      <w:r w:rsidRPr="005A07C3">
        <w:rPr>
          <w:rFonts w:cstheme="minorHAnsi"/>
        </w:rPr>
        <w:t xml:space="preserve">]  The deemed savings analysis </w:t>
      </w:r>
      <w:r w:rsidR="00B16200">
        <w:rPr>
          <w:rFonts w:cstheme="minorHAnsi"/>
        </w:rPr>
        <w:t xml:space="preserve">for the motor retrofit measure </w:t>
      </w:r>
      <w:r w:rsidRPr="005A07C3">
        <w:rPr>
          <w:rFonts w:cstheme="minorHAnsi"/>
        </w:rPr>
        <w:t xml:space="preserve">used in this work paper uses DEER single family prototype file for DOE2 (eQUEST) batch runs.  Modifications were made to the input assumptions in the eQUEST simulation model to assess the impact of treatments for quality maintenance on an air conditioner unit.  The eQUEST methodology for the motor retrofit measures uses the results from the </w:t>
      </w:r>
      <w:r w:rsidR="00006DAC">
        <w:rPr>
          <w:rFonts w:cstheme="minorHAnsi"/>
        </w:rPr>
        <w:t>eQUEST</w:t>
      </w:r>
      <w:r w:rsidRPr="005A07C3">
        <w:rPr>
          <w:rFonts w:cstheme="minorHAnsi"/>
        </w:rPr>
        <w:t xml:space="preserve"> QM measures, which separates the evaporator blower motor usage and run time hours. </w:t>
      </w:r>
    </w:p>
    <w:p w14:paraId="061C251B" w14:textId="77777777" w:rsidR="005A07C3" w:rsidRPr="005A07C3" w:rsidRDefault="005A07C3" w:rsidP="005A07C3">
      <w:pPr>
        <w:pStyle w:val="Heading3"/>
        <w:rPr>
          <w:rFonts w:asciiTheme="minorHAnsi" w:hAnsiTheme="minorHAnsi" w:cstheme="minorHAnsi"/>
        </w:rPr>
      </w:pPr>
      <w:r w:rsidRPr="005A07C3">
        <w:rPr>
          <w:rFonts w:asciiTheme="minorHAnsi" w:hAnsiTheme="minorHAnsi" w:cstheme="minorHAnsi"/>
        </w:rPr>
        <w:t>Energy Simulation with eQUEST</w:t>
      </w:r>
    </w:p>
    <w:p w14:paraId="00C832C3" w14:textId="048793DD" w:rsidR="005A07C3" w:rsidRPr="005A07C3" w:rsidRDefault="005A07C3" w:rsidP="005A07C3">
      <w:pPr>
        <w:rPr>
          <w:rFonts w:cstheme="minorHAnsi"/>
        </w:rPr>
      </w:pPr>
      <w:r w:rsidRPr="005A07C3">
        <w:rPr>
          <w:rFonts w:cstheme="minorHAnsi"/>
        </w:rPr>
        <w:t xml:space="preserve">eQUEST </w:t>
      </w:r>
      <w:r w:rsidR="00E36963">
        <w:rPr>
          <w:rFonts w:cstheme="minorHAnsi"/>
        </w:rPr>
        <w:t>[5</w:t>
      </w:r>
      <w:r w:rsidRPr="005A07C3">
        <w:rPr>
          <w:rFonts w:cstheme="minorHAnsi"/>
        </w:rPr>
        <w:t>, G] is a DOE2 based simulation software package used to produce estimates of energy use of prototyp</w:t>
      </w:r>
      <w:r w:rsidR="00E02B89">
        <w:rPr>
          <w:rFonts w:cstheme="minorHAnsi"/>
        </w:rPr>
        <w:t xml:space="preserve">e residential building models. </w:t>
      </w:r>
      <w:r w:rsidRPr="005A07C3">
        <w:rPr>
          <w:rFonts w:cstheme="minorHAnsi"/>
        </w:rPr>
        <w:t xml:space="preserve">DEER single family prototypes </w:t>
      </w:r>
      <w:r w:rsidR="00E36963">
        <w:rPr>
          <w:rFonts w:cstheme="minorHAnsi"/>
        </w:rPr>
        <w:t>[6</w:t>
      </w:r>
      <w:r w:rsidRPr="005A07C3">
        <w:rPr>
          <w:rFonts w:cstheme="minorHAnsi"/>
        </w:rPr>
        <w:t xml:space="preserve">] were used as the basis for all eQUEST simulations.  </w:t>
      </w:r>
    </w:p>
    <w:p w14:paraId="1B500DED" w14:textId="77777777" w:rsidR="005A07C3" w:rsidRPr="005A07C3" w:rsidRDefault="005A07C3" w:rsidP="005A07C3">
      <w:pPr>
        <w:rPr>
          <w:rFonts w:cstheme="minorHAnsi"/>
        </w:rPr>
      </w:pPr>
    </w:p>
    <w:p w14:paraId="69330195" w14:textId="3A2031AA" w:rsidR="00B16200" w:rsidRPr="005A07C3" w:rsidRDefault="005A07C3" w:rsidP="00B16200">
      <w:pPr>
        <w:rPr>
          <w:rFonts w:cstheme="minorHAnsi"/>
        </w:rPr>
      </w:pPr>
      <w:r w:rsidRPr="005A07C3">
        <w:rPr>
          <w:rFonts w:cstheme="minorHAnsi"/>
        </w:rPr>
        <w:t xml:space="preserve">To reach an overall measure energy savings EV within a single climate zone using only eQUEST would require simulation runs for each treatment in each of the baselines as well as for each possible combination of treatments within the measure.  This quickly adds up to hundreds of runs even without considering multiple permutations of each treatment.  In order to reduce the number of runs and maintain a proper analysis of interaction complexity, a Design of Experiments </w:t>
      </w:r>
      <w:r w:rsidR="00006DAC">
        <w:rPr>
          <w:rFonts w:cstheme="minorHAnsi"/>
        </w:rPr>
        <w:t xml:space="preserve">(DoEx) </w:t>
      </w:r>
      <w:r w:rsidRPr="005A07C3">
        <w:rPr>
          <w:rFonts w:cstheme="minorHAnsi"/>
        </w:rPr>
        <w:t>process was used to specify a reduced number of runs that can be handled by using the batch</w:t>
      </w:r>
      <w:r w:rsidR="00FB6D58">
        <w:rPr>
          <w:rFonts w:cstheme="minorHAnsi"/>
        </w:rPr>
        <w:t xml:space="preserve"> process capability of eQUEST. </w:t>
      </w:r>
      <w:r w:rsidR="00006DAC" w:rsidRPr="005A07C3">
        <w:rPr>
          <w:rFonts w:cstheme="minorHAnsi"/>
        </w:rPr>
        <w:t>To model all possible combinations of parameters for either the base case or QM case would require 112,500 simulation runs.</w:t>
      </w:r>
      <w:r w:rsidR="00006DAC">
        <w:rPr>
          <w:rFonts w:cstheme="minorHAnsi"/>
        </w:rPr>
        <w:t xml:space="preserve"> </w:t>
      </w:r>
      <w:r w:rsidR="00006DAC" w:rsidRPr="005A07C3">
        <w:rPr>
          <w:rFonts w:cstheme="minorHAnsi"/>
        </w:rPr>
        <w:t xml:space="preserve">With DoEx this number was reduced to 68 runs needed for a statistically valid result when comparing to the results from running the eQUEST simulation.  </w:t>
      </w:r>
    </w:p>
    <w:p w14:paraId="64D09737" w14:textId="77777777" w:rsidR="009E1CDE" w:rsidRPr="00BD3931" w:rsidRDefault="009E1CDE" w:rsidP="00E16609">
      <w:pPr>
        <w:rPr>
          <w:rFonts w:cstheme="minorHAnsi"/>
          <w:sz w:val="22"/>
          <w:szCs w:val="22"/>
        </w:rPr>
      </w:pPr>
    </w:p>
    <w:p w14:paraId="314618A9" w14:textId="77777777" w:rsidR="009E1CDE" w:rsidRPr="00B16200" w:rsidRDefault="009E1CDE" w:rsidP="009E1CDE">
      <w:pPr>
        <w:pStyle w:val="Caption"/>
        <w:keepNext/>
        <w:jc w:val="center"/>
        <w:rPr>
          <w:rFonts w:cstheme="minorHAnsi"/>
          <w:szCs w:val="24"/>
        </w:rPr>
      </w:pPr>
      <w:r w:rsidRPr="00B16200">
        <w:rPr>
          <w:rFonts w:cstheme="minorHAnsi"/>
          <w:szCs w:val="24"/>
        </w:rPr>
        <w:t xml:space="preserve">Table </w:t>
      </w:r>
      <w:r w:rsidRPr="00B16200">
        <w:rPr>
          <w:rFonts w:cstheme="minorHAnsi"/>
          <w:szCs w:val="24"/>
        </w:rPr>
        <w:fldChar w:fldCharType="begin"/>
      </w:r>
      <w:r w:rsidRPr="00B16200">
        <w:rPr>
          <w:rFonts w:cstheme="minorHAnsi"/>
          <w:szCs w:val="24"/>
        </w:rPr>
        <w:instrText xml:space="preserve"> SEQ Table \* ARABIC </w:instrText>
      </w:r>
      <w:r w:rsidRPr="00B16200">
        <w:rPr>
          <w:rFonts w:cstheme="minorHAnsi"/>
          <w:szCs w:val="24"/>
        </w:rPr>
        <w:fldChar w:fldCharType="separate"/>
      </w:r>
      <w:r w:rsidR="00CB20DA">
        <w:rPr>
          <w:rFonts w:cstheme="minorHAnsi"/>
          <w:noProof/>
          <w:szCs w:val="24"/>
        </w:rPr>
        <w:t>3</w:t>
      </w:r>
      <w:r w:rsidRPr="00B16200">
        <w:rPr>
          <w:rFonts w:cstheme="minorHAnsi"/>
          <w:szCs w:val="24"/>
        </w:rPr>
        <w:fldChar w:fldCharType="end"/>
      </w:r>
      <w:r w:rsidRPr="00B16200">
        <w:rPr>
          <w:rFonts w:cstheme="minorHAnsi"/>
          <w:szCs w:val="24"/>
        </w:rPr>
        <w:t xml:space="preserve"> </w:t>
      </w:r>
      <w:r w:rsidRPr="001A24A1">
        <w:rPr>
          <w:rFonts w:cstheme="minorHAnsi"/>
          <w:b w:val="0"/>
          <w:szCs w:val="24"/>
        </w:rPr>
        <w:t xml:space="preserve">DEER </w:t>
      </w:r>
      <w:r w:rsidR="00E544C8" w:rsidRPr="001A24A1">
        <w:rPr>
          <w:rFonts w:cstheme="minorHAnsi"/>
          <w:b w:val="0"/>
          <w:szCs w:val="24"/>
        </w:rPr>
        <w:t xml:space="preserve">Motor Replacement </w:t>
      </w:r>
      <w:r w:rsidRPr="001A24A1">
        <w:rPr>
          <w:rFonts w:cstheme="minorHAnsi"/>
          <w:b w:val="0"/>
          <w:szCs w:val="24"/>
        </w:rPr>
        <w:t xml:space="preserve">Difference </w:t>
      </w:r>
      <w:r w:rsidR="00E81F3E" w:rsidRPr="001A24A1">
        <w:rPr>
          <w:rFonts w:cstheme="minorHAnsi"/>
          <w:b w:val="0"/>
          <w:szCs w:val="24"/>
        </w:rPr>
        <w:t>Summary</w:t>
      </w:r>
    </w:p>
    <w:tbl>
      <w:tblPr>
        <w:tblStyle w:val="TableContemporary"/>
        <w:tblW w:w="0" w:type="auto"/>
        <w:jc w:val="center"/>
        <w:tblLook w:val="04A0" w:firstRow="1" w:lastRow="0" w:firstColumn="1" w:lastColumn="0" w:noHBand="0" w:noVBand="1"/>
      </w:tblPr>
      <w:tblGrid>
        <w:gridCol w:w="3173"/>
        <w:gridCol w:w="5513"/>
      </w:tblGrid>
      <w:tr w:rsidR="006D2809" w:rsidRPr="00151335" w14:paraId="779A208A" w14:textId="77777777"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14:paraId="692CD2A6" w14:textId="77777777" w:rsidR="006D2809" w:rsidRPr="00197C84" w:rsidRDefault="006D2809" w:rsidP="00602799">
            <w:pPr>
              <w:jc w:val="center"/>
              <w:rPr>
                <w:rFonts w:asciiTheme="minorHAnsi" w:hAnsiTheme="minorHAnsi" w:cstheme="minorHAnsi"/>
              </w:rPr>
            </w:pPr>
            <w:r w:rsidRPr="00151335">
              <w:rPr>
                <w:rFonts w:asciiTheme="minorHAnsi" w:hAnsiTheme="minorHAnsi" w:cstheme="minorHAnsi"/>
              </w:rPr>
              <w:t>DEER Difference Summary Table</w:t>
            </w:r>
          </w:p>
        </w:tc>
      </w:tr>
      <w:tr w:rsidR="005A07C3" w:rsidRPr="00B16200" w14:paraId="07E8D51F"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6EDF4019" w14:textId="77777777" w:rsidR="005A07C3" w:rsidRPr="00B16200" w:rsidRDefault="005A07C3" w:rsidP="00447CE5">
            <w:pPr>
              <w:rPr>
                <w:rFonts w:asciiTheme="minorHAnsi" w:hAnsiTheme="minorHAnsi" w:cstheme="minorHAnsi"/>
              </w:rPr>
            </w:pPr>
            <w:r w:rsidRPr="00B16200">
              <w:rPr>
                <w:rFonts w:asciiTheme="minorHAnsi" w:hAnsiTheme="minorHAnsi" w:cstheme="minorHAnsi"/>
              </w:rPr>
              <w:t xml:space="preserve">Modified DEER </w:t>
            </w:r>
            <w:r w:rsidR="00685A2D" w:rsidRPr="00B16200">
              <w:rPr>
                <w:rFonts w:asciiTheme="minorHAnsi" w:hAnsiTheme="minorHAnsi" w:cstheme="minorHAnsi"/>
              </w:rPr>
              <w:t>Methodology</w:t>
            </w:r>
          </w:p>
        </w:tc>
        <w:tc>
          <w:tcPr>
            <w:tcW w:w="5513" w:type="dxa"/>
            <w:vAlign w:val="center"/>
          </w:tcPr>
          <w:p w14:paraId="05AAE391" w14:textId="77777777" w:rsidR="005A07C3" w:rsidRPr="00B16200" w:rsidRDefault="005A07C3" w:rsidP="009A17D4">
            <w:pPr>
              <w:jc w:val="center"/>
              <w:rPr>
                <w:rFonts w:asciiTheme="minorHAnsi" w:hAnsiTheme="minorHAnsi" w:cstheme="minorHAnsi"/>
                <w:b/>
              </w:rPr>
            </w:pPr>
            <w:r w:rsidRPr="00B16200">
              <w:rPr>
                <w:rFonts w:asciiTheme="minorHAnsi" w:hAnsiTheme="minorHAnsi" w:cstheme="minorHAnsi"/>
              </w:rPr>
              <w:t>No</w:t>
            </w:r>
          </w:p>
        </w:tc>
      </w:tr>
      <w:tr w:rsidR="005A07C3" w:rsidRPr="00B16200" w14:paraId="621A21F8"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0A44B685" w14:textId="77777777" w:rsidR="005A07C3" w:rsidRPr="00B16200" w:rsidRDefault="005A07C3" w:rsidP="00E81F3E">
            <w:pPr>
              <w:rPr>
                <w:rFonts w:asciiTheme="minorHAnsi" w:hAnsiTheme="minorHAnsi" w:cstheme="minorHAnsi"/>
              </w:rPr>
            </w:pPr>
            <w:r w:rsidRPr="00B16200">
              <w:rPr>
                <w:rFonts w:asciiTheme="minorHAnsi" w:hAnsiTheme="minorHAnsi" w:cstheme="minorHAnsi"/>
              </w:rPr>
              <w:t>Scaled DEER Measure</w:t>
            </w:r>
          </w:p>
        </w:tc>
        <w:tc>
          <w:tcPr>
            <w:tcW w:w="5513" w:type="dxa"/>
            <w:vAlign w:val="center"/>
          </w:tcPr>
          <w:p w14:paraId="091ABEE6" w14:textId="77777777" w:rsidR="005A07C3" w:rsidRPr="00B16200" w:rsidRDefault="005A07C3" w:rsidP="009A17D4">
            <w:pPr>
              <w:jc w:val="center"/>
              <w:rPr>
                <w:rFonts w:asciiTheme="minorHAnsi" w:hAnsiTheme="minorHAnsi" w:cstheme="minorHAnsi"/>
              </w:rPr>
            </w:pPr>
            <w:r w:rsidRPr="00B16200">
              <w:rPr>
                <w:rFonts w:asciiTheme="minorHAnsi" w:hAnsiTheme="minorHAnsi" w:cstheme="minorHAnsi"/>
              </w:rPr>
              <w:t>No</w:t>
            </w:r>
          </w:p>
        </w:tc>
      </w:tr>
      <w:tr w:rsidR="005A07C3" w:rsidRPr="00B16200" w14:paraId="69AB7800"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1F960B93" w14:textId="77777777" w:rsidR="005A07C3" w:rsidRPr="00B16200" w:rsidRDefault="005A07C3" w:rsidP="00E81F3E">
            <w:pPr>
              <w:rPr>
                <w:rFonts w:asciiTheme="minorHAnsi" w:hAnsiTheme="minorHAnsi" w:cstheme="minorHAnsi"/>
              </w:rPr>
            </w:pPr>
            <w:r w:rsidRPr="00B16200">
              <w:rPr>
                <w:rFonts w:asciiTheme="minorHAnsi" w:hAnsiTheme="minorHAnsi" w:cstheme="minorHAnsi"/>
              </w:rPr>
              <w:t>DEER Building Prototypes Used</w:t>
            </w:r>
          </w:p>
        </w:tc>
        <w:tc>
          <w:tcPr>
            <w:tcW w:w="5513" w:type="dxa"/>
            <w:vAlign w:val="center"/>
          </w:tcPr>
          <w:p w14:paraId="5A46D021" w14:textId="6D5F163E" w:rsidR="005A07C3" w:rsidRPr="00B16200" w:rsidRDefault="005A07C3" w:rsidP="009A17D4">
            <w:pPr>
              <w:jc w:val="center"/>
              <w:rPr>
                <w:rFonts w:asciiTheme="minorHAnsi" w:hAnsiTheme="minorHAnsi" w:cstheme="minorHAnsi"/>
              </w:rPr>
            </w:pPr>
            <w:r w:rsidRPr="00B16200">
              <w:rPr>
                <w:rFonts w:asciiTheme="minorHAnsi" w:hAnsiTheme="minorHAnsi" w:cstheme="minorHAnsi"/>
              </w:rPr>
              <w:t>Yes</w:t>
            </w:r>
          </w:p>
        </w:tc>
      </w:tr>
      <w:tr w:rsidR="005A07C3" w:rsidRPr="00B16200" w14:paraId="3E15730E"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7227750F" w14:textId="77777777" w:rsidR="005A07C3" w:rsidRPr="00B16200" w:rsidRDefault="005A07C3" w:rsidP="00E81F3E">
            <w:pPr>
              <w:rPr>
                <w:rFonts w:asciiTheme="minorHAnsi" w:hAnsiTheme="minorHAnsi" w:cstheme="minorHAnsi"/>
              </w:rPr>
            </w:pPr>
            <w:r w:rsidRPr="00B16200">
              <w:rPr>
                <w:rFonts w:asciiTheme="minorHAnsi" w:hAnsiTheme="minorHAnsi" w:cstheme="minorHAnsi"/>
              </w:rPr>
              <w:t>Deviation from DEER</w:t>
            </w:r>
          </w:p>
        </w:tc>
        <w:tc>
          <w:tcPr>
            <w:tcW w:w="5513" w:type="dxa"/>
            <w:vAlign w:val="center"/>
          </w:tcPr>
          <w:p w14:paraId="6EC2B137" w14:textId="77777777" w:rsidR="005A07C3" w:rsidRPr="00B16200" w:rsidRDefault="005A07C3" w:rsidP="00B93174">
            <w:pPr>
              <w:rPr>
                <w:rFonts w:asciiTheme="minorHAnsi" w:hAnsiTheme="minorHAnsi" w:cstheme="minorHAnsi"/>
              </w:rPr>
            </w:pPr>
            <w:r w:rsidRPr="00B16200">
              <w:rPr>
                <w:rFonts w:asciiTheme="minorHAnsi" w:hAnsiTheme="minorHAnsi" w:cstheme="minorHAnsi"/>
              </w:rPr>
              <w:t>DEER does not contain this type of measure package.</w:t>
            </w:r>
          </w:p>
        </w:tc>
      </w:tr>
      <w:tr w:rsidR="005A07C3" w:rsidRPr="00B16200" w14:paraId="155C341F"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57EBC576" w14:textId="77777777" w:rsidR="005A07C3" w:rsidRPr="00B16200" w:rsidRDefault="005A07C3" w:rsidP="00E81F3E">
            <w:pPr>
              <w:rPr>
                <w:rFonts w:asciiTheme="minorHAnsi" w:hAnsiTheme="minorHAnsi" w:cstheme="minorHAnsi"/>
              </w:rPr>
            </w:pPr>
            <w:r w:rsidRPr="00B16200">
              <w:rPr>
                <w:rFonts w:asciiTheme="minorHAnsi" w:hAnsiTheme="minorHAnsi" w:cstheme="minorHAnsi"/>
              </w:rPr>
              <w:t>DEER Version</w:t>
            </w:r>
          </w:p>
        </w:tc>
        <w:tc>
          <w:tcPr>
            <w:tcW w:w="5513" w:type="dxa"/>
            <w:vAlign w:val="center"/>
          </w:tcPr>
          <w:p w14:paraId="0B0336DB" w14:textId="77777777" w:rsidR="005A07C3" w:rsidRPr="00B16200" w:rsidRDefault="005A07C3" w:rsidP="009A17D4">
            <w:pPr>
              <w:jc w:val="center"/>
              <w:rPr>
                <w:rFonts w:asciiTheme="minorHAnsi" w:hAnsiTheme="minorHAnsi" w:cstheme="minorHAnsi"/>
              </w:rPr>
            </w:pPr>
            <w:r w:rsidRPr="00B16200">
              <w:rPr>
                <w:rFonts w:asciiTheme="minorHAnsi" w:hAnsiTheme="minorHAnsi" w:cstheme="minorHAnsi"/>
              </w:rPr>
              <w:t>N/A</w:t>
            </w:r>
          </w:p>
        </w:tc>
      </w:tr>
      <w:tr w:rsidR="005A07C3" w:rsidRPr="00B16200" w14:paraId="78BB6101"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0D484475" w14:textId="77777777" w:rsidR="005A07C3" w:rsidRPr="00B16200" w:rsidRDefault="005A07C3" w:rsidP="00E81F3E">
            <w:pPr>
              <w:rPr>
                <w:rFonts w:asciiTheme="minorHAnsi" w:hAnsiTheme="minorHAnsi" w:cstheme="minorHAnsi"/>
              </w:rPr>
            </w:pPr>
            <w:r w:rsidRPr="00B16200">
              <w:rPr>
                <w:rFonts w:asciiTheme="minorHAnsi" w:hAnsiTheme="minorHAnsi" w:cstheme="minorHAnsi"/>
              </w:rPr>
              <w:t>DEER Run ID and Measure Name (Sample)</w:t>
            </w:r>
          </w:p>
        </w:tc>
        <w:tc>
          <w:tcPr>
            <w:tcW w:w="5513" w:type="dxa"/>
            <w:vAlign w:val="center"/>
          </w:tcPr>
          <w:p w14:paraId="28770303" w14:textId="77777777" w:rsidR="005A07C3" w:rsidRPr="00B16200" w:rsidRDefault="005A07C3" w:rsidP="009A17D4">
            <w:pPr>
              <w:jc w:val="center"/>
              <w:rPr>
                <w:rFonts w:asciiTheme="minorHAnsi" w:hAnsiTheme="minorHAnsi" w:cstheme="minorHAnsi"/>
              </w:rPr>
            </w:pPr>
            <w:r w:rsidRPr="00B16200">
              <w:rPr>
                <w:rFonts w:asciiTheme="minorHAnsi" w:hAnsiTheme="minorHAnsi" w:cstheme="minorHAnsi"/>
              </w:rPr>
              <w:t>N/A</w:t>
            </w:r>
          </w:p>
        </w:tc>
      </w:tr>
    </w:tbl>
    <w:p w14:paraId="4785582D" w14:textId="77777777" w:rsidR="00E16609" w:rsidRPr="000F130A" w:rsidRDefault="00824F1C" w:rsidP="00824F1C">
      <w:pPr>
        <w:pStyle w:val="Heading2"/>
        <w:rPr>
          <w:rFonts w:asciiTheme="minorHAnsi" w:hAnsiTheme="minorHAnsi" w:cstheme="minorHAnsi"/>
        </w:rPr>
      </w:pPr>
      <w:bookmarkStart w:id="5" w:name="_Toc214003087"/>
      <w:r>
        <w:rPr>
          <w:rFonts w:asciiTheme="minorHAnsi" w:hAnsiTheme="minorHAnsi" w:cstheme="minorHAnsi"/>
        </w:rPr>
        <w:t xml:space="preserve">1.3  </w:t>
      </w:r>
      <w:r w:rsidR="00E16609" w:rsidRPr="000F130A">
        <w:rPr>
          <w:rFonts w:asciiTheme="minorHAnsi" w:hAnsiTheme="minorHAnsi" w:cstheme="minorHAnsi"/>
        </w:rPr>
        <w:t xml:space="preserve">Code Analysis </w:t>
      </w:r>
      <w:bookmarkEnd w:id="5"/>
    </w:p>
    <w:p w14:paraId="6DFE505C" w14:textId="13C170B7" w:rsidR="00B879FA" w:rsidRDefault="00015D53" w:rsidP="00CD6316">
      <w:pPr>
        <w:rPr>
          <w:rFonts w:cstheme="minorHAnsi"/>
        </w:rPr>
      </w:pPr>
      <w:r>
        <w:rPr>
          <w:rFonts w:cstheme="minorHAnsi"/>
        </w:rPr>
        <w:t>T</w:t>
      </w:r>
      <w:r w:rsidR="00CD6316" w:rsidRPr="00CD6316">
        <w:rPr>
          <w:rFonts w:cstheme="minorHAnsi"/>
        </w:rPr>
        <w:t xml:space="preserve">he </w:t>
      </w:r>
      <w:r>
        <w:rPr>
          <w:rFonts w:cstheme="minorHAnsi"/>
        </w:rPr>
        <w:t xml:space="preserve">energy code does not specify the required blower motor type for residential AC units. It is assumed based on cost, a typical blower motor replacement would include the cost-effective PSC motor. </w:t>
      </w:r>
    </w:p>
    <w:p w14:paraId="1DFA5075" w14:textId="053C9CA5" w:rsidR="00B879FA" w:rsidRDefault="00B879FA" w:rsidP="00CD6316">
      <w:pPr>
        <w:rPr>
          <w:rFonts w:cstheme="minorHAnsi"/>
        </w:rPr>
      </w:pPr>
    </w:p>
    <w:p w14:paraId="01520EEE" w14:textId="77777777" w:rsidR="00015D53" w:rsidRDefault="00015D53" w:rsidP="00CD6316">
      <w:pPr>
        <w:rPr>
          <w:rFonts w:cstheme="minorHAnsi"/>
        </w:rPr>
      </w:pPr>
    </w:p>
    <w:p w14:paraId="116C0468" w14:textId="77777777" w:rsidR="00B07EE5" w:rsidRPr="00B16200" w:rsidRDefault="00B07EE5" w:rsidP="00B07EE5">
      <w:pPr>
        <w:pStyle w:val="Caption"/>
        <w:keepNext/>
        <w:jc w:val="center"/>
        <w:rPr>
          <w:rFonts w:cstheme="minorHAnsi"/>
          <w:szCs w:val="24"/>
        </w:rPr>
      </w:pPr>
      <w:r w:rsidRPr="00B16200">
        <w:rPr>
          <w:rFonts w:cstheme="minorHAnsi"/>
          <w:szCs w:val="24"/>
        </w:rPr>
        <w:t xml:space="preserve">Table </w:t>
      </w:r>
      <w:r w:rsidRPr="00B16200">
        <w:rPr>
          <w:rFonts w:cstheme="minorHAnsi"/>
          <w:szCs w:val="24"/>
        </w:rPr>
        <w:fldChar w:fldCharType="begin"/>
      </w:r>
      <w:r w:rsidRPr="00B16200">
        <w:rPr>
          <w:rFonts w:cstheme="minorHAnsi"/>
          <w:szCs w:val="24"/>
        </w:rPr>
        <w:instrText xml:space="preserve"> SEQ Table \* ARABIC </w:instrText>
      </w:r>
      <w:r w:rsidRPr="00B16200">
        <w:rPr>
          <w:rFonts w:cstheme="minorHAnsi"/>
          <w:szCs w:val="24"/>
        </w:rPr>
        <w:fldChar w:fldCharType="separate"/>
      </w:r>
      <w:r w:rsidR="00CB20DA">
        <w:rPr>
          <w:rFonts w:cstheme="minorHAnsi"/>
          <w:noProof/>
          <w:szCs w:val="24"/>
        </w:rPr>
        <w:t>4</w:t>
      </w:r>
      <w:r w:rsidRPr="00B16200">
        <w:rPr>
          <w:rFonts w:cstheme="minorHAnsi"/>
          <w:szCs w:val="24"/>
        </w:rPr>
        <w:fldChar w:fldCharType="end"/>
      </w:r>
      <w:r w:rsidRPr="00B16200">
        <w:rPr>
          <w:rFonts w:cstheme="minorHAnsi"/>
          <w:szCs w:val="24"/>
        </w:rPr>
        <w:t xml:space="preserve"> </w:t>
      </w:r>
      <w:r w:rsidR="005A1078" w:rsidRPr="009A17D4">
        <w:rPr>
          <w:rFonts w:cstheme="minorHAnsi"/>
          <w:b w:val="0"/>
          <w:szCs w:val="24"/>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B16200" w14:paraId="70328A59" w14:textId="77777777"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77F1C7D2" w14:textId="77777777" w:rsidR="00881A42" w:rsidRPr="00B16200" w:rsidRDefault="00881A42" w:rsidP="00283DE8">
            <w:pPr>
              <w:jc w:val="center"/>
              <w:rPr>
                <w:rFonts w:asciiTheme="minorHAnsi" w:hAnsiTheme="minorHAnsi" w:cstheme="minorHAnsi"/>
              </w:rPr>
            </w:pPr>
            <w:r w:rsidRPr="00B16200">
              <w:rPr>
                <w:rFonts w:asciiTheme="minorHAnsi" w:hAnsiTheme="minorHAnsi" w:cstheme="minorHAnsi"/>
              </w:rPr>
              <w:t>Code</w:t>
            </w:r>
          </w:p>
        </w:tc>
        <w:tc>
          <w:tcPr>
            <w:tcW w:w="4352" w:type="dxa"/>
          </w:tcPr>
          <w:p w14:paraId="118BAC6B" w14:textId="77777777" w:rsidR="00881A42" w:rsidRPr="00B16200" w:rsidRDefault="00CB0100" w:rsidP="00283DE8">
            <w:pPr>
              <w:jc w:val="center"/>
              <w:rPr>
                <w:rFonts w:asciiTheme="minorHAnsi" w:hAnsiTheme="minorHAnsi" w:cstheme="minorHAnsi"/>
              </w:rPr>
            </w:pPr>
            <w:r w:rsidRPr="00B16200">
              <w:rPr>
                <w:rFonts w:asciiTheme="minorHAnsi" w:hAnsiTheme="minorHAnsi" w:cstheme="minorHAnsi"/>
              </w:rPr>
              <w:t xml:space="preserve">Applicable </w:t>
            </w:r>
            <w:r w:rsidR="00881A42" w:rsidRPr="00B16200">
              <w:rPr>
                <w:rFonts w:asciiTheme="minorHAnsi" w:hAnsiTheme="minorHAnsi" w:cstheme="minorHAnsi"/>
              </w:rPr>
              <w:t>Code Reference</w:t>
            </w:r>
          </w:p>
        </w:tc>
        <w:tc>
          <w:tcPr>
            <w:tcW w:w="1821" w:type="dxa"/>
          </w:tcPr>
          <w:p w14:paraId="3662325A" w14:textId="77777777" w:rsidR="00881A42" w:rsidRPr="00B16200" w:rsidRDefault="00881A42" w:rsidP="00283DE8">
            <w:pPr>
              <w:jc w:val="center"/>
              <w:rPr>
                <w:rFonts w:asciiTheme="minorHAnsi" w:hAnsiTheme="minorHAnsi" w:cstheme="minorHAnsi"/>
              </w:rPr>
            </w:pPr>
            <w:r w:rsidRPr="00B16200">
              <w:rPr>
                <w:rFonts w:asciiTheme="minorHAnsi" w:hAnsiTheme="minorHAnsi" w:cstheme="minorHAnsi"/>
              </w:rPr>
              <w:t>Effective Dates</w:t>
            </w:r>
          </w:p>
        </w:tc>
      </w:tr>
      <w:tr w:rsidR="00CD6316" w:rsidRPr="00B16200" w14:paraId="0B7AFCC7"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5DF26880" w14:textId="78CC92BF" w:rsidR="00CD6316" w:rsidRPr="00B16200" w:rsidRDefault="00CD6316" w:rsidP="00E02B89">
            <w:pPr>
              <w:rPr>
                <w:rFonts w:asciiTheme="minorHAnsi" w:hAnsiTheme="minorHAnsi" w:cstheme="minorHAnsi"/>
              </w:rPr>
            </w:pPr>
            <w:r w:rsidRPr="00B16200">
              <w:rPr>
                <w:rFonts w:asciiTheme="minorHAnsi" w:hAnsiTheme="minorHAnsi" w:cstheme="minorHAnsi"/>
              </w:rPr>
              <w:t>Title 24 (</w:t>
            </w:r>
            <w:r w:rsidR="00674F71">
              <w:rPr>
                <w:rFonts w:asciiTheme="minorHAnsi" w:hAnsiTheme="minorHAnsi" w:cstheme="minorHAnsi"/>
              </w:rPr>
              <w:t>2016</w:t>
            </w:r>
            <w:r w:rsidRPr="00B16200">
              <w:rPr>
                <w:rFonts w:asciiTheme="minorHAnsi" w:hAnsiTheme="minorHAnsi" w:cstheme="minorHAnsi"/>
              </w:rPr>
              <w:t>)</w:t>
            </w:r>
          </w:p>
        </w:tc>
        <w:tc>
          <w:tcPr>
            <w:tcW w:w="4352" w:type="dxa"/>
            <w:vAlign w:val="center"/>
          </w:tcPr>
          <w:p w14:paraId="379FCD31" w14:textId="6B37FC5A" w:rsidR="00CD6316" w:rsidRPr="00B16200" w:rsidRDefault="00015D53" w:rsidP="00B93174">
            <w:pPr>
              <w:rPr>
                <w:rFonts w:asciiTheme="minorHAnsi" w:hAnsiTheme="minorHAnsi" w:cstheme="minorHAnsi"/>
              </w:rPr>
            </w:pPr>
            <w:r>
              <w:rPr>
                <w:rFonts w:asciiTheme="minorHAnsi" w:hAnsiTheme="minorHAnsi" w:cstheme="minorHAnsi"/>
              </w:rPr>
              <w:t>Title 24, Part 6 California Energy</w:t>
            </w:r>
            <w:r w:rsidR="00CD6316" w:rsidRPr="00B16200">
              <w:rPr>
                <w:rFonts w:asciiTheme="minorHAnsi" w:hAnsiTheme="minorHAnsi" w:cstheme="minorHAnsi"/>
              </w:rPr>
              <w:t xml:space="preserve"> Code</w:t>
            </w:r>
          </w:p>
        </w:tc>
        <w:tc>
          <w:tcPr>
            <w:tcW w:w="1821" w:type="dxa"/>
            <w:vAlign w:val="center"/>
          </w:tcPr>
          <w:p w14:paraId="088FB0B6" w14:textId="009D641F" w:rsidR="00CD6316" w:rsidRPr="00B16200" w:rsidRDefault="00674F71" w:rsidP="00B93174">
            <w:pPr>
              <w:rPr>
                <w:rFonts w:asciiTheme="minorHAnsi" w:hAnsiTheme="minorHAnsi" w:cstheme="minorHAnsi"/>
              </w:rPr>
            </w:pPr>
            <w:r>
              <w:rPr>
                <w:rFonts w:asciiTheme="minorHAnsi" w:hAnsiTheme="minorHAnsi" w:cstheme="minorHAnsi"/>
              </w:rPr>
              <w:t>January</w:t>
            </w:r>
            <w:r w:rsidR="00E02B89">
              <w:rPr>
                <w:rFonts w:asciiTheme="minorHAnsi" w:hAnsiTheme="minorHAnsi" w:cstheme="minorHAnsi"/>
              </w:rPr>
              <w:t>, 201</w:t>
            </w:r>
            <w:r>
              <w:rPr>
                <w:rFonts w:asciiTheme="minorHAnsi" w:hAnsiTheme="minorHAnsi" w:cstheme="minorHAnsi"/>
              </w:rPr>
              <w:t>7</w:t>
            </w:r>
          </w:p>
        </w:tc>
      </w:tr>
      <w:tr w:rsidR="00CD6316" w:rsidRPr="00B16200" w14:paraId="53808A41" w14:textId="77777777" w:rsidTr="009A17D4">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14:paraId="08401CC9" w14:textId="55E3AEB8" w:rsidR="00CD6316" w:rsidRPr="00B16200" w:rsidRDefault="00674F71" w:rsidP="00B93174">
            <w:pPr>
              <w:rPr>
                <w:rFonts w:asciiTheme="minorHAnsi" w:hAnsiTheme="minorHAnsi" w:cstheme="minorHAnsi"/>
              </w:rPr>
            </w:pPr>
            <w:r>
              <w:rPr>
                <w:rFonts w:asciiTheme="minorHAnsi" w:hAnsiTheme="minorHAnsi" w:cstheme="minorHAnsi"/>
              </w:rPr>
              <w:t>Title 20 (2016</w:t>
            </w:r>
            <w:r w:rsidR="00CD6316" w:rsidRPr="00B16200">
              <w:rPr>
                <w:rFonts w:asciiTheme="minorHAnsi" w:hAnsiTheme="minorHAnsi" w:cstheme="minorHAnsi"/>
              </w:rPr>
              <w:t>)</w:t>
            </w:r>
          </w:p>
        </w:tc>
        <w:tc>
          <w:tcPr>
            <w:tcW w:w="4352" w:type="dxa"/>
            <w:vAlign w:val="center"/>
          </w:tcPr>
          <w:p w14:paraId="1E9D113B" w14:textId="6E8A13E0" w:rsidR="00CD6316" w:rsidRPr="00B16200" w:rsidRDefault="00015D53" w:rsidP="009A17D4">
            <w:pPr>
              <w:jc w:val="center"/>
              <w:rPr>
                <w:rFonts w:asciiTheme="minorHAnsi" w:hAnsiTheme="minorHAnsi" w:cstheme="minorHAnsi"/>
              </w:rPr>
            </w:pPr>
            <w:r>
              <w:rPr>
                <w:rFonts w:asciiTheme="minorHAnsi" w:hAnsiTheme="minorHAnsi" w:cstheme="minorHAnsi"/>
              </w:rPr>
              <w:t xml:space="preserve">Title 20, Appliance Efficiency Regulations </w:t>
            </w:r>
          </w:p>
        </w:tc>
        <w:tc>
          <w:tcPr>
            <w:tcW w:w="1821" w:type="dxa"/>
            <w:vAlign w:val="center"/>
          </w:tcPr>
          <w:p w14:paraId="0AAABF7B" w14:textId="60C6A41F" w:rsidR="00CD6316" w:rsidRPr="00B16200" w:rsidRDefault="00015D53" w:rsidP="009A17D4">
            <w:pPr>
              <w:jc w:val="center"/>
              <w:rPr>
                <w:rFonts w:asciiTheme="minorHAnsi" w:hAnsiTheme="minorHAnsi" w:cstheme="minorHAnsi"/>
              </w:rPr>
            </w:pPr>
            <w:r>
              <w:rPr>
                <w:rFonts w:asciiTheme="minorHAnsi" w:hAnsiTheme="minorHAnsi" w:cstheme="minorHAnsi"/>
              </w:rPr>
              <w:t>January, 2017</w:t>
            </w:r>
          </w:p>
        </w:tc>
      </w:tr>
    </w:tbl>
    <w:p w14:paraId="0544BEC7" w14:textId="77777777" w:rsidR="00B07EE5" w:rsidRPr="00197C84" w:rsidRDefault="00B07EE5" w:rsidP="00E16609">
      <w:pPr>
        <w:pStyle w:val="Reminders"/>
        <w:rPr>
          <w:rFonts w:asciiTheme="minorHAnsi" w:hAnsiTheme="minorHAnsi" w:cstheme="minorHAnsi"/>
          <w:i w:val="0"/>
          <w:color w:val="auto"/>
          <w:sz w:val="22"/>
          <w:szCs w:val="22"/>
        </w:rPr>
      </w:pPr>
    </w:p>
    <w:p w14:paraId="39577FA2" w14:textId="77777777" w:rsidR="00E16609" w:rsidRPr="00824F1C" w:rsidRDefault="00824F1C" w:rsidP="009A17D4">
      <w:pPr>
        <w:pStyle w:val="Heading2"/>
        <w:spacing w:before="0"/>
        <w:rPr>
          <w:rFonts w:asciiTheme="minorHAnsi" w:hAnsiTheme="minorHAnsi" w:cstheme="minorHAnsi"/>
        </w:rPr>
      </w:pPr>
      <w:bookmarkStart w:id="6" w:name="_Toc214003088"/>
      <w:r>
        <w:rPr>
          <w:rFonts w:asciiTheme="minorHAnsi" w:hAnsiTheme="minorHAnsi" w:cstheme="minorHAnsi"/>
        </w:rPr>
        <w:t xml:space="preserve">1.4  </w:t>
      </w:r>
      <w:r w:rsidR="00E16609" w:rsidRPr="00824F1C">
        <w:rPr>
          <w:rFonts w:asciiTheme="minorHAnsi" w:hAnsiTheme="minorHAnsi" w:cstheme="minorHAnsi"/>
        </w:rPr>
        <w:t>Measure Effective Useful Life</w:t>
      </w:r>
      <w:bookmarkEnd w:id="6"/>
    </w:p>
    <w:p w14:paraId="6083196E" w14:textId="2C1A7D31" w:rsidR="005B28C1" w:rsidRPr="00E77361" w:rsidRDefault="00BC0562" w:rsidP="00B879FA">
      <w:pPr>
        <w:widowControl w:val="0"/>
        <w:autoSpaceDE w:val="0"/>
        <w:autoSpaceDN w:val="0"/>
        <w:adjustRightInd w:val="0"/>
        <w:spacing w:after="60"/>
        <w:rPr>
          <w:rFonts w:cstheme="minorHAnsi"/>
        </w:rPr>
      </w:pPr>
      <w:r w:rsidRPr="00BC0562">
        <w:t>To obtain the EUL value, the updated CPUC ED EUL table documentation issued on February 5, 2014, “DEER2014-EUL-table-update_2014-02-05.xlsx”, was consulted.</w:t>
      </w:r>
      <w:r w:rsidR="00B879FA">
        <w:t xml:space="preserve"> </w:t>
      </w:r>
      <w:r w:rsidR="005B28C1" w:rsidRPr="009A17D4">
        <w:rPr>
          <w:rFonts w:cstheme="minorHAnsi"/>
          <w:b/>
        </w:rPr>
        <w:fldChar w:fldCharType="begin"/>
      </w:r>
      <w:r w:rsidR="005B28C1" w:rsidRPr="009A17D4">
        <w:rPr>
          <w:rFonts w:cstheme="minorHAnsi"/>
          <w:b/>
        </w:rPr>
        <w:instrText xml:space="preserve"> REF _Ref296591307 \h </w:instrText>
      </w:r>
      <w:r w:rsidR="00BD3931" w:rsidRPr="009A17D4">
        <w:rPr>
          <w:rFonts w:cstheme="minorHAnsi"/>
          <w:b/>
        </w:rPr>
        <w:instrText xml:space="preserve"> \* MERGEFORMAT </w:instrText>
      </w:r>
      <w:r w:rsidR="005B28C1" w:rsidRPr="009A17D4">
        <w:rPr>
          <w:rFonts w:cstheme="minorHAnsi"/>
          <w:b/>
        </w:rPr>
      </w:r>
      <w:r w:rsidR="005B28C1" w:rsidRPr="009A17D4">
        <w:rPr>
          <w:rFonts w:cstheme="minorHAnsi"/>
          <w:b/>
        </w:rPr>
        <w:fldChar w:fldCharType="separate"/>
      </w:r>
      <w:r w:rsidR="00CB20DA" w:rsidRPr="00CB20DA">
        <w:rPr>
          <w:rFonts w:cstheme="minorHAnsi"/>
          <w:b/>
        </w:rPr>
        <w:t xml:space="preserve">Table </w:t>
      </w:r>
      <w:r w:rsidR="00CB20DA" w:rsidRPr="00CB20DA">
        <w:rPr>
          <w:rFonts w:cstheme="minorHAnsi"/>
          <w:b/>
          <w:noProof/>
        </w:rPr>
        <w:t>5</w:t>
      </w:r>
      <w:r w:rsidR="005B28C1" w:rsidRPr="009A17D4">
        <w:rPr>
          <w:rFonts w:cstheme="minorHAnsi"/>
          <w:b/>
        </w:rPr>
        <w:fldChar w:fldCharType="end"/>
      </w:r>
      <w:r w:rsidR="005B28C1" w:rsidRPr="00B93174">
        <w:rPr>
          <w:rFonts w:cstheme="minorHAnsi"/>
        </w:rPr>
        <w:t xml:space="preserve"> below identifies the value/methodology used for the measures in this work paper.</w:t>
      </w:r>
      <w:r w:rsidR="00E77361">
        <w:rPr>
          <w:rFonts w:cstheme="minorHAnsi"/>
        </w:rPr>
        <w:t xml:space="preserve"> </w:t>
      </w:r>
      <w:r w:rsidR="00FB6D58">
        <w:rPr>
          <w:rFonts w:cstheme="minorHAnsi"/>
        </w:rPr>
        <w:t>As indicated in the May 2, 2013 Disposition, t</w:t>
      </w:r>
      <w:r w:rsidR="00FB6D58" w:rsidRPr="00FB6D58">
        <w:rPr>
          <w:rFonts w:cstheme="minorHAnsi"/>
        </w:rPr>
        <w:t>he blower motor is an addition to an existing system.  Program rules limit the EUL of maintenance on an existing system to no more than system’s RUL.  By rule, this is 1/3 of the 15 year EUL for direct expansion HVAC system, or 5 years.</w:t>
      </w:r>
    </w:p>
    <w:p w14:paraId="207375AB" w14:textId="77777777" w:rsidR="00BD3931" w:rsidRPr="00B93174" w:rsidRDefault="00BD3931" w:rsidP="000F130A">
      <w:pPr>
        <w:rPr>
          <w:rFonts w:cstheme="minorHAnsi"/>
        </w:rPr>
      </w:pPr>
    </w:p>
    <w:p w14:paraId="0875D965" w14:textId="060B316D" w:rsidR="005B28C1" w:rsidRDefault="005B28C1" w:rsidP="00B16200">
      <w:pPr>
        <w:pStyle w:val="Caption"/>
        <w:keepNext/>
        <w:jc w:val="center"/>
        <w:rPr>
          <w:rFonts w:cstheme="minorHAnsi"/>
          <w:b w:val="0"/>
          <w:szCs w:val="24"/>
        </w:rPr>
      </w:pPr>
      <w:bookmarkStart w:id="7" w:name="_Ref296591307"/>
      <w:r w:rsidRPr="00B16200">
        <w:rPr>
          <w:rFonts w:cstheme="minorHAnsi"/>
          <w:szCs w:val="24"/>
        </w:rPr>
        <w:t xml:space="preserve">Table </w:t>
      </w:r>
      <w:r w:rsidRPr="00B16200">
        <w:rPr>
          <w:rFonts w:cstheme="minorHAnsi"/>
          <w:szCs w:val="24"/>
        </w:rPr>
        <w:fldChar w:fldCharType="begin"/>
      </w:r>
      <w:r w:rsidRPr="00B16200">
        <w:rPr>
          <w:rFonts w:cstheme="minorHAnsi"/>
          <w:szCs w:val="24"/>
        </w:rPr>
        <w:instrText xml:space="preserve"> SEQ Table \* ARABIC </w:instrText>
      </w:r>
      <w:r w:rsidRPr="00B16200">
        <w:rPr>
          <w:rFonts w:cstheme="minorHAnsi"/>
          <w:szCs w:val="24"/>
        </w:rPr>
        <w:fldChar w:fldCharType="separate"/>
      </w:r>
      <w:r w:rsidR="00CB20DA">
        <w:rPr>
          <w:rFonts w:cstheme="minorHAnsi"/>
          <w:noProof/>
          <w:szCs w:val="24"/>
        </w:rPr>
        <w:t>5</w:t>
      </w:r>
      <w:r w:rsidRPr="00B16200">
        <w:rPr>
          <w:rFonts w:cstheme="minorHAnsi"/>
          <w:szCs w:val="24"/>
        </w:rPr>
        <w:fldChar w:fldCharType="end"/>
      </w:r>
      <w:bookmarkEnd w:id="7"/>
      <w:r w:rsidRPr="00B16200">
        <w:rPr>
          <w:rFonts w:cstheme="minorHAnsi"/>
          <w:szCs w:val="24"/>
        </w:rPr>
        <w:t xml:space="preserve"> </w:t>
      </w:r>
      <w:r w:rsidRPr="00446392">
        <w:rPr>
          <w:rFonts w:cstheme="minorHAnsi"/>
          <w:b w:val="0"/>
          <w:szCs w:val="24"/>
        </w:rPr>
        <w:t>DEER EUL Value/Methodology</w:t>
      </w:r>
    </w:p>
    <w:p w14:paraId="02756592" w14:textId="06559788" w:rsidR="0017449A" w:rsidRPr="0017449A" w:rsidRDefault="0017449A" w:rsidP="0017449A">
      <w:r w:rsidRPr="000851F7">
        <w:t>SDG&amp;E was unable to find a proper EUL_ID in the current list available in READI.  As part of this workpaper review, SDG&amp;E request</w:t>
      </w:r>
      <w:r w:rsidR="00571894" w:rsidRPr="000851F7">
        <w:t>s</w:t>
      </w:r>
      <w:r w:rsidRPr="000851F7">
        <w:t xml:space="preserve"> that Energy Division either change the Sector for the two EUL_IDs below to Any or provide a new EUL_ID that for these measures in the residential sector.</w:t>
      </w:r>
    </w:p>
    <w:p w14:paraId="3B7B601D" w14:textId="77777777" w:rsidR="009A17D4" w:rsidRPr="009A17D4" w:rsidRDefault="009A17D4" w:rsidP="009A17D4"/>
    <w:tbl>
      <w:tblPr>
        <w:tblW w:w="0" w:type="auto"/>
        <w:jc w:val="center"/>
        <w:tblBorders>
          <w:insideH w:val="single" w:sz="18" w:space="0" w:color="FFFFFF"/>
          <w:insideV w:val="single" w:sz="18" w:space="0" w:color="FFFFFF"/>
        </w:tblBorders>
        <w:tblLook w:val="04A0" w:firstRow="1" w:lastRow="0" w:firstColumn="1" w:lastColumn="0" w:noHBand="0" w:noVBand="1"/>
      </w:tblPr>
      <w:tblGrid>
        <w:gridCol w:w="1683"/>
        <w:gridCol w:w="1946"/>
        <w:gridCol w:w="743"/>
        <w:gridCol w:w="1027"/>
        <w:gridCol w:w="901"/>
        <w:gridCol w:w="1178"/>
        <w:gridCol w:w="1049"/>
      </w:tblGrid>
      <w:tr w:rsidR="009A17D4" w:rsidRPr="005B28C1" w14:paraId="238B3761" w14:textId="77777777" w:rsidTr="005A26DB">
        <w:trPr>
          <w:jc w:val="center"/>
        </w:trPr>
        <w:tc>
          <w:tcPr>
            <w:tcW w:w="0" w:type="auto"/>
            <w:shd w:val="pct20" w:color="000000" w:fill="FFFFFF"/>
          </w:tcPr>
          <w:p w14:paraId="3207320A" w14:textId="77777777" w:rsidR="009A17D4" w:rsidRPr="00867E7A" w:rsidRDefault="009A17D4" w:rsidP="005A26DB">
            <w:pPr>
              <w:rPr>
                <w:rFonts w:ascii="Calibri" w:hAnsi="Calibri" w:cs="Calibri"/>
                <w:b/>
                <w:bCs/>
                <w:sz w:val="20"/>
                <w:szCs w:val="20"/>
              </w:rPr>
            </w:pPr>
            <w:r>
              <w:rPr>
                <w:rFonts w:ascii="Calibri" w:hAnsi="Calibri" w:cs="Calibri"/>
                <w:b/>
                <w:bCs/>
                <w:sz w:val="20"/>
                <w:szCs w:val="20"/>
              </w:rPr>
              <w:t>EUL_ID</w:t>
            </w:r>
          </w:p>
        </w:tc>
        <w:tc>
          <w:tcPr>
            <w:tcW w:w="0" w:type="auto"/>
            <w:shd w:val="pct20" w:color="000000" w:fill="FFFFFF"/>
          </w:tcPr>
          <w:p w14:paraId="5917686C" w14:textId="77777777" w:rsidR="009A17D4" w:rsidRPr="00867E7A" w:rsidRDefault="009A17D4" w:rsidP="005A26DB">
            <w:pPr>
              <w:rPr>
                <w:rFonts w:ascii="Calibri" w:hAnsi="Calibri" w:cs="Calibri"/>
                <w:b/>
                <w:bCs/>
                <w:sz w:val="20"/>
                <w:szCs w:val="20"/>
              </w:rPr>
            </w:pPr>
            <w:r w:rsidRPr="00867E7A">
              <w:rPr>
                <w:rFonts w:ascii="Calibri" w:hAnsi="Calibri" w:cs="Calibri"/>
                <w:b/>
                <w:bCs/>
                <w:sz w:val="20"/>
                <w:szCs w:val="20"/>
              </w:rPr>
              <w:t>Measure</w:t>
            </w:r>
            <w:r>
              <w:rPr>
                <w:rFonts w:ascii="Calibri" w:hAnsi="Calibri" w:cs="Calibri"/>
                <w:b/>
                <w:bCs/>
                <w:sz w:val="20"/>
                <w:szCs w:val="20"/>
              </w:rPr>
              <w:t xml:space="preserve"> Description</w:t>
            </w:r>
          </w:p>
        </w:tc>
        <w:tc>
          <w:tcPr>
            <w:tcW w:w="0" w:type="auto"/>
            <w:shd w:val="pct20" w:color="000000" w:fill="FFFFFF"/>
          </w:tcPr>
          <w:p w14:paraId="720DD950" w14:textId="77777777" w:rsidR="009A17D4" w:rsidRPr="00867E7A" w:rsidRDefault="009A17D4" w:rsidP="005A26DB">
            <w:pPr>
              <w:rPr>
                <w:rFonts w:ascii="Calibri" w:hAnsi="Calibri" w:cs="Calibri"/>
                <w:b/>
                <w:bCs/>
                <w:sz w:val="20"/>
                <w:szCs w:val="20"/>
              </w:rPr>
            </w:pPr>
            <w:r>
              <w:rPr>
                <w:rFonts w:ascii="Calibri" w:hAnsi="Calibri" w:cs="Calibri"/>
                <w:b/>
                <w:bCs/>
                <w:sz w:val="20"/>
                <w:szCs w:val="20"/>
              </w:rPr>
              <w:t>Sector</w:t>
            </w:r>
          </w:p>
        </w:tc>
        <w:tc>
          <w:tcPr>
            <w:tcW w:w="0" w:type="auto"/>
            <w:shd w:val="pct20" w:color="000000" w:fill="FFFFFF"/>
          </w:tcPr>
          <w:p w14:paraId="1856C95A" w14:textId="77777777" w:rsidR="009A17D4" w:rsidRPr="00867E7A" w:rsidRDefault="009A17D4" w:rsidP="005A26DB">
            <w:pPr>
              <w:rPr>
                <w:rFonts w:ascii="Calibri" w:hAnsi="Calibri" w:cs="Calibri"/>
                <w:b/>
                <w:bCs/>
                <w:sz w:val="20"/>
                <w:szCs w:val="20"/>
              </w:rPr>
            </w:pPr>
            <w:r>
              <w:rPr>
                <w:rFonts w:ascii="Calibri" w:hAnsi="Calibri" w:cs="Calibri"/>
                <w:b/>
                <w:bCs/>
                <w:sz w:val="20"/>
                <w:szCs w:val="20"/>
              </w:rPr>
              <w:t>Bldg Type</w:t>
            </w:r>
          </w:p>
        </w:tc>
        <w:tc>
          <w:tcPr>
            <w:tcW w:w="0" w:type="auto"/>
            <w:shd w:val="pct20" w:color="000000" w:fill="FFFFFF"/>
          </w:tcPr>
          <w:p w14:paraId="54773BC4" w14:textId="77777777" w:rsidR="009A17D4" w:rsidRDefault="009A17D4" w:rsidP="005A26DB">
            <w:pPr>
              <w:rPr>
                <w:rFonts w:ascii="Calibri" w:hAnsi="Calibri" w:cs="Calibri"/>
                <w:b/>
                <w:bCs/>
                <w:sz w:val="20"/>
                <w:szCs w:val="20"/>
              </w:rPr>
            </w:pPr>
            <w:r>
              <w:rPr>
                <w:rFonts w:ascii="Calibri" w:hAnsi="Calibri" w:cs="Calibri"/>
                <w:b/>
                <w:bCs/>
                <w:sz w:val="20"/>
                <w:szCs w:val="20"/>
              </w:rPr>
              <w:t>Bldg Loc</w:t>
            </w:r>
          </w:p>
        </w:tc>
        <w:tc>
          <w:tcPr>
            <w:tcW w:w="0" w:type="auto"/>
            <w:shd w:val="pct20" w:color="000000" w:fill="FFFFFF"/>
          </w:tcPr>
          <w:p w14:paraId="7D3C9F46" w14:textId="77777777" w:rsidR="009A17D4" w:rsidRPr="00867E7A" w:rsidRDefault="009A17D4" w:rsidP="005A26DB">
            <w:pPr>
              <w:rPr>
                <w:rFonts w:ascii="Calibri" w:hAnsi="Calibri" w:cs="Calibri"/>
                <w:b/>
                <w:bCs/>
                <w:sz w:val="20"/>
                <w:szCs w:val="20"/>
              </w:rPr>
            </w:pPr>
            <w:r>
              <w:rPr>
                <w:rFonts w:ascii="Calibri" w:hAnsi="Calibri" w:cs="Calibri"/>
                <w:b/>
                <w:bCs/>
                <w:sz w:val="20"/>
                <w:szCs w:val="20"/>
              </w:rPr>
              <w:t>Basis Type</w:t>
            </w:r>
          </w:p>
        </w:tc>
        <w:tc>
          <w:tcPr>
            <w:tcW w:w="0" w:type="auto"/>
            <w:shd w:val="pct20" w:color="000000" w:fill="FFFFFF"/>
          </w:tcPr>
          <w:p w14:paraId="19B72ECD" w14:textId="77777777" w:rsidR="009A17D4" w:rsidRDefault="009A17D4" w:rsidP="005A26DB">
            <w:pPr>
              <w:rPr>
                <w:rFonts w:ascii="Calibri" w:hAnsi="Calibri" w:cs="Calibri"/>
                <w:b/>
                <w:bCs/>
                <w:sz w:val="20"/>
                <w:szCs w:val="20"/>
              </w:rPr>
            </w:pPr>
            <w:r>
              <w:rPr>
                <w:rFonts w:ascii="Calibri" w:hAnsi="Calibri" w:cs="Calibri"/>
                <w:b/>
                <w:bCs/>
                <w:sz w:val="20"/>
                <w:szCs w:val="20"/>
              </w:rPr>
              <w:t>Version</w:t>
            </w:r>
          </w:p>
        </w:tc>
      </w:tr>
      <w:tr w:rsidR="009A17D4" w:rsidRPr="005B28C1" w14:paraId="1F73E094" w14:textId="77777777" w:rsidTr="009A17D4">
        <w:trPr>
          <w:trHeight w:val="243"/>
          <w:jc w:val="center"/>
        </w:trPr>
        <w:tc>
          <w:tcPr>
            <w:tcW w:w="0" w:type="auto"/>
            <w:tcBorders>
              <w:bottom w:val="single" w:sz="18" w:space="0" w:color="FFFFFF"/>
            </w:tcBorders>
            <w:shd w:val="pct5" w:color="000000" w:fill="FFFFFF"/>
          </w:tcPr>
          <w:p w14:paraId="2ED853F7" w14:textId="4E0BBF81" w:rsidR="009A17D4" w:rsidRPr="00BE2478" w:rsidRDefault="009A17D4" w:rsidP="005A26DB">
            <w:pPr>
              <w:rPr>
                <w:rFonts w:ascii="Calibri" w:hAnsi="Calibri" w:cs="Calibri"/>
                <w:color w:val="000000"/>
                <w:sz w:val="22"/>
                <w:szCs w:val="22"/>
              </w:rPr>
            </w:pPr>
            <w:r w:rsidRPr="009A17D4">
              <w:rPr>
                <w:rFonts w:ascii="Calibri" w:hAnsi="Calibri" w:cs="Calibri"/>
                <w:color w:val="000000"/>
                <w:sz w:val="22"/>
                <w:szCs w:val="22"/>
              </w:rPr>
              <w:t>HVAC-RepEcono</w:t>
            </w:r>
          </w:p>
        </w:tc>
        <w:tc>
          <w:tcPr>
            <w:tcW w:w="0" w:type="auto"/>
            <w:tcBorders>
              <w:bottom w:val="single" w:sz="18" w:space="0" w:color="FFFFFF"/>
            </w:tcBorders>
            <w:shd w:val="pct5" w:color="000000" w:fill="FFFFFF"/>
          </w:tcPr>
          <w:p w14:paraId="3C19E866" w14:textId="79EE4EC3" w:rsidR="009A17D4" w:rsidRPr="00867E7A" w:rsidRDefault="009A17D4" w:rsidP="005A26DB">
            <w:pPr>
              <w:rPr>
                <w:rFonts w:ascii="Calibri" w:hAnsi="Calibri" w:cs="Calibri"/>
                <w:sz w:val="20"/>
                <w:szCs w:val="20"/>
              </w:rPr>
            </w:pPr>
            <w:r w:rsidRPr="009A17D4">
              <w:rPr>
                <w:rFonts w:ascii="Calibri" w:hAnsi="Calibri" w:cs="Calibri"/>
                <w:sz w:val="20"/>
                <w:szCs w:val="20"/>
              </w:rPr>
              <w:t>Repair Economizer</w:t>
            </w:r>
          </w:p>
        </w:tc>
        <w:tc>
          <w:tcPr>
            <w:tcW w:w="0" w:type="auto"/>
            <w:tcBorders>
              <w:bottom w:val="single" w:sz="18" w:space="0" w:color="FFFFFF"/>
            </w:tcBorders>
            <w:shd w:val="pct5" w:color="000000" w:fill="FFFFFF"/>
          </w:tcPr>
          <w:p w14:paraId="48F55756" w14:textId="198F1E9C" w:rsidR="009A17D4" w:rsidRPr="00867E7A" w:rsidRDefault="007D4CB7" w:rsidP="005A26DB">
            <w:pPr>
              <w:rPr>
                <w:rFonts w:ascii="Calibri" w:hAnsi="Calibri" w:cs="Calibri"/>
                <w:sz w:val="20"/>
                <w:szCs w:val="20"/>
              </w:rPr>
            </w:pPr>
            <w:r>
              <w:rPr>
                <w:rFonts w:ascii="Calibri" w:hAnsi="Calibri" w:cs="Calibri"/>
                <w:sz w:val="20"/>
                <w:szCs w:val="20"/>
              </w:rPr>
              <w:t>Com</w:t>
            </w:r>
          </w:p>
        </w:tc>
        <w:tc>
          <w:tcPr>
            <w:tcW w:w="0" w:type="auto"/>
            <w:tcBorders>
              <w:bottom w:val="single" w:sz="18" w:space="0" w:color="FFFFFF"/>
            </w:tcBorders>
            <w:shd w:val="pct5" w:color="000000" w:fill="FFFFFF"/>
          </w:tcPr>
          <w:p w14:paraId="0724669F" w14:textId="77777777" w:rsidR="009A17D4" w:rsidRPr="00867E7A" w:rsidRDefault="009A17D4" w:rsidP="005A26DB">
            <w:pPr>
              <w:rPr>
                <w:rFonts w:ascii="Calibri" w:hAnsi="Calibri" w:cs="Calibri"/>
                <w:sz w:val="20"/>
                <w:szCs w:val="20"/>
              </w:rPr>
            </w:pPr>
            <w:r>
              <w:rPr>
                <w:rFonts w:ascii="Calibri" w:hAnsi="Calibri" w:cs="Calibri"/>
                <w:sz w:val="20"/>
                <w:szCs w:val="20"/>
              </w:rPr>
              <w:t>Any</w:t>
            </w:r>
          </w:p>
        </w:tc>
        <w:tc>
          <w:tcPr>
            <w:tcW w:w="0" w:type="auto"/>
            <w:tcBorders>
              <w:bottom w:val="single" w:sz="18" w:space="0" w:color="FFFFFF"/>
            </w:tcBorders>
            <w:shd w:val="pct5" w:color="000000" w:fill="FFFFFF"/>
          </w:tcPr>
          <w:p w14:paraId="1A819637" w14:textId="77777777" w:rsidR="009A17D4" w:rsidRPr="00034809" w:rsidRDefault="009A17D4" w:rsidP="005A26DB">
            <w:pPr>
              <w:rPr>
                <w:rFonts w:ascii="Calibri" w:hAnsi="Calibri" w:cs="Calibri"/>
                <w:sz w:val="20"/>
                <w:szCs w:val="20"/>
              </w:rPr>
            </w:pPr>
            <w:r>
              <w:rPr>
                <w:rFonts w:ascii="Calibri" w:hAnsi="Calibri" w:cs="Calibri"/>
                <w:sz w:val="20"/>
                <w:szCs w:val="20"/>
              </w:rPr>
              <w:t>Any</w:t>
            </w:r>
          </w:p>
        </w:tc>
        <w:tc>
          <w:tcPr>
            <w:tcW w:w="0" w:type="auto"/>
            <w:tcBorders>
              <w:bottom w:val="single" w:sz="18" w:space="0" w:color="FFFFFF"/>
            </w:tcBorders>
            <w:shd w:val="pct5" w:color="000000" w:fill="FFFFFF"/>
          </w:tcPr>
          <w:p w14:paraId="786C7526" w14:textId="77777777" w:rsidR="009A17D4" w:rsidRPr="00867E7A" w:rsidRDefault="009A17D4" w:rsidP="005A26DB">
            <w:pPr>
              <w:rPr>
                <w:rFonts w:ascii="Calibri" w:hAnsi="Calibri" w:cs="Calibri"/>
                <w:sz w:val="20"/>
                <w:szCs w:val="20"/>
              </w:rPr>
            </w:pPr>
            <w:r>
              <w:rPr>
                <w:rFonts w:ascii="Calibri" w:hAnsi="Calibri" w:cs="Calibri"/>
                <w:sz w:val="20"/>
                <w:szCs w:val="20"/>
              </w:rPr>
              <w:t>Rated Years</w:t>
            </w:r>
          </w:p>
        </w:tc>
        <w:tc>
          <w:tcPr>
            <w:tcW w:w="0" w:type="auto"/>
            <w:tcBorders>
              <w:bottom w:val="single" w:sz="18" w:space="0" w:color="FFFFFF"/>
            </w:tcBorders>
            <w:shd w:val="pct5" w:color="000000" w:fill="FFFFFF"/>
          </w:tcPr>
          <w:p w14:paraId="73D72358" w14:textId="07C98F0C" w:rsidR="009A17D4" w:rsidRDefault="009A17D4" w:rsidP="005A26DB">
            <w:pPr>
              <w:rPr>
                <w:rFonts w:ascii="Calibri" w:hAnsi="Calibri" w:cs="Calibri"/>
                <w:sz w:val="20"/>
                <w:szCs w:val="20"/>
              </w:rPr>
            </w:pPr>
            <w:r w:rsidRPr="009A17D4">
              <w:rPr>
                <w:rFonts w:ascii="Calibri" w:hAnsi="Calibri" w:cs="Calibri"/>
                <w:sz w:val="20"/>
                <w:szCs w:val="20"/>
              </w:rPr>
              <w:t>DEER2014</w:t>
            </w:r>
          </w:p>
        </w:tc>
      </w:tr>
      <w:tr w:rsidR="009A17D4" w:rsidRPr="005B28C1" w14:paraId="0CF0161E" w14:textId="77777777" w:rsidTr="009A17D4">
        <w:trPr>
          <w:trHeight w:val="243"/>
          <w:jc w:val="center"/>
        </w:trPr>
        <w:tc>
          <w:tcPr>
            <w:tcW w:w="0" w:type="auto"/>
            <w:tcBorders>
              <w:top w:val="single" w:sz="18" w:space="0" w:color="FFFFFF"/>
              <w:bottom w:val="nil"/>
            </w:tcBorders>
            <w:shd w:val="pct10" w:color="000000" w:fill="FFFFFF"/>
          </w:tcPr>
          <w:p w14:paraId="3BAAF120" w14:textId="5F4CD608" w:rsidR="009A17D4" w:rsidRDefault="009A17D4" w:rsidP="005A26DB">
            <w:pPr>
              <w:rPr>
                <w:rFonts w:ascii="Calibri" w:hAnsi="Calibri" w:cs="Calibri"/>
                <w:color w:val="000000"/>
                <w:sz w:val="22"/>
                <w:szCs w:val="22"/>
              </w:rPr>
            </w:pPr>
            <w:r w:rsidRPr="009A17D4">
              <w:rPr>
                <w:rFonts w:ascii="Calibri" w:hAnsi="Calibri" w:cs="Calibri"/>
                <w:color w:val="000000"/>
                <w:sz w:val="22"/>
                <w:szCs w:val="22"/>
              </w:rPr>
              <w:t>HVAC-2Spd</w:t>
            </w:r>
          </w:p>
        </w:tc>
        <w:tc>
          <w:tcPr>
            <w:tcW w:w="0" w:type="auto"/>
            <w:tcBorders>
              <w:top w:val="single" w:sz="18" w:space="0" w:color="FFFFFF"/>
              <w:bottom w:val="nil"/>
            </w:tcBorders>
            <w:shd w:val="pct10" w:color="000000" w:fill="FFFFFF"/>
          </w:tcPr>
          <w:p w14:paraId="27F12AD3" w14:textId="41FF5470" w:rsidR="009A17D4" w:rsidRPr="00034809" w:rsidRDefault="009A17D4" w:rsidP="009A17D4">
            <w:pPr>
              <w:jc w:val="center"/>
              <w:rPr>
                <w:rFonts w:ascii="Calibri" w:hAnsi="Calibri" w:cs="Calibri"/>
                <w:sz w:val="20"/>
                <w:szCs w:val="20"/>
              </w:rPr>
            </w:pPr>
            <w:r w:rsidRPr="009A17D4">
              <w:rPr>
                <w:rFonts w:ascii="Calibri" w:hAnsi="Calibri" w:cs="Calibri"/>
                <w:sz w:val="20"/>
                <w:szCs w:val="20"/>
              </w:rPr>
              <w:t>Two-Speed Fan</w:t>
            </w:r>
          </w:p>
        </w:tc>
        <w:tc>
          <w:tcPr>
            <w:tcW w:w="0" w:type="auto"/>
            <w:tcBorders>
              <w:top w:val="single" w:sz="18" w:space="0" w:color="FFFFFF"/>
              <w:bottom w:val="nil"/>
            </w:tcBorders>
            <w:shd w:val="pct10" w:color="000000" w:fill="FFFFFF"/>
          </w:tcPr>
          <w:p w14:paraId="6A049E17" w14:textId="29C9DBC0" w:rsidR="009A17D4" w:rsidRDefault="007D4CB7" w:rsidP="005A26DB">
            <w:pPr>
              <w:rPr>
                <w:rFonts w:ascii="Calibri" w:hAnsi="Calibri" w:cs="Calibri"/>
                <w:sz w:val="20"/>
                <w:szCs w:val="20"/>
              </w:rPr>
            </w:pPr>
            <w:r>
              <w:rPr>
                <w:rFonts w:ascii="Calibri" w:hAnsi="Calibri" w:cs="Calibri"/>
                <w:sz w:val="20"/>
                <w:szCs w:val="20"/>
              </w:rPr>
              <w:t>Com</w:t>
            </w:r>
          </w:p>
        </w:tc>
        <w:tc>
          <w:tcPr>
            <w:tcW w:w="0" w:type="auto"/>
            <w:tcBorders>
              <w:top w:val="single" w:sz="18" w:space="0" w:color="FFFFFF"/>
              <w:bottom w:val="nil"/>
            </w:tcBorders>
            <w:shd w:val="pct10" w:color="000000" w:fill="FFFFFF"/>
          </w:tcPr>
          <w:p w14:paraId="4E31D676" w14:textId="778800AE" w:rsidR="009A17D4" w:rsidRDefault="009A17D4" w:rsidP="005A26DB">
            <w:pPr>
              <w:rPr>
                <w:rFonts w:ascii="Calibri" w:hAnsi="Calibri" w:cs="Calibri"/>
                <w:sz w:val="20"/>
                <w:szCs w:val="20"/>
              </w:rPr>
            </w:pPr>
            <w:r>
              <w:rPr>
                <w:rFonts w:ascii="Calibri" w:hAnsi="Calibri" w:cs="Calibri"/>
                <w:sz w:val="20"/>
                <w:szCs w:val="20"/>
              </w:rPr>
              <w:t>Any</w:t>
            </w:r>
          </w:p>
        </w:tc>
        <w:tc>
          <w:tcPr>
            <w:tcW w:w="0" w:type="auto"/>
            <w:tcBorders>
              <w:top w:val="single" w:sz="18" w:space="0" w:color="FFFFFF"/>
              <w:bottom w:val="nil"/>
            </w:tcBorders>
            <w:shd w:val="pct10" w:color="000000" w:fill="FFFFFF"/>
          </w:tcPr>
          <w:p w14:paraId="68FD3B3D" w14:textId="378F025E" w:rsidR="009A17D4" w:rsidRDefault="009A17D4" w:rsidP="005A26DB">
            <w:pPr>
              <w:rPr>
                <w:rFonts w:ascii="Calibri" w:hAnsi="Calibri" w:cs="Calibri"/>
                <w:sz w:val="20"/>
                <w:szCs w:val="20"/>
              </w:rPr>
            </w:pPr>
            <w:r>
              <w:rPr>
                <w:rFonts w:ascii="Calibri" w:hAnsi="Calibri" w:cs="Calibri"/>
                <w:sz w:val="20"/>
                <w:szCs w:val="20"/>
              </w:rPr>
              <w:t>Any</w:t>
            </w:r>
          </w:p>
        </w:tc>
        <w:tc>
          <w:tcPr>
            <w:tcW w:w="0" w:type="auto"/>
            <w:tcBorders>
              <w:top w:val="single" w:sz="18" w:space="0" w:color="FFFFFF"/>
              <w:bottom w:val="nil"/>
            </w:tcBorders>
            <w:shd w:val="pct10" w:color="000000" w:fill="FFFFFF"/>
          </w:tcPr>
          <w:p w14:paraId="55D69336" w14:textId="34535B7D" w:rsidR="009A17D4" w:rsidRDefault="009A17D4" w:rsidP="005A26DB">
            <w:pPr>
              <w:rPr>
                <w:rFonts w:ascii="Calibri" w:hAnsi="Calibri" w:cs="Calibri"/>
                <w:sz w:val="20"/>
                <w:szCs w:val="20"/>
              </w:rPr>
            </w:pPr>
            <w:r>
              <w:rPr>
                <w:rFonts w:ascii="Calibri" w:hAnsi="Calibri" w:cs="Calibri"/>
                <w:sz w:val="20"/>
                <w:szCs w:val="20"/>
              </w:rPr>
              <w:t>Rated Years</w:t>
            </w:r>
          </w:p>
        </w:tc>
        <w:tc>
          <w:tcPr>
            <w:tcW w:w="0" w:type="auto"/>
            <w:tcBorders>
              <w:top w:val="single" w:sz="18" w:space="0" w:color="FFFFFF"/>
              <w:bottom w:val="nil"/>
            </w:tcBorders>
            <w:shd w:val="pct10" w:color="000000" w:fill="FFFFFF"/>
          </w:tcPr>
          <w:p w14:paraId="23DA68B8" w14:textId="451D0406" w:rsidR="009A17D4" w:rsidRDefault="009A17D4" w:rsidP="005A26DB">
            <w:pPr>
              <w:rPr>
                <w:rFonts w:ascii="Calibri" w:hAnsi="Calibri" w:cs="Calibri"/>
                <w:sz w:val="20"/>
                <w:szCs w:val="20"/>
              </w:rPr>
            </w:pPr>
            <w:r w:rsidRPr="009A17D4">
              <w:rPr>
                <w:rFonts w:ascii="Calibri" w:hAnsi="Calibri" w:cs="Calibri"/>
                <w:sz w:val="20"/>
                <w:szCs w:val="20"/>
              </w:rPr>
              <w:t>DEER2014</w:t>
            </w:r>
          </w:p>
        </w:tc>
      </w:tr>
    </w:tbl>
    <w:p w14:paraId="6DDB4D33" w14:textId="77777777" w:rsidR="0017449A" w:rsidRDefault="0017449A" w:rsidP="00824F1C">
      <w:pPr>
        <w:pStyle w:val="Heading2"/>
        <w:rPr>
          <w:rFonts w:asciiTheme="minorHAnsi" w:hAnsiTheme="minorHAnsi" w:cstheme="minorHAnsi"/>
        </w:rPr>
      </w:pPr>
      <w:bookmarkStart w:id="8" w:name="_Toc214003089"/>
    </w:p>
    <w:p w14:paraId="112D9F3B" w14:textId="77777777" w:rsidR="0017449A" w:rsidRPr="0017449A" w:rsidRDefault="0017449A" w:rsidP="0017449A"/>
    <w:p w14:paraId="772E277C" w14:textId="640DC363" w:rsidR="00E16609" w:rsidRPr="00441957" w:rsidRDefault="00824F1C" w:rsidP="00824F1C">
      <w:pPr>
        <w:pStyle w:val="Heading2"/>
        <w:rPr>
          <w:rFonts w:asciiTheme="minorHAnsi" w:hAnsiTheme="minorHAnsi" w:cstheme="minorHAnsi"/>
        </w:rPr>
      </w:pPr>
      <w:r>
        <w:rPr>
          <w:rFonts w:asciiTheme="minorHAnsi" w:hAnsiTheme="minorHAnsi" w:cstheme="minorHAnsi"/>
        </w:rPr>
        <w:t xml:space="preserve">1.5  </w:t>
      </w:r>
      <w:r w:rsidR="004E01F5" w:rsidRPr="000F130A">
        <w:rPr>
          <w:rFonts w:asciiTheme="minorHAnsi" w:hAnsiTheme="minorHAnsi" w:cstheme="minorHAnsi"/>
        </w:rPr>
        <w:t xml:space="preserve">Net-to-Gross Ratios </w:t>
      </w:r>
      <w:r w:rsidR="00E16609" w:rsidRPr="000F130A">
        <w:rPr>
          <w:rFonts w:asciiTheme="minorHAnsi" w:hAnsiTheme="minorHAnsi" w:cstheme="minorHAnsi"/>
        </w:rPr>
        <w:t>for Different Program Strategies</w:t>
      </w:r>
      <w:bookmarkEnd w:id="8"/>
    </w:p>
    <w:p w14:paraId="7524E2B7" w14:textId="390DD61C" w:rsidR="00BE22A0" w:rsidRDefault="00FB6D58" w:rsidP="00BE22A0">
      <w:pPr>
        <w:rPr>
          <w:rFonts w:cstheme="minorHAnsi"/>
        </w:rPr>
      </w:pPr>
      <w:bookmarkStart w:id="9" w:name="OLE_LINK4"/>
      <w:bookmarkStart w:id="10" w:name="OLE_LINK5"/>
      <w:r>
        <w:rPr>
          <w:rFonts w:cstheme="minorHAnsi"/>
        </w:rPr>
        <w:t xml:space="preserve">Although the </w:t>
      </w:r>
      <w:r w:rsidR="00F60604">
        <w:rPr>
          <w:rFonts w:cstheme="minorHAnsi"/>
        </w:rPr>
        <w:t>“</w:t>
      </w:r>
      <w:r w:rsidR="00F60604" w:rsidRPr="00F60604">
        <w:rPr>
          <w:rFonts w:cstheme="minorHAnsi"/>
        </w:rPr>
        <w:t>DEER2015-2016-NTG-Update-2015-10-20</w:t>
      </w:r>
      <w:r w:rsidR="003D7EA1" w:rsidRPr="00BE22A0">
        <w:rPr>
          <w:rFonts w:cstheme="minorHAnsi"/>
        </w:rPr>
        <w:t>.xls” [</w:t>
      </w:r>
      <w:r w:rsidR="003D7EA1" w:rsidRPr="00BE22A0">
        <w:rPr>
          <w:rStyle w:val="EndnoteReference"/>
          <w:rFonts w:eastAsiaTheme="majorEastAsia" w:cstheme="minorHAnsi"/>
          <w:vertAlign w:val="baseline"/>
        </w:rPr>
        <w:endnoteReference w:id="1"/>
      </w:r>
      <w:r w:rsidR="003D7EA1" w:rsidRPr="00BE22A0">
        <w:rPr>
          <w:rFonts w:cstheme="minorHAnsi"/>
        </w:rPr>
        <w:t xml:space="preserve">] </w:t>
      </w:r>
      <w:r w:rsidR="00387D00">
        <w:rPr>
          <w:rFonts w:cstheme="minorHAnsi"/>
        </w:rPr>
        <w:t>spreadsheet</w:t>
      </w:r>
      <w:r w:rsidR="00F60604">
        <w:rPr>
          <w:rFonts w:cstheme="minorHAnsi"/>
        </w:rPr>
        <w:t xml:space="preserve"> </w:t>
      </w:r>
      <w:r>
        <w:rPr>
          <w:rFonts w:cstheme="minorHAnsi"/>
        </w:rPr>
        <w:t xml:space="preserve">provides the latest NTGR, the May 2, 2013 Disposition indicated that the NTG for this measure </w:t>
      </w:r>
      <w:r w:rsidRPr="00FB6D58">
        <w:rPr>
          <w:rFonts w:cstheme="minorHAnsi"/>
        </w:rPr>
        <w:t>shall be 0.70</w:t>
      </w:r>
      <w:r w:rsidR="0092746B">
        <w:rPr>
          <w:rFonts w:cstheme="minorHAnsi"/>
        </w:rPr>
        <w:t xml:space="preserve">.  This workpaper uses the </w:t>
      </w:r>
      <w:r w:rsidR="00151335">
        <w:rPr>
          <w:rFonts w:cstheme="minorHAnsi"/>
        </w:rPr>
        <w:t>NTGR_</w:t>
      </w:r>
      <w:r w:rsidR="0092746B">
        <w:rPr>
          <w:rFonts w:cstheme="minorHAnsi"/>
        </w:rPr>
        <w:t xml:space="preserve">ID of </w:t>
      </w:r>
      <w:r w:rsidR="0092746B" w:rsidRPr="0092746B">
        <w:rPr>
          <w:rFonts w:cstheme="minorHAnsi"/>
        </w:rPr>
        <w:t>Res-Default&gt;2yrs</w:t>
      </w:r>
      <w:r w:rsidR="0092746B">
        <w:rPr>
          <w:rFonts w:cstheme="minorHAnsi"/>
        </w:rPr>
        <w:t xml:space="preserve">, which current Support Table values indicate as 0.55. </w:t>
      </w:r>
    </w:p>
    <w:p w14:paraId="35EEFDB5" w14:textId="77777777" w:rsidR="00FB6D58" w:rsidRDefault="00FB6D58" w:rsidP="00FB6D58">
      <w:pPr>
        <w:spacing w:line="276" w:lineRule="auto"/>
        <w:jc w:val="center"/>
        <w:rPr>
          <w:rFonts w:cstheme="minorHAnsi"/>
          <w:b/>
        </w:rPr>
      </w:pPr>
      <w:bookmarkStart w:id="11" w:name="_Ref378239994"/>
      <w:bookmarkStart w:id="12" w:name="_Ref378239978"/>
    </w:p>
    <w:p w14:paraId="6D517374" w14:textId="6091CDE9" w:rsidR="00BD3931" w:rsidRDefault="00BD3931" w:rsidP="00FB6D58">
      <w:pPr>
        <w:spacing w:line="276" w:lineRule="auto"/>
        <w:jc w:val="center"/>
        <w:rPr>
          <w:rFonts w:cstheme="minorHAnsi"/>
        </w:rPr>
      </w:pPr>
      <w:r w:rsidRPr="009A17D4">
        <w:rPr>
          <w:rFonts w:cstheme="minorHAnsi"/>
          <w:b/>
        </w:rPr>
        <w:t xml:space="preserve">Table </w:t>
      </w:r>
      <w:r w:rsidRPr="009A17D4">
        <w:rPr>
          <w:rFonts w:cstheme="minorHAnsi"/>
          <w:b/>
        </w:rPr>
        <w:fldChar w:fldCharType="begin"/>
      </w:r>
      <w:r w:rsidRPr="009A17D4">
        <w:rPr>
          <w:rFonts w:cstheme="minorHAnsi"/>
          <w:b/>
        </w:rPr>
        <w:instrText xml:space="preserve"> SEQ Table \* ARABIC </w:instrText>
      </w:r>
      <w:r w:rsidRPr="009A17D4">
        <w:rPr>
          <w:rFonts w:cstheme="minorHAnsi"/>
          <w:b/>
        </w:rPr>
        <w:fldChar w:fldCharType="separate"/>
      </w:r>
      <w:r w:rsidR="00CB20DA">
        <w:rPr>
          <w:rFonts w:cstheme="minorHAnsi"/>
          <w:b/>
          <w:noProof/>
        </w:rPr>
        <w:t>6</w:t>
      </w:r>
      <w:r w:rsidRPr="009A17D4">
        <w:rPr>
          <w:rFonts w:cstheme="minorHAnsi"/>
          <w:b/>
        </w:rPr>
        <w:fldChar w:fldCharType="end"/>
      </w:r>
      <w:bookmarkEnd w:id="11"/>
      <w:r w:rsidRPr="009A17D4">
        <w:rPr>
          <w:rFonts w:cstheme="minorHAnsi"/>
          <w:b/>
        </w:rPr>
        <w:t xml:space="preserve"> </w:t>
      </w:r>
      <w:r w:rsidRPr="009A17D4">
        <w:rPr>
          <w:rFonts w:cstheme="minorHAnsi"/>
        </w:rPr>
        <w:t>Net-to-Gross Ratio</w:t>
      </w:r>
      <w:bookmarkEnd w:id="12"/>
    </w:p>
    <w:tbl>
      <w:tblPr>
        <w:tblW w:w="9716" w:type="dxa"/>
        <w:jc w:val="center"/>
        <w:tblBorders>
          <w:insideH w:val="single" w:sz="18" w:space="0" w:color="FFFFFF"/>
          <w:insideV w:val="single" w:sz="18" w:space="0" w:color="FFFFFF"/>
        </w:tblBorders>
        <w:tblLook w:val="01E0" w:firstRow="1" w:lastRow="1" w:firstColumn="1" w:lastColumn="1" w:noHBand="0" w:noVBand="0"/>
      </w:tblPr>
      <w:tblGrid>
        <w:gridCol w:w="1710"/>
        <w:gridCol w:w="4163"/>
        <w:gridCol w:w="1067"/>
        <w:gridCol w:w="1201"/>
        <w:gridCol w:w="1575"/>
      </w:tblGrid>
      <w:tr w:rsidR="00387D00" w:rsidRPr="000F130A" w14:paraId="0E9A0464" w14:textId="77777777" w:rsidTr="00387D00">
        <w:trPr>
          <w:trHeight w:val="774"/>
          <w:jc w:val="center"/>
        </w:trPr>
        <w:tc>
          <w:tcPr>
            <w:tcW w:w="1710" w:type="dxa"/>
            <w:shd w:val="pct20" w:color="000000" w:fill="FFFFFF"/>
            <w:vAlign w:val="center"/>
          </w:tcPr>
          <w:p w14:paraId="036D82E1" w14:textId="77777777" w:rsidR="00387D00" w:rsidRPr="00DB2CBC" w:rsidRDefault="00387D00" w:rsidP="005A26DB">
            <w:pPr>
              <w:jc w:val="center"/>
              <w:rPr>
                <w:rFonts w:ascii="Calibri" w:hAnsi="Calibri" w:cs="Calibri"/>
                <w:b/>
                <w:bCs/>
                <w:sz w:val="20"/>
                <w:szCs w:val="20"/>
              </w:rPr>
            </w:pPr>
            <w:r w:rsidRPr="00DB2CBC">
              <w:rPr>
                <w:rFonts w:ascii="Calibri" w:hAnsi="Calibri" w:cs="Calibri"/>
                <w:b/>
                <w:bCs/>
                <w:sz w:val="20"/>
                <w:szCs w:val="20"/>
              </w:rPr>
              <w:t>NTGR_ID*</w:t>
            </w:r>
          </w:p>
        </w:tc>
        <w:tc>
          <w:tcPr>
            <w:tcW w:w="4163" w:type="dxa"/>
            <w:shd w:val="pct20" w:color="000000" w:fill="FFFFFF"/>
            <w:vAlign w:val="center"/>
          </w:tcPr>
          <w:p w14:paraId="1B42B3E7" w14:textId="77777777" w:rsidR="00387D00" w:rsidRPr="00DB2CBC" w:rsidRDefault="00387D00" w:rsidP="005A26DB">
            <w:pPr>
              <w:jc w:val="center"/>
              <w:rPr>
                <w:rFonts w:ascii="Calibri" w:hAnsi="Calibri" w:cs="Calibri"/>
                <w:b/>
                <w:bCs/>
                <w:sz w:val="20"/>
                <w:szCs w:val="20"/>
              </w:rPr>
            </w:pPr>
            <w:r w:rsidRPr="00DB2CBC">
              <w:rPr>
                <w:rFonts w:ascii="Calibri" w:hAnsi="Calibri" w:cs="Calibri"/>
                <w:b/>
                <w:bCs/>
                <w:sz w:val="20"/>
                <w:szCs w:val="20"/>
              </w:rPr>
              <w:t>Description*</w:t>
            </w:r>
          </w:p>
        </w:tc>
        <w:tc>
          <w:tcPr>
            <w:tcW w:w="1067" w:type="dxa"/>
            <w:shd w:val="pct20" w:color="000000" w:fill="FFFFFF"/>
            <w:vAlign w:val="center"/>
          </w:tcPr>
          <w:p w14:paraId="68FC674D" w14:textId="77777777" w:rsidR="00387D00" w:rsidRPr="00DB2CBC" w:rsidRDefault="00387D00" w:rsidP="005A26DB">
            <w:pPr>
              <w:jc w:val="center"/>
              <w:rPr>
                <w:rFonts w:ascii="Calibri" w:hAnsi="Calibri" w:cs="Calibri"/>
                <w:b/>
                <w:bCs/>
                <w:sz w:val="20"/>
                <w:szCs w:val="20"/>
              </w:rPr>
            </w:pPr>
            <w:r w:rsidRPr="00DB2CBC">
              <w:rPr>
                <w:rFonts w:ascii="Calibri" w:hAnsi="Calibri" w:cs="Calibri"/>
                <w:b/>
                <w:bCs/>
                <w:sz w:val="20"/>
                <w:szCs w:val="20"/>
              </w:rPr>
              <w:t>Sector*</w:t>
            </w:r>
          </w:p>
        </w:tc>
        <w:tc>
          <w:tcPr>
            <w:tcW w:w="1201" w:type="dxa"/>
            <w:shd w:val="pct20" w:color="000000" w:fill="FFFFFF"/>
            <w:vAlign w:val="center"/>
          </w:tcPr>
          <w:p w14:paraId="6107F8E3" w14:textId="77777777" w:rsidR="00387D00" w:rsidRPr="00DB2CBC" w:rsidRDefault="00387D00" w:rsidP="005A26DB">
            <w:pPr>
              <w:jc w:val="center"/>
              <w:rPr>
                <w:rFonts w:ascii="Calibri" w:hAnsi="Calibri" w:cs="Calibri"/>
                <w:b/>
                <w:bCs/>
                <w:sz w:val="20"/>
                <w:szCs w:val="20"/>
              </w:rPr>
            </w:pPr>
            <w:r w:rsidRPr="00DB2CBC">
              <w:rPr>
                <w:rFonts w:ascii="Calibri" w:hAnsi="Calibri" w:cs="Calibri"/>
                <w:b/>
                <w:bCs/>
                <w:sz w:val="20"/>
                <w:szCs w:val="20"/>
              </w:rPr>
              <w:t>BldgType*</w:t>
            </w:r>
          </w:p>
        </w:tc>
        <w:tc>
          <w:tcPr>
            <w:tcW w:w="1575" w:type="dxa"/>
            <w:shd w:val="pct20" w:color="000000" w:fill="FFFFFF"/>
            <w:vAlign w:val="center"/>
          </w:tcPr>
          <w:p w14:paraId="09E418D9" w14:textId="77777777" w:rsidR="00387D00" w:rsidRPr="00DB2CBC" w:rsidRDefault="00387D00" w:rsidP="005A26DB">
            <w:pPr>
              <w:jc w:val="center"/>
              <w:rPr>
                <w:rFonts w:ascii="Calibri" w:hAnsi="Calibri" w:cs="Calibri"/>
                <w:b/>
                <w:bCs/>
                <w:sz w:val="20"/>
                <w:szCs w:val="20"/>
              </w:rPr>
            </w:pPr>
            <w:r w:rsidRPr="00DB2CBC">
              <w:rPr>
                <w:rFonts w:ascii="Calibri" w:hAnsi="Calibri" w:cs="Calibri"/>
                <w:b/>
                <w:bCs/>
                <w:sz w:val="20"/>
                <w:szCs w:val="20"/>
              </w:rPr>
              <w:t>ProgDelivID</w:t>
            </w:r>
            <w:r>
              <w:rPr>
                <w:rFonts w:ascii="Calibri" w:hAnsi="Calibri" w:cs="Calibri"/>
                <w:b/>
                <w:bCs/>
                <w:sz w:val="20"/>
                <w:szCs w:val="20"/>
              </w:rPr>
              <w:t>*</w:t>
            </w:r>
          </w:p>
        </w:tc>
      </w:tr>
      <w:tr w:rsidR="00387D00" w:rsidRPr="000F130A" w14:paraId="2A8DE5C2" w14:textId="77777777" w:rsidTr="00387D00">
        <w:trPr>
          <w:trHeight w:val="1170"/>
          <w:jc w:val="center"/>
        </w:trPr>
        <w:tc>
          <w:tcPr>
            <w:tcW w:w="1710" w:type="dxa"/>
            <w:shd w:val="pct5" w:color="000000" w:fill="FFFFFF"/>
            <w:vAlign w:val="center"/>
          </w:tcPr>
          <w:p w14:paraId="45A735B6" w14:textId="5D329DF3" w:rsidR="00387D00" w:rsidRPr="00DB2CBC" w:rsidRDefault="007D4CB7" w:rsidP="007D4CB7">
            <w:pPr>
              <w:jc w:val="center"/>
              <w:rPr>
                <w:rFonts w:ascii="Calibri" w:hAnsi="Calibri" w:cs="Calibri"/>
                <w:sz w:val="20"/>
                <w:szCs w:val="20"/>
              </w:rPr>
            </w:pPr>
            <w:r>
              <w:rPr>
                <w:rFonts w:ascii="Calibri" w:hAnsi="Calibri" w:cs="Calibri"/>
                <w:sz w:val="20"/>
                <w:szCs w:val="20"/>
              </w:rPr>
              <w:t>Res</w:t>
            </w:r>
            <w:r w:rsidR="00387D00" w:rsidRPr="00B879FA">
              <w:rPr>
                <w:rFonts w:ascii="Calibri" w:hAnsi="Calibri" w:cs="Calibri"/>
                <w:sz w:val="20"/>
                <w:szCs w:val="20"/>
              </w:rPr>
              <w:t>-Default</w:t>
            </w:r>
            <w:r>
              <w:rPr>
                <w:rFonts w:ascii="Calibri" w:hAnsi="Calibri" w:cs="Calibri"/>
                <w:sz w:val="20"/>
                <w:szCs w:val="20"/>
              </w:rPr>
              <w:t>&gt;</w:t>
            </w:r>
            <w:r w:rsidR="00387D00" w:rsidRPr="00B879FA">
              <w:rPr>
                <w:rFonts w:ascii="Calibri" w:hAnsi="Calibri" w:cs="Calibri"/>
                <w:sz w:val="20"/>
                <w:szCs w:val="20"/>
              </w:rPr>
              <w:t>2yrs</w:t>
            </w:r>
          </w:p>
        </w:tc>
        <w:tc>
          <w:tcPr>
            <w:tcW w:w="4163" w:type="dxa"/>
            <w:shd w:val="pct5" w:color="000000" w:fill="FFFFFF"/>
            <w:vAlign w:val="center"/>
          </w:tcPr>
          <w:p w14:paraId="3AC46899" w14:textId="640798E9" w:rsidR="00387D00" w:rsidRPr="00DB2CBC" w:rsidRDefault="007D4CB7" w:rsidP="00387D00">
            <w:pPr>
              <w:jc w:val="center"/>
              <w:rPr>
                <w:rFonts w:ascii="Calibri" w:hAnsi="Calibri" w:cs="Calibri"/>
                <w:sz w:val="20"/>
                <w:szCs w:val="20"/>
              </w:rPr>
            </w:pPr>
            <w:r w:rsidRPr="007D4CB7">
              <w:rPr>
                <w:rFonts w:ascii="Calibri" w:hAnsi="Calibri" w:cs="Calibri"/>
                <w:sz w:val="20"/>
                <w:szCs w:val="20"/>
              </w:rPr>
              <w:t>All other EEM with no evaluated NTGR; existing EEM with same delivery mechanism for more than 2 years</w:t>
            </w:r>
          </w:p>
        </w:tc>
        <w:tc>
          <w:tcPr>
            <w:tcW w:w="1067" w:type="dxa"/>
            <w:shd w:val="pct5" w:color="000000" w:fill="FFFFFF"/>
            <w:vAlign w:val="center"/>
          </w:tcPr>
          <w:p w14:paraId="1BED9B7D" w14:textId="1254E045" w:rsidR="00387D00" w:rsidRPr="00DB2CBC" w:rsidRDefault="00387D00" w:rsidP="00387D00">
            <w:pPr>
              <w:jc w:val="center"/>
              <w:rPr>
                <w:rFonts w:ascii="Calibri" w:hAnsi="Calibri" w:cs="Calibri"/>
                <w:sz w:val="20"/>
                <w:szCs w:val="20"/>
              </w:rPr>
            </w:pPr>
            <w:r>
              <w:rPr>
                <w:rFonts w:ascii="Calibri" w:hAnsi="Calibri" w:cs="Calibri"/>
                <w:sz w:val="20"/>
                <w:szCs w:val="20"/>
              </w:rPr>
              <w:t>Any</w:t>
            </w:r>
          </w:p>
        </w:tc>
        <w:tc>
          <w:tcPr>
            <w:tcW w:w="1201" w:type="dxa"/>
            <w:shd w:val="pct5" w:color="000000" w:fill="FFFFFF"/>
            <w:vAlign w:val="center"/>
          </w:tcPr>
          <w:p w14:paraId="1D551FEE" w14:textId="769C631E" w:rsidR="00387D00" w:rsidRPr="00DB2CBC" w:rsidRDefault="00387D00" w:rsidP="00387D00">
            <w:pPr>
              <w:jc w:val="center"/>
              <w:rPr>
                <w:rFonts w:ascii="Calibri" w:hAnsi="Calibri" w:cs="Calibri"/>
                <w:sz w:val="20"/>
                <w:szCs w:val="20"/>
              </w:rPr>
            </w:pPr>
            <w:r>
              <w:rPr>
                <w:rFonts w:ascii="Calibri" w:hAnsi="Calibri" w:cs="Calibri"/>
                <w:sz w:val="20"/>
                <w:szCs w:val="20"/>
              </w:rPr>
              <w:t>Any</w:t>
            </w:r>
          </w:p>
        </w:tc>
        <w:tc>
          <w:tcPr>
            <w:tcW w:w="1575" w:type="dxa"/>
            <w:shd w:val="pct5" w:color="000000" w:fill="FFFFFF"/>
            <w:vAlign w:val="center"/>
          </w:tcPr>
          <w:p w14:paraId="65B6A2BC" w14:textId="2E812158" w:rsidR="00387D00" w:rsidRPr="00DB2CBC" w:rsidRDefault="00387D00" w:rsidP="00387D00">
            <w:pPr>
              <w:jc w:val="center"/>
              <w:rPr>
                <w:rFonts w:ascii="Calibri" w:hAnsi="Calibri" w:cs="Calibri"/>
                <w:sz w:val="20"/>
                <w:szCs w:val="20"/>
              </w:rPr>
            </w:pPr>
            <w:r>
              <w:rPr>
                <w:rFonts w:ascii="Calibri" w:hAnsi="Calibri" w:cs="Calibri"/>
                <w:sz w:val="20"/>
                <w:szCs w:val="20"/>
              </w:rPr>
              <w:t>Any</w:t>
            </w:r>
          </w:p>
        </w:tc>
      </w:tr>
    </w:tbl>
    <w:p w14:paraId="2EA5FBCA" w14:textId="77777777" w:rsidR="00387D00" w:rsidRDefault="00387D00" w:rsidP="00BD3931">
      <w:pPr>
        <w:ind w:firstLine="720"/>
        <w:rPr>
          <w:rFonts w:cstheme="minorHAnsi"/>
        </w:rPr>
      </w:pPr>
    </w:p>
    <w:p w14:paraId="65D7252B" w14:textId="77777777" w:rsidR="00BD3931" w:rsidRPr="00B16200" w:rsidRDefault="00BD3931" w:rsidP="00BD3931">
      <w:pPr>
        <w:ind w:firstLine="720"/>
        <w:rPr>
          <w:rFonts w:cstheme="minorHAnsi"/>
        </w:rPr>
      </w:pPr>
      <w:r w:rsidRPr="00B16200">
        <w:rPr>
          <w:rFonts w:cstheme="minorHAnsi"/>
        </w:rPr>
        <w:t>*Denotes that the column is taken from the DEER NTG Table.</w:t>
      </w:r>
    </w:p>
    <w:bookmarkEnd w:id="9"/>
    <w:bookmarkEnd w:id="10"/>
    <w:p w14:paraId="09B9BF76" w14:textId="77777777" w:rsidR="00E16609" w:rsidRPr="000F130A" w:rsidRDefault="00824F1C" w:rsidP="00824F1C">
      <w:pPr>
        <w:pStyle w:val="Heading2"/>
        <w:rPr>
          <w:rFonts w:asciiTheme="minorHAnsi" w:hAnsiTheme="minorHAnsi" w:cstheme="minorHAnsi"/>
        </w:rPr>
      </w:pPr>
      <w:r>
        <w:rPr>
          <w:rFonts w:asciiTheme="minorHAnsi" w:hAnsiTheme="minorHAnsi" w:cstheme="minorHAnsi"/>
        </w:rPr>
        <w:t xml:space="preserve">1.6  </w:t>
      </w:r>
      <w:r w:rsidR="00E16609" w:rsidRPr="000F130A">
        <w:rPr>
          <w:rFonts w:asciiTheme="minorHAnsi" w:hAnsiTheme="minorHAnsi" w:cstheme="minorHAnsi"/>
        </w:rPr>
        <w:t>Time-of-Use Adjustment Factor</w:t>
      </w:r>
    </w:p>
    <w:p w14:paraId="0338A205" w14:textId="644FC555" w:rsidR="00DA11A0" w:rsidRPr="001A24A1" w:rsidRDefault="0070057C" w:rsidP="001A24A1">
      <w:pPr>
        <w:rPr>
          <w:rFonts w:cstheme="minorHAnsi"/>
        </w:rPr>
      </w:pPr>
      <w:r w:rsidRPr="006556F5">
        <w:rPr>
          <w:rFonts w:cstheme="minorHAnsi"/>
        </w:rPr>
        <w:t xml:space="preserve">As directed by the CPUC in decision 06-06-063 dated June 29, 2006, time-of-use (TOU) adjustment factors are to be applied for residential A/C and commercial A/C (packaged and split-system direct-expansion cooling) measures only.  The specific TOU adjustment factors are inherent in the avoided-cost calculation performed in the E3 calculator.  </w:t>
      </w:r>
      <w:r w:rsidRPr="001A24A1">
        <w:rPr>
          <w:rFonts w:cstheme="minorHAnsi"/>
        </w:rPr>
        <w:t xml:space="preserve">Since the load shape used for all measures is a new DEER load shape, i.e. the load shape starts with the prefix “DEER:”, the TOU for purposes of the E3 calculator should remain 0% as shown in </w:t>
      </w:r>
      <w:r w:rsidRPr="001A24A1">
        <w:rPr>
          <w:rFonts w:cstheme="minorHAnsi"/>
          <w:b/>
        </w:rPr>
        <w:fldChar w:fldCharType="begin"/>
      </w:r>
      <w:r w:rsidRPr="001A24A1">
        <w:rPr>
          <w:rFonts w:cstheme="minorHAnsi"/>
          <w:b/>
        </w:rPr>
        <w:instrText xml:space="preserve"> REF _Ref378241662 \h  \* MERGEFORMAT </w:instrText>
      </w:r>
      <w:r w:rsidRPr="001A24A1">
        <w:rPr>
          <w:rFonts w:cstheme="minorHAnsi"/>
          <w:b/>
        </w:rPr>
      </w:r>
      <w:r w:rsidRPr="001A24A1">
        <w:rPr>
          <w:rFonts w:cstheme="minorHAnsi"/>
          <w:b/>
        </w:rPr>
        <w:fldChar w:fldCharType="separate"/>
      </w:r>
      <w:r w:rsidR="00CB20DA" w:rsidRPr="00CB20DA">
        <w:rPr>
          <w:rFonts w:cstheme="minorHAnsi"/>
          <w:b/>
        </w:rPr>
        <w:t>Table 7</w:t>
      </w:r>
      <w:r w:rsidRPr="001A24A1">
        <w:rPr>
          <w:rFonts w:cstheme="minorHAnsi"/>
          <w:b/>
        </w:rPr>
        <w:fldChar w:fldCharType="end"/>
      </w:r>
      <w:r w:rsidR="00F56792" w:rsidRPr="001A24A1">
        <w:rPr>
          <w:rFonts w:cstheme="minorHAnsi"/>
        </w:rPr>
        <w:t>.</w:t>
      </w:r>
    </w:p>
    <w:p w14:paraId="2EAC4BCC" w14:textId="77777777" w:rsidR="00801F7F" w:rsidRPr="0070057C" w:rsidRDefault="00801F7F" w:rsidP="00801F7F">
      <w:pPr>
        <w:pStyle w:val="Caption"/>
        <w:keepNext/>
        <w:jc w:val="center"/>
        <w:rPr>
          <w:rFonts w:cstheme="minorHAnsi"/>
          <w:szCs w:val="24"/>
        </w:rPr>
      </w:pPr>
      <w:bookmarkStart w:id="13" w:name="_Ref242757962"/>
    </w:p>
    <w:p w14:paraId="22E48A82" w14:textId="77777777" w:rsidR="00801F7F" w:rsidRPr="00B93174" w:rsidRDefault="00801F7F" w:rsidP="00801F7F">
      <w:pPr>
        <w:pStyle w:val="Caption"/>
        <w:keepNext/>
        <w:jc w:val="center"/>
        <w:rPr>
          <w:rFonts w:cstheme="minorHAnsi"/>
          <w:szCs w:val="24"/>
        </w:rPr>
      </w:pPr>
      <w:bookmarkStart w:id="14" w:name="_Ref378241662"/>
      <w:r w:rsidRPr="00B93174">
        <w:rPr>
          <w:rFonts w:cstheme="minorHAnsi"/>
          <w:szCs w:val="24"/>
        </w:rPr>
        <w:t xml:space="preserve">Table </w:t>
      </w:r>
      <w:r w:rsidRPr="00B93174">
        <w:rPr>
          <w:rFonts w:cstheme="minorHAnsi"/>
          <w:szCs w:val="24"/>
        </w:rPr>
        <w:fldChar w:fldCharType="begin"/>
      </w:r>
      <w:r w:rsidRPr="00B93174">
        <w:rPr>
          <w:rFonts w:cstheme="minorHAnsi"/>
          <w:szCs w:val="24"/>
        </w:rPr>
        <w:instrText xml:space="preserve"> SEQ Table \* ARABIC </w:instrText>
      </w:r>
      <w:r w:rsidRPr="00B93174">
        <w:rPr>
          <w:rFonts w:cstheme="minorHAnsi"/>
          <w:szCs w:val="24"/>
        </w:rPr>
        <w:fldChar w:fldCharType="separate"/>
      </w:r>
      <w:r w:rsidR="00CB20DA">
        <w:rPr>
          <w:rFonts w:cstheme="minorHAnsi"/>
          <w:noProof/>
          <w:szCs w:val="24"/>
        </w:rPr>
        <w:t>7</w:t>
      </w:r>
      <w:r w:rsidRPr="00B93174">
        <w:rPr>
          <w:rFonts w:cstheme="minorHAnsi"/>
          <w:szCs w:val="24"/>
        </w:rPr>
        <w:fldChar w:fldCharType="end"/>
      </w:r>
      <w:bookmarkEnd w:id="13"/>
      <w:bookmarkEnd w:id="14"/>
      <w:r w:rsidRPr="00B93174">
        <w:rPr>
          <w:rFonts w:cstheme="minorHAnsi"/>
          <w:szCs w:val="24"/>
        </w:rPr>
        <w:t xml:space="preserve">  </w:t>
      </w:r>
      <w:r w:rsidRPr="001A24A1">
        <w:rPr>
          <w:rFonts w:cstheme="minorHAnsi"/>
          <w:b w:val="0"/>
          <w:szCs w:val="24"/>
        </w:rPr>
        <w:t xml:space="preserve">TOU </w:t>
      </w:r>
      <w:r w:rsidR="00494628" w:rsidRPr="001A24A1">
        <w:rPr>
          <w:rFonts w:cstheme="minorHAnsi"/>
          <w:b w:val="0"/>
          <w:szCs w:val="24"/>
        </w:rPr>
        <w:t>Summary Table</w:t>
      </w:r>
    </w:p>
    <w:tbl>
      <w:tblPr>
        <w:tblStyle w:val="TableContemporary"/>
        <w:tblW w:w="3521" w:type="pct"/>
        <w:jc w:val="center"/>
        <w:tblLook w:val="01E0" w:firstRow="1" w:lastRow="1" w:firstColumn="1" w:lastColumn="1" w:noHBand="0" w:noVBand="0"/>
      </w:tblPr>
      <w:tblGrid>
        <w:gridCol w:w="4177"/>
        <w:gridCol w:w="2566"/>
      </w:tblGrid>
      <w:tr w:rsidR="00447CE5" w:rsidRPr="00DA11A0" w14:paraId="1ED8BEFC" w14:textId="77777777" w:rsidTr="0070057C">
        <w:trPr>
          <w:cnfStyle w:val="100000000000" w:firstRow="1" w:lastRow="0" w:firstColumn="0" w:lastColumn="0" w:oddVBand="0" w:evenVBand="0" w:oddHBand="0" w:evenHBand="0" w:firstRowFirstColumn="0" w:firstRowLastColumn="0" w:lastRowFirstColumn="0" w:lastRowLastColumn="0"/>
          <w:jc w:val="center"/>
        </w:trPr>
        <w:tc>
          <w:tcPr>
            <w:tcW w:w="3097" w:type="pct"/>
          </w:tcPr>
          <w:p w14:paraId="34A26CF4" w14:textId="77777777" w:rsidR="00447CE5" w:rsidRPr="00B16200" w:rsidRDefault="00447CE5" w:rsidP="007048AC">
            <w:pPr>
              <w:jc w:val="center"/>
              <w:rPr>
                <w:rFonts w:asciiTheme="minorHAnsi" w:hAnsiTheme="minorHAnsi" w:cstheme="minorHAnsi"/>
                <w:highlight w:val="yellow"/>
              </w:rPr>
            </w:pPr>
            <w:r w:rsidRPr="00B16200">
              <w:rPr>
                <w:rFonts w:asciiTheme="minorHAnsi" w:hAnsiTheme="minorHAnsi" w:cstheme="minorHAnsi"/>
              </w:rPr>
              <w:t>Measure</w:t>
            </w:r>
          </w:p>
        </w:tc>
        <w:tc>
          <w:tcPr>
            <w:tcW w:w="1903" w:type="pct"/>
          </w:tcPr>
          <w:p w14:paraId="563A8A4E" w14:textId="77777777" w:rsidR="00447CE5" w:rsidRPr="00B16200" w:rsidRDefault="00447CE5" w:rsidP="007048AC">
            <w:pPr>
              <w:jc w:val="center"/>
              <w:rPr>
                <w:rFonts w:asciiTheme="minorHAnsi" w:hAnsiTheme="minorHAnsi" w:cstheme="minorHAnsi"/>
                <w:highlight w:val="yellow"/>
              </w:rPr>
            </w:pPr>
            <w:r w:rsidRPr="00B16200">
              <w:rPr>
                <w:rFonts w:asciiTheme="minorHAnsi" w:hAnsiTheme="minorHAnsi" w:cstheme="minorHAnsi"/>
              </w:rPr>
              <w:t>%</w:t>
            </w:r>
          </w:p>
        </w:tc>
      </w:tr>
      <w:tr w:rsidR="00ED2D3A" w:rsidRPr="00DA11A0" w14:paraId="77D5635F" w14:textId="77777777" w:rsidTr="0070057C">
        <w:trPr>
          <w:cnfStyle w:val="000000100000" w:firstRow="0" w:lastRow="0" w:firstColumn="0" w:lastColumn="0" w:oddVBand="0" w:evenVBand="0" w:oddHBand="1" w:evenHBand="0" w:firstRowFirstColumn="0" w:firstRowLastColumn="0" w:lastRowFirstColumn="0" w:lastRowLastColumn="0"/>
          <w:jc w:val="center"/>
        </w:trPr>
        <w:tc>
          <w:tcPr>
            <w:tcW w:w="3097" w:type="pct"/>
          </w:tcPr>
          <w:p w14:paraId="7C238B8E" w14:textId="5A7068DB" w:rsidR="00ED2D3A" w:rsidRPr="00B16200" w:rsidRDefault="00ED2D3A" w:rsidP="00ED2D3A">
            <w:pPr>
              <w:rPr>
                <w:rFonts w:asciiTheme="minorHAnsi" w:hAnsiTheme="minorHAnsi" w:cstheme="minorHAnsi"/>
              </w:rPr>
            </w:pPr>
            <w:r w:rsidRPr="00B16200">
              <w:rPr>
                <w:rFonts w:asciiTheme="minorHAnsi" w:hAnsiTheme="minorHAnsi" w:cstheme="minorHAnsi"/>
              </w:rPr>
              <w:t>HVAC Brushless Permanent Magnet Blower Motor Replacing Standard Eff Motor</w:t>
            </w:r>
          </w:p>
        </w:tc>
        <w:tc>
          <w:tcPr>
            <w:tcW w:w="1903" w:type="pct"/>
          </w:tcPr>
          <w:p w14:paraId="7AADC7C2" w14:textId="2573908D" w:rsidR="00ED2D3A" w:rsidRPr="00B16200" w:rsidRDefault="00ED2D3A" w:rsidP="00ED2D3A">
            <w:pPr>
              <w:jc w:val="center"/>
              <w:rPr>
                <w:rFonts w:asciiTheme="minorHAnsi" w:hAnsiTheme="minorHAnsi" w:cstheme="minorHAnsi"/>
              </w:rPr>
            </w:pPr>
            <w:r w:rsidRPr="00B16200">
              <w:rPr>
                <w:rFonts w:asciiTheme="minorHAnsi" w:hAnsiTheme="minorHAnsi" w:cstheme="minorHAnsi"/>
              </w:rPr>
              <w:t>0</w:t>
            </w:r>
          </w:p>
        </w:tc>
      </w:tr>
      <w:tr w:rsidR="00ED2D3A" w:rsidRPr="00DA11A0" w14:paraId="44E98809" w14:textId="77777777" w:rsidTr="0070057C">
        <w:trPr>
          <w:cnfStyle w:val="000000010000" w:firstRow="0" w:lastRow="0" w:firstColumn="0" w:lastColumn="0" w:oddVBand="0" w:evenVBand="0" w:oddHBand="0" w:evenHBand="1" w:firstRowFirstColumn="0" w:firstRowLastColumn="0" w:lastRowFirstColumn="0" w:lastRowLastColumn="0"/>
          <w:jc w:val="center"/>
        </w:trPr>
        <w:tc>
          <w:tcPr>
            <w:tcW w:w="3097" w:type="pct"/>
          </w:tcPr>
          <w:p w14:paraId="1449760B" w14:textId="79C7E47F" w:rsidR="00ED2D3A" w:rsidRPr="00B16200" w:rsidRDefault="00ED2D3A" w:rsidP="00ED2D3A">
            <w:pPr>
              <w:rPr>
                <w:rFonts w:asciiTheme="minorHAnsi" w:hAnsiTheme="minorHAnsi" w:cstheme="minorHAnsi"/>
              </w:rPr>
            </w:pPr>
          </w:p>
        </w:tc>
        <w:tc>
          <w:tcPr>
            <w:tcW w:w="1903" w:type="pct"/>
          </w:tcPr>
          <w:p w14:paraId="61423B4B" w14:textId="316E9145" w:rsidR="00ED2D3A" w:rsidRPr="00B16200" w:rsidRDefault="00ED2D3A" w:rsidP="00ED2D3A">
            <w:pPr>
              <w:jc w:val="center"/>
              <w:rPr>
                <w:rFonts w:asciiTheme="minorHAnsi" w:hAnsiTheme="minorHAnsi" w:cstheme="minorHAnsi"/>
              </w:rPr>
            </w:pPr>
          </w:p>
        </w:tc>
      </w:tr>
    </w:tbl>
    <w:p w14:paraId="4E14884D" w14:textId="77777777" w:rsidR="00E16609" w:rsidRPr="00560934" w:rsidRDefault="00E16609" w:rsidP="00560934">
      <w:pPr>
        <w:pStyle w:val="Heading1"/>
        <w:keepNext w:val="0"/>
        <w:rPr>
          <w:rFonts w:asciiTheme="minorHAnsi" w:hAnsiTheme="minorHAnsi" w:cstheme="minorHAnsi"/>
        </w:rPr>
      </w:pPr>
      <w:bookmarkStart w:id="15" w:name="_Toc214003090"/>
      <w:r w:rsidRPr="00560934">
        <w:rPr>
          <w:rFonts w:asciiTheme="minorHAnsi" w:hAnsiTheme="minorHAnsi" w:cstheme="minorHAnsi"/>
        </w:rPr>
        <w:t>Section 2. Energy Savings &amp; Demand Reduction Calculations</w:t>
      </w:r>
      <w:bookmarkEnd w:id="15"/>
    </w:p>
    <w:p w14:paraId="04BDD34F" w14:textId="79AF9C7F" w:rsidR="001913E5" w:rsidRDefault="001913E5" w:rsidP="001913E5">
      <w:pPr>
        <w:rPr>
          <w:rFonts w:cstheme="minorHAnsi"/>
        </w:rPr>
      </w:pPr>
      <w:r>
        <w:rPr>
          <w:rFonts w:cstheme="minorHAnsi"/>
        </w:rPr>
        <w:t>Estimated savings were revised by CPUC ED Disposition dated May 2, 2013</w:t>
      </w:r>
      <w:r w:rsidR="00400D56">
        <w:rPr>
          <w:rFonts w:cstheme="minorHAnsi"/>
        </w:rPr>
        <w:t xml:space="preserve">. </w:t>
      </w:r>
      <w:r w:rsidR="00ED2D3A">
        <w:rPr>
          <w:rFonts w:cstheme="minorHAnsi"/>
        </w:rPr>
        <w:t xml:space="preserve">The Disposition </w:t>
      </w:r>
      <w:r w:rsidR="00400D56">
        <w:rPr>
          <w:rFonts w:cstheme="minorHAnsi"/>
        </w:rPr>
        <w:t xml:space="preserve">revised the Blower Motor Replacement savings based on ED staff research. </w:t>
      </w:r>
      <w:r>
        <w:rPr>
          <w:rFonts w:cstheme="minorHAnsi"/>
        </w:rPr>
        <w:t xml:space="preserve">The Disposition savings </w:t>
      </w:r>
      <w:r w:rsidR="00400D56">
        <w:rPr>
          <w:rFonts w:cstheme="minorHAnsi"/>
        </w:rPr>
        <w:t>values</w:t>
      </w:r>
      <w:r>
        <w:rPr>
          <w:rFonts w:cstheme="minorHAnsi"/>
        </w:rPr>
        <w:t xml:space="preserve"> can be found in attachments “</w:t>
      </w:r>
      <w:r w:rsidR="00112E4E" w:rsidRPr="00112E4E">
        <w:rPr>
          <w:rFonts w:cstheme="minorHAnsi"/>
        </w:rPr>
        <w:t>20132014-ResidentialHVACMaintenance-SavingsValues-April2013-v1-2-rev-SDGE-01-24-14.xlsx</w:t>
      </w:r>
      <w:r>
        <w:rPr>
          <w:rFonts w:cstheme="minorHAnsi"/>
        </w:rPr>
        <w:t>” and “</w:t>
      </w:r>
      <w:r w:rsidRPr="001913E5">
        <w:rPr>
          <w:rFonts w:cstheme="minorHAnsi"/>
        </w:rPr>
        <w:t>20132014ResBlowerRaplacementDisposition-v1-2.xlsx</w:t>
      </w:r>
      <w:r>
        <w:rPr>
          <w:rFonts w:cstheme="minorHAnsi"/>
        </w:rPr>
        <w:t>.”</w:t>
      </w:r>
    </w:p>
    <w:p w14:paraId="6F73D889" w14:textId="1219E755" w:rsidR="005B5A8A" w:rsidRPr="005B5A8A" w:rsidRDefault="005B5A8A" w:rsidP="005B5A8A">
      <w:pPr>
        <w:pStyle w:val="Heading2"/>
        <w:rPr>
          <w:rFonts w:asciiTheme="minorHAnsi" w:hAnsiTheme="minorHAnsi" w:cstheme="minorHAnsi"/>
          <w:b w:val="0"/>
        </w:rPr>
      </w:pPr>
      <w:r w:rsidRPr="001913E5">
        <w:rPr>
          <w:rFonts w:asciiTheme="minorHAnsi" w:hAnsiTheme="minorHAnsi" w:cstheme="minorHAnsi"/>
        </w:rPr>
        <w:t>2.</w:t>
      </w:r>
      <w:r w:rsidR="00ED2D3A">
        <w:rPr>
          <w:rFonts w:asciiTheme="minorHAnsi" w:hAnsiTheme="minorHAnsi" w:cstheme="minorHAnsi"/>
        </w:rPr>
        <w:t>1</w:t>
      </w:r>
      <w:r w:rsidRPr="001913E5">
        <w:rPr>
          <w:rFonts w:asciiTheme="minorHAnsi" w:hAnsiTheme="minorHAnsi" w:cstheme="minorHAnsi"/>
        </w:rPr>
        <w:t xml:space="preserve"> </w:t>
      </w:r>
      <w:r w:rsidRPr="005B5A8A">
        <w:rPr>
          <w:rStyle w:val="Heading2Char"/>
          <w:rFonts w:asciiTheme="minorHAnsi" w:eastAsia="Calibri" w:hAnsiTheme="minorHAnsi" w:cstheme="minorHAnsi"/>
          <w:b/>
        </w:rPr>
        <w:t>HVAC Brushless Direct Current Blower Motor Replacing Standard Efficiency Motor</w:t>
      </w:r>
    </w:p>
    <w:p w14:paraId="4A46E167" w14:textId="2946C724" w:rsidR="00F83D76" w:rsidRPr="00817ED6" w:rsidRDefault="00F83D76" w:rsidP="00F83D76">
      <w:pPr>
        <w:rPr>
          <w:rFonts w:cstheme="minorHAnsi"/>
        </w:rPr>
      </w:pPr>
      <w:r w:rsidRPr="00817ED6">
        <w:rPr>
          <w:rFonts w:cstheme="minorHAnsi"/>
        </w:rPr>
        <w:t>The quality maintenance measure energy savings</w:t>
      </w:r>
      <w:r w:rsidR="00D63EAC" w:rsidRPr="00817ED6">
        <w:rPr>
          <w:rFonts w:cstheme="minorHAnsi"/>
        </w:rPr>
        <w:t xml:space="preserve"> (including duct sealing)</w:t>
      </w:r>
      <w:r w:rsidRPr="00817ED6">
        <w:rPr>
          <w:rFonts w:cstheme="minorHAnsi"/>
        </w:rPr>
        <w:t xml:space="preserve"> were originally calculated using eQUEST building simulation models. The brushless direct current blower motor retrofit was then modeled as an iterative retrofit to the quality maintenance measure. The quality maintenance measure energy savings were revised in the CPUC ED Disposition dated May 2, 2013 to be based on values from the DEER database</w:t>
      </w:r>
      <w:r w:rsidR="00D63EAC" w:rsidRPr="00817ED6">
        <w:rPr>
          <w:rFonts w:cstheme="minorHAnsi"/>
        </w:rPr>
        <w:t xml:space="preserve"> and duct sealing was broken out as a separate measure</w:t>
      </w:r>
      <w:r w:rsidR="00B9478D">
        <w:rPr>
          <w:rFonts w:cstheme="minorHAnsi"/>
        </w:rPr>
        <w:t xml:space="preserve"> (not a part of this workpaper)</w:t>
      </w:r>
      <w:r w:rsidRPr="00817ED6">
        <w:rPr>
          <w:rFonts w:cstheme="minorHAnsi"/>
        </w:rPr>
        <w:t xml:space="preserve">. However, the brushless direct current blower motor retrofit still uses eQUEST savings calculations with adjustments by the ED Disposition. Therefore, the </w:t>
      </w:r>
      <w:r w:rsidR="001870A1" w:rsidRPr="00817ED6">
        <w:rPr>
          <w:rFonts w:cstheme="minorHAnsi"/>
        </w:rPr>
        <w:t>iterative eQUEST</w:t>
      </w:r>
      <w:r w:rsidRPr="00817ED6">
        <w:rPr>
          <w:rFonts w:cstheme="minorHAnsi"/>
        </w:rPr>
        <w:t xml:space="preserve"> brushless direct current blower motor retrofit calc</w:t>
      </w:r>
      <w:r w:rsidR="001870A1" w:rsidRPr="00817ED6">
        <w:rPr>
          <w:rFonts w:cstheme="minorHAnsi"/>
        </w:rPr>
        <w:t xml:space="preserve">ulations are used as a basis for the savings for this measure. </w:t>
      </w:r>
    </w:p>
    <w:p w14:paraId="1C4210E6" w14:textId="77777777" w:rsidR="00F83D76" w:rsidRPr="002B069A" w:rsidRDefault="00F83D76" w:rsidP="00F83D76">
      <w:pPr>
        <w:rPr>
          <w:rFonts w:cstheme="minorHAnsi"/>
          <w:sz w:val="22"/>
          <w:szCs w:val="22"/>
        </w:rPr>
      </w:pPr>
    </w:p>
    <w:p w14:paraId="2D8F1149" w14:textId="77777777" w:rsidR="00F83D76" w:rsidRPr="00817ED6" w:rsidRDefault="001870A1" w:rsidP="00F83D76">
      <w:pPr>
        <w:rPr>
          <w:rFonts w:cstheme="minorHAnsi"/>
        </w:rPr>
      </w:pPr>
      <w:r w:rsidRPr="00817ED6">
        <w:rPr>
          <w:rFonts w:cstheme="minorHAnsi"/>
        </w:rPr>
        <w:t xml:space="preserve">The eQUEST calculation methodology for quality maintenance is discussed below. These savings calculations are only used as a basis for the brushless direct current blower motor retrofit measure. </w:t>
      </w:r>
      <w:r w:rsidR="00F83D76" w:rsidRPr="00817ED6">
        <w:rPr>
          <w:rFonts w:cstheme="minorHAnsi"/>
        </w:rPr>
        <w:t>Since the quality maintenance measure consist</w:t>
      </w:r>
      <w:r w:rsidRPr="00817ED6">
        <w:rPr>
          <w:rFonts w:cstheme="minorHAnsi"/>
        </w:rPr>
        <w:t>ed</w:t>
      </w:r>
      <w:r w:rsidR="00F83D76" w:rsidRPr="00817ED6">
        <w:rPr>
          <w:rFonts w:cstheme="minorHAnsi"/>
        </w:rPr>
        <w:t xml:space="preserve"> of multiple treatments having interactive effects an analysis method that takes all of the treatment and interaction effects into account was required. The steps taken to achieve this are listed below.</w:t>
      </w:r>
    </w:p>
    <w:p w14:paraId="6496ED2B" w14:textId="77777777" w:rsidR="00F83D76" w:rsidRPr="00817ED6" w:rsidRDefault="00F83D76" w:rsidP="00F83D76">
      <w:pPr>
        <w:rPr>
          <w:rFonts w:cstheme="minorHAnsi"/>
        </w:rPr>
      </w:pPr>
      <w:r w:rsidRPr="00817ED6">
        <w:rPr>
          <w:rFonts w:cstheme="minorHAnsi"/>
        </w:rPr>
        <w:t>.</w:t>
      </w:r>
    </w:p>
    <w:p w14:paraId="0D1567AF" w14:textId="77777777" w:rsidR="00F83D76" w:rsidRPr="00817ED6" w:rsidDel="002453C4" w:rsidRDefault="00F83D76" w:rsidP="00F83D76">
      <w:pPr>
        <w:numPr>
          <w:ilvl w:val="0"/>
          <w:numId w:val="12"/>
        </w:numPr>
        <w:rPr>
          <w:rFonts w:cstheme="minorHAnsi"/>
        </w:rPr>
      </w:pPr>
      <w:r w:rsidRPr="00817ED6" w:rsidDel="002453C4">
        <w:rPr>
          <w:rFonts w:cstheme="minorHAnsi"/>
        </w:rPr>
        <w:t xml:space="preserve">Estimation methods were developed that would allow simulation of the </w:t>
      </w:r>
      <w:r w:rsidRPr="00817ED6">
        <w:rPr>
          <w:rFonts w:cstheme="minorHAnsi"/>
        </w:rPr>
        <w:t>quality maintenance improvements</w:t>
      </w:r>
      <w:r w:rsidRPr="00817ED6" w:rsidDel="002453C4">
        <w:rPr>
          <w:rFonts w:cstheme="minorHAnsi"/>
        </w:rPr>
        <w:t>.</w:t>
      </w:r>
    </w:p>
    <w:p w14:paraId="09376EFB" w14:textId="77777777" w:rsidR="00F83D76" w:rsidRPr="00817ED6" w:rsidRDefault="00F83D76" w:rsidP="00F83D76">
      <w:pPr>
        <w:numPr>
          <w:ilvl w:val="0"/>
          <w:numId w:val="12"/>
        </w:numPr>
        <w:rPr>
          <w:rFonts w:cstheme="minorHAnsi"/>
        </w:rPr>
      </w:pPr>
      <w:r w:rsidRPr="00817ED6">
        <w:rPr>
          <w:rFonts w:cstheme="minorHAnsi"/>
        </w:rPr>
        <w:t xml:space="preserve">Seven factors that significantly impact energy usage in homes were selected for the purpose of building multivariate regressions to predict electric energy usage, electric peak demand, and gas energy usage for one and two story homes in each of the climate zones. Some of the factors also have the ability to be adjusted to accomplish the estimation methods developed in step 1. </w:t>
      </w:r>
    </w:p>
    <w:p w14:paraId="2EA954D2" w14:textId="77777777" w:rsidR="00F83D76" w:rsidRPr="00817ED6" w:rsidRDefault="00F83D76" w:rsidP="00F83D76">
      <w:pPr>
        <w:numPr>
          <w:ilvl w:val="0"/>
          <w:numId w:val="12"/>
        </w:numPr>
        <w:rPr>
          <w:rFonts w:cstheme="minorHAnsi"/>
        </w:rPr>
      </w:pPr>
      <w:r w:rsidRPr="00817ED6">
        <w:rPr>
          <w:rFonts w:cstheme="minorHAnsi"/>
        </w:rPr>
        <w:t xml:space="preserve">The highest and lowest likely values of each factor were determined as well as a midpoint value. A design of experiment approach was used to select 68 unique combinations of the 7 factors for one and two story homes in each climate zone. </w:t>
      </w:r>
    </w:p>
    <w:p w14:paraId="3127DAA0" w14:textId="77777777" w:rsidR="00F83D76" w:rsidRPr="00817ED6" w:rsidRDefault="00F83D76" w:rsidP="00F83D76">
      <w:pPr>
        <w:numPr>
          <w:ilvl w:val="0"/>
          <w:numId w:val="12"/>
        </w:numPr>
        <w:rPr>
          <w:rFonts w:cstheme="minorHAnsi"/>
        </w:rPr>
      </w:pPr>
      <w:r w:rsidRPr="00817ED6">
        <w:rPr>
          <w:rFonts w:cstheme="minorHAnsi"/>
        </w:rPr>
        <w:t xml:space="preserve">Each of the 7 factors was translated into eQUEST [G] inputs, and the 68 runs defined in step 2 were run using eQUEST’s batch processing capability for one and two story homes in each climate zone. </w:t>
      </w:r>
    </w:p>
    <w:p w14:paraId="60FAF9E6" w14:textId="77777777" w:rsidR="00F83D76" w:rsidRPr="00817ED6" w:rsidRDefault="00F83D76" w:rsidP="00F83D76">
      <w:pPr>
        <w:numPr>
          <w:ilvl w:val="0"/>
          <w:numId w:val="12"/>
        </w:numPr>
        <w:rPr>
          <w:rFonts w:cstheme="minorHAnsi"/>
        </w:rPr>
      </w:pPr>
      <w:r w:rsidRPr="00817ED6">
        <w:rPr>
          <w:rFonts w:cstheme="minorHAnsi"/>
        </w:rPr>
        <w:t>The kWh, kW, and therm annual use results from the 68 runs were used to develop regressions.  Regression statistics were calculated to ensure the ability of the regressions to predict the responses.</w:t>
      </w:r>
    </w:p>
    <w:p w14:paraId="1751DB3A" w14:textId="77777777" w:rsidR="00F83D76" w:rsidRPr="00817ED6" w:rsidRDefault="00F83D76" w:rsidP="00F83D76">
      <w:pPr>
        <w:numPr>
          <w:ilvl w:val="0"/>
          <w:numId w:val="12"/>
        </w:numPr>
        <w:rPr>
          <w:rFonts w:cstheme="minorHAnsi"/>
        </w:rPr>
      </w:pPr>
      <w:r w:rsidRPr="00817ED6">
        <w:rPr>
          <w:rFonts w:cstheme="minorHAnsi"/>
        </w:rPr>
        <w:t xml:space="preserve">For each of the 7 factors, probability distributions were developed for the range of values in the base case and after quality maintenance has been performed. </w:t>
      </w:r>
    </w:p>
    <w:p w14:paraId="3A53FE69" w14:textId="77777777" w:rsidR="00F83D76" w:rsidRPr="00817ED6" w:rsidRDefault="00F83D76" w:rsidP="00F83D76">
      <w:pPr>
        <w:numPr>
          <w:ilvl w:val="0"/>
          <w:numId w:val="12"/>
        </w:numPr>
        <w:rPr>
          <w:rFonts w:cstheme="minorHAnsi"/>
        </w:rPr>
      </w:pPr>
      <w:r w:rsidRPr="00817ED6">
        <w:rPr>
          <w:rFonts w:cstheme="minorHAnsi"/>
        </w:rPr>
        <w:t>The probability distributions of the 7 factors were used in the regression equations to determine the probability distribution of kWh, kW, and therms in the base case and QM case for one and two story homes in each climate zone. The expected value (EV), or weighted average of the kWh, kW, and therms for the QM case was subtracted from the EV of the base case to determine the EV of the savings for one and two story homes in each climate zone.</w:t>
      </w:r>
    </w:p>
    <w:p w14:paraId="4353E0C7" w14:textId="77777777" w:rsidR="00F83D76" w:rsidRPr="00817ED6" w:rsidRDefault="00F83D76" w:rsidP="00F83D76">
      <w:pPr>
        <w:numPr>
          <w:ilvl w:val="0"/>
          <w:numId w:val="12"/>
        </w:numPr>
        <w:rPr>
          <w:rFonts w:cstheme="minorHAnsi"/>
        </w:rPr>
      </w:pPr>
      <w:r w:rsidRPr="00817ED6">
        <w:rPr>
          <w:rFonts w:cstheme="minorHAnsi"/>
        </w:rPr>
        <w:t>The EV savings calculated in step 8 were normalized by cooling capacity in tons. The one and two story savings for each climate zone were then weighted by the percentage of one and two story homes in the climate zone.</w:t>
      </w:r>
    </w:p>
    <w:p w14:paraId="03E31BF2" w14:textId="77777777" w:rsidR="00F83D76" w:rsidRPr="00817ED6" w:rsidRDefault="00F83D76" w:rsidP="00F83D76">
      <w:pPr>
        <w:numPr>
          <w:ilvl w:val="0"/>
          <w:numId w:val="12"/>
        </w:numPr>
        <w:rPr>
          <w:rFonts w:cstheme="minorHAnsi"/>
        </w:rPr>
      </w:pPr>
      <w:r w:rsidRPr="00817ED6">
        <w:rPr>
          <w:rFonts w:cstheme="minorHAnsi"/>
        </w:rPr>
        <w:t>Additional eQuest runs were made with randomly generated values of the 7 factors. The results of these runs were compared to the regression predictions using the same randomly generated values for the 7 factors to test the ability of the regressions to predict energy usage for values of the 7 factors that were not included in the 68 runs used to create the regressions.</w:t>
      </w:r>
    </w:p>
    <w:p w14:paraId="3AB3CABC" w14:textId="77777777" w:rsidR="00F83D76" w:rsidRPr="00817ED6" w:rsidRDefault="00F83D76" w:rsidP="00F83D76">
      <w:pPr>
        <w:pStyle w:val="Caption"/>
        <w:rPr>
          <w:rFonts w:cstheme="minorHAnsi"/>
          <w:szCs w:val="24"/>
        </w:rPr>
      </w:pPr>
      <w:r w:rsidRPr="00817ED6">
        <w:rPr>
          <w:rFonts w:cstheme="minorHAnsi"/>
          <w:i/>
          <w:szCs w:val="24"/>
        </w:rPr>
        <w:fldChar w:fldCharType="begin"/>
      </w:r>
      <w:r w:rsidRPr="00817ED6">
        <w:rPr>
          <w:rFonts w:cstheme="minorHAnsi"/>
          <w:szCs w:val="24"/>
        </w:rPr>
        <w:instrText xml:space="preserve"> REF _Ref300317642 \h  \* MERGEFORMAT </w:instrText>
      </w:r>
      <w:r w:rsidRPr="00817ED6">
        <w:rPr>
          <w:rFonts w:cstheme="minorHAnsi"/>
          <w:i/>
          <w:szCs w:val="24"/>
        </w:rPr>
      </w:r>
      <w:r w:rsidRPr="00817ED6">
        <w:rPr>
          <w:rFonts w:cstheme="minorHAnsi"/>
          <w:i/>
          <w:szCs w:val="24"/>
        </w:rPr>
        <w:fldChar w:fldCharType="separate"/>
      </w:r>
    </w:p>
    <w:p w14:paraId="1E757480" w14:textId="491920B2" w:rsidR="00F83D76" w:rsidRPr="00817ED6" w:rsidRDefault="00F83D76" w:rsidP="00F83D76">
      <w:pPr>
        <w:rPr>
          <w:rFonts w:cstheme="minorHAnsi"/>
        </w:rPr>
      </w:pPr>
      <w:r w:rsidRPr="00817ED6">
        <w:rPr>
          <w:rFonts w:cstheme="minorHAnsi"/>
          <w:b/>
        </w:rPr>
        <w:fldChar w:fldCharType="end"/>
      </w:r>
      <w:r w:rsidR="00F02E6F" w:rsidRPr="00817ED6">
        <w:rPr>
          <w:rFonts w:cstheme="minorHAnsi"/>
          <w:b/>
        </w:rPr>
        <w:fldChar w:fldCharType="begin"/>
      </w:r>
      <w:r w:rsidR="00F02E6F" w:rsidRPr="00817ED6">
        <w:rPr>
          <w:rFonts w:cstheme="minorHAnsi"/>
          <w:b/>
        </w:rPr>
        <w:instrText xml:space="preserve"> REF _Ref378256159 \h  \* MERGEFORMAT </w:instrText>
      </w:r>
      <w:r w:rsidR="00F02E6F" w:rsidRPr="00817ED6">
        <w:rPr>
          <w:rFonts w:cstheme="minorHAnsi"/>
          <w:b/>
        </w:rPr>
      </w:r>
      <w:r w:rsidR="00F02E6F" w:rsidRPr="00817ED6">
        <w:rPr>
          <w:rFonts w:cstheme="minorHAnsi"/>
          <w:b/>
        </w:rPr>
        <w:fldChar w:fldCharType="separate"/>
      </w:r>
      <w:r w:rsidR="00F02E6F" w:rsidRPr="00817ED6">
        <w:rPr>
          <w:rFonts w:cstheme="minorHAnsi"/>
          <w:b/>
        </w:rPr>
        <w:t xml:space="preserve">Table </w:t>
      </w:r>
      <w:r w:rsidR="00F02E6F" w:rsidRPr="00817ED6">
        <w:rPr>
          <w:rFonts w:cstheme="minorHAnsi"/>
          <w:b/>
          <w:noProof/>
        </w:rPr>
        <w:t>8</w:t>
      </w:r>
      <w:r w:rsidR="00F02E6F" w:rsidRPr="00817ED6">
        <w:rPr>
          <w:rFonts w:cstheme="minorHAnsi"/>
          <w:b/>
        </w:rPr>
        <w:fldChar w:fldCharType="end"/>
      </w:r>
      <w:r w:rsidR="00F02E6F" w:rsidRPr="00817ED6">
        <w:rPr>
          <w:rFonts w:cstheme="minorHAnsi"/>
          <w:b/>
        </w:rPr>
        <w:t xml:space="preserve"> </w:t>
      </w:r>
      <w:r w:rsidRPr="00817ED6">
        <w:rPr>
          <w:rFonts w:cstheme="minorHAnsi"/>
        </w:rPr>
        <w:t xml:space="preserve">lists each of the possible treatments in the quality maintenance measure and a short description of the estimation method used to represent the effect of the treatment. </w:t>
      </w:r>
    </w:p>
    <w:p w14:paraId="62646750" w14:textId="77777777" w:rsidR="00F83D76" w:rsidRPr="00817ED6" w:rsidRDefault="001870A1" w:rsidP="00F56AA7">
      <w:pPr>
        <w:pStyle w:val="Caption"/>
        <w:keepNext/>
        <w:jc w:val="center"/>
        <w:rPr>
          <w:rFonts w:cstheme="minorHAnsi"/>
          <w:szCs w:val="24"/>
        </w:rPr>
      </w:pPr>
      <w:bookmarkStart w:id="16" w:name="_Ref378256159"/>
      <w:r w:rsidRPr="00817ED6">
        <w:rPr>
          <w:rFonts w:cstheme="minorHAnsi"/>
          <w:szCs w:val="24"/>
        </w:rPr>
        <w:t xml:space="preserve">Table </w:t>
      </w:r>
      <w:r w:rsidRPr="00817ED6">
        <w:rPr>
          <w:rFonts w:cstheme="minorHAnsi"/>
          <w:szCs w:val="24"/>
        </w:rPr>
        <w:fldChar w:fldCharType="begin"/>
      </w:r>
      <w:r w:rsidRPr="00817ED6">
        <w:rPr>
          <w:rFonts w:cstheme="minorHAnsi"/>
          <w:szCs w:val="24"/>
        </w:rPr>
        <w:instrText xml:space="preserve"> SEQ Table \* ARABIC </w:instrText>
      </w:r>
      <w:r w:rsidRPr="00817ED6">
        <w:rPr>
          <w:rFonts w:cstheme="minorHAnsi"/>
          <w:szCs w:val="24"/>
        </w:rPr>
        <w:fldChar w:fldCharType="separate"/>
      </w:r>
      <w:r w:rsidR="00F02E6F" w:rsidRPr="00817ED6">
        <w:rPr>
          <w:rFonts w:cstheme="minorHAnsi"/>
          <w:noProof/>
          <w:szCs w:val="24"/>
        </w:rPr>
        <w:t>8</w:t>
      </w:r>
      <w:r w:rsidRPr="00817ED6">
        <w:rPr>
          <w:rFonts w:cstheme="minorHAnsi"/>
          <w:szCs w:val="24"/>
        </w:rPr>
        <w:fldChar w:fldCharType="end"/>
      </w:r>
      <w:bookmarkEnd w:id="16"/>
      <w:r w:rsidR="00F83D76" w:rsidRPr="00817ED6">
        <w:rPr>
          <w:rFonts w:cstheme="minorHAnsi"/>
          <w:szCs w:val="24"/>
        </w:rPr>
        <w:t xml:space="preserve">  </w:t>
      </w:r>
      <w:r w:rsidR="00F83D76" w:rsidRPr="00817ED6">
        <w:rPr>
          <w:rFonts w:cstheme="minorHAnsi"/>
          <w:b w:val="0"/>
          <w:szCs w:val="24"/>
        </w:rPr>
        <w:t>Estimation Methods for QM Measure Treatments</w:t>
      </w:r>
    </w:p>
    <w:tbl>
      <w:tblPr>
        <w:tblW w:w="8021" w:type="dxa"/>
        <w:jc w:val="center"/>
        <w:tblBorders>
          <w:insideH w:val="single" w:sz="18" w:space="0" w:color="FFFFFF"/>
          <w:insideV w:val="single" w:sz="18" w:space="0" w:color="FFFFFF"/>
        </w:tblBorders>
        <w:tblLook w:val="0000" w:firstRow="0" w:lastRow="0" w:firstColumn="0" w:lastColumn="0" w:noHBand="0" w:noVBand="0"/>
      </w:tblPr>
      <w:tblGrid>
        <w:gridCol w:w="2369"/>
        <w:gridCol w:w="5652"/>
      </w:tblGrid>
      <w:tr w:rsidR="00F83D76" w:rsidRPr="00817ED6" w14:paraId="1D3A30F9" w14:textId="77777777" w:rsidTr="00E91A9E">
        <w:trPr>
          <w:trHeight w:val="540"/>
          <w:jc w:val="center"/>
        </w:trPr>
        <w:tc>
          <w:tcPr>
            <w:tcW w:w="3389" w:type="dxa"/>
            <w:shd w:val="pct5" w:color="000000" w:fill="FFFFFF"/>
            <w:vAlign w:val="center"/>
          </w:tcPr>
          <w:p w14:paraId="40DC4DBE" w14:textId="77777777" w:rsidR="00F83D76" w:rsidRPr="00817ED6" w:rsidRDefault="00F83D76" w:rsidP="00E91A9E">
            <w:pPr>
              <w:keepNext/>
              <w:jc w:val="center"/>
              <w:rPr>
                <w:rFonts w:cstheme="minorHAnsi"/>
                <w:b/>
              </w:rPr>
            </w:pPr>
            <w:r w:rsidRPr="00817ED6">
              <w:rPr>
                <w:rFonts w:cstheme="minorHAnsi"/>
                <w:b/>
              </w:rPr>
              <w:t>Treatment</w:t>
            </w:r>
          </w:p>
        </w:tc>
        <w:tc>
          <w:tcPr>
            <w:tcW w:w="4632" w:type="dxa"/>
            <w:shd w:val="pct5" w:color="000000" w:fill="FFFFFF"/>
            <w:vAlign w:val="center"/>
          </w:tcPr>
          <w:p w14:paraId="5E9F3828" w14:textId="77777777" w:rsidR="00F83D76" w:rsidRPr="00817ED6" w:rsidRDefault="00F83D76" w:rsidP="00E91A9E">
            <w:pPr>
              <w:keepNext/>
              <w:jc w:val="center"/>
              <w:rPr>
                <w:rFonts w:cstheme="minorHAnsi"/>
                <w:b/>
              </w:rPr>
            </w:pPr>
            <w:r w:rsidRPr="00817ED6">
              <w:rPr>
                <w:rFonts w:cstheme="minorHAnsi"/>
                <w:b/>
              </w:rPr>
              <w:t>Estimation Method</w:t>
            </w:r>
          </w:p>
        </w:tc>
      </w:tr>
      <w:tr w:rsidR="00F83D76" w:rsidRPr="00817ED6" w14:paraId="4AC9E714" w14:textId="77777777" w:rsidTr="00B16200">
        <w:trPr>
          <w:trHeight w:val="487"/>
          <w:jc w:val="center"/>
        </w:trPr>
        <w:tc>
          <w:tcPr>
            <w:tcW w:w="3389" w:type="dxa"/>
            <w:shd w:val="pct20" w:color="000000" w:fill="FFFFFF"/>
          </w:tcPr>
          <w:p w14:paraId="5C757D26" w14:textId="77777777" w:rsidR="00F83D76" w:rsidRPr="00817ED6" w:rsidRDefault="00F83D76" w:rsidP="00F56AA7">
            <w:pPr>
              <w:keepNext/>
              <w:rPr>
                <w:rFonts w:cstheme="minorHAnsi"/>
              </w:rPr>
            </w:pPr>
            <w:r w:rsidRPr="00817ED6">
              <w:rPr>
                <w:rFonts w:cstheme="minorHAnsi"/>
              </w:rPr>
              <w:t xml:space="preserve">Refurbish Ducts </w:t>
            </w:r>
          </w:p>
        </w:tc>
        <w:tc>
          <w:tcPr>
            <w:tcW w:w="4632" w:type="dxa"/>
            <w:shd w:val="pct20" w:color="000000" w:fill="FFFFFF"/>
          </w:tcPr>
          <w:p w14:paraId="224EF997" w14:textId="77777777" w:rsidR="00F83D76" w:rsidRPr="00817ED6" w:rsidRDefault="00F83D76" w:rsidP="00F56AA7">
            <w:pPr>
              <w:keepNext/>
              <w:rPr>
                <w:rFonts w:cstheme="minorHAnsi"/>
              </w:rPr>
            </w:pPr>
            <w:r w:rsidRPr="00817ED6">
              <w:rPr>
                <w:rFonts w:cstheme="minorHAnsi"/>
              </w:rPr>
              <w:t xml:space="preserve">Airflow improvement, EER,  and Cooling Capacity Improvement </w:t>
            </w:r>
          </w:p>
        </w:tc>
      </w:tr>
      <w:tr w:rsidR="00F83D76" w:rsidRPr="00817ED6" w14:paraId="7BCFF2C1" w14:textId="77777777" w:rsidTr="00B16200">
        <w:trPr>
          <w:trHeight w:val="668"/>
          <w:jc w:val="center"/>
        </w:trPr>
        <w:tc>
          <w:tcPr>
            <w:tcW w:w="3389" w:type="dxa"/>
            <w:shd w:val="pct5" w:color="000000" w:fill="FFFFFF"/>
          </w:tcPr>
          <w:p w14:paraId="3EB2C035" w14:textId="77777777" w:rsidR="00F83D76" w:rsidRPr="00817ED6" w:rsidRDefault="00F83D76" w:rsidP="00F56AA7">
            <w:pPr>
              <w:keepNext/>
              <w:rPr>
                <w:rFonts w:cstheme="minorHAnsi"/>
              </w:rPr>
            </w:pPr>
            <w:r w:rsidRPr="00817ED6">
              <w:rPr>
                <w:rFonts w:cstheme="minorHAnsi"/>
              </w:rPr>
              <w:t xml:space="preserve">Restore and Improve Duct Insulation </w:t>
            </w:r>
          </w:p>
        </w:tc>
        <w:tc>
          <w:tcPr>
            <w:tcW w:w="4632" w:type="dxa"/>
            <w:shd w:val="pct5" w:color="000000" w:fill="FFFFFF"/>
          </w:tcPr>
          <w:p w14:paraId="6A849834" w14:textId="77777777" w:rsidR="00F83D76" w:rsidRPr="00817ED6" w:rsidRDefault="00F83D76" w:rsidP="00F56AA7">
            <w:pPr>
              <w:keepNext/>
              <w:rPr>
                <w:rFonts w:cstheme="minorHAnsi"/>
              </w:rPr>
            </w:pPr>
            <w:r w:rsidRPr="00817ED6">
              <w:rPr>
                <w:rFonts w:cstheme="minorHAnsi"/>
              </w:rPr>
              <w:t xml:space="preserve">Duct heat transfer coefficient reduction (R-Value improvement) </w:t>
            </w:r>
          </w:p>
        </w:tc>
      </w:tr>
      <w:tr w:rsidR="00F83D76" w:rsidRPr="00817ED6" w14:paraId="2173BEF1" w14:textId="77777777" w:rsidTr="00B16200">
        <w:trPr>
          <w:trHeight w:val="421"/>
          <w:jc w:val="center"/>
        </w:trPr>
        <w:tc>
          <w:tcPr>
            <w:tcW w:w="3389" w:type="dxa"/>
            <w:shd w:val="pct20" w:color="000000" w:fill="FFFFFF"/>
          </w:tcPr>
          <w:p w14:paraId="73A0DD95" w14:textId="77777777" w:rsidR="00F83D76" w:rsidRPr="00817ED6" w:rsidRDefault="00F83D76" w:rsidP="00F56AA7">
            <w:pPr>
              <w:keepNext/>
              <w:rPr>
                <w:rFonts w:cstheme="minorHAnsi"/>
              </w:rPr>
            </w:pPr>
            <w:r w:rsidRPr="00817ED6">
              <w:rPr>
                <w:rFonts w:cstheme="minorHAnsi"/>
              </w:rPr>
              <w:t xml:space="preserve">Duct Seal </w:t>
            </w:r>
          </w:p>
        </w:tc>
        <w:tc>
          <w:tcPr>
            <w:tcW w:w="4632" w:type="dxa"/>
            <w:shd w:val="pct20" w:color="000000" w:fill="FFFFFF"/>
          </w:tcPr>
          <w:p w14:paraId="7D61868D" w14:textId="77777777" w:rsidR="00F83D76" w:rsidRPr="00817ED6" w:rsidRDefault="00F83D76" w:rsidP="00F56AA7">
            <w:pPr>
              <w:keepNext/>
              <w:rPr>
                <w:rFonts w:cstheme="minorHAnsi"/>
              </w:rPr>
            </w:pPr>
            <w:r w:rsidRPr="00817ED6">
              <w:rPr>
                <w:rFonts w:cstheme="minorHAnsi"/>
              </w:rPr>
              <w:t>Duct leakage reduction</w:t>
            </w:r>
          </w:p>
        </w:tc>
      </w:tr>
      <w:tr w:rsidR="00F83D76" w:rsidRPr="00817ED6" w14:paraId="2305EE2A" w14:textId="77777777" w:rsidTr="00B16200">
        <w:trPr>
          <w:trHeight w:val="540"/>
          <w:jc w:val="center"/>
        </w:trPr>
        <w:tc>
          <w:tcPr>
            <w:tcW w:w="3389" w:type="dxa"/>
            <w:shd w:val="pct5" w:color="000000" w:fill="FFFFFF"/>
          </w:tcPr>
          <w:p w14:paraId="7070F6CB" w14:textId="77777777" w:rsidR="00F83D76" w:rsidRPr="00817ED6" w:rsidRDefault="00F83D76" w:rsidP="00F56AA7">
            <w:pPr>
              <w:keepNext/>
              <w:rPr>
                <w:rFonts w:cstheme="minorHAnsi"/>
              </w:rPr>
            </w:pPr>
            <w:r w:rsidRPr="00817ED6">
              <w:rPr>
                <w:rFonts w:cstheme="minorHAnsi"/>
              </w:rPr>
              <w:t xml:space="preserve">Clean Evaporator Coil and Blower </w:t>
            </w:r>
          </w:p>
        </w:tc>
        <w:tc>
          <w:tcPr>
            <w:tcW w:w="4632" w:type="dxa"/>
            <w:shd w:val="pct5" w:color="000000" w:fill="FFFFFF"/>
          </w:tcPr>
          <w:p w14:paraId="38B8C262" w14:textId="77777777" w:rsidR="00F83D76" w:rsidRPr="00817ED6" w:rsidRDefault="00F83D76" w:rsidP="00F56AA7">
            <w:pPr>
              <w:keepNext/>
              <w:rPr>
                <w:rFonts w:cstheme="minorHAnsi"/>
              </w:rPr>
            </w:pPr>
            <w:r w:rsidRPr="00817ED6">
              <w:rPr>
                <w:rFonts w:cstheme="minorHAnsi"/>
              </w:rPr>
              <w:t>Airflow improvement and evaporator heat transfer improvement resulting in EER and cooling capacity improvement</w:t>
            </w:r>
          </w:p>
        </w:tc>
      </w:tr>
      <w:tr w:rsidR="00F83D76" w:rsidRPr="00817ED6" w14:paraId="31759B39" w14:textId="77777777" w:rsidTr="00B16200">
        <w:trPr>
          <w:trHeight w:val="540"/>
          <w:jc w:val="center"/>
        </w:trPr>
        <w:tc>
          <w:tcPr>
            <w:tcW w:w="3389" w:type="dxa"/>
            <w:shd w:val="pct20" w:color="000000" w:fill="FFFFFF"/>
          </w:tcPr>
          <w:p w14:paraId="358E7C74" w14:textId="77777777" w:rsidR="00F83D76" w:rsidRPr="00817ED6" w:rsidRDefault="00F83D76" w:rsidP="00F56AA7">
            <w:pPr>
              <w:keepNext/>
              <w:rPr>
                <w:rFonts w:cstheme="minorHAnsi"/>
              </w:rPr>
            </w:pPr>
            <w:r w:rsidRPr="00817ED6">
              <w:rPr>
                <w:rFonts w:cstheme="minorHAnsi"/>
              </w:rPr>
              <w:t xml:space="preserve">New Air Filter to Match the Blower </w:t>
            </w:r>
          </w:p>
        </w:tc>
        <w:tc>
          <w:tcPr>
            <w:tcW w:w="0" w:type="auto"/>
            <w:shd w:val="pct20" w:color="000000" w:fill="FFFFFF"/>
          </w:tcPr>
          <w:p w14:paraId="364934A6" w14:textId="77777777" w:rsidR="00F83D76" w:rsidRPr="00817ED6" w:rsidRDefault="00F83D76" w:rsidP="00F56AA7">
            <w:pPr>
              <w:keepNext/>
              <w:rPr>
                <w:rFonts w:cstheme="minorHAnsi"/>
              </w:rPr>
            </w:pPr>
            <w:r w:rsidRPr="00817ED6">
              <w:rPr>
                <w:rFonts w:cstheme="minorHAnsi"/>
              </w:rPr>
              <w:t>Airflow improvement, EER improvement, and cooling capacity improvement</w:t>
            </w:r>
          </w:p>
        </w:tc>
      </w:tr>
      <w:tr w:rsidR="00F83D76" w:rsidRPr="00817ED6" w14:paraId="44E5026A" w14:textId="77777777" w:rsidTr="00B16200">
        <w:trPr>
          <w:trHeight w:val="540"/>
          <w:jc w:val="center"/>
        </w:trPr>
        <w:tc>
          <w:tcPr>
            <w:tcW w:w="3389" w:type="dxa"/>
            <w:shd w:val="pct5" w:color="000000" w:fill="FFFFFF"/>
          </w:tcPr>
          <w:p w14:paraId="07D0A829" w14:textId="77777777" w:rsidR="00F83D76" w:rsidRPr="00817ED6" w:rsidRDefault="00F83D76" w:rsidP="00F56AA7">
            <w:pPr>
              <w:keepNext/>
              <w:rPr>
                <w:rFonts w:cstheme="minorHAnsi"/>
              </w:rPr>
            </w:pPr>
            <w:r w:rsidRPr="00817ED6">
              <w:rPr>
                <w:rFonts w:cstheme="minorHAnsi"/>
              </w:rPr>
              <w:t xml:space="preserve">Clean Condenser Coil </w:t>
            </w:r>
          </w:p>
        </w:tc>
        <w:tc>
          <w:tcPr>
            <w:tcW w:w="0" w:type="auto"/>
            <w:shd w:val="pct5" w:color="000000" w:fill="FFFFFF"/>
          </w:tcPr>
          <w:p w14:paraId="6ACFE730" w14:textId="77777777" w:rsidR="00F83D76" w:rsidRPr="00817ED6" w:rsidRDefault="00F83D76" w:rsidP="00F56AA7">
            <w:pPr>
              <w:keepNext/>
              <w:rPr>
                <w:rFonts w:cstheme="minorHAnsi"/>
              </w:rPr>
            </w:pPr>
            <w:r w:rsidRPr="00817ED6">
              <w:rPr>
                <w:rFonts w:cstheme="minorHAnsi"/>
              </w:rPr>
              <w:t>Condenser heat transfer improvement resulting in Cooling Capacity improvement and EER improvement</w:t>
            </w:r>
          </w:p>
        </w:tc>
      </w:tr>
      <w:tr w:rsidR="00F83D76" w:rsidRPr="00817ED6" w14:paraId="6423ADB9" w14:textId="77777777" w:rsidTr="00B16200">
        <w:trPr>
          <w:trHeight w:val="613"/>
          <w:jc w:val="center"/>
        </w:trPr>
        <w:tc>
          <w:tcPr>
            <w:tcW w:w="3389" w:type="dxa"/>
            <w:shd w:val="pct20" w:color="000000" w:fill="FFFFFF"/>
          </w:tcPr>
          <w:p w14:paraId="209A7E97" w14:textId="77777777" w:rsidR="00F83D76" w:rsidRPr="00817ED6" w:rsidRDefault="00F83D76" w:rsidP="00F56AA7">
            <w:pPr>
              <w:keepNext/>
              <w:rPr>
                <w:rFonts w:cstheme="minorHAnsi"/>
              </w:rPr>
            </w:pPr>
            <w:r w:rsidRPr="00817ED6">
              <w:rPr>
                <w:rFonts w:cstheme="minorHAnsi"/>
              </w:rPr>
              <w:t>Thermal Expansion Valve (TXV) Bulb Insulation and Attachment Correction or Replacement</w:t>
            </w:r>
          </w:p>
        </w:tc>
        <w:tc>
          <w:tcPr>
            <w:tcW w:w="0" w:type="auto"/>
            <w:shd w:val="pct20" w:color="000000" w:fill="FFFFFF"/>
          </w:tcPr>
          <w:p w14:paraId="61F737C7" w14:textId="77777777" w:rsidR="00F83D76" w:rsidRPr="00817ED6" w:rsidRDefault="00F83D76" w:rsidP="00F56AA7">
            <w:pPr>
              <w:keepNext/>
              <w:rPr>
                <w:rFonts w:cstheme="minorHAnsi"/>
              </w:rPr>
            </w:pPr>
            <w:r w:rsidRPr="00817ED6">
              <w:rPr>
                <w:rFonts w:cstheme="minorHAnsi"/>
              </w:rPr>
              <w:t>EER and Cooling Capacity Improvement</w:t>
            </w:r>
          </w:p>
        </w:tc>
      </w:tr>
      <w:tr w:rsidR="00F83D76" w:rsidRPr="00817ED6" w14:paraId="20B3A11C" w14:textId="77777777" w:rsidTr="00B16200">
        <w:trPr>
          <w:trHeight w:val="577"/>
          <w:jc w:val="center"/>
        </w:trPr>
        <w:tc>
          <w:tcPr>
            <w:tcW w:w="3389" w:type="dxa"/>
            <w:shd w:val="pct5" w:color="000000" w:fill="FFFFFF"/>
          </w:tcPr>
          <w:p w14:paraId="47CC89A4" w14:textId="77777777" w:rsidR="00F83D76" w:rsidRPr="00817ED6" w:rsidRDefault="00F83D76" w:rsidP="00F56AA7">
            <w:pPr>
              <w:keepNext/>
              <w:rPr>
                <w:rFonts w:cstheme="minorHAnsi"/>
              </w:rPr>
            </w:pPr>
            <w:r w:rsidRPr="00817ED6">
              <w:rPr>
                <w:rFonts w:cstheme="minorHAnsi"/>
              </w:rPr>
              <w:t xml:space="preserve">Refrigerant Charge Correction </w:t>
            </w:r>
          </w:p>
        </w:tc>
        <w:tc>
          <w:tcPr>
            <w:tcW w:w="0" w:type="auto"/>
            <w:shd w:val="pct5" w:color="000000" w:fill="FFFFFF"/>
          </w:tcPr>
          <w:p w14:paraId="0CC946F3" w14:textId="77777777" w:rsidR="00F83D76" w:rsidRPr="00817ED6" w:rsidRDefault="00F83D76" w:rsidP="00F56AA7">
            <w:pPr>
              <w:keepNext/>
              <w:rPr>
                <w:rFonts w:cstheme="minorHAnsi"/>
              </w:rPr>
            </w:pPr>
            <w:r w:rsidRPr="00817ED6">
              <w:rPr>
                <w:rFonts w:cstheme="minorHAnsi"/>
              </w:rPr>
              <w:t>EER and Cooling Capacity Improvement</w:t>
            </w:r>
          </w:p>
        </w:tc>
      </w:tr>
    </w:tbl>
    <w:p w14:paraId="263877EE" w14:textId="77777777" w:rsidR="00F83D76" w:rsidRPr="00817ED6" w:rsidRDefault="00F83D76" w:rsidP="00F83D76">
      <w:pPr>
        <w:rPr>
          <w:rFonts w:cstheme="minorHAnsi"/>
        </w:rPr>
      </w:pPr>
    </w:p>
    <w:p w14:paraId="5F5DA73F" w14:textId="41E6ED70" w:rsidR="00F83D76" w:rsidRPr="00817ED6" w:rsidRDefault="00F83D76" w:rsidP="00F83D76">
      <w:pPr>
        <w:rPr>
          <w:rFonts w:cstheme="minorHAnsi"/>
        </w:rPr>
      </w:pPr>
      <w:r w:rsidRPr="00817ED6">
        <w:rPr>
          <w:rFonts w:cstheme="minorHAnsi"/>
        </w:rPr>
        <w:t xml:space="preserve">Seven factors were selected that would significantly affect home energy usage, would adequately represent the possible range of homes in each climate zone and would allow for adjustment to represent the estimation methods. Distributions of the possible values of each of the 7 factors were then developed using various sources and methods. </w:t>
      </w:r>
    </w:p>
    <w:p w14:paraId="26E60829" w14:textId="77777777" w:rsidR="001870A1" w:rsidRPr="00817ED6" w:rsidRDefault="00F83D76" w:rsidP="00F83D76">
      <w:pPr>
        <w:rPr>
          <w:rFonts w:cstheme="minorHAnsi"/>
        </w:rPr>
      </w:pPr>
      <w:r w:rsidRPr="00817ED6">
        <w:rPr>
          <w:rFonts w:cstheme="minorHAnsi"/>
        </w:rPr>
        <w:fldChar w:fldCharType="begin"/>
      </w:r>
      <w:r w:rsidRPr="00817ED6">
        <w:rPr>
          <w:rFonts w:cstheme="minorHAnsi"/>
        </w:rPr>
        <w:instrText xml:space="preserve"> REF _Ref303954230 \h  \* MERGEFORMAT </w:instrText>
      </w:r>
      <w:r w:rsidRPr="00817ED6">
        <w:rPr>
          <w:rFonts w:cstheme="minorHAnsi"/>
        </w:rPr>
      </w:r>
      <w:r w:rsidRPr="00817ED6">
        <w:rPr>
          <w:rFonts w:cstheme="minorHAnsi"/>
        </w:rPr>
        <w:fldChar w:fldCharType="separate"/>
      </w:r>
    </w:p>
    <w:p w14:paraId="61D3D26D" w14:textId="1AAB67EC" w:rsidR="00F83D76" w:rsidRPr="00817ED6" w:rsidRDefault="00F83D76" w:rsidP="00F83D76">
      <w:pPr>
        <w:rPr>
          <w:rFonts w:cstheme="minorHAnsi"/>
        </w:rPr>
      </w:pPr>
      <w:r w:rsidRPr="00817ED6">
        <w:rPr>
          <w:rFonts w:cstheme="minorHAnsi"/>
        </w:rPr>
        <w:fldChar w:fldCharType="end"/>
      </w:r>
      <w:r w:rsidR="001870A1" w:rsidRPr="00817ED6">
        <w:rPr>
          <w:rFonts w:cstheme="minorHAnsi"/>
          <w:b/>
        </w:rPr>
        <w:fldChar w:fldCharType="begin"/>
      </w:r>
      <w:r w:rsidR="001870A1" w:rsidRPr="00817ED6">
        <w:rPr>
          <w:rFonts w:cstheme="minorHAnsi"/>
          <w:b/>
        </w:rPr>
        <w:instrText xml:space="preserve"> REF _Ref378256280 \h </w:instrText>
      </w:r>
      <w:r w:rsidR="00E91A9E" w:rsidRPr="00817ED6">
        <w:rPr>
          <w:rFonts w:cstheme="minorHAnsi"/>
          <w:b/>
        </w:rPr>
        <w:instrText xml:space="preserve"> \* MERGEFORMAT </w:instrText>
      </w:r>
      <w:r w:rsidR="001870A1" w:rsidRPr="00817ED6">
        <w:rPr>
          <w:rFonts w:cstheme="minorHAnsi"/>
          <w:b/>
        </w:rPr>
      </w:r>
      <w:r w:rsidR="001870A1" w:rsidRPr="00817ED6">
        <w:rPr>
          <w:rFonts w:cstheme="minorHAnsi"/>
          <w:b/>
        </w:rPr>
        <w:fldChar w:fldCharType="separate"/>
      </w:r>
      <w:r w:rsidR="00F02E6F" w:rsidRPr="00817ED6">
        <w:rPr>
          <w:rFonts w:cstheme="minorHAnsi"/>
          <w:b/>
        </w:rPr>
        <w:t xml:space="preserve">Table </w:t>
      </w:r>
      <w:r w:rsidR="00F02E6F" w:rsidRPr="00817ED6">
        <w:rPr>
          <w:rFonts w:cstheme="minorHAnsi"/>
          <w:b/>
          <w:noProof/>
        </w:rPr>
        <w:t>9</w:t>
      </w:r>
      <w:r w:rsidR="001870A1" w:rsidRPr="00817ED6">
        <w:rPr>
          <w:rFonts w:cstheme="minorHAnsi"/>
          <w:b/>
        </w:rPr>
        <w:fldChar w:fldCharType="end"/>
      </w:r>
      <w:r w:rsidRPr="00817ED6">
        <w:rPr>
          <w:rFonts w:cstheme="minorHAnsi"/>
        </w:rPr>
        <w:t xml:space="preserve"> lists the factors and a short description of the source of each factor’s distribution of possible values. A more detailed description of the factors, the methods used for translation to eQUEST inputs to reflect the estimation methods, and the development of the base case and quality maintenance case distributions for each factor can be found in </w:t>
      </w:r>
      <w:r w:rsidR="00D044C6" w:rsidRPr="00817ED6">
        <w:rPr>
          <w:rFonts w:cstheme="minorHAnsi"/>
        </w:rPr>
        <w:t>“</w:t>
      </w:r>
      <w:r w:rsidR="00D044C6" w:rsidRPr="00817ED6">
        <w:rPr>
          <w:rFonts w:cstheme="minorHAnsi"/>
          <w:i/>
        </w:rPr>
        <w:t>Expected Values Analysis.docx</w:t>
      </w:r>
      <w:r w:rsidRPr="00817ED6">
        <w:rPr>
          <w:rFonts w:cstheme="minorHAnsi"/>
        </w:rPr>
        <w:t>.</w:t>
      </w:r>
      <w:r w:rsidR="00D044C6" w:rsidRPr="00817ED6">
        <w:rPr>
          <w:rFonts w:cstheme="minorHAnsi"/>
        </w:rPr>
        <w:t>”</w:t>
      </w:r>
    </w:p>
    <w:p w14:paraId="163C8F05" w14:textId="77777777" w:rsidR="00F83D76" w:rsidRPr="00F83D76" w:rsidRDefault="00F83D76" w:rsidP="00F83D76">
      <w:pPr>
        <w:rPr>
          <w:rFonts w:cstheme="minorHAnsi"/>
        </w:rPr>
      </w:pPr>
      <w:bookmarkStart w:id="17" w:name="_Ref303954230"/>
      <w:bookmarkStart w:id="18" w:name="_Ref300317768"/>
    </w:p>
    <w:p w14:paraId="2C476A1D" w14:textId="77777777" w:rsidR="00F83D76" w:rsidRPr="00817ED6" w:rsidRDefault="001870A1" w:rsidP="00F56AA7">
      <w:pPr>
        <w:pStyle w:val="Caption"/>
        <w:keepNext/>
        <w:jc w:val="center"/>
        <w:rPr>
          <w:rFonts w:cstheme="minorHAnsi"/>
          <w:szCs w:val="24"/>
        </w:rPr>
      </w:pPr>
      <w:bookmarkStart w:id="19" w:name="_Ref378256280"/>
      <w:bookmarkEnd w:id="17"/>
      <w:r w:rsidRPr="00817ED6">
        <w:rPr>
          <w:rFonts w:cstheme="minorHAnsi"/>
          <w:szCs w:val="24"/>
        </w:rPr>
        <w:t xml:space="preserve">Table </w:t>
      </w:r>
      <w:r w:rsidRPr="00817ED6">
        <w:rPr>
          <w:rFonts w:cstheme="minorHAnsi"/>
          <w:szCs w:val="24"/>
        </w:rPr>
        <w:fldChar w:fldCharType="begin"/>
      </w:r>
      <w:r w:rsidRPr="00817ED6">
        <w:rPr>
          <w:rFonts w:cstheme="minorHAnsi"/>
          <w:szCs w:val="24"/>
        </w:rPr>
        <w:instrText xml:space="preserve"> SEQ Table \* ARABIC </w:instrText>
      </w:r>
      <w:r w:rsidRPr="00817ED6">
        <w:rPr>
          <w:rFonts w:cstheme="minorHAnsi"/>
          <w:szCs w:val="24"/>
        </w:rPr>
        <w:fldChar w:fldCharType="separate"/>
      </w:r>
      <w:r w:rsidR="00F02E6F" w:rsidRPr="00817ED6">
        <w:rPr>
          <w:rFonts w:cstheme="minorHAnsi"/>
          <w:noProof/>
          <w:szCs w:val="24"/>
        </w:rPr>
        <w:t>9</w:t>
      </w:r>
      <w:r w:rsidRPr="00817ED6">
        <w:rPr>
          <w:rFonts w:cstheme="minorHAnsi"/>
          <w:szCs w:val="24"/>
        </w:rPr>
        <w:fldChar w:fldCharType="end"/>
      </w:r>
      <w:bookmarkEnd w:id="19"/>
      <w:r w:rsidRPr="00817ED6">
        <w:rPr>
          <w:rFonts w:cstheme="minorHAnsi"/>
          <w:szCs w:val="24"/>
        </w:rPr>
        <w:t xml:space="preserve"> </w:t>
      </w:r>
      <w:r w:rsidR="00F83D76" w:rsidRPr="00817ED6">
        <w:rPr>
          <w:rFonts w:cstheme="minorHAnsi"/>
          <w:szCs w:val="24"/>
        </w:rPr>
        <w:t xml:space="preserve"> </w:t>
      </w:r>
      <w:r w:rsidR="00F83D76" w:rsidRPr="00817ED6">
        <w:rPr>
          <w:rFonts w:cstheme="minorHAnsi"/>
          <w:b w:val="0"/>
          <w:szCs w:val="24"/>
        </w:rPr>
        <w:t xml:space="preserve">Factors </w:t>
      </w:r>
      <w:bookmarkEnd w:id="18"/>
      <w:r w:rsidR="00F83D76" w:rsidRPr="00817ED6">
        <w:rPr>
          <w:rFonts w:cstheme="minorHAnsi"/>
          <w:b w:val="0"/>
          <w:szCs w:val="24"/>
        </w:rPr>
        <w:t>Affecting Energy Usage and Methods of Estimating Distribution of Factors</w:t>
      </w:r>
    </w:p>
    <w:tbl>
      <w:tblPr>
        <w:tblW w:w="5000" w:type="pct"/>
        <w:jc w:val="center"/>
        <w:tblBorders>
          <w:insideH w:val="single" w:sz="18" w:space="0" w:color="FFFFFF"/>
          <w:insideV w:val="single" w:sz="18" w:space="0" w:color="FFFFFF"/>
        </w:tblBorders>
        <w:tblLook w:val="0000" w:firstRow="0" w:lastRow="0" w:firstColumn="0" w:lastColumn="0" w:noHBand="0" w:noVBand="0"/>
      </w:tblPr>
      <w:tblGrid>
        <w:gridCol w:w="1596"/>
        <w:gridCol w:w="1685"/>
        <w:gridCol w:w="6295"/>
      </w:tblGrid>
      <w:tr w:rsidR="00F83D76" w:rsidRPr="00817ED6" w14:paraId="49B1E6BF" w14:textId="77777777" w:rsidTr="00B16200">
        <w:trPr>
          <w:trHeight w:val="321"/>
          <w:jc w:val="center"/>
        </w:trPr>
        <w:tc>
          <w:tcPr>
            <w:tcW w:w="833" w:type="pct"/>
            <w:shd w:val="pct5" w:color="000000" w:fill="FFFFFF"/>
            <w:vAlign w:val="center"/>
          </w:tcPr>
          <w:p w14:paraId="4ABEB652" w14:textId="77777777" w:rsidR="00F83D76" w:rsidRPr="00817ED6" w:rsidRDefault="00F83D76" w:rsidP="00E91A9E">
            <w:pPr>
              <w:keepNext/>
              <w:jc w:val="center"/>
              <w:rPr>
                <w:rFonts w:cstheme="minorHAnsi"/>
                <w:b/>
              </w:rPr>
            </w:pPr>
            <w:r w:rsidRPr="00817ED6">
              <w:rPr>
                <w:rFonts w:cstheme="minorHAnsi"/>
                <w:b/>
              </w:rPr>
              <w:t>Type</w:t>
            </w:r>
          </w:p>
        </w:tc>
        <w:tc>
          <w:tcPr>
            <w:tcW w:w="880" w:type="pct"/>
            <w:shd w:val="pct5" w:color="000000" w:fill="FFFFFF"/>
            <w:vAlign w:val="center"/>
          </w:tcPr>
          <w:p w14:paraId="11655530" w14:textId="77777777" w:rsidR="00F83D76" w:rsidRPr="00817ED6" w:rsidRDefault="00F83D76" w:rsidP="00E91A9E">
            <w:pPr>
              <w:keepNext/>
              <w:jc w:val="center"/>
              <w:rPr>
                <w:rFonts w:cstheme="minorHAnsi"/>
                <w:b/>
              </w:rPr>
            </w:pPr>
            <w:r w:rsidRPr="00817ED6">
              <w:rPr>
                <w:rFonts w:cstheme="minorHAnsi"/>
                <w:b/>
              </w:rPr>
              <w:t>Unit</w:t>
            </w:r>
          </w:p>
        </w:tc>
        <w:tc>
          <w:tcPr>
            <w:tcW w:w="3287" w:type="pct"/>
            <w:shd w:val="pct5" w:color="000000" w:fill="FFFFFF"/>
            <w:vAlign w:val="center"/>
          </w:tcPr>
          <w:p w14:paraId="7781CD67" w14:textId="77777777" w:rsidR="00F83D76" w:rsidRPr="00817ED6" w:rsidRDefault="00F83D76" w:rsidP="00E91A9E">
            <w:pPr>
              <w:keepNext/>
              <w:jc w:val="center"/>
              <w:rPr>
                <w:rFonts w:cstheme="minorHAnsi"/>
                <w:b/>
              </w:rPr>
            </w:pPr>
            <w:r w:rsidRPr="00817ED6">
              <w:rPr>
                <w:rFonts w:cstheme="minorHAnsi"/>
                <w:b/>
              </w:rPr>
              <w:t>Method/Source for Estimating Distributions</w:t>
            </w:r>
          </w:p>
        </w:tc>
      </w:tr>
      <w:tr w:rsidR="00F83D76" w:rsidRPr="00817ED6" w14:paraId="0B6EC9C4" w14:textId="77777777" w:rsidTr="00B16200">
        <w:trPr>
          <w:trHeight w:val="629"/>
          <w:jc w:val="center"/>
        </w:trPr>
        <w:tc>
          <w:tcPr>
            <w:tcW w:w="833" w:type="pct"/>
            <w:shd w:val="pct20" w:color="000000" w:fill="FFFFFF"/>
            <w:vAlign w:val="center"/>
          </w:tcPr>
          <w:p w14:paraId="48EE10D1" w14:textId="77777777" w:rsidR="00F83D76" w:rsidRPr="00817ED6" w:rsidRDefault="00F83D76" w:rsidP="00F56AA7">
            <w:pPr>
              <w:keepNext/>
              <w:rPr>
                <w:rFonts w:cstheme="minorHAnsi"/>
              </w:rPr>
            </w:pPr>
            <w:r w:rsidRPr="00817ED6">
              <w:rPr>
                <w:rFonts w:cstheme="minorHAnsi"/>
              </w:rPr>
              <w:t>Refrigeration Impact Factor (RIF)</w:t>
            </w:r>
          </w:p>
        </w:tc>
        <w:tc>
          <w:tcPr>
            <w:tcW w:w="880" w:type="pct"/>
            <w:shd w:val="pct20" w:color="000000" w:fill="FFFFFF"/>
            <w:vAlign w:val="center"/>
          </w:tcPr>
          <w:p w14:paraId="7007FD30" w14:textId="77777777" w:rsidR="00F83D76" w:rsidRPr="00817ED6" w:rsidRDefault="00F83D76" w:rsidP="00F56AA7">
            <w:pPr>
              <w:keepNext/>
              <w:rPr>
                <w:rFonts w:cstheme="minorHAnsi"/>
              </w:rPr>
            </w:pPr>
            <w:r w:rsidRPr="00817ED6">
              <w:rPr>
                <w:rFonts w:cstheme="minorHAnsi"/>
              </w:rPr>
              <w:t>% energy impact</w:t>
            </w:r>
          </w:p>
        </w:tc>
        <w:tc>
          <w:tcPr>
            <w:tcW w:w="3287" w:type="pct"/>
            <w:shd w:val="pct20" w:color="000000" w:fill="FFFFFF"/>
            <w:vAlign w:val="center"/>
          </w:tcPr>
          <w:p w14:paraId="7D88FD6A" w14:textId="77777777" w:rsidR="00F83D76" w:rsidRPr="00817ED6" w:rsidRDefault="00F83D76" w:rsidP="00F56AA7">
            <w:pPr>
              <w:keepNext/>
              <w:rPr>
                <w:rFonts w:cstheme="minorHAnsi"/>
              </w:rPr>
            </w:pPr>
            <w:r w:rsidRPr="00817ED6">
              <w:rPr>
                <w:rFonts w:cstheme="minorHAnsi"/>
              </w:rPr>
              <w:t xml:space="preserve">Robert Mowris data set </w:t>
            </w:r>
            <w:r w:rsidR="00E36963" w:rsidRPr="00817ED6">
              <w:rPr>
                <w:rFonts w:cstheme="minorHAnsi"/>
              </w:rPr>
              <w:t>[12</w:t>
            </w:r>
            <w:r w:rsidRPr="00817ED6">
              <w:rPr>
                <w:rFonts w:cstheme="minorHAnsi"/>
              </w:rPr>
              <w:t>] analysis. RIF is the factor representing the % energy impact resulting from airflow and refrigeration corrections in a sample of 56 residential units. RIF accounts for both airflow and refrigeration corrections and interaction effects between the two.</w:t>
            </w:r>
          </w:p>
        </w:tc>
      </w:tr>
      <w:tr w:rsidR="00F83D76" w:rsidRPr="00817ED6" w14:paraId="427548F8" w14:textId="77777777" w:rsidTr="00B16200">
        <w:trPr>
          <w:trHeight w:val="629"/>
          <w:jc w:val="center"/>
        </w:trPr>
        <w:tc>
          <w:tcPr>
            <w:tcW w:w="833" w:type="pct"/>
            <w:shd w:val="pct5" w:color="000000" w:fill="FFFFFF"/>
            <w:vAlign w:val="center"/>
          </w:tcPr>
          <w:p w14:paraId="343F1A3A" w14:textId="77777777" w:rsidR="00F83D76" w:rsidRPr="00817ED6" w:rsidRDefault="00F83D76" w:rsidP="00F56AA7">
            <w:pPr>
              <w:keepNext/>
              <w:rPr>
                <w:rFonts w:cstheme="minorHAnsi"/>
              </w:rPr>
            </w:pPr>
            <w:r w:rsidRPr="00817ED6">
              <w:rPr>
                <w:rFonts w:cstheme="minorHAnsi"/>
              </w:rPr>
              <w:t>Duct Leakage</w:t>
            </w:r>
          </w:p>
        </w:tc>
        <w:tc>
          <w:tcPr>
            <w:tcW w:w="880" w:type="pct"/>
            <w:shd w:val="pct5" w:color="000000" w:fill="FFFFFF"/>
            <w:vAlign w:val="center"/>
          </w:tcPr>
          <w:p w14:paraId="73DDFB7C" w14:textId="77777777" w:rsidR="00F83D76" w:rsidRPr="00817ED6" w:rsidRDefault="00F83D76" w:rsidP="00F56AA7">
            <w:pPr>
              <w:keepNext/>
              <w:rPr>
                <w:rFonts w:cstheme="minorHAnsi"/>
              </w:rPr>
            </w:pPr>
            <w:r w:rsidRPr="00817ED6">
              <w:rPr>
                <w:rFonts w:cstheme="minorHAnsi"/>
              </w:rPr>
              <w:t>% of Airflow</w:t>
            </w:r>
          </w:p>
        </w:tc>
        <w:tc>
          <w:tcPr>
            <w:tcW w:w="3287" w:type="pct"/>
            <w:shd w:val="pct5" w:color="000000" w:fill="FFFFFF"/>
            <w:vAlign w:val="center"/>
          </w:tcPr>
          <w:p w14:paraId="2605AAC7" w14:textId="77777777" w:rsidR="00F83D76" w:rsidRPr="00817ED6" w:rsidRDefault="00F83D76" w:rsidP="00F56AA7">
            <w:pPr>
              <w:keepNext/>
              <w:rPr>
                <w:rFonts w:cstheme="minorHAnsi"/>
              </w:rPr>
            </w:pPr>
            <w:r w:rsidRPr="00817ED6">
              <w:rPr>
                <w:rFonts w:cstheme="minorHAnsi"/>
              </w:rPr>
              <w:t xml:space="preserve">Data set from Verified field studies </w:t>
            </w:r>
            <w:r w:rsidR="00E36963" w:rsidRPr="00817ED6">
              <w:rPr>
                <w:rFonts w:cstheme="minorHAnsi"/>
              </w:rPr>
              <w:t>[13</w:t>
            </w:r>
            <w:r w:rsidRPr="00817ED6">
              <w:rPr>
                <w:rFonts w:cstheme="minorHAnsi"/>
              </w:rPr>
              <w:t xml:space="preserve">], over 6,500 data points </w:t>
            </w:r>
          </w:p>
        </w:tc>
      </w:tr>
      <w:tr w:rsidR="00F83D76" w:rsidRPr="00817ED6" w14:paraId="4F219F6F" w14:textId="77777777" w:rsidTr="00B16200">
        <w:trPr>
          <w:trHeight w:val="629"/>
          <w:jc w:val="center"/>
        </w:trPr>
        <w:tc>
          <w:tcPr>
            <w:tcW w:w="833" w:type="pct"/>
            <w:shd w:val="pct20" w:color="000000" w:fill="FFFFFF"/>
            <w:vAlign w:val="center"/>
          </w:tcPr>
          <w:p w14:paraId="287D202C" w14:textId="77777777" w:rsidR="00F83D76" w:rsidRPr="00817ED6" w:rsidRDefault="00F83D76" w:rsidP="00F56AA7">
            <w:pPr>
              <w:keepNext/>
              <w:rPr>
                <w:rFonts w:cstheme="minorHAnsi"/>
              </w:rPr>
            </w:pPr>
            <w:r w:rsidRPr="00817ED6">
              <w:rPr>
                <w:rFonts w:cstheme="minorHAnsi"/>
              </w:rPr>
              <w:t>Duct UA</w:t>
            </w:r>
          </w:p>
        </w:tc>
        <w:tc>
          <w:tcPr>
            <w:tcW w:w="880" w:type="pct"/>
            <w:shd w:val="pct20" w:color="000000" w:fill="FFFFFF"/>
            <w:vAlign w:val="center"/>
          </w:tcPr>
          <w:p w14:paraId="6347F5CC" w14:textId="77777777" w:rsidR="00F83D76" w:rsidRPr="00817ED6" w:rsidRDefault="00F83D76" w:rsidP="00F56AA7">
            <w:pPr>
              <w:keepNext/>
              <w:rPr>
                <w:rFonts w:cstheme="minorHAnsi"/>
              </w:rPr>
            </w:pPr>
            <w:r w:rsidRPr="00817ED6">
              <w:rPr>
                <w:rFonts w:cstheme="minorHAnsi"/>
              </w:rPr>
              <w:t>Btu/(hr ° F)</w:t>
            </w:r>
          </w:p>
        </w:tc>
        <w:tc>
          <w:tcPr>
            <w:tcW w:w="3287" w:type="pct"/>
            <w:shd w:val="pct20" w:color="000000" w:fill="FFFFFF"/>
            <w:vAlign w:val="center"/>
          </w:tcPr>
          <w:p w14:paraId="5AAD8DB1" w14:textId="77777777" w:rsidR="00F83D76" w:rsidRPr="00817ED6" w:rsidRDefault="00F83D76" w:rsidP="00E36963">
            <w:pPr>
              <w:keepNext/>
              <w:rPr>
                <w:rFonts w:cstheme="minorHAnsi"/>
              </w:rPr>
            </w:pPr>
            <w:r w:rsidRPr="00817ED6">
              <w:rPr>
                <w:rFonts w:cstheme="minorHAnsi"/>
              </w:rPr>
              <w:t>DEER prototypes for area [</w:t>
            </w:r>
            <w:r w:rsidR="00E36963" w:rsidRPr="00817ED6">
              <w:rPr>
                <w:rFonts w:cstheme="minorHAnsi"/>
              </w:rPr>
              <w:t>4</w:t>
            </w:r>
            <w:r w:rsidRPr="00817ED6">
              <w:rPr>
                <w:rFonts w:cstheme="minorHAnsi"/>
              </w:rPr>
              <w:t>]; code and assumed levels of degradation for U-values</w:t>
            </w:r>
          </w:p>
        </w:tc>
      </w:tr>
      <w:tr w:rsidR="00F83D76" w:rsidRPr="00817ED6" w14:paraId="02A67C17" w14:textId="77777777" w:rsidTr="00B16200">
        <w:trPr>
          <w:trHeight w:val="535"/>
          <w:jc w:val="center"/>
        </w:trPr>
        <w:tc>
          <w:tcPr>
            <w:tcW w:w="833" w:type="pct"/>
            <w:shd w:val="pct5" w:color="000000" w:fill="FFFFFF"/>
            <w:vAlign w:val="center"/>
          </w:tcPr>
          <w:p w14:paraId="57EE40E3" w14:textId="77777777" w:rsidR="00F83D76" w:rsidRPr="00817ED6" w:rsidRDefault="00F83D76" w:rsidP="00F56AA7">
            <w:pPr>
              <w:keepNext/>
              <w:rPr>
                <w:rFonts w:cstheme="minorHAnsi"/>
              </w:rPr>
            </w:pPr>
            <w:r w:rsidRPr="00817ED6">
              <w:rPr>
                <w:rFonts w:cstheme="minorHAnsi"/>
              </w:rPr>
              <w:t>Tstat offset</w:t>
            </w:r>
          </w:p>
        </w:tc>
        <w:tc>
          <w:tcPr>
            <w:tcW w:w="880" w:type="pct"/>
            <w:shd w:val="pct5" w:color="000000" w:fill="FFFFFF"/>
            <w:vAlign w:val="center"/>
          </w:tcPr>
          <w:p w14:paraId="6A3C1CF4" w14:textId="77777777" w:rsidR="00F83D76" w:rsidRPr="00817ED6" w:rsidRDefault="00F83D76" w:rsidP="00F56AA7">
            <w:pPr>
              <w:keepNext/>
              <w:rPr>
                <w:rFonts w:cstheme="minorHAnsi"/>
              </w:rPr>
            </w:pPr>
            <w:r w:rsidRPr="00817ED6">
              <w:rPr>
                <w:rFonts w:cstheme="minorHAnsi"/>
              </w:rPr>
              <w:t>° F</w:t>
            </w:r>
          </w:p>
        </w:tc>
        <w:tc>
          <w:tcPr>
            <w:tcW w:w="3287" w:type="pct"/>
            <w:shd w:val="pct5" w:color="000000" w:fill="FFFFFF"/>
            <w:vAlign w:val="center"/>
          </w:tcPr>
          <w:p w14:paraId="1F2FAA57" w14:textId="77777777" w:rsidR="00F83D76" w:rsidRPr="00817ED6" w:rsidRDefault="00F83D76" w:rsidP="00F56AA7">
            <w:pPr>
              <w:keepNext/>
              <w:rPr>
                <w:rFonts w:cstheme="minorHAnsi"/>
              </w:rPr>
            </w:pPr>
            <w:r w:rsidRPr="00817ED6">
              <w:rPr>
                <w:rFonts w:cstheme="minorHAnsi"/>
              </w:rPr>
              <w:t xml:space="preserve">RASS data transformed to 24 hr average setpoint </w:t>
            </w:r>
            <w:r w:rsidR="00E36963" w:rsidRPr="00817ED6">
              <w:rPr>
                <w:rFonts w:cstheme="minorHAnsi"/>
              </w:rPr>
              <w:t>[14</w:t>
            </w:r>
            <w:r w:rsidRPr="00817ED6">
              <w:rPr>
                <w:rFonts w:cstheme="minorHAnsi"/>
              </w:rPr>
              <w:t>]</w:t>
            </w:r>
          </w:p>
        </w:tc>
      </w:tr>
      <w:tr w:rsidR="00F83D76" w:rsidRPr="00817ED6" w14:paraId="26D45362" w14:textId="77777777" w:rsidTr="00B16200">
        <w:trPr>
          <w:trHeight w:val="707"/>
          <w:jc w:val="center"/>
        </w:trPr>
        <w:tc>
          <w:tcPr>
            <w:tcW w:w="833" w:type="pct"/>
            <w:shd w:val="pct20" w:color="000000" w:fill="FFFFFF"/>
            <w:vAlign w:val="center"/>
          </w:tcPr>
          <w:p w14:paraId="47F31F79" w14:textId="77777777" w:rsidR="00F83D76" w:rsidRPr="00817ED6" w:rsidRDefault="00F83D76" w:rsidP="00F56AA7">
            <w:pPr>
              <w:keepNext/>
              <w:rPr>
                <w:rFonts w:cstheme="minorHAnsi"/>
              </w:rPr>
            </w:pPr>
            <w:r w:rsidRPr="00817ED6">
              <w:rPr>
                <w:rFonts w:cstheme="minorHAnsi"/>
              </w:rPr>
              <w:t>Nominal SEER</w:t>
            </w:r>
          </w:p>
        </w:tc>
        <w:tc>
          <w:tcPr>
            <w:tcW w:w="880" w:type="pct"/>
            <w:shd w:val="pct20" w:color="000000" w:fill="FFFFFF"/>
            <w:vAlign w:val="center"/>
          </w:tcPr>
          <w:p w14:paraId="550B49BD" w14:textId="77777777" w:rsidR="00F83D76" w:rsidRPr="00817ED6" w:rsidRDefault="00F83D76" w:rsidP="00F56AA7">
            <w:pPr>
              <w:keepNext/>
              <w:rPr>
                <w:rFonts w:cstheme="minorHAnsi"/>
              </w:rPr>
            </w:pPr>
            <w:r w:rsidRPr="00817ED6">
              <w:rPr>
                <w:rFonts w:cstheme="minorHAnsi"/>
              </w:rPr>
              <w:t>Btu/(Watt-hr)</w:t>
            </w:r>
          </w:p>
        </w:tc>
        <w:tc>
          <w:tcPr>
            <w:tcW w:w="3287" w:type="pct"/>
            <w:shd w:val="pct20" w:color="000000" w:fill="FFFFFF"/>
            <w:vAlign w:val="center"/>
          </w:tcPr>
          <w:p w14:paraId="2D18ADE7" w14:textId="77777777" w:rsidR="00F83D76" w:rsidRPr="00817ED6" w:rsidRDefault="00F83D76" w:rsidP="00F56AA7">
            <w:pPr>
              <w:keepNext/>
              <w:rPr>
                <w:rFonts w:cstheme="minorHAnsi"/>
              </w:rPr>
            </w:pPr>
            <w:r w:rsidRPr="00817ED6">
              <w:rPr>
                <w:rFonts w:cstheme="minorHAnsi"/>
              </w:rPr>
              <w:t xml:space="preserve">DEER values weighted by vintage </w:t>
            </w:r>
            <w:r w:rsidR="00E36963" w:rsidRPr="00817ED6">
              <w:rPr>
                <w:rFonts w:cstheme="minorHAnsi"/>
              </w:rPr>
              <w:t>[16</w:t>
            </w:r>
            <w:r w:rsidRPr="00817ED6">
              <w:rPr>
                <w:rFonts w:cstheme="minorHAnsi"/>
              </w:rPr>
              <w:t>]</w:t>
            </w:r>
          </w:p>
        </w:tc>
      </w:tr>
      <w:tr w:rsidR="00F83D76" w:rsidRPr="00817ED6" w14:paraId="5165BCFF" w14:textId="77777777" w:rsidTr="00B16200">
        <w:trPr>
          <w:trHeight w:val="629"/>
          <w:jc w:val="center"/>
        </w:trPr>
        <w:tc>
          <w:tcPr>
            <w:tcW w:w="833" w:type="pct"/>
            <w:shd w:val="pct5" w:color="000000" w:fill="FFFFFF"/>
            <w:vAlign w:val="center"/>
          </w:tcPr>
          <w:p w14:paraId="3A8F8F9F" w14:textId="77777777" w:rsidR="00F83D76" w:rsidRPr="00817ED6" w:rsidRDefault="00F83D76" w:rsidP="00F56AA7">
            <w:pPr>
              <w:keepNext/>
              <w:rPr>
                <w:rFonts w:cstheme="minorHAnsi"/>
              </w:rPr>
            </w:pPr>
            <w:r w:rsidRPr="00817ED6">
              <w:rPr>
                <w:rFonts w:cstheme="minorHAnsi"/>
              </w:rPr>
              <w:t>AFUE</w:t>
            </w:r>
          </w:p>
        </w:tc>
        <w:tc>
          <w:tcPr>
            <w:tcW w:w="880" w:type="pct"/>
            <w:shd w:val="pct5" w:color="000000" w:fill="FFFFFF"/>
            <w:vAlign w:val="center"/>
          </w:tcPr>
          <w:p w14:paraId="3085A95E" w14:textId="77777777" w:rsidR="00F83D76" w:rsidRPr="00817ED6" w:rsidRDefault="00F83D76" w:rsidP="00F56AA7">
            <w:pPr>
              <w:keepNext/>
              <w:rPr>
                <w:rFonts w:cstheme="minorHAnsi"/>
              </w:rPr>
            </w:pPr>
            <w:r w:rsidRPr="00817ED6">
              <w:rPr>
                <w:rFonts w:cstheme="minorHAnsi"/>
              </w:rPr>
              <w:t>% Efficiency</w:t>
            </w:r>
          </w:p>
        </w:tc>
        <w:tc>
          <w:tcPr>
            <w:tcW w:w="3287" w:type="pct"/>
            <w:shd w:val="pct5" w:color="000000" w:fill="FFFFFF"/>
            <w:vAlign w:val="center"/>
          </w:tcPr>
          <w:p w14:paraId="12BF567D" w14:textId="77777777" w:rsidR="00F83D76" w:rsidRPr="00817ED6" w:rsidRDefault="00F83D76" w:rsidP="00F56AA7">
            <w:pPr>
              <w:keepNext/>
              <w:rPr>
                <w:rFonts w:cstheme="minorHAnsi"/>
              </w:rPr>
            </w:pPr>
            <w:r w:rsidRPr="00817ED6">
              <w:rPr>
                <w:rFonts w:cstheme="minorHAnsi"/>
              </w:rPr>
              <w:t>Average Value provided by SDG&amp;E from program data, assumed distribution</w:t>
            </w:r>
          </w:p>
        </w:tc>
      </w:tr>
      <w:tr w:rsidR="00F83D76" w:rsidRPr="00817ED6" w14:paraId="63DAA95B" w14:textId="77777777" w:rsidTr="00B16200">
        <w:trPr>
          <w:trHeight w:val="805"/>
          <w:jc w:val="center"/>
        </w:trPr>
        <w:tc>
          <w:tcPr>
            <w:tcW w:w="833" w:type="pct"/>
            <w:shd w:val="pct20" w:color="000000" w:fill="FFFFFF"/>
            <w:vAlign w:val="center"/>
          </w:tcPr>
          <w:p w14:paraId="47105655" w14:textId="77777777" w:rsidR="00F83D76" w:rsidRPr="00817ED6" w:rsidRDefault="00F83D76" w:rsidP="00F56AA7">
            <w:pPr>
              <w:keepNext/>
              <w:rPr>
                <w:rFonts w:cstheme="minorHAnsi"/>
              </w:rPr>
            </w:pPr>
            <w:r w:rsidRPr="00817ED6">
              <w:rPr>
                <w:rFonts w:cstheme="minorHAnsi"/>
              </w:rPr>
              <w:t>Shell UA</w:t>
            </w:r>
          </w:p>
        </w:tc>
        <w:tc>
          <w:tcPr>
            <w:tcW w:w="880" w:type="pct"/>
            <w:shd w:val="pct20" w:color="000000" w:fill="FFFFFF"/>
            <w:vAlign w:val="center"/>
          </w:tcPr>
          <w:p w14:paraId="58CCD098" w14:textId="77777777" w:rsidR="00F83D76" w:rsidRPr="00817ED6" w:rsidRDefault="00F83D76" w:rsidP="00F56AA7">
            <w:pPr>
              <w:keepNext/>
              <w:rPr>
                <w:rFonts w:cstheme="minorHAnsi"/>
              </w:rPr>
            </w:pPr>
            <w:r w:rsidRPr="00817ED6">
              <w:rPr>
                <w:rFonts w:cstheme="minorHAnsi"/>
              </w:rPr>
              <w:t>Btu/(hr ° F)</w:t>
            </w:r>
          </w:p>
        </w:tc>
        <w:tc>
          <w:tcPr>
            <w:tcW w:w="3287" w:type="pct"/>
            <w:shd w:val="pct20" w:color="000000" w:fill="FFFFFF"/>
            <w:vAlign w:val="center"/>
          </w:tcPr>
          <w:p w14:paraId="446B4FA1" w14:textId="77777777" w:rsidR="00F83D76" w:rsidRPr="00817ED6" w:rsidRDefault="00F83D76" w:rsidP="00F56AA7">
            <w:pPr>
              <w:keepNext/>
              <w:rPr>
                <w:rFonts w:cstheme="minorHAnsi"/>
              </w:rPr>
            </w:pPr>
            <w:r w:rsidRPr="00817ED6">
              <w:rPr>
                <w:rFonts w:cstheme="minorHAnsi"/>
              </w:rPr>
              <w:t xml:space="preserve">Wall/window/roof areas from prototype model; U-values from DEER </w:t>
            </w:r>
            <w:r w:rsidR="00E36963" w:rsidRPr="00817ED6">
              <w:rPr>
                <w:rFonts w:cstheme="minorHAnsi"/>
              </w:rPr>
              <w:t>[15</w:t>
            </w:r>
            <w:r w:rsidRPr="00817ED6">
              <w:rPr>
                <w:rFonts w:cstheme="minorHAnsi"/>
              </w:rPr>
              <w:t xml:space="preserve">] – change for each climate zone and vintage; includes infiltration </w:t>
            </w:r>
          </w:p>
        </w:tc>
      </w:tr>
    </w:tbl>
    <w:p w14:paraId="569FE80A" w14:textId="77777777" w:rsidR="00F83D76" w:rsidRPr="00817ED6" w:rsidRDefault="00F83D76" w:rsidP="004E73DA">
      <w:pPr>
        <w:rPr>
          <w:rFonts w:cstheme="minorHAnsi"/>
        </w:rPr>
      </w:pPr>
    </w:p>
    <w:p w14:paraId="4F95BB9F" w14:textId="77777777" w:rsidR="004E73DA" w:rsidRPr="00817ED6" w:rsidRDefault="004E73DA" w:rsidP="004E73DA">
      <w:pPr>
        <w:rPr>
          <w:rFonts w:cstheme="minorHAnsi"/>
        </w:rPr>
      </w:pPr>
      <w:r w:rsidRPr="00817ED6">
        <w:rPr>
          <w:rFonts w:cstheme="minorHAnsi"/>
        </w:rPr>
        <w:t xml:space="preserve">In order to determine the expected savings that would result from upgrading a blower motor to a brushless direct current motor after quality maintenance has been performed, 7 quality maintenance factors resulting in the expected QM kWh, kW, and therms for the one and two story homes in each climate zone were derived from the expected value analysis. DEER single family home prototypes were then modified to reflect the expected value of the factors and the prototypes were simulated in eQUEST. Conversion of factors to eQUEST inputs followed the same methodologies that were used for QM. The process of converting the factors to eQUEST inputs and performing the baseline and retrofit case runs is detailed in </w:t>
      </w:r>
      <w:r w:rsidR="00D044C6" w:rsidRPr="00817ED6">
        <w:rPr>
          <w:rFonts w:cstheme="minorHAnsi"/>
        </w:rPr>
        <w:t>“</w:t>
      </w:r>
      <w:r w:rsidR="00D044C6" w:rsidRPr="00817ED6">
        <w:rPr>
          <w:rFonts w:cstheme="minorHAnsi"/>
          <w:i/>
        </w:rPr>
        <w:t>Blower Motor Retrofit.docx</w:t>
      </w:r>
      <w:r w:rsidR="00D044C6" w:rsidRPr="00817ED6">
        <w:rPr>
          <w:rFonts w:cstheme="minorHAnsi"/>
        </w:rPr>
        <w:t>”</w:t>
      </w:r>
      <w:r w:rsidRPr="00817ED6">
        <w:rPr>
          <w:rFonts w:cstheme="minorHAnsi"/>
        </w:rPr>
        <w:t>.</w:t>
      </w:r>
    </w:p>
    <w:p w14:paraId="3E4BA37F" w14:textId="77777777" w:rsidR="001870A1" w:rsidRPr="00817ED6" w:rsidRDefault="001870A1" w:rsidP="004E73DA">
      <w:pPr>
        <w:rPr>
          <w:rFonts w:cstheme="minorHAnsi"/>
        </w:rPr>
      </w:pPr>
    </w:p>
    <w:p w14:paraId="76CC05B7" w14:textId="77777777" w:rsidR="001870A1" w:rsidRPr="00817ED6" w:rsidRDefault="001870A1" w:rsidP="001870A1">
      <w:pPr>
        <w:rPr>
          <w:rFonts w:cstheme="minorHAnsi"/>
        </w:rPr>
      </w:pPr>
      <w:r w:rsidRPr="00817ED6">
        <w:rPr>
          <w:rFonts w:cstheme="minorHAnsi"/>
        </w:rPr>
        <w:t xml:space="preserve">With the 7 factors defined, the next step was to determine the impact that the full range of those seven factors could have on energy consumption and demand. In order to represent the full range of possibilities a design of experiment approach was used to select combinations of the highest and lowest values for each factor that are likely to be encountered in the population of homes. By using the highest and lowest level of each factor the full possible effect of the factor is represented in the response. </w:t>
      </w:r>
    </w:p>
    <w:p w14:paraId="0C0441BB" w14:textId="77777777" w:rsidR="001870A1" w:rsidRPr="00817ED6" w:rsidRDefault="001870A1" w:rsidP="001870A1">
      <w:pPr>
        <w:rPr>
          <w:rFonts w:cstheme="minorHAnsi"/>
        </w:rPr>
      </w:pPr>
    </w:p>
    <w:p w14:paraId="1A5A6D57" w14:textId="77777777" w:rsidR="001870A1" w:rsidRPr="00817ED6" w:rsidRDefault="001870A1" w:rsidP="004E73DA">
      <w:pPr>
        <w:rPr>
          <w:rFonts w:cstheme="minorHAnsi"/>
        </w:rPr>
      </w:pPr>
      <w:r w:rsidRPr="00817ED6">
        <w:rPr>
          <w:rFonts w:cstheme="minorHAnsi"/>
        </w:rPr>
        <w:t xml:space="preserve">Starting with DEER single family home prototypes developed in eQUEST, 68 runs with the selected combinations of high and low factors were run for both one and two story homes in each of the SDG&amp;E climate zones. </w:t>
      </w:r>
    </w:p>
    <w:p w14:paraId="1A21643F" w14:textId="77777777" w:rsidR="004E73DA" w:rsidRPr="00817ED6" w:rsidRDefault="004E73DA" w:rsidP="004E73DA">
      <w:pPr>
        <w:rPr>
          <w:rFonts w:cstheme="minorHAnsi"/>
        </w:rPr>
      </w:pPr>
    </w:p>
    <w:p w14:paraId="45A4C94C" w14:textId="77777777" w:rsidR="00E91A9E" w:rsidRPr="00817ED6" w:rsidRDefault="004E73DA" w:rsidP="004E73DA">
      <w:pPr>
        <w:rPr>
          <w:rFonts w:cstheme="minorHAnsi"/>
        </w:rPr>
      </w:pPr>
      <w:r w:rsidRPr="00817ED6">
        <w:rPr>
          <w:rFonts w:cstheme="minorHAnsi"/>
        </w:rPr>
        <w:t xml:space="preserve">Originally the intention was to use the prototypes representing the QM case as the base case for the blower motor upgrade, however it was discovered that the motor power (expressed in Watts/cfm at 1” of water column) used in the DEER prototypes is far lower than the power for motors typically found in residential HVAC units. The DEER assumption for blower motor power is 0.365 W/cfm at 1” of water column. [3] A PIER report, “Characteristics and Opportunities for New California Homes” </w:t>
      </w:r>
      <w:r w:rsidR="00E36963" w:rsidRPr="00817ED6">
        <w:rPr>
          <w:rFonts w:cstheme="minorHAnsi"/>
        </w:rPr>
        <w:t>[18</w:t>
      </w:r>
      <w:r w:rsidRPr="00817ED6">
        <w:rPr>
          <w:rFonts w:cstheme="minorHAnsi"/>
        </w:rPr>
        <w:t xml:space="preserve">], determined the average blower motor power for 45 HVAC systems with PSC motors to be 0.65 W/cfm. </w:t>
      </w:r>
    </w:p>
    <w:p w14:paraId="586DD6B5" w14:textId="77777777" w:rsidR="00E91A9E" w:rsidRPr="002B069A" w:rsidRDefault="00E91A9E" w:rsidP="004E73DA">
      <w:pPr>
        <w:rPr>
          <w:rFonts w:cstheme="minorHAnsi"/>
          <w:sz w:val="22"/>
          <w:szCs w:val="22"/>
        </w:rPr>
      </w:pPr>
    </w:p>
    <w:p w14:paraId="0E0F7CDD" w14:textId="5DCB399B" w:rsidR="004E73DA" w:rsidRPr="00817ED6" w:rsidRDefault="004E73DA" w:rsidP="004E73DA">
      <w:pPr>
        <w:rPr>
          <w:rFonts w:cstheme="minorHAnsi"/>
        </w:rPr>
      </w:pPr>
      <w:r w:rsidRPr="00817ED6">
        <w:rPr>
          <w:rFonts w:cstheme="minorHAnsi"/>
        </w:rPr>
        <w:t xml:space="preserve">Two other studies conducted by Pigg at the Wisconsin Energy Center </w:t>
      </w:r>
      <w:r w:rsidR="00E36963" w:rsidRPr="00817ED6">
        <w:rPr>
          <w:rFonts w:cstheme="minorHAnsi"/>
        </w:rPr>
        <w:t>[17</w:t>
      </w:r>
      <w:r w:rsidRPr="00817ED6">
        <w:rPr>
          <w:rFonts w:cstheme="minorHAnsi"/>
        </w:rPr>
        <w:t xml:space="preserve">] found that PSC motors in residential supply fan applications use 0.517 to 0.528 W/cfm and that electronically commutated motors use 0.320 to 0.341 W/cfm. Based on these studies it was determined that the QM case would be used to represent the system after the motor retrofit was performed with a blower motor power of 0.365 W/cfm at 1” of water column, and a blower motor power of 0.65 W/cfm at 1” of water column would be modeled to represent the base case for the blower motor retrofit. None of the 7 factors were changed from the base case to the retrofit case, just the motor power. </w:t>
      </w:r>
    </w:p>
    <w:p w14:paraId="0335D1B4" w14:textId="77777777" w:rsidR="004E73DA" w:rsidRPr="00817ED6" w:rsidRDefault="004E73DA" w:rsidP="004E73DA">
      <w:pPr>
        <w:rPr>
          <w:rFonts w:cstheme="minorHAnsi"/>
        </w:rPr>
      </w:pPr>
    </w:p>
    <w:p w14:paraId="42BA8855" w14:textId="77777777" w:rsidR="004E73DA" w:rsidRPr="00817ED6" w:rsidRDefault="004E73DA" w:rsidP="004E73DA">
      <w:pPr>
        <w:rPr>
          <w:rFonts w:cstheme="minorHAnsi"/>
        </w:rPr>
      </w:pPr>
      <w:r w:rsidRPr="00817ED6">
        <w:rPr>
          <w:rFonts w:cstheme="minorHAnsi"/>
        </w:rPr>
        <w:t>Electric energy, peak demand, and gas energy savings were then calculated by subtracting the retrofit case kWh, kW, and therms from the base case.</w:t>
      </w:r>
    </w:p>
    <w:p w14:paraId="090D0997" w14:textId="77777777" w:rsidR="004E73DA" w:rsidRPr="00817ED6" w:rsidRDefault="004E73DA" w:rsidP="004E73DA"/>
    <w:p w14:paraId="54358EC4" w14:textId="77777777" w:rsidR="004E73DA" w:rsidRPr="00817ED6" w:rsidRDefault="005B5A8A" w:rsidP="004E73DA">
      <w:pPr>
        <w:rPr>
          <w:rFonts w:cstheme="minorHAnsi"/>
          <w:i/>
        </w:rPr>
      </w:pPr>
      <w:r w:rsidRPr="00817ED6">
        <w:rPr>
          <w:rFonts w:cstheme="minorHAnsi"/>
        </w:rPr>
        <w:t xml:space="preserve">The ED </w:t>
      </w:r>
      <w:r w:rsidR="001870A1" w:rsidRPr="00817ED6">
        <w:rPr>
          <w:rFonts w:cstheme="minorHAnsi"/>
        </w:rPr>
        <w:t>D</w:t>
      </w:r>
      <w:r w:rsidRPr="00817ED6">
        <w:rPr>
          <w:rFonts w:cstheme="minorHAnsi"/>
        </w:rPr>
        <w:t xml:space="preserve">isposition revised the </w:t>
      </w:r>
      <w:r w:rsidR="001870A1" w:rsidRPr="00817ED6">
        <w:rPr>
          <w:rFonts w:cstheme="minorHAnsi"/>
        </w:rPr>
        <w:t xml:space="preserve">supply air blower motor replacement </w:t>
      </w:r>
      <w:r w:rsidRPr="00817ED6">
        <w:rPr>
          <w:rFonts w:cstheme="minorHAnsi"/>
        </w:rPr>
        <w:t xml:space="preserve">measure energy savings </w:t>
      </w:r>
      <w:r w:rsidR="001870A1" w:rsidRPr="00817ED6">
        <w:rPr>
          <w:rFonts w:cstheme="minorHAnsi"/>
        </w:rPr>
        <w:t>as described below</w:t>
      </w:r>
      <w:r w:rsidRPr="00817ED6">
        <w:rPr>
          <w:rFonts w:cstheme="minorHAnsi"/>
        </w:rPr>
        <w:t>.</w:t>
      </w:r>
      <w:r w:rsidRPr="00817ED6">
        <w:rPr>
          <w:rFonts w:cstheme="minorHAnsi"/>
          <w:i/>
        </w:rPr>
        <w:t xml:space="preserve">  </w:t>
      </w:r>
      <w:r w:rsidR="004E73DA" w:rsidRPr="00817ED6">
        <w:rPr>
          <w:rFonts w:cstheme="minorHAnsi"/>
        </w:rPr>
        <w:t xml:space="preserve">Base savings values for the supply air blower motor replacement were taken from previous IOU Quality Maintenance workpaper supporting documents.  Savings are for single family air conditioning systems with gas heat only.  Other residential building types or HVAC systems are not covered.  Savings are by climate zone alone and are the same across all IOUs.  The ED Disposition adjusted savings values as described below. </w:t>
      </w:r>
    </w:p>
    <w:p w14:paraId="25B2D5CA" w14:textId="77777777" w:rsidR="004E73DA" w:rsidRPr="00817ED6" w:rsidRDefault="004E73DA" w:rsidP="004E73DA">
      <w:pPr>
        <w:rPr>
          <w:rFonts w:cstheme="minorHAnsi"/>
        </w:rPr>
      </w:pPr>
    </w:p>
    <w:p w14:paraId="58C05F07" w14:textId="77777777" w:rsidR="004E73DA" w:rsidRPr="00817ED6" w:rsidRDefault="004E73DA" w:rsidP="004E73DA">
      <w:pPr>
        <w:numPr>
          <w:ilvl w:val="0"/>
          <w:numId w:val="17"/>
        </w:numPr>
        <w:spacing w:after="120" w:line="276" w:lineRule="auto"/>
        <w:rPr>
          <w:rFonts w:cstheme="minorHAnsi"/>
        </w:rPr>
      </w:pPr>
      <w:r w:rsidRPr="00817ED6">
        <w:rPr>
          <w:rFonts w:cstheme="minorHAnsi"/>
        </w:rPr>
        <w:t xml:space="preserve">Energy Division claims that the efficiency difference between PSC and BPM motors falls to zero as the motor rated capacity reaches 1 horsepower (hp).  Efficiency differences provided in the workpapers are acceptable for motors with capacities of ½ hp or less.  </w:t>
      </w:r>
    </w:p>
    <w:p w14:paraId="670A75AB" w14:textId="235D9839" w:rsidR="004E73DA" w:rsidRPr="00817ED6" w:rsidRDefault="004E73DA" w:rsidP="004E73DA">
      <w:pPr>
        <w:numPr>
          <w:ilvl w:val="0"/>
          <w:numId w:val="17"/>
        </w:numPr>
        <w:spacing w:after="120" w:line="276" w:lineRule="auto"/>
        <w:rPr>
          <w:rFonts w:cstheme="minorHAnsi"/>
        </w:rPr>
      </w:pPr>
      <w:r w:rsidRPr="00817ED6">
        <w:rPr>
          <w:rFonts w:cstheme="minorHAnsi"/>
        </w:rPr>
        <w:t xml:space="preserve">The supply air blower motor capacity by unit nominal cooling capacity assumed by Energy Division is provided in </w:t>
      </w:r>
      <w:r w:rsidR="00D929F5" w:rsidRPr="00817ED6">
        <w:rPr>
          <w:rFonts w:cstheme="minorHAnsi"/>
          <w:b/>
        </w:rPr>
        <w:fldChar w:fldCharType="begin"/>
      </w:r>
      <w:r w:rsidR="00D929F5" w:rsidRPr="00817ED6">
        <w:rPr>
          <w:rFonts w:cstheme="minorHAnsi"/>
          <w:b/>
        </w:rPr>
        <w:instrText xml:space="preserve"> REF _Ref378256537 \h  \* MERGEFORMAT </w:instrText>
      </w:r>
      <w:r w:rsidR="00D929F5" w:rsidRPr="00817ED6">
        <w:rPr>
          <w:rFonts w:cstheme="minorHAnsi"/>
          <w:b/>
        </w:rPr>
      </w:r>
      <w:r w:rsidR="00D929F5" w:rsidRPr="00817ED6">
        <w:rPr>
          <w:rFonts w:cstheme="minorHAnsi"/>
          <w:b/>
        </w:rPr>
        <w:fldChar w:fldCharType="separate"/>
      </w:r>
      <w:r w:rsidR="00D929F5" w:rsidRPr="00817ED6">
        <w:rPr>
          <w:rFonts w:cstheme="minorHAnsi"/>
          <w:b/>
        </w:rPr>
        <w:t xml:space="preserve">Table </w:t>
      </w:r>
      <w:r w:rsidR="00D929F5" w:rsidRPr="00817ED6">
        <w:rPr>
          <w:rFonts w:cstheme="minorHAnsi"/>
          <w:b/>
          <w:noProof/>
        </w:rPr>
        <w:t>1</w:t>
      </w:r>
      <w:r w:rsidR="00D929F5">
        <w:rPr>
          <w:rFonts w:cstheme="minorHAnsi"/>
          <w:b/>
          <w:noProof/>
        </w:rPr>
        <w:t>0</w:t>
      </w:r>
      <w:r w:rsidR="00D929F5" w:rsidRPr="00817ED6">
        <w:rPr>
          <w:rFonts w:cstheme="minorHAnsi"/>
          <w:b/>
        </w:rPr>
        <w:fldChar w:fldCharType="end"/>
      </w:r>
      <w:r w:rsidRPr="00817ED6">
        <w:rPr>
          <w:rFonts w:cstheme="minorHAnsi"/>
        </w:rPr>
        <w:t xml:space="preserve">.  </w:t>
      </w:r>
    </w:p>
    <w:p w14:paraId="17511111" w14:textId="17BBF844" w:rsidR="004E73DA" w:rsidRDefault="004E73DA" w:rsidP="004E73DA">
      <w:pPr>
        <w:pStyle w:val="Caption"/>
        <w:keepNext/>
        <w:jc w:val="center"/>
        <w:rPr>
          <w:rFonts w:cstheme="minorHAnsi"/>
          <w:b w:val="0"/>
          <w:szCs w:val="24"/>
        </w:rPr>
      </w:pPr>
      <w:bookmarkStart w:id="20" w:name="_Ref378256537"/>
      <w:bookmarkStart w:id="21" w:name="_Ref354035461"/>
      <w:r w:rsidRPr="00817ED6">
        <w:rPr>
          <w:rFonts w:cstheme="minorHAnsi"/>
          <w:szCs w:val="24"/>
        </w:rPr>
        <w:t xml:space="preserve">Table </w:t>
      </w:r>
      <w:r w:rsidRPr="00817ED6">
        <w:rPr>
          <w:rFonts w:cstheme="minorHAnsi"/>
          <w:szCs w:val="24"/>
        </w:rPr>
        <w:fldChar w:fldCharType="begin"/>
      </w:r>
      <w:r w:rsidRPr="00817ED6">
        <w:rPr>
          <w:rFonts w:cstheme="minorHAnsi"/>
          <w:szCs w:val="24"/>
        </w:rPr>
        <w:instrText xml:space="preserve"> SEQ Table \* ARABIC </w:instrText>
      </w:r>
      <w:r w:rsidRPr="00817ED6">
        <w:rPr>
          <w:rFonts w:cstheme="minorHAnsi"/>
          <w:szCs w:val="24"/>
        </w:rPr>
        <w:fldChar w:fldCharType="separate"/>
      </w:r>
      <w:r w:rsidR="00F02E6F" w:rsidRPr="00817ED6">
        <w:rPr>
          <w:rFonts w:cstheme="minorHAnsi"/>
          <w:noProof/>
          <w:szCs w:val="24"/>
        </w:rPr>
        <w:t>10</w:t>
      </w:r>
      <w:r w:rsidRPr="00817ED6">
        <w:rPr>
          <w:rFonts w:cstheme="minorHAnsi"/>
          <w:szCs w:val="24"/>
        </w:rPr>
        <w:fldChar w:fldCharType="end"/>
      </w:r>
      <w:bookmarkEnd w:id="20"/>
      <w:r w:rsidRPr="00817ED6">
        <w:rPr>
          <w:rFonts w:cstheme="minorHAnsi"/>
          <w:szCs w:val="24"/>
        </w:rPr>
        <w:t xml:space="preserve"> </w:t>
      </w:r>
      <w:bookmarkEnd w:id="21"/>
      <w:r w:rsidRPr="00817ED6">
        <w:rPr>
          <w:rFonts w:cstheme="minorHAnsi"/>
          <w:b w:val="0"/>
          <w:szCs w:val="24"/>
        </w:rPr>
        <w:t xml:space="preserve">- Assumed Supply Air </w:t>
      </w:r>
      <w:r w:rsidR="00BC6D2F" w:rsidRPr="00817ED6">
        <w:rPr>
          <w:rFonts w:cstheme="minorHAnsi"/>
          <w:b w:val="0"/>
          <w:szCs w:val="24"/>
        </w:rPr>
        <w:t>Blower</w:t>
      </w:r>
      <w:r w:rsidRPr="00817ED6">
        <w:rPr>
          <w:rFonts w:cstheme="minorHAnsi"/>
          <w:b w:val="0"/>
          <w:szCs w:val="24"/>
        </w:rPr>
        <w:t xml:space="preserve"> Motor Horsepower</w:t>
      </w:r>
    </w:p>
    <w:p w14:paraId="3EE7E040" w14:textId="77777777" w:rsidR="00817ED6" w:rsidRPr="00817ED6" w:rsidRDefault="00817ED6" w:rsidP="00817ED6"/>
    <w:tbl>
      <w:tblPr>
        <w:tblStyle w:val="Style1"/>
        <w:tblW w:w="2350" w:type="dxa"/>
        <w:jc w:val="center"/>
        <w:tblLook w:val="04A0" w:firstRow="1" w:lastRow="0" w:firstColumn="1" w:lastColumn="0" w:noHBand="0" w:noVBand="1"/>
      </w:tblPr>
      <w:tblGrid>
        <w:gridCol w:w="1350"/>
        <w:gridCol w:w="1000"/>
      </w:tblGrid>
      <w:tr w:rsidR="004E73DA" w:rsidRPr="00817ED6" w14:paraId="3C84BE39" w14:textId="77777777" w:rsidTr="004E73DA">
        <w:trPr>
          <w:cnfStyle w:val="100000000000" w:firstRow="1" w:lastRow="0" w:firstColumn="0" w:lastColumn="0" w:oddVBand="0" w:evenVBand="0" w:oddHBand="0" w:evenHBand="0" w:firstRowFirstColumn="0" w:firstRowLastColumn="0" w:lastRowFirstColumn="0" w:lastRowLastColumn="0"/>
          <w:trHeight w:val="300"/>
          <w:jc w:val="center"/>
        </w:trPr>
        <w:tc>
          <w:tcPr>
            <w:tcW w:w="1350" w:type="dxa"/>
            <w:noWrap/>
            <w:hideMark/>
          </w:tcPr>
          <w:p w14:paraId="1C087AE4"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Capacity</w:t>
            </w:r>
          </w:p>
        </w:tc>
        <w:tc>
          <w:tcPr>
            <w:tcW w:w="1000" w:type="dxa"/>
            <w:noWrap/>
            <w:hideMark/>
          </w:tcPr>
          <w:p w14:paraId="0C5F3BC5"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hp</w:t>
            </w:r>
          </w:p>
        </w:tc>
      </w:tr>
      <w:tr w:rsidR="004E73DA" w:rsidRPr="00817ED6" w14:paraId="7D5AD7D5" w14:textId="77777777" w:rsidTr="004E73DA">
        <w:trPr>
          <w:cnfStyle w:val="000000100000" w:firstRow="0" w:lastRow="0" w:firstColumn="0" w:lastColumn="0" w:oddVBand="0" w:evenVBand="0" w:oddHBand="1" w:evenHBand="0" w:firstRowFirstColumn="0" w:firstRowLastColumn="0" w:lastRowFirstColumn="0" w:lastRowLastColumn="0"/>
          <w:trHeight w:val="300"/>
          <w:jc w:val="center"/>
        </w:trPr>
        <w:tc>
          <w:tcPr>
            <w:tcW w:w="1350" w:type="dxa"/>
            <w:noWrap/>
            <w:hideMark/>
          </w:tcPr>
          <w:p w14:paraId="4B825963"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 3.5 tons</w:t>
            </w:r>
          </w:p>
        </w:tc>
        <w:tc>
          <w:tcPr>
            <w:tcW w:w="1000" w:type="dxa"/>
            <w:noWrap/>
            <w:hideMark/>
          </w:tcPr>
          <w:p w14:paraId="62AC0C25"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1/2</w:t>
            </w:r>
          </w:p>
        </w:tc>
      </w:tr>
      <w:tr w:rsidR="004E73DA" w:rsidRPr="00817ED6" w14:paraId="3F086EE9" w14:textId="77777777" w:rsidTr="004E73DA">
        <w:trPr>
          <w:cnfStyle w:val="000000010000" w:firstRow="0" w:lastRow="0" w:firstColumn="0" w:lastColumn="0" w:oddVBand="0" w:evenVBand="0" w:oddHBand="0" w:evenHBand="1" w:firstRowFirstColumn="0" w:firstRowLastColumn="0" w:lastRowFirstColumn="0" w:lastRowLastColumn="0"/>
          <w:trHeight w:val="300"/>
          <w:jc w:val="center"/>
        </w:trPr>
        <w:tc>
          <w:tcPr>
            <w:tcW w:w="1350" w:type="dxa"/>
            <w:noWrap/>
            <w:hideMark/>
          </w:tcPr>
          <w:p w14:paraId="2116F1E7"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4 tons</w:t>
            </w:r>
          </w:p>
        </w:tc>
        <w:tc>
          <w:tcPr>
            <w:tcW w:w="1000" w:type="dxa"/>
            <w:noWrap/>
            <w:hideMark/>
          </w:tcPr>
          <w:p w14:paraId="084AF793"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3/4</w:t>
            </w:r>
          </w:p>
        </w:tc>
      </w:tr>
      <w:tr w:rsidR="004E73DA" w:rsidRPr="00817ED6" w14:paraId="2F292E24" w14:textId="77777777" w:rsidTr="004E73DA">
        <w:trPr>
          <w:cnfStyle w:val="000000100000" w:firstRow="0" w:lastRow="0" w:firstColumn="0" w:lastColumn="0" w:oddVBand="0" w:evenVBand="0" w:oddHBand="1" w:evenHBand="0" w:firstRowFirstColumn="0" w:firstRowLastColumn="0" w:lastRowFirstColumn="0" w:lastRowLastColumn="0"/>
          <w:trHeight w:val="300"/>
          <w:jc w:val="center"/>
        </w:trPr>
        <w:tc>
          <w:tcPr>
            <w:tcW w:w="1350" w:type="dxa"/>
            <w:noWrap/>
            <w:hideMark/>
          </w:tcPr>
          <w:p w14:paraId="4193B670"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5 tons</w:t>
            </w:r>
          </w:p>
        </w:tc>
        <w:tc>
          <w:tcPr>
            <w:tcW w:w="1000" w:type="dxa"/>
            <w:noWrap/>
            <w:hideMark/>
          </w:tcPr>
          <w:p w14:paraId="5ACABFB3"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1</w:t>
            </w:r>
          </w:p>
        </w:tc>
      </w:tr>
    </w:tbl>
    <w:p w14:paraId="59DBD512" w14:textId="77777777" w:rsidR="004E73DA" w:rsidRPr="00817ED6" w:rsidRDefault="004E73DA" w:rsidP="004E73DA">
      <w:pPr>
        <w:spacing w:after="120"/>
        <w:ind w:left="720"/>
        <w:rPr>
          <w:rFonts w:cstheme="minorHAnsi"/>
        </w:rPr>
      </w:pPr>
    </w:p>
    <w:p w14:paraId="618A0401" w14:textId="77777777" w:rsidR="004E73DA" w:rsidRPr="00817ED6" w:rsidRDefault="004E73DA" w:rsidP="004E73DA">
      <w:pPr>
        <w:numPr>
          <w:ilvl w:val="0"/>
          <w:numId w:val="18"/>
        </w:numPr>
        <w:spacing w:after="120" w:line="276" w:lineRule="auto"/>
        <w:rPr>
          <w:rFonts w:cstheme="minorHAnsi"/>
        </w:rPr>
      </w:pPr>
      <w:r w:rsidRPr="00817ED6">
        <w:rPr>
          <w:rFonts w:cstheme="minorHAnsi"/>
        </w:rPr>
        <w:t>Energy Division assumes the efficiency differences between PSC and BPM ¾ hp motors is assumed to produce half the savings claimed in workpapers.  The PSC and BPM 1 hp motors are assumed to operate at the same efficiency.</w:t>
      </w:r>
    </w:p>
    <w:p w14:paraId="06C88CDC" w14:textId="74A4F5A8" w:rsidR="004E73DA" w:rsidRPr="004E73DA" w:rsidRDefault="004E73DA" w:rsidP="004E73DA">
      <w:pPr>
        <w:numPr>
          <w:ilvl w:val="0"/>
          <w:numId w:val="18"/>
        </w:numPr>
        <w:spacing w:after="120" w:line="276" w:lineRule="auto"/>
        <w:rPr>
          <w:rFonts w:cstheme="minorHAnsi"/>
        </w:rPr>
      </w:pPr>
      <w:r w:rsidRPr="004E73DA">
        <w:rPr>
          <w:rFonts w:cstheme="minorHAnsi"/>
        </w:rPr>
        <w:t xml:space="preserve">The distribution of nominal cooling capacities for residential cooling systems was estimated from the database of units in the 2006-2008 evaluation of air conditioner replacement programs.  Other program evaluation data were examined for RCA and DTS, but much of it was for multi-family sites not covered by the QM programs.  From the 2006-2008 data, the distribution of units by nominal cooling capacity is provided in </w:t>
      </w:r>
      <w:r w:rsidRPr="00446392">
        <w:rPr>
          <w:rFonts w:cstheme="minorHAnsi"/>
          <w:b/>
        </w:rPr>
        <w:fldChar w:fldCharType="begin"/>
      </w:r>
      <w:r w:rsidRPr="00446392">
        <w:rPr>
          <w:rFonts w:cstheme="minorHAnsi"/>
          <w:b/>
        </w:rPr>
        <w:instrText xml:space="preserve"> REF _Ref378255246 \h </w:instrText>
      </w:r>
      <w:r w:rsidR="00446392">
        <w:rPr>
          <w:rFonts w:cstheme="minorHAnsi"/>
          <w:b/>
        </w:rPr>
        <w:instrText xml:space="preserve"> \* MERGEFORMAT </w:instrText>
      </w:r>
      <w:r w:rsidRPr="00446392">
        <w:rPr>
          <w:rFonts w:cstheme="minorHAnsi"/>
          <w:b/>
        </w:rPr>
      </w:r>
      <w:r w:rsidRPr="00446392">
        <w:rPr>
          <w:rFonts w:cstheme="minorHAnsi"/>
          <w:b/>
        </w:rPr>
        <w:fldChar w:fldCharType="separate"/>
      </w:r>
      <w:r w:rsidR="00F02E6F" w:rsidRPr="00F02E6F">
        <w:rPr>
          <w:rFonts w:cstheme="minorHAnsi"/>
          <w:b/>
        </w:rPr>
        <w:t xml:space="preserve">Table </w:t>
      </w:r>
      <w:r w:rsidR="00F02E6F" w:rsidRPr="00F02E6F">
        <w:rPr>
          <w:rFonts w:cstheme="minorHAnsi"/>
          <w:b/>
          <w:noProof/>
        </w:rPr>
        <w:t>11</w:t>
      </w:r>
      <w:r w:rsidRPr="00446392">
        <w:rPr>
          <w:rFonts w:cstheme="minorHAnsi"/>
          <w:b/>
        </w:rPr>
        <w:fldChar w:fldCharType="end"/>
      </w:r>
      <w:r w:rsidR="00446392">
        <w:rPr>
          <w:rFonts w:cstheme="minorHAnsi"/>
        </w:rPr>
        <w:t>.</w:t>
      </w:r>
    </w:p>
    <w:p w14:paraId="56D07603" w14:textId="4B9C2358" w:rsidR="004E73DA" w:rsidRDefault="004E73DA" w:rsidP="004E73DA">
      <w:pPr>
        <w:pStyle w:val="Caption"/>
        <w:keepNext/>
        <w:jc w:val="center"/>
        <w:rPr>
          <w:rFonts w:cstheme="minorHAnsi"/>
          <w:b w:val="0"/>
          <w:szCs w:val="24"/>
        </w:rPr>
      </w:pPr>
      <w:bookmarkStart w:id="22" w:name="_Ref378255246"/>
      <w:r w:rsidRPr="00817ED6">
        <w:rPr>
          <w:rFonts w:cstheme="minorHAnsi"/>
          <w:szCs w:val="24"/>
        </w:rPr>
        <w:t xml:space="preserve">Table </w:t>
      </w:r>
      <w:r w:rsidRPr="00817ED6">
        <w:rPr>
          <w:rFonts w:cstheme="minorHAnsi"/>
          <w:szCs w:val="24"/>
        </w:rPr>
        <w:fldChar w:fldCharType="begin"/>
      </w:r>
      <w:r w:rsidRPr="00817ED6">
        <w:rPr>
          <w:rFonts w:cstheme="minorHAnsi"/>
          <w:szCs w:val="24"/>
        </w:rPr>
        <w:instrText xml:space="preserve"> SEQ Table \* ARABIC </w:instrText>
      </w:r>
      <w:r w:rsidRPr="00817ED6">
        <w:rPr>
          <w:rFonts w:cstheme="minorHAnsi"/>
          <w:szCs w:val="24"/>
        </w:rPr>
        <w:fldChar w:fldCharType="separate"/>
      </w:r>
      <w:r w:rsidR="00F02E6F" w:rsidRPr="00817ED6">
        <w:rPr>
          <w:rFonts w:cstheme="minorHAnsi"/>
          <w:noProof/>
          <w:szCs w:val="24"/>
        </w:rPr>
        <w:t>11</w:t>
      </w:r>
      <w:r w:rsidRPr="00817ED6">
        <w:rPr>
          <w:rFonts w:cstheme="minorHAnsi"/>
          <w:szCs w:val="24"/>
        </w:rPr>
        <w:fldChar w:fldCharType="end"/>
      </w:r>
      <w:bookmarkEnd w:id="22"/>
      <w:r w:rsidRPr="00817ED6">
        <w:rPr>
          <w:rFonts w:cstheme="minorHAnsi"/>
          <w:szCs w:val="24"/>
        </w:rPr>
        <w:t xml:space="preserve"> </w:t>
      </w:r>
      <w:r w:rsidRPr="00817ED6">
        <w:rPr>
          <w:rFonts w:cstheme="minorHAnsi"/>
          <w:b w:val="0"/>
          <w:szCs w:val="24"/>
        </w:rPr>
        <w:t xml:space="preserve">- Distribution of Cooling Equipment by </w:t>
      </w:r>
      <w:r w:rsidR="00BC6D2F" w:rsidRPr="00817ED6">
        <w:rPr>
          <w:rFonts w:cstheme="minorHAnsi"/>
          <w:b w:val="0"/>
          <w:szCs w:val="24"/>
        </w:rPr>
        <w:t>Nominal</w:t>
      </w:r>
      <w:r w:rsidRPr="00817ED6">
        <w:rPr>
          <w:rFonts w:cstheme="minorHAnsi"/>
          <w:b w:val="0"/>
          <w:szCs w:val="24"/>
        </w:rPr>
        <w:t xml:space="preserve"> Cooling Capacity</w:t>
      </w:r>
    </w:p>
    <w:p w14:paraId="1C4930F5" w14:textId="77777777" w:rsidR="00817ED6" w:rsidRPr="00817ED6" w:rsidRDefault="00817ED6" w:rsidP="00817ED6"/>
    <w:tbl>
      <w:tblPr>
        <w:tblStyle w:val="Style1"/>
        <w:tblW w:w="2350" w:type="dxa"/>
        <w:jc w:val="center"/>
        <w:tblLook w:val="04A0" w:firstRow="1" w:lastRow="0" w:firstColumn="1" w:lastColumn="0" w:noHBand="0" w:noVBand="1"/>
      </w:tblPr>
      <w:tblGrid>
        <w:gridCol w:w="1350"/>
        <w:gridCol w:w="1000"/>
      </w:tblGrid>
      <w:tr w:rsidR="004E73DA" w:rsidRPr="00817ED6" w14:paraId="55F0E18D" w14:textId="77777777" w:rsidTr="004E73DA">
        <w:trPr>
          <w:cnfStyle w:val="100000000000" w:firstRow="1" w:lastRow="0" w:firstColumn="0" w:lastColumn="0" w:oddVBand="0" w:evenVBand="0" w:oddHBand="0" w:evenHBand="0" w:firstRowFirstColumn="0" w:firstRowLastColumn="0" w:lastRowFirstColumn="0" w:lastRowLastColumn="0"/>
          <w:trHeight w:val="300"/>
          <w:jc w:val="center"/>
        </w:trPr>
        <w:tc>
          <w:tcPr>
            <w:tcW w:w="1350" w:type="dxa"/>
            <w:noWrap/>
            <w:hideMark/>
          </w:tcPr>
          <w:p w14:paraId="164C43BC" w14:textId="77777777" w:rsidR="004E73DA" w:rsidRPr="00817ED6" w:rsidRDefault="004E73DA" w:rsidP="00B16200">
            <w:pPr>
              <w:keepNext/>
              <w:jc w:val="center"/>
              <w:rPr>
                <w:rFonts w:asciiTheme="minorHAnsi" w:hAnsiTheme="minorHAnsi" w:cstheme="minorHAnsi"/>
                <w:color w:val="000000"/>
              </w:rPr>
            </w:pPr>
            <w:r w:rsidRPr="00817ED6">
              <w:rPr>
                <w:rFonts w:asciiTheme="minorHAnsi" w:hAnsiTheme="minorHAnsi" w:cstheme="minorHAnsi"/>
                <w:color w:val="000000"/>
              </w:rPr>
              <w:t>Capacity</w:t>
            </w:r>
          </w:p>
        </w:tc>
        <w:tc>
          <w:tcPr>
            <w:tcW w:w="1000" w:type="dxa"/>
            <w:noWrap/>
            <w:hideMark/>
          </w:tcPr>
          <w:p w14:paraId="06CF3354" w14:textId="77777777" w:rsidR="004E73DA" w:rsidRPr="00817ED6" w:rsidRDefault="004E73DA" w:rsidP="00B16200">
            <w:pPr>
              <w:keepNext/>
              <w:jc w:val="center"/>
              <w:rPr>
                <w:rFonts w:asciiTheme="minorHAnsi" w:hAnsiTheme="minorHAnsi" w:cstheme="minorHAnsi"/>
                <w:color w:val="000000"/>
              </w:rPr>
            </w:pPr>
            <w:r w:rsidRPr="00817ED6">
              <w:rPr>
                <w:rFonts w:asciiTheme="minorHAnsi" w:hAnsiTheme="minorHAnsi" w:cstheme="minorHAnsi"/>
                <w:color w:val="000000"/>
              </w:rPr>
              <w:t>hp</w:t>
            </w:r>
          </w:p>
        </w:tc>
      </w:tr>
      <w:tr w:rsidR="004E73DA" w:rsidRPr="00817ED6" w14:paraId="2962FD60" w14:textId="77777777" w:rsidTr="004E73DA">
        <w:trPr>
          <w:cnfStyle w:val="000000100000" w:firstRow="0" w:lastRow="0" w:firstColumn="0" w:lastColumn="0" w:oddVBand="0" w:evenVBand="0" w:oddHBand="1" w:evenHBand="0" w:firstRowFirstColumn="0" w:firstRowLastColumn="0" w:lastRowFirstColumn="0" w:lastRowLastColumn="0"/>
          <w:trHeight w:val="300"/>
          <w:jc w:val="center"/>
        </w:trPr>
        <w:tc>
          <w:tcPr>
            <w:tcW w:w="1350" w:type="dxa"/>
            <w:noWrap/>
            <w:hideMark/>
          </w:tcPr>
          <w:p w14:paraId="1509B55E" w14:textId="77777777" w:rsidR="004E73DA" w:rsidRPr="00817ED6" w:rsidRDefault="004E73DA" w:rsidP="00B16200">
            <w:pPr>
              <w:keepNext/>
              <w:jc w:val="center"/>
              <w:rPr>
                <w:rFonts w:asciiTheme="minorHAnsi" w:hAnsiTheme="minorHAnsi" w:cstheme="minorHAnsi"/>
                <w:color w:val="000000"/>
              </w:rPr>
            </w:pPr>
            <w:r w:rsidRPr="00817ED6">
              <w:rPr>
                <w:rFonts w:asciiTheme="minorHAnsi" w:hAnsiTheme="minorHAnsi" w:cstheme="minorHAnsi"/>
                <w:color w:val="000000"/>
              </w:rPr>
              <w:t>≥ 3.5 tons</w:t>
            </w:r>
          </w:p>
        </w:tc>
        <w:tc>
          <w:tcPr>
            <w:tcW w:w="1000" w:type="dxa"/>
            <w:noWrap/>
            <w:hideMark/>
          </w:tcPr>
          <w:p w14:paraId="307F9424" w14:textId="77777777" w:rsidR="004E73DA" w:rsidRPr="00817ED6" w:rsidRDefault="004E73DA" w:rsidP="00B16200">
            <w:pPr>
              <w:keepNext/>
              <w:rPr>
                <w:rFonts w:asciiTheme="minorHAnsi" w:hAnsiTheme="minorHAnsi" w:cstheme="minorHAnsi"/>
                <w:color w:val="000000"/>
              </w:rPr>
            </w:pPr>
            <w:r w:rsidRPr="00817ED6">
              <w:rPr>
                <w:rFonts w:asciiTheme="minorHAnsi" w:hAnsiTheme="minorHAnsi" w:cstheme="minorHAnsi"/>
                <w:color w:val="000000"/>
              </w:rPr>
              <w:t>50.9%</w:t>
            </w:r>
          </w:p>
        </w:tc>
      </w:tr>
      <w:tr w:rsidR="004E73DA" w:rsidRPr="00817ED6" w14:paraId="7705B32F" w14:textId="77777777" w:rsidTr="004E73DA">
        <w:trPr>
          <w:cnfStyle w:val="000000010000" w:firstRow="0" w:lastRow="0" w:firstColumn="0" w:lastColumn="0" w:oddVBand="0" w:evenVBand="0" w:oddHBand="0" w:evenHBand="1" w:firstRowFirstColumn="0" w:firstRowLastColumn="0" w:lastRowFirstColumn="0" w:lastRowLastColumn="0"/>
          <w:trHeight w:val="300"/>
          <w:jc w:val="center"/>
        </w:trPr>
        <w:tc>
          <w:tcPr>
            <w:tcW w:w="1350" w:type="dxa"/>
            <w:noWrap/>
            <w:hideMark/>
          </w:tcPr>
          <w:p w14:paraId="559F0C9D" w14:textId="77777777" w:rsidR="004E73DA" w:rsidRPr="00817ED6" w:rsidRDefault="004E73DA" w:rsidP="00B16200">
            <w:pPr>
              <w:keepNext/>
              <w:jc w:val="center"/>
              <w:rPr>
                <w:rFonts w:asciiTheme="minorHAnsi" w:hAnsiTheme="minorHAnsi" w:cstheme="minorHAnsi"/>
                <w:color w:val="000000"/>
              </w:rPr>
            </w:pPr>
            <w:r w:rsidRPr="00817ED6">
              <w:rPr>
                <w:rFonts w:asciiTheme="minorHAnsi" w:hAnsiTheme="minorHAnsi" w:cstheme="minorHAnsi"/>
                <w:color w:val="000000"/>
              </w:rPr>
              <w:t>4 tons</w:t>
            </w:r>
          </w:p>
        </w:tc>
        <w:tc>
          <w:tcPr>
            <w:tcW w:w="1000" w:type="dxa"/>
            <w:noWrap/>
            <w:hideMark/>
          </w:tcPr>
          <w:p w14:paraId="51B3BA7A" w14:textId="77777777" w:rsidR="004E73DA" w:rsidRPr="00817ED6" w:rsidRDefault="004E73DA" w:rsidP="00B16200">
            <w:pPr>
              <w:keepNext/>
              <w:rPr>
                <w:rFonts w:asciiTheme="minorHAnsi" w:hAnsiTheme="minorHAnsi" w:cstheme="minorHAnsi"/>
                <w:color w:val="000000"/>
              </w:rPr>
            </w:pPr>
            <w:r w:rsidRPr="00817ED6">
              <w:rPr>
                <w:rFonts w:asciiTheme="minorHAnsi" w:hAnsiTheme="minorHAnsi" w:cstheme="minorHAnsi"/>
                <w:color w:val="000000"/>
              </w:rPr>
              <w:t>30.3%</w:t>
            </w:r>
          </w:p>
        </w:tc>
      </w:tr>
      <w:tr w:rsidR="004E73DA" w:rsidRPr="00817ED6" w14:paraId="5CF795A2" w14:textId="77777777" w:rsidTr="004E73DA">
        <w:trPr>
          <w:cnfStyle w:val="000000100000" w:firstRow="0" w:lastRow="0" w:firstColumn="0" w:lastColumn="0" w:oddVBand="0" w:evenVBand="0" w:oddHBand="1" w:evenHBand="0" w:firstRowFirstColumn="0" w:firstRowLastColumn="0" w:lastRowFirstColumn="0" w:lastRowLastColumn="0"/>
          <w:trHeight w:val="300"/>
          <w:jc w:val="center"/>
        </w:trPr>
        <w:tc>
          <w:tcPr>
            <w:tcW w:w="1350" w:type="dxa"/>
            <w:noWrap/>
            <w:hideMark/>
          </w:tcPr>
          <w:p w14:paraId="30B7FC40" w14:textId="77777777" w:rsidR="004E73DA" w:rsidRPr="00817ED6" w:rsidRDefault="004E73DA" w:rsidP="00B16200">
            <w:pPr>
              <w:jc w:val="center"/>
              <w:rPr>
                <w:rFonts w:asciiTheme="minorHAnsi" w:hAnsiTheme="minorHAnsi" w:cstheme="minorHAnsi"/>
                <w:color w:val="000000"/>
              </w:rPr>
            </w:pPr>
            <w:r w:rsidRPr="00817ED6">
              <w:rPr>
                <w:rFonts w:asciiTheme="minorHAnsi" w:hAnsiTheme="minorHAnsi" w:cstheme="minorHAnsi"/>
                <w:color w:val="000000"/>
              </w:rPr>
              <w:t>5 tons</w:t>
            </w:r>
          </w:p>
        </w:tc>
        <w:tc>
          <w:tcPr>
            <w:tcW w:w="1000" w:type="dxa"/>
            <w:noWrap/>
            <w:hideMark/>
          </w:tcPr>
          <w:p w14:paraId="1D54E590" w14:textId="77777777" w:rsidR="004E73DA" w:rsidRPr="00817ED6" w:rsidRDefault="004E73DA" w:rsidP="00B16200">
            <w:pPr>
              <w:rPr>
                <w:rFonts w:asciiTheme="minorHAnsi" w:hAnsiTheme="minorHAnsi" w:cstheme="minorHAnsi"/>
                <w:color w:val="000000"/>
              </w:rPr>
            </w:pPr>
            <w:r w:rsidRPr="00817ED6">
              <w:rPr>
                <w:rFonts w:asciiTheme="minorHAnsi" w:hAnsiTheme="minorHAnsi" w:cstheme="minorHAnsi"/>
                <w:color w:val="000000"/>
              </w:rPr>
              <w:t>18.8%</w:t>
            </w:r>
          </w:p>
        </w:tc>
      </w:tr>
    </w:tbl>
    <w:p w14:paraId="21345D44" w14:textId="58A588FD" w:rsidR="004E73DA" w:rsidRDefault="004E73DA" w:rsidP="004E73DA">
      <w:pPr>
        <w:numPr>
          <w:ilvl w:val="0"/>
          <w:numId w:val="18"/>
        </w:numPr>
        <w:spacing w:before="120" w:after="120" w:line="276" w:lineRule="auto"/>
        <w:rPr>
          <w:rFonts w:cstheme="minorHAnsi"/>
        </w:rPr>
      </w:pPr>
      <w:r w:rsidRPr="004E73DA">
        <w:rPr>
          <w:rFonts w:cstheme="minorHAnsi"/>
        </w:rPr>
        <w:t xml:space="preserve">Based on the distribution of units provided in </w:t>
      </w:r>
      <w:r w:rsidR="00D929F5" w:rsidRPr="00446392">
        <w:rPr>
          <w:rFonts w:cstheme="minorHAnsi"/>
          <w:b/>
        </w:rPr>
        <w:fldChar w:fldCharType="begin"/>
      </w:r>
      <w:r w:rsidR="00D929F5" w:rsidRPr="00446392">
        <w:rPr>
          <w:rFonts w:cstheme="minorHAnsi"/>
          <w:b/>
        </w:rPr>
        <w:instrText xml:space="preserve"> REF _Ref378255246 \h </w:instrText>
      </w:r>
      <w:r w:rsidR="00D929F5">
        <w:rPr>
          <w:rFonts w:cstheme="minorHAnsi"/>
          <w:b/>
        </w:rPr>
        <w:instrText xml:space="preserve"> \* MERGEFORMAT </w:instrText>
      </w:r>
      <w:r w:rsidR="00D929F5" w:rsidRPr="00446392">
        <w:rPr>
          <w:rFonts w:cstheme="minorHAnsi"/>
          <w:b/>
        </w:rPr>
      </w:r>
      <w:r w:rsidR="00D929F5" w:rsidRPr="00446392">
        <w:rPr>
          <w:rFonts w:cstheme="minorHAnsi"/>
          <w:b/>
        </w:rPr>
        <w:fldChar w:fldCharType="separate"/>
      </w:r>
      <w:r w:rsidR="00D929F5" w:rsidRPr="00446392">
        <w:rPr>
          <w:rFonts w:cstheme="minorHAnsi"/>
          <w:b/>
        </w:rPr>
        <w:t xml:space="preserve">Table </w:t>
      </w:r>
      <w:r w:rsidR="00D929F5" w:rsidRPr="00446392">
        <w:rPr>
          <w:rFonts w:cstheme="minorHAnsi"/>
          <w:b/>
          <w:noProof/>
        </w:rPr>
        <w:t>1</w:t>
      </w:r>
      <w:r w:rsidR="00D929F5">
        <w:rPr>
          <w:rFonts w:cstheme="minorHAnsi"/>
          <w:b/>
          <w:noProof/>
        </w:rPr>
        <w:t>1</w:t>
      </w:r>
      <w:r w:rsidR="00D929F5" w:rsidRPr="00446392">
        <w:rPr>
          <w:rFonts w:cstheme="minorHAnsi"/>
          <w:b/>
        </w:rPr>
        <w:fldChar w:fldCharType="end"/>
      </w:r>
      <w:r w:rsidRPr="004E73DA">
        <w:rPr>
          <w:rFonts w:cstheme="minorHAnsi"/>
        </w:rPr>
        <w:t>, and the assumed efficiency declines noted in Item 3, Energy Division believes that workpaper UES values should be reduced by 33.9%.  This assumes that there are only ½ the benefit for 30.3% of the motors replaced (4 ton units) and no benefit for 18.8% of the motors replaced (5 ton units).</w:t>
      </w:r>
    </w:p>
    <w:p w14:paraId="16159801" w14:textId="387FC247" w:rsidR="00E91A9E" w:rsidRPr="0092746B" w:rsidRDefault="00E91A9E" w:rsidP="00E91A9E">
      <w:pPr>
        <w:pStyle w:val="Heading2"/>
      </w:pPr>
      <w:r w:rsidRPr="0092746B">
        <w:t>2.2  Gross Savings Installation Adjustment</w:t>
      </w:r>
      <w:r w:rsidR="006F5361" w:rsidRPr="0092746B">
        <w:t xml:space="preserve"> (GSIA)</w:t>
      </w:r>
    </w:p>
    <w:p w14:paraId="7CDC1D65" w14:textId="77777777" w:rsidR="006F5361" w:rsidRPr="0092746B" w:rsidRDefault="006F5361" w:rsidP="006F5361">
      <w:r w:rsidRPr="0092746B">
        <w:t>The GSIA IDs for the two measures are as follows:</w:t>
      </w:r>
    </w:p>
    <w:p w14:paraId="0657958C" w14:textId="0B07D736" w:rsidR="00817ED6" w:rsidRPr="0092746B" w:rsidRDefault="006F5361" w:rsidP="006F5361">
      <w:pPr>
        <w:pStyle w:val="ListParagraph"/>
        <w:numPr>
          <w:ilvl w:val="0"/>
          <w:numId w:val="24"/>
        </w:numPr>
        <w:rPr>
          <w:rFonts w:cstheme="minorHAnsi"/>
        </w:rPr>
      </w:pPr>
      <w:r w:rsidRPr="0092746B">
        <w:t xml:space="preserve">Blower motor replacement = Def-GSIA .  </w:t>
      </w:r>
      <w:bookmarkStart w:id="23" w:name="_Toc214003093"/>
    </w:p>
    <w:p w14:paraId="4713EF36" w14:textId="77777777" w:rsidR="00817ED6" w:rsidRDefault="00817ED6">
      <w:pPr>
        <w:spacing w:after="200" w:line="276" w:lineRule="auto"/>
        <w:rPr>
          <w:rFonts w:cstheme="minorHAnsi"/>
          <w:b/>
          <w:bCs/>
          <w:smallCaps/>
          <w:kern w:val="32"/>
          <w:sz w:val="36"/>
          <w:szCs w:val="32"/>
        </w:rPr>
      </w:pPr>
      <w:r>
        <w:rPr>
          <w:rFonts w:cstheme="minorHAnsi"/>
        </w:rPr>
        <w:br w:type="page"/>
      </w:r>
    </w:p>
    <w:p w14:paraId="70EAC561" w14:textId="6910DDA5" w:rsidR="00E16609" w:rsidRPr="000F130A" w:rsidRDefault="00E16609" w:rsidP="00E16609">
      <w:pPr>
        <w:pStyle w:val="Heading1"/>
        <w:keepNext w:val="0"/>
        <w:rPr>
          <w:rFonts w:asciiTheme="minorHAnsi" w:hAnsiTheme="minorHAnsi" w:cstheme="minorHAnsi"/>
        </w:rPr>
      </w:pPr>
      <w:r w:rsidRPr="000F130A">
        <w:rPr>
          <w:rFonts w:asciiTheme="minorHAnsi" w:hAnsiTheme="minorHAnsi" w:cstheme="minorHAnsi"/>
        </w:rPr>
        <w:t>Section 3. Load Shape</w:t>
      </w:r>
      <w:bookmarkEnd w:id="23"/>
      <w:r w:rsidRPr="000F130A">
        <w:rPr>
          <w:rFonts w:asciiTheme="minorHAnsi" w:hAnsiTheme="minorHAnsi" w:cstheme="minorHAnsi"/>
        </w:rPr>
        <w:t>s</w:t>
      </w:r>
    </w:p>
    <w:p w14:paraId="79A3059B" w14:textId="4F19DD55" w:rsidR="00E16609" w:rsidRDefault="00E16609" w:rsidP="00E16609">
      <w:pPr>
        <w:rPr>
          <w:rFonts w:cstheme="minorHAnsi"/>
        </w:rPr>
      </w:pPr>
      <w:r w:rsidRPr="00B16200">
        <w:rPr>
          <w:rFonts w:cstheme="minorHAnsi"/>
        </w:rPr>
        <w:t xml:space="preserve">The difference between the base case load shape and the measure load shape would be the most appropriate load shape; however, only end-use profiles are available.  Therefore, </w:t>
      </w:r>
      <w:r w:rsidRPr="0017449A">
        <w:rPr>
          <w:rFonts w:cstheme="minorHAnsi"/>
          <w:highlight w:val="yellow"/>
        </w:rPr>
        <w:fldChar w:fldCharType="begin"/>
      </w:r>
      <w:r w:rsidRPr="0017449A">
        <w:rPr>
          <w:rFonts w:cstheme="minorHAnsi"/>
          <w:highlight w:val="yellow"/>
        </w:rPr>
        <w:instrText xml:space="preserve"> XE "load shape" </w:instrText>
      </w:r>
      <w:r w:rsidRPr="0017449A">
        <w:rPr>
          <w:rFonts w:cstheme="minorHAnsi"/>
          <w:highlight w:val="yellow"/>
        </w:rPr>
        <w:fldChar w:fldCharType="end"/>
      </w:r>
      <w:r w:rsidRPr="00B16200">
        <w:rPr>
          <w:rFonts w:cstheme="minorHAnsi"/>
        </w:rPr>
        <w:t xml:space="preserve">the closest load shape chosen for this measure is the </w:t>
      </w:r>
      <w:r w:rsidR="00B16200" w:rsidRPr="00B16200">
        <w:rPr>
          <w:rFonts w:cstheme="minorHAnsi"/>
        </w:rPr>
        <w:t xml:space="preserve">DEER:HVAC_Eff_AC </w:t>
      </w:r>
      <w:r w:rsidRPr="00B16200">
        <w:rPr>
          <w:rFonts w:cstheme="minorHAnsi"/>
        </w:rPr>
        <w:t xml:space="preserve">load shape.  See </w:t>
      </w:r>
      <w:r w:rsidR="00D929F5" w:rsidRPr="00E91A9E">
        <w:rPr>
          <w:rFonts w:cstheme="minorHAnsi"/>
          <w:b/>
        </w:rPr>
        <w:fldChar w:fldCharType="begin"/>
      </w:r>
      <w:r w:rsidR="00D929F5" w:rsidRPr="00E91A9E">
        <w:rPr>
          <w:rFonts w:cstheme="minorHAnsi"/>
          <w:b/>
        </w:rPr>
        <w:instrText xml:space="preserve"> REF _Ref296597958 \h  \* MERGEFORMAT </w:instrText>
      </w:r>
      <w:r w:rsidR="00D929F5" w:rsidRPr="00E91A9E">
        <w:rPr>
          <w:rFonts w:cstheme="minorHAnsi"/>
          <w:b/>
        </w:rPr>
      </w:r>
      <w:r w:rsidR="00D929F5" w:rsidRPr="00E91A9E">
        <w:rPr>
          <w:rFonts w:cstheme="minorHAnsi"/>
          <w:b/>
        </w:rPr>
        <w:fldChar w:fldCharType="separate"/>
      </w:r>
      <w:r w:rsidR="00D929F5" w:rsidRPr="00F02E6F">
        <w:rPr>
          <w:rFonts w:cstheme="minorHAnsi"/>
          <w:b/>
        </w:rPr>
        <w:t xml:space="preserve">Table </w:t>
      </w:r>
      <w:r w:rsidR="00D929F5" w:rsidRPr="00F02E6F">
        <w:rPr>
          <w:rFonts w:cstheme="minorHAnsi"/>
          <w:b/>
          <w:noProof/>
        </w:rPr>
        <w:t>1</w:t>
      </w:r>
      <w:r w:rsidR="00D929F5">
        <w:rPr>
          <w:rFonts w:cstheme="minorHAnsi"/>
          <w:b/>
          <w:noProof/>
        </w:rPr>
        <w:t>2</w:t>
      </w:r>
      <w:r w:rsidR="00D929F5" w:rsidRPr="00E91A9E">
        <w:rPr>
          <w:rFonts w:cstheme="minorHAnsi"/>
          <w:b/>
        </w:rPr>
        <w:fldChar w:fldCharType="end"/>
      </w:r>
      <w:r w:rsidR="00D929F5" w:rsidRPr="00E91A9E">
        <w:rPr>
          <w:rFonts w:cstheme="minorHAnsi"/>
          <w:b/>
        </w:rPr>
        <w:t xml:space="preserve"> </w:t>
      </w:r>
      <w:r w:rsidRPr="00B16200">
        <w:rPr>
          <w:rFonts w:cstheme="minorHAnsi"/>
        </w:rPr>
        <w:t xml:space="preserve">for a list of all Building Types and Load Shapes.  See the KEMA report </w:t>
      </w:r>
      <w:r w:rsidR="00E36963">
        <w:rPr>
          <w:rFonts w:cstheme="minorHAnsi"/>
        </w:rPr>
        <w:t>[19</w:t>
      </w:r>
      <w:r w:rsidRPr="00B16200">
        <w:rPr>
          <w:rFonts w:cstheme="minorHAnsi"/>
        </w:rPr>
        <w:t>] for a more thorough discussion regarding the load shapes for this measure.</w:t>
      </w:r>
    </w:p>
    <w:p w14:paraId="7E1B16BF" w14:textId="77777777" w:rsidR="00B16200" w:rsidRPr="00B16200" w:rsidRDefault="00B16200" w:rsidP="00E16609">
      <w:pPr>
        <w:rPr>
          <w:rFonts w:cstheme="minorHAnsi"/>
        </w:rPr>
      </w:pPr>
    </w:p>
    <w:p w14:paraId="70449EEF" w14:textId="5709DDB0" w:rsidR="00E16609" w:rsidRPr="00817ED6" w:rsidRDefault="003F0623" w:rsidP="00B16200">
      <w:pPr>
        <w:pStyle w:val="Caption"/>
        <w:keepNext/>
        <w:jc w:val="center"/>
        <w:rPr>
          <w:rFonts w:cstheme="minorHAnsi"/>
          <w:b w:val="0"/>
          <w:szCs w:val="24"/>
        </w:rPr>
      </w:pPr>
      <w:bookmarkStart w:id="24" w:name="_Ref296597958"/>
      <w:r w:rsidRPr="00817ED6">
        <w:rPr>
          <w:rFonts w:cstheme="minorHAnsi"/>
          <w:szCs w:val="24"/>
        </w:rPr>
        <w:t xml:space="preserve">Table </w:t>
      </w:r>
      <w:bookmarkEnd w:id="24"/>
      <w:r w:rsidR="00D929F5" w:rsidRPr="00817ED6">
        <w:rPr>
          <w:rFonts w:cstheme="minorHAnsi"/>
          <w:szCs w:val="24"/>
        </w:rPr>
        <w:fldChar w:fldCharType="begin"/>
      </w:r>
      <w:r w:rsidR="00D929F5" w:rsidRPr="00817ED6">
        <w:rPr>
          <w:rFonts w:cstheme="minorHAnsi"/>
          <w:szCs w:val="24"/>
        </w:rPr>
        <w:instrText xml:space="preserve"> SEQ Table \* ARABIC </w:instrText>
      </w:r>
      <w:r w:rsidR="00D929F5" w:rsidRPr="00817ED6">
        <w:rPr>
          <w:rFonts w:cstheme="minorHAnsi"/>
          <w:szCs w:val="24"/>
        </w:rPr>
        <w:fldChar w:fldCharType="separate"/>
      </w:r>
      <w:r w:rsidR="00D929F5" w:rsidRPr="00817ED6">
        <w:rPr>
          <w:rFonts w:cstheme="minorHAnsi"/>
          <w:noProof/>
          <w:szCs w:val="24"/>
        </w:rPr>
        <w:t>1</w:t>
      </w:r>
      <w:r w:rsidR="00D929F5">
        <w:rPr>
          <w:rFonts w:cstheme="minorHAnsi"/>
          <w:noProof/>
          <w:szCs w:val="24"/>
        </w:rPr>
        <w:t>2</w:t>
      </w:r>
      <w:r w:rsidR="00D929F5" w:rsidRPr="00817ED6">
        <w:rPr>
          <w:rFonts w:cstheme="minorHAnsi"/>
          <w:szCs w:val="24"/>
        </w:rPr>
        <w:fldChar w:fldCharType="end"/>
      </w:r>
      <w:r w:rsidR="00D929F5" w:rsidRPr="00817ED6">
        <w:rPr>
          <w:rFonts w:cstheme="minorHAnsi"/>
          <w:szCs w:val="24"/>
        </w:rPr>
        <w:t xml:space="preserve"> </w:t>
      </w:r>
      <w:r w:rsidR="002A3D26" w:rsidRPr="00817ED6">
        <w:rPr>
          <w:rFonts w:cstheme="minorHAnsi"/>
          <w:b w:val="0"/>
          <w:szCs w:val="24"/>
        </w:rPr>
        <w:t>Building Types</w:t>
      </w:r>
      <w:r w:rsidR="00E16609" w:rsidRPr="00817ED6">
        <w:rPr>
          <w:rFonts w:cstheme="minorHAnsi"/>
          <w:b w:val="0"/>
          <w:szCs w:val="24"/>
        </w:rPr>
        <w:t xml:space="preserve"> and Load Shapes</w:t>
      </w:r>
    </w:p>
    <w:tbl>
      <w:tblPr>
        <w:tblStyle w:val="TableContemporary"/>
        <w:tblW w:w="4433" w:type="pct"/>
        <w:jc w:val="center"/>
        <w:tblLook w:val="01E0" w:firstRow="1" w:lastRow="1" w:firstColumn="1" w:lastColumn="1" w:noHBand="0" w:noVBand="0"/>
      </w:tblPr>
      <w:tblGrid>
        <w:gridCol w:w="2687"/>
        <w:gridCol w:w="2635"/>
        <w:gridCol w:w="3168"/>
      </w:tblGrid>
      <w:tr w:rsidR="00E16609" w:rsidRPr="00817ED6" w14:paraId="730296B5" w14:textId="77777777" w:rsidTr="007D1173">
        <w:trPr>
          <w:cnfStyle w:val="100000000000" w:firstRow="1" w:lastRow="0" w:firstColumn="0" w:lastColumn="0" w:oddVBand="0" w:evenVBand="0" w:oddHBand="0" w:evenHBand="0" w:firstRowFirstColumn="0" w:firstRowLastColumn="0" w:lastRowFirstColumn="0" w:lastRowLastColumn="0"/>
          <w:jc w:val="center"/>
        </w:trPr>
        <w:tc>
          <w:tcPr>
            <w:tcW w:w="1582" w:type="pct"/>
          </w:tcPr>
          <w:p w14:paraId="13923947" w14:textId="77777777" w:rsidR="00E16609" w:rsidRPr="00817ED6" w:rsidRDefault="00E16609" w:rsidP="00B16200">
            <w:pPr>
              <w:keepNext/>
              <w:jc w:val="center"/>
              <w:rPr>
                <w:rFonts w:asciiTheme="minorHAnsi" w:hAnsiTheme="minorHAnsi" w:cstheme="minorHAnsi"/>
                <w:highlight w:val="yellow"/>
              </w:rPr>
            </w:pPr>
            <w:r w:rsidRPr="00817ED6">
              <w:rPr>
                <w:rFonts w:asciiTheme="minorHAnsi" w:hAnsiTheme="minorHAnsi" w:cstheme="minorHAnsi"/>
              </w:rPr>
              <w:t>Building Type</w:t>
            </w:r>
          </w:p>
        </w:tc>
        <w:tc>
          <w:tcPr>
            <w:tcW w:w="1552" w:type="pct"/>
          </w:tcPr>
          <w:p w14:paraId="6BAC1568" w14:textId="77777777" w:rsidR="00E16609" w:rsidRPr="00817ED6" w:rsidRDefault="00E16609" w:rsidP="00B16200">
            <w:pPr>
              <w:keepNext/>
              <w:jc w:val="center"/>
              <w:rPr>
                <w:rFonts w:asciiTheme="minorHAnsi" w:hAnsiTheme="minorHAnsi" w:cstheme="minorHAnsi"/>
                <w:highlight w:val="yellow"/>
              </w:rPr>
            </w:pPr>
            <w:r w:rsidRPr="00817ED6">
              <w:rPr>
                <w:rFonts w:asciiTheme="minorHAnsi" w:hAnsiTheme="minorHAnsi" w:cstheme="minorHAnsi"/>
              </w:rPr>
              <w:t>E3 Alt. Building Type</w:t>
            </w:r>
          </w:p>
        </w:tc>
        <w:tc>
          <w:tcPr>
            <w:tcW w:w="1866" w:type="pct"/>
          </w:tcPr>
          <w:p w14:paraId="43BE34F6" w14:textId="77777777" w:rsidR="00E16609" w:rsidRPr="00817ED6" w:rsidRDefault="00E16609" w:rsidP="00B16200">
            <w:pPr>
              <w:keepNext/>
              <w:jc w:val="center"/>
              <w:rPr>
                <w:rFonts w:asciiTheme="minorHAnsi" w:hAnsiTheme="minorHAnsi" w:cstheme="minorHAnsi"/>
              </w:rPr>
            </w:pPr>
            <w:r w:rsidRPr="00817ED6">
              <w:rPr>
                <w:rFonts w:asciiTheme="minorHAnsi" w:hAnsiTheme="minorHAnsi" w:cstheme="minorHAnsi"/>
              </w:rPr>
              <w:t>Load Shape</w:t>
            </w:r>
          </w:p>
        </w:tc>
      </w:tr>
      <w:tr w:rsidR="00B16200" w:rsidRPr="00817ED6" w14:paraId="59E1B19C" w14:textId="77777777" w:rsidTr="007D1173">
        <w:trPr>
          <w:cnfStyle w:val="000000100000" w:firstRow="0" w:lastRow="0" w:firstColumn="0" w:lastColumn="0" w:oddVBand="0" w:evenVBand="0" w:oddHBand="1" w:evenHBand="0" w:firstRowFirstColumn="0" w:firstRowLastColumn="0" w:lastRowFirstColumn="0" w:lastRowLastColumn="0"/>
          <w:jc w:val="center"/>
        </w:trPr>
        <w:tc>
          <w:tcPr>
            <w:tcW w:w="1582" w:type="pct"/>
          </w:tcPr>
          <w:p w14:paraId="455C99AF" w14:textId="77777777" w:rsidR="00B16200" w:rsidRPr="00817ED6" w:rsidRDefault="00B16200" w:rsidP="00B16200">
            <w:pPr>
              <w:keepNext/>
              <w:rPr>
                <w:rFonts w:asciiTheme="minorHAnsi" w:hAnsiTheme="minorHAnsi" w:cstheme="minorHAnsi"/>
              </w:rPr>
            </w:pPr>
            <w:r w:rsidRPr="00817ED6">
              <w:rPr>
                <w:rFonts w:asciiTheme="minorHAnsi" w:hAnsiTheme="minorHAnsi" w:cstheme="minorHAnsi"/>
              </w:rPr>
              <w:t>Residential Single Family</w:t>
            </w:r>
          </w:p>
        </w:tc>
        <w:tc>
          <w:tcPr>
            <w:tcW w:w="1552" w:type="pct"/>
          </w:tcPr>
          <w:p w14:paraId="0C80B933" w14:textId="77777777" w:rsidR="00B16200" w:rsidRPr="00817ED6" w:rsidRDefault="00B16200" w:rsidP="00E91A9E">
            <w:pPr>
              <w:keepNext/>
              <w:jc w:val="center"/>
              <w:rPr>
                <w:rFonts w:asciiTheme="minorHAnsi" w:hAnsiTheme="minorHAnsi" w:cstheme="minorHAnsi"/>
              </w:rPr>
            </w:pPr>
            <w:r w:rsidRPr="00817ED6">
              <w:rPr>
                <w:rFonts w:asciiTheme="minorHAnsi" w:hAnsiTheme="minorHAnsi" w:cstheme="minorHAnsi"/>
              </w:rPr>
              <w:t>RES</w:t>
            </w:r>
          </w:p>
        </w:tc>
        <w:tc>
          <w:tcPr>
            <w:tcW w:w="1866" w:type="pct"/>
          </w:tcPr>
          <w:p w14:paraId="414D9F36" w14:textId="77777777" w:rsidR="00B16200" w:rsidRPr="00817ED6" w:rsidRDefault="00B16200" w:rsidP="00E91A9E">
            <w:pPr>
              <w:keepNext/>
              <w:jc w:val="center"/>
              <w:rPr>
                <w:rFonts w:asciiTheme="minorHAnsi" w:hAnsiTheme="minorHAnsi" w:cstheme="minorHAnsi"/>
              </w:rPr>
            </w:pPr>
            <w:r w:rsidRPr="00817ED6">
              <w:rPr>
                <w:rFonts w:asciiTheme="minorHAnsi" w:hAnsiTheme="minorHAnsi" w:cstheme="minorHAnsi"/>
              </w:rPr>
              <w:t>DEER:HVAC_Eff_AC</w:t>
            </w:r>
          </w:p>
        </w:tc>
      </w:tr>
    </w:tbl>
    <w:p w14:paraId="3240A30D" w14:textId="436E485B" w:rsidR="00F02E6F" w:rsidRPr="00ED2D3A" w:rsidRDefault="00E16609" w:rsidP="00ED2D3A">
      <w:pPr>
        <w:pStyle w:val="Heading1"/>
        <w:keepNext w:val="0"/>
        <w:rPr>
          <w:rFonts w:asciiTheme="minorHAnsi" w:hAnsiTheme="minorHAnsi" w:cstheme="minorHAnsi"/>
        </w:rPr>
      </w:pPr>
      <w:bookmarkStart w:id="25" w:name="_Toc214003096"/>
      <w:r w:rsidRPr="000F130A">
        <w:rPr>
          <w:rFonts w:asciiTheme="minorHAnsi" w:hAnsiTheme="minorHAnsi" w:cstheme="minorHAnsi"/>
        </w:rPr>
        <w:t>Section 4. Base Case &amp; Measure Costs</w:t>
      </w:r>
      <w:bookmarkStart w:id="26" w:name="_MON_1399297811"/>
      <w:bookmarkStart w:id="27" w:name="_Toc214003097"/>
      <w:bookmarkEnd w:id="25"/>
      <w:bookmarkEnd w:id="26"/>
    </w:p>
    <w:p w14:paraId="48ECBD61" w14:textId="77777777" w:rsidR="00B16200" w:rsidRPr="00D11613" w:rsidRDefault="00B16200" w:rsidP="00B16200">
      <w:pPr>
        <w:pStyle w:val="Heading3"/>
      </w:pPr>
      <w:bookmarkStart w:id="28" w:name="_Toc214003099"/>
      <w:bookmarkEnd w:id="27"/>
      <w:r>
        <w:t>Blower Motor</w:t>
      </w:r>
    </w:p>
    <w:p w14:paraId="3D2A124C" w14:textId="30BD1839" w:rsidR="00B16200" w:rsidRDefault="00B16200" w:rsidP="00B16200">
      <w:r>
        <w:t xml:space="preserve">The estimated equipment measure cost for the motor retrofit was derived from HVAC distributor, </w:t>
      </w:r>
      <w:r w:rsidR="007D1173">
        <w:t>Grainger</w:t>
      </w:r>
      <w:r>
        <w:rPr>
          <w:vertAlign w:val="superscript"/>
        </w:rPr>
        <w:t xml:space="preserve"> </w:t>
      </w:r>
      <w:r w:rsidR="00520BD7">
        <w:t xml:space="preserve">website </w:t>
      </w:r>
      <w:r w:rsidR="00E36963">
        <w:t>[10</w:t>
      </w:r>
      <w:r w:rsidR="00520BD7">
        <w:t xml:space="preserve">], </w:t>
      </w:r>
      <w:r>
        <w:t xml:space="preserve">2011 RS Means </w:t>
      </w:r>
      <w:r w:rsidR="00E36963">
        <w:t>[11</w:t>
      </w:r>
      <w:r>
        <w:t>]</w:t>
      </w:r>
      <w:r>
        <w:rPr>
          <w:vertAlign w:val="superscript"/>
        </w:rPr>
        <w:t xml:space="preserve"> </w:t>
      </w:r>
      <w:r>
        <w:t>for</w:t>
      </w:r>
      <w:r w:rsidR="00616AB6">
        <w:t xml:space="preserve"> </w:t>
      </w:r>
      <w:r w:rsidR="00520BD7">
        <w:t xml:space="preserve">labor </w:t>
      </w:r>
      <w:r w:rsidR="00616AB6">
        <w:t xml:space="preserve">hours and </w:t>
      </w:r>
      <w:r w:rsidR="00520BD7">
        <w:t>WO17 [9] for</w:t>
      </w:r>
      <w:r>
        <w:t xml:space="preserve"> labor cost.  </w:t>
      </w:r>
    </w:p>
    <w:p w14:paraId="120CC235" w14:textId="77777777" w:rsidR="00B16200" w:rsidRDefault="00B16200" w:rsidP="00B16200">
      <w:r>
        <w:t xml:space="preserve"> </w:t>
      </w:r>
    </w:p>
    <w:p w14:paraId="0E832181" w14:textId="41E5AA7A" w:rsidR="00B16200" w:rsidRDefault="00481225" w:rsidP="00B16200">
      <w:pPr>
        <w:pStyle w:val="Caption"/>
        <w:jc w:val="center"/>
      </w:pPr>
      <w:bookmarkStart w:id="29" w:name="_Toc302550704"/>
      <w:r w:rsidRPr="00B16200">
        <w:rPr>
          <w:rFonts w:cstheme="minorHAnsi"/>
          <w:szCs w:val="24"/>
        </w:rPr>
        <w:t xml:space="preserve">Table </w:t>
      </w:r>
      <w:r w:rsidR="00B4399C">
        <w:rPr>
          <w:rFonts w:cstheme="minorHAnsi"/>
          <w:szCs w:val="24"/>
        </w:rPr>
        <w:t>17</w:t>
      </w:r>
      <w:r w:rsidR="00B4399C">
        <w:t xml:space="preserve"> </w:t>
      </w:r>
      <w:r w:rsidR="00B16200" w:rsidRPr="00C92F64">
        <w:rPr>
          <w:b w:val="0"/>
        </w:rPr>
        <w:t>Total Cost for Motor Retrofit</w:t>
      </w:r>
      <w:r w:rsidR="00B16200" w:rsidRPr="00AB1F63">
        <w:t xml:space="preserve"> </w:t>
      </w:r>
      <w:bookmarkEnd w:id="29"/>
    </w:p>
    <w:tbl>
      <w:tblPr>
        <w:tblStyle w:val="Style1"/>
        <w:tblW w:w="7452" w:type="dxa"/>
        <w:jc w:val="center"/>
        <w:tblLook w:val="0420" w:firstRow="1" w:lastRow="0" w:firstColumn="0" w:lastColumn="0" w:noHBand="0" w:noVBand="1"/>
      </w:tblPr>
      <w:tblGrid>
        <w:gridCol w:w="2858"/>
        <w:gridCol w:w="1062"/>
        <w:gridCol w:w="1249"/>
        <w:gridCol w:w="1260"/>
        <w:gridCol w:w="1023"/>
      </w:tblGrid>
      <w:tr w:rsidR="00B16200" w14:paraId="64BFBE4C" w14:textId="77777777" w:rsidTr="00520BD7">
        <w:trPr>
          <w:cnfStyle w:val="100000000000" w:firstRow="1" w:lastRow="0" w:firstColumn="0" w:lastColumn="0" w:oddVBand="0" w:evenVBand="0" w:oddHBand="0" w:evenHBand="0" w:firstRowFirstColumn="0" w:firstRowLastColumn="0" w:lastRowFirstColumn="0" w:lastRowLastColumn="0"/>
          <w:trHeight w:val="825"/>
          <w:jc w:val="center"/>
        </w:trPr>
        <w:tc>
          <w:tcPr>
            <w:tcW w:w="2858" w:type="dxa"/>
          </w:tcPr>
          <w:p w14:paraId="57A918D2" w14:textId="77777777" w:rsidR="00B16200" w:rsidRPr="002B069A" w:rsidRDefault="00B16200" w:rsidP="002B069A">
            <w:pPr>
              <w:jc w:val="center"/>
              <w:rPr>
                <w:sz w:val="22"/>
                <w:szCs w:val="22"/>
              </w:rPr>
            </w:pPr>
            <w:r w:rsidRPr="002B069A">
              <w:rPr>
                <w:sz w:val="22"/>
                <w:szCs w:val="22"/>
              </w:rPr>
              <w:t>Cost Case Description</w:t>
            </w:r>
          </w:p>
        </w:tc>
        <w:tc>
          <w:tcPr>
            <w:tcW w:w="1062" w:type="dxa"/>
          </w:tcPr>
          <w:p w14:paraId="0D2A0AA8" w14:textId="77777777" w:rsidR="00B16200" w:rsidRPr="002B069A" w:rsidRDefault="00B16200" w:rsidP="002B069A">
            <w:pPr>
              <w:jc w:val="center"/>
              <w:rPr>
                <w:sz w:val="22"/>
                <w:szCs w:val="22"/>
              </w:rPr>
            </w:pPr>
            <w:r w:rsidRPr="002B069A">
              <w:rPr>
                <w:sz w:val="22"/>
                <w:szCs w:val="22"/>
              </w:rPr>
              <w:t>Material Cost</w:t>
            </w:r>
          </w:p>
        </w:tc>
        <w:tc>
          <w:tcPr>
            <w:tcW w:w="1249" w:type="dxa"/>
          </w:tcPr>
          <w:p w14:paraId="20E784C2" w14:textId="45A673BC" w:rsidR="00B16200" w:rsidRPr="002B069A" w:rsidRDefault="00B16200" w:rsidP="002B069A">
            <w:pPr>
              <w:jc w:val="center"/>
              <w:rPr>
                <w:sz w:val="22"/>
                <w:szCs w:val="22"/>
              </w:rPr>
            </w:pPr>
            <w:r w:rsidRPr="002B069A">
              <w:rPr>
                <w:sz w:val="22"/>
                <w:szCs w:val="22"/>
              </w:rPr>
              <w:t>Installation Man Hours - Retrofit</w:t>
            </w:r>
          </w:p>
        </w:tc>
        <w:tc>
          <w:tcPr>
            <w:tcW w:w="1260" w:type="dxa"/>
          </w:tcPr>
          <w:p w14:paraId="6CDCC304" w14:textId="1DB2D827" w:rsidR="00B16200" w:rsidRPr="002B069A" w:rsidRDefault="00B16200" w:rsidP="002B069A">
            <w:pPr>
              <w:jc w:val="center"/>
              <w:rPr>
                <w:sz w:val="22"/>
                <w:szCs w:val="22"/>
              </w:rPr>
            </w:pPr>
            <w:r w:rsidRPr="002B069A">
              <w:rPr>
                <w:sz w:val="22"/>
                <w:szCs w:val="22"/>
              </w:rPr>
              <w:t>Installation Labor Cost Per hour - Retrofit</w:t>
            </w:r>
          </w:p>
        </w:tc>
        <w:tc>
          <w:tcPr>
            <w:tcW w:w="1023" w:type="dxa"/>
          </w:tcPr>
          <w:p w14:paraId="6C3267A9" w14:textId="77777777" w:rsidR="00B16200" w:rsidRPr="002B069A" w:rsidRDefault="00B16200" w:rsidP="002B069A">
            <w:pPr>
              <w:jc w:val="center"/>
              <w:rPr>
                <w:sz w:val="22"/>
                <w:szCs w:val="22"/>
              </w:rPr>
            </w:pPr>
            <w:r w:rsidRPr="002B069A">
              <w:rPr>
                <w:sz w:val="22"/>
                <w:szCs w:val="22"/>
              </w:rPr>
              <w:t>Measure Cost</w:t>
            </w:r>
          </w:p>
        </w:tc>
      </w:tr>
      <w:tr w:rsidR="00B16200" w14:paraId="093FA15F" w14:textId="77777777" w:rsidTr="00520BD7">
        <w:trPr>
          <w:cnfStyle w:val="000000100000" w:firstRow="0" w:lastRow="0" w:firstColumn="0" w:lastColumn="0" w:oddVBand="0" w:evenVBand="0" w:oddHBand="1" w:evenHBand="0" w:firstRowFirstColumn="0" w:firstRowLastColumn="0" w:lastRowFirstColumn="0" w:lastRowLastColumn="0"/>
          <w:trHeight w:val="360"/>
          <w:jc w:val="center"/>
        </w:trPr>
        <w:tc>
          <w:tcPr>
            <w:tcW w:w="2858" w:type="dxa"/>
            <w:noWrap/>
          </w:tcPr>
          <w:p w14:paraId="2AF445D9" w14:textId="18A9AA72" w:rsidR="00B16200" w:rsidRPr="002B069A" w:rsidRDefault="00520BD7" w:rsidP="002B069A">
            <w:pPr>
              <w:jc w:val="center"/>
              <w:rPr>
                <w:sz w:val="22"/>
                <w:szCs w:val="22"/>
              </w:rPr>
            </w:pPr>
            <w:r>
              <w:rPr>
                <w:sz w:val="22"/>
                <w:szCs w:val="22"/>
              </w:rPr>
              <w:t>Baseline (PSC motor)</w:t>
            </w:r>
          </w:p>
        </w:tc>
        <w:tc>
          <w:tcPr>
            <w:tcW w:w="1062" w:type="dxa"/>
            <w:noWrap/>
          </w:tcPr>
          <w:p w14:paraId="7828604F" w14:textId="3D6E2212" w:rsidR="00B16200" w:rsidRPr="002B069A" w:rsidRDefault="00520BD7" w:rsidP="002B069A">
            <w:pPr>
              <w:jc w:val="center"/>
              <w:rPr>
                <w:sz w:val="22"/>
                <w:szCs w:val="22"/>
              </w:rPr>
            </w:pPr>
            <w:r>
              <w:rPr>
                <w:sz w:val="22"/>
                <w:szCs w:val="22"/>
              </w:rPr>
              <w:t>$</w:t>
            </w:r>
            <w:r w:rsidR="00B80FD3">
              <w:rPr>
                <w:sz w:val="22"/>
                <w:szCs w:val="22"/>
              </w:rPr>
              <w:t>164.86</w:t>
            </w:r>
          </w:p>
        </w:tc>
        <w:tc>
          <w:tcPr>
            <w:tcW w:w="1249" w:type="dxa"/>
            <w:noWrap/>
          </w:tcPr>
          <w:p w14:paraId="4003A5AB" w14:textId="77777777" w:rsidR="00B16200" w:rsidRPr="002B069A" w:rsidRDefault="00B16200" w:rsidP="002B069A">
            <w:pPr>
              <w:jc w:val="center"/>
              <w:rPr>
                <w:sz w:val="22"/>
                <w:szCs w:val="22"/>
              </w:rPr>
            </w:pPr>
            <w:r w:rsidRPr="002B069A">
              <w:rPr>
                <w:sz w:val="22"/>
                <w:szCs w:val="22"/>
              </w:rPr>
              <w:t>1.501</w:t>
            </w:r>
          </w:p>
        </w:tc>
        <w:tc>
          <w:tcPr>
            <w:tcW w:w="1260" w:type="dxa"/>
            <w:noWrap/>
          </w:tcPr>
          <w:p w14:paraId="66F76B68" w14:textId="034D6C94" w:rsidR="00B16200" w:rsidRPr="002B069A" w:rsidRDefault="00520BD7" w:rsidP="002B069A">
            <w:pPr>
              <w:jc w:val="center"/>
              <w:rPr>
                <w:sz w:val="22"/>
                <w:szCs w:val="22"/>
              </w:rPr>
            </w:pPr>
            <w:r>
              <w:rPr>
                <w:sz w:val="22"/>
                <w:szCs w:val="22"/>
              </w:rPr>
              <w:t>$70.78</w:t>
            </w:r>
          </w:p>
        </w:tc>
        <w:tc>
          <w:tcPr>
            <w:tcW w:w="1023" w:type="dxa"/>
            <w:noWrap/>
          </w:tcPr>
          <w:p w14:paraId="3CE07043" w14:textId="0E849901" w:rsidR="00B16200" w:rsidRPr="00520BD7" w:rsidRDefault="00520BD7" w:rsidP="002B069A">
            <w:pPr>
              <w:jc w:val="center"/>
              <w:rPr>
                <w:bCs/>
                <w:sz w:val="22"/>
                <w:szCs w:val="22"/>
              </w:rPr>
            </w:pPr>
            <w:r w:rsidRPr="00520BD7">
              <w:rPr>
                <w:bCs/>
                <w:sz w:val="22"/>
                <w:szCs w:val="22"/>
              </w:rPr>
              <w:t>$</w:t>
            </w:r>
            <w:r w:rsidR="00B80FD3">
              <w:rPr>
                <w:bCs/>
                <w:sz w:val="22"/>
                <w:szCs w:val="22"/>
              </w:rPr>
              <w:t>271.10</w:t>
            </w:r>
          </w:p>
        </w:tc>
      </w:tr>
      <w:tr w:rsidR="00520BD7" w14:paraId="614E0056" w14:textId="77777777" w:rsidTr="00520BD7">
        <w:trPr>
          <w:cnfStyle w:val="000000010000" w:firstRow="0" w:lastRow="0" w:firstColumn="0" w:lastColumn="0" w:oddVBand="0" w:evenVBand="0" w:oddHBand="0" w:evenHBand="1" w:firstRowFirstColumn="0" w:firstRowLastColumn="0" w:lastRowFirstColumn="0" w:lastRowLastColumn="0"/>
          <w:trHeight w:val="360"/>
          <w:jc w:val="center"/>
        </w:trPr>
        <w:tc>
          <w:tcPr>
            <w:tcW w:w="2858" w:type="dxa"/>
            <w:noWrap/>
          </w:tcPr>
          <w:p w14:paraId="34AD11D5" w14:textId="477C56C2" w:rsidR="00520BD7" w:rsidRPr="002B069A" w:rsidRDefault="00520BD7" w:rsidP="002B069A">
            <w:pPr>
              <w:jc w:val="center"/>
              <w:rPr>
                <w:sz w:val="22"/>
                <w:szCs w:val="22"/>
              </w:rPr>
            </w:pPr>
            <w:r>
              <w:rPr>
                <w:sz w:val="22"/>
                <w:szCs w:val="22"/>
              </w:rPr>
              <w:t>Measure (Brushless motor)</w:t>
            </w:r>
          </w:p>
        </w:tc>
        <w:tc>
          <w:tcPr>
            <w:tcW w:w="1062" w:type="dxa"/>
            <w:noWrap/>
          </w:tcPr>
          <w:p w14:paraId="6E91EB8C" w14:textId="4CEE3A6D" w:rsidR="00520BD7" w:rsidRPr="002B069A" w:rsidRDefault="00520BD7" w:rsidP="002B069A">
            <w:pPr>
              <w:jc w:val="center"/>
              <w:rPr>
                <w:sz w:val="22"/>
                <w:szCs w:val="22"/>
              </w:rPr>
            </w:pPr>
            <w:r>
              <w:rPr>
                <w:sz w:val="22"/>
                <w:szCs w:val="22"/>
              </w:rPr>
              <w:t>$</w:t>
            </w:r>
            <w:r w:rsidR="00B80FD3">
              <w:rPr>
                <w:sz w:val="22"/>
                <w:szCs w:val="22"/>
              </w:rPr>
              <w:t>319.61</w:t>
            </w:r>
          </w:p>
        </w:tc>
        <w:tc>
          <w:tcPr>
            <w:tcW w:w="1249" w:type="dxa"/>
            <w:noWrap/>
          </w:tcPr>
          <w:p w14:paraId="6F064B86" w14:textId="55C9C8FC" w:rsidR="00520BD7" w:rsidRPr="002B069A" w:rsidRDefault="00520BD7" w:rsidP="002B069A">
            <w:pPr>
              <w:jc w:val="center"/>
              <w:rPr>
                <w:sz w:val="22"/>
                <w:szCs w:val="22"/>
              </w:rPr>
            </w:pPr>
            <w:r>
              <w:rPr>
                <w:sz w:val="22"/>
                <w:szCs w:val="22"/>
              </w:rPr>
              <w:t>1.501</w:t>
            </w:r>
          </w:p>
        </w:tc>
        <w:tc>
          <w:tcPr>
            <w:tcW w:w="1260" w:type="dxa"/>
            <w:noWrap/>
          </w:tcPr>
          <w:p w14:paraId="5F8C42A6" w14:textId="7D851212" w:rsidR="00520BD7" w:rsidRPr="002B069A" w:rsidRDefault="00520BD7" w:rsidP="002B069A">
            <w:pPr>
              <w:jc w:val="center"/>
              <w:rPr>
                <w:sz w:val="22"/>
                <w:szCs w:val="22"/>
              </w:rPr>
            </w:pPr>
            <w:r>
              <w:rPr>
                <w:sz w:val="22"/>
                <w:szCs w:val="22"/>
              </w:rPr>
              <w:t>$70.78</w:t>
            </w:r>
          </w:p>
        </w:tc>
        <w:tc>
          <w:tcPr>
            <w:tcW w:w="1023" w:type="dxa"/>
            <w:noWrap/>
          </w:tcPr>
          <w:p w14:paraId="22E5B498" w14:textId="637DEF70" w:rsidR="00520BD7" w:rsidRPr="002B069A" w:rsidRDefault="00520BD7" w:rsidP="002B069A">
            <w:pPr>
              <w:jc w:val="center"/>
              <w:rPr>
                <w:sz w:val="22"/>
                <w:szCs w:val="22"/>
              </w:rPr>
            </w:pPr>
            <w:r>
              <w:rPr>
                <w:sz w:val="22"/>
                <w:szCs w:val="22"/>
              </w:rPr>
              <w:t>$</w:t>
            </w:r>
            <w:r w:rsidR="00B80FD3">
              <w:rPr>
                <w:sz w:val="22"/>
                <w:szCs w:val="22"/>
              </w:rPr>
              <w:t>425.85</w:t>
            </w:r>
          </w:p>
        </w:tc>
      </w:tr>
    </w:tbl>
    <w:p w14:paraId="691E639F" w14:textId="77777777" w:rsidR="00B16200" w:rsidRDefault="00B16200" w:rsidP="00B16200">
      <w:pPr>
        <w:pStyle w:val="Caption"/>
      </w:pPr>
    </w:p>
    <w:p w14:paraId="4DE0A7BF" w14:textId="77777777" w:rsidR="00B16200" w:rsidRDefault="00B16200" w:rsidP="00B16200"/>
    <w:p w14:paraId="3E903430" w14:textId="4E796B22" w:rsidR="00B16200" w:rsidRPr="00D14EBD" w:rsidRDefault="00481225" w:rsidP="00B16200">
      <w:pPr>
        <w:pStyle w:val="Caption"/>
        <w:jc w:val="center"/>
      </w:pPr>
      <w:r w:rsidRPr="00B16200">
        <w:rPr>
          <w:rFonts w:cstheme="minorHAnsi"/>
          <w:szCs w:val="24"/>
        </w:rPr>
        <w:t xml:space="preserve">Table </w:t>
      </w:r>
      <w:r w:rsidR="00B4399C">
        <w:rPr>
          <w:rFonts w:cstheme="minorHAnsi"/>
          <w:szCs w:val="24"/>
        </w:rPr>
        <w:t>18</w:t>
      </w:r>
      <w:r w:rsidR="00B4399C">
        <w:t xml:space="preserve"> </w:t>
      </w:r>
      <w:r w:rsidR="00B16200" w:rsidRPr="00C92F64">
        <w:rPr>
          <w:b w:val="0"/>
        </w:rPr>
        <w:t>Motor Retrofit Cost per Ton</w:t>
      </w:r>
      <w:r w:rsidR="00674F71">
        <w:rPr>
          <w:b w:val="0"/>
        </w:rPr>
        <w:t xml:space="preserve"> (assuming 3 tons)</w:t>
      </w:r>
    </w:p>
    <w:tbl>
      <w:tblPr>
        <w:tblStyle w:val="Style1"/>
        <w:tblW w:w="0" w:type="auto"/>
        <w:jc w:val="center"/>
        <w:tblLook w:val="04A0" w:firstRow="1" w:lastRow="0" w:firstColumn="1" w:lastColumn="0" w:noHBand="0" w:noVBand="1"/>
      </w:tblPr>
      <w:tblGrid>
        <w:gridCol w:w="1263"/>
        <w:gridCol w:w="1260"/>
        <w:gridCol w:w="1603"/>
        <w:gridCol w:w="1257"/>
        <w:gridCol w:w="1163"/>
      </w:tblGrid>
      <w:tr w:rsidR="00520BD7" w:rsidRPr="006B4954" w14:paraId="57BB92CF" w14:textId="77777777" w:rsidTr="00520BD7">
        <w:trPr>
          <w:cnfStyle w:val="100000000000" w:firstRow="1" w:lastRow="0" w:firstColumn="0" w:lastColumn="0" w:oddVBand="0" w:evenVBand="0" w:oddHBand="0" w:evenHBand="0" w:firstRowFirstColumn="0" w:firstRowLastColumn="0" w:lastRowFirstColumn="0" w:lastRowLastColumn="0"/>
          <w:trHeight w:val="684"/>
          <w:jc w:val="center"/>
        </w:trPr>
        <w:tc>
          <w:tcPr>
            <w:tcW w:w="1263" w:type="dxa"/>
          </w:tcPr>
          <w:p w14:paraId="125C1C98" w14:textId="69A54DFB" w:rsidR="00520BD7" w:rsidRPr="002B069A" w:rsidRDefault="00520BD7" w:rsidP="00520BD7">
            <w:pPr>
              <w:jc w:val="center"/>
              <w:rPr>
                <w:sz w:val="22"/>
                <w:szCs w:val="22"/>
              </w:rPr>
            </w:pPr>
            <w:r w:rsidRPr="002B069A">
              <w:rPr>
                <w:sz w:val="22"/>
                <w:szCs w:val="22"/>
              </w:rPr>
              <w:t>Cost Case Description</w:t>
            </w:r>
          </w:p>
        </w:tc>
        <w:tc>
          <w:tcPr>
            <w:tcW w:w="1260" w:type="dxa"/>
            <w:noWrap/>
            <w:hideMark/>
          </w:tcPr>
          <w:p w14:paraId="499BEB20" w14:textId="77777777" w:rsidR="00520BD7" w:rsidRPr="002B069A" w:rsidRDefault="00520BD7" w:rsidP="00520BD7">
            <w:pPr>
              <w:jc w:val="center"/>
              <w:rPr>
                <w:sz w:val="22"/>
                <w:szCs w:val="22"/>
              </w:rPr>
            </w:pPr>
            <w:r w:rsidRPr="002B069A">
              <w:rPr>
                <w:sz w:val="22"/>
                <w:szCs w:val="22"/>
              </w:rPr>
              <w:t>Tons</w:t>
            </w:r>
          </w:p>
        </w:tc>
        <w:tc>
          <w:tcPr>
            <w:tcW w:w="1603" w:type="dxa"/>
            <w:noWrap/>
            <w:hideMark/>
          </w:tcPr>
          <w:p w14:paraId="7D97FBEB" w14:textId="77777777" w:rsidR="00520BD7" w:rsidRPr="002B069A" w:rsidRDefault="00520BD7" w:rsidP="00520BD7">
            <w:pPr>
              <w:jc w:val="center"/>
              <w:rPr>
                <w:sz w:val="22"/>
                <w:szCs w:val="22"/>
              </w:rPr>
            </w:pPr>
            <w:r w:rsidRPr="002B069A">
              <w:rPr>
                <w:sz w:val="22"/>
                <w:szCs w:val="22"/>
              </w:rPr>
              <w:t>Materials/ton</w:t>
            </w:r>
          </w:p>
        </w:tc>
        <w:tc>
          <w:tcPr>
            <w:tcW w:w="1257" w:type="dxa"/>
            <w:noWrap/>
            <w:hideMark/>
          </w:tcPr>
          <w:p w14:paraId="4AA869A5" w14:textId="77777777" w:rsidR="00520BD7" w:rsidRPr="002B069A" w:rsidRDefault="00520BD7" w:rsidP="00520BD7">
            <w:pPr>
              <w:jc w:val="center"/>
              <w:rPr>
                <w:sz w:val="22"/>
                <w:szCs w:val="22"/>
              </w:rPr>
            </w:pPr>
            <w:r w:rsidRPr="002B069A">
              <w:rPr>
                <w:sz w:val="22"/>
                <w:szCs w:val="22"/>
              </w:rPr>
              <w:t>Labor/ton</w:t>
            </w:r>
          </w:p>
        </w:tc>
        <w:tc>
          <w:tcPr>
            <w:tcW w:w="1163" w:type="dxa"/>
            <w:noWrap/>
            <w:hideMark/>
          </w:tcPr>
          <w:p w14:paraId="39E9C1C6" w14:textId="7C36D552" w:rsidR="00520BD7" w:rsidRPr="002B069A" w:rsidRDefault="003D7F90" w:rsidP="00520BD7">
            <w:pPr>
              <w:jc w:val="center"/>
              <w:rPr>
                <w:sz w:val="22"/>
                <w:szCs w:val="22"/>
              </w:rPr>
            </w:pPr>
            <w:r>
              <w:rPr>
                <w:sz w:val="22"/>
                <w:szCs w:val="22"/>
              </w:rPr>
              <w:t xml:space="preserve">Cost </w:t>
            </w:r>
            <w:r w:rsidR="00520BD7" w:rsidRPr="002B069A">
              <w:rPr>
                <w:sz w:val="22"/>
                <w:szCs w:val="22"/>
              </w:rPr>
              <w:t>/ton</w:t>
            </w:r>
          </w:p>
        </w:tc>
      </w:tr>
      <w:tr w:rsidR="00520BD7" w:rsidRPr="006B4954" w14:paraId="557B1CA9" w14:textId="77777777" w:rsidTr="00520BD7">
        <w:trPr>
          <w:cnfStyle w:val="000000100000" w:firstRow="0" w:lastRow="0" w:firstColumn="0" w:lastColumn="0" w:oddVBand="0" w:evenVBand="0" w:oddHBand="1" w:evenHBand="0" w:firstRowFirstColumn="0" w:firstRowLastColumn="0" w:lastRowFirstColumn="0" w:lastRowLastColumn="0"/>
          <w:trHeight w:val="270"/>
          <w:jc w:val="center"/>
        </w:trPr>
        <w:tc>
          <w:tcPr>
            <w:tcW w:w="1263" w:type="dxa"/>
          </w:tcPr>
          <w:p w14:paraId="09D72FD5" w14:textId="05AD85AE" w:rsidR="00520BD7" w:rsidRPr="002B069A" w:rsidRDefault="00520BD7" w:rsidP="00520BD7">
            <w:pPr>
              <w:jc w:val="center"/>
              <w:rPr>
                <w:sz w:val="22"/>
                <w:szCs w:val="22"/>
              </w:rPr>
            </w:pPr>
            <w:r>
              <w:rPr>
                <w:sz w:val="22"/>
                <w:szCs w:val="22"/>
              </w:rPr>
              <w:t>Baseline (PSC motor)</w:t>
            </w:r>
          </w:p>
        </w:tc>
        <w:tc>
          <w:tcPr>
            <w:tcW w:w="1260" w:type="dxa"/>
            <w:noWrap/>
            <w:hideMark/>
          </w:tcPr>
          <w:p w14:paraId="48B7AFD7" w14:textId="4521D61E" w:rsidR="00520BD7" w:rsidRPr="002B069A" w:rsidRDefault="00520BD7" w:rsidP="00520BD7">
            <w:pPr>
              <w:jc w:val="center"/>
              <w:rPr>
                <w:sz w:val="22"/>
                <w:szCs w:val="22"/>
              </w:rPr>
            </w:pPr>
            <w:r>
              <w:rPr>
                <w:sz w:val="22"/>
                <w:szCs w:val="22"/>
              </w:rPr>
              <w:t>3</w:t>
            </w:r>
          </w:p>
        </w:tc>
        <w:tc>
          <w:tcPr>
            <w:tcW w:w="1603" w:type="dxa"/>
            <w:noWrap/>
            <w:hideMark/>
          </w:tcPr>
          <w:p w14:paraId="49E19642" w14:textId="216D7039" w:rsidR="00520BD7" w:rsidRPr="002B069A" w:rsidRDefault="00520BD7" w:rsidP="00520BD7">
            <w:pPr>
              <w:jc w:val="center"/>
              <w:rPr>
                <w:sz w:val="22"/>
                <w:szCs w:val="22"/>
              </w:rPr>
            </w:pPr>
            <w:r>
              <w:rPr>
                <w:sz w:val="22"/>
                <w:szCs w:val="22"/>
              </w:rPr>
              <w:t>$</w:t>
            </w:r>
            <w:r w:rsidR="00B80FD3">
              <w:rPr>
                <w:sz w:val="22"/>
                <w:szCs w:val="22"/>
              </w:rPr>
              <w:t>54.95</w:t>
            </w:r>
          </w:p>
        </w:tc>
        <w:tc>
          <w:tcPr>
            <w:tcW w:w="1257" w:type="dxa"/>
            <w:noWrap/>
            <w:hideMark/>
          </w:tcPr>
          <w:p w14:paraId="6E4E42EE" w14:textId="6D0FEE44" w:rsidR="00520BD7" w:rsidRPr="002B069A" w:rsidRDefault="00520BD7" w:rsidP="00520BD7">
            <w:pPr>
              <w:jc w:val="center"/>
              <w:rPr>
                <w:sz w:val="22"/>
                <w:szCs w:val="22"/>
              </w:rPr>
            </w:pPr>
            <w:r w:rsidRPr="002B069A">
              <w:rPr>
                <w:sz w:val="22"/>
                <w:szCs w:val="22"/>
              </w:rPr>
              <w:t>$</w:t>
            </w:r>
            <w:r>
              <w:rPr>
                <w:sz w:val="22"/>
                <w:szCs w:val="22"/>
              </w:rPr>
              <w:t>35.41</w:t>
            </w:r>
          </w:p>
        </w:tc>
        <w:tc>
          <w:tcPr>
            <w:tcW w:w="1163" w:type="dxa"/>
            <w:noWrap/>
            <w:hideMark/>
          </w:tcPr>
          <w:p w14:paraId="4B6AA650" w14:textId="7C6B0DF4" w:rsidR="00520BD7" w:rsidRPr="002B069A" w:rsidRDefault="00520BD7" w:rsidP="00520BD7">
            <w:pPr>
              <w:jc w:val="center"/>
              <w:rPr>
                <w:sz w:val="22"/>
                <w:szCs w:val="22"/>
              </w:rPr>
            </w:pPr>
            <w:r>
              <w:rPr>
                <w:sz w:val="22"/>
                <w:szCs w:val="22"/>
              </w:rPr>
              <w:t>$</w:t>
            </w:r>
            <w:r w:rsidR="00B80FD3">
              <w:rPr>
                <w:sz w:val="22"/>
                <w:szCs w:val="22"/>
              </w:rPr>
              <w:t>90.37</w:t>
            </w:r>
          </w:p>
        </w:tc>
      </w:tr>
      <w:tr w:rsidR="00520BD7" w:rsidRPr="006B4954" w14:paraId="01AA7BE6" w14:textId="77777777" w:rsidTr="00520BD7">
        <w:trPr>
          <w:cnfStyle w:val="000000010000" w:firstRow="0" w:lastRow="0" w:firstColumn="0" w:lastColumn="0" w:oddVBand="0" w:evenVBand="0" w:oddHBand="0" w:evenHBand="1" w:firstRowFirstColumn="0" w:firstRowLastColumn="0" w:lastRowFirstColumn="0" w:lastRowLastColumn="0"/>
          <w:trHeight w:val="270"/>
          <w:jc w:val="center"/>
        </w:trPr>
        <w:tc>
          <w:tcPr>
            <w:tcW w:w="1263" w:type="dxa"/>
          </w:tcPr>
          <w:p w14:paraId="41DCF779" w14:textId="6CEE2279" w:rsidR="00520BD7" w:rsidRPr="002B069A" w:rsidRDefault="00520BD7" w:rsidP="00520BD7">
            <w:pPr>
              <w:jc w:val="center"/>
              <w:rPr>
                <w:sz w:val="22"/>
                <w:szCs w:val="22"/>
              </w:rPr>
            </w:pPr>
            <w:r>
              <w:rPr>
                <w:sz w:val="22"/>
                <w:szCs w:val="22"/>
              </w:rPr>
              <w:t>Measure (Brushless motor)</w:t>
            </w:r>
          </w:p>
        </w:tc>
        <w:tc>
          <w:tcPr>
            <w:tcW w:w="1260" w:type="dxa"/>
            <w:noWrap/>
          </w:tcPr>
          <w:p w14:paraId="0C63A2D4" w14:textId="120DFB39" w:rsidR="00520BD7" w:rsidRPr="002B069A" w:rsidRDefault="00520BD7" w:rsidP="00520BD7">
            <w:pPr>
              <w:jc w:val="center"/>
              <w:rPr>
                <w:sz w:val="22"/>
                <w:szCs w:val="22"/>
              </w:rPr>
            </w:pPr>
            <w:r>
              <w:rPr>
                <w:sz w:val="22"/>
                <w:szCs w:val="22"/>
              </w:rPr>
              <w:t>3</w:t>
            </w:r>
          </w:p>
        </w:tc>
        <w:tc>
          <w:tcPr>
            <w:tcW w:w="1603" w:type="dxa"/>
            <w:noWrap/>
          </w:tcPr>
          <w:p w14:paraId="656A4DFE" w14:textId="559D90FB" w:rsidR="00520BD7" w:rsidRPr="002B069A" w:rsidRDefault="00520BD7" w:rsidP="00520BD7">
            <w:pPr>
              <w:jc w:val="center"/>
              <w:rPr>
                <w:sz w:val="22"/>
                <w:szCs w:val="22"/>
              </w:rPr>
            </w:pPr>
            <w:r>
              <w:rPr>
                <w:sz w:val="22"/>
                <w:szCs w:val="22"/>
              </w:rPr>
              <w:t>$</w:t>
            </w:r>
            <w:r w:rsidR="00B80FD3">
              <w:rPr>
                <w:sz w:val="22"/>
                <w:szCs w:val="22"/>
              </w:rPr>
              <w:t>106.53</w:t>
            </w:r>
          </w:p>
        </w:tc>
        <w:tc>
          <w:tcPr>
            <w:tcW w:w="1257" w:type="dxa"/>
            <w:noWrap/>
          </w:tcPr>
          <w:p w14:paraId="3A3F0535" w14:textId="277724A7" w:rsidR="00520BD7" w:rsidRPr="002B069A" w:rsidRDefault="00520BD7" w:rsidP="00520BD7">
            <w:pPr>
              <w:jc w:val="center"/>
              <w:rPr>
                <w:sz w:val="22"/>
                <w:szCs w:val="22"/>
              </w:rPr>
            </w:pPr>
            <w:r>
              <w:rPr>
                <w:sz w:val="22"/>
                <w:szCs w:val="22"/>
              </w:rPr>
              <w:t>$35.41</w:t>
            </w:r>
          </w:p>
        </w:tc>
        <w:tc>
          <w:tcPr>
            <w:tcW w:w="1163" w:type="dxa"/>
            <w:noWrap/>
          </w:tcPr>
          <w:p w14:paraId="1EB7865E" w14:textId="29491E13" w:rsidR="00520BD7" w:rsidRPr="002B069A" w:rsidRDefault="00520BD7" w:rsidP="00520BD7">
            <w:pPr>
              <w:jc w:val="center"/>
              <w:rPr>
                <w:sz w:val="22"/>
                <w:szCs w:val="22"/>
              </w:rPr>
            </w:pPr>
            <w:r>
              <w:rPr>
                <w:sz w:val="22"/>
                <w:szCs w:val="22"/>
              </w:rPr>
              <w:t>$</w:t>
            </w:r>
            <w:r w:rsidR="00B80FD3">
              <w:rPr>
                <w:sz w:val="22"/>
                <w:szCs w:val="22"/>
              </w:rPr>
              <w:t>141.95</w:t>
            </w:r>
          </w:p>
        </w:tc>
      </w:tr>
    </w:tbl>
    <w:p w14:paraId="4EEF3479" w14:textId="02F47631" w:rsidR="00817ED6" w:rsidRDefault="00817ED6">
      <w:pPr>
        <w:spacing w:after="200" w:line="276" w:lineRule="auto"/>
        <w:rPr>
          <w:rFonts w:cstheme="minorHAnsi"/>
        </w:rPr>
      </w:pPr>
      <w:r>
        <w:rPr>
          <w:rFonts w:cstheme="minorHAnsi"/>
        </w:rPr>
        <w:br w:type="page"/>
      </w:r>
    </w:p>
    <w:p w14:paraId="33B7773B" w14:textId="6461969E" w:rsidR="00FD1189" w:rsidRDefault="00FD1189" w:rsidP="00FD1189">
      <w:pPr>
        <w:pStyle w:val="Caption"/>
        <w:jc w:val="center"/>
      </w:pPr>
      <w:r w:rsidRPr="00B16200">
        <w:rPr>
          <w:rFonts w:cstheme="minorHAnsi"/>
          <w:szCs w:val="24"/>
        </w:rPr>
        <w:t xml:space="preserve">Table </w:t>
      </w:r>
      <w:r>
        <w:rPr>
          <w:rFonts w:cstheme="minorHAnsi"/>
          <w:szCs w:val="24"/>
        </w:rPr>
        <w:t>1</w:t>
      </w:r>
      <w:r w:rsidR="003D7F90">
        <w:rPr>
          <w:rFonts w:cstheme="minorHAnsi"/>
          <w:szCs w:val="24"/>
        </w:rPr>
        <w:t xml:space="preserve">9 </w:t>
      </w:r>
      <w:r w:rsidR="003D7F90">
        <w:rPr>
          <w:b w:val="0"/>
        </w:rPr>
        <w:t>Cost IDs</w:t>
      </w:r>
      <w:r w:rsidRPr="00AB1F63">
        <w:t xml:space="preserve"> </w:t>
      </w:r>
    </w:p>
    <w:tbl>
      <w:tblPr>
        <w:tblStyle w:val="Style1"/>
        <w:tblW w:w="6469" w:type="dxa"/>
        <w:jc w:val="center"/>
        <w:tblLook w:val="0420" w:firstRow="1" w:lastRow="0" w:firstColumn="0" w:lastColumn="0" w:noHBand="0" w:noVBand="1"/>
      </w:tblPr>
      <w:tblGrid>
        <w:gridCol w:w="2858"/>
        <w:gridCol w:w="3347"/>
        <w:gridCol w:w="1022"/>
      </w:tblGrid>
      <w:tr w:rsidR="003D7F90" w14:paraId="7FCFA051" w14:textId="77777777" w:rsidTr="003D7F90">
        <w:trPr>
          <w:cnfStyle w:val="100000000000" w:firstRow="1" w:lastRow="0" w:firstColumn="0" w:lastColumn="0" w:oddVBand="0" w:evenVBand="0" w:oddHBand="0" w:evenHBand="0" w:firstRowFirstColumn="0" w:firstRowLastColumn="0" w:lastRowFirstColumn="0" w:lastRowLastColumn="0"/>
          <w:trHeight w:val="825"/>
          <w:jc w:val="center"/>
        </w:trPr>
        <w:tc>
          <w:tcPr>
            <w:tcW w:w="2858" w:type="dxa"/>
          </w:tcPr>
          <w:p w14:paraId="2065F411" w14:textId="77777777" w:rsidR="003D7F90" w:rsidRPr="002B069A" w:rsidRDefault="003D7F90" w:rsidP="003D7F90">
            <w:pPr>
              <w:jc w:val="center"/>
              <w:rPr>
                <w:sz w:val="22"/>
                <w:szCs w:val="22"/>
              </w:rPr>
            </w:pPr>
            <w:r w:rsidRPr="002B069A">
              <w:rPr>
                <w:sz w:val="22"/>
                <w:szCs w:val="22"/>
              </w:rPr>
              <w:t>Cost Case Description</w:t>
            </w:r>
          </w:p>
        </w:tc>
        <w:tc>
          <w:tcPr>
            <w:tcW w:w="3347" w:type="dxa"/>
          </w:tcPr>
          <w:p w14:paraId="0250FDA8" w14:textId="123C06FD" w:rsidR="003D7F90" w:rsidRPr="002B069A" w:rsidRDefault="003D7F90" w:rsidP="003D7F90">
            <w:pPr>
              <w:jc w:val="center"/>
              <w:rPr>
                <w:sz w:val="22"/>
                <w:szCs w:val="22"/>
              </w:rPr>
            </w:pPr>
            <w:r>
              <w:rPr>
                <w:sz w:val="22"/>
                <w:szCs w:val="22"/>
              </w:rPr>
              <w:t>Cost ID</w:t>
            </w:r>
          </w:p>
        </w:tc>
        <w:tc>
          <w:tcPr>
            <w:tcW w:w="264" w:type="dxa"/>
          </w:tcPr>
          <w:p w14:paraId="0EBA2178" w14:textId="482BE9A5" w:rsidR="003D7F90" w:rsidRPr="002B069A" w:rsidRDefault="003D7F90" w:rsidP="003D7F90">
            <w:pPr>
              <w:jc w:val="center"/>
              <w:rPr>
                <w:sz w:val="22"/>
                <w:szCs w:val="22"/>
              </w:rPr>
            </w:pPr>
            <w:r>
              <w:rPr>
                <w:sz w:val="22"/>
                <w:szCs w:val="22"/>
              </w:rPr>
              <w:t>Cost</w:t>
            </w:r>
            <w:r w:rsidRPr="002B069A">
              <w:rPr>
                <w:sz w:val="22"/>
                <w:szCs w:val="22"/>
              </w:rPr>
              <w:t>/ton</w:t>
            </w:r>
          </w:p>
        </w:tc>
      </w:tr>
      <w:tr w:rsidR="003D7F90" w14:paraId="0A1DBE97" w14:textId="77777777" w:rsidTr="003D7F90">
        <w:trPr>
          <w:cnfStyle w:val="000000100000" w:firstRow="0" w:lastRow="0" w:firstColumn="0" w:lastColumn="0" w:oddVBand="0" w:evenVBand="0" w:oddHBand="1" w:evenHBand="0" w:firstRowFirstColumn="0" w:firstRowLastColumn="0" w:lastRowFirstColumn="0" w:lastRowLastColumn="0"/>
          <w:trHeight w:val="360"/>
          <w:jc w:val="center"/>
        </w:trPr>
        <w:tc>
          <w:tcPr>
            <w:tcW w:w="2858" w:type="dxa"/>
            <w:noWrap/>
          </w:tcPr>
          <w:p w14:paraId="5B465157" w14:textId="77777777" w:rsidR="003D7F90" w:rsidRPr="002B069A" w:rsidRDefault="003D7F90" w:rsidP="003D7F90">
            <w:pPr>
              <w:jc w:val="center"/>
              <w:rPr>
                <w:sz w:val="22"/>
                <w:szCs w:val="22"/>
              </w:rPr>
            </w:pPr>
            <w:r>
              <w:rPr>
                <w:sz w:val="22"/>
                <w:szCs w:val="22"/>
              </w:rPr>
              <w:t>Baseline (PSC motor)</w:t>
            </w:r>
          </w:p>
        </w:tc>
        <w:tc>
          <w:tcPr>
            <w:tcW w:w="3347" w:type="dxa"/>
            <w:noWrap/>
          </w:tcPr>
          <w:p w14:paraId="33AB6893" w14:textId="3150BFCE" w:rsidR="003D7F90" w:rsidRPr="002B069A" w:rsidRDefault="003D7F90" w:rsidP="003D7F90">
            <w:pPr>
              <w:jc w:val="center"/>
              <w:rPr>
                <w:sz w:val="22"/>
                <w:szCs w:val="22"/>
              </w:rPr>
            </w:pPr>
            <w:r w:rsidRPr="003D7F90">
              <w:rPr>
                <w:sz w:val="22"/>
                <w:szCs w:val="22"/>
              </w:rPr>
              <w:t>SDG-Res_SupFanMtr_PSC</w:t>
            </w:r>
          </w:p>
        </w:tc>
        <w:tc>
          <w:tcPr>
            <w:tcW w:w="264" w:type="dxa"/>
          </w:tcPr>
          <w:p w14:paraId="1E340EC1" w14:textId="2C7ED8CE" w:rsidR="003D7F90" w:rsidRPr="00520BD7" w:rsidRDefault="003D7F90" w:rsidP="003D7F90">
            <w:pPr>
              <w:jc w:val="center"/>
              <w:rPr>
                <w:bCs/>
                <w:sz w:val="22"/>
                <w:szCs w:val="22"/>
              </w:rPr>
            </w:pPr>
            <w:r>
              <w:rPr>
                <w:sz w:val="22"/>
                <w:szCs w:val="22"/>
              </w:rPr>
              <w:t>$</w:t>
            </w:r>
            <w:r w:rsidR="00B80FD3">
              <w:rPr>
                <w:sz w:val="22"/>
                <w:szCs w:val="22"/>
              </w:rPr>
              <w:t>90.37</w:t>
            </w:r>
          </w:p>
        </w:tc>
      </w:tr>
      <w:tr w:rsidR="003D7F90" w14:paraId="03EFB67B" w14:textId="77777777" w:rsidTr="003D7F90">
        <w:trPr>
          <w:cnfStyle w:val="000000010000" w:firstRow="0" w:lastRow="0" w:firstColumn="0" w:lastColumn="0" w:oddVBand="0" w:evenVBand="0" w:oddHBand="0" w:evenHBand="1" w:firstRowFirstColumn="0" w:firstRowLastColumn="0" w:lastRowFirstColumn="0" w:lastRowLastColumn="0"/>
          <w:trHeight w:val="360"/>
          <w:jc w:val="center"/>
        </w:trPr>
        <w:tc>
          <w:tcPr>
            <w:tcW w:w="2858" w:type="dxa"/>
            <w:noWrap/>
          </w:tcPr>
          <w:p w14:paraId="32254E7E" w14:textId="77777777" w:rsidR="003D7F90" w:rsidRPr="002B069A" w:rsidRDefault="003D7F90" w:rsidP="003D7F90">
            <w:pPr>
              <w:jc w:val="center"/>
              <w:rPr>
                <w:sz w:val="22"/>
                <w:szCs w:val="22"/>
              </w:rPr>
            </w:pPr>
            <w:r>
              <w:rPr>
                <w:sz w:val="22"/>
                <w:szCs w:val="22"/>
              </w:rPr>
              <w:t>Measure (Brushless motor)</w:t>
            </w:r>
          </w:p>
        </w:tc>
        <w:tc>
          <w:tcPr>
            <w:tcW w:w="3347" w:type="dxa"/>
            <w:noWrap/>
          </w:tcPr>
          <w:p w14:paraId="5C4114FC" w14:textId="5FCD43CC" w:rsidR="003D7F90" w:rsidRPr="002B069A" w:rsidRDefault="003D7F90" w:rsidP="003D7F90">
            <w:pPr>
              <w:jc w:val="center"/>
              <w:rPr>
                <w:sz w:val="22"/>
                <w:szCs w:val="22"/>
              </w:rPr>
            </w:pPr>
            <w:r w:rsidRPr="003D7F90">
              <w:rPr>
                <w:sz w:val="22"/>
                <w:szCs w:val="22"/>
              </w:rPr>
              <w:t>SDG-Res_SupFanMtr_Brushless</w:t>
            </w:r>
          </w:p>
        </w:tc>
        <w:tc>
          <w:tcPr>
            <w:tcW w:w="264" w:type="dxa"/>
          </w:tcPr>
          <w:p w14:paraId="40DCF353" w14:textId="7CBAE0DB" w:rsidR="003D7F90" w:rsidRDefault="003D7F90" w:rsidP="003D7F90">
            <w:pPr>
              <w:jc w:val="center"/>
              <w:rPr>
                <w:sz w:val="22"/>
                <w:szCs w:val="22"/>
              </w:rPr>
            </w:pPr>
            <w:r>
              <w:rPr>
                <w:sz w:val="22"/>
                <w:szCs w:val="22"/>
              </w:rPr>
              <w:t>$</w:t>
            </w:r>
            <w:r w:rsidR="00B80FD3">
              <w:rPr>
                <w:sz w:val="22"/>
                <w:szCs w:val="22"/>
              </w:rPr>
              <w:t>141.95</w:t>
            </w:r>
          </w:p>
        </w:tc>
      </w:tr>
    </w:tbl>
    <w:p w14:paraId="7766F87C" w14:textId="77777777" w:rsidR="00FD1189" w:rsidRDefault="00FD1189">
      <w:pPr>
        <w:spacing w:after="200" w:line="276" w:lineRule="auto"/>
        <w:rPr>
          <w:rFonts w:cstheme="minorHAnsi"/>
          <w:b/>
          <w:bCs/>
          <w:iCs/>
          <w:smallCaps/>
          <w:sz w:val="28"/>
          <w:szCs w:val="28"/>
        </w:rPr>
      </w:pPr>
    </w:p>
    <w:p w14:paraId="227F41CD" w14:textId="32F3D2EA"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t>4.3 Incremental Measure Cost</w:t>
      </w:r>
    </w:p>
    <w:p w14:paraId="4EE12606" w14:textId="75EF7E4E" w:rsidR="00520BD7" w:rsidRDefault="00BC6D2F" w:rsidP="00C92F64">
      <w:pPr>
        <w:rPr>
          <w:rFonts w:ascii="Calibri" w:hAnsi="Calibri" w:cs="Calibri"/>
          <w:sz w:val="22"/>
          <w:szCs w:val="22"/>
        </w:rPr>
      </w:pPr>
      <w:r>
        <w:t>The Incremental Measure C</w:t>
      </w:r>
      <w:r w:rsidR="00481225" w:rsidRPr="00817ED6">
        <w:t>ost (IMC</w:t>
      </w:r>
      <w:r>
        <w:t xml:space="preserve">) </w:t>
      </w:r>
      <w:r w:rsidR="00481225" w:rsidRPr="00817ED6">
        <w:t xml:space="preserve">for this measure is the </w:t>
      </w:r>
      <w:r w:rsidR="00520BD7">
        <w:t>difference between the measure cost and the baseline cost.</w:t>
      </w:r>
    </w:p>
    <w:p w14:paraId="1167EC70" w14:textId="6D45D8AF" w:rsidR="00520BD7" w:rsidRPr="00D14EBD" w:rsidRDefault="00520BD7" w:rsidP="00520BD7">
      <w:pPr>
        <w:pStyle w:val="Caption"/>
        <w:jc w:val="center"/>
      </w:pPr>
      <w:r w:rsidRPr="00B16200">
        <w:rPr>
          <w:rFonts w:cstheme="minorHAnsi"/>
          <w:szCs w:val="24"/>
        </w:rPr>
        <w:t xml:space="preserve">Table </w:t>
      </w:r>
      <w:r w:rsidR="003D7F90">
        <w:rPr>
          <w:rFonts w:cstheme="minorHAnsi"/>
          <w:szCs w:val="24"/>
        </w:rPr>
        <w:t>20</w:t>
      </w:r>
      <w:r>
        <w:t xml:space="preserve"> </w:t>
      </w:r>
      <w:r>
        <w:rPr>
          <w:b w:val="0"/>
        </w:rPr>
        <w:t>IMC</w:t>
      </w:r>
      <w:r w:rsidRPr="00C92F64">
        <w:rPr>
          <w:b w:val="0"/>
        </w:rPr>
        <w:t xml:space="preserve"> Cost per Ton</w:t>
      </w:r>
    </w:p>
    <w:tbl>
      <w:tblPr>
        <w:tblStyle w:val="Style1"/>
        <w:tblW w:w="0" w:type="auto"/>
        <w:jc w:val="center"/>
        <w:tblLook w:val="04A0" w:firstRow="1" w:lastRow="0" w:firstColumn="1" w:lastColumn="0" w:noHBand="0" w:noVBand="1"/>
      </w:tblPr>
      <w:tblGrid>
        <w:gridCol w:w="1263"/>
        <w:gridCol w:w="1260"/>
        <w:gridCol w:w="1603"/>
        <w:gridCol w:w="1257"/>
        <w:gridCol w:w="1163"/>
      </w:tblGrid>
      <w:tr w:rsidR="00520BD7" w:rsidRPr="006B4954" w14:paraId="04A9830E" w14:textId="77777777" w:rsidTr="0073212E">
        <w:trPr>
          <w:cnfStyle w:val="100000000000" w:firstRow="1" w:lastRow="0" w:firstColumn="0" w:lastColumn="0" w:oddVBand="0" w:evenVBand="0" w:oddHBand="0" w:evenHBand="0" w:firstRowFirstColumn="0" w:firstRowLastColumn="0" w:lastRowFirstColumn="0" w:lastRowLastColumn="0"/>
          <w:trHeight w:val="684"/>
          <w:jc w:val="center"/>
        </w:trPr>
        <w:tc>
          <w:tcPr>
            <w:tcW w:w="1263" w:type="dxa"/>
          </w:tcPr>
          <w:p w14:paraId="5AE63B3C" w14:textId="77777777" w:rsidR="00520BD7" w:rsidRPr="002B069A" w:rsidRDefault="00520BD7" w:rsidP="0073212E">
            <w:pPr>
              <w:jc w:val="center"/>
              <w:rPr>
                <w:sz w:val="22"/>
                <w:szCs w:val="22"/>
              </w:rPr>
            </w:pPr>
            <w:r w:rsidRPr="002B069A">
              <w:rPr>
                <w:sz w:val="22"/>
                <w:szCs w:val="22"/>
              </w:rPr>
              <w:t>Cost Case Description</w:t>
            </w:r>
          </w:p>
        </w:tc>
        <w:tc>
          <w:tcPr>
            <w:tcW w:w="1260" w:type="dxa"/>
            <w:noWrap/>
            <w:hideMark/>
          </w:tcPr>
          <w:p w14:paraId="4D7B4FA0" w14:textId="77777777" w:rsidR="00520BD7" w:rsidRPr="002B069A" w:rsidRDefault="00520BD7" w:rsidP="0073212E">
            <w:pPr>
              <w:jc w:val="center"/>
              <w:rPr>
                <w:sz w:val="22"/>
                <w:szCs w:val="22"/>
              </w:rPr>
            </w:pPr>
            <w:r w:rsidRPr="002B069A">
              <w:rPr>
                <w:sz w:val="22"/>
                <w:szCs w:val="22"/>
              </w:rPr>
              <w:t>Tons</w:t>
            </w:r>
          </w:p>
        </w:tc>
        <w:tc>
          <w:tcPr>
            <w:tcW w:w="1603" w:type="dxa"/>
            <w:noWrap/>
            <w:hideMark/>
          </w:tcPr>
          <w:p w14:paraId="0EAA9D5F" w14:textId="77777777" w:rsidR="00520BD7" w:rsidRPr="002B069A" w:rsidRDefault="00520BD7" w:rsidP="0073212E">
            <w:pPr>
              <w:jc w:val="center"/>
              <w:rPr>
                <w:sz w:val="22"/>
                <w:szCs w:val="22"/>
              </w:rPr>
            </w:pPr>
            <w:r w:rsidRPr="002B069A">
              <w:rPr>
                <w:sz w:val="22"/>
                <w:szCs w:val="22"/>
              </w:rPr>
              <w:t>Materials/ton</w:t>
            </w:r>
          </w:p>
        </w:tc>
        <w:tc>
          <w:tcPr>
            <w:tcW w:w="1257" w:type="dxa"/>
            <w:noWrap/>
            <w:hideMark/>
          </w:tcPr>
          <w:p w14:paraId="4263FCBC" w14:textId="77777777" w:rsidR="00520BD7" w:rsidRPr="002B069A" w:rsidRDefault="00520BD7" w:rsidP="0073212E">
            <w:pPr>
              <w:jc w:val="center"/>
              <w:rPr>
                <w:sz w:val="22"/>
                <w:szCs w:val="22"/>
              </w:rPr>
            </w:pPr>
            <w:r w:rsidRPr="002B069A">
              <w:rPr>
                <w:sz w:val="22"/>
                <w:szCs w:val="22"/>
              </w:rPr>
              <w:t>Labor/ton</w:t>
            </w:r>
          </w:p>
        </w:tc>
        <w:tc>
          <w:tcPr>
            <w:tcW w:w="1163" w:type="dxa"/>
            <w:noWrap/>
            <w:hideMark/>
          </w:tcPr>
          <w:p w14:paraId="10E38D1E" w14:textId="77777777" w:rsidR="00520BD7" w:rsidRPr="002B069A" w:rsidRDefault="00520BD7" w:rsidP="0073212E">
            <w:pPr>
              <w:jc w:val="center"/>
              <w:rPr>
                <w:sz w:val="22"/>
                <w:szCs w:val="22"/>
              </w:rPr>
            </w:pPr>
            <w:r w:rsidRPr="002B069A">
              <w:rPr>
                <w:sz w:val="22"/>
                <w:szCs w:val="22"/>
              </w:rPr>
              <w:t>Total/ton</w:t>
            </w:r>
          </w:p>
        </w:tc>
      </w:tr>
      <w:tr w:rsidR="00520BD7" w:rsidRPr="006B4954" w14:paraId="016605A3" w14:textId="77777777" w:rsidTr="0073212E">
        <w:trPr>
          <w:cnfStyle w:val="000000100000" w:firstRow="0" w:lastRow="0" w:firstColumn="0" w:lastColumn="0" w:oddVBand="0" w:evenVBand="0" w:oddHBand="1" w:evenHBand="0" w:firstRowFirstColumn="0" w:firstRowLastColumn="0" w:lastRowFirstColumn="0" w:lastRowLastColumn="0"/>
          <w:trHeight w:val="270"/>
          <w:jc w:val="center"/>
        </w:trPr>
        <w:tc>
          <w:tcPr>
            <w:tcW w:w="1263" w:type="dxa"/>
          </w:tcPr>
          <w:p w14:paraId="76156AAD" w14:textId="692D84C8" w:rsidR="00520BD7" w:rsidRPr="002B069A" w:rsidRDefault="00520BD7" w:rsidP="0073212E">
            <w:pPr>
              <w:jc w:val="center"/>
              <w:rPr>
                <w:sz w:val="22"/>
                <w:szCs w:val="22"/>
              </w:rPr>
            </w:pPr>
            <w:r>
              <w:rPr>
                <w:sz w:val="22"/>
                <w:szCs w:val="22"/>
              </w:rPr>
              <w:t>IMC</w:t>
            </w:r>
          </w:p>
        </w:tc>
        <w:tc>
          <w:tcPr>
            <w:tcW w:w="1260" w:type="dxa"/>
            <w:noWrap/>
            <w:hideMark/>
          </w:tcPr>
          <w:p w14:paraId="2EAA70B3" w14:textId="77777777" w:rsidR="00520BD7" w:rsidRPr="002B069A" w:rsidRDefault="00520BD7" w:rsidP="0073212E">
            <w:pPr>
              <w:jc w:val="center"/>
              <w:rPr>
                <w:sz w:val="22"/>
                <w:szCs w:val="22"/>
              </w:rPr>
            </w:pPr>
            <w:r>
              <w:rPr>
                <w:sz w:val="22"/>
                <w:szCs w:val="22"/>
              </w:rPr>
              <w:t>3</w:t>
            </w:r>
          </w:p>
        </w:tc>
        <w:tc>
          <w:tcPr>
            <w:tcW w:w="1603" w:type="dxa"/>
            <w:noWrap/>
            <w:hideMark/>
          </w:tcPr>
          <w:p w14:paraId="5BB2549F" w14:textId="18477D5A" w:rsidR="00520BD7" w:rsidRPr="002B069A" w:rsidRDefault="00520BD7" w:rsidP="0073212E">
            <w:pPr>
              <w:jc w:val="center"/>
              <w:rPr>
                <w:sz w:val="22"/>
                <w:szCs w:val="22"/>
              </w:rPr>
            </w:pPr>
            <w:r>
              <w:rPr>
                <w:sz w:val="22"/>
                <w:szCs w:val="22"/>
              </w:rPr>
              <w:t>$</w:t>
            </w:r>
            <w:r w:rsidR="00B80FD3">
              <w:rPr>
                <w:sz w:val="22"/>
                <w:szCs w:val="22"/>
              </w:rPr>
              <w:t>51.58</w:t>
            </w:r>
          </w:p>
        </w:tc>
        <w:tc>
          <w:tcPr>
            <w:tcW w:w="1257" w:type="dxa"/>
            <w:noWrap/>
            <w:hideMark/>
          </w:tcPr>
          <w:p w14:paraId="6365508B" w14:textId="2F4DD725" w:rsidR="00520BD7" w:rsidRPr="002B069A" w:rsidRDefault="00520BD7" w:rsidP="0073212E">
            <w:pPr>
              <w:jc w:val="center"/>
              <w:rPr>
                <w:sz w:val="22"/>
                <w:szCs w:val="22"/>
              </w:rPr>
            </w:pPr>
            <w:r w:rsidRPr="002B069A">
              <w:rPr>
                <w:sz w:val="22"/>
                <w:szCs w:val="22"/>
              </w:rPr>
              <w:t>$</w:t>
            </w:r>
            <w:r>
              <w:rPr>
                <w:sz w:val="22"/>
                <w:szCs w:val="22"/>
              </w:rPr>
              <w:t>0.00</w:t>
            </w:r>
          </w:p>
        </w:tc>
        <w:tc>
          <w:tcPr>
            <w:tcW w:w="1163" w:type="dxa"/>
            <w:noWrap/>
            <w:hideMark/>
          </w:tcPr>
          <w:p w14:paraId="40CFDD35" w14:textId="700E8C72" w:rsidR="00520BD7" w:rsidRPr="002B069A" w:rsidRDefault="00520BD7" w:rsidP="0073212E">
            <w:pPr>
              <w:jc w:val="center"/>
              <w:rPr>
                <w:sz w:val="22"/>
                <w:szCs w:val="22"/>
              </w:rPr>
            </w:pPr>
            <w:r>
              <w:rPr>
                <w:sz w:val="22"/>
                <w:szCs w:val="22"/>
              </w:rPr>
              <w:t>$</w:t>
            </w:r>
            <w:r w:rsidR="00B80FD3">
              <w:rPr>
                <w:sz w:val="22"/>
                <w:szCs w:val="22"/>
              </w:rPr>
              <w:t>51.58</w:t>
            </w:r>
          </w:p>
        </w:tc>
      </w:tr>
    </w:tbl>
    <w:p w14:paraId="6B760671" w14:textId="6D8CD556" w:rsidR="00C92F64" w:rsidRPr="002B069A" w:rsidRDefault="00C92F64" w:rsidP="00C92F64">
      <w:pPr>
        <w:rPr>
          <w:sz w:val="22"/>
          <w:szCs w:val="22"/>
        </w:rPr>
      </w:pPr>
      <w:r w:rsidRPr="00867E7A">
        <w:rPr>
          <w:rFonts w:ascii="Calibri" w:hAnsi="Calibri" w:cs="Calibri"/>
          <w:sz w:val="22"/>
          <w:szCs w:val="22"/>
        </w:rPr>
        <w:br w:type="page"/>
      </w:r>
    </w:p>
    <w:p w14:paraId="585DD43F" w14:textId="77777777" w:rsidR="005768A7" w:rsidRPr="006556F5" w:rsidRDefault="005768A7" w:rsidP="005768A7">
      <w:pPr>
        <w:pStyle w:val="Heading1"/>
        <w:rPr>
          <w:rFonts w:asciiTheme="minorHAnsi" w:hAnsiTheme="minorHAnsi"/>
        </w:rPr>
      </w:pPr>
      <w:bookmarkStart w:id="30" w:name="_Toc308431089"/>
      <w:r w:rsidRPr="006556F5">
        <w:rPr>
          <w:rFonts w:asciiTheme="minorHAnsi" w:hAnsiTheme="minorHAnsi"/>
        </w:rPr>
        <w:t>Glossary of Terms and Acronyms</w:t>
      </w:r>
      <w:bookmarkEnd w:id="30"/>
    </w:p>
    <w:p w14:paraId="22A4601C" w14:textId="77777777" w:rsidR="005768A7" w:rsidRPr="006556F5" w:rsidRDefault="005768A7" w:rsidP="005768A7">
      <w:pPr>
        <w:rPr>
          <w:rFonts w:cstheme="minorHAnsi"/>
        </w:rPr>
      </w:pPr>
      <w:r w:rsidRPr="006556F5">
        <w:rPr>
          <w:rFonts w:cstheme="minorHAnsi"/>
        </w:rPr>
        <w:t>The following definitions are used throughout this work paper.</w:t>
      </w:r>
    </w:p>
    <w:p w14:paraId="1707E93E" w14:textId="77777777" w:rsidR="005768A7" w:rsidRPr="006556F5" w:rsidRDefault="005768A7" w:rsidP="005768A7">
      <w:pPr>
        <w:numPr>
          <w:ilvl w:val="0"/>
          <w:numId w:val="20"/>
        </w:numPr>
        <w:tabs>
          <w:tab w:val="num" w:pos="360"/>
        </w:tabs>
        <w:ind w:left="360"/>
        <w:rPr>
          <w:rFonts w:cstheme="minorHAnsi"/>
        </w:rPr>
      </w:pPr>
      <w:bookmarkStart w:id="31" w:name="_Ref301771889"/>
      <w:bookmarkStart w:id="32" w:name="_Ref300647327"/>
      <w:r w:rsidRPr="006556F5">
        <w:rPr>
          <w:rFonts w:cstheme="minorHAnsi"/>
          <w:b/>
        </w:rPr>
        <w:t xml:space="preserve">ANSI/AHRI Standard 210/240-2008 </w:t>
      </w:r>
      <w:r w:rsidRPr="006556F5">
        <w:rPr>
          <w:rFonts w:cstheme="minorHAnsi"/>
        </w:rPr>
        <w:t>– The purpose of this standard is to establish, for Unitary Air-Conditioners and Air-Source Unitary Heat Pumps: definitions, classifications, test requirements, rating requirements, minimum data requirements for published ratings, operating requirements, marking and nameplate, and conformance conditions.  This standard is intended for the guidance of the industry, including manufacturers, engineers, installers, contractors, and users.</w:t>
      </w:r>
      <w:bookmarkEnd w:id="31"/>
      <w:r w:rsidRPr="006556F5">
        <w:rPr>
          <w:rFonts w:cstheme="minorHAnsi"/>
        </w:rPr>
        <w:t xml:space="preserve">  </w:t>
      </w:r>
    </w:p>
    <w:p w14:paraId="258BA58C"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Air Conditioning Contractors of America, Standard 4 (ACCA 4)</w:t>
      </w:r>
      <w:r w:rsidRPr="006556F5">
        <w:rPr>
          <w:rFonts w:cstheme="minorHAnsi"/>
        </w:rPr>
        <w:t xml:space="preserve"> – The ANSI/ACCA Standard 4 Maintenance of Residential HVAC Systems-2008.  The purpose of this standard is to establish minimum inspection requirements in the maintenance of HVAC equipment found in one-family and two-family dwellings of three stories or less.</w:t>
      </w:r>
      <w:bookmarkEnd w:id="32"/>
    </w:p>
    <w:p w14:paraId="795AC446" w14:textId="77777777" w:rsidR="005768A7" w:rsidRPr="006556F5" w:rsidRDefault="005768A7" w:rsidP="005768A7">
      <w:pPr>
        <w:numPr>
          <w:ilvl w:val="0"/>
          <w:numId w:val="20"/>
        </w:numPr>
        <w:tabs>
          <w:tab w:val="num" w:pos="360"/>
        </w:tabs>
        <w:ind w:left="360"/>
        <w:rPr>
          <w:rFonts w:cstheme="minorHAnsi"/>
          <w:b/>
        </w:rPr>
      </w:pPr>
      <w:r w:rsidRPr="006556F5">
        <w:rPr>
          <w:rFonts w:cstheme="minorHAnsi"/>
          <w:b/>
        </w:rPr>
        <w:t xml:space="preserve">Base case cost - </w:t>
      </w:r>
      <w:r w:rsidRPr="006556F5">
        <w:rPr>
          <w:rFonts w:cstheme="minorHAnsi"/>
        </w:rPr>
        <w:t>The cost for base case equipment/treatment per common unit.</w:t>
      </w:r>
      <w:r w:rsidRPr="006556F5">
        <w:rPr>
          <w:rFonts w:cstheme="minorHAnsi"/>
          <w:b/>
        </w:rPr>
        <w:t xml:space="preserve"> </w:t>
      </w:r>
    </w:p>
    <w:p w14:paraId="2A289828"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 xml:space="preserve">CPUC Energy Division (ED) </w:t>
      </w:r>
      <w:r w:rsidRPr="006556F5">
        <w:rPr>
          <w:rFonts w:cstheme="minorHAnsi"/>
        </w:rPr>
        <w:t xml:space="preserve">- The California Public Utilities Commission (CPUC) regulates privately owned electric communications, electric, natural gas, water, railroad, rail transit, and passenger transportation companies.  The CPUC's Energy Division develops and administers energy policy and programs “to serve the public interest”, advise the Commission, and ensure compliance with the Commission decisions and statutory mandates. </w:t>
      </w:r>
    </w:p>
    <w:p w14:paraId="72621191"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 xml:space="preserve">Decision Programming Language (DPL) </w:t>
      </w:r>
      <w:r w:rsidRPr="006556F5">
        <w:rPr>
          <w:rFonts w:cstheme="minorHAnsi"/>
        </w:rPr>
        <w:t xml:space="preserve">– The software package DPL is a decision support software tool used to perform calculations and generate graphics illustrating the inputs and results.  </w:t>
      </w:r>
      <w:hyperlink r:id="rId13" w:history="1">
        <w:r w:rsidRPr="006556F5">
          <w:rPr>
            <w:rFonts w:cstheme="minorHAnsi"/>
            <w:color w:val="0000FF"/>
            <w:u w:val="single"/>
          </w:rPr>
          <w:t>http://www.syncopation.com/?gclid=CJXd6Nfp1qoCFVMZQgodwHBO7w</w:t>
        </w:r>
      </w:hyperlink>
      <w:r w:rsidRPr="006556F5">
        <w:rPr>
          <w:rFonts w:cstheme="minorHAnsi"/>
        </w:rPr>
        <w:tab/>
      </w:r>
    </w:p>
    <w:p w14:paraId="3748DC1D" w14:textId="77777777" w:rsidR="005768A7" w:rsidRPr="00434903" w:rsidRDefault="005768A7" w:rsidP="00434903">
      <w:pPr>
        <w:numPr>
          <w:ilvl w:val="0"/>
          <w:numId w:val="20"/>
        </w:numPr>
        <w:tabs>
          <w:tab w:val="clear" w:pos="1080"/>
        </w:tabs>
        <w:ind w:left="360"/>
        <w:rPr>
          <w:rFonts w:cstheme="minorHAnsi"/>
        </w:rPr>
      </w:pPr>
      <w:bookmarkStart w:id="33" w:name="_Ref300646848"/>
      <w:bookmarkStart w:id="34" w:name="_Ref301269696"/>
      <w:r w:rsidRPr="00434903">
        <w:rPr>
          <w:rFonts w:cstheme="minorHAnsi"/>
          <w:b/>
        </w:rPr>
        <w:t xml:space="preserve">Design of Experiments (DoEx) </w:t>
      </w:r>
      <w:r w:rsidRPr="00434903">
        <w:rPr>
          <w:rFonts w:cstheme="minorHAnsi"/>
        </w:rPr>
        <w:t>– A software tool used for statistical process, resulting in a statistically valid regression model which accounts for the full range of treatment interactions for this quality maintenance work paper.</w:t>
      </w:r>
      <w:bookmarkEnd w:id="33"/>
      <w:r w:rsidRPr="00434903">
        <w:rPr>
          <w:rFonts w:cstheme="minorHAnsi"/>
        </w:rPr>
        <w:t xml:space="preserve">  See </w:t>
      </w:r>
      <w:r w:rsidR="00434903" w:rsidRPr="00434903">
        <w:rPr>
          <w:rFonts w:cstheme="minorHAnsi"/>
        </w:rPr>
        <w:t>“</w:t>
      </w:r>
      <w:r w:rsidR="00434903" w:rsidRPr="00434903">
        <w:rPr>
          <w:rFonts w:cstheme="minorHAnsi"/>
          <w:i/>
        </w:rPr>
        <w:t>Design of Experiment.docx</w:t>
      </w:r>
      <w:r w:rsidR="00434903" w:rsidRPr="00434903">
        <w:rPr>
          <w:rFonts w:cstheme="minorHAnsi"/>
        </w:rPr>
        <w:t>”</w:t>
      </w:r>
      <w:r w:rsidRPr="00434903">
        <w:rPr>
          <w:rFonts w:cstheme="minorHAnsi"/>
        </w:rPr>
        <w:t>for statistical process.</w:t>
      </w:r>
      <w:hyperlink r:id="rId14" w:history="1">
        <w:r w:rsidRPr="00434903">
          <w:rPr>
            <w:rFonts w:cstheme="minorHAnsi"/>
            <w:color w:val="0000FF"/>
            <w:u w:val="single"/>
          </w:rPr>
          <w:t>http://www.statease.com/dx8descr.html</w:t>
        </w:r>
      </w:hyperlink>
      <w:bookmarkEnd w:id="34"/>
    </w:p>
    <w:p w14:paraId="013128DE" w14:textId="77777777" w:rsidR="005768A7" w:rsidRPr="006556F5" w:rsidRDefault="005768A7" w:rsidP="005768A7">
      <w:pPr>
        <w:numPr>
          <w:ilvl w:val="0"/>
          <w:numId w:val="20"/>
        </w:numPr>
        <w:tabs>
          <w:tab w:val="num" w:pos="360"/>
          <w:tab w:val="left" w:pos="1260"/>
        </w:tabs>
        <w:ind w:left="360"/>
        <w:rPr>
          <w:rFonts w:cstheme="minorHAnsi"/>
        </w:rPr>
      </w:pPr>
      <w:bookmarkStart w:id="35" w:name="_Ref300647444"/>
      <w:bookmarkStart w:id="36" w:name="_Ref301269672"/>
      <w:r w:rsidRPr="006556F5">
        <w:rPr>
          <w:rFonts w:cstheme="minorHAnsi"/>
          <w:b/>
        </w:rPr>
        <w:t xml:space="preserve">eQUEST (DOE2) </w:t>
      </w:r>
      <w:r w:rsidRPr="006556F5">
        <w:rPr>
          <w:rFonts w:cstheme="minorHAnsi"/>
        </w:rPr>
        <w:t>– Software to perform detailed comparative analysis of building designs and technologies by applying sophisticated building energy use simulation techniques. SCE requires that eQUEST version 3.64 or newer shall be used for this work.</w:t>
      </w:r>
      <w:bookmarkEnd w:id="35"/>
      <w:r w:rsidRPr="006556F5">
        <w:rPr>
          <w:rFonts w:cstheme="minorHAnsi"/>
        </w:rPr>
        <w:t xml:space="preserve">  </w:t>
      </w:r>
    </w:p>
    <w:p w14:paraId="55F98871" w14:textId="77777777" w:rsidR="005768A7" w:rsidRPr="006556F5" w:rsidRDefault="005768A7" w:rsidP="005768A7">
      <w:pPr>
        <w:tabs>
          <w:tab w:val="left" w:pos="360"/>
        </w:tabs>
        <w:rPr>
          <w:rFonts w:cstheme="minorHAnsi"/>
        </w:rPr>
      </w:pPr>
      <w:r w:rsidRPr="006556F5">
        <w:rPr>
          <w:rFonts w:cstheme="minorHAnsi"/>
        </w:rPr>
        <w:tab/>
      </w:r>
      <w:hyperlink r:id="rId15" w:history="1">
        <w:r w:rsidRPr="006556F5">
          <w:rPr>
            <w:rFonts w:cstheme="minorHAnsi"/>
            <w:color w:val="0000FF"/>
            <w:u w:val="single"/>
          </w:rPr>
          <w:t>http://doe2.com/eQUEST/</w:t>
        </w:r>
      </w:hyperlink>
      <w:bookmarkEnd w:id="36"/>
      <w:r w:rsidRPr="006556F5">
        <w:rPr>
          <w:rFonts w:cstheme="minorHAnsi"/>
        </w:rPr>
        <w:tab/>
      </w:r>
    </w:p>
    <w:p w14:paraId="60F42EF1"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Databases for Energy Efficient Resources (DEER)</w:t>
      </w:r>
      <w:r w:rsidRPr="006556F5">
        <w:rPr>
          <w:rFonts w:cstheme="minorHAnsi"/>
        </w:rPr>
        <w:t xml:space="preserve"> - The DEER provides estimates of the energy-savings potential for a variety of technologies of measures in residential and nonresidential applications.  </w:t>
      </w:r>
      <w:hyperlink r:id="rId16" w:history="1">
        <w:r w:rsidRPr="006556F5">
          <w:rPr>
            <w:rFonts w:cstheme="minorHAnsi"/>
            <w:color w:val="0000FF"/>
            <w:u w:val="single"/>
          </w:rPr>
          <w:t>http://www.deeresources.com/</w:t>
        </w:r>
      </w:hyperlink>
      <w:r w:rsidRPr="006556F5">
        <w:rPr>
          <w:rFonts w:cstheme="minorHAnsi"/>
        </w:rPr>
        <w:tab/>
      </w:r>
    </w:p>
    <w:p w14:paraId="12B9BB54"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DEER Single Family Prototype</w:t>
      </w:r>
      <w:r w:rsidRPr="006556F5">
        <w:rPr>
          <w:rFonts w:cstheme="minorHAnsi"/>
        </w:rPr>
        <w:t xml:space="preserve"> - The DEER Single Family Prototype describes a single site configuration, including one or multiple building shells served by one or more HVAC system types.  Prototype characteristics correspond to eQUEST building “creation wizard” inputs, where the characteristics were developed specifically for DEER analysis.    </w:t>
      </w:r>
      <w:hyperlink r:id="rId17" w:history="1">
        <w:r w:rsidRPr="006556F5">
          <w:rPr>
            <w:rFonts w:cstheme="minorHAnsi"/>
            <w:color w:val="0000FF"/>
            <w:u w:val="single"/>
          </w:rPr>
          <w:t>http://www.doe2.com/download/DEER/MAStool/</w:t>
        </w:r>
      </w:hyperlink>
      <w:r w:rsidRPr="006556F5">
        <w:rPr>
          <w:rFonts w:cstheme="minorHAnsi"/>
        </w:rPr>
        <w:tab/>
      </w:r>
    </w:p>
    <w:p w14:paraId="7A544EF1" w14:textId="77777777" w:rsidR="005768A7" w:rsidRPr="006556F5" w:rsidRDefault="005768A7" w:rsidP="005768A7">
      <w:pPr>
        <w:numPr>
          <w:ilvl w:val="0"/>
          <w:numId w:val="20"/>
        </w:numPr>
        <w:tabs>
          <w:tab w:val="num" w:pos="360"/>
        </w:tabs>
        <w:ind w:left="360"/>
        <w:rPr>
          <w:rFonts w:cstheme="minorHAnsi"/>
        </w:rPr>
      </w:pPr>
      <w:bookmarkStart w:id="37" w:name="_Ref300646939"/>
      <w:r w:rsidRPr="006556F5">
        <w:rPr>
          <w:rFonts w:cstheme="minorHAnsi"/>
          <w:b/>
        </w:rPr>
        <w:t>Expected Value Analysis (EV)</w:t>
      </w:r>
      <w:r w:rsidRPr="006556F5">
        <w:rPr>
          <w:rFonts w:cstheme="minorHAnsi"/>
        </w:rPr>
        <w:t xml:space="preserve"> – Using the DPL software, the measure package value is determined by probability based analysis to make an expert projection of what the likely states for parameters might be with a reasonable estimation of their probability.  The “expected value” is a weighted value based on multiple parameters.</w:t>
      </w:r>
      <w:bookmarkEnd w:id="37"/>
    </w:p>
    <w:p w14:paraId="0F65740E" w14:textId="77777777" w:rsidR="005768A7" w:rsidRPr="006556F5" w:rsidRDefault="005768A7" w:rsidP="005768A7">
      <w:pPr>
        <w:numPr>
          <w:ilvl w:val="0"/>
          <w:numId w:val="20"/>
        </w:numPr>
        <w:tabs>
          <w:tab w:val="num" w:pos="360"/>
        </w:tabs>
        <w:ind w:left="360"/>
        <w:rPr>
          <w:rFonts w:cstheme="minorHAnsi"/>
        </w:rPr>
      </w:pPr>
      <w:bookmarkStart w:id="38" w:name="_Ref300829127"/>
      <w:r w:rsidRPr="006556F5">
        <w:rPr>
          <w:rFonts w:cstheme="minorHAnsi"/>
          <w:b/>
        </w:rPr>
        <w:t>HVAC</w:t>
      </w:r>
      <w:r w:rsidRPr="006556F5">
        <w:rPr>
          <w:rFonts w:cstheme="minorHAnsi"/>
        </w:rPr>
        <w:t xml:space="preserve"> - The heating, ventilation and air conditioning system(s) in a home used for heating, cooling, and maintaining the home at a controlled temperature, surrounded by fresh air, at a humidity level that is safe and comfortable for the building and its contents.</w:t>
      </w:r>
      <w:bookmarkEnd w:id="38"/>
    </w:p>
    <w:p w14:paraId="42220458"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Incremental Measure Cost (IMC)</w:t>
      </w:r>
      <w:r w:rsidRPr="006556F5">
        <w:rPr>
          <w:rFonts w:cstheme="minorHAnsi"/>
        </w:rPr>
        <w:t xml:space="preserve"> - The value of the incremental cost of the measure (measure equipment cost less base equipment cost) per common unit. </w:t>
      </w:r>
    </w:p>
    <w:p w14:paraId="2E0D73D8" w14:textId="77777777" w:rsidR="005768A7" w:rsidRPr="006556F5" w:rsidRDefault="005768A7" w:rsidP="005768A7">
      <w:pPr>
        <w:numPr>
          <w:ilvl w:val="0"/>
          <w:numId w:val="20"/>
        </w:numPr>
        <w:tabs>
          <w:tab w:val="num" w:pos="360"/>
        </w:tabs>
        <w:ind w:hanging="1080"/>
        <w:rPr>
          <w:rFonts w:cstheme="minorHAnsi"/>
        </w:rPr>
      </w:pPr>
      <w:r w:rsidRPr="006556F5">
        <w:rPr>
          <w:rFonts w:cstheme="minorHAnsi"/>
          <w:b/>
        </w:rPr>
        <w:t>Labor cost</w:t>
      </w:r>
      <w:r w:rsidRPr="006556F5">
        <w:rPr>
          <w:rFonts w:cstheme="minorHAnsi"/>
        </w:rPr>
        <w:t xml:space="preserve"> – The cost of labor to perform the work of specific measures/treatments.</w:t>
      </w:r>
    </w:p>
    <w:p w14:paraId="5521F112" w14:textId="77777777" w:rsidR="005768A7" w:rsidRPr="005768A7" w:rsidRDefault="005768A7" w:rsidP="005768A7">
      <w:pPr>
        <w:numPr>
          <w:ilvl w:val="0"/>
          <w:numId w:val="20"/>
        </w:numPr>
        <w:tabs>
          <w:tab w:val="num" w:pos="360"/>
        </w:tabs>
        <w:ind w:hanging="1080"/>
        <w:rPr>
          <w:rFonts w:cstheme="minorHAnsi"/>
        </w:rPr>
      </w:pPr>
      <w:r w:rsidRPr="006556F5">
        <w:rPr>
          <w:rFonts w:cstheme="minorHAnsi"/>
          <w:b/>
        </w:rPr>
        <w:t xml:space="preserve">Measure Case Cost </w:t>
      </w:r>
      <w:r w:rsidRPr="006556F5">
        <w:rPr>
          <w:rFonts w:cstheme="minorHAnsi"/>
        </w:rPr>
        <w:t>– The cost for measure case equipment/treatment per common unit</w:t>
      </w:r>
      <w:r w:rsidRPr="005768A7">
        <w:rPr>
          <w:rFonts w:cstheme="minorHAnsi"/>
        </w:rPr>
        <w:t xml:space="preserve">.  </w:t>
      </w:r>
    </w:p>
    <w:p w14:paraId="122A23F2" w14:textId="77777777" w:rsidR="005768A7" w:rsidRPr="006556F5" w:rsidRDefault="005768A7" w:rsidP="005768A7">
      <w:pPr>
        <w:numPr>
          <w:ilvl w:val="0"/>
          <w:numId w:val="20"/>
        </w:numPr>
        <w:tabs>
          <w:tab w:val="num" w:pos="360"/>
        </w:tabs>
        <w:ind w:left="360"/>
        <w:rPr>
          <w:rFonts w:cstheme="minorHAnsi"/>
        </w:rPr>
      </w:pPr>
      <w:r>
        <w:rPr>
          <w:rFonts w:cstheme="minorHAnsi"/>
          <w:b/>
        </w:rPr>
        <w:t>SDG&amp;E</w:t>
      </w:r>
      <w:r w:rsidRPr="006556F5">
        <w:rPr>
          <w:rFonts w:cstheme="minorHAnsi"/>
        </w:rPr>
        <w:t xml:space="preserve">– </w:t>
      </w:r>
      <w:r>
        <w:rPr>
          <w:rFonts w:cstheme="minorHAnsi"/>
        </w:rPr>
        <w:t>San Diego Gas and Electric</w:t>
      </w:r>
      <w:r w:rsidRPr="006556F5">
        <w:rPr>
          <w:rFonts w:cstheme="minorHAnsi"/>
        </w:rPr>
        <w:t>.</w:t>
      </w:r>
      <w:bookmarkStart w:id="39" w:name="_Ref300646976"/>
    </w:p>
    <w:p w14:paraId="75B1BDAC"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Implementer</w:t>
      </w:r>
      <w:r w:rsidRPr="006556F5">
        <w:rPr>
          <w:rFonts w:cstheme="minorHAnsi"/>
        </w:rPr>
        <w:t xml:space="preserve"> - A QM Implementer is a company that provides documented verification of work performed by licensed HVAC contractors performing a specified type of work or service. In the context of the Program, the service which the QM Implementer is to follow a program performance specification, market, recruit, and train licensed HVAC contractors and their technicians to offer the comprehensive quality maintenance service to the customers.</w:t>
      </w:r>
      <w:bookmarkEnd w:id="39"/>
      <w:r w:rsidRPr="006556F5">
        <w:rPr>
          <w:rFonts w:cstheme="minorHAnsi"/>
        </w:rPr>
        <w:t xml:space="preserve">  </w:t>
      </w:r>
    </w:p>
    <w:p w14:paraId="3EC6699E" w14:textId="77777777" w:rsidR="005768A7" w:rsidRPr="006556F5" w:rsidRDefault="005768A7" w:rsidP="005768A7">
      <w:pPr>
        <w:numPr>
          <w:ilvl w:val="0"/>
          <w:numId w:val="20"/>
        </w:numPr>
        <w:tabs>
          <w:tab w:val="num" w:pos="360"/>
        </w:tabs>
        <w:ind w:left="360"/>
        <w:rPr>
          <w:rFonts w:cstheme="minorHAnsi"/>
        </w:rPr>
      </w:pPr>
      <w:bookmarkStart w:id="40" w:name="_Ref300646908"/>
      <w:r w:rsidRPr="006556F5">
        <w:rPr>
          <w:rFonts w:cstheme="minorHAnsi"/>
          <w:b/>
        </w:rPr>
        <w:t xml:space="preserve">Regression Fit Model </w:t>
      </w:r>
      <w:r w:rsidRPr="006556F5">
        <w:rPr>
          <w:rFonts w:cstheme="minorHAnsi"/>
        </w:rPr>
        <w:t>– Regression is a term for all methods that fit a mathematical model to observed data in order to quantify the relationship between independent and dependent variables.  The fitted model is then used to describe the relationship between the two groups of variables and to predict new values of the dependent variable.</w:t>
      </w:r>
      <w:bookmarkEnd w:id="40"/>
      <w:r w:rsidRPr="006556F5">
        <w:rPr>
          <w:rFonts w:cstheme="minorHAnsi"/>
        </w:rPr>
        <w:t xml:space="preserve">  </w:t>
      </w:r>
    </w:p>
    <w:p w14:paraId="5CCEAF3C" w14:textId="77777777" w:rsidR="005768A7" w:rsidRPr="006556F5" w:rsidRDefault="005768A7" w:rsidP="005768A7">
      <w:pPr>
        <w:numPr>
          <w:ilvl w:val="0"/>
          <w:numId w:val="20"/>
        </w:numPr>
        <w:tabs>
          <w:tab w:val="num" w:pos="360"/>
        </w:tabs>
        <w:ind w:left="360"/>
        <w:rPr>
          <w:rFonts w:cstheme="minorHAnsi"/>
        </w:rPr>
      </w:pPr>
      <w:bookmarkStart w:id="41" w:name="_Ref300828497"/>
      <w:r w:rsidRPr="006556F5">
        <w:rPr>
          <w:rFonts w:cstheme="minorHAnsi"/>
          <w:b/>
        </w:rPr>
        <w:t xml:space="preserve">Quality Maintenance (QM) </w:t>
      </w:r>
      <w:r w:rsidRPr="006556F5">
        <w:rPr>
          <w:rFonts w:cstheme="minorHAnsi"/>
        </w:rPr>
        <w:t>– ACCA Standard 4 defines what must be done to implement Quality Maintenance on residential HVAC systems.  Using multiple treatments/measures the HVAC system and its elements are maintained on a regular interval to provide the intended thermal comfort and energy efficiency.</w:t>
      </w:r>
      <w:bookmarkEnd w:id="41"/>
    </w:p>
    <w:p w14:paraId="00256CAA" w14:textId="77777777" w:rsidR="005768A7" w:rsidRPr="006556F5" w:rsidRDefault="005768A7" w:rsidP="005768A7">
      <w:pPr>
        <w:numPr>
          <w:ilvl w:val="0"/>
          <w:numId w:val="20"/>
        </w:numPr>
        <w:tabs>
          <w:tab w:val="num" w:pos="360"/>
        </w:tabs>
        <w:ind w:left="360"/>
        <w:rPr>
          <w:rFonts w:cstheme="minorHAnsi"/>
        </w:rPr>
      </w:pPr>
      <w:r w:rsidRPr="006556F5">
        <w:rPr>
          <w:rFonts w:cstheme="minorHAnsi"/>
          <w:b/>
        </w:rPr>
        <w:t xml:space="preserve">Work Paper (WP) </w:t>
      </w:r>
      <w:r w:rsidRPr="006556F5">
        <w:rPr>
          <w:rFonts w:cstheme="minorHAnsi"/>
        </w:rPr>
        <w:t>- A document developed by the utility that documents the product description, savings methodology, measure costs, effective useful life, and net-to-gross ratios.</w:t>
      </w:r>
    </w:p>
    <w:p w14:paraId="36C65D65" w14:textId="77777777" w:rsidR="00E16609" w:rsidRPr="00BD3931" w:rsidRDefault="00E16609" w:rsidP="00E16609">
      <w:pPr>
        <w:rPr>
          <w:rFonts w:cstheme="minorHAnsi"/>
          <w:sz w:val="22"/>
          <w:szCs w:val="22"/>
        </w:rPr>
      </w:pPr>
      <w:r w:rsidRPr="00BD3931">
        <w:rPr>
          <w:rFonts w:cstheme="minorHAnsi"/>
          <w:sz w:val="22"/>
          <w:szCs w:val="22"/>
        </w:rPr>
        <w:br w:type="page"/>
      </w:r>
    </w:p>
    <w:bookmarkEnd w:id="28"/>
    <w:p w14:paraId="72F9C8E7" w14:textId="77777777"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t>Attachments</w:t>
      </w:r>
    </w:p>
    <w:p w14:paraId="6FC690FA" w14:textId="114E0B4C" w:rsidR="00112E4E" w:rsidRDefault="008A5F79" w:rsidP="00E16609">
      <w:pPr>
        <w:rPr>
          <w:rFonts w:cstheme="minorHAnsi"/>
        </w:rPr>
      </w:pPr>
      <w:r>
        <w:rPr>
          <w:rFonts w:cstheme="minorHAnsi"/>
        </w:rPr>
        <w:t xml:space="preserve"> </w:t>
      </w:r>
      <w:bookmarkStart w:id="42" w:name="_MON_1534302134"/>
      <w:bookmarkEnd w:id="42"/>
      <w:r w:rsidR="00197C84">
        <w:rPr>
          <w:rFonts w:cstheme="minorHAnsi"/>
        </w:rPr>
        <w:object w:dxaOrig="1454" w:dyaOrig="941" w14:anchorId="614774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7pt;height:46.7pt" o:ole="">
            <v:imagedata r:id="rId18" o:title=""/>
          </v:shape>
          <o:OLEObject Type="Embed" ProgID="Excel.Sheet.12" ShapeID="_x0000_i1025" DrawAspect="Icon" ObjectID="_1581507666" r:id="rId19"/>
        </w:object>
      </w:r>
      <w:r>
        <w:rPr>
          <w:rFonts w:cstheme="minorHAnsi"/>
        </w:rPr>
        <w:t xml:space="preserve">  </w:t>
      </w:r>
      <w:bookmarkStart w:id="43" w:name="_MON_1534302617"/>
      <w:bookmarkEnd w:id="43"/>
      <w:r w:rsidR="00D3582C">
        <w:rPr>
          <w:rFonts w:cstheme="minorHAnsi"/>
        </w:rPr>
        <w:object w:dxaOrig="1454" w:dyaOrig="941" w14:anchorId="0D3B7BFA">
          <v:shape id="_x0000_i1026" type="#_x0000_t75" style="width:73.7pt;height:46.7pt" o:ole="">
            <v:imagedata r:id="rId20" o:title=""/>
          </v:shape>
          <o:OLEObject Type="Embed" ProgID="Excel.Sheet.12" ShapeID="_x0000_i1026" DrawAspect="Icon" ObjectID="_1581507667" r:id="rId21"/>
        </w:object>
      </w:r>
      <w:r>
        <w:rPr>
          <w:rFonts w:cstheme="minorHAnsi"/>
        </w:rPr>
        <w:t xml:space="preserve">    </w:t>
      </w:r>
    </w:p>
    <w:bookmarkStart w:id="44" w:name="_MON_1452063315"/>
    <w:bookmarkEnd w:id="44"/>
    <w:p w14:paraId="2FB4BB56" w14:textId="77777777" w:rsidR="00434903" w:rsidRDefault="00D044C6" w:rsidP="00E16609">
      <w:pPr>
        <w:rPr>
          <w:rFonts w:cstheme="minorHAnsi"/>
        </w:rPr>
      </w:pPr>
      <w:r>
        <w:rPr>
          <w:rFonts w:cstheme="minorHAnsi"/>
        </w:rPr>
        <w:object w:dxaOrig="1539" w:dyaOrig="996" w14:anchorId="3E0FDF37">
          <v:shape id="_x0000_i1027" type="#_x0000_t75" style="width:77.15pt;height:49.7pt" o:ole="">
            <v:imagedata r:id="rId22" o:title=""/>
          </v:shape>
          <o:OLEObject Type="Embed" ProgID="Word.Document.12" ShapeID="_x0000_i1027" DrawAspect="Icon" ObjectID="_1581507668" r:id="rId23">
            <o:FieldCodes>\s</o:FieldCodes>
          </o:OLEObject>
        </w:object>
      </w:r>
      <w:bookmarkStart w:id="45" w:name="_MON_1452063201"/>
      <w:bookmarkEnd w:id="45"/>
      <w:r>
        <w:rPr>
          <w:rFonts w:cstheme="minorHAnsi"/>
        </w:rPr>
        <w:object w:dxaOrig="1539" w:dyaOrig="996" w14:anchorId="01F32012">
          <v:shape id="_x0000_i1028" type="#_x0000_t75" style="width:77.15pt;height:49.7pt" o:ole="">
            <v:imagedata r:id="rId24" o:title=""/>
          </v:shape>
          <o:OLEObject Type="Embed" ProgID="Word.Document.12" ShapeID="_x0000_i1028" DrawAspect="Icon" ObjectID="_1581507669" r:id="rId25">
            <o:FieldCodes>\s</o:FieldCodes>
          </o:OLEObject>
        </w:object>
      </w:r>
      <w:r w:rsidR="008A5F79">
        <w:rPr>
          <w:rFonts w:cstheme="minorHAnsi"/>
        </w:rPr>
        <w:t xml:space="preserve">  </w:t>
      </w:r>
      <w:bookmarkStart w:id="46" w:name="_MON_1452063514"/>
      <w:bookmarkEnd w:id="46"/>
      <w:r w:rsidR="00434903">
        <w:rPr>
          <w:rFonts w:cstheme="minorHAnsi"/>
        </w:rPr>
        <w:object w:dxaOrig="1539" w:dyaOrig="996" w14:anchorId="6721F2E8">
          <v:shape id="_x0000_i1029" type="#_x0000_t75" style="width:77.15pt;height:49.7pt" o:ole="">
            <v:imagedata r:id="rId26" o:title=""/>
          </v:shape>
          <o:OLEObject Type="Embed" ProgID="Word.Document.12" ShapeID="_x0000_i1029" DrawAspect="Icon" ObjectID="_1581507670" r:id="rId27">
            <o:FieldCodes>\s</o:FieldCodes>
          </o:OLEObject>
        </w:object>
      </w:r>
      <w:bookmarkStart w:id="47" w:name="_MON_1452063595"/>
      <w:bookmarkEnd w:id="47"/>
      <w:r w:rsidR="008A5F79">
        <w:rPr>
          <w:rFonts w:cstheme="minorHAnsi"/>
        </w:rPr>
        <w:object w:dxaOrig="1539" w:dyaOrig="996" w14:anchorId="1C709A1C">
          <v:shape id="_x0000_i1030" type="#_x0000_t75" style="width:77.15pt;height:49.7pt" o:ole="">
            <v:imagedata r:id="rId28" o:title=""/>
          </v:shape>
          <o:OLEObject Type="Embed" ProgID="Word.Document.12" ShapeID="_x0000_i1030" DrawAspect="Icon" ObjectID="_1581507671" r:id="rId29">
            <o:FieldCodes>\s</o:FieldCodes>
          </o:OLEObject>
        </w:object>
      </w:r>
    </w:p>
    <w:p w14:paraId="4383971A" w14:textId="77777777" w:rsidR="00C54EFF" w:rsidRDefault="00C54EFF" w:rsidP="00E16609">
      <w:pPr>
        <w:rPr>
          <w:rFonts w:cstheme="minorHAnsi"/>
        </w:rPr>
      </w:pPr>
    </w:p>
    <w:p w14:paraId="2A489783" w14:textId="77777777" w:rsidR="00C54EFF" w:rsidRDefault="00C54EFF">
      <w:pPr>
        <w:spacing w:after="200" w:line="276" w:lineRule="auto"/>
        <w:rPr>
          <w:rFonts w:cstheme="minorHAnsi"/>
        </w:rPr>
      </w:pPr>
      <w:r>
        <w:rPr>
          <w:rFonts w:cstheme="minorHAnsi"/>
        </w:rPr>
        <w:br w:type="page"/>
      </w:r>
    </w:p>
    <w:p w14:paraId="3DE958FA" w14:textId="77777777" w:rsidR="00C54EFF" w:rsidRPr="00C54EFF" w:rsidRDefault="00C54EFF" w:rsidP="00C54EFF">
      <w:pPr>
        <w:pStyle w:val="Heading1"/>
        <w:rPr>
          <w:rFonts w:asciiTheme="minorHAnsi" w:hAnsiTheme="minorHAnsi" w:cstheme="minorHAnsi"/>
        </w:rPr>
      </w:pPr>
      <w:r w:rsidRPr="00560ECC">
        <w:rPr>
          <w:rFonts w:asciiTheme="minorHAnsi" w:hAnsiTheme="minorHAnsi" w:cstheme="minorHAnsi"/>
        </w:rPr>
        <w:t>References</w:t>
      </w:r>
    </w:p>
    <w:p w14:paraId="2C0E82A5" w14:textId="77777777" w:rsidR="005768A7" w:rsidRDefault="005768A7" w:rsidP="005768A7">
      <w:pPr>
        <w:spacing w:before="120"/>
        <w:rPr>
          <w:rFonts w:cstheme="minorHAnsi"/>
          <w:sz w:val="20"/>
          <w:szCs w:val="20"/>
        </w:rPr>
      </w:pPr>
      <w:r w:rsidRPr="006556F5">
        <w:rPr>
          <w:rFonts w:cstheme="minorHAnsi"/>
          <w:sz w:val="20"/>
          <w:szCs w:val="20"/>
        </w:rPr>
        <w:t xml:space="preserve">1. ACCA, “Maintenance of Residential HVAC Systems” - ANSI/ACCA Standard 4, 2008. </w:t>
      </w:r>
      <w:hyperlink r:id="rId30" w:history="1">
        <w:r w:rsidRPr="006556F5">
          <w:rPr>
            <w:rFonts w:cstheme="minorHAnsi"/>
            <w:color w:val="0000FF"/>
            <w:sz w:val="20"/>
            <w:szCs w:val="20"/>
            <w:u w:val="single"/>
          </w:rPr>
          <w:t>https://www.acca.org/industry/ansi-standards</w:t>
        </w:r>
      </w:hyperlink>
      <w:r w:rsidRPr="006556F5">
        <w:rPr>
          <w:rFonts w:cstheme="minorHAnsi"/>
          <w:sz w:val="20"/>
          <w:szCs w:val="20"/>
        </w:rPr>
        <w:tab/>
      </w:r>
    </w:p>
    <w:p w14:paraId="43B6BB33" w14:textId="77777777" w:rsidR="00E36963" w:rsidRDefault="00E36963" w:rsidP="00E36963">
      <w:pPr>
        <w:spacing w:before="120"/>
        <w:rPr>
          <w:sz w:val="20"/>
          <w:szCs w:val="20"/>
        </w:rPr>
      </w:pPr>
      <w:r>
        <w:rPr>
          <w:sz w:val="20"/>
          <w:szCs w:val="20"/>
        </w:rPr>
        <w:t>2</w:t>
      </w:r>
      <w:r w:rsidRPr="005768A7">
        <w:rPr>
          <w:sz w:val="20"/>
          <w:szCs w:val="20"/>
        </w:rPr>
        <w:t xml:space="preserve">.Title 24 2008 Building Energy Efficiency Standards for Residential and Nonresidential Buildings, </w:t>
      </w:r>
    </w:p>
    <w:p w14:paraId="54386366" w14:textId="77777777" w:rsidR="005768A7" w:rsidRPr="006556F5" w:rsidRDefault="00E36963" w:rsidP="005768A7">
      <w:pPr>
        <w:spacing w:before="120"/>
        <w:rPr>
          <w:rFonts w:cstheme="minorHAnsi"/>
          <w:sz w:val="20"/>
          <w:szCs w:val="20"/>
        </w:rPr>
      </w:pPr>
      <w:r>
        <w:rPr>
          <w:rFonts w:cstheme="minorHAnsi"/>
          <w:sz w:val="20"/>
          <w:szCs w:val="20"/>
        </w:rPr>
        <w:t>3</w:t>
      </w:r>
      <w:r w:rsidR="005768A7" w:rsidRPr="006556F5">
        <w:rPr>
          <w:rFonts w:cstheme="minorHAnsi"/>
          <w:sz w:val="20"/>
          <w:szCs w:val="20"/>
        </w:rPr>
        <w:t xml:space="preserve">. Itron, Inc. “2008 Database for Energy Efficiency Resources”, Version 2008.2.05, December 2008. </w:t>
      </w:r>
      <w:hyperlink r:id="rId31" w:history="1">
        <w:r w:rsidR="005768A7" w:rsidRPr="006556F5">
          <w:rPr>
            <w:rFonts w:cstheme="minorHAnsi"/>
            <w:color w:val="0000FF"/>
            <w:sz w:val="20"/>
            <w:szCs w:val="20"/>
            <w:u w:val="single"/>
          </w:rPr>
          <w:t>http://www.deeresources.com/</w:t>
        </w:r>
      </w:hyperlink>
      <w:r w:rsidR="005768A7" w:rsidRPr="006556F5">
        <w:rPr>
          <w:rFonts w:cstheme="minorHAnsi"/>
          <w:sz w:val="20"/>
          <w:szCs w:val="20"/>
        </w:rPr>
        <w:tab/>
      </w:r>
    </w:p>
    <w:p w14:paraId="124A3206" w14:textId="77777777" w:rsidR="005768A7" w:rsidRPr="005768A7" w:rsidRDefault="00E36963" w:rsidP="005768A7">
      <w:pPr>
        <w:spacing w:before="120"/>
        <w:rPr>
          <w:sz w:val="20"/>
          <w:szCs w:val="20"/>
        </w:rPr>
      </w:pPr>
      <w:r>
        <w:rPr>
          <w:sz w:val="20"/>
          <w:szCs w:val="20"/>
        </w:rPr>
        <w:t>4</w:t>
      </w:r>
      <w:r w:rsidR="005768A7" w:rsidRPr="005768A7">
        <w:rPr>
          <w:sz w:val="20"/>
          <w:szCs w:val="20"/>
        </w:rPr>
        <w:t xml:space="preserve">. Database for Energy Efficiency Resources (DEER) Single Family Prototype Input File. </w:t>
      </w:r>
      <w:hyperlink r:id="rId32" w:history="1">
        <w:r w:rsidR="005768A7" w:rsidRPr="005768A7">
          <w:rPr>
            <w:color w:val="0000FF"/>
            <w:sz w:val="20"/>
            <w:szCs w:val="20"/>
            <w:u w:val="single"/>
          </w:rPr>
          <w:t>http://www.doe2.com/download/DEER/MAStool/</w:t>
        </w:r>
      </w:hyperlink>
      <w:r w:rsidR="005768A7" w:rsidRPr="005768A7">
        <w:rPr>
          <w:sz w:val="20"/>
          <w:szCs w:val="20"/>
        </w:rPr>
        <w:tab/>
      </w:r>
    </w:p>
    <w:p w14:paraId="436DCE38" w14:textId="77777777" w:rsidR="005768A7" w:rsidRPr="005768A7" w:rsidRDefault="00E36963" w:rsidP="005768A7">
      <w:pPr>
        <w:spacing w:before="120"/>
        <w:rPr>
          <w:color w:val="0000FF"/>
          <w:sz w:val="20"/>
          <w:szCs w:val="20"/>
          <w:u w:val="single"/>
        </w:rPr>
      </w:pPr>
      <w:r>
        <w:rPr>
          <w:sz w:val="20"/>
          <w:szCs w:val="20"/>
        </w:rPr>
        <w:t>5</w:t>
      </w:r>
      <w:r w:rsidR="005768A7" w:rsidRPr="005768A7">
        <w:rPr>
          <w:sz w:val="20"/>
          <w:szCs w:val="20"/>
        </w:rPr>
        <w:t xml:space="preserve">. eQUEST – Building Energy Use and Cost Analysis Software, developed by James J. Hirsch &amp; Associates (JJH), version 3.64 was the latest release. </w:t>
      </w:r>
      <w:hyperlink r:id="rId33" w:history="1">
        <w:r w:rsidR="005768A7" w:rsidRPr="005768A7">
          <w:rPr>
            <w:color w:val="0000FF"/>
            <w:sz w:val="20"/>
            <w:szCs w:val="20"/>
            <w:u w:val="single"/>
          </w:rPr>
          <w:t>http://www.doe2.com/</w:t>
        </w:r>
      </w:hyperlink>
    </w:p>
    <w:p w14:paraId="668D2377" w14:textId="77777777" w:rsidR="005768A7" w:rsidRPr="004E3242" w:rsidRDefault="00E36963" w:rsidP="005768A7">
      <w:pPr>
        <w:spacing w:before="120"/>
      </w:pPr>
      <w:r>
        <w:rPr>
          <w:sz w:val="20"/>
          <w:szCs w:val="20"/>
        </w:rPr>
        <w:t>6</w:t>
      </w:r>
      <w:r w:rsidR="005768A7" w:rsidRPr="005768A7">
        <w:rPr>
          <w:sz w:val="20"/>
          <w:szCs w:val="20"/>
        </w:rPr>
        <w:t xml:space="preserve">. DEER Single Family Prototypes with adjusted inputs.  Adapted from </w:t>
      </w:r>
      <w:r w:rsidR="005768A7" w:rsidRPr="005768A7">
        <w:rPr>
          <w:sz w:val="20"/>
          <w:szCs w:val="20"/>
          <w:u w:val="single"/>
        </w:rPr>
        <w:t>2004-2005 Database for Energy Efficiency Resources (DEER) Update Study, Final Report</w:t>
      </w:r>
      <w:r w:rsidR="005768A7" w:rsidRPr="005768A7">
        <w:rPr>
          <w:sz w:val="20"/>
          <w:szCs w:val="20"/>
        </w:rPr>
        <w:t>, prepared for Southern California Edison by Itron, Inc. with support from J. J. Hirsch and Associates, December 2005.</w:t>
      </w:r>
    </w:p>
    <w:p w14:paraId="4F96865D" w14:textId="77777777" w:rsidR="00F56AA7" w:rsidRPr="00F56AA7" w:rsidRDefault="00E36963" w:rsidP="00F56AA7">
      <w:pPr>
        <w:spacing w:before="120"/>
        <w:rPr>
          <w:sz w:val="20"/>
          <w:szCs w:val="20"/>
        </w:rPr>
      </w:pPr>
      <w:r>
        <w:rPr>
          <w:sz w:val="20"/>
          <w:szCs w:val="20"/>
        </w:rPr>
        <w:t>7</w:t>
      </w:r>
      <w:r w:rsidR="00F56AA7" w:rsidRPr="00F56AA7">
        <w:rPr>
          <w:sz w:val="20"/>
          <w:szCs w:val="20"/>
        </w:rPr>
        <w:t xml:space="preserve">. Measure Costs Analysis spreadsheet, </w:t>
      </w:r>
      <w:r w:rsidR="006413F3">
        <w:rPr>
          <w:sz w:val="20"/>
          <w:szCs w:val="20"/>
        </w:rPr>
        <w:t>January 2013</w:t>
      </w:r>
      <w:r w:rsidR="00F56AA7" w:rsidRPr="00F56AA7">
        <w:rPr>
          <w:sz w:val="20"/>
          <w:szCs w:val="20"/>
        </w:rPr>
        <w:t>.</w:t>
      </w:r>
    </w:p>
    <w:bookmarkStart w:id="48" w:name="_MON_1385816108"/>
    <w:bookmarkEnd w:id="48"/>
    <w:bookmarkStart w:id="49" w:name="_MON_1385816931"/>
    <w:bookmarkEnd w:id="49"/>
    <w:p w14:paraId="5CAD7A78" w14:textId="77777777" w:rsidR="00F56AA7" w:rsidRPr="00F56AA7" w:rsidRDefault="006413F3" w:rsidP="00F56AA7">
      <w:pPr>
        <w:spacing w:before="120"/>
        <w:rPr>
          <w:sz w:val="20"/>
          <w:szCs w:val="20"/>
        </w:rPr>
      </w:pPr>
      <w:r>
        <w:rPr>
          <w:rFonts w:cstheme="minorHAnsi"/>
        </w:rPr>
        <w:object w:dxaOrig="1539" w:dyaOrig="996" w14:anchorId="4E450E45">
          <v:shape id="_x0000_i1031" type="#_x0000_t75" style="width:77.15pt;height:49.7pt" o:ole="">
            <v:imagedata r:id="rId34" o:title=""/>
          </v:shape>
          <o:OLEObject Type="Embed" ProgID="Excel.Sheet.12" ShapeID="_x0000_i1031" DrawAspect="Icon" ObjectID="_1581507672" r:id="rId35"/>
        </w:object>
      </w:r>
    </w:p>
    <w:p w14:paraId="064041E3" w14:textId="77777777" w:rsidR="00F56AA7" w:rsidRPr="00F56AA7" w:rsidRDefault="00E36963" w:rsidP="00F56AA7">
      <w:pPr>
        <w:spacing w:before="120"/>
        <w:rPr>
          <w:sz w:val="20"/>
          <w:szCs w:val="20"/>
        </w:rPr>
      </w:pPr>
      <w:r>
        <w:rPr>
          <w:sz w:val="20"/>
          <w:szCs w:val="20"/>
        </w:rPr>
        <w:t>8</w:t>
      </w:r>
      <w:r w:rsidR="00F56AA7" w:rsidRPr="00F56AA7">
        <w:rPr>
          <w:sz w:val="20"/>
          <w:szCs w:val="20"/>
        </w:rPr>
        <w:t>. Mike Yim, Summit Blue Consulting, e-mail message on duct seal cost, July 25, 2011.</w:t>
      </w:r>
    </w:p>
    <w:p w14:paraId="6A2C5157" w14:textId="77777777" w:rsidR="00F56AA7" w:rsidRPr="00F56AA7" w:rsidRDefault="00B9478D" w:rsidP="00F56AA7">
      <w:pPr>
        <w:spacing w:before="120"/>
        <w:rPr>
          <w:sz w:val="20"/>
          <w:szCs w:val="20"/>
        </w:rPr>
      </w:pPr>
      <w:r w:rsidRPr="00F56AA7">
        <w:rPr>
          <w:sz w:val="20"/>
          <w:szCs w:val="20"/>
        </w:rPr>
        <w:object w:dxaOrig="1454" w:dyaOrig="941" w14:anchorId="4A41494E">
          <v:shape id="_x0000_i1032" type="#_x0000_t75" style="width:1in;height:46.7pt" o:ole="">
            <v:imagedata r:id="rId36" o:title=""/>
          </v:shape>
          <o:OLEObject Type="Embed" ProgID="Package" ShapeID="_x0000_i1032" DrawAspect="Icon" ObjectID="_1581507673" r:id="rId37"/>
        </w:object>
      </w:r>
    </w:p>
    <w:p w14:paraId="215474F4" w14:textId="4C70BE8E" w:rsidR="00616AB6" w:rsidRPr="00F56AA7" w:rsidRDefault="00E36963" w:rsidP="00616AB6">
      <w:pPr>
        <w:spacing w:before="120"/>
        <w:rPr>
          <w:sz w:val="20"/>
          <w:szCs w:val="20"/>
        </w:rPr>
      </w:pPr>
      <w:r>
        <w:rPr>
          <w:sz w:val="20"/>
          <w:szCs w:val="20"/>
        </w:rPr>
        <w:t>9</w:t>
      </w:r>
      <w:r w:rsidR="00F56AA7" w:rsidRPr="00F56AA7">
        <w:rPr>
          <w:sz w:val="20"/>
          <w:szCs w:val="20"/>
        </w:rPr>
        <w:t xml:space="preserve">. </w:t>
      </w:r>
      <w:r w:rsidR="00616AB6" w:rsidRPr="00616AB6">
        <w:rPr>
          <w:sz w:val="20"/>
          <w:szCs w:val="20"/>
        </w:rPr>
        <w:t>Itron. 2010-2012 WO017 Ex Ante Measure Cost Study Final Report. San</w:t>
      </w:r>
      <w:r w:rsidR="00D8217B">
        <w:rPr>
          <w:sz w:val="20"/>
          <w:szCs w:val="20"/>
        </w:rPr>
        <w:t xml:space="preserve"> Francisco, CA (2014, May 27). Acc</w:t>
      </w:r>
      <w:r w:rsidR="00D8217B" w:rsidRPr="00F56AA7">
        <w:rPr>
          <w:sz w:val="20"/>
          <w:szCs w:val="20"/>
        </w:rPr>
        <w:t xml:space="preserve">essed on </w:t>
      </w:r>
      <w:r w:rsidR="00D8217B">
        <w:rPr>
          <w:sz w:val="20"/>
          <w:szCs w:val="20"/>
        </w:rPr>
        <w:t xml:space="preserve">February 28, 2018 </w:t>
      </w:r>
      <w:r w:rsidR="00616AB6" w:rsidRPr="00616AB6">
        <w:rPr>
          <w:sz w:val="20"/>
          <w:szCs w:val="20"/>
        </w:rPr>
        <w:t xml:space="preserve">at </w:t>
      </w:r>
      <w:hyperlink r:id="rId38" w:history="1">
        <w:r w:rsidR="00616AB6" w:rsidRPr="00616AB6">
          <w:rPr>
            <w:rStyle w:val="Hyperlink"/>
            <w:sz w:val="20"/>
            <w:szCs w:val="20"/>
          </w:rPr>
          <w:t>http://www.energydataweb.com/cpucFiles/pdaDocs/1100/2010-2012%20WO017%20Ex%20Ante%20Measure%20Cost%20Study%20-%20Final%20Report.pdf</w:t>
        </w:r>
      </w:hyperlink>
      <w:r w:rsidR="00616AB6" w:rsidRPr="00616AB6">
        <w:rPr>
          <w:sz w:val="20"/>
          <w:szCs w:val="20"/>
        </w:rPr>
        <w:t>.</w:t>
      </w:r>
    </w:p>
    <w:p w14:paraId="401788C9" w14:textId="77777777" w:rsidR="00616AB6" w:rsidRDefault="00616AB6" w:rsidP="00616AB6"/>
    <w:p w14:paraId="3BBB2293" w14:textId="749433D0" w:rsidR="00F56AA7" w:rsidRPr="00F56AA7" w:rsidRDefault="00F56AA7" w:rsidP="00F56AA7">
      <w:pPr>
        <w:spacing w:before="120"/>
        <w:rPr>
          <w:sz w:val="20"/>
          <w:szCs w:val="20"/>
        </w:rPr>
      </w:pPr>
      <w:bookmarkStart w:id="50" w:name="_Hlk507664258"/>
      <w:r w:rsidRPr="00F56AA7">
        <w:rPr>
          <w:sz w:val="20"/>
          <w:szCs w:val="20"/>
        </w:rPr>
        <w:t>1</w:t>
      </w:r>
      <w:r w:rsidR="00E36963">
        <w:rPr>
          <w:sz w:val="20"/>
          <w:szCs w:val="20"/>
        </w:rPr>
        <w:t>0</w:t>
      </w:r>
      <w:r w:rsidRPr="00F56AA7">
        <w:rPr>
          <w:sz w:val="20"/>
          <w:szCs w:val="20"/>
        </w:rPr>
        <w:t xml:space="preserve">. </w:t>
      </w:r>
      <w:r w:rsidR="007D1173">
        <w:rPr>
          <w:sz w:val="20"/>
          <w:szCs w:val="20"/>
        </w:rPr>
        <w:t xml:space="preserve">Grainger.com. </w:t>
      </w:r>
      <w:r w:rsidR="00D8217B">
        <w:rPr>
          <w:sz w:val="20"/>
          <w:szCs w:val="20"/>
        </w:rPr>
        <w:t>(acc</w:t>
      </w:r>
      <w:r w:rsidRPr="00F56AA7">
        <w:rPr>
          <w:sz w:val="20"/>
          <w:szCs w:val="20"/>
        </w:rPr>
        <w:t xml:space="preserve">essed on </w:t>
      </w:r>
      <w:r w:rsidR="007D1173">
        <w:rPr>
          <w:sz w:val="20"/>
          <w:szCs w:val="20"/>
        </w:rPr>
        <w:t>February 28, 2018</w:t>
      </w:r>
      <w:r w:rsidRPr="00F56AA7">
        <w:rPr>
          <w:sz w:val="20"/>
          <w:szCs w:val="20"/>
        </w:rPr>
        <w:t xml:space="preserve">)  </w:t>
      </w:r>
    </w:p>
    <w:p w14:paraId="152A3CBE" w14:textId="0DCF90A0" w:rsidR="00F56AA7" w:rsidRPr="00F56AA7" w:rsidRDefault="00616AB6" w:rsidP="00F56AA7">
      <w:pPr>
        <w:spacing w:before="120"/>
        <w:rPr>
          <w:sz w:val="20"/>
          <w:szCs w:val="20"/>
        </w:rPr>
      </w:pPr>
      <w:r>
        <w:rPr>
          <w:sz w:val="20"/>
          <w:szCs w:val="20"/>
        </w:rPr>
        <w:object w:dxaOrig="1522" w:dyaOrig="956" w14:anchorId="25881823">
          <v:shape id="_x0000_i1033" type="#_x0000_t75" style="width:38.15pt;height:23.55pt" o:ole="" o:preferrelative="f">
            <v:imagedata r:id="rId39" o:title=""/>
            <o:lock v:ext="edit" aspectratio="f"/>
          </v:shape>
          <o:OLEObject Type="Embed" ProgID="Excel.Sheet.12" ShapeID="_x0000_i1033" DrawAspect="Icon" ObjectID="_1581507674" r:id="rId40"/>
        </w:object>
      </w:r>
    </w:p>
    <w:p w14:paraId="1069089D" w14:textId="77777777" w:rsidR="00F56AA7" w:rsidRPr="00F56AA7" w:rsidRDefault="00E36963" w:rsidP="00F56AA7">
      <w:pPr>
        <w:spacing w:before="120"/>
        <w:rPr>
          <w:sz w:val="20"/>
          <w:szCs w:val="20"/>
        </w:rPr>
      </w:pPr>
      <w:r>
        <w:rPr>
          <w:sz w:val="20"/>
          <w:szCs w:val="20"/>
        </w:rPr>
        <w:t>11</w:t>
      </w:r>
      <w:r w:rsidR="00F56AA7" w:rsidRPr="00F56AA7">
        <w:rPr>
          <w:sz w:val="20"/>
          <w:szCs w:val="20"/>
        </w:rPr>
        <w:t>. RS Means Company. “2011 Building Construction Cost Data – 69</w:t>
      </w:r>
      <w:r w:rsidR="00F56AA7" w:rsidRPr="00F56AA7">
        <w:rPr>
          <w:sz w:val="20"/>
          <w:szCs w:val="20"/>
          <w:vertAlign w:val="superscript"/>
        </w:rPr>
        <w:t>th</w:t>
      </w:r>
      <w:r w:rsidR="00F56AA7" w:rsidRPr="00F56AA7">
        <w:rPr>
          <w:sz w:val="20"/>
          <w:szCs w:val="20"/>
        </w:rPr>
        <w:t xml:space="preserve"> Annual Edition”.  Motors Applications Category, page 554.  2011</w:t>
      </w:r>
    </w:p>
    <w:bookmarkEnd w:id="50"/>
    <w:p w14:paraId="287C1C5E" w14:textId="77777777" w:rsidR="00F56AA7" w:rsidRDefault="00F56AA7" w:rsidP="005768A7">
      <w:pPr>
        <w:spacing w:before="120"/>
        <w:rPr>
          <w:sz w:val="20"/>
          <w:szCs w:val="20"/>
        </w:rPr>
      </w:pPr>
    </w:p>
    <w:p w14:paraId="3C5917DE" w14:textId="77777777" w:rsidR="005768A7" w:rsidRDefault="00E36963" w:rsidP="005768A7">
      <w:pPr>
        <w:spacing w:before="120"/>
        <w:rPr>
          <w:sz w:val="20"/>
          <w:szCs w:val="20"/>
        </w:rPr>
      </w:pPr>
      <w:r>
        <w:rPr>
          <w:sz w:val="20"/>
          <w:szCs w:val="20"/>
        </w:rPr>
        <w:t>12</w:t>
      </w:r>
      <w:r w:rsidR="005768A7" w:rsidRPr="005768A7">
        <w:rPr>
          <w:sz w:val="20"/>
          <w:szCs w:val="20"/>
        </w:rPr>
        <w:t xml:space="preserve">. Mowris’ dataset of field measurements for 56 residential units 2004 and derivation of RIF, </w:t>
      </w:r>
    </w:p>
    <w:p w14:paraId="40F571B2" w14:textId="77777777" w:rsidR="005768A7" w:rsidRPr="005768A7" w:rsidRDefault="005768A7" w:rsidP="005768A7">
      <w:pPr>
        <w:spacing w:before="120"/>
        <w:rPr>
          <w:sz w:val="20"/>
          <w:szCs w:val="20"/>
        </w:rPr>
      </w:pPr>
      <w:r w:rsidRPr="004E3242">
        <w:object w:dxaOrig="1454" w:dyaOrig="941" w14:anchorId="039AE4A0">
          <v:shape id="_x0000_i1034" type="#_x0000_t75" style="width:72.85pt;height:46.7pt" o:ole="">
            <v:imagedata r:id="rId41" o:title=""/>
          </v:shape>
          <o:OLEObject Type="Embed" ProgID="Excel.Sheet.8" ShapeID="_x0000_i1034" DrawAspect="Icon" ObjectID="_1581507675" r:id="rId42"/>
        </w:object>
      </w:r>
    </w:p>
    <w:p w14:paraId="23178F89" w14:textId="77777777" w:rsidR="005768A7" w:rsidRPr="005768A7" w:rsidRDefault="00E36963" w:rsidP="005768A7">
      <w:pPr>
        <w:rPr>
          <w:sz w:val="20"/>
          <w:szCs w:val="20"/>
        </w:rPr>
      </w:pPr>
      <w:r w:rsidRPr="00124359">
        <w:rPr>
          <w:sz w:val="20"/>
          <w:szCs w:val="20"/>
        </w:rPr>
        <w:t>13</w:t>
      </w:r>
      <w:r w:rsidR="005768A7" w:rsidRPr="00124359">
        <w:rPr>
          <w:sz w:val="20"/>
          <w:szCs w:val="20"/>
        </w:rPr>
        <w:t>. MDSS_PGE_duct leak_Distribution_Analysis, June 2011</w:t>
      </w:r>
    </w:p>
    <w:p w14:paraId="59EA3463" w14:textId="77777777" w:rsidR="005768A7" w:rsidRPr="005768A7" w:rsidRDefault="005768A7" w:rsidP="005768A7">
      <w:pPr>
        <w:rPr>
          <w:sz w:val="20"/>
          <w:szCs w:val="20"/>
        </w:rPr>
      </w:pPr>
      <w:r w:rsidRPr="005768A7">
        <w:rPr>
          <w:sz w:val="20"/>
          <w:szCs w:val="20"/>
        </w:rPr>
        <w:object w:dxaOrig="1534" w:dyaOrig="992" w14:anchorId="684175E9">
          <v:shape id="_x0000_i1035" type="#_x0000_t75" style="width:76.7pt;height:49.7pt" o:ole="">
            <v:imagedata r:id="rId43" o:title=""/>
          </v:shape>
          <o:OLEObject Type="Embed" ProgID="Excel.Sheet.8" ShapeID="_x0000_i1035" DrawAspect="Icon" ObjectID="_1581507676" r:id="rId44"/>
        </w:object>
      </w:r>
    </w:p>
    <w:p w14:paraId="08E8ADF5" w14:textId="77777777" w:rsidR="005768A7" w:rsidRPr="005768A7" w:rsidRDefault="00E36963" w:rsidP="005768A7">
      <w:pPr>
        <w:rPr>
          <w:sz w:val="20"/>
          <w:szCs w:val="20"/>
        </w:rPr>
      </w:pPr>
      <w:r>
        <w:rPr>
          <w:sz w:val="20"/>
          <w:szCs w:val="20"/>
        </w:rPr>
        <w:t>14</w:t>
      </w:r>
      <w:r w:rsidR="005768A7" w:rsidRPr="005768A7">
        <w:rPr>
          <w:sz w:val="20"/>
          <w:szCs w:val="20"/>
        </w:rPr>
        <w:t>. Tstat probability_v4, June 2011</w:t>
      </w:r>
    </w:p>
    <w:bookmarkStart w:id="51" w:name="_MON_1384954479"/>
    <w:bookmarkStart w:id="52" w:name="_MON_1385446642"/>
    <w:bookmarkStart w:id="53" w:name="_MON_1385285481"/>
    <w:bookmarkEnd w:id="51"/>
    <w:bookmarkEnd w:id="52"/>
    <w:bookmarkEnd w:id="53"/>
    <w:bookmarkStart w:id="54" w:name="_MON_1385203579"/>
    <w:bookmarkEnd w:id="54"/>
    <w:p w14:paraId="61664A5F" w14:textId="77777777" w:rsidR="005768A7" w:rsidRPr="005768A7" w:rsidRDefault="005768A7" w:rsidP="005768A7">
      <w:pPr>
        <w:rPr>
          <w:sz w:val="20"/>
          <w:szCs w:val="20"/>
        </w:rPr>
      </w:pPr>
      <w:r w:rsidRPr="005768A7">
        <w:rPr>
          <w:sz w:val="20"/>
          <w:szCs w:val="20"/>
        </w:rPr>
        <w:object w:dxaOrig="1104" w:dyaOrig="714" w14:anchorId="325556CB">
          <v:shape id="_x0000_i1036" type="#_x0000_t75" style="width:81.45pt;height:54pt" o:ole="">
            <v:imagedata r:id="rId45" o:title=""/>
          </v:shape>
          <o:OLEObject Type="Embed" ProgID="Excel.Sheet.8" ShapeID="_x0000_i1036" DrawAspect="Icon" ObjectID="_1581507677" r:id="rId46"/>
        </w:object>
      </w:r>
    </w:p>
    <w:p w14:paraId="2C400B75" w14:textId="77777777" w:rsidR="005768A7" w:rsidRPr="005768A7" w:rsidRDefault="00E36963" w:rsidP="005768A7">
      <w:pPr>
        <w:rPr>
          <w:sz w:val="20"/>
          <w:szCs w:val="20"/>
        </w:rPr>
      </w:pPr>
      <w:r>
        <w:rPr>
          <w:sz w:val="20"/>
          <w:szCs w:val="20"/>
        </w:rPr>
        <w:t>15</w:t>
      </w:r>
      <w:r w:rsidR="005768A7" w:rsidRPr="005768A7">
        <w:rPr>
          <w:sz w:val="20"/>
          <w:szCs w:val="20"/>
        </w:rPr>
        <w:t>. DEER SFRes Properties- Capacity-SEER, November2011</w:t>
      </w:r>
    </w:p>
    <w:bookmarkStart w:id="55" w:name="_MON_1385381466"/>
    <w:bookmarkEnd w:id="55"/>
    <w:p w14:paraId="30046564" w14:textId="77777777" w:rsidR="005768A7" w:rsidRPr="005768A7" w:rsidRDefault="005768A7" w:rsidP="005768A7">
      <w:pPr>
        <w:rPr>
          <w:sz w:val="20"/>
          <w:szCs w:val="20"/>
        </w:rPr>
      </w:pPr>
      <w:r w:rsidRPr="005768A7">
        <w:rPr>
          <w:sz w:val="20"/>
          <w:szCs w:val="20"/>
        </w:rPr>
        <w:object w:dxaOrig="1104" w:dyaOrig="714" w14:anchorId="0EEF79D9">
          <v:shape id="_x0000_i1037" type="#_x0000_t75" style="width:74.15pt;height:48.85pt" o:ole="">
            <v:imagedata r:id="rId47" o:title=""/>
          </v:shape>
          <o:OLEObject Type="Embed" ProgID="Excel.Sheet.12" ShapeID="_x0000_i1037" DrawAspect="Icon" ObjectID="_1581507678" r:id="rId48"/>
        </w:object>
      </w:r>
    </w:p>
    <w:p w14:paraId="33B277A8" w14:textId="77777777" w:rsidR="005768A7" w:rsidRPr="005768A7" w:rsidRDefault="005768A7" w:rsidP="005768A7">
      <w:pPr>
        <w:rPr>
          <w:sz w:val="20"/>
          <w:szCs w:val="20"/>
        </w:rPr>
      </w:pPr>
    </w:p>
    <w:p w14:paraId="60A54910" w14:textId="77777777" w:rsidR="005768A7" w:rsidRPr="005768A7" w:rsidRDefault="005768A7" w:rsidP="005768A7">
      <w:pPr>
        <w:rPr>
          <w:sz w:val="20"/>
          <w:szCs w:val="20"/>
        </w:rPr>
      </w:pPr>
    </w:p>
    <w:p w14:paraId="3FF0CD45" w14:textId="77777777" w:rsidR="005768A7" w:rsidRPr="005768A7" w:rsidRDefault="00E36963" w:rsidP="005768A7">
      <w:pPr>
        <w:rPr>
          <w:i/>
          <w:sz w:val="20"/>
          <w:szCs w:val="20"/>
        </w:rPr>
      </w:pPr>
      <w:r>
        <w:rPr>
          <w:sz w:val="20"/>
          <w:szCs w:val="20"/>
        </w:rPr>
        <w:t>16</w:t>
      </w:r>
      <w:r w:rsidR="005768A7" w:rsidRPr="005768A7">
        <w:rPr>
          <w:sz w:val="20"/>
          <w:szCs w:val="20"/>
        </w:rPr>
        <w:t>.</w:t>
      </w:r>
      <w:r w:rsidR="005768A7" w:rsidRPr="005768A7">
        <w:rPr>
          <w:i/>
          <w:sz w:val="20"/>
          <w:szCs w:val="20"/>
        </w:rPr>
        <w:t xml:space="preserve"> Vintage Distribution of Home Type, November 2011</w:t>
      </w:r>
    </w:p>
    <w:bookmarkStart w:id="56" w:name="_MON_1385446673"/>
    <w:bookmarkEnd w:id="56"/>
    <w:p w14:paraId="13FF9D78" w14:textId="77777777" w:rsidR="005768A7" w:rsidRDefault="005768A7" w:rsidP="005768A7">
      <w:pPr>
        <w:rPr>
          <w:i/>
          <w:sz w:val="20"/>
          <w:szCs w:val="20"/>
        </w:rPr>
      </w:pPr>
      <w:r w:rsidRPr="005768A7">
        <w:rPr>
          <w:i/>
          <w:sz w:val="20"/>
          <w:szCs w:val="20"/>
        </w:rPr>
        <w:object w:dxaOrig="1104" w:dyaOrig="714" w14:anchorId="142233FB">
          <v:shape id="_x0000_i1038" type="#_x0000_t75" style="width:74.15pt;height:48pt" o:ole="">
            <v:imagedata r:id="rId49" o:title=""/>
          </v:shape>
          <o:OLEObject Type="Embed" ProgID="Excel.Sheet.8" ShapeID="_x0000_i1038" DrawAspect="Icon" ObjectID="_1581507679" r:id="rId50"/>
        </w:object>
      </w:r>
    </w:p>
    <w:p w14:paraId="5048D06C" w14:textId="77777777" w:rsidR="005768A7" w:rsidRPr="005768A7" w:rsidRDefault="00E36963" w:rsidP="005768A7">
      <w:pPr>
        <w:spacing w:before="120"/>
        <w:rPr>
          <w:sz w:val="20"/>
          <w:szCs w:val="20"/>
        </w:rPr>
      </w:pPr>
      <w:r>
        <w:rPr>
          <w:sz w:val="20"/>
          <w:szCs w:val="20"/>
        </w:rPr>
        <w:t>17</w:t>
      </w:r>
      <w:r w:rsidR="005768A7" w:rsidRPr="005768A7">
        <w:rPr>
          <w:sz w:val="20"/>
          <w:szCs w:val="20"/>
        </w:rPr>
        <w:t xml:space="preserve">. Pigg, Scott, </w:t>
      </w:r>
      <w:r w:rsidR="005768A7" w:rsidRPr="005768A7">
        <w:rPr>
          <w:sz w:val="20"/>
          <w:szCs w:val="20"/>
          <w:u w:val="single"/>
        </w:rPr>
        <w:t>Central Air Conditioning in Wisconsin: A Compilation of Recent Field Research,</w:t>
      </w:r>
      <w:r w:rsidR="005768A7" w:rsidRPr="005768A7">
        <w:rPr>
          <w:sz w:val="20"/>
          <w:szCs w:val="20"/>
        </w:rPr>
        <w:t xml:space="preserve"> ECW Report Number 241-1, May 2008.</w:t>
      </w:r>
    </w:p>
    <w:p w14:paraId="1470922F" w14:textId="77777777" w:rsidR="005768A7" w:rsidRPr="005768A7" w:rsidRDefault="00E36963" w:rsidP="005768A7">
      <w:pPr>
        <w:spacing w:before="120"/>
        <w:rPr>
          <w:sz w:val="20"/>
          <w:szCs w:val="20"/>
        </w:rPr>
      </w:pPr>
      <w:r>
        <w:rPr>
          <w:sz w:val="20"/>
          <w:szCs w:val="20"/>
        </w:rPr>
        <w:t>18</w:t>
      </w:r>
      <w:r w:rsidR="005768A7" w:rsidRPr="005768A7">
        <w:rPr>
          <w:sz w:val="20"/>
          <w:szCs w:val="20"/>
        </w:rPr>
        <w:t xml:space="preserve">. Results are summarized in “Table 14 – Mean System Airflow…” of the PIER report </w:t>
      </w:r>
      <w:r w:rsidR="005768A7" w:rsidRPr="005768A7">
        <w:rPr>
          <w:sz w:val="20"/>
          <w:szCs w:val="20"/>
          <w:u w:val="single"/>
        </w:rPr>
        <w:t>Efficiency Characteristics and Opportunities for New California Homes</w:t>
      </w:r>
      <w:r w:rsidR="005768A7" w:rsidRPr="005768A7">
        <w:rPr>
          <w:sz w:val="20"/>
          <w:szCs w:val="20"/>
        </w:rPr>
        <w:t xml:space="preserve"> by Proctor, Chitwood and Wilcox for the CEC.</w:t>
      </w:r>
    </w:p>
    <w:p w14:paraId="3DA4CB79" w14:textId="77777777" w:rsidR="005768A7" w:rsidRPr="005768A7" w:rsidRDefault="00E36963" w:rsidP="005768A7">
      <w:pPr>
        <w:spacing w:before="120"/>
        <w:rPr>
          <w:rFonts w:cstheme="minorHAnsi"/>
          <w:sz w:val="20"/>
          <w:szCs w:val="20"/>
        </w:rPr>
      </w:pPr>
      <w:r>
        <w:rPr>
          <w:sz w:val="20"/>
          <w:szCs w:val="20"/>
        </w:rPr>
        <w:t>19</w:t>
      </w:r>
      <w:r w:rsidR="005768A7" w:rsidRPr="005768A7">
        <w:rPr>
          <w:sz w:val="20"/>
          <w:szCs w:val="20"/>
        </w:rPr>
        <w:t xml:space="preserve">. KEMA, The Cadmus Group, and Summit Blue Consulting. “Evaluation Measurement and Verification of the California Public Utilities Commission HVAC High Impact Measures and Specialized Commercial Contract Group Programs.” CPUC. February 10, 2010.   </w:t>
      </w:r>
      <w:hyperlink r:id="rId51" w:history="1">
        <w:r w:rsidR="005768A7" w:rsidRPr="005768A7">
          <w:rPr>
            <w:color w:val="0000FF"/>
            <w:sz w:val="20"/>
            <w:szCs w:val="20"/>
            <w:u w:val="single"/>
          </w:rPr>
          <w:t>http://www.cpuc.ca.gov/PUC/energy/Energy+Efficiency/EM+and+V/</w:t>
        </w:r>
      </w:hyperlink>
    </w:p>
    <w:p w14:paraId="761EB5D9" w14:textId="77777777" w:rsidR="005768A7" w:rsidRPr="000F130A" w:rsidRDefault="005768A7" w:rsidP="00E16609">
      <w:pPr>
        <w:rPr>
          <w:rFonts w:cstheme="minorHAnsi"/>
        </w:rPr>
      </w:pPr>
    </w:p>
    <w:sectPr w:rsidR="005768A7" w:rsidRPr="000F130A" w:rsidSect="00CE69E9">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B5A350" w14:textId="77777777" w:rsidR="00B13733" w:rsidRDefault="00B13733" w:rsidP="00447D6E">
      <w:r>
        <w:separator/>
      </w:r>
    </w:p>
  </w:endnote>
  <w:endnote w:type="continuationSeparator" w:id="0">
    <w:p w14:paraId="2CF6763F" w14:textId="77777777" w:rsidR="00B13733" w:rsidRDefault="00B13733" w:rsidP="00447D6E">
      <w:r>
        <w:continuationSeparator/>
      </w:r>
    </w:p>
  </w:endnote>
  <w:endnote w:id="1">
    <w:p w14:paraId="7C575089" w14:textId="77777777" w:rsidR="007D1173" w:rsidRPr="00D97AA9" w:rsidRDefault="007D1173" w:rsidP="003D7EA1">
      <w:pPr>
        <w:widowControl w:val="0"/>
        <w:autoSpaceDE w:val="0"/>
        <w:autoSpaceDN w:val="0"/>
        <w:adjustRightInd w:val="0"/>
        <w:spacing w:before="120"/>
        <w:rPr>
          <w:rFonts w:cs="Helvetica"/>
          <w:sz w:val="20"/>
          <w:szCs w:val="20"/>
        </w:rPr>
      </w:pPr>
      <w:r w:rsidRPr="00D97AA9">
        <w:rPr>
          <w:sz w:val="20"/>
          <w:szCs w:val="20"/>
        </w:rPr>
        <w:t>[</w:t>
      </w:r>
      <w:r w:rsidRPr="00BE22A0">
        <w:rPr>
          <w:rStyle w:val="EndnoteReference"/>
          <w:rFonts w:eastAsiaTheme="majorEastAsia"/>
          <w:sz w:val="20"/>
          <w:szCs w:val="20"/>
          <w:vertAlign w:val="baseline"/>
        </w:rPr>
        <w:endnoteRef/>
      </w:r>
      <w:r w:rsidRPr="00D97AA9">
        <w:rPr>
          <w:sz w:val="20"/>
          <w:szCs w:val="20"/>
        </w:rPr>
        <w:t xml:space="preserve">] </w:t>
      </w:r>
      <w:r w:rsidRPr="00D97AA9">
        <w:rPr>
          <w:rFonts w:cstheme="minorHAnsi"/>
          <w:sz w:val="20"/>
          <w:szCs w:val="20"/>
        </w:rPr>
        <w:t xml:space="preserve">DEER2011 Update Net-To-Gross table  (05/16/2012) </w:t>
      </w:r>
      <w:hyperlink r:id="rId1" w:history="1">
        <w:r w:rsidRPr="00D97AA9">
          <w:rPr>
            <w:rStyle w:val="Hyperlink"/>
            <w:rFonts w:cstheme="minorHAnsi"/>
            <w:sz w:val="20"/>
            <w:szCs w:val="20"/>
          </w:rPr>
          <w:t>http://www.deeresources.com/files/DEER2011/download/DEER2011_NTGR_2012-05-16.xls</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Lucida Grande">
    <w:charset w:val="00"/>
    <w:family w:val="auto"/>
    <w:pitch w:val="variable"/>
    <w:sig w:usb0="E1000AEF" w:usb1="5000A1FF" w:usb2="00000000" w:usb3="00000000" w:csb0="000001B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43" w:usb2="00000009" w:usb3="00000000" w:csb0="000001FF" w:csb1="00000000"/>
  </w:font>
  <w:font w:name="MS Mincho">
    <w:altName w:val="Yu Gothic"/>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EDF2DF" w14:textId="3D8EC840" w:rsidR="007D1173" w:rsidRPr="009500DC" w:rsidRDefault="007D1173" w:rsidP="00447D6E">
    <w:pPr>
      <w:pStyle w:val="Footer"/>
      <w:jc w:val="right"/>
      <w:rPr>
        <w:rFonts w:cstheme="minorHAnsi"/>
      </w:rPr>
    </w:pPr>
    <w:r>
      <w:rPr>
        <w:rFonts w:cstheme="minorHAnsi"/>
        <w:b/>
        <w:sz w:val="36"/>
        <w:szCs w:val="36"/>
      </w:rPr>
      <w:t>February 28, 2018</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A2882" w14:textId="6D63D374" w:rsidR="007D1173" w:rsidRPr="009500DC" w:rsidRDefault="007D1173" w:rsidP="009500DC">
    <w:pPr>
      <w:pStyle w:val="Footer"/>
      <w:pBdr>
        <w:top w:val="single" w:sz="4" w:space="1" w:color="auto"/>
      </w:pBdr>
      <w:rPr>
        <w:rFonts w:cstheme="minorHAnsi"/>
        <w:b/>
        <w:sz w:val="20"/>
        <w:szCs w:val="20"/>
      </w:rPr>
    </w:pPr>
    <w:r w:rsidRPr="005A07C3">
      <w:rPr>
        <w:rFonts w:cstheme="minorHAnsi"/>
        <w:b/>
        <w:sz w:val="20"/>
        <w:szCs w:val="20"/>
      </w:rPr>
      <w:t xml:space="preserve">WPSDGEREHC1065, Revision </w:t>
    </w:r>
    <w:r>
      <w:rPr>
        <w:rFonts w:cstheme="minorHAnsi"/>
        <w:b/>
        <w:sz w:val="20"/>
        <w:szCs w:val="20"/>
      </w:rPr>
      <w:t>3</w:t>
    </w:r>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3115FA">
      <w:rPr>
        <w:rFonts w:cstheme="minorHAnsi"/>
        <w:b/>
        <w:noProof/>
        <w:sz w:val="20"/>
        <w:szCs w:val="20"/>
      </w:rPr>
      <w:t>ii</w:t>
    </w:r>
    <w:r w:rsidRPr="009500DC">
      <w:rPr>
        <w:rFonts w:cstheme="minorHAnsi"/>
        <w:b/>
        <w:noProof/>
        <w:sz w:val="20"/>
        <w:szCs w:val="20"/>
      </w:rPr>
      <w:fldChar w:fldCharType="end"/>
    </w:r>
    <w:r w:rsidRPr="009500DC">
      <w:rPr>
        <w:rFonts w:cstheme="minorHAnsi"/>
        <w:b/>
        <w:sz w:val="20"/>
        <w:szCs w:val="20"/>
      </w:rPr>
      <w:tab/>
    </w:r>
    <w:r>
      <w:rPr>
        <w:rFonts w:cstheme="minorHAnsi"/>
        <w:b/>
        <w:sz w:val="20"/>
        <w:szCs w:val="20"/>
      </w:rPr>
      <w:t>February 28, 2018</w:t>
    </w:r>
  </w:p>
  <w:p w14:paraId="40C0B847" w14:textId="77777777" w:rsidR="007D1173" w:rsidRPr="009500DC" w:rsidRDefault="007D1173" w:rsidP="009500DC">
    <w:pPr>
      <w:pStyle w:val="Footer"/>
      <w:pBdr>
        <w:top w:val="single" w:sz="4" w:space="1" w:color="auto"/>
      </w:pBdr>
      <w:rPr>
        <w:rFonts w:cstheme="minorHAnsi"/>
      </w:rPr>
    </w:pPr>
    <w:r>
      <w:rPr>
        <w:rFonts w:cstheme="minorHAnsi"/>
        <w:b/>
        <w:sz w:val="20"/>
        <w:szCs w:val="20"/>
      </w:rPr>
      <w:t>San Diego Gas and Electric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E8C868" w14:textId="77777777" w:rsidR="00B13733" w:rsidRDefault="00B13733" w:rsidP="00447D6E">
      <w:r>
        <w:separator/>
      </w:r>
    </w:p>
  </w:footnote>
  <w:footnote w:type="continuationSeparator" w:id="0">
    <w:p w14:paraId="3873717D" w14:textId="77777777" w:rsidR="00B13733" w:rsidRDefault="00B13733" w:rsidP="00447D6E">
      <w:r>
        <w:continuationSeparator/>
      </w:r>
    </w:p>
  </w:footnote>
  <w:footnote w:id="1">
    <w:p w14:paraId="744C015F" w14:textId="77777777" w:rsidR="007D1173" w:rsidRDefault="007D1173" w:rsidP="001F32C6">
      <w:pPr>
        <w:pStyle w:val="FootnoteText"/>
      </w:pPr>
      <w:r>
        <w:rPr>
          <w:rStyle w:val="FootnoteReference"/>
        </w:rPr>
        <w:footnoteRef/>
      </w:r>
      <w:r>
        <w:t xml:space="preserve"> Bracketed letters refer to the Glossary and bracketed numbers refer to the References and Endnotes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850CB3" w14:textId="63F5CEBA" w:rsidR="007D1173" w:rsidRDefault="007D117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94EFC9" w14:textId="6808B2A0" w:rsidR="007D1173" w:rsidRDefault="007D117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B5EC1" w14:textId="3EB940C0" w:rsidR="007D1173" w:rsidRDefault="007D117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E901136"/>
    <w:lvl w:ilvl="0">
      <w:start w:val="1"/>
      <w:numFmt w:val="decimal"/>
      <w:pStyle w:val="ListNumber5"/>
      <w:lvlText w:val="%1."/>
      <w:lvlJc w:val="left"/>
      <w:pPr>
        <w:tabs>
          <w:tab w:val="num" w:pos="1800"/>
        </w:tabs>
        <w:ind w:left="1800" w:hanging="360"/>
      </w:pPr>
    </w:lvl>
  </w:abstractNum>
  <w:abstractNum w:abstractNumId="1" w15:restartNumberingAfterBreak="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69B0C77"/>
    <w:multiLevelType w:val="hybridMultilevel"/>
    <w:tmpl w:val="AC6EAA66"/>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0C7D56E0"/>
    <w:multiLevelType w:val="hybridMultilevel"/>
    <w:tmpl w:val="3506B2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70519D"/>
    <w:multiLevelType w:val="hybridMultilevel"/>
    <w:tmpl w:val="4E92CF82"/>
    <w:lvl w:ilvl="0" w:tplc="5420E2FE">
      <w:start w:val="1"/>
      <w:numFmt w:val="upperLetter"/>
      <w:lvlText w:val="%1."/>
      <w:lvlJc w:val="left"/>
      <w:pPr>
        <w:tabs>
          <w:tab w:val="num" w:pos="1080"/>
        </w:tabs>
        <w:ind w:left="1080" w:hanging="360"/>
      </w:pPr>
      <w:rPr>
        <w:rFonts w:hint="default"/>
        <w:b w:val="0"/>
      </w:rPr>
    </w:lvl>
    <w:lvl w:ilvl="1" w:tplc="F1AC1E74">
      <w:start w:val="2"/>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125C19D9"/>
    <w:multiLevelType w:val="multilevel"/>
    <w:tmpl w:val="C21AFB22"/>
    <w:lvl w:ilvl="0">
      <w:start w:val="1"/>
      <w:numFmt w:val="decimal"/>
      <w:pStyle w:val="WPSCT"/>
      <w:suff w:val="nothing"/>
      <w:lvlText w:val="SECTION %1 - "/>
      <w:lvlJc w:val="left"/>
      <w:pPr>
        <w:ind w:left="576" w:hanging="576"/>
      </w:pPr>
      <w:rPr>
        <w:rFonts w:ascii="Arial" w:hAnsi="Arial" w:cs="Times New Roman" w:hint="default"/>
        <w:b/>
        <w:i w:val="0"/>
        <w:sz w:val="20"/>
      </w:rPr>
    </w:lvl>
    <w:lvl w:ilvl="1">
      <w:start w:val="1"/>
      <w:numFmt w:val="decimalZero"/>
      <w:lvlText w:val="%1.%2"/>
      <w:lvlJc w:val="left"/>
      <w:pPr>
        <w:tabs>
          <w:tab w:val="num" w:pos="720"/>
        </w:tabs>
        <w:ind w:left="720" w:hanging="720"/>
      </w:pPr>
      <w:rPr>
        <w:rFonts w:cs="Times New Roman" w:hint="default"/>
        <w:b/>
        <w:i w:val="0"/>
      </w:rPr>
    </w:lvl>
    <w:lvl w:ilvl="2">
      <w:start w:val="1"/>
      <w:numFmt w:val="upperLetter"/>
      <w:pStyle w:val="PR1"/>
      <w:lvlText w:val="%3."/>
      <w:lvlJc w:val="left"/>
      <w:pPr>
        <w:tabs>
          <w:tab w:val="num" w:pos="1152"/>
        </w:tabs>
        <w:ind w:left="1152" w:hanging="432"/>
      </w:pPr>
      <w:rPr>
        <w:rFonts w:cs="Times New Roman" w:hint="default"/>
      </w:rPr>
    </w:lvl>
    <w:lvl w:ilvl="3">
      <w:start w:val="1"/>
      <w:numFmt w:val="decimal"/>
      <w:pStyle w:val="PR2"/>
      <w:lvlText w:val="%4."/>
      <w:lvlJc w:val="left"/>
      <w:pPr>
        <w:tabs>
          <w:tab w:val="num" w:pos="1584"/>
        </w:tabs>
        <w:ind w:left="1584" w:hanging="432"/>
      </w:pPr>
      <w:rPr>
        <w:rFonts w:ascii="Arial" w:hAnsi="Arial" w:cs="Times New Roman" w:hint="default"/>
        <w:b w:val="0"/>
        <w:i w:val="0"/>
        <w:sz w:val="20"/>
      </w:rPr>
    </w:lvl>
    <w:lvl w:ilvl="4">
      <w:start w:val="1"/>
      <w:numFmt w:val="lowerLetter"/>
      <w:pStyle w:val="PR3"/>
      <w:lvlText w:val="%5."/>
      <w:lvlJc w:val="left"/>
      <w:pPr>
        <w:tabs>
          <w:tab w:val="num" w:pos="2016"/>
        </w:tabs>
        <w:ind w:left="2016" w:hanging="432"/>
      </w:pPr>
      <w:rPr>
        <w:rFonts w:ascii="Arial" w:hAnsi="Arial" w:cs="Times New Roman" w:hint="default"/>
        <w:b w:val="0"/>
        <w:i w:val="0"/>
        <w:sz w:val="20"/>
      </w:rPr>
    </w:lvl>
    <w:lvl w:ilvl="5">
      <w:start w:val="1"/>
      <w:numFmt w:val="lowerRoman"/>
      <w:pStyle w:val="PR4"/>
      <w:lvlText w:val="%6."/>
      <w:lvlJc w:val="left"/>
      <w:pPr>
        <w:tabs>
          <w:tab w:val="num" w:pos="2736"/>
        </w:tabs>
        <w:ind w:left="2448" w:hanging="432"/>
      </w:pPr>
      <w:rPr>
        <w:rFonts w:ascii="Arial" w:hAnsi="Arial" w:cs="Times New Roman" w:hint="default"/>
        <w:b w:val="0"/>
        <w:i w:val="0"/>
        <w:sz w:val="20"/>
      </w:rPr>
    </w:lvl>
    <w:lvl w:ilvl="6">
      <w:start w:val="1"/>
      <w:numFmt w:val="lowerLetter"/>
      <w:pStyle w:val="PR5"/>
      <w:lvlText w:val="%7)"/>
      <w:lvlJc w:val="left"/>
      <w:pPr>
        <w:tabs>
          <w:tab w:val="num" w:pos="2880"/>
        </w:tabs>
        <w:ind w:left="2880" w:hanging="432"/>
      </w:pPr>
      <w:rPr>
        <w:rFonts w:ascii="Arial" w:hAnsi="Arial" w:cs="Times New Roman" w:hint="default"/>
        <w:b w:val="0"/>
        <w:i w:val="0"/>
        <w:sz w:val="20"/>
      </w:rPr>
    </w:lvl>
    <w:lvl w:ilvl="7">
      <w:start w:val="1"/>
      <w:numFmt w:val="lowerRoman"/>
      <w:pStyle w:val="PR6"/>
      <w:lvlText w:val="%8)"/>
      <w:lvlJc w:val="left"/>
      <w:pPr>
        <w:tabs>
          <w:tab w:val="num" w:pos="3600"/>
        </w:tabs>
        <w:ind w:left="3312" w:hanging="432"/>
      </w:pPr>
      <w:rPr>
        <w:rFonts w:ascii="Arial" w:hAnsi="Arial" w:cs="Times New Roman" w:hint="default"/>
        <w:b w:val="0"/>
        <w:i w:val="0"/>
        <w:sz w:val="20"/>
      </w:rPr>
    </w:lvl>
    <w:lvl w:ilvl="8">
      <w:start w:val="27"/>
      <w:numFmt w:val="lowerLetter"/>
      <w:pStyle w:val="PR7"/>
      <w:lvlText w:val="%9)"/>
      <w:lvlJc w:val="left"/>
      <w:pPr>
        <w:tabs>
          <w:tab w:val="num" w:pos="3744"/>
        </w:tabs>
        <w:ind w:left="3744" w:hanging="432"/>
      </w:pPr>
      <w:rPr>
        <w:rFonts w:ascii="Arial" w:hAnsi="Arial" w:cs="Times New Roman" w:hint="default"/>
        <w:b w:val="0"/>
        <w:i w:val="0"/>
        <w:sz w:val="20"/>
      </w:rPr>
    </w:lvl>
  </w:abstractNum>
  <w:abstractNum w:abstractNumId="6" w15:restartNumberingAfterBreak="0">
    <w:nsid w:val="12CF4357"/>
    <w:multiLevelType w:val="hybridMultilevel"/>
    <w:tmpl w:val="9CEC87A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pStyle w:val="WPPR1"/>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32800A22"/>
    <w:multiLevelType w:val="hybridMultilevel"/>
    <w:tmpl w:val="E44E3E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A51BBC"/>
    <w:multiLevelType w:val="hybridMultilevel"/>
    <w:tmpl w:val="A07C21A8"/>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14" w15:restartNumberingAfterBreak="0">
    <w:nsid w:val="36E1049E"/>
    <w:multiLevelType w:val="hybridMultilevel"/>
    <w:tmpl w:val="9B802178"/>
    <w:lvl w:ilvl="0" w:tplc="04090017">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15:restartNumberingAfterBreak="0">
    <w:nsid w:val="3C3E4A4C"/>
    <w:multiLevelType w:val="hybridMultilevel"/>
    <w:tmpl w:val="0F847CE6"/>
    <w:lvl w:ilvl="0" w:tplc="46940FCC">
      <w:start w:val="2"/>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6" w15:restartNumberingAfterBreak="0">
    <w:nsid w:val="4C081B17"/>
    <w:multiLevelType w:val="hybridMultilevel"/>
    <w:tmpl w:val="C8EC8BA2"/>
    <w:lvl w:ilvl="0" w:tplc="04090015">
      <w:start w:val="1"/>
      <w:numFmt w:val="upperLetter"/>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D2E77CD"/>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18" w15:restartNumberingAfterBreak="0">
    <w:nsid w:val="63051267"/>
    <w:multiLevelType w:val="hybridMultilevel"/>
    <w:tmpl w:val="E22C3BA2"/>
    <w:lvl w:ilvl="0" w:tplc="01E05AB2">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287C64"/>
    <w:multiLevelType w:val="hybridMultilevel"/>
    <w:tmpl w:val="A07C21A8"/>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0" w15:restartNumberingAfterBreak="0">
    <w:nsid w:val="782F7074"/>
    <w:multiLevelType w:val="hybridMultilevel"/>
    <w:tmpl w:val="E00E0F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BCA422F"/>
    <w:multiLevelType w:val="hybridMultilevel"/>
    <w:tmpl w:val="7834ED38"/>
    <w:lvl w:ilvl="0" w:tplc="EA2644E8">
      <w:start w:val="3"/>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7"/>
  </w:num>
  <w:num w:numId="2">
    <w:abstractNumId w:val="11"/>
  </w:num>
  <w:num w:numId="3">
    <w:abstractNumId w:val="9"/>
  </w:num>
  <w:num w:numId="4">
    <w:abstractNumId w:val="7"/>
  </w:num>
  <w:num w:numId="5">
    <w:abstractNumId w:val="7"/>
  </w:num>
  <w:num w:numId="6">
    <w:abstractNumId w:val="1"/>
  </w:num>
  <w:num w:numId="7">
    <w:abstractNumId w:val="12"/>
  </w:num>
  <w:num w:numId="8">
    <w:abstractNumId w:val="8"/>
  </w:num>
  <w:num w:numId="9">
    <w:abstractNumId w:val="6"/>
  </w:num>
  <w:num w:numId="10">
    <w:abstractNumId w:val="16"/>
  </w:num>
  <w:num w:numId="11">
    <w:abstractNumId w:val="3"/>
  </w:num>
  <w:num w:numId="12">
    <w:abstractNumId w:val="20"/>
  </w:num>
  <w:num w:numId="13">
    <w:abstractNumId w:val="17"/>
  </w:num>
  <w:num w:numId="14">
    <w:abstractNumId w:val="19"/>
  </w:num>
  <w:num w:numId="15">
    <w:abstractNumId w:val="2"/>
  </w:num>
  <w:num w:numId="16">
    <w:abstractNumId w:val="15"/>
  </w:num>
  <w:num w:numId="17">
    <w:abstractNumId w:val="14"/>
  </w:num>
  <w:num w:numId="18">
    <w:abstractNumId w:val="21"/>
  </w:num>
  <w:num w:numId="19">
    <w:abstractNumId w:val="13"/>
  </w:num>
  <w:num w:numId="20">
    <w:abstractNumId w:val="4"/>
  </w:num>
  <w:num w:numId="21">
    <w:abstractNumId w:val="0"/>
  </w:num>
  <w:num w:numId="22">
    <w:abstractNumId w:val="5"/>
  </w:num>
  <w:num w:numId="23">
    <w:abstractNumId w:val="10"/>
  </w:num>
  <w:num w:numId="2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5902"/>
    <w:rsid w:val="00006DAC"/>
    <w:rsid w:val="000125D1"/>
    <w:rsid w:val="00015D53"/>
    <w:rsid w:val="00016DFF"/>
    <w:rsid w:val="00027183"/>
    <w:rsid w:val="00033EA1"/>
    <w:rsid w:val="00037F1C"/>
    <w:rsid w:val="00041CD0"/>
    <w:rsid w:val="00056947"/>
    <w:rsid w:val="00076DF4"/>
    <w:rsid w:val="00077F36"/>
    <w:rsid w:val="000851F7"/>
    <w:rsid w:val="0009074D"/>
    <w:rsid w:val="000A63C9"/>
    <w:rsid w:val="000C0000"/>
    <w:rsid w:val="000C18CC"/>
    <w:rsid w:val="000D6E54"/>
    <w:rsid w:val="000D7929"/>
    <w:rsid w:val="000F130A"/>
    <w:rsid w:val="00107242"/>
    <w:rsid w:val="00112E4E"/>
    <w:rsid w:val="00124359"/>
    <w:rsid w:val="00131575"/>
    <w:rsid w:val="00147155"/>
    <w:rsid w:val="00151335"/>
    <w:rsid w:val="00153CB3"/>
    <w:rsid w:val="00154F46"/>
    <w:rsid w:val="00165357"/>
    <w:rsid w:val="001664BD"/>
    <w:rsid w:val="001677EE"/>
    <w:rsid w:val="0017449A"/>
    <w:rsid w:val="001811EE"/>
    <w:rsid w:val="001870A1"/>
    <w:rsid w:val="001913E5"/>
    <w:rsid w:val="00197C84"/>
    <w:rsid w:val="001A0EB4"/>
    <w:rsid w:val="001A24A1"/>
    <w:rsid w:val="001A5F62"/>
    <w:rsid w:val="001B618B"/>
    <w:rsid w:val="001C4140"/>
    <w:rsid w:val="001D5D93"/>
    <w:rsid w:val="001D753B"/>
    <w:rsid w:val="001E0829"/>
    <w:rsid w:val="001F05CE"/>
    <w:rsid w:val="001F32C6"/>
    <w:rsid w:val="00202330"/>
    <w:rsid w:val="00216C01"/>
    <w:rsid w:val="002361E4"/>
    <w:rsid w:val="00240DAE"/>
    <w:rsid w:val="00247707"/>
    <w:rsid w:val="00274FBE"/>
    <w:rsid w:val="002762E1"/>
    <w:rsid w:val="002811BC"/>
    <w:rsid w:val="00283A4E"/>
    <w:rsid w:val="00283DE8"/>
    <w:rsid w:val="00285966"/>
    <w:rsid w:val="002A3D26"/>
    <w:rsid w:val="002B069A"/>
    <w:rsid w:val="002B1ADF"/>
    <w:rsid w:val="002C444C"/>
    <w:rsid w:val="002C6C7A"/>
    <w:rsid w:val="002F1437"/>
    <w:rsid w:val="002F3943"/>
    <w:rsid w:val="003115FA"/>
    <w:rsid w:val="00332700"/>
    <w:rsid w:val="00345D80"/>
    <w:rsid w:val="003471D4"/>
    <w:rsid w:val="003560BA"/>
    <w:rsid w:val="00387D00"/>
    <w:rsid w:val="003971DD"/>
    <w:rsid w:val="003C3781"/>
    <w:rsid w:val="003D2871"/>
    <w:rsid w:val="003D5B83"/>
    <w:rsid w:val="003D7EA1"/>
    <w:rsid w:val="003D7F90"/>
    <w:rsid w:val="003E6E47"/>
    <w:rsid w:val="003F0623"/>
    <w:rsid w:val="003F1AA3"/>
    <w:rsid w:val="00400D56"/>
    <w:rsid w:val="004200FE"/>
    <w:rsid w:val="00434903"/>
    <w:rsid w:val="00440151"/>
    <w:rsid w:val="00441957"/>
    <w:rsid w:val="00443D32"/>
    <w:rsid w:val="0044600B"/>
    <w:rsid w:val="00446392"/>
    <w:rsid w:val="00447CE5"/>
    <w:rsid w:val="00447D6E"/>
    <w:rsid w:val="0046286E"/>
    <w:rsid w:val="00462E95"/>
    <w:rsid w:val="00471234"/>
    <w:rsid w:val="00477522"/>
    <w:rsid w:val="00481225"/>
    <w:rsid w:val="004867BE"/>
    <w:rsid w:val="00486CEE"/>
    <w:rsid w:val="00493457"/>
    <w:rsid w:val="00493F55"/>
    <w:rsid w:val="00494628"/>
    <w:rsid w:val="004B4A3A"/>
    <w:rsid w:val="004D4117"/>
    <w:rsid w:val="004E01F5"/>
    <w:rsid w:val="004E73DA"/>
    <w:rsid w:val="004E76CA"/>
    <w:rsid w:val="0051020F"/>
    <w:rsid w:val="00520BD7"/>
    <w:rsid w:val="00542249"/>
    <w:rsid w:val="00553ED8"/>
    <w:rsid w:val="005565A4"/>
    <w:rsid w:val="00560934"/>
    <w:rsid w:val="00564960"/>
    <w:rsid w:val="00571894"/>
    <w:rsid w:val="005734A4"/>
    <w:rsid w:val="005740F6"/>
    <w:rsid w:val="0057644B"/>
    <w:rsid w:val="005768A7"/>
    <w:rsid w:val="00584819"/>
    <w:rsid w:val="005A07C3"/>
    <w:rsid w:val="005A1078"/>
    <w:rsid w:val="005A26DB"/>
    <w:rsid w:val="005B28C1"/>
    <w:rsid w:val="005B333B"/>
    <w:rsid w:val="005B5A8A"/>
    <w:rsid w:val="005C2E48"/>
    <w:rsid w:val="005D23FE"/>
    <w:rsid w:val="005D4DD7"/>
    <w:rsid w:val="005D726B"/>
    <w:rsid w:val="005E1920"/>
    <w:rsid w:val="00602799"/>
    <w:rsid w:val="00612041"/>
    <w:rsid w:val="00614AA9"/>
    <w:rsid w:val="00616AB6"/>
    <w:rsid w:val="006404E6"/>
    <w:rsid w:val="006413F3"/>
    <w:rsid w:val="00642D17"/>
    <w:rsid w:val="00647ABE"/>
    <w:rsid w:val="00664B05"/>
    <w:rsid w:val="00666AE8"/>
    <w:rsid w:val="006724D9"/>
    <w:rsid w:val="00674E89"/>
    <w:rsid w:val="00674F71"/>
    <w:rsid w:val="00680416"/>
    <w:rsid w:val="00685A2D"/>
    <w:rsid w:val="006A055F"/>
    <w:rsid w:val="006A5293"/>
    <w:rsid w:val="006B0DF3"/>
    <w:rsid w:val="006C2657"/>
    <w:rsid w:val="006C430A"/>
    <w:rsid w:val="006D2809"/>
    <w:rsid w:val="006F5361"/>
    <w:rsid w:val="0070057C"/>
    <w:rsid w:val="007048AC"/>
    <w:rsid w:val="00716FA1"/>
    <w:rsid w:val="00733C7D"/>
    <w:rsid w:val="00737ECC"/>
    <w:rsid w:val="00740761"/>
    <w:rsid w:val="00747B16"/>
    <w:rsid w:val="00764D0D"/>
    <w:rsid w:val="0077766A"/>
    <w:rsid w:val="00787AE5"/>
    <w:rsid w:val="007933F1"/>
    <w:rsid w:val="007B4170"/>
    <w:rsid w:val="007D1173"/>
    <w:rsid w:val="007D44F9"/>
    <w:rsid w:val="007D4CB7"/>
    <w:rsid w:val="007D7BC0"/>
    <w:rsid w:val="007E43F8"/>
    <w:rsid w:val="007E656B"/>
    <w:rsid w:val="007F50E8"/>
    <w:rsid w:val="00800319"/>
    <w:rsid w:val="00801F7F"/>
    <w:rsid w:val="008026F8"/>
    <w:rsid w:val="00817ED6"/>
    <w:rsid w:val="00824F1C"/>
    <w:rsid w:val="00832105"/>
    <w:rsid w:val="00835B35"/>
    <w:rsid w:val="00871D0A"/>
    <w:rsid w:val="00881A42"/>
    <w:rsid w:val="00885E0A"/>
    <w:rsid w:val="0088603B"/>
    <w:rsid w:val="00892D44"/>
    <w:rsid w:val="00893FC3"/>
    <w:rsid w:val="0089577B"/>
    <w:rsid w:val="008A35A1"/>
    <w:rsid w:val="008A46DB"/>
    <w:rsid w:val="008A4928"/>
    <w:rsid w:val="008A5F79"/>
    <w:rsid w:val="008C53F5"/>
    <w:rsid w:val="008E17CC"/>
    <w:rsid w:val="008F33B4"/>
    <w:rsid w:val="008F4380"/>
    <w:rsid w:val="009142D1"/>
    <w:rsid w:val="00915ECD"/>
    <w:rsid w:val="00922B85"/>
    <w:rsid w:val="009232EE"/>
    <w:rsid w:val="00923B0F"/>
    <w:rsid w:val="0092746B"/>
    <w:rsid w:val="00931CD6"/>
    <w:rsid w:val="009348C2"/>
    <w:rsid w:val="009500DC"/>
    <w:rsid w:val="00951923"/>
    <w:rsid w:val="00972C81"/>
    <w:rsid w:val="00995CB0"/>
    <w:rsid w:val="00997E77"/>
    <w:rsid w:val="009A17D4"/>
    <w:rsid w:val="009A2734"/>
    <w:rsid w:val="009C1777"/>
    <w:rsid w:val="009C2C86"/>
    <w:rsid w:val="009D0753"/>
    <w:rsid w:val="009D3D58"/>
    <w:rsid w:val="009E152F"/>
    <w:rsid w:val="009E1802"/>
    <w:rsid w:val="009E1CDE"/>
    <w:rsid w:val="009E51E2"/>
    <w:rsid w:val="009F617D"/>
    <w:rsid w:val="009F7A61"/>
    <w:rsid w:val="00A024BF"/>
    <w:rsid w:val="00A07C7C"/>
    <w:rsid w:val="00A1423E"/>
    <w:rsid w:val="00A175AF"/>
    <w:rsid w:val="00A20126"/>
    <w:rsid w:val="00A500D6"/>
    <w:rsid w:val="00A50E29"/>
    <w:rsid w:val="00A86DA2"/>
    <w:rsid w:val="00A935FC"/>
    <w:rsid w:val="00AB1912"/>
    <w:rsid w:val="00AB3386"/>
    <w:rsid w:val="00AD4DD0"/>
    <w:rsid w:val="00AF6342"/>
    <w:rsid w:val="00B07EE5"/>
    <w:rsid w:val="00B10CFD"/>
    <w:rsid w:val="00B1237F"/>
    <w:rsid w:val="00B13733"/>
    <w:rsid w:val="00B16200"/>
    <w:rsid w:val="00B22E85"/>
    <w:rsid w:val="00B26B83"/>
    <w:rsid w:val="00B32479"/>
    <w:rsid w:val="00B4399C"/>
    <w:rsid w:val="00B43C7C"/>
    <w:rsid w:val="00B80FD3"/>
    <w:rsid w:val="00B866B4"/>
    <w:rsid w:val="00B879FA"/>
    <w:rsid w:val="00B93174"/>
    <w:rsid w:val="00B945DA"/>
    <w:rsid w:val="00B9478D"/>
    <w:rsid w:val="00BA590A"/>
    <w:rsid w:val="00BB0B39"/>
    <w:rsid w:val="00BB0E7D"/>
    <w:rsid w:val="00BB5F75"/>
    <w:rsid w:val="00BC0562"/>
    <w:rsid w:val="00BC4F19"/>
    <w:rsid w:val="00BC6D2F"/>
    <w:rsid w:val="00BD3931"/>
    <w:rsid w:val="00BD5B88"/>
    <w:rsid w:val="00BE22A0"/>
    <w:rsid w:val="00C13563"/>
    <w:rsid w:val="00C24D03"/>
    <w:rsid w:val="00C25E61"/>
    <w:rsid w:val="00C303F7"/>
    <w:rsid w:val="00C40B53"/>
    <w:rsid w:val="00C54EFF"/>
    <w:rsid w:val="00C72B8B"/>
    <w:rsid w:val="00C75CE5"/>
    <w:rsid w:val="00C92F64"/>
    <w:rsid w:val="00CA2AB4"/>
    <w:rsid w:val="00CB0100"/>
    <w:rsid w:val="00CB20DA"/>
    <w:rsid w:val="00CD0FEE"/>
    <w:rsid w:val="00CD4915"/>
    <w:rsid w:val="00CD6316"/>
    <w:rsid w:val="00CE10DB"/>
    <w:rsid w:val="00CE5BEB"/>
    <w:rsid w:val="00CE69E9"/>
    <w:rsid w:val="00CF04BC"/>
    <w:rsid w:val="00D044C6"/>
    <w:rsid w:val="00D25074"/>
    <w:rsid w:val="00D3582C"/>
    <w:rsid w:val="00D63EAC"/>
    <w:rsid w:val="00D7380B"/>
    <w:rsid w:val="00D75D77"/>
    <w:rsid w:val="00D8217B"/>
    <w:rsid w:val="00D9001B"/>
    <w:rsid w:val="00D929F5"/>
    <w:rsid w:val="00DA11A0"/>
    <w:rsid w:val="00DA690B"/>
    <w:rsid w:val="00DC52EA"/>
    <w:rsid w:val="00DF2EE9"/>
    <w:rsid w:val="00E02B89"/>
    <w:rsid w:val="00E06769"/>
    <w:rsid w:val="00E07752"/>
    <w:rsid w:val="00E15585"/>
    <w:rsid w:val="00E16609"/>
    <w:rsid w:val="00E233F3"/>
    <w:rsid w:val="00E325C2"/>
    <w:rsid w:val="00E36963"/>
    <w:rsid w:val="00E42A30"/>
    <w:rsid w:val="00E54252"/>
    <w:rsid w:val="00E544C8"/>
    <w:rsid w:val="00E54652"/>
    <w:rsid w:val="00E77361"/>
    <w:rsid w:val="00E81F3E"/>
    <w:rsid w:val="00E84590"/>
    <w:rsid w:val="00E859BD"/>
    <w:rsid w:val="00E91A9E"/>
    <w:rsid w:val="00E96759"/>
    <w:rsid w:val="00EB1442"/>
    <w:rsid w:val="00EB34FC"/>
    <w:rsid w:val="00EB393D"/>
    <w:rsid w:val="00EB76E1"/>
    <w:rsid w:val="00ED2D3A"/>
    <w:rsid w:val="00F02546"/>
    <w:rsid w:val="00F02E6F"/>
    <w:rsid w:val="00F058C6"/>
    <w:rsid w:val="00F20DCF"/>
    <w:rsid w:val="00F4752B"/>
    <w:rsid w:val="00F56792"/>
    <w:rsid w:val="00F56AA7"/>
    <w:rsid w:val="00F60604"/>
    <w:rsid w:val="00F60E32"/>
    <w:rsid w:val="00F7242E"/>
    <w:rsid w:val="00F821EF"/>
    <w:rsid w:val="00F8256D"/>
    <w:rsid w:val="00F83D76"/>
    <w:rsid w:val="00FB60D7"/>
    <w:rsid w:val="00FB6D58"/>
    <w:rsid w:val="00FD1189"/>
    <w:rsid w:val="00FD1991"/>
    <w:rsid w:val="00FD5A8C"/>
    <w:rsid w:val="00FE3233"/>
    <w:rsid w:val="00FF30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869E58E"/>
  <w15:docId w15:val="{61259C1F-5C1B-4916-AA0E-409897C6F2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16200"/>
    <w:pPr>
      <w:spacing w:after="0" w:line="240" w:lineRule="auto"/>
    </w:pPr>
    <w:rPr>
      <w:rFonts w:eastAsia="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1913E5"/>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ListParagraph">
    <w:name w:val="List Paragraph"/>
    <w:basedOn w:val="Normal"/>
    <w:uiPriority w:val="99"/>
    <w:qFormat/>
    <w:rsid w:val="001F32C6"/>
    <w:pPr>
      <w:ind w:left="720"/>
      <w:contextualSpacing/>
    </w:pPr>
  </w:style>
  <w:style w:type="paragraph" w:styleId="FootnoteText">
    <w:name w:val="footnote text"/>
    <w:basedOn w:val="Normal"/>
    <w:link w:val="FootnoteTextChar"/>
    <w:uiPriority w:val="99"/>
    <w:unhideWhenUsed/>
    <w:rsid w:val="001F32C6"/>
    <w:rPr>
      <w:sz w:val="20"/>
      <w:szCs w:val="20"/>
    </w:rPr>
  </w:style>
  <w:style w:type="character" w:customStyle="1" w:styleId="FootnoteTextChar">
    <w:name w:val="Footnote Text Char"/>
    <w:basedOn w:val="DefaultParagraphFont"/>
    <w:link w:val="FootnoteText"/>
    <w:uiPriority w:val="99"/>
    <w:rsid w:val="001F32C6"/>
    <w:rPr>
      <w:rFonts w:ascii="Times New Roman" w:eastAsia="Times New Roman" w:hAnsi="Times New Roman" w:cs="Times New Roman"/>
      <w:sz w:val="20"/>
      <w:szCs w:val="20"/>
    </w:rPr>
  </w:style>
  <w:style w:type="character" w:styleId="FootnoteReference">
    <w:name w:val="footnote reference"/>
    <w:uiPriority w:val="99"/>
    <w:unhideWhenUsed/>
    <w:rsid w:val="001F32C6"/>
    <w:rPr>
      <w:vertAlign w:val="superscript"/>
    </w:rPr>
  </w:style>
  <w:style w:type="character" w:customStyle="1" w:styleId="Heading4Char">
    <w:name w:val="Heading 4 Char"/>
    <w:basedOn w:val="DefaultParagraphFont"/>
    <w:link w:val="Heading4"/>
    <w:uiPriority w:val="9"/>
    <w:rsid w:val="001913E5"/>
    <w:rPr>
      <w:rFonts w:asciiTheme="majorHAnsi" w:eastAsiaTheme="majorEastAsia" w:hAnsiTheme="majorHAnsi" w:cstheme="majorBidi"/>
      <w:b/>
      <w:bCs/>
      <w:i/>
      <w:iCs/>
      <w:color w:val="4F81BD" w:themeColor="accent1"/>
      <w:sz w:val="24"/>
      <w:szCs w:val="24"/>
    </w:rPr>
  </w:style>
  <w:style w:type="table" w:customStyle="1" w:styleId="Style1">
    <w:name w:val="Style1"/>
    <w:basedOn w:val="TableContemporary"/>
    <w:uiPriority w:val="99"/>
    <w:qFormat/>
    <w:rsid w:val="001913E5"/>
    <w:rPr>
      <w:rFonts w:ascii="Calibri" w:hAnsi="Calibri"/>
    </w:rPr>
    <w:tblPr/>
    <w:tcPr>
      <w:shd w:val="clear" w:color="auto" w:fill="C6D9F1"/>
      <w:vAlign w:val="center"/>
    </w:tc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odyText">
    <w:name w:val="Body Text"/>
    <w:basedOn w:val="Normal"/>
    <w:link w:val="BodyTextChar"/>
    <w:rsid w:val="00B16200"/>
    <w:pPr>
      <w:spacing w:after="120"/>
    </w:pPr>
    <w:rPr>
      <w:rFonts w:ascii="Times New Roman" w:hAnsi="Times New Roman"/>
    </w:rPr>
  </w:style>
  <w:style w:type="character" w:customStyle="1" w:styleId="BodyTextChar">
    <w:name w:val="Body Text Char"/>
    <w:basedOn w:val="DefaultParagraphFont"/>
    <w:link w:val="BodyText"/>
    <w:rsid w:val="00B16200"/>
    <w:rPr>
      <w:rFonts w:ascii="Times New Roman" w:eastAsia="Times New Roman" w:hAnsi="Times New Roman" w:cs="Times New Roman"/>
      <w:sz w:val="24"/>
      <w:szCs w:val="24"/>
    </w:rPr>
  </w:style>
  <w:style w:type="paragraph" w:styleId="DocumentMap">
    <w:name w:val="Document Map"/>
    <w:basedOn w:val="Normal"/>
    <w:link w:val="DocumentMapChar"/>
    <w:uiPriority w:val="99"/>
    <w:semiHidden/>
    <w:unhideWhenUsed/>
    <w:rsid w:val="00E06769"/>
    <w:rPr>
      <w:rFonts w:ascii="Lucida Grande" w:hAnsi="Lucida Grande" w:cs="Lucida Grande"/>
    </w:rPr>
  </w:style>
  <w:style w:type="character" w:customStyle="1" w:styleId="DocumentMapChar">
    <w:name w:val="Document Map Char"/>
    <w:basedOn w:val="DefaultParagraphFont"/>
    <w:link w:val="DocumentMap"/>
    <w:uiPriority w:val="99"/>
    <w:semiHidden/>
    <w:rsid w:val="00E06769"/>
    <w:rPr>
      <w:rFonts w:ascii="Lucida Grande" w:eastAsia="Times New Roman" w:hAnsi="Lucida Grande" w:cs="Lucida Grande"/>
      <w:sz w:val="24"/>
      <w:szCs w:val="24"/>
    </w:rPr>
  </w:style>
  <w:style w:type="paragraph" w:styleId="Revision">
    <w:name w:val="Revision"/>
    <w:hidden/>
    <w:uiPriority w:val="99"/>
    <w:semiHidden/>
    <w:rsid w:val="00B43C7C"/>
    <w:pPr>
      <w:spacing w:after="0" w:line="240" w:lineRule="auto"/>
    </w:pPr>
    <w:rPr>
      <w:rFonts w:eastAsia="Times New Roman" w:cs="Times New Roman"/>
      <w:sz w:val="24"/>
      <w:szCs w:val="24"/>
    </w:rPr>
  </w:style>
  <w:style w:type="character" w:styleId="EndnoteReference">
    <w:name w:val="endnote reference"/>
    <w:rsid w:val="00BE22A0"/>
    <w:rPr>
      <w:vertAlign w:val="superscript"/>
    </w:rPr>
  </w:style>
  <w:style w:type="paragraph" w:styleId="ListNumber5">
    <w:name w:val="List Number 5"/>
    <w:basedOn w:val="Normal"/>
    <w:rsid w:val="00E54252"/>
    <w:pPr>
      <w:numPr>
        <w:numId w:val="21"/>
      </w:numPr>
    </w:pPr>
    <w:rPr>
      <w:rFonts w:ascii="Times New Roman" w:hAnsi="Times New Roman"/>
    </w:rPr>
  </w:style>
  <w:style w:type="paragraph" w:customStyle="1" w:styleId="PR1">
    <w:name w:val="PR1"/>
    <w:basedOn w:val="Normal"/>
    <w:rsid w:val="00E54252"/>
    <w:pPr>
      <w:numPr>
        <w:ilvl w:val="2"/>
        <w:numId w:val="22"/>
      </w:numPr>
      <w:tabs>
        <w:tab w:val="clear" w:pos="1152"/>
      </w:tabs>
      <w:suppressAutoHyphens/>
      <w:spacing w:before="240"/>
      <w:ind w:left="0" w:firstLine="0"/>
      <w:outlineLvl w:val="2"/>
    </w:pPr>
    <w:rPr>
      <w:rFonts w:ascii="Arial" w:eastAsia="Batang" w:hAnsi="Arial"/>
      <w:sz w:val="20"/>
      <w:szCs w:val="20"/>
    </w:rPr>
  </w:style>
  <w:style w:type="paragraph" w:customStyle="1" w:styleId="PR2">
    <w:name w:val="PR2"/>
    <w:basedOn w:val="PR1"/>
    <w:rsid w:val="00E54252"/>
    <w:pPr>
      <w:numPr>
        <w:ilvl w:val="3"/>
      </w:numPr>
      <w:tabs>
        <w:tab w:val="clear" w:pos="1584"/>
      </w:tabs>
      <w:spacing w:before="0"/>
      <w:ind w:left="0" w:firstLine="0"/>
      <w:outlineLvl w:val="3"/>
    </w:pPr>
  </w:style>
  <w:style w:type="paragraph" w:customStyle="1" w:styleId="PR3">
    <w:name w:val="PR3"/>
    <w:basedOn w:val="PR1"/>
    <w:rsid w:val="00E54252"/>
    <w:pPr>
      <w:numPr>
        <w:ilvl w:val="4"/>
      </w:numPr>
      <w:tabs>
        <w:tab w:val="clear" w:pos="2016"/>
      </w:tabs>
      <w:spacing w:before="0"/>
      <w:ind w:left="0" w:firstLine="0"/>
      <w:outlineLvl w:val="4"/>
    </w:pPr>
  </w:style>
  <w:style w:type="paragraph" w:customStyle="1" w:styleId="PR4">
    <w:name w:val="PR4"/>
    <w:basedOn w:val="PR1"/>
    <w:rsid w:val="00E54252"/>
    <w:pPr>
      <w:numPr>
        <w:ilvl w:val="5"/>
      </w:numPr>
      <w:tabs>
        <w:tab w:val="clear" w:pos="2736"/>
        <w:tab w:val="left" w:pos="2448"/>
      </w:tabs>
      <w:spacing w:before="0"/>
      <w:ind w:left="0" w:firstLine="0"/>
      <w:outlineLvl w:val="5"/>
    </w:pPr>
  </w:style>
  <w:style w:type="paragraph" w:customStyle="1" w:styleId="PR5">
    <w:name w:val="PR5"/>
    <w:basedOn w:val="PR1"/>
    <w:rsid w:val="00E54252"/>
    <w:pPr>
      <w:numPr>
        <w:ilvl w:val="6"/>
      </w:numPr>
      <w:tabs>
        <w:tab w:val="clear" w:pos="2880"/>
      </w:tabs>
      <w:spacing w:before="0"/>
      <w:ind w:left="0" w:firstLine="0"/>
      <w:outlineLvl w:val="6"/>
    </w:pPr>
  </w:style>
  <w:style w:type="paragraph" w:customStyle="1" w:styleId="PR6">
    <w:name w:val="PR6"/>
    <w:basedOn w:val="PR1"/>
    <w:rsid w:val="00E54252"/>
    <w:pPr>
      <w:numPr>
        <w:ilvl w:val="7"/>
      </w:numPr>
      <w:tabs>
        <w:tab w:val="clear" w:pos="3600"/>
        <w:tab w:val="left" w:pos="3744"/>
      </w:tabs>
      <w:spacing w:before="0"/>
      <w:ind w:left="0" w:firstLine="0"/>
      <w:outlineLvl w:val="7"/>
    </w:pPr>
  </w:style>
  <w:style w:type="paragraph" w:customStyle="1" w:styleId="PR7">
    <w:name w:val="PR7"/>
    <w:basedOn w:val="PR6"/>
    <w:rsid w:val="00E54252"/>
    <w:pPr>
      <w:numPr>
        <w:ilvl w:val="8"/>
      </w:numPr>
      <w:tabs>
        <w:tab w:val="left" w:pos="3744"/>
        <w:tab w:val="left" w:pos="4464"/>
      </w:tabs>
      <w:ind w:left="0" w:firstLine="0"/>
    </w:pPr>
  </w:style>
  <w:style w:type="paragraph" w:customStyle="1" w:styleId="WPSCT">
    <w:name w:val="WPSCT"/>
    <w:basedOn w:val="Normal"/>
    <w:next w:val="Normal"/>
    <w:qFormat/>
    <w:rsid w:val="00E54252"/>
    <w:pPr>
      <w:numPr>
        <w:numId w:val="22"/>
      </w:numPr>
      <w:suppressAutoHyphens/>
      <w:spacing w:before="240"/>
      <w:outlineLvl w:val="0"/>
    </w:pPr>
    <w:rPr>
      <w:rFonts w:ascii="Arial" w:eastAsia="Batang" w:hAnsi="Arial"/>
      <w:b/>
      <w:caps/>
      <w:sz w:val="20"/>
      <w:szCs w:val="20"/>
    </w:rPr>
  </w:style>
  <w:style w:type="paragraph" w:customStyle="1" w:styleId="WPPR1">
    <w:name w:val="WPPR1"/>
    <w:basedOn w:val="PR1"/>
    <w:qFormat/>
    <w:rsid w:val="00E54252"/>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0900476">
      <w:bodyDiv w:val="1"/>
      <w:marLeft w:val="0"/>
      <w:marRight w:val="0"/>
      <w:marTop w:val="0"/>
      <w:marBottom w:val="0"/>
      <w:divBdr>
        <w:top w:val="none" w:sz="0" w:space="0" w:color="auto"/>
        <w:left w:val="none" w:sz="0" w:space="0" w:color="auto"/>
        <w:bottom w:val="none" w:sz="0" w:space="0" w:color="auto"/>
        <w:right w:val="none" w:sz="0" w:space="0" w:color="auto"/>
      </w:divBdr>
    </w:div>
    <w:div w:id="70021020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71454810">
      <w:bodyDiv w:val="1"/>
      <w:marLeft w:val="0"/>
      <w:marRight w:val="0"/>
      <w:marTop w:val="0"/>
      <w:marBottom w:val="0"/>
      <w:divBdr>
        <w:top w:val="none" w:sz="0" w:space="0" w:color="auto"/>
        <w:left w:val="none" w:sz="0" w:space="0" w:color="auto"/>
        <w:bottom w:val="none" w:sz="0" w:space="0" w:color="auto"/>
        <w:right w:val="none" w:sz="0" w:space="0" w:color="auto"/>
      </w:divBdr>
    </w:div>
    <w:div w:id="91779144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36159703">
      <w:bodyDiv w:val="1"/>
      <w:marLeft w:val="0"/>
      <w:marRight w:val="0"/>
      <w:marTop w:val="0"/>
      <w:marBottom w:val="0"/>
      <w:divBdr>
        <w:top w:val="none" w:sz="0" w:space="0" w:color="auto"/>
        <w:left w:val="none" w:sz="0" w:space="0" w:color="auto"/>
        <w:bottom w:val="none" w:sz="0" w:space="0" w:color="auto"/>
        <w:right w:val="none" w:sz="0" w:space="0" w:color="auto"/>
      </w:divBdr>
    </w:div>
    <w:div w:id="1764912205">
      <w:bodyDiv w:val="1"/>
      <w:marLeft w:val="0"/>
      <w:marRight w:val="0"/>
      <w:marTop w:val="0"/>
      <w:marBottom w:val="0"/>
      <w:divBdr>
        <w:top w:val="none" w:sz="0" w:space="0" w:color="auto"/>
        <w:left w:val="none" w:sz="0" w:space="0" w:color="auto"/>
        <w:bottom w:val="none" w:sz="0" w:space="0" w:color="auto"/>
        <w:right w:val="none" w:sz="0" w:space="0" w:color="auto"/>
      </w:divBdr>
    </w:div>
    <w:div w:id="2005892550">
      <w:bodyDiv w:val="1"/>
      <w:marLeft w:val="0"/>
      <w:marRight w:val="0"/>
      <w:marTop w:val="0"/>
      <w:marBottom w:val="0"/>
      <w:divBdr>
        <w:top w:val="none" w:sz="0" w:space="0" w:color="auto"/>
        <w:left w:val="none" w:sz="0" w:space="0" w:color="auto"/>
        <w:bottom w:val="none" w:sz="0" w:space="0" w:color="auto"/>
        <w:right w:val="none" w:sz="0" w:space="0" w:color="auto"/>
      </w:divBdr>
    </w:div>
    <w:div w:id="2127846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yncopation.com/?gclid=CJXd6Nfp1qoCFVMZQgodwHBO7w" TargetMode="External"/><Relationship Id="rId18" Type="http://schemas.openxmlformats.org/officeDocument/2006/relationships/image" Target="media/image1.emf"/><Relationship Id="rId26" Type="http://schemas.openxmlformats.org/officeDocument/2006/relationships/image" Target="media/image5.emf"/><Relationship Id="rId39" Type="http://schemas.openxmlformats.org/officeDocument/2006/relationships/image" Target="media/image9.emf"/><Relationship Id="rId3" Type="http://schemas.openxmlformats.org/officeDocument/2006/relationships/styles" Target="styles.xml"/><Relationship Id="rId21" Type="http://schemas.openxmlformats.org/officeDocument/2006/relationships/package" Target="embeddings/Microsoft_Excel_Worksheet1.xlsx"/><Relationship Id="rId34" Type="http://schemas.openxmlformats.org/officeDocument/2006/relationships/image" Target="media/image7.emf"/><Relationship Id="rId42" Type="http://schemas.openxmlformats.org/officeDocument/2006/relationships/oleObject" Target="embeddings/Microsoft_Excel_97-2003_Worksheet.xls"/><Relationship Id="rId47" Type="http://schemas.openxmlformats.org/officeDocument/2006/relationships/image" Target="media/image13.emf"/><Relationship Id="rId50" Type="http://schemas.openxmlformats.org/officeDocument/2006/relationships/oleObject" Target="embeddings/Microsoft_Excel_97-2003_Worksheet3.xls"/><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doe2.com/download/DEER/MAStool/" TargetMode="External"/><Relationship Id="rId25" Type="http://schemas.openxmlformats.org/officeDocument/2006/relationships/package" Target="embeddings/Microsoft_Word_Document2.docx"/><Relationship Id="rId33" Type="http://schemas.openxmlformats.org/officeDocument/2006/relationships/hyperlink" Target="http://www.doe2.com/" TargetMode="External"/><Relationship Id="rId38" Type="http://schemas.openxmlformats.org/officeDocument/2006/relationships/hyperlink" Target="http://www.energydataweb.com/cpucFiles/pdaDocs/1100/2010-2012%20WO017%20Ex%20Ante%20Measure%20Cost%20Study%20-%20Final%20Report.pdf" TargetMode="External"/><Relationship Id="rId46" Type="http://schemas.openxmlformats.org/officeDocument/2006/relationships/oleObject" Target="embeddings/Microsoft_Excel_97-2003_Worksheet2.xls"/><Relationship Id="rId2" Type="http://schemas.openxmlformats.org/officeDocument/2006/relationships/numbering" Target="numbering.xml"/><Relationship Id="rId16" Type="http://schemas.openxmlformats.org/officeDocument/2006/relationships/hyperlink" Target="http://www.deeresources.com/" TargetMode="External"/><Relationship Id="rId20" Type="http://schemas.openxmlformats.org/officeDocument/2006/relationships/image" Target="media/image2.emf"/><Relationship Id="rId29" Type="http://schemas.openxmlformats.org/officeDocument/2006/relationships/package" Target="embeddings/Microsoft_Word_Document4.docx"/><Relationship Id="rId41"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32" Type="http://schemas.openxmlformats.org/officeDocument/2006/relationships/hyperlink" Target="http://www.doe2.com/download/DEER/MAStool/" TargetMode="External"/><Relationship Id="rId37" Type="http://schemas.openxmlformats.org/officeDocument/2006/relationships/oleObject" Target="embeddings/oleObject1.bin"/><Relationship Id="rId40" Type="http://schemas.openxmlformats.org/officeDocument/2006/relationships/package" Target="embeddings/Microsoft_Excel_Worksheet6.xlsx"/><Relationship Id="rId45" Type="http://schemas.openxmlformats.org/officeDocument/2006/relationships/image" Target="media/image12.emf"/><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doe2.com/eQUEST/" TargetMode="External"/><Relationship Id="rId23" Type="http://schemas.openxmlformats.org/officeDocument/2006/relationships/package" Target="embeddings/Microsoft_Word_Document.docx"/><Relationship Id="rId28" Type="http://schemas.openxmlformats.org/officeDocument/2006/relationships/image" Target="media/image6.emf"/><Relationship Id="rId36" Type="http://schemas.openxmlformats.org/officeDocument/2006/relationships/image" Target="media/image8.emf"/><Relationship Id="rId49" Type="http://schemas.openxmlformats.org/officeDocument/2006/relationships/image" Target="media/image14.emf"/><Relationship Id="rId10" Type="http://schemas.openxmlformats.org/officeDocument/2006/relationships/header" Target="header2.xml"/><Relationship Id="rId19" Type="http://schemas.openxmlformats.org/officeDocument/2006/relationships/package" Target="embeddings/Microsoft_Excel_Worksheet.xlsx"/><Relationship Id="rId31" Type="http://schemas.openxmlformats.org/officeDocument/2006/relationships/hyperlink" Target="http://www.deeresources.com/" TargetMode="External"/><Relationship Id="rId44" Type="http://schemas.openxmlformats.org/officeDocument/2006/relationships/oleObject" Target="embeddings/Microsoft_Excel_97-2003_Worksheet1.xls"/><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statease.com/dx8descr.html" TargetMode="External"/><Relationship Id="rId22" Type="http://schemas.openxmlformats.org/officeDocument/2006/relationships/image" Target="media/image3.emf"/><Relationship Id="rId27" Type="http://schemas.openxmlformats.org/officeDocument/2006/relationships/package" Target="embeddings/Microsoft_Word_Document3.docx"/><Relationship Id="rId30" Type="http://schemas.openxmlformats.org/officeDocument/2006/relationships/hyperlink" Target="https://www.acca.org/industry/ansi-standards" TargetMode="External"/><Relationship Id="rId35" Type="http://schemas.openxmlformats.org/officeDocument/2006/relationships/package" Target="embeddings/Microsoft_Excel_Worksheet5.xlsx"/><Relationship Id="rId43" Type="http://schemas.openxmlformats.org/officeDocument/2006/relationships/image" Target="media/image11.emf"/><Relationship Id="rId48" Type="http://schemas.openxmlformats.org/officeDocument/2006/relationships/package" Target="embeddings/Microsoft_Excel_Worksheet7.xlsx"/><Relationship Id="rId8" Type="http://schemas.openxmlformats.org/officeDocument/2006/relationships/footer" Target="footer1.xml"/><Relationship Id="rId51" Type="http://schemas.openxmlformats.org/officeDocument/2006/relationships/hyperlink" Target="http://www.cpuc.ca.gov/PUC/energy/Energy+Efficiency/EM+and+V/" TargetMode="External"/></Relationships>
</file>

<file path=word/_rels/endnotes.xml.rels><?xml version="1.0" encoding="UTF-8" standalone="yes"?>
<Relationships xmlns="http://schemas.openxmlformats.org/package/2006/relationships"><Relationship Id="rId1" Type="http://schemas.openxmlformats.org/officeDocument/2006/relationships/hyperlink" Target="http://www.deeresources.com/files/DEER2011/download/DEER2011_NTGR_2012-05-16.x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99DF90-9D78-4338-BE43-47F8E51063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5131</Words>
  <Characters>29251</Characters>
  <Application>Microsoft Office Word</Application>
  <DocSecurity>4</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34314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Valenzuela, Kelvin</cp:lastModifiedBy>
  <cp:revision>2</cp:revision>
  <dcterms:created xsi:type="dcterms:W3CDTF">2018-03-02T22:54:00Z</dcterms:created>
  <dcterms:modified xsi:type="dcterms:W3CDTF">2018-03-02T22:54:00Z</dcterms:modified>
</cp:coreProperties>
</file>