
<file path=[Content_Types].xml><?xml version="1.0" encoding="utf-8"?>
<Types xmlns="http://schemas.openxmlformats.org/package/2006/content-types">
  <Default Extension="xml" ContentType="application/xml"/>
  <Default Extension="doc" ContentType="application/msword"/>
  <Default Extension="rels" ContentType="application/vnd.openxmlformats-package.relationships+xml"/>
  <Default Extension="emf" ContentType="image/x-emf"/>
  <Default Extension="xlsx" ContentType="application/vnd.openxmlformats-officedocument.spreadsheetml.sheet"/>
  <Default Extension="png" ContentType="image/png"/>
  <Default Extension="bin" ContentType="application/vnd.openxmlformats-officedocument.oleObjec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825A7DC" w14:textId="3654662A" w:rsidR="00DA690B" w:rsidRPr="00EB34FC" w:rsidRDefault="00DA690B" w:rsidP="00DA690B">
      <w:pPr>
        <w:jc w:val="right"/>
        <w:rPr>
          <w:rFonts w:asciiTheme="minorHAnsi" w:hAnsiTheme="minorHAnsi" w:cstheme="minorHAnsi"/>
          <w:b/>
          <w:sz w:val="48"/>
          <w:szCs w:val="48"/>
        </w:rPr>
      </w:pPr>
      <w:bookmarkStart w:id="0" w:name="_Toc153189646"/>
      <w:bookmarkStart w:id="1" w:name="_Toc214003082"/>
      <w:r w:rsidRPr="00EB34FC">
        <w:rPr>
          <w:rFonts w:asciiTheme="minorHAnsi" w:hAnsiTheme="minorHAnsi" w:cstheme="minorHAnsi"/>
          <w:b/>
          <w:sz w:val="48"/>
          <w:szCs w:val="48"/>
        </w:rPr>
        <w:t xml:space="preserve">Work Paper </w:t>
      </w:r>
      <w:bookmarkEnd w:id="0"/>
      <w:r w:rsidR="004B486D" w:rsidRPr="004B486D">
        <w:rPr>
          <w:rFonts w:asciiTheme="minorHAnsi" w:hAnsiTheme="minorHAnsi" w:cstheme="minorHAnsi"/>
          <w:b/>
          <w:sz w:val="48"/>
          <w:szCs w:val="48"/>
        </w:rPr>
        <w:t>WPSDGENRWH1207</w:t>
      </w:r>
    </w:p>
    <w:p w14:paraId="27A5507B" w14:textId="20948A49" w:rsidR="00DA690B" w:rsidRPr="00EB34FC" w:rsidRDefault="00DA690B" w:rsidP="00DA690B">
      <w:pPr>
        <w:jc w:val="right"/>
        <w:rPr>
          <w:rFonts w:asciiTheme="minorHAnsi" w:hAnsiTheme="minorHAnsi" w:cstheme="minorHAnsi"/>
          <w:b/>
          <w:sz w:val="48"/>
          <w:szCs w:val="48"/>
        </w:rPr>
      </w:pPr>
      <w:bookmarkStart w:id="2" w:name="_Toc153189647"/>
      <w:r w:rsidRPr="00EB34FC">
        <w:rPr>
          <w:rFonts w:asciiTheme="minorHAnsi" w:hAnsiTheme="minorHAnsi" w:cstheme="minorHAnsi"/>
          <w:b/>
          <w:sz w:val="48"/>
          <w:szCs w:val="48"/>
        </w:rPr>
        <w:t>Revision</w:t>
      </w:r>
      <w:bookmarkEnd w:id="2"/>
      <w:r w:rsidRPr="00EB34FC">
        <w:rPr>
          <w:rFonts w:asciiTheme="minorHAnsi" w:hAnsiTheme="minorHAnsi" w:cstheme="minorHAnsi"/>
          <w:b/>
          <w:sz w:val="48"/>
          <w:szCs w:val="48"/>
        </w:rPr>
        <w:t xml:space="preserve"> </w:t>
      </w:r>
      <w:r w:rsidR="00AD2EA5">
        <w:rPr>
          <w:rFonts w:asciiTheme="minorHAnsi" w:hAnsiTheme="minorHAnsi" w:cstheme="minorHAnsi"/>
          <w:b/>
          <w:sz w:val="48"/>
          <w:szCs w:val="48"/>
        </w:rPr>
        <w:t>1</w:t>
      </w:r>
    </w:p>
    <w:p w14:paraId="0C0D42F2" w14:textId="77777777" w:rsidR="00DA690B" w:rsidRPr="00EB34FC" w:rsidRDefault="00DA690B" w:rsidP="00DA690B">
      <w:pPr>
        <w:rPr>
          <w:rFonts w:asciiTheme="minorHAnsi" w:hAnsiTheme="minorHAnsi" w:cstheme="minorHAnsi"/>
        </w:rPr>
      </w:pPr>
    </w:p>
    <w:p w14:paraId="73CE0398" w14:textId="77777777" w:rsidR="00DA690B" w:rsidRPr="00EB34FC" w:rsidRDefault="00DA690B" w:rsidP="00DA690B">
      <w:pPr>
        <w:rPr>
          <w:rFonts w:asciiTheme="minorHAnsi" w:hAnsiTheme="minorHAnsi" w:cstheme="minorHAnsi"/>
        </w:rPr>
      </w:pPr>
    </w:p>
    <w:p w14:paraId="416CDB93" w14:textId="77777777" w:rsidR="00DA690B" w:rsidRPr="00EB34FC" w:rsidRDefault="00DA690B" w:rsidP="00DA690B">
      <w:pPr>
        <w:rPr>
          <w:rFonts w:asciiTheme="minorHAnsi" w:hAnsiTheme="minorHAnsi" w:cstheme="minorHAnsi"/>
        </w:rPr>
      </w:pPr>
    </w:p>
    <w:p w14:paraId="08306BE6" w14:textId="77777777" w:rsidR="00DA690B" w:rsidRPr="00EB34FC" w:rsidRDefault="00DA690B" w:rsidP="00DA690B">
      <w:pPr>
        <w:rPr>
          <w:rFonts w:asciiTheme="minorHAnsi" w:hAnsiTheme="minorHAnsi" w:cstheme="minorHAnsi"/>
        </w:rPr>
      </w:pPr>
    </w:p>
    <w:p w14:paraId="44A813B2" w14:textId="77777777" w:rsidR="007373B4" w:rsidRDefault="007373B4" w:rsidP="007373B4">
      <w:pPr>
        <w:pBdr>
          <w:bottom w:val="single" w:sz="4" w:space="1" w:color="auto"/>
        </w:pBdr>
        <w:rPr>
          <w:rFonts w:asciiTheme="minorHAnsi" w:hAnsiTheme="minorHAnsi" w:cstheme="minorHAnsi"/>
          <w:b/>
          <w:sz w:val="36"/>
          <w:szCs w:val="36"/>
        </w:rPr>
      </w:pPr>
      <w:r>
        <w:rPr>
          <w:rFonts w:asciiTheme="minorHAnsi" w:hAnsiTheme="minorHAnsi" w:cstheme="minorHAnsi"/>
          <w:b/>
          <w:sz w:val="36"/>
          <w:szCs w:val="36"/>
        </w:rPr>
        <w:t>San Diego Gas &amp; Electric</w:t>
      </w:r>
    </w:p>
    <w:p w14:paraId="7F0875E4" w14:textId="77777777" w:rsidR="007373B4" w:rsidRDefault="007373B4" w:rsidP="007373B4">
      <w:pPr>
        <w:rPr>
          <w:rFonts w:asciiTheme="minorHAnsi" w:hAnsiTheme="minorHAnsi" w:cstheme="minorHAnsi"/>
          <w:b/>
          <w:sz w:val="32"/>
        </w:rPr>
      </w:pPr>
      <w:r>
        <w:rPr>
          <w:rFonts w:asciiTheme="minorHAnsi" w:hAnsiTheme="minorHAnsi" w:cstheme="minorHAnsi"/>
          <w:b/>
          <w:sz w:val="32"/>
        </w:rPr>
        <w:t>Energy Efficiency Engineering</w:t>
      </w:r>
    </w:p>
    <w:p w14:paraId="029FB10E" w14:textId="77777777" w:rsidR="00DA690B" w:rsidRPr="00EB34FC" w:rsidRDefault="00DA690B" w:rsidP="00DA690B">
      <w:pPr>
        <w:rPr>
          <w:rFonts w:asciiTheme="minorHAnsi" w:hAnsiTheme="minorHAnsi" w:cstheme="minorHAnsi"/>
        </w:rPr>
      </w:pPr>
    </w:p>
    <w:p w14:paraId="43581810" w14:textId="77777777" w:rsidR="00DA690B" w:rsidRPr="00EB34FC" w:rsidRDefault="009D0753" w:rsidP="009D0753">
      <w:pPr>
        <w:tabs>
          <w:tab w:val="left" w:pos="8190"/>
        </w:tabs>
        <w:rPr>
          <w:rFonts w:asciiTheme="minorHAnsi" w:hAnsiTheme="minorHAnsi" w:cstheme="minorHAnsi"/>
        </w:rPr>
      </w:pPr>
      <w:r>
        <w:rPr>
          <w:rFonts w:asciiTheme="minorHAnsi" w:hAnsiTheme="minorHAnsi" w:cstheme="minorHAnsi"/>
        </w:rPr>
        <w:tab/>
      </w:r>
    </w:p>
    <w:p w14:paraId="259FFD93" w14:textId="77777777" w:rsidR="00DA690B" w:rsidRPr="00EB34FC" w:rsidRDefault="00DA690B" w:rsidP="00DA690B">
      <w:pPr>
        <w:rPr>
          <w:rFonts w:asciiTheme="minorHAnsi" w:hAnsiTheme="minorHAnsi" w:cstheme="minorHAnsi"/>
        </w:rPr>
      </w:pPr>
    </w:p>
    <w:p w14:paraId="05CFC021" w14:textId="77777777" w:rsidR="00DA690B" w:rsidRPr="00EB34FC" w:rsidRDefault="00DA690B" w:rsidP="00DA690B">
      <w:pPr>
        <w:rPr>
          <w:rFonts w:asciiTheme="minorHAnsi" w:hAnsiTheme="minorHAnsi" w:cstheme="minorHAnsi"/>
        </w:rPr>
      </w:pPr>
    </w:p>
    <w:p w14:paraId="0E0A6FA8" w14:textId="77777777" w:rsidR="00DA690B" w:rsidRPr="00EB34FC" w:rsidRDefault="00DA690B" w:rsidP="00DA690B">
      <w:pPr>
        <w:rPr>
          <w:rFonts w:asciiTheme="minorHAnsi" w:hAnsiTheme="minorHAnsi" w:cstheme="minorHAnsi"/>
        </w:rPr>
      </w:pPr>
    </w:p>
    <w:p w14:paraId="416A4650" w14:textId="77777777" w:rsidR="00DA690B" w:rsidRPr="00EB34FC" w:rsidRDefault="00DA690B" w:rsidP="00DA690B">
      <w:pPr>
        <w:rPr>
          <w:rFonts w:asciiTheme="minorHAnsi" w:hAnsiTheme="minorHAnsi" w:cstheme="minorHAnsi"/>
        </w:rPr>
      </w:pPr>
    </w:p>
    <w:p w14:paraId="25185371" w14:textId="77777777" w:rsidR="00DA690B" w:rsidRPr="00EB34FC" w:rsidRDefault="00DA690B" w:rsidP="00DA690B">
      <w:pPr>
        <w:rPr>
          <w:rFonts w:asciiTheme="minorHAnsi" w:hAnsiTheme="minorHAnsi" w:cstheme="minorHAnsi"/>
        </w:rPr>
      </w:pPr>
    </w:p>
    <w:p w14:paraId="3145CA80" w14:textId="58C18E60" w:rsidR="00DA690B" w:rsidRPr="00EB34FC" w:rsidRDefault="004B486D" w:rsidP="00DA690B">
      <w:pPr>
        <w:rPr>
          <w:rFonts w:asciiTheme="minorHAnsi" w:hAnsiTheme="minorHAnsi" w:cstheme="minorHAnsi"/>
          <w:b/>
          <w:sz w:val="72"/>
          <w:szCs w:val="72"/>
        </w:rPr>
      </w:pPr>
      <w:r w:rsidRPr="004B486D">
        <w:rPr>
          <w:rFonts w:asciiTheme="minorHAnsi" w:hAnsiTheme="minorHAnsi" w:cstheme="minorHAnsi"/>
          <w:b/>
          <w:sz w:val="72"/>
          <w:szCs w:val="72"/>
        </w:rPr>
        <w:t>Commercial Hot Water Boilers</w:t>
      </w:r>
    </w:p>
    <w:p w14:paraId="5D767008" w14:textId="77777777" w:rsidR="00EB34FC" w:rsidRPr="00BD3931" w:rsidRDefault="00EB34FC" w:rsidP="00EB34FC">
      <w:pPr>
        <w:rPr>
          <w:rFonts w:asciiTheme="minorHAnsi" w:hAnsiTheme="minorHAnsi" w:cstheme="minorHAnsi"/>
          <w:sz w:val="22"/>
          <w:szCs w:val="22"/>
        </w:rPr>
      </w:pPr>
    </w:p>
    <w:p w14:paraId="23B4D373" w14:textId="77777777" w:rsidR="00EB34FC" w:rsidRPr="00BD3931" w:rsidRDefault="00EB34FC" w:rsidP="00DA690B">
      <w:pPr>
        <w:rPr>
          <w:rFonts w:asciiTheme="minorHAnsi" w:hAnsiTheme="minorHAnsi" w:cstheme="minorHAnsi"/>
          <w:sz w:val="22"/>
          <w:szCs w:val="22"/>
        </w:rPr>
        <w:sectPr w:rsidR="00EB34FC" w:rsidRPr="00BD3931">
          <w:footerReference w:type="default" r:id="rId9"/>
          <w:endnotePr>
            <w:numFmt w:val="upperLetter"/>
          </w:endnotePr>
          <w:pgSz w:w="12240" w:h="15840"/>
          <w:pgMar w:top="1440" w:right="1440" w:bottom="1440" w:left="1440" w:header="720" w:footer="720" w:gutter="0"/>
          <w:cols w:space="720"/>
          <w:docGrid w:linePitch="360"/>
        </w:sectPr>
      </w:pPr>
    </w:p>
    <w:p w14:paraId="6B20B5DF" w14:textId="77777777" w:rsidR="00EB34FC" w:rsidRDefault="00EB34FC" w:rsidP="00EB34FC">
      <w:pPr>
        <w:pStyle w:val="Heading3"/>
        <w:ind w:left="-630"/>
        <w:rPr>
          <w:rFonts w:asciiTheme="minorHAnsi" w:hAnsiTheme="minorHAnsi" w:cstheme="minorHAnsi"/>
        </w:rPr>
      </w:pPr>
      <w:r w:rsidRPr="005734A4">
        <w:rPr>
          <w:rFonts w:asciiTheme="minorHAnsi" w:hAnsiTheme="minorHAnsi" w:cstheme="minorHAnsi"/>
        </w:rPr>
        <w:lastRenderedPageBreak/>
        <w:t>Core Measure Summary Table</w:t>
      </w:r>
    </w:p>
    <w:tbl>
      <w:tblPr>
        <w:tblW w:w="21718" w:type="dxa"/>
        <w:jc w:val="center"/>
        <w:tblInd w:w="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1"/>
        <w:gridCol w:w="618"/>
        <w:gridCol w:w="613"/>
        <w:gridCol w:w="656"/>
        <w:gridCol w:w="627"/>
        <w:gridCol w:w="339"/>
        <w:gridCol w:w="617"/>
        <w:gridCol w:w="848"/>
        <w:gridCol w:w="1033"/>
        <w:gridCol w:w="888"/>
        <w:gridCol w:w="692"/>
        <w:gridCol w:w="931"/>
        <w:gridCol w:w="859"/>
        <w:gridCol w:w="926"/>
        <w:gridCol w:w="853"/>
        <w:gridCol w:w="1012"/>
        <w:gridCol w:w="572"/>
        <w:gridCol w:w="433"/>
        <w:gridCol w:w="708"/>
        <w:gridCol w:w="643"/>
        <w:gridCol w:w="734"/>
        <w:gridCol w:w="763"/>
        <w:gridCol w:w="699"/>
        <w:gridCol w:w="662"/>
        <w:gridCol w:w="630"/>
        <w:gridCol w:w="763"/>
        <w:gridCol w:w="699"/>
        <w:gridCol w:w="662"/>
        <w:gridCol w:w="630"/>
        <w:gridCol w:w="797"/>
      </w:tblGrid>
      <w:tr w:rsidR="007C2666" w:rsidRPr="007C2666" w14:paraId="50F28577" w14:textId="77777777" w:rsidTr="00A66C6E">
        <w:trPr>
          <w:trHeight w:val="520"/>
          <w:jc w:val="center"/>
        </w:trPr>
        <w:tc>
          <w:tcPr>
            <w:tcW w:w="14088" w:type="dxa"/>
            <w:gridSpan w:val="19"/>
            <w:shd w:val="clear" w:color="000000" w:fill="FFFF99"/>
            <w:noWrap/>
            <w:vAlign w:val="center"/>
            <w:hideMark/>
          </w:tcPr>
          <w:p w14:paraId="14F3FBEC" w14:textId="77777777" w:rsidR="007C2666" w:rsidRPr="007C2666" w:rsidRDefault="007C2666" w:rsidP="007C2666">
            <w:pPr>
              <w:jc w:val="center"/>
              <w:rPr>
                <w:rFonts w:asciiTheme="minorHAnsi" w:hAnsiTheme="minorHAnsi"/>
                <w:sz w:val="16"/>
                <w:szCs w:val="16"/>
              </w:rPr>
            </w:pPr>
            <w:r w:rsidRPr="007C2666">
              <w:rPr>
                <w:rFonts w:asciiTheme="minorHAnsi" w:hAnsiTheme="minorHAnsi"/>
                <w:sz w:val="16"/>
                <w:szCs w:val="16"/>
              </w:rPr>
              <w:t>General Measure Information</w:t>
            </w:r>
          </w:p>
        </w:tc>
        <w:tc>
          <w:tcPr>
            <w:tcW w:w="1367" w:type="dxa"/>
            <w:gridSpan w:val="2"/>
            <w:shd w:val="clear" w:color="000000" w:fill="FFFF99"/>
            <w:noWrap/>
            <w:vAlign w:val="center"/>
            <w:hideMark/>
          </w:tcPr>
          <w:p w14:paraId="6F143C89" w14:textId="77777777" w:rsidR="007C2666" w:rsidRPr="007C2666" w:rsidRDefault="007C2666" w:rsidP="007C2666">
            <w:pPr>
              <w:jc w:val="center"/>
              <w:rPr>
                <w:rFonts w:asciiTheme="minorHAnsi" w:hAnsiTheme="minorHAnsi"/>
                <w:sz w:val="16"/>
                <w:szCs w:val="16"/>
              </w:rPr>
            </w:pPr>
            <w:r w:rsidRPr="007C2666">
              <w:rPr>
                <w:rFonts w:asciiTheme="minorHAnsi" w:hAnsiTheme="minorHAnsi"/>
                <w:sz w:val="16"/>
                <w:szCs w:val="16"/>
              </w:rPr>
              <w:t>PT</w:t>
            </w:r>
          </w:p>
        </w:tc>
        <w:tc>
          <w:tcPr>
            <w:tcW w:w="2736" w:type="dxa"/>
            <w:gridSpan w:val="4"/>
            <w:shd w:val="clear" w:color="000000" w:fill="FFFF99"/>
            <w:noWrap/>
            <w:vAlign w:val="center"/>
            <w:hideMark/>
          </w:tcPr>
          <w:p w14:paraId="76634F9F" w14:textId="77777777" w:rsidR="007C2666" w:rsidRPr="007C2666" w:rsidRDefault="007C2666" w:rsidP="007C2666">
            <w:pPr>
              <w:jc w:val="center"/>
              <w:rPr>
                <w:rFonts w:asciiTheme="minorHAnsi" w:hAnsiTheme="minorHAnsi"/>
                <w:sz w:val="16"/>
                <w:szCs w:val="16"/>
              </w:rPr>
            </w:pPr>
            <w:r w:rsidRPr="007C2666">
              <w:rPr>
                <w:rFonts w:asciiTheme="minorHAnsi" w:hAnsiTheme="minorHAnsi"/>
                <w:sz w:val="16"/>
                <w:szCs w:val="16"/>
              </w:rPr>
              <w:t>1st Baseline Period</w:t>
            </w:r>
          </w:p>
        </w:tc>
        <w:tc>
          <w:tcPr>
            <w:tcW w:w="2736" w:type="dxa"/>
            <w:gridSpan w:val="4"/>
            <w:shd w:val="clear" w:color="000000" w:fill="FFFF99"/>
            <w:noWrap/>
            <w:vAlign w:val="center"/>
            <w:hideMark/>
          </w:tcPr>
          <w:p w14:paraId="5AF290B4" w14:textId="77777777" w:rsidR="007C2666" w:rsidRPr="007C2666" w:rsidRDefault="007C2666" w:rsidP="007C2666">
            <w:pPr>
              <w:jc w:val="center"/>
              <w:rPr>
                <w:rFonts w:asciiTheme="minorHAnsi" w:hAnsiTheme="minorHAnsi"/>
                <w:sz w:val="16"/>
                <w:szCs w:val="16"/>
              </w:rPr>
            </w:pPr>
            <w:r w:rsidRPr="007C2666">
              <w:rPr>
                <w:rFonts w:asciiTheme="minorHAnsi" w:hAnsiTheme="minorHAnsi"/>
                <w:sz w:val="16"/>
                <w:szCs w:val="16"/>
              </w:rPr>
              <w:t>2nd Baseline Period</w:t>
            </w:r>
          </w:p>
        </w:tc>
        <w:tc>
          <w:tcPr>
            <w:tcW w:w="791" w:type="dxa"/>
            <w:shd w:val="clear" w:color="000000" w:fill="FFFF99"/>
            <w:noWrap/>
            <w:vAlign w:val="center"/>
            <w:hideMark/>
          </w:tcPr>
          <w:p w14:paraId="26A632AB" w14:textId="77777777" w:rsidR="007C2666" w:rsidRPr="007C2666" w:rsidRDefault="007C2666" w:rsidP="007C2666">
            <w:pPr>
              <w:jc w:val="center"/>
              <w:rPr>
                <w:rFonts w:asciiTheme="minorHAnsi" w:hAnsiTheme="minorHAnsi"/>
                <w:sz w:val="16"/>
                <w:szCs w:val="16"/>
              </w:rPr>
            </w:pPr>
            <w:r w:rsidRPr="007C2666">
              <w:rPr>
                <w:rFonts w:asciiTheme="minorHAnsi" w:hAnsiTheme="minorHAnsi"/>
                <w:sz w:val="16"/>
                <w:szCs w:val="16"/>
              </w:rPr>
              <w:t>TOU</w:t>
            </w:r>
          </w:p>
        </w:tc>
      </w:tr>
      <w:tr w:rsidR="00A66C6E" w:rsidRPr="007C2666" w14:paraId="2BD307E4" w14:textId="77777777" w:rsidTr="00A66C6E">
        <w:trPr>
          <w:trHeight w:val="860"/>
          <w:jc w:val="center"/>
        </w:trPr>
        <w:tc>
          <w:tcPr>
            <w:tcW w:w="984" w:type="dxa"/>
            <w:shd w:val="clear" w:color="000000" w:fill="C0C0C0"/>
            <w:vAlign w:val="center"/>
            <w:hideMark/>
          </w:tcPr>
          <w:p w14:paraId="02F6FAAE" w14:textId="77777777" w:rsidR="007C2666" w:rsidRPr="007C2666" w:rsidRDefault="007C2666" w:rsidP="007C2666">
            <w:pPr>
              <w:jc w:val="center"/>
              <w:rPr>
                <w:rFonts w:asciiTheme="minorHAnsi" w:hAnsiTheme="minorHAnsi"/>
                <w:sz w:val="16"/>
                <w:szCs w:val="16"/>
              </w:rPr>
            </w:pPr>
            <w:r w:rsidRPr="007C2666">
              <w:rPr>
                <w:rFonts w:asciiTheme="minorHAnsi" w:hAnsiTheme="minorHAnsi"/>
                <w:sz w:val="16"/>
                <w:szCs w:val="16"/>
              </w:rPr>
              <w:t>Measure Name</w:t>
            </w:r>
          </w:p>
        </w:tc>
        <w:tc>
          <w:tcPr>
            <w:tcW w:w="613" w:type="dxa"/>
            <w:shd w:val="clear" w:color="000000" w:fill="C0C0C0"/>
            <w:vAlign w:val="center"/>
            <w:hideMark/>
          </w:tcPr>
          <w:p w14:paraId="57FB8D85" w14:textId="77777777" w:rsidR="007C2666" w:rsidRPr="007C2666" w:rsidRDefault="007C2666" w:rsidP="007C2666">
            <w:pPr>
              <w:jc w:val="center"/>
              <w:rPr>
                <w:rFonts w:asciiTheme="minorHAnsi" w:hAnsiTheme="minorHAnsi"/>
                <w:sz w:val="16"/>
                <w:szCs w:val="16"/>
              </w:rPr>
            </w:pPr>
            <w:r w:rsidRPr="007C2666">
              <w:rPr>
                <w:rFonts w:asciiTheme="minorHAnsi" w:hAnsiTheme="minorHAnsi"/>
                <w:sz w:val="16"/>
                <w:szCs w:val="16"/>
              </w:rPr>
              <w:t>PreDesc</w:t>
            </w:r>
          </w:p>
        </w:tc>
        <w:tc>
          <w:tcPr>
            <w:tcW w:w="609" w:type="dxa"/>
            <w:shd w:val="clear" w:color="000000" w:fill="C0C0C0"/>
            <w:vAlign w:val="center"/>
            <w:hideMark/>
          </w:tcPr>
          <w:p w14:paraId="68711CE1" w14:textId="77777777" w:rsidR="007C2666" w:rsidRPr="007C2666" w:rsidRDefault="007C2666" w:rsidP="007C2666">
            <w:pPr>
              <w:jc w:val="center"/>
              <w:rPr>
                <w:rFonts w:asciiTheme="minorHAnsi" w:hAnsiTheme="minorHAnsi"/>
                <w:sz w:val="16"/>
                <w:szCs w:val="16"/>
              </w:rPr>
            </w:pPr>
            <w:r w:rsidRPr="007C2666">
              <w:rPr>
                <w:rFonts w:asciiTheme="minorHAnsi" w:hAnsiTheme="minorHAnsi"/>
                <w:sz w:val="16"/>
                <w:szCs w:val="16"/>
              </w:rPr>
              <w:t>StdDesc</w:t>
            </w:r>
          </w:p>
        </w:tc>
        <w:tc>
          <w:tcPr>
            <w:tcW w:w="651" w:type="dxa"/>
            <w:shd w:val="clear" w:color="000000" w:fill="C0C0C0"/>
            <w:vAlign w:val="center"/>
            <w:hideMark/>
          </w:tcPr>
          <w:p w14:paraId="566DD45B" w14:textId="77777777" w:rsidR="007C2666" w:rsidRPr="007C2666" w:rsidRDefault="007C2666" w:rsidP="007C2666">
            <w:pPr>
              <w:jc w:val="center"/>
              <w:rPr>
                <w:rFonts w:asciiTheme="minorHAnsi" w:hAnsiTheme="minorHAnsi"/>
                <w:sz w:val="16"/>
                <w:szCs w:val="16"/>
              </w:rPr>
            </w:pPr>
            <w:r w:rsidRPr="007C2666">
              <w:rPr>
                <w:rFonts w:asciiTheme="minorHAnsi" w:hAnsiTheme="minorHAnsi"/>
                <w:sz w:val="16"/>
                <w:szCs w:val="16"/>
              </w:rPr>
              <w:t>Measure RunID</w:t>
            </w:r>
          </w:p>
        </w:tc>
        <w:tc>
          <w:tcPr>
            <w:tcW w:w="622" w:type="dxa"/>
            <w:shd w:val="clear" w:color="000000" w:fill="C0C0C0"/>
            <w:vAlign w:val="center"/>
            <w:hideMark/>
          </w:tcPr>
          <w:p w14:paraId="4E78811F" w14:textId="77777777" w:rsidR="007C2666" w:rsidRPr="007C2666" w:rsidRDefault="007C2666" w:rsidP="007C2666">
            <w:pPr>
              <w:jc w:val="center"/>
              <w:rPr>
                <w:rFonts w:asciiTheme="minorHAnsi" w:hAnsiTheme="minorHAnsi"/>
                <w:sz w:val="16"/>
                <w:szCs w:val="16"/>
              </w:rPr>
            </w:pPr>
            <w:r w:rsidRPr="007C2666">
              <w:rPr>
                <w:rFonts w:asciiTheme="minorHAnsi" w:hAnsiTheme="minorHAnsi"/>
                <w:sz w:val="16"/>
                <w:szCs w:val="16"/>
              </w:rPr>
              <w:t>Solution Code</w:t>
            </w:r>
          </w:p>
        </w:tc>
        <w:tc>
          <w:tcPr>
            <w:tcW w:w="338" w:type="dxa"/>
            <w:shd w:val="clear" w:color="000000" w:fill="C0C0C0"/>
            <w:vAlign w:val="center"/>
            <w:hideMark/>
          </w:tcPr>
          <w:p w14:paraId="7FFE68D6" w14:textId="77777777" w:rsidR="007C2666" w:rsidRPr="007C2666" w:rsidRDefault="007C2666" w:rsidP="007C2666">
            <w:pPr>
              <w:jc w:val="center"/>
              <w:rPr>
                <w:rFonts w:asciiTheme="minorHAnsi" w:hAnsiTheme="minorHAnsi"/>
                <w:sz w:val="16"/>
                <w:szCs w:val="16"/>
              </w:rPr>
            </w:pPr>
            <w:r w:rsidRPr="007C2666">
              <w:rPr>
                <w:rFonts w:asciiTheme="minorHAnsi" w:hAnsiTheme="minorHAnsi"/>
                <w:sz w:val="16"/>
                <w:szCs w:val="16"/>
              </w:rPr>
              <w:t>CZ</w:t>
            </w:r>
          </w:p>
        </w:tc>
        <w:tc>
          <w:tcPr>
            <w:tcW w:w="613" w:type="dxa"/>
            <w:shd w:val="clear" w:color="000000" w:fill="C0C0C0"/>
            <w:vAlign w:val="center"/>
            <w:hideMark/>
          </w:tcPr>
          <w:p w14:paraId="5E08CD21" w14:textId="77777777" w:rsidR="007C2666" w:rsidRPr="007C2666" w:rsidRDefault="007C2666" w:rsidP="007C2666">
            <w:pPr>
              <w:jc w:val="center"/>
              <w:rPr>
                <w:rFonts w:asciiTheme="minorHAnsi" w:hAnsiTheme="minorHAnsi"/>
                <w:sz w:val="16"/>
                <w:szCs w:val="16"/>
              </w:rPr>
            </w:pPr>
            <w:r w:rsidRPr="007C2666">
              <w:rPr>
                <w:rFonts w:asciiTheme="minorHAnsi" w:hAnsiTheme="minorHAnsi"/>
                <w:sz w:val="16"/>
                <w:szCs w:val="16"/>
              </w:rPr>
              <w:t>Building Type</w:t>
            </w:r>
          </w:p>
        </w:tc>
        <w:tc>
          <w:tcPr>
            <w:tcW w:w="841" w:type="dxa"/>
            <w:shd w:val="clear" w:color="000000" w:fill="C0C0C0"/>
            <w:vAlign w:val="center"/>
            <w:hideMark/>
          </w:tcPr>
          <w:p w14:paraId="12B260B4" w14:textId="77777777" w:rsidR="007C2666" w:rsidRPr="007C2666" w:rsidRDefault="007C2666" w:rsidP="007C2666">
            <w:pPr>
              <w:jc w:val="center"/>
              <w:rPr>
                <w:rFonts w:asciiTheme="minorHAnsi" w:hAnsiTheme="minorHAnsi"/>
                <w:sz w:val="16"/>
                <w:szCs w:val="16"/>
              </w:rPr>
            </w:pPr>
            <w:r w:rsidRPr="007C2666">
              <w:rPr>
                <w:rFonts w:asciiTheme="minorHAnsi" w:hAnsiTheme="minorHAnsi"/>
                <w:sz w:val="16"/>
                <w:szCs w:val="16"/>
              </w:rPr>
              <w:t>UseCategory</w:t>
            </w:r>
          </w:p>
        </w:tc>
        <w:tc>
          <w:tcPr>
            <w:tcW w:w="1024" w:type="dxa"/>
            <w:shd w:val="clear" w:color="000000" w:fill="C0C0C0"/>
            <w:vAlign w:val="center"/>
            <w:hideMark/>
          </w:tcPr>
          <w:p w14:paraId="60349A94" w14:textId="77777777" w:rsidR="007C2666" w:rsidRPr="007C2666" w:rsidRDefault="007C2666" w:rsidP="007C2666">
            <w:pPr>
              <w:jc w:val="center"/>
              <w:rPr>
                <w:rFonts w:asciiTheme="minorHAnsi" w:hAnsiTheme="minorHAnsi"/>
                <w:sz w:val="16"/>
                <w:szCs w:val="16"/>
              </w:rPr>
            </w:pPr>
            <w:r w:rsidRPr="007C2666">
              <w:rPr>
                <w:rFonts w:asciiTheme="minorHAnsi" w:hAnsiTheme="minorHAnsi"/>
                <w:sz w:val="16"/>
                <w:szCs w:val="16"/>
              </w:rPr>
              <w:t>UseSubCategory</w:t>
            </w:r>
          </w:p>
        </w:tc>
        <w:tc>
          <w:tcPr>
            <w:tcW w:w="881" w:type="dxa"/>
            <w:shd w:val="clear" w:color="000000" w:fill="C0C0C0"/>
            <w:vAlign w:val="center"/>
            <w:hideMark/>
          </w:tcPr>
          <w:p w14:paraId="5D1AFAA7" w14:textId="77777777" w:rsidR="007C2666" w:rsidRPr="007C2666" w:rsidRDefault="007C2666" w:rsidP="007C2666">
            <w:pPr>
              <w:jc w:val="center"/>
              <w:rPr>
                <w:rFonts w:asciiTheme="minorHAnsi" w:hAnsiTheme="minorHAnsi"/>
                <w:sz w:val="16"/>
                <w:szCs w:val="16"/>
              </w:rPr>
            </w:pPr>
            <w:r w:rsidRPr="007C2666">
              <w:rPr>
                <w:rFonts w:asciiTheme="minorHAnsi" w:hAnsiTheme="minorHAnsi"/>
                <w:sz w:val="16"/>
                <w:szCs w:val="16"/>
              </w:rPr>
              <w:t>TechGroup</w:t>
            </w:r>
          </w:p>
        </w:tc>
        <w:tc>
          <w:tcPr>
            <w:tcW w:w="687" w:type="dxa"/>
            <w:shd w:val="clear" w:color="000000" w:fill="C0C0C0"/>
            <w:vAlign w:val="center"/>
            <w:hideMark/>
          </w:tcPr>
          <w:p w14:paraId="6F0EBF2B" w14:textId="77777777" w:rsidR="007C2666" w:rsidRPr="007C2666" w:rsidRDefault="007C2666" w:rsidP="007C2666">
            <w:pPr>
              <w:jc w:val="center"/>
              <w:rPr>
                <w:rFonts w:asciiTheme="minorHAnsi" w:hAnsiTheme="minorHAnsi"/>
                <w:sz w:val="16"/>
                <w:szCs w:val="16"/>
              </w:rPr>
            </w:pPr>
            <w:r w:rsidRPr="007C2666">
              <w:rPr>
                <w:rFonts w:asciiTheme="minorHAnsi" w:hAnsiTheme="minorHAnsi"/>
                <w:sz w:val="16"/>
                <w:szCs w:val="16"/>
              </w:rPr>
              <w:t>TechType</w:t>
            </w:r>
          </w:p>
        </w:tc>
        <w:tc>
          <w:tcPr>
            <w:tcW w:w="924" w:type="dxa"/>
            <w:shd w:val="clear" w:color="000000" w:fill="C0C0C0"/>
            <w:vAlign w:val="center"/>
            <w:hideMark/>
          </w:tcPr>
          <w:p w14:paraId="23C8C10B" w14:textId="77777777" w:rsidR="007C2666" w:rsidRPr="007C2666" w:rsidRDefault="007C2666" w:rsidP="007C2666">
            <w:pPr>
              <w:jc w:val="center"/>
              <w:rPr>
                <w:rFonts w:asciiTheme="minorHAnsi" w:hAnsiTheme="minorHAnsi"/>
                <w:sz w:val="16"/>
                <w:szCs w:val="16"/>
              </w:rPr>
            </w:pPr>
            <w:r w:rsidRPr="007C2666">
              <w:rPr>
                <w:rFonts w:asciiTheme="minorHAnsi" w:hAnsiTheme="minorHAnsi"/>
                <w:sz w:val="16"/>
                <w:szCs w:val="16"/>
              </w:rPr>
              <w:t>PreTechGroup</w:t>
            </w:r>
          </w:p>
        </w:tc>
        <w:tc>
          <w:tcPr>
            <w:tcW w:w="852" w:type="dxa"/>
            <w:shd w:val="clear" w:color="000000" w:fill="C0C0C0"/>
            <w:vAlign w:val="center"/>
            <w:hideMark/>
          </w:tcPr>
          <w:p w14:paraId="67A2968A" w14:textId="77777777" w:rsidR="007C2666" w:rsidRPr="007C2666" w:rsidRDefault="007C2666" w:rsidP="007C2666">
            <w:pPr>
              <w:jc w:val="center"/>
              <w:rPr>
                <w:rFonts w:asciiTheme="minorHAnsi" w:hAnsiTheme="minorHAnsi"/>
                <w:sz w:val="16"/>
                <w:szCs w:val="16"/>
              </w:rPr>
            </w:pPr>
            <w:r w:rsidRPr="007C2666">
              <w:rPr>
                <w:rFonts w:asciiTheme="minorHAnsi" w:hAnsiTheme="minorHAnsi"/>
                <w:sz w:val="16"/>
                <w:szCs w:val="16"/>
              </w:rPr>
              <w:t>PreTechType</w:t>
            </w:r>
          </w:p>
        </w:tc>
        <w:tc>
          <w:tcPr>
            <w:tcW w:w="918" w:type="dxa"/>
            <w:shd w:val="clear" w:color="000000" w:fill="C0C0C0"/>
            <w:vAlign w:val="center"/>
            <w:hideMark/>
          </w:tcPr>
          <w:p w14:paraId="63761A47" w14:textId="77777777" w:rsidR="007C2666" w:rsidRPr="007C2666" w:rsidRDefault="007C2666" w:rsidP="007C2666">
            <w:pPr>
              <w:jc w:val="center"/>
              <w:rPr>
                <w:rFonts w:asciiTheme="minorHAnsi" w:hAnsiTheme="minorHAnsi"/>
                <w:sz w:val="16"/>
                <w:szCs w:val="16"/>
              </w:rPr>
            </w:pPr>
            <w:r w:rsidRPr="007C2666">
              <w:rPr>
                <w:rFonts w:asciiTheme="minorHAnsi" w:hAnsiTheme="minorHAnsi"/>
                <w:sz w:val="16"/>
                <w:szCs w:val="16"/>
              </w:rPr>
              <w:t>StdTechGroup</w:t>
            </w:r>
          </w:p>
        </w:tc>
        <w:tc>
          <w:tcPr>
            <w:tcW w:w="847" w:type="dxa"/>
            <w:shd w:val="clear" w:color="000000" w:fill="C0C0C0"/>
            <w:vAlign w:val="center"/>
            <w:hideMark/>
          </w:tcPr>
          <w:p w14:paraId="44DAF015" w14:textId="77777777" w:rsidR="007C2666" w:rsidRPr="007C2666" w:rsidRDefault="007C2666" w:rsidP="007C2666">
            <w:pPr>
              <w:jc w:val="center"/>
              <w:rPr>
                <w:rFonts w:asciiTheme="minorHAnsi" w:hAnsiTheme="minorHAnsi"/>
                <w:sz w:val="16"/>
                <w:szCs w:val="16"/>
              </w:rPr>
            </w:pPr>
            <w:r w:rsidRPr="007C2666">
              <w:rPr>
                <w:rFonts w:asciiTheme="minorHAnsi" w:hAnsiTheme="minorHAnsi"/>
                <w:sz w:val="16"/>
                <w:szCs w:val="16"/>
              </w:rPr>
              <w:t>StdTechType</w:t>
            </w:r>
          </w:p>
        </w:tc>
        <w:tc>
          <w:tcPr>
            <w:tcW w:w="982" w:type="dxa"/>
            <w:shd w:val="clear" w:color="000000" w:fill="C0C0C0"/>
            <w:vAlign w:val="center"/>
            <w:hideMark/>
          </w:tcPr>
          <w:p w14:paraId="1E392AC0" w14:textId="77777777" w:rsidR="007C2666" w:rsidRPr="007C2666" w:rsidRDefault="007C2666" w:rsidP="007C2666">
            <w:pPr>
              <w:jc w:val="center"/>
              <w:rPr>
                <w:rFonts w:asciiTheme="minorHAnsi" w:hAnsiTheme="minorHAnsi"/>
                <w:sz w:val="16"/>
                <w:szCs w:val="16"/>
              </w:rPr>
            </w:pPr>
            <w:r w:rsidRPr="007C2666">
              <w:rPr>
                <w:rFonts w:asciiTheme="minorHAnsi" w:hAnsiTheme="minorHAnsi"/>
                <w:sz w:val="16"/>
                <w:szCs w:val="16"/>
              </w:rPr>
              <w:t>Load Shape</w:t>
            </w:r>
          </w:p>
        </w:tc>
        <w:tc>
          <w:tcPr>
            <w:tcW w:w="569" w:type="dxa"/>
            <w:shd w:val="clear" w:color="000000" w:fill="C0C0C0"/>
            <w:vAlign w:val="center"/>
            <w:hideMark/>
          </w:tcPr>
          <w:p w14:paraId="1229C86B" w14:textId="77777777" w:rsidR="007C2666" w:rsidRPr="007C2666" w:rsidRDefault="007C2666" w:rsidP="007C2666">
            <w:pPr>
              <w:jc w:val="center"/>
              <w:rPr>
                <w:rFonts w:asciiTheme="minorHAnsi" w:hAnsiTheme="minorHAnsi"/>
                <w:sz w:val="16"/>
                <w:szCs w:val="16"/>
              </w:rPr>
            </w:pPr>
            <w:r w:rsidRPr="007C2666">
              <w:rPr>
                <w:rFonts w:asciiTheme="minorHAnsi" w:hAnsiTheme="minorHAnsi"/>
                <w:sz w:val="16"/>
                <w:szCs w:val="16"/>
              </w:rPr>
              <w:t>EUL_ID</w:t>
            </w:r>
          </w:p>
        </w:tc>
        <w:tc>
          <w:tcPr>
            <w:tcW w:w="431" w:type="dxa"/>
            <w:shd w:val="clear" w:color="000000" w:fill="C0C0C0"/>
            <w:vAlign w:val="center"/>
            <w:hideMark/>
          </w:tcPr>
          <w:p w14:paraId="67FA5AFB" w14:textId="77777777" w:rsidR="007C2666" w:rsidRPr="007C2666" w:rsidRDefault="007C2666" w:rsidP="007C2666">
            <w:pPr>
              <w:jc w:val="center"/>
              <w:rPr>
                <w:rFonts w:asciiTheme="minorHAnsi" w:hAnsiTheme="minorHAnsi"/>
                <w:sz w:val="16"/>
                <w:szCs w:val="16"/>
              </w:rPr>
            </w:pPr>
            <w:r w:rsidRPr="007C2666">
              <w:rPr>
                <w:rFonts w:asciiTheme="minorHAnsi" w:hAnsiTheme="minorHAnsi"/>
                <w:sz w:val="16"/>
                <w:szCs w:val="16"/>
              </w:rPr>
              <w:t>EUL</w:t>
            </w:r>
          </w:p>
        </w:tc>
        <w:tc>
          <w:tcPr>
            <w:tcW w:w="702" w:type="dxa"/>
            <w:shd w:val="clear" w:color="000000" w:fill="C0C0C0"/>
            <w:vAlign w:val="center"/>
            <w:hideMark/>
          </w:tcPr>
          <w:p w14:paraId="0A812C2C" w14:textId="77777777" w:rsidR="007C2666" w:rsidRPr="007C2666" w:rsidRDefault="007C2666" w:rsidP="007C2666">
            <w:pPr>
              <w:jc w:val="center"/>
              <w:rPr>
                <w:rFonts w:asciiTheme="minorHAnsi" w:hAnsiTheme="minorHAnsi"/>
                <w:sz w:val="16"/>
                <w:szCs w:val="16"/>
              </w:rPr>
            </w:pPr>
            <w:r w:rsidRPr="007C2666">
              <w:rPr>
                <w:rFonts w:asciiTheme="minorHAnsi" w:hAnsiTheme="minorHAnsi"/>
                <w:sz w:val="16"/>
                <w:szCs w:val="16"/>
              </w:rPr>
              <w:t>Unit Definition</w:t>
            </w:r>
          </w:p>
        </w:tc>
        <w:tc>
          <w:tcPr>
            <w:tcW w:w="638" w:type="dxa"/>
            <w:shd w:val="clear" w:color="000000" w:fill="C0C0C0"/>
            <w:vAlign w:val="center"/>
            <w:hideMark/>
          </w:tcPr>
          <w:p w14:paraId="1888576C" w14:textId="77777777" w:rsidR="007C2666" w:rsidRPr="007C2666" w:rsidRDefault="007C2666" w:rsidP="007C2666">
            <w:pPr>
              <w:jc w:val="center"/>
              <w:rPr>
                <w:rFonts w:asciiTheme="minorHAnsi" w:hAnsiTheme="minorHAnsi"/>
                <w:sz w:val="16"/>
                <w:szCs w:val="16"/>
              </w:rPr>
            </w:pPr>
            <w:r w:rsidRPr="007C2666">
              <w:rPr>
                <w:rFonts w:asciiTheme="minorHAnsi" w:hAnsiTheme="minorHAnsi"/>
                <w:sz w:val="16"/>
                <w:szCs w:val="16"/>
              </w:rPr>
              <w:t>Program Type (NEW, ROB, RET)</w:t>
            </w:r>
          </w:p>
        </w:tc>
        <w:tc>
          <w:tcPr>
            <w:tcW w:w="729" w:type="dxa"/>
            <w:shd w:val="clear" w:color="000000" w:fill="C0C0C0"/>
            <w:vAlign w:val="center"/>
            <w:hideMark/>
          </w:tcPr>
          <w:p w14:paraId="418E8FFE" w14:textId="77777777" w:rsidR="007C2666" w:rsidRPr="007C2666" w:rsidRDefault="007C2666" w:rsidP="007C2666">
            <w:pPr>
              <w:jc w:val="center"/>
              <w:rPr>
                <w:rFonts w:asciiTheme="minorHAnsi" w:hAnsiTheme="minorHAnsi"/>
                <w:sz w:val="16"/>
                <w:szCs w:val="16"/>
              </w:rPr>
            </w:pPr>
            <w:r w:rsidRPr="007C2666">
              <w:rPr>
                <w:rFonts w:asciiTheme="minorHAnsi" w:hAnsiTheme="minorHAnsi"/>
                <w:sz w:val="16"/>
                <w:szCs w:val="16"/>
              </w:rPr>
              <w:t>Applicable Code</w:t>
            </w:r>
          </w:p>
        </w:tc>
        <w:tc>
          <w:tcPr>
            <w:tcW w:w="758" w:type="dxa"/>
            <w:shd w:val="clear" w:color="000000" w:fill="D8E4BC"/>
            <w:vAlign w:val="center"/>
            <w:hideMark/>
          </w:tcPr>
          <w:p w14:paraId="1536E13D" w14:textId="77777777" w:rsidR="007C2666" w:rsidRPr="007C2666" w:rsidRDefault="007C2666" w:rsidP="007C2666">
            <w:pPr>
              <w:jc w:val="center"/>
              <w:rPr>
                <w:rFonts w:asciiTheme="minorHAnsi" w:hAnsiTheme="minorHAnsi"/>
                <w:sz w:val="16"/>
                <w:szCs w:val="16"/>
              </w:rPr>
            </w:pPr>
            <w:r w:rsidRPr="007C2666">
              <w:rPr>
                <w:rFonts w:asciiTheme="minorHAnsi" w:hAnsiTheme="minorHAnsi"/>
                <w:sz w:val="16"/>
                <w:szCs w:val="16"/>
              </w:rPr>
              <w:t>Gross Unit Annual Electricity Savings (kWh/unit)</w:t>
            </w:r>
          </w:p>
        </w:tc>
        <w:tc>
          <w:tcPr>
            <w:tcW w:w="694" w:type="dxa"/>
            <w:shd w:val="clear" w:color="000000" w:fill="D8E4BC"/>
            <w:vAlign w:val="center"/>
            <w:hideMark/>
          </w:tcPr>
          <w:p w14:paraId="756B8C17" w14:textId="77777777" w:rsidR="007C2666" w:rsidRPr="007C2666" w:rsidRDefault="007C2666" w:rsidP="007C2666">
            <w:pPr>
              <w:jc w:val="center"/>
              <w:rPr>
                <w:rFonts w:asciiTheme="minorHAnsi" w:hAnsiTheme="minorHAnsi"/>
                <w:sz w:val="16"/>
                <w:szCs w:val="16"/>
              </w:rPr>
            </w:pPr>
            <w:r w:rsidRPr="007C2666">
              <w:rPr>
                <w:rFonts w:asciiTheme="minorHAnsi" w:hAnsiTheme="minorHAnsi"/>
                <w:sz w:val="16"/>
                <w:szCs w:val="16"/>
              </w:rPr>
              <w:t>User Entered kW Savings per unit (kW/unit)</w:t>
            </w:r>
          </w:p>
        </w:tc>
        <w:tc>
          <w:tcPr>
            <w:tcW w:w="658" w:type="dxa"/>
            <w:shd w:val="clear" w:color="000000" w:fill="D8E4BC"/>
            <w:vAlign w:val="center"/>
            <w:hideMark/>
          </w:tcPr>
          <w:p w14:paraId="39EA51A1" w14:textId="77777777" w:rsidR="007C2666" w:rsidRPr="007C2666" w:rsidRDefault="007C2666" w:rsidP="007C2666">
            <w:pPr>
              <w:jc w:val="center"/>
              <w:rPr>
                <w:rFonts w:asciiTheme="minorHAnsi" w:hAnsiTheme="minorHAnsi"/>
                <w:sz w:val="16"/>
                <w:szCs w:val="16"/>
              </w:rPr>
            </w:pPr>
            <w:r w:rsidRPr="007C2666">
              <w:rPr>
                <w:rFonts w:asciiTheme="minorHAnsi" w:hAnsiTheme="minorHAnsi"/>
                <w:sz w:val="16"/>
                <w:szCs w:val="16"/>
              </w:rPr>
              <w:t>Gas      Savings   (Therms)</w:t>
            </w:r>
          </w:p>
        </w:tc>
        <w:tc>
          <w:tcPr>
            <w:tcW w:w="626" w:type="dxa"/>
            <w:shd w:val="clear" w:color="000000" w:fill="D8E4BC"/>
            <w:vAlign w:val="center"/>
            <w:hideMark/>
          </w:tcPr>
          <w:p w14:paraId="6D4A7051" w14:textId="77777777" w:rsidR="007C2666" w:rsidRPr="007C2666" w:rsidRDefault="007C2666" w:rsidP="007C2666">
            <w:pPr>
              <w:jc w:val="center"/>
              <w:rPr>
                <w:rFonts w:asciiTheme="minorHAnsi" w:hAnsiTheme="minorHAnsi"/>
                <w:sz w:val="16"/>
                <w:szCs w:val="16"/>
              </w:rPr>
            </w:pPr>
            <w:r w:rsidRPr="007C2666">
              <w:rPr>
                <w:rFonts w:asciiTheme="minorHAnsi" w:hAnsiTheme="minorHAnsi"/>
                <w:sz w:val="16"/>
                <w:szCs w:val="16"/>
              </w:rPr>
              <w:t>1st Baseline Useful Life</w:t>
            </w:r>
          </w:p>
        </w:tc>
        <w:tc>
          <w:tcPr>
            <w:tcW w:w="758" w:type="dxa"/>
            <w:shd w:val="clear" w:color="000000" w:fill="B7DEE8"/>
            <w:vAlign w:val="center"/>
            <w:hideMark/>
          </w:tcPr>
          <w:p w14:paraId="5BC3C3AB" w14:textId="77777777" w:rsidR="007C2666" w:rsidRPr="007C2666" w:rsidRDefault="007C2666" w:rsidP="007C2666">
            <w:pPr>
              <w:jc w:val="center"/>
              <w:rPr>
                <w:rFonts w:asciiTheme="minorHAnsi" w:hAnsiTheme="minorHAnsi"/>
                <w:sz w:val="16"/>
                <w:szCs w:val="16"/>
              </w:rPr>
            </w:pPr>
            <w:r w:rsidRPr="007C2666">
              <w:rPr>
                <w:rFonts w:asciiTheme="minorHAnsi" w:hAnsiTheme="minorHAnsi"/>
                <w:sz w:val="16"/>
                <w:szCs w:val="16"/>
              </w:rPr>
              <w:t>Gross Unit Annual Electricity Savings (kWh/unit)</w:t>
            </w:r>
          </w:p>
        </w:tc>
        <w:tc>
          <w:tcPr>
            <w:tcW w:w="694" w:type="dxa"/>
            <w:shd w:val="clear" w:color="000000" w:fill="B7DEE8"/>
            <w:vAlign w:val="center"/>
            <w:hideMark/>
          </w:tcPr>
          <w:p w14:paraId="003654DC" w14:textId="77777777" w:rsidR="007C2666" w:rsidRPr="007C2666" w:rsidRDefault="007C2666" w:rsidP="007C2666">
            <w:pPr>
              <w:jc w:val="center"/>
              <w:rPr>
                <w:rFonts w:asciiTheme="minorHAnsi" w:hAnsiTheme="minorHAnsi"/>
                <w:sz w:val="16"/>
                <w:szCs w:val="16"/>
              </w:rPr>
            </w:pPr>
            <w:r w:rsidRPr="007C2666">
              <w:rPr>
                <w:rFonts w:asciiTheme="minorHAnsi" w:hAnsiTheme="minorHAnsi"/>
                <w:sz w:val="16"/>
                <w:szCs w:val="16"/>
              </w:rPr>
              <w:t>User Entered kW Savings per unit (kW/unit)</w:t>
            </w:r>
          </w:p>
        </w:tc>
        <w:tc>
          <w:tcPr>
            <w:tcW w:w="658" w:type="dxa"/>
            <w:shd w:val="clear" w:color="000000" w:fill="B7DEE8"/>
            <w:vAlign w:val="center"/>
            <w:hideMark/>
          </w:tcPr>
          <w:p w14:paraId="3F623850" w14:textId="77777777" w:rsidR="007C2666" w:rsidRPr="007C2666" w:rsidRDefault="007C2666" w:rsidP="007C2666">
            <w:pPr>
              <w:jc w:val="center"/>
              <w:rPr>
                <w:rFonts w:asciiTheme="minorHAnsi" w:hAnsiTheme="minorHAnsi"/>
                <w:sz w:val="16"/>
                <w:szCs w:val="16"/>
              </w:rPr>
            </w:pPr>
            <w:r w:rsidRPr="007C2666">
              <w:rPr>
                <w:rFonts w:asciiTheme="minorHAnsi" w:hAnsiTheme="minorHAnsi"/>
                <w:sz w:val="16"/>
                <w:szCs w:val="16"/>
              </w:rPr>
              <w:t>Gas      Savings   (Therms)</w:t>
            </w:r>
          </w:p>
        </w:tc>
        <w:tc>
          <w:tcPr>
            <w:tcW w:w="626" w:type="dxa"/>
            <w:shd w:val="clear" w:color="000000" w:fill="B7DEE8"/>
            <w:vAlign w:val="center"/>
            <w:hideMark/>
          </w:tcPr>
          <w:p w14:paraId="36173E57" w14:textId="77777777" w:rsidR="007C2666" w:rsidRPr="007C2666" w:rsidRDefault="007C2666" w:rsidP="007C2666">
            <w:pPr>
              <w:jc w:val="center"/>
              <w:rPr>
                <w:rFonts w:asciiTheme="minorHAnsi" w:hAnsiTheme="minorHAnsi"/>
                <w:sz w:val="16"/>
                <w:szCs w:val="16"/>
              </w:rPr>
            </w:pPr>
            <w:r w:rsidRPr="007C2666">
              <w:rPr>
                <w:rFonts w:asciiTheme="minorHAnsi" w:hAnsiTheme="minorHAnsi"/>
                <w:sz w:val="16"/>
                <w:szCs w:val="16"/>
              </w:rPr>
              <w:t>2nd Baseline Useful Life</w:t>
            </w:r>
          </w:p>
        </w:tc>
        <w:tc>
          <w:tcPr>
            <w:tcW w:w="791" w:type="dxa"/>
            <w:shd w:val="clear" w:color="000000" w:fill="C0C0C0"/>
            <w:vAlign w:val="center"/>
            <w:hideMark/>
          </w:tcPr>
          <w:p w14:paraId="34BF5956" w14:textId="77777777" w:rsidR="007C2666" w:rsidRPr="007C2666" w:rsidRDefault="007C2666" w:rsidP="007C2666">
            <w:pPr>
              <w:jc w:val="center"/>
              <w:rPr>
                <w:rFonts w:asciiTheme="minorHAnsi" w:hAnsiTheme="minorHAnsi"/>
                <w:sz w:val="16"/>
                <w:szCs w:val="16"/>
              </w:rPr>
            </w:pPr>
            <w:r w:rsidRPr="007C2666">
              <w:rPr>
                <w:rFonts w:asciiTheme="minorHAnsi" w:hAnsiTheme="minorHAnsi"/>
                <w:sz w:val="16"/>
                <w:szCs w:val="16"/>
              </w:rPr>
              <w:t>% Eligible for TOU AC Adjustment</w:t>
            </w:r>
          </w:p>
        </w:tc>
      </w:tr>
      <w:tr w:rsidR="00A66C6E" w:rsidRPr="007C2666" w14:paraId="07CCA017" w14:textId="77777777" w:rsidTr="00A66C6E">
        <w:trPr>
          <w:trHeight w:val="280"/>
          <w:jc w:val="center"/>
        </w:trPr>
        <w:tc>
          <w:tcPr>
            <w:tcW w:w="984" w:type="dxa"/>
            <w:shd w:val="clear" w:color="auto" w:fill="auto"/>
            <w:noWrap/>
            <w:vAlign w:val="center"/>
            <w:hideMark/>
          </w:tcPr>
          <w:p w14:paraId="59E292E3" w14:textId="00878445" w:rsidR="00A66C6E" w:rsidRPr="00A66C6E" w:rsidRDefault="00A66C6E" w:rsidP="00A66C6E">
            <w:pPr>
              <w:jc w:val="center"/>
              <w:rPr>
                <w:rFonts w:asciiTheme="minorHAnsi" w:hAnsiTheme="minorHAnsi"/>
                <w:color w:val="000000"/>
                <w:sz w:val="16"/>
                <w:szCs w:val="16"/>
              </w:rPr>
            </w:pPr>
            <w:r w:rsidRPr="00A66C6E">
              <w:rPr>
                <w:rFonts w:asciiTheme="minorHAnsi" w:hAnsiTheme="minorHAnsi"/>
                <w:color w:val="000000"/>
                <w:sz w:val="16"/>
                <w:szCs w:val="16"/>
              </w:rPr>
              <w:t>Commercial Hot Water Boiler, ≤200 MBtu/hr (Small / Medium), Tier 1 (≥0.84 EF)</w:t>
            </w:r>
          </w:p>
        </w:tc>
        <w:tc>
          <w:tcPr>
            <w:tcW w:w="613" w:type="dxa"/>
            <w:shd w:val="clear" w:color="auto" w:fill="auto"/>
            <w:noWrap/>
            <w:vAlign w:val="center"/>
            <w:hideMark/>
          </w:tcPr>
          <w:p w14:paraId="6429FF3B" w14:textId="77777777" w:rsidR="00A66C6E" w:rsidRPr="00A66C6E" w:rsidRDefault="00A66C6E" w:rsidP="00A66C6E">
            <w:pPr>
              <w:jc w:val="center"/>
              <w:rPr>
                <w:rFonts w:asciiTheme="minorHAnsi" w:hAnsiTheme="minorHAnsi"/>
                <w:color w:val="000000"/>
                <w:sz w:val="16"/>
                <w:szCs w:val="16"/>
              </w:rPr>
            </w:pPr>
          </w:p>
        </w:tc>
        <w:tc>
          <w:tcPr>
            <w:tcW w:w="609" w:type="dxa"/>
            <w:shd w:val="clear" w:color="auto" w:fill="auto"/>
            <w:noWrap/>
            <w:vAlign w:val="center"/>
            <w:hideMark/>
          </w:tcPr>
          <w:p w14:paraId="3A31626F" w14:textId="5024B430" w:rsidR="00A66C6E" w:rsidRPr="00A66C6E" w:rsidRDefault="00A66C6E" w:rsidP="00A66C6E">
            <w:pPr>
              <w:jc w:val="center"/>
              <w:rPr>
                <w:rFonts w:asciiTheme="minorHAnsi" w:hAnsiTheme="minorHAnsi"/>
                <w:color w:val="000000"/>
                <w:sz w:val="16"/>
                <w:szCs w:val="16"/>
              </w:rPr>
            </w:pPr>
            <w:r w:rsidRPr="00A66C6E">
              <w:rPr>
                <w:rFonts w:asciiTheme="minorHAnsi" w:hAnsiTheme="minorHAnsi"/>
                <w:color w:val="000000"/>
                <w:sz w:val="16"/>
                <w:szCs w:val="16"/>
              </w:rPr>
              <w:t>Gas Boiler (0.80 EF)</w:t>
            </w:r>
          </w:p>
        </w:tc>
        <w:tc>
          <w:tcPr>
            <w:tcW w:w="651" w:type="dxa"/>
            <w:shd w:val="clear" w:color="auto" w:fill="auto"/>
            <w:noWrap/>
            <w:vAlign w:val="center"/>
            <w:hideMark/>
          </w:tcPr>
          <w:p w14:paraId="139A1AA9" w14:textId="3C692BF5" w:rsidR="00A66C6E" w:rsidRPr="00A66C6E" w:rsidRDefault="00A66C6E" w:rsidP="00A66C6E">
            <w:pPr>
              <w:jc w:val="center"/>
              <w:rPr>
                <w:rFonts w:asciiTheme="minorHAnsi" w:hAnsiTheme="minorHAnsi"/>
                <w:sz w:val="16"/>
                <w:szCs w:val="16"/>
              </w:rPr>
            </w:pPr>
            <w:r w:rsidRPr="00A66C6E">
              <w:rPr>
                <w:rFonts w:asciiTheme="minorHAnsi" w:hAnsiTheme="minorHAnsi"/>
                <w:sz w:val="16"/>
                <w:szCs w:val="16"/>
              </w:rPr>
              <w:t>N/A</w:t>
            </w:r>
          </w:p>
        </w:tc>
        <w:tc>
          <w:tcPr>
            <w:tcW w:w="622" w:type="dxa"/>
            <w:shd w:val="clear" w:color="auto" w:fill="auto"/>
            <w:noWrap/>
            <w:vAlign w:val="center"/>
            <w:hideMark/>
          </w:tcPr>
          <w:p w14:paraId="19FD932C" w14:textId="7F3C6A82" w:rsidR="00A66C6E" w:rsidRPr="00A66C6E" w:rsidRDefault="00A66C6E" w:rsidP="00A66C6E">
            <w:pPr>
              <w:jc w:val="center"/>
              <w:rPr>
                <w:rFonts w:asciiTheme="minorHAnsi" w:hAnsiTheme="minorHAnsi"/>
                <w:sz w:val="16"/>
                <w:szCs w:val="16"/>
              </w:rPr>
            </w:pPr>
            <w:r w:rsidRPr="00A66C6E">
              <w:rPr>
                <w:rFonts w:asciiTheme="minorHAnsi" w:hAnsiTheme="minorHAnsi"/>
                <w:sz w:val="16"/>
                <w:szCs w:val="16"/>
              </w:rPr>
              <w:t>G-C1</w:t>
            </w:r>
          </w:p>
        </w:tc>
        <w:tc>
          <w:tcPr>
            <w:tcW w:w="338" w:type="dxa"/>
            <w:shd w:val="clear" w:color="auto" w:fill="auto"/>
            <w:noWrap/>
            <w:vAlign w:val="center"/>
            <w:hideMark/>
          </w:tcPr>
          <w:p w14:paraId="3003C74B" w14:textId="5F810F42" w:rsidR="00A66C6E" w:rsidRPr="00A66C6E" w:rsidRDefault="00A66C6E" w:rsidP="00A66C6E">
            <w:pPr>
              <w:jc w:val="center"/>
              <w:rPr>
                <w:rFonts w:asciiTheme="minorHAnsi" w:hAnsiTheme="minorHAnsi"/>
                <w:color w:val="000000"/>
                <w:sz w:val="16"/>
                <w:szCs w:val="16"/>
              </w:rPr>
            </w:pPr>
            <w:r w:rsidRPr="00A66C6E">
              <w:rPr>
                <w:rFonts w:asciiTheme="minorHAnsi" w:hAnsiTheme="minorHAnsi"/>
                <w:color w:val="000000"/>
                <w:sz w:val="16"/>
                <w:szCs w:val="16"/>
              </w:rPr>
              <w:t>8</w:t>
            </w:r>
          </w:p>
        </w:tc>
        <w:tc>
          <w:tcPr>
            <w:tcW w:w="613" w:type="dxa"/>
            <w:shd w:val="clear" w:color="auto" w:fill="auto"/>
            <w:noWrap/>
            <w:vAlign w:val="center"/>
            <w:hideMark/>
          </w:tcPr>
          <w:p w14:paraId="1C014697" w14:textId="4CDDFA4E" w:rsidR="00A66C6E" w:rsidRPr="00A66C6E" w:rsidRDefault="00A66C6E" w:rsidP="00A66C6E">
            <w:pPr>
              <w:jc w:val="center"/>
              <w:rPr>
                <w:rFonts w:asciiTheme="minorHAnsi" w:hAnsiTheme="minorHAnsi"/>
                <w:color w:val="000000"/>
                <w:sz w:val="16"/>
                <w:szCs w:val="16"/>
              </w:rPr>
            </w:pPr>
            <w:r w:rsidRPr="00A66C6E">
              <w:rPr>
                <w:rFonts w:asciiTheme="minorHAnsi" w:hAnsiTheme="minorHAnsi"/>
                <w:color w:val="000000"/>
                <w:sz w:val="16"/>
                <w:szCs w:val="16"/>
              </w:rPr>
              <w:t>Any</w:t>
            </w:r>
          </w:p>
        </w:tc>
        <w:tc>
          <w:tcPr>
            <w:tcW w:w="841" w:type="dxa"/>
            <w:shd w:val="clear" w:color="auto" w:fill="auto"/>
            <w:noWrap/>
            <w:vAlign w:val="center"/>
            <w:hideMark/>
          </w:tcPr>
          <w:p w14:paraId="77FDC720" w14:textId="5BA52161" w:rsidR="00A66C6E" w:rsidRPr="00A66C6E" w:rsidRDefault="00A66C6E" w:rsidP="00A66C6E">
            <w:pPr>
              <w:jc w:val="center"/>
              <w:rPr>
                <w:rFonts w:asciiTheme="minorHAnsi" w:hAnsiTheme="minorHAnsi"/>
                <w:color w:val="000000"/>
                <w:sz w:val="16"/>
                <w:szCs w:val="16"/>
              </w:rPr>
            </w:pPr>
            <w:r w:rsidRPr="00A66C6E">
              <w:rPr>
                <w:rFonts w:asciiTheme="minorHAnsi" w:hAnsiTheme="minorHAnsi"/>
                <w:color w:val="000000"/>
                <w:sz w:val="16"/>
                <w:szCs w:val="16"/>
              </w:rPr>
              <w:t>SHW</w:t>
            </w:r>
          </w:p>
        </w:tc>
        <w:tc>
          <w:tcPr>
            <w:tcW w:w="1024" w:type="dxa"/>
            <w:shd w:val="clear" w:color="auto" w:fill="auto"/>
            <w:noWrap/>
            <w:vAlign w:val="center"/>
            <w:hideMark/>
          </w:tcPr>
          <w:p w14:paraId="5DCD0046" w14:textId="00E9BA41" w:rsidR="00A66C6E" w:rsidRPr="00A66C6E" w:rsidRDefault="00A66C6E" w:rsidP="00A66C6E">
            <w:pPr>
              <w:jc w:val="center"/>
              <w:rPr>
                <w:rFonts w:asciiTheme="minorHAnsi" w:hAnsiTheme="minorHAnsi"/>
                <w:color w:val="000000"/>
                <w:sz w:val="16"/>
                <w:szCs w:val="16"/>
              </w:rPr>
            </w:pPr>
            <w:r w:rsidRPr="00A66C6E">
              <w:rPr>
                <w:rFonts w:asciiTheme="minorHAnsi" w:hAnsiTheme="minorHAnsi"/>
                <w:color w:val="000000"/>
                <w:sz w:val="16"/>
                <w:szCs w:val="16"/>
              </w:rPr>
              <w:t>Heating</w:t>
            </w:r>
          </w:p>
        </w:tc>
        <w:tc>
          <w:tcPr>
            <w:tcW w:w="881" w:type="dxa"/>
            <w:shd w:val="clear" w:color="auto" w:fill="auto"/>
            <w:noWrap/>
            <w:vAlign w:val="center"/>
            <w:hideMark/>
          </w:tcPr>
          <w:p w14:paraId="1C905BC4" w14:textId="513A2D64" w:rsidR="00A66C6E" w:rsidRPr="00A66C6E" w:rsidRDefault="00A66C6E" w:rsidP="00A66C6E">
            <w:pPr>
              <w:jc w:val="center"/>
              <w:rPr>
                <w:rFonts w:asciiTheme="minorHAnsi" w:hAnsiTheme="minorHAnsi"/>
                <w:color w:val="000000"/>
                <w:sz w:val="16"/>
                <w:szCs w:val="16"/>
              </w:rPr>
            </w:pPr>
            <w:r w:rsidRPr="00A66C6E">
              <w:rPr>
                <w:rFonts w:asciiTheme="minorHAnsi" w:hAnsiTheme="minorHAnsi"/>
                <w:color w:val="000000"/>
                <w:sz w:val="16"/>
                <w:szCs w:val="16"/>
              </w:rPr>
              <w:t>WaterHtg_eq</w:t>
            </w:r>
          </w:p>
        </w:tc>
        <w:tc>
          <w:tcPr>
            <w:tcW w:w="687" w:type="dxa"/>
            <w:shd w:val="clear" w:color="auto" w:fill="auto"/>
            <w:noWrap/>
            <w:vAlign w:val="center"/>
            <w:hideMark/>
          </w:tcPr>
          <w:p w14:paraId="691D3BFA" w14:textId="65F80271" w:rsidR="00A66C6E" w:rsidRPr="00A66C6E" w:rsidRDefault="00A66C6E" w:rsidP="00A66C6E">
            <w:pPr>
              <w:jc w:val="center"/>
              <w:rPr>
                <w:rFonts w:asciiTheme="minorHAnsi" w:hAnsiTheme="minorHAnsi"/>
                <w:color w:val="000000"/>
                <w:sz w:val="16"/>
                <w:szCs w:val="16"/>
              </w:rPr>
            </w:pPr>
            <w:r w:rsidRPr="00A66C6E">
              <w:rPr>
                <w:rFonts w:asciiTheme="minorHAnsi" w:hAnsiTheme="minorHAnsi"/>
                <w:color w:val="000000"/>
                <w:sz w:val="16"/>
                <w:szCs w:val="16"/>
              </w:rPr>
              <w:t>Boiler_Et</w:t>
            </w:r>
          </w:p>
        </w:tc>
        <w:tc>
          <w:tcPr>
            <w:tcW w:w="924" w:type="dxa"/>
            <w:shd w:val="clear" w:color="auto" w:fill="auto"/>
            <w:noWrap/>
            <w:vAlign w:val="center"/>
            <w:hideMark/>
          </w:tcPr>
          <w:p w14:paraId="2192D47E" w14:textId="77777777" w:rsidR="00A66C6E" w:rsidRPr="00A66C6E" w:rsidRDefault="00A66C6E" w:rsidP="00A66C6E">
            <w:pPr>
              <w:jc w:val="center"/>
              <w:rPr>
                <w:rFonts w:asciiTheme="minorHAnsi" w:hAnsiTheme="minorHAnsi"/>
                <w:color w:val="000000"/>
                <w:sz w:val="16"/>
                <w:szCs w:val="16"/>
              </w:rPr>
            </w:pPr>
          </w:p>
        </w:tc>
        <w:tc>
          <w:tcPr>
            <w:tcW w:w="852" w:type="dxa"/>
            <w:shd w:val="clear" w:color="auto" w:fill="auto"/>
            <w:noWrap/>
            <w:vAlign w:val="center"/>
            <w:hideMark/>
          </w:tcPr>
          <w:p w14:paraId="18EEA41E" w14:textId="77777777" w:rsidR="00A66C6E" w:rsidRPr="00A66C6E" w:rsidRDefault="00A66C6E" w:rsidP="00A66C6E">
            <w:pPr>
              <w:jc w:val="center"/>
              <w:rPr>
                <w:rFonts w:asciiTheme="minorHAnsi" w:hAnsiTheme="minorHAnsi"/>
                <w:color w:val="000000"/>
                <w:sz w:val="16"/>
                <w:szCs w:val="16"/>
              </w:rPr>
            </w:pPr>
          </w:p>
        </w:tc>
        <w:tc>
          <w:tcPr>
            <w:tcW w:w="918" w:type="dxa"/>
            <w:shd w:val="clear" w:color="auto" w:fill="auto"/>
            <w:noWrap/>
            <w:vAlign w:val="center"/>
            <w:hideMark/>
          </w:tcPr>
          <w:p w14:paraId="161ACB2C" w14:textId="0970E4A8" w:rsidR="00A66C6E" w:rsidRPr="00A66C6E" w:rsidRDefault="00A66C6E" w:rsidP="00A66C6E">
            <w:pPr>
              <w:jc w:val="center"/>
              <w:rPr>
                <w:rFonts w:asciiTheme="minorHAnsi" w:hAnsiTheme="minorHAnsi"/>
                <w:color w:val="000000"/>
                <w:sz w:val="16"/>
                <w:szCs w:val="16"/>
              </w:rPr>
            </w:pPr>
            <w:r w:rsidRPr="00A66C6E">
              <w:rPr>
                <w:rFonts w:asciiTheme="minorHAnsi" w:hAnsiTheme="minorHAnsi"/>
                <w:color w:val="000000"/>
                <w:sz w:val="16"/>
                <w:szCs w:val="16"/>
              </w:rPr>
              <w:t>WaterHtg_eq</w:t>
            </w:r>
          </w:p>
        </w:tc>
        <w:tc>
          <w:tcPr>
            <w:tcW w:w="847" w:type="dxa"/>
            <w:shd w:val="clear" w:color="auto" w:fill="auto"/>
            <w:noWrap/>
            <w:vAlign w:val="center"/>
            <w:hideMark/>
          </w:tcPr>
          <w:p w14:paraId="1CF11A46" w14:textId="760B2608" w:rsidR="00A66C6E" w:rsidRPr="00A66C6E" w:rsidRDefault="00A66C6E" w:rsidP="00A66C6E">
            <w:pPr>
              <w:jc w:val="center"/>
              <w:rPr>
                <w:rFonts w:asciiTheme="minorHAnsi" w:hAnsiTheme="minorHAnsi"/>
                <w:color w:val="000000"/>
                <w:sz w:val="16"/>
                <w:szCs w:val="16"/>
              </w:rPr>
            </w:pPr>
            <w:r w:rsidRPr="00A66C6E">
              <w:rPr>
                <w:rFonts w:asciiTheme="minorHAnsi" w:hAnsiTheme="minorHAnsi"/>
                <w:color w:val="000000"/>
                <w:sz w:val="16"/>
                <w:szCs w:val="16"/>
              </w:rPr>
              <w:t>Boiler_Et</w:t>
            </w:r>
          </w:p>
        </w:tc>
        <w:tc>
          <w:tcPr>
            <w:tcW w:w="982" w:type="dxa"/>
            <w:shd w:val="clear" w:color="auto" w:fill="auto"/>
            <w:noWrap/>
            <w:vAlign w:val="center"/>
            <w:hideMark/>
          </w:tcPr>
          <w:p w14:paraId="6889A740" w14:textId="4E66A33F" w:rsidR="00A66C6E" w:rsidRPr="00A66C6E" w:rsidRDefault="00A66C6E" w:rsidP="00A66C6E">
            <w:pPr>
              <w:jc w:val="center"/>
              <w:rPr>
                <w:rFonts w:asciiTheme="minorHAnsi" w:hAnsiTheme="minorHAnsi"/>
                <w:sz w:val="16"/>
                <w:szCs w:val="16"/>
              </w:rPr>
            </w:pPr>
            <w:r w:rsidRPr="00A66C6E">
              <w:rPr>
                <w:rFonts w:asciiTheme="minorHAnsi" w:hAnsiTheme="minorHAnsi"/>
                <w:sz w:val="16"/>
                <w:szCs w:val="16"/>
              </w:rPr>
              <w:t>SDG</w:t>
            </w:r>
            <w:proofErr w:type="gramStart"/>
            <w:r w:rsidRPr="00A66C6E">
              <w:rPr>
                <w:rFonts w:asciiTheme="minorHAnsi" w:hAnsiTheme="minorHAnsi"/>
                <w:sz w:val="16"/>
                <w:szCs w:val="16"/>
              </w:rPr>
              <w:t>:35</w:t>
            </w:r>
            <w:proofErr w:type="gramEnd"/>
            <w:r w:rsidRPr="00A66C6E">
              <w:rPr>
                <w:rFonts w:asciiTheme="minorHAnsi" w:hAnsiTheme="minorHAnsi"/>
                <w:sz w:val="16"/>
                <w:szCs w:val="16"/>
              </w:rPr>
              <w:t>-OTI-OtherIndustrial-PROC_OTH</w:t>
            </w:r>
          </w:p>
        </w:tc>
        <w:tc>
          <w:tcPr>
            <w:tcW w:w="569" w:type="dxa"/>
            <w:shd w:val="clear" w:color="auto" w:fill="auto"/>
            <w:noWrap/>
            <w:vAlign w:val="center"/>
            <w:hideMark/>
          </w:tcPr>
          <w:p w14:paraId="03E22875" w14:textId="33C2E764" w:rsidR="00A66C6E" w:rsidRPr="00A66C6E" w:rsidRDefault="00A66C6E" w:rsidP="00A66C6E">
            <w:pPr>
              <w:jc w:val="center"/>
              <w:rPr>
                <w:rFonts w:asciiTheme="minorHAnsi" w:hAnsiTheme="minorHAnsi"/>
                <w:sz w:val="16"/>
                <w:szCs w:val="16"/>
              </w:rPr>
            </w:pPr>
            <w:r w:rsidRPr="00A66C6E">
              <w:rPr>
                <w:rFonts w:asciiTheme="minorHAnsi" w:hAnsiTheme="minorHAnsi"/>
                <w:sz w:val="16"/>
                <w:szCs w:val="16"/>
              </w:rPr>
              <w:t>PrcHt-Blr</w:t>
            </w:r>
          </w:p>
        </w:tc>
        <w:tc>
          <w:tcPr>
            <w:tcW w:w="431" w:type="dxa"/>
            <w:shd w:val="clear" w:color="auto" w:fill="auto"/>
            <w:noWrap/>
            <w:vAlign w:val="center"/>
            <w:hideMark/>
          </w:tcPr>
          <w:p w14:paraId="1636BAB1" w14:textId="7378AEFA" w:rsidR="00A66C6E" w:rsidRPr="00A66C6E" w:rsidRDefault="00A66C6E" w:rsidP="00A66C6E">
            <w:pPr>
              <w:jc w:val="center"/>
              <w:rPr>
                <w:rFonts w:asciiTheme="minorHAnsi" w:hAnsiTheme="minorHAnsi"/>
                <w:sz w:val="16"/>
                <w:szCs w:val="16"/>
              </w:rPr>
            </w:pPr>
            <w:r w:rsidRPr="00A66C6E">
              <w:rPr>
                <w:rFonts w:asciiTheme="minorHAnsi" w:hAnsiTheme="minorHAnsi"/>
                <w:sz w:val="16"/>
                <w:szCs w:val="16"/>
              </w:rPr>
              <w:t>20.0</w:t>
            </w:r>
          </w:p>
        </w:tc>
        <w:tc>
          <w:tcPr>
            <w:tcW w:w="702" w:type="dxa"/>
            <w:shd w:val="clear" w:color="auto" w:fill="auto"/>
            <w:noWrap/>
            <w:vAlign w:val="center"/>
            <w:hideMark/>
          </w:tcPr>
          <w:p w14:paraId="4CA4D5E4" w14:textId="0CED803F" w:rsidR="00A66C6E" w:rsidRPr="00A66C6E" w:rsidRDefault="00A66C6E" w:rsidP="00A66C6E">
            <w:pPr>
              <w:jc w:val="center"/>
              <w:rPr>
                <w:rFonts w:asciiTheme="minorHAnsi" w:hAnsiTheme="minorHAnsi"/>
                <w:color w:val="000000"/>
                <w:sz w:val="16"/>
                <w:szCs w:val="16"/>
              </w:rPr>
            </w:pPr>
            <w:r w:rsidRPr="00A66C6E">
              <w:rPr>
                <w:rFonts w:asciiTheme="minorHAnsi" w:hAnsiTheme="minorHAnsi"/>
                <w:color w:val="000000"/>
                <w:sz w:val="16"/>
                <w:szCs w:val="16"/>
              </w:rPr>
              <w:t>Cap-kBTUh</w:t>
            </w:r>
          </w:p>
        </w:tc>
        <w:tc>
          <w:tcPr>
            <w:tcW w:w="638" w:type="dxa"/>
            <w:shd w:val="clear" w:color="auto" w:fill="auto"/>
            <w:noWrap/>
            <w:vAlign w:val="center"/>
            <w:hideMark/>
          </w:tcPr>
          <w:p w14:paraId="6AAE7181" w14:textId="3829E476" w:rsidR="00A66C6E" w:rsidRPr="00A66C6E" w:rsidRDefault="00A66C6E" w:rsidP="00A66C6E">
            <w:pPr>
              <w:jc w:val="center"/>
              <w:rPr>
                <w:rFonts w:asciiTheme="minorHAnsi" w:hAnsiTheme="minorHAnsi"/>
                <w:color w:val="000000"/>
                <w:sz w:val="16"/>
                <w:szCs w:val="16"/>
              </w:rPr>
            </w:pPr>
            <w:r w:rsidRPr="00A66C6E">
              <w:rPr>
                <w:rFonts w:asciiTheme="minorHAnsi" w:hAnsiTheme="minorHAnsi"/>
                <w:color w:val="000000"/>
                <w:sz w:val="16"/>
                <w:szCs w:val="16"/>
              </w:rPr>
              <w:t>ROB</w:t>
            </w:r>
          </w:p>
        </w:tc>
        <w:tc>
          <w:tcPr>
            <w:tcW w:w="729" w:type="dxa"/>
            <w:shd w:val="clear" w:color="auto" w:fill="auto"/>
            <w:noWrap/>
            <w:vAlign w:val="center"/>
            <w:hideMark/>
          </w:tcPr>
          <w:p w14:paraId="41454E5C" w14:textId="1C7CC1E6" w:rsidR="00A66C6E" w:rsidRPr="00A66C6E" w:rsidRDefault="00A66C6E" w:rsidP="00A66C6E">
            <w:pPr>
              <w:jc w:val="center"/>
              <w:rPr>
                <w:rFonts w:asciiTheme="minorHAnsi" w:hAnsiTheme="minorHAnsi"/>
                <w:sz w:val="16"/>
                <w:szCs w:val="16"/>
              </w:rPr>
            </w:pPr>
            <w:r w:rsidRPr="00A66C6E">
              <w:rPr>
                <w:rFonts w:asciiTheme="minorHAnsi" w:hAnsiTheme="minorHAnsi"/>
                <w:sz w:val="16"/>
                <w:szCs w:val="16"/>
              </w:rPr>
              <w:t>No</w:t>
            </w:r>
          </w:p>
        </w:tc>
        <w:tc>
          <w:tcPr>
            <w:tcW w:w="758" w:type="dxa"/>
            <w:shd w:val="clear" w:color="auto" w:fill="auto"/>
            <w:noWrap/>
            <w:vAlign w:val="center"/>
            <w:hideMark/>
          </w:tcPr>
          <w:p w14:paraId="1ADBF9DD" w14:textId="74A119F4" w:rsidR="00A66C6E" w:rsidRPr="00A66C6E" w:rsidRDefault="00A66C6E" w:rsidP="00A66C6E">
            <w:pPr>
              <w:jc w:val="center"/>
              <w:rPr>
                <w:rFonts w:asciiTheme="minorHAnsi" w:hAnsiTheme="minorHAnsi"/>
                <w:sz w:val="16"/>
                <w:szCs w:val="16"/>
              </w:rPr>
            </w:pPr>
            <w:r w:rsidRPr="00A66C6E">
              <w:rPr>
                <w:rFonts w:asciiTheme="minorHAnsi" w:hAnsiTheme="minorHAnsi"/>
                <w:sz w:val="16"/>
                <w:szCs w:val="16"/>
              </w:rPr>
              <w:t>0.00</w:t>
            </w:r>
          </w:p>
        </w:tc>
        <w:tc>
          <w:tcPr>
            <w:tcW w:w="694" w:type="dxa"/>
            <w:shd w:val="clear" w:color="auto" w:fill="auto"/>
            <w:noWrap/>
            <w:vAlign w:val="center"/>
            <w:hideMark/>
          </w:tcPr>
          <w:p w14:paraId="040D4FFB" w14:textId="7DC2C0C5" w:rsidR="00A66C6E" w:rsidRPr="00A66C6E" w:rsidRDefault="00A66C6E" w:rsidP="00A66C6E">
            <w:pPr>
              <w:jc w:val="center"/>
              <w:rPr>
                <w:rFonts w:asciiTheme="minorHAnsi" w:hAnsiTheme="minorHAnsi"/>
                <w:sz w:val="16"/>
                <w:szCs w:val="16"/>
              </w:rPr>
            </w:pPr>
            <w:r w:rsidRPr="00A66C6E">
              <w:rPr>
                <w:rFonts w:asciiTheme="minorHAnsi" w:hAnsiTheme="minorHAnsi"/>
                <w:sz w:val="16"/>
                <w:szCs w:val="16"/>
              </w:rPr>
              <w:t>0.38</w:t>
            </w:r>
          </w:p>
        </w:tc>
        <w:tc>
          <w:tcPr>
            <w:tcW w:w="658" w:type="dxa"/>
            <w:shd w:val="clear" w:color="auto" w:fill="auto"/>
            <w:noWrap/>
            <w:vAlign w:val="center"/>
            <w:hideMark/>
          </w:tcPr>
          <w:p w14:paraId="0DC2089C" w14:textId="0B743163" w:rsidR="00A66C6E" w:rsidRPr="00A66C6E" w:rsidRDefault="00A66C6E" w:rsidP="00A66C6E">
            <w:pPr>
              <w:jc w:val="center"/>
              <w:rPr>
                <w:rFonts w:asciiTheme="minorHAnsi" w:hAnsiTheme="minorHAnsi"/>
                <w:sz w:val="16"/>
                <w:szCs w:val="16"/>
              </w:rPr>
            </w:pPr>
            <w:r w:rsidRPr="00A66C6E">
              <w:rPr>
                <w:rFonts w:asciiTheme="minorHAnsi" w:hAnsiTheme="minorHAnsi"/>
                <w:sz w:val="16"/>
                <w:szCs w:val="16"/>
              </w:rPr>
              <w:t>0.77</w:t>
            </w:r>
          </w:p>
        </w:tc>
        <w:tc>
          <w:tcPr>
            <w:tcW w:w="626" w:type="dxa"/>
            <w:shd w:val="clear" w:color="auto" w:fill="auto"/>
            <w:noWrap/>
            <w:vAlign w:val="center"/>
            <w:hideMark/>
          </w:tcPr>
          <w:p w14:paraId="67D0F387" w14:textId="622F03F3" w:rsidR="00A66C6E" w:rsidRPr="00A66C6E" w:rsidRDefault="00A66C6E" w:rsidP="00A66C6E">
            <w:pPr>
              <w:jc w:val="center"/>
              <w:rPr>
                <w:rFonts w:asciiTheme="minorHAnsi" w:hAnsiTheme="minorHAnsi"/>
                <w:sz w:val="16"/>
                <w:szCs w:val="16"/>
              </w:rPr>
            </w:pPr>
            <w:r w:rsidRPr="00A66C6E">
              <w:rPr>
                <w:rFonts w:asciiTheme="minorHAnsi" w:hAnsiTheme="minorHAnsi"/>
                <w:sz w:val="16"/>
                <w:szCs w:val="16"/>
              </w:rPr>
              <w:t>20.00</w:t>
            </w:r>
          </w:p>
        </w:tc>
        <w:tc>
          <w:tcPr>
            <w:tcW w:w="758" w:type="dxa"/>
            <w:shd w:val="clear" w:color="auto" w:fill="auto"/>
            <w:noWrap/>
            <w:vAlign w:val="center"/>
            <w:hideMark/>
          </w:tcPr>
          <w:p w14:paraId="561B7E59" w14:textId="747B6478" w:rsidR="00A66C6E" w:rsidRPr="00A66C6E" w:rsidRDefault="00A66C6E" w:rsidP="00A66C6E">
            <w:pPr>
              <w:jc w:val="center"/>
              <w:rPr>
                <w:rFonts w:asciiTheme="minorHAnsi" w:hAnsiTheme="minorHAnsi"/>
                <w:sz w:val="16"/>
                <w:szCs w:val="16"/>
              </w:rPr>
            </w:pPr>
          </w:p>
        </w:tc>
        <w:tc>
          <w:tcPr>
            <w:tcW w:w="694" w:type="dxa"/>
            <w:shd w:val="clear" w:color="auto" w:fill="auto"/>
            <w:noWrap/>
            <w:vAlign w:val="center"/>
            <w:hideMark/>
          </w:tcPr>
          <w:p w14:paraId="77CB0348" w14:textId="77777777" w:rsidR="00A66C6E" w:rsidRPr="00A66C6E" w:rsidRDefault="00A66C6E" w:rsidP="00A66C6E">
            <w:pPr>
              <w:jc w:val="center"/>
              <w:rPr>
                <w:rFonts w:asciiTheme="minorHAnsi" w:hAnsiTheme="minorHAnsi"/>
                <w:sz w:val="16"/>
                <w:szCs w:val="16"/>
              </w:rPr>
            </w:pPr>
          </w:p>
        </w:tc>
        <w:tc>
          <w:tcPr>
            <w:tcW w:w="658" w:type="dxa"/>
            <w:shd w:val="clear" w:color="auto" w:fill="auto"/>
            <w:noWrap/>
            <w:vAlign w:val="center"/>
            <w:hideMark/>
          </w:tcPr>
          <w:p w14:paraId="4249D106" w14:textId="77777777" w:rsidR="00A66C6E" w:rsidRPr="00A66C6E" w:rsidRDefault="00A66C6E" w:rsidP="00A66C6E">
            <w:pPr>
              <w:jc w:val="center"/>
              <w:rPr>
                <w:rFonts w:asciiTheme="minorHAnsi" w:hAnsiTheme="minorHAnsi"/>
                <w:sz w:val="16"/>
                <w:szCs w:val="16"/>
              </w:rPr>
            </w:pPr>
          </w:p>
        </w:tc>
        <w:tc>
          <w:tcPr>
            <w:tcW w:w="626" w:type="dxa"/>
            <w:shd w:val="clear" w:color="auto" w:fill="auto"/>
            <w:noWrap/>
            <w:vAlign w:val="center"/>
            <w:hideMark/>
          </w:tcPr>
          <w:p w14:paraId="24E4B45D" w14:textId="3CCA4E86" w:rsidR="00A66C6E" w:rsidRPr="00A66C6E" w:rsidRDefault="00A66C6E" w:rsidP="00A66C6E">
            <w:pPr>
              <w:jc w:val="center"/>
              <w:rPr>
                <w:rFonts w:asciiTheme="minorHAnsi" w:hAnsiTheme="minorHAnsi"/>
                <w:sz w:val="16"/>
                <w:szCs w:val="16"/>
              </w:rPr>
            </w:pPr>
          </w:p>
        </w:tc>
        <w:tc>
          <w:tcPr>
            <w:tcW w:w="791" w:type="dxa"/>
            <w:shd w:val="clear" w:color="auto" w:fill="auto"/>
            <w:noWrap/>
            <w:vAlign w:val="center"/>
            <w:hideMark/>
          </w:tcPr>
          <w:p w14:paraId="74E81DD0" w14:textId="50701140" w:rsidR="00A66C6E" w:rsidRPr="00A66C6E" w:rsidRDefault="00A66C6E" w:rsidP="00A66C6E">
            <w:pPr>
              <w:jc w:val="center"/>
              <w:rPr>
                <w:rFonts w:asciiTheme="minorHAnsi" w:hAnsiTheme="minorHAnsi"/>
                <w:sz w:val="16"/>
                <w:szCs w:val="16"/>
              </w:rPr>
            </w:pPr>
            <w:r w:rsidRPr="00A66C6E">
              <w:rPr>
                <w:rFonts w:asciiTheme="minorHAnsi" w:hAnsiTheme="minorHAnsi"/>
                <w:sz w:val="16"/>
                <w:szCs w:val="16"/>
              </w:rPr>
              <w:t>0.00</w:t>
            </w:r>
          </w:p>
        </w:tc>
      </w:tr>
      <w:tr w:rsidR="00A66C6E" w:rsidRPr="007C2666" w14:paraId="58D3F525" w14:textId="77777777" w:rsidTr="00A66C6E">
        <w:trPr>
          <w:trHeight w:val="280"/>
          <w:jc w:val="center"/>
        </w:trPr>
        <w:tc>
          <w:tcPr>
            <w:tcW w:w="984" w:type="dxa"/>
            <w:shd w:val="clear" w:color="auto" w:fill="auto"/>
            <w:noWrap/>
            <w:vAlign w:val="center"/>
            <w:hideMark/>
          </w:tcPr>
          <w:p w14:paraId="502638A5" w14:textId="5C36D6A1" w:rsidR="00A66C6E" w:rsidRPr="00A66C6E" w:rsidRDefault="00A66C6E" w:rsidP="00A66C6E">
            <w:pPr>
              <w:jc w:val="center"/>
              <w:rPr>
                <w:rFonts w:asciiTheme="minorHAnsi" w:hAnsiTheme="minorHAnsi"/>
                <w:color w:val="000000"/>
                <w:sz w:val="16"/>
                <w:szCs w:val="16"/>
              </w:rPr>
            </w:pPr>
            <w:r w:rsidRPr="00A66C6E">
              <w:rPr>
                <w:rFonts w:asciiTheme="minorHAnsi" w:hAnsiTheme="minorHAnsi"/>
                <w:color w:val="000000"/>
                <w:sz w:val="16"/>
                <w:szCs w:val="16"/>
              </w:rPr>
              <w:t>Commercial Hot Water Boiler, ≤200 MBtu/hr (Small / Medium), Tier 2 (≥0.90 EF)</w:t>
            </w:r>
          </w:p>
        </w:tc>
        <w:tc>
          <w:tcPr>
            <w:tcW w:w="613" w:type="dxa"/>
            <w:shd w:val="clear" w:color="auto" w:fill="auto"/>
            <w:noWrap/>
            <w:vAlign w:val="center"/>
            <w:hideMark/>
          </w:tcPr>
          <w:p w14:paraId="6557E4CF" w14:textId="77777777" w:rsidR="00A66C6E" w:rsidRPr="00A66C6E" w:rsidRDefault="00A66C6E" w:rsidP="00A66C6E">
            <w:pPr>
              <w:jc w:val="center"/>
              <w:rPr>
                <w:rFonts w:asciiTheme="minorHAnsi" w:hAnsiTheme="minorHAnsi"/>
                <w:color w:val="000000"/>
                <w:sz w:val="16"/>
                <w:szCs w:val="16"/>
              </w:rPr>
            </w:pPr>
          </w:p>
        </w:tc>
        <w:tc>
          <w:tcPr>
            <w:tcW w:w="609" w:type="dxa"/>
            <w:shd w:val="clear" w:color="auto" w:fill="auto"/>
            <w:noWrap/>
            <w:vAlign w:val="center"/>
            <w:hideMark/>
          </w:tcPr>
          <w:p w14:paraId="77F1D55A" w14:textId="00F84878" w:rsidR="00A66C6E" w:rsidRPr="00A66C6E" w:rsidRDefault="00A66C6E" w:rsidP="00A66C6E">
            <w:pPr>
              <w:jc w:val="center"/>
              <w:rPr>
                <w:rFonts w:asciiTheme="minorHAnsi" w:hAnsiTheme="minorHAnsi"/>
                <w:color w:val="000000"/>
                <w:sz w:val="16"/>
                <w:szCs w:val="16"/>
              </w:rPr>
            </w:pPr>
            <w:r w:rsidRPr="00A66C6E">
              <w:rPr>
                <w:rFonts w:asciiTheme="minorHAnsi" w:hAnsiTheme="minorHAnsi"/>
                <w:color w:val="000000"/>
                <w:sz w:val="16"/>
                <w:szCs w:val="16"/>
              </w:rPr>
              <w:t>Gas Boiler (0.80 EF)</w:t>
            </w:r>
          </w:p>
        </w:tc>
        <w:tc>
          <w:tcPr>
            <w:tcW w:w="651" w:type="dxa"/>
            <w:shd w:val="clear" w:color="auto" w:fill="auto"/>
            <w:noWrap/>
            <w:vAlign w:val="center"/>
            <w:hideMark/>
          </w:tcPr>
          <w:p w14:paraId="1392DD14" w14:textId="4A7E6844" w:rsidR="00A66C6E" w:rsidRPr="00A66C6E" w:rsidRDefault="00A66C6E" w:rsidP="00A66C6E">
            <w:pPr>
              <w:jc w:val="center"/>
              <w:rPr>
                <w:rFonts w:asciiTheme="minorHAnsi" w:hAnsiTheme="minorHAnsi"/>
                <w:sz w:val="16"/>
                <w:szCs w:val="16"/>
              </w:rPr>
            </w:pPr>
            <w:r w:rsidRPr="00A66C6E">
              <w:rPr>
                <w:rFonts w:asciiTheme="minorHAnsi" w:hAnsiTheme="minorHAnsi"/>
                <w:sz w:val="16"/>
                <w:szCs w:val="16"/>
              </w:rPr>
              <w:t>N/A</w:t>
            </w:r>
          </w:p>
        </w:tc>
        <w:tc>
          <w:tcPr>
            <w:tcW w:w="622" w:type="dxa"/>
            <w:shd w:val="clear" w:color="auto" w:fill="auto"/>
            <w:noWrap/>
            <w:vAlign w:val="center"/>
            <w:hideMark/>
          </w:tcPr>
          <w:p w14:paraId="0437F3A7" w14:textId="44E75CF9" w:rsidR="00A66C6E" w:rsidRPr="00A66C6E" w:rsidRDefault="00A66C6E" w:rsidP="00A66C6E">
            <w:pPr>
              <w:jc w:val="center"/>
              <w:rPr>
                <w:rFonts w:asciiTheme="minorHAnsi" w:hAnsiTheme="minorHAnsi"/>
                <w:sz w:val="16"/>
                <w:szCs w:val="16"/>
              </w:rPr>
            </w:pPr>
            <w:r w:rsidRPr="00A66C6E">
              <w:rPr>
                <w:rFonts w:asciiTheme="minorHAnsi" w:hAnsiTheme="minorHAnsi"/>
                <w:sz w:val="16"/>
                <w:szCs w:val="16"/>
              </w:rPr>
              <w:t>G-C1</w:t>
            </w:r>
          </w:p>
        </w:tc>
        <w:tc>
          <w:tcPr>
            <w:tcW w:w="338" w:type="dxa"/>
            <w:shd w:val="clear" w:color="auto" w:fill="auto"/>
            <w:noWrap/>
            <w:vAlign w:val="center"/>
            <w:hideMark/>
          </w:tcPr>
          <w:p w14:paraId="718B07A9" w14:textId="78F8CC1C" w:rsidR="00A66C6E" w:rsidRPr="00A66C6E" w:rsidRDefault="00A66C6E" w:rsidP="00A66C6E">
            <w:pPr>
              <w:jc w:val="center"/>
              <w:rPr>
                <w:rFonts w:asciiTheme="minorHAnsi" w:hAnsiTheme="minorHAnsi"/>
                <w:color w:val="000000"/>
                <w:sz w:val="16"/>
                <w:szCs w:val="16"/>
              </w:rPr>
            </w:pPr>
            <w:r w:rsidRPr="00A66C6E">
              <w:rPr>
                <w:rFonts w:asciiTheme="minorHAnsi" w:hAnsiTheme="minorHAnsi"/>
                <w:color w:val="000000"/>
                <w:sz w:val="16"/>
                <w:szCs w:val="16"/>
              </w:rPr>
              <w:t>8</w:t>
            </w:r>
          </w:p>
        </w:tc>
        <w:tc>
          <w:tcPr>
            <w:tcW w:w="613" w:type="dxa"/>
            <w:shd w:val="clear" w:color="auto" w:fill="auto"/>
            <w:noWrap/>
            <w:vAlign w:val="center"/>
            <w:hideMark/>
          </w:tcPr>
          <w:p w14:paraId="7DB1CEDC" w14:textId="598723F8" w:rsidR="00A66C6E" w:rsidRPr="00A66C6E" w:rsidRDefault="00A66C6E" w:rsidP="00A66C6E">
            <w:pPr>
              <w:jc w:val="center"/>
              <w:rPr>
                <w:rFonts w:asciiTheme="minorHAnsi" w:hAnsiTheme="minorHAnsi"/>
                <w:color w:val="000000"/>
                <w:sz w:val="16"/>
                <w:szCs w:val="16"/>
              </w:rPr>
            </w:pPr>
            <w:r w:rsidRPr="00A66C6E">
              <w:rPr>
                <w:rFonts w:asciiTheme="minorHAnsi" w:hAnsiTheme="minorHAnsi"/>
                <w:color w:val="000000"/>
                <w:sz w:val="16"/>
                <w:szCs w:val="16"/>
              </w:rPr>
              <w:t>Any</w:t>
            </w:r>
          </w:p>
        </w:tc>
        <w:tc>
          <w:tcPr>
            <w:tcW w:w="841" w:type="dxa"/>
            <w:shd w:val="clear" w:color="auto" w:fill="auto"/>
            <w:noWrap/>
            <w:vAlign w:val="center"/>
            <w:hideMark/>
          </w:tcPr>
          <w:p w14:paraId="2959C07D" w14:textId="170CA57F" w:rsidR="00A66C6E" w:rsidRPr="00A66C6E" w:rsidRDefault="00A66C6E" w:rsidP="00A66C6E">
            <w:pPr>
              <w:jc w:val="center"/>
              <w:rPr>
                <w:rFonts w:asciiTheme="minorHAnsi" w:hAnsiTheme="minorHAnsi"/>
                <w:color w:val="000000"/>
                <w:sz w:val="16"/>
                <w:szCs w:val="16"/>
              </w:rPr>
            </w:pPr>
            <w:r w:rsidRPr="00A66C6E">
              <w:rPr>
                <w:rFonts w:asciiTheme="minorHAnsi" w:hAnsiTheme="minorHAnsi"/>
                <w:color w:val="000000"/>
                <w:sz w:val="16"/>
                <w:szCs w:val="16"/>
              </w:rPr>
              <w:t>SHW</w:t>
            </w:r>
          </w:p>
        </w:tc>
        <w:tc>
          <w:tcPr>
            <w:tcW w:w="1024" w:type="dxa"/>
            <w:shd w:val="clear" w:color="auto" w:fill="auto"/>
            <w:noWrap/>
            <w:vAlign w:val="center"/>
            <w:hideMark/>
          </w:tcPr>
          <w:p w14:paraId="733A4AE8" w14:textId="3833F1CA" w:rsidR="00A66C6E" w:rsidRPr="00A66C6E" w:rsidRDefault="00A66C6E" w:rsidP="00A66C6E">
            <w:pPr>
              <w:jc w:val="center"/>
              <w:rPr>
                <w:rFonts w:asciiTheme="minorHAnsi" w:hAnsiTheme="minorHAnsi"/>
                <w:color w:val="000000"/>
                <w:sz w:val="16"/>
                <w:szCs w:val="16"/>
              </w:rPr>
            </w:pPr>
            <w:r w:rsidRPr="00A66C6E">
              <w:rPr>
                <w:rFonts w:asciiTheme="minorHAnsi" w:hAnsiTheme="minorHAnsi"/>
                <w:color w:val="000000"/>
                <w:sz w:val="16"/>
                <w:szCs w:val="16"/>
              </w:rPr>
              <w:t>Heating</w:t>
            </w:r>
          </w:p>
        </w:tc>
        <w:tc>
          <w:tcPr>
            <w:tcW w:w="881" w:type="dxa"/>
            <w:shd w:val="clear" w:color="auto" w:fill="auto"/>
            <w:noWrap/>
            <w:vAlign w:val="center"/>
            <w:hideMark/>
          </w:tcPr>
          <w:p w14:paraId="1E589BC5" w14:textId="28F7D96A" w:rsidR="00A66C6E" w:rsidRPr="00A66C6E" w:rsidRDefault="00A66C6E" w:rsidP="00A66C6E">
            <w:pPr>
              <w:jc w:val="center"/>
              <w:rPr>
                <w:rFonts w:asciiTheme="minorHAnsi" w:hAnsiTheme="minorHAnsi"/>
                <w:color w:val="000000"/>
                <w:sz w:val="16"/>
                <w:szCs w:val="16"/>
              </w:rPr>
            </w:pPr>
            <w:r w:rsidRPr="00A66C6E">
              <w:rPr>
                <w:rFonts w:asciiTheme="minorHAnsi" w:hAnsiTheme="minorHAnsi"/>
                <w:color w:val="000000"/>
                <w:sz w:val="16"/>
                <w:szCs w:val="16"/>
              </w:rPr>
              <w:t>WaterHtg_eq</w:t>
            </w:r>
          </w:p>
        </w:tc>
        <w:tc>
          <w:tcPr>
            <w:tcW w:w="687" w:type="dxa"/>
            <w:shd w:val="clear" w:color="auto" w:fill="auto"/>
            <w:noWrap/>
            <w:vAlign w:val="center"/>
            <w:hideMark/>
          </w:tcPr>
          <w:p w14:paraId="485CA736" w14:textId="44609F17" w:rsidR="00A66C6E" w:rsidRPr="00A66C6E" w:rsidRDefault="00A66C6E" w:rsidP="00A66C6E">
            <w:pPr>
              <w:jc w:val="center"/>
              <w:rPr>
                <w:rFonts w:asciiTheme="minorHAnsi" w:hAnsiTheme="minorHAnsi"/>
                <w:color w:val="000000"/>
                <w:sz w:val="16"/>
                <w:szCs w:val="16"/>
              </w:rPr>
            </w:pPr>
            <w:r w:rsidRPr="00A66C6E">
              <w:rPr>
                <w:rFonts w:asciiTheme="minorHAnsi" w:hAnsiTheme="minorHAnsi"/>
                <w:color w:val="000000"/>
                <w:sz w:val="16"/>
                <w:szCs w:val="16"/>
              </w:rPr>
              <w:t>Boiler_Et</w:t>
            </w:r>
          </w:p>
        </w:tc>
        <w:tc>
          <w:tcPr>
            <w:tcW w:w="924" w:type="dxa"/>
            <w:shd w:val="clear" w:color="auto" w:fill="auto"/>
            <w:noWrap/>
            <w:vAlign w:val="center"/>
            <w:hideMark/>
          </w:tcPr>
          <w:p w14:paraId="2587A9DF" w14:textId="77777777" w:rsidR="00A66C6E" w:rsidRPr="00A66C6E" w:rsidRDefault="00A66C6E" w:rsidP="00A66C6E">
            <w:pPr>
              <w:jc w:val="center"/>
              <w:rPr>
                <w:rFonts w:asciiTheme="minorHAnsi" w:hAnsiTheme="minorHAnsi"/>
                <w:color w:val="000000"/>
                <w:sz w:val="16"/>
                <w:szCs w:val="16"/>
              </w:rPr>
            </w:pPr>
          </w:p>
        </w:tc>
        <w:tc>
          <w:tcPr>
            <w:tcW w:w="852" w:type="dxa"/>
            <w:shd w:val="clear" w:color="auto" w:fill="auto"/>
            <w:noWrap/>
            <w:vAlign w:val="center"/>
            <w:hideMark/>
          </w:tcPr>
          <w:p w14:paraId="608C8F06" w14:textId="77777777" w:rsidR="00A66C6E" w:rsidRPr="00A66C6E" w:rsidRDefault="00A66C6E" w:rsidP="00A66C6E">
            <w:pPr>
              <w:jc w:val="center"/>
              <w:rPr>
                <w:rFonts w:asciiTheme="minorHAnsi" w:hAnsiTheme="minorHAnsi"/>
                <w:color w:val="000000"/>
                <w:sz w:val="16"/>
                <w:szCs w:val="16"/>
              </w:rPr>
            </w:pPr>
          </w:p>
        </w:tc>
        <w:tc>
          <w:tcPr>
            <w:tcW w:w="918" w:type="dxa"/>
            <w:shd w:val="clear" w:color="auto" w:fill="auto"/>
            <w:noWrap/>
            <w:vAlign w:val="center"/>
            <w:hideMark/>
          </w:tcPr>
          <w:p w14:paraId="0B57D02B" w14:textId="03A42A87" w:rsidR="00A66C6E" w:rsidRPr="00A66C6E" w:rsidRDefault="00A66C6E" w:rsidP="00A66C6E">
            <w:pPr>
              <w:jc w:val="center"/>
              <w:rPr>
                <w:rFonts w:asciiTheme="minorHAnsi" w:hAnsiTheme="minorHAnsi"/>
                <w:color w:val="000000"/>
                <w:sz w:val="16"/>
                <w:szCs w:val="16"/>
              </w:rPr>
            </w:pPr>
            <w:r w:rsidRPr="00A66C6E">
              <w:rPr>
                <w:rFonts w:asciiTheme="minorHAnsi" w:hAnsiTheme="minorHAnsi"/>
                <w:color w:val="000000"/>
                <w:sz w:val="16"/>
                <w:szCs w:val="16"/>
              </w:rPr>
              <w:t>WaterHtg_eq</w:t>
            </w:r>
          </w:p>
        </w:tc>
        <w:tc>
          <w:tcPr>
            <w:tcW w:w="847" w:type="dxa"/>
            <w:shd w:val="clear" w:color="auto" w:fill="auto"/>
            <w:noWrap/>
            <w:vAlign w:val="center"/>
            <w:hideMark/>
          </w:tcPr>
          <w:p w14:paraId="42D9C62E" w14:textId="3D217DB3" w:rsidR="00A66C6E" w:rsidRPr="00A66C6E" w:rsidRDefault="00A66C6E" w:rsidP="00A66C6E">
            <w:pPr>
              <w:jc w:val="center"/>
              <w:rPr>
                <w:rFonts w:asciiTheme="minorHAnsi" w:hAnsiTheme="minorHAnsi"/>
                <w:color w:val="000000"/>
                <w:sz w:val="16"/>
                <w:szCs w:val="16"/>
              </w:rPr>
            </w:pPr>
            <w:r w:rsidRPr="00A66C6E">
              <w:rPr>
                <w:rFonts w:asciiTheme="minorHAnsi" w:hAnsiTheme="minorHAnsi"/>
                <w:color w:val="000000"/>
                <w:sz w:val="16"/>
                <w:szCs w:val="16"/>
              </w:rPr>
              <w:t>Boiler_Et</w:t>
            </w:r>
          </w:p>
        </w:tc>
        <w:tc>
          <w:tcPr>
            <w:tcW w:w="982" w:type="dxa"/>
            <w:shd w:val="clear" w:color="auto" w:fill="auto"/>
            <w:noWrap/>
            <w:vAlign w:val="center"/>
            <w:hideMark/>
          </w:tcPr>
          <w:p w14:paraId="3794B445" w14:textId="541BE0B4" w:rsidR="00A66C6E" w:rsidRPr="00A66C6E" w:rsidRDefault="00A66C6E" w:rsidP="00A66C6E">
            <w:pPr>
              <w:jc w:val="center"/>
              <w:rPr>
                <w:rFonts w:asciiTheme="minorHAnsi" w:hAnsiTheme="minorHAnsi"/>
                <w:sz w:val="16"/>
                <w:szCs w:val="16"/>
              </w:rPr>
            </w:pPr>
            <w:r w:rsidRPr="00A66C6E">
              <w:rPr>
                <w:rFonts w:asciiTheme="minorHAnsi" w:hAnsiTheme="minorHAnsi"/>
                <w:sz w:val="16"/>
                <w:szCs w:val="16"/>
              </w:rPr>
              <w:t>SDG</w:t>
            </w:r>
            <w:proofErr w:type="gramStart"/>
            <w:r w:rsidRPr="00A66C6E">
              <w:rPr>
                <w:rFonts w:asciiTheme="minorHAnsi" w:hAnsiTheme="minorHAnsi"/>
                <w:sz w:val="16"/>
                <w:szCs w:val="16"/>
              </w:rPr>
              <w:t>:35</w:t>
            </w:r>
            <w:proofErr w:type="gramEnd"/>
            <w:r w:rsidRPr="00A66C6E">
              <w:rPr>
                <w:rFonts w:asciiTheme="minorHAnsi" w:hAnsiTheme="minorHAnsi"/>
                <w:sz w:val="16"/>
                <w:szCs w:val="16"/>
              </w:rPr>
              <w:t>-OTI-OtherIndustrial-PROC_OTH</w:t>
            </w:r>
          </w:p>
        </w:tc>
        <w:tc>
          <w:tcPr>
            <w:tcW w:w="569" w:type="dxa"/>
            <w:shd w:val="clear" w:color="auto" w:fill="auto"/>
            <w:noWrap/>
            <w:vAlign w:val="center"/>
            <w:hideMark/>
          </w:tcPr>
          <w:p w14:paraId="5ED48193" w14:textId="2238D80E" w:rsidR="00A66C6E" w:rsidRPr="00A66C6E" w:rsidRDefault="00A66C6E" w:rsidP="00A66C6E">
            <w:pPr>
              <w:jc w:val="center"/>
              <w:rPr>
                <w:rFonts w:asciiTheme="minorHAnsi" w:hAnsiTheme="minorHAnsi"/>
                <w:sz w:val="16"/>
                <w:szCs w:val="16"/>
              </w:rPr>
            </w:pPr>
            <w:r w:rsidRPr="00A66C6E">
              <w:rPr>
                <w:rFonts w:asciiTheme="minorHAnsi" w:hAnsiTheme="minorHAnsi"/>
                <w:sz w:val="16"/>
                <w:szCs w:val="16"/>
              </w:rPr>
              <w:t>PrcHt-Blr</w:t>
            </w:r>
          </w:p>
        </w:tc>
        <w:tc>
          <w:tcPr>
            <w:tcW w:w="431" w:type="dxa"/>
            <w:shd w:val="clear" w:color="auto" w:fill="auto"/>
            <w:noWrap/>
            <w:vAlign w:val="center"/>
            <w:hideMark/>
          </w:tcPr>
          <w:p w14:paraId="197BBB52" w14:textId="1FEF9978" w:rsidR="00A66C6E" w:rsidRPr="00A66C6E" w:rsidRDefault="00A66C6E" w:rsidP="00A66C6E">
            <w:pPr>
              <w:jc w:val="center"/>
              <w:rPr>
                <w:rFonts w:asciiTheme="minorHAnsi" w:hAnsiTheme="minorHAnsi"/>
                <w:sz w:val="16"/>
                <w:szCs w:val="16"/>
              </w:rPr>
            </w:pPr>
            <w:r w:rsidRPr="00A66C6E">
              <w:rPr>
                <w:rFonts w:asciiTheme="minorHAnsi" w:hAnsiTheme="minorHAnsi"/>
                <w:sz w:val="16"/>
                <w:szCs w:val="16"/>
              </w:rPr>
              <w:t>20.0</w:t>
            </w:r>
          </w:p>
        </w:tc>
        <w:tc>
          <w:tcPr>
            <w:tcW w:w="702" w:type="dxa"/>
            <w:shd w:val="clear" w:color="auto" w:fill="auto"/>
            <w:noWrap/>
            <w:vAlign w:val="center"/>
            <w:hideMark/>
          </w:tcPr>
          <w:p w14:paraId="3ACE073D" w14:textId="247F12F8" w:rsidR="00A66C6E" w:rsidRPr="00A66C6E" w:rsidRDefault="00A66C6E" w:rsidP="00A66C6E">
            <w:pPr>
              <w:jc w:val="center"/>
              <w:rPr>
                <w:rFonts w:asciiTheme="minorHAnsi" w:hAnsiTheme="minorHAnsi"/>
                <w:color w:val="000000"/>
                <w:sz w:val="16"/>
                <w:szCs w:val="16"/>
              </w:rPr>
            </w:pPr>
            <w:r w:rsidRPr="00A66C6E">
              <w:rPr>
                <w:rFonts w:asciiTheme="minorHAnsi" w:hAnsiTheme="minorHAnsi"/>
                <w:color w:val="000000"/>
                <w:sz w:val="16"/>
                <w:szCs w:val="16"/>
              </w:rPr>
              <w:t>Cap-kBTUh</w:t>
            </w:r>
          </w:p>
        </w:tc>
        <w:tc>
          <w:tcPr>
            <w:tcW w:w="638" w:type="dxa"/>
            <w:shd w:val="clear" w:color="auto" w:fill="auto"/>
            <w:noWrap/>
            <w:vAlign w:val="center"/>
            <w:hideMark/>
          </w:tcPr>
          <w:p w14:paraId="0CF88FD2" w14:textId="4967DA59" w:rsidR="00A66C6E" w:rsidRPr="00A66C6E" w:rsidRDefault="00A66C6E" w:rsidP="00A66C6E">
            <w:pPr>
              <w:jc w:val="center"/>
              <w:rPr>
                <w:rFonts w:asciiTheme="minorHAnsi" w:hAnsiTheme="minorHAnsi"/>
                <w:color w:val="000000"/>
                <w:sz w:val="16"/>
                <w:szCs w:val="16"/>
              </w:rPr>
            </w:pPr>
            <w:r w:rsidRPr="00A66C6E">
              <w:rPr>
                <w:rFonts w:asciiTheme="minorHAnsi" w:hAnsiTheme="minorHAnsi"/>
                <w:color w:val="000000"/>
                <w:sz w:val="16"/>
                <w:szCs w:val="16"/>
              </w:rPr>
              <w:t>ROB</w:t>
            </w:r>
          </w:p>
        </w:tc>
        <w:tc>
          <w:tcPr>
            <w:tcW w:w="729" w:type="dxa"/>
            <w:shd w:val="clear" w:color="auto" w:fill="auto"/>
            <w:noWrap/>
            <w:vAlign w:val="center"/>
            <w:hideMark/>
          </w:tcPr>
          <w:p w14:paraId="36B22AE7" w14:textId="4C5276B9" w:rsidR="00A66C6E" w:rsidRPr="00A66C6E" w:rsidRDefault="00A66C6E" w:rsidP="00A66C6E">
            <w:pPr>
              <w:jc w:val="center"/>
              <w:rPr>
                <w:rFonts w:asciiTheme="minorHAnsi" w:hAnsiTheme="minorHAnsi"/>
                <w:sz w:val="16"/>
                <w:szCs w:val="16"/>
              </w:rPr>
            </w:pPr>
            <w:r w:rsidRPr="00A66C6E">
              <w:rPr>
                <w:rFonts w:asciiTheme="minorHAnsi" w:hAnsiTheme="minorHAnsi"/>
                <w:sz w:val="16"/>
                <w:szCs w:val="16"/>
              </w:rPr>
              <w:t>No</w:t>
            </w:r>
          </w:p>
        </w:tc>
        <w:tc>
          <w:tcPr>
            <w:tcW w:w="758" w:type="dxa"/>
            <w:shd w:val="clear" w:color="auto" w:fill="auto"/>
            <w:noWrap/>
            <w:vAlign w:val="center"/>
            <w:hideMark/>
          </w:tcPr>
          <w:p w14:paraId="6C24C1EC" w14:textId="57E4DABC" w:rsidR="00A66C6E" w:rsidRPr="00A66C6E" w:rsidRDefault="00A66C6E" w:rsidP="00A66C6E">
            <w:pPr>
              <w:jc w:val="center"/>
              <w:rPr>
                <w:rFonts w:asciiTheme="minorHAnsi" w:hAnsiTheme="minorHAnsi"/>
                <w:sz w:val="16"/>
                <w:szCs w:val="16"/>
              </w:rPr>
            </w:pPr>
            <w:r w:rsidRPr="00A66C6E">
              <w:rPr>
                <w:rFonts w:asciiTheme="minorHAnsi" w:hAnsiTheme="minorHAnsi"/>
                <w:sz w:val="16"/>
                <w:szCs w:val="16"/>
              </w:rPr>
              <w:t>0.00</w:t>
            </w:r>
          </w:p>
        </w:tc>
        <w:tc>
          <w:tcPr>
            <w:tcW w:w="694" w:type="dxa"/>
            <w:shd w:val="clear" w:color="auto" w:fill="auto"/>
            <w:noWrap/>
            <w:vAlign w:val="center"/>
            <w:hideMark/>
          </w:tcPr>
          <w:p w14:paraId="59306B0D" w14:textId="30194A62" w:rsidR="00A66C6E" w:rsidRPr="00A66C6E" w:rsidRDefault="00A66C6E" w:rsidP="00A66C6E">
            <w:pPr>
              <w:jc w:val="center"/>
              <w:rPr>
                <w:rFonts w:asciiTheme="minorHAnsi" w:hAnsiTheme="minorHAnsi"/>
                <w:sz w:val="16"/>
                <w:szCs w:val="16"/>
              </w:rPr>
            </w:pPr>
            <w:r w:rsidRPr="00A66C6E">
              <w:rPr>
                <w:rFonts w:asciiTheme="minorHAnsi" w:hAnsiTheme="minorHAnsi"/>
                <w:sz w:val="16"/>
                <w:szCs w:val="16"/>
              </w:rPr>
              <w:t>0.90</w:t>
            </w:r>
          </w:p>
        </w:tc>
        <w:tc>
          <w:tcPr>
            <w:tcW w:w="658" w:type="dxa"/>
            <w:shd w:val="clear" w:color="auto" w:fill="auto"/>
            <w:noWrap/>
            <w:vAlign w:val="center"/>
            <w:hideMark/>
          </w:tcPr>
          <w:p w14:paraId="3187B65A" w14:textId="305366D4" w:rsidR="00A66C6E" w:rsidRPr="00A66C6E" w:rsidRDefault="00A66C6E" w:rsidP="00A66C6E">
            <w:pPr>
              <w:jc w:val="center"/>
              <w:rPr>
                <w:rFonts w:asciiTheme="minorHAnsi" w:hAnsiTheme="minorHAnsi"/>
                <w:sz w:val="16"/>
                <w:szCs w:val="16"/>
              </w:rPr>
            </w:pPr>
            <w:r w:rsidRPr="00A66C6E">
              <w:rPr>
                <w:rFonts w:asciiTheme="minorHAnsi" w:hAnsiTheme="minorHAnsi"/>
                <w:sz w:val="16"/>
                <w:szCs w:val="16"/>
              </w:rPr>
              <w:t>1.79</w:t>
            </w:r>
          </w:p>
        </w:tc>
        <w:tc>
          <w:tcPr>
            <w:tcW w:w="626" w:type="dxa"/>
            <w:shd w:val="clear" w:color="auto" w:fill="auto"/>
            <w:noWrap/>
            <w:vAlign w:val="center"/>
            <w:hideMark/>
          </w:tcPr>
          <w:p w14:paraId="3E6B725D" w14:textId="35FF51FC" w:rsidR="00A66C6E" w:rsidRPr="00A66C6E" w:rsidRDefault="00A66C6E" w:rsidP="00A66C6E">
            <w:pPr>
              <w:jc w:val="center"/>
              <w:rPr>
                <w:rFonts w:asciiTheme="minorHAnsi" w:hAnsiTheme="minorHAnsi"/>
                <w:sz w:val="16"/>
                <w:szCs w:val="16"/>
              </w:rPr>
            </w:pPr>
            <w:r w:rsidRPr="00A66C6E">
              <w:rPr>
                <w:rFonts w:asciiTheme="minorHAnsi" w:hAnsiTheme="minorHAnsi"/>
                <w:sz w:val="16"/>
                <w:szCs w:val="16"/>
              </w:rPr>
              <w:t>20.00</w:t>
            </w:r>
          </w:p>
        </w:tc>
        <w:tc>
          <w:tcPr>
            <w:tcW w:w="758" w:type="dxa"/>
            <w:shd w:val="clear" w:color="auto" w:fill="auto"/>
            <w:noWrap/>
            <w:vAlign w:val="center"/>
            <w:hideMark/>
          </w:tcPr>
          <w:p w14:paraId="3B0F2131" w14:textId="38333921" w:rsidR="00A66C6E" w:rsidRPr="00A66C6E" w:rsidRDefault="00A66C6E" w:rsidP="00A66C6E">
            <w:pPr>
              <w:jc w:val="center"/>
              <w:rPr>
                <w:rFonts w:asciiTheme="minorHAnsi" w:hAnsiTheme="minorHAnsi"/>
                <w:sz w:val="16"/>
                <w:szCs w:val="16"/>
              </w:rPr>
            </w:pPr>
          </w:p>
        </w:tc>
        <w:tc>
          <w:tcPr>
            <w:tcW w:w="694" w:type="dxa"/>
            <w:shd w:val="clear" w:color="auto" w:fill="auto"/>
            <w:noWrap/>
            <w:vAlign w:val="center"/>
            <w:hideMark/>
          </w:tcPr>
          <w:p w14:paraId="4E79329C" w14:textId="77777777" w:rsidR="00A66C6E" w:rsidRPr="00A66C6E" w:rsidRDefault="00A66C6E" w:rsidP="00A66C6E">
            <w:pPr>
              <w:jc w:val="center"/>
              <w:rPr>
                <w:rFonts w:asciiTheme="minorHAnsi" w:hAnsiTheme="minorHAnsi"/>
                <w:sz w:val="16"/>
                <w:szCs w:val="16"/>
              </w:rPr>
            </w:pPr>
          </w:p>
        </w:tc>
        <w:tc>
          <w:tcPr>
            <w:tcW w:w="658" w:type="dxa"/>
            <w:shd w:val="clear" w:color="auto" w:fill="auto"/>
            <w:noWrap/>
            <w:vAlign w:val="center"/>
            <w:hideMark/>
          </w:tcPr>
          <w:p w14:paraId="1A977466" w14:textId="77777777" w:rsidR="00A66C6E" w:rsidRPr="00A66C6E" w:rsidRDefault="00A66C6E" w:rsidP="00A66C6E">
            <w:pPr>
              <w:jc w:val="center"/>
              <w:rPr>
                <w:rFonts w:asciiTheme="minorHAnsi" w:hAnsiTheme="minorHAnsi"/>
                <w:sz w:val="16"/>
                <w:szCs w:val="16"/>
              </w:rPr>
            </w:pPr>
          </w:p>
        </w:tc>
        <w:tc>
          <w:tcPr>
            <w:tcW w:w="626" w:type="dxa"/>
            <w:shd w:val="clear" w:color="auto" w:fill="auto"/>
            <w:noWrap/>
            <w:vAlign w:val="center"/>
            <w:hideMark/>
          </w:tcPr>
          <w:p w14:paraId="3F592BD8" w14:textId="202387A6" w:rsidR="00A66C6E" w:rsidRPr="00A66C6E" w:rsidRDefault="00A66C6E" w:rsidP="00A66C6E">
            <w:pPr>
              <w:jc w:val="center"/>
              <w:rPr>
                <w:rFonts w:asciiTheme="minorHAnsi" w:hAnsiTheme="minorHAnsi"/>
                <w:sz w:val="16"/>
                <w:szCs w:val="16"/>
              </w:rPr>
            </w:pPr>
          </w:p>
        </w:tc>
        <w:tc>
          <w:tcPr>
            <w:tcW w:w="791" w:type="dxa"/>
            <w:shd w:val="clear" w:color="auto" w:fill="auto"/>
            <w:noWrap/>
            <w:vAlign w:val="center"/>
            <w:hideMark/>
          </w:tcPr>
          <w:p w14:paraId="5AF3DF8C" w14:textId="5546EA51" w:rsidR="00A66C6E" w:rsidRPr="00A66C6E" w:rsidRDefault="00A66C6E" w:rsidP="00A66C6E">
            <w:pPr>
              <w:jc w:val="center"/>
              <w:rPr>
                <w:rFonts w:asciiTheme="minorHAnsi" w:hAnsiTheme="minorHAnsi"/>
                <w:sz w:val="16"/>
                <w:szCs w:val="16"/>
              </w:rPr>
            </w:pPr>
            <w:r w:rsidRPr="00A66C6E">
              <w:rPr>
                <w:rFonts w:asciiTheme="minorHAnsi" w:hAnsiTheme="minorHAnsi"/>
                <w:sz w:val="16"/>
                <w:szCs w:val="16"/>
              </w:rPr>
              <w:t>0.00</w:t>
            </w:r>
          </w:p>
        </w:tc>
      </w:tr>
      <w:tr w:rsidR="00A66C6E" w:rsidRPr="007C2666" w14:paraId="5F0C2BDC" w14:textId="77777777" w:rsidTr="00A66C6E">
        <w:trPr>
          <w:trHeight w:val="280"/>
          <w:jc w:val="center"/>
        </w:trPr>
        <w:tc>
          <w:tcPr>
            <w:tcW w:w="984" w:type="dxa"/>
            <w:shd w:val="clear" w:color="auto" w:fill="auto"/>
            <w:noWrap/>
            <w:vAlign w:val="center"/>
            <w:hideMark/>
          </w:tcPr>
          <w:p w14:paraId="56706CE0" w14:textId="0EC0FE86" w:rsidR="00A66C6E" w:rsidRPr="00A66C6E" w:rsidRDefault="00A66C6E" w:rsidP="00A66C6E">
            <w:pPr>
              <w:jc w:val="center"/>
              <w:rPr>
                <w:rFonts w:asciiTheme="minorHAnsi" w:hAnsiTheme="minorHAnsi"/>
                <w:color w:val="000000"/>
                <w:sz w:val="16"/>
                <w:szCs w:val="16"/>
              </w:rPr>
            </w:pPr>
            <w:r w:rsidRPr="00A66C6E">
              <w:rPr>
                <w:rFonts w:asciiTheme="minorHAnsi" w:hAnsiTheme="minorHAnsi"/>
                <w:color w:val="000000"/>
                <w:sz w:val="16"/>
                <w:szCs w:val="16"/>
              </w:rPr>
              <w:t>Commercial Hot Water Boiler, &gt;200 MBtu/hr (Large), Tier 1 (≥84% TE)</w:t>
            </w:r>
          </w:p>
        </w:tc>
        <w:tc>
          <w:tcPr>
            <w:tcW w:w="613" w:type="dxa"/>
            <w:shd w:val="clear" w:color="auto" w:fill="auto"/>
            <w:noWrap/>
            <w:vAlign w:val="center"/>
            <w:hideMark/>
          </w:tcPr>
          <w:p w14:paraId="320D9E73" w14:textId="77777777" w:rsidR="00A66C6E" w:rsidRPr="00A66C6E" w:rsidRDefault="00A66C6E" w:rsidP="00A66C6E">
            <w:pPr>
              <w:jc w:val="center"/>
              <w:rPr>
                <w:rFonts w:asciiTheme="minorHAnsi" w:hAnsiTheme="minorHAnsi"/>
                <w:color w:val="000000"/>
                <w:sz w:val="16"/>
                <w:szCs w:val="16"/>
              </w:rPr>
            </w:pPr>
          </w:p>
        </w:tc>
        <w:tc>
          <w:tcPr>
            <w:tcW w:w="609" w:type="dxa"/>
            <w:shd w:val="clear" w:color="auto" w:fill="auto"/>
            <w:noWrap/>
            <w:vAlign w:val="center"/>
            <w:hideMark/>
          </w:tcPr>
          <w:p w14:paraId="4F8469C8" w14:textId="686AF2AC" w:rsidR="00A66C6E" w:rsidRPr="00A66C6E" w:rsidRDefault="00A66C6E" w:rsidP="00A66C6E">
            <w:pPr>
              <w:jc w:val="center"/>
              <w:rPr>
                <w:rFonts w:asciiTheme="minorHAnsi" w:hAnsiTheme="minorHAnsi"/>
                <w:color w:val="000000"/>
                <w:sz w:val="16"/>
                <w:szCs w:val="16"/>
              </w:rPr>
            </w:pPr>
            <w:r w:rsidRPr="00A66C6E">
              <w:rPr>
                <w:rFonts w:asciiTheme="minorHAnsi" w:hAnsiTheme="minorHAnsi"/>
                <w:color w:val="000000"/>
                <w:sz w:val="16"/>
                <w:szCs w:val="16"/>
              </w:rPr>
              <w:t>Gas Boiler (80% TE)</w:t>
            </w:r>
          </w:p>
        </w:tc>
        <w:tc>
          <w:tcPr>
            <w:tcW w:w="651" w:type="dxa"/>
            <w:shd w:val="clear" w:color="auto" w:fill="auto"/>
            <w:noWrap/>
            <w:vAlign w:val="center"/>
            <w:hideMark/>
          </w:tcPr>
          <w:p w14:paraId="25DB0CDA" w14:textId="36ED1100" w:rsidR="00A66C6E" w:rsidRPr="00A66C6E" w:rsidRDefault="00A66C6E" w:rsidP="00A66C6E">
            <w:pPr>
              <w:jc w:val="center"/>
              <w:rPr>
                <w:rFonts w:asciiTheme="minorHAnsi" w:hAnsiTheme="minorHAnsi"/>
                <w:sz w:val="16"/>
                <w:szCs w:val="16"/>
              </w:rPr>
            </w:pPr>
            <w:r w:rsidRPr="00A66C6E">
              <w:rPr>
                <w:rFonts w:asciiTheme="minorHAnsi" w:hAnsiTheme="minorHAnsi"/>
                <w:sz w:val="16"/>
                <w:szCs w:val="16"/>
              </w:rPr>
              <w:t>N/A</w:t>
            </w:r>
          </w:p>
        </w:tc>
        <w:tc>
          <w:tcPr>
            <w:tcW w:w="622" w:type="dxa"/>
            <w:shd w:val="clear" w:color="auto" w:fill="auto"/>
            <w:noWrap/>
            <w:vAlign w:val="center"/>
            <w:hideMark/>
          </w:tcPr>
          <w:p w14:paraId="5F88CFF3" w14:textId="2A6CE6E9" w:rsidR="00A66C6E" w:rsidRPr="00A66C6E" w:rsidRDefault="00A66C6E" w:rsidP="00A66C6E">
            <w:pPr>
              <w:jc w:val="center"/>
              <w:rPr>
                <w:rFonts w:asciiTheme="minorHAnsi" w:hAnsiTheme="minorHAnsi"/>
                <w:sz w:val="16"/>
                <w:szCs w:val="16"/>
              </w:rPr>
            </w:pPr>
            <w:r w:rsidRPr="00A66C6E">
              <w:rPr>
                <w:rFonts w:asciiTheme="minorHAnsi" w:hAnsiTheme="minorHAnsi"/>
                <w:sz w:val="16"/>
                <w:szCs w:val="16"/>
              </w:rPr>
              <w:t>G-C1</w:t>
            </w:r>
          </w:p>
        </w:tc>
        <w:tc>
          <w:tcPr>
            <w:tcW w:w="338" w:type="dxa"/>
            <w:shd w:val="clear" w:color="auto" w:fill="auto"/>
            <w:noWrap/>
            <w:vAlign w:val="center"/>
            <w:hideMark/>
          </w:tcPr>
          <w:p w14:paraId="1E9E856E" w14:textId="5F53AE13" w:rsidR="00A66C6E" w:rsidRPr="00A66C6E" w:rsidRDefault="00A66C6E" w:rsidP="00A66C6E">
            <w:pPr>
              <w:jc w:val="center"/>
              <w:rPr>
                <w:rFonts w:asciiTheme="minorHAnsi" w:hAnsiTheme="minorHAnsi"/>
                <w:color w:val="000000"/>
                <w:sz w:val="16"/>
                <w:szCs w:val="16"/>
              </w:rPr>
            </w:pPr>
            <w:r w:rsidRPr="00A66C6E">
              <w:rPr>
                <w:rFonts w:asciiTheme="minorHAnsi" w:hAnsiTheme="minorHAnsi"/>
                <w:color w:val="000000"/>
                <w:sz w:val="16"/>
                <w:szCs w:val="16"/>
              </w:rPr>
              <w:t>8</w:t>
            </w:r>
          </w:p>
        </w:tc>
        <w:tc>
          <w:tcPr>
            <w:tcW w:w="613" w:type="dxa"/>
            <w:shd w:val="clear" w:color="auto" w:fill="auto"/>
            <w:noWrap/>
            <w:vAlign w:val="center"/>
            <w:hideMark/>
          </w:tcPr>
          <w:p w14:paraId="427192DF" w14:textId="389799FF" w:rsidR="00A66C6E" w:rsidRPr="00A66C6E" w:rsidRDefault="00A66C6E" w:rsidP="00A66C6E">
            <w:pPr>
              <w:jc w:val="center"/>
              <w:rPr>
                <w:rFonts w:asciiTheme="minorHAnsi" w:hAnsiTheme="minorHAnsi"/>
                <w:color w:val="000000"/>
                <w:sz w:val="16"/>
                <w:szCs w:val="16"/>
              </w:rPr>
            </w:pPr>
            <w:r w:rsidRPr="00A66C6E">
              <w:rPr>
                <w:rFonts w:asciiTheme="minorHAnsi" w:hAnsiTheme="minorHAnsi"/>
                <w:color w:val="000000"/>
                <w:sz w:val="16"/>
                <w:szCs w:val="16"/>
              </w:rPr>
              <w:t>Any</w:t>
            </w:r>
          </w:p>
        </w:tc>
        <w:tc>
          <w:tcPr>
            <w:tcW w:w="841" w:type="dxa"/>
            <w:shd w:val="clear" w:color="auto" w:fill="auto"/>
            <w:noWrap/>
            <w:vAlign w:val="center"/>
            <w:hideMark/>
          </w:tcPr>
          <w:p w14:paraId="1A1C3A8C" w14:textId="0FFD0E0B" w:rsidR="00A66C6E" w:rsidRPr="00A66C6E" w:rsidRDefault="00A66C6E" w:rsidP="00A66C6E">
            <w:pPr>
              <w:jc w:val="center"/>
              <w:rPr>
                <w:rFonts w:asciiTheme="minorHAnsi" w:hAnsiTheme="minorHAnsi"/>
                <w:color w:val="000000"/>
                <w:sz w:val="16"/>
                <w:szCs w:val="16"/>
              </w:rPr>
            </w:pPr>
            <w:r w:rsidRPr="00A66C6E">
              <w:rPr>
                <w:rFonts w:asciiTheme="minorHAnsi" w:hAnsiTheme="minorHAnsi"/>
                <w:color w:val="000000"/>
                <w:sz w:val="16"/>
                <w:szCs w:val="16"/>
              </w:rPr>
              <w:t>SHW</w:t>
            </w:r>
          </w:p>
        </w:tc>
        <w:tc>
          <w:tcPr>
            <w:tcW w:w="1024" w:type="dxa"/>
            <w:shd w:val="clear" w:color="auto" w:fill="auto"/>
            <w:noWrap/>
            <w:vAlign w:val="center"/>
            <w:hideMark/>
          </w:tcPr>
          <w:p w14:paraId="47FED5EA" w14:textId="6423E008" w:rsidR="00A66C6E" w:rsidRPr="00A66C6E" w:rsidRDefault="00A66C6E" w:rsidP="00A66C6E">
            <w:pPr>
              <w:jc w:val="center"/>
              <w:rPr>
                <w:rFonts w:asciiTheme="minorHAnsi" w:hAnsiTheme="minorHAnsi"/>
                <w:color w:val="000000"/>
                <w:sz w:val="16"/>
                <w:szCs w:val="16"/>
              </w:rPr>
            </w:pPr>
            <w:r w:rsidRPr="00A66C6E">
              <w:rPr>
                <w:rFonts w:asciiTheme="minorHAnsi" w:hAnsiTheme="minorHAnsi"/>
                <w:color w:val="000000"/>
                <w:sz w:val="16"/>
                <w:szCs w:val="16"/>
              </w:rPr>
              <w:t>Heating</w:t>
            </w:r>
          </w:p>
        </w:tc>
        <w:tc>
          <w:tcPr>
            <w:tcW w:w="881" w:type="dxa"/>
            <w:shd w:val="clear" w:color="auto" w:fill="auto"/>
            <w:noWrap/>
            <w:vAlign w:val="center"/>
            <w:hideMark/>
          </w:tcPr>
          <w:p w14:paraId="16614FAC" w14:textId="4487CB2D" w:rsidR="00A66C6E" w:rsidRPr="00A66C6E" w:rsidRDefault="00A66C6E" w:rsidP="00A66C6E">
            <w:pPr>
              <w:jc w:val="center"/>
              <w:rPr>
                <w:rFonts w:asciiTheme="minorHAnsi" w:hAnsiTheme="minorHAnsi"/>
                <w:color w:val="000000"/>
                <w:sz w:val="16"/>
                <w:szCs w:val="16"/>
              </w:rPr>
            </w:pPr>
            <w:r w:rsidRPr="00A66C6E">
              <w:rPr>
                <w:rFonts w:asciiTheme="minorHAnsi" w:hAnsiTheme="minorHAnsi"/>
                <w:color w:val="000000"/>
                <w:sz w:val="16"/>
                <w:szCs w:val="16"/>
              </w:rPr>
              <w:t>WaterHtg_eq</w:t>
            </w:r>
          </w:p>
        </w:tc>
        <w:tc>
          <w:tcPr>
            <w:tcW w:w="687" w:type="dxa"/>
            <w:shd w:val="clear" w:color="auto" w:fill="auto"/>
            <w:noWrap/>
            <w:vAlign w:val="center"/>
            <w:hideMark/>
          </w:tcPr>
          <w:p w14:paraId="2E3A2EE9" w14:textId="5D59A874" w:rsidR="00A66C6E" w:rsidRPr="00A66C6E" w:rsidRDefault="00A66C6E" w:rsidP="00A66C6E">
            <w:pPr>
              <w:jc w:val="center"/>
              <w:rPr>
                <w:rFonts w:asciiTheme="minorHAnsi" w:hAnsiTheme="minorHAnsi"/>
                <w:color w:val="000000"/>
                <w:sz w:val="16"/>
                <w:szCs w:val="16"/>
              </w:rPr>
            </w:pPr>
            <w:r w:rsidRPr="00A66C6E">
              <w:rPr>
                <w:rFonts w:asciiTheme="minorHAnsi" w:hAnsiTheme="minorHAnsi"/>
                <w:color w:val="000000"/>
                <w:sz w:val="16"/>
                <w:szCs w:val="16"/>
              </w:rPr>
              <w:t>Boiler_Et</w:t>
            </w:r>
          </w:p>
        </w:tc>
        <w:tc>
          <w:tcPr>
            <w:tcW w:w="924" w:type="dxa"/>
            <w:shd w:val="clear" w:color="auto" w:fill="auto"/>
            <w:noWrap/>
            <w:vAlign w:val="center"/>
            <w:hideMark/>
          </w:tcPr>
          <w:p w14:paraId="092667AE" w14:textId="77777777" w:rsidR="00A66C6E" w:rsidRPr="00A66C6E" w:rsidRDefault="00A66C6E" w:rsidP="00A66C6E">
            <w:pPr>
              <w:jc w:val="center"/>
              <w:rPr>
                <w:rFonts w:asciiTheme="minorHAnsi" w:hAnsiTheme="minorHAnsi"/>
                <w:color w:val="000000"/>
                <w:sz w:val="16"/>
                <w:szCs w:val="16"/>
              </w:rPr>
            </w:pPr>
          </w:p>
        </w:tc>
        <w:tc>
          <w:tcPr>
            <w:tcW w:w="852" w:type="dxa"/>
            <w:shd w:val="clear" w:color="auto" w:fill="auto"/>
            <w:noWrap/>
            <w:vAlign w:val="center"/>
            <w:hideMark/>
          </w:tcPr>
          <w:p w14:paraId="2164392F" w14:textId="77777777" w:rsidR="00A66C6E" w:rsidRPr="00A66C6E" w:rsidRDefault="00A66C6E" w:rsidP="00A66C6E">
            <w:pPr>
              <w:jc w:val="center"/>
              <w:rPr>
                <w:rFonts w:asciiTheme="minorHAnsi" w:hAnsiTheme="minorHAnsi"/>
                <w:color w:val="000000"/>
                <w:sz w:val="16"/>
                <w:szCs w:val="16"/>
              </w:rPr>
            </w:pPr>
          </w:p>
        </w:tc>
        <w:tc>
          <w:tcPr>
            <w:tcW w:w="918" w:type="dxa"/>
            <w:shd w:val="clear" w:color="auto" w:fill="auto"/>
            <w:noWrap/>
            <w:vAlign w:val="center"/>
            <w:hideMark/>
          </w:tcPr>
          <w:p w14:paraId="1CF271AE" w14:textId="49B55F51" w:rsidR="00A66C6E" w:rsidRPr="00A66C6E" w:rsidRDefault="00A66C6E" w:rsidP="00A66C6E">
            <w:pPr>
              <w:jc w:val="center"/>
              <w:rPr>
                <w:rFonts w:asciiTheme="minorHAnsi" w:hAnsiTheme="minorHAnsi"/>
                <w:color w:val="000000"/>
                <w:sz w:val="16"/>
                <w:szCs w:val="16"/>
              </w:rPr>
            </w:pPr>
            <w:r w:rsidRPr="00A66C6E">
              <w:rPr>
                <w:rFonts w:asciiTheme="minorHAnsi" w:hAnsiTheme="minorHAnsi"/>
                <w:color w:val="000000"/>
                <w:sz w:val="16"/>
                <w:szCs w:val="16"/>
              </w:rPr>
              <w:t>WaterHtg_eq</w:t>
            </w:r>
          </w:p>
        </w:tc>
        <w:tc>
          <w:tcPr>
            <w:tcW w:w="847" w:type="dxa"/>
            <w:shd w:val="clear" w:color="auto" w:fill="auto"/>
            <w:noWrap/>
            <w:vAlign w:val="center"/>
            <w:hideMark/>
          </w:tcPr>
          <w:p w14:paraId="1BFFDD21" w14:textId="502103ED" w:rsidR="00A66C6E" w:rsidRPr="00A66C6E" w:rsidRDefault="00A66C6E" w:rsidP="00A66C6E">
            <w:pPr>
              <w:jc w:val="center"/>
              <w:rPr>
                <w:rFonts w:asciiTheme="minorHAnsi" w:hAnsiTheme="minorHAnsi"/>
                <w:color w:val="000000"/>
                <w:sz w:val="16"/>
                <w:szCs w:val="16"/>
              </w:rPr>
            </w:pPr>
            <w:r w:rsidRPr="00A66C6E">
              <w:rPr>
                <w:rFonts w:asciiTheme="minorHAnsi" w:hAnsiTheme="minorHAnsi"/>
                <w:color w:val="000000"/>
                <w:sz w:val="16"/>
                <w:szCs w:val="16"/>
              </w:rPr>
              <w:t>Boiler_Et</w:t>
            </w:r>
          </w:p>
        </w:tc>
        <w:tc>
          <w:tcPr>
            <w:tcW w:w="982" w:type="dxa"/>
            <w:shd w:val="clear" w:color="auto" w:fill="auto"/>
            <w:noWrap/>
            <w:vAlign w:val="center"/>
            <w:hideMark/>
          </w:tcPr>
          <w:p w14:paraId="41D30851" w14:textId="314B1A7F" w:rsidR="00A66C6E" w:rsidRPr="00A66C6E" w:rsidRDefault="00A66C6E" w:rsidP="00A66C6E">
            <w:pPr>
              <w:jc w:val="center"/>
              <w:rPr>
                <w:rFonts w:asciiTheme="minorHAnsi" w:hAnsiTheme="minorHAnsi"/>
                <w:sz w:val="16"/>
                <w:szCs w:val="16"/>
              </w:rPr>
            </w:pPr>
            <w:r w:rsidRPr="00A66C6E">
              <w:rPr>
                <w:rFonts w:asciiTheme="minorHAnsi" w:hAnsiTheme="minorHAnsi"/>
                <w:sz w:val="16"/>
                <w:szCs w:val="16"/>
              </w:rPr>
              <w:t>SDG</w:t>
            </w:r>
            <w:proofErr w:type="gramStart"/>
            <w:r w:rsidRPr="00A66C6E">
              <w:rPr>
                <w:rFonts w:asciiTheme="minorHAnsi" w:hAnsiTheme="minorHAnsi"/>
                <w:sz w:val="16"/>
                <w:szCs w:val="16"/>
              </w:rPr>
              <w:t>:35</w:t>
            </w:r>
            <w:proofErr w:type="gramEnd"/>
            <w:r w:rsidRPr="00A66C6E">
              <w:rPr>
                <w:rFonts w:asciiTheme="minorHAnsi" w:hAnsiTheme="minorHAnsi"/>
                <w:sz w:val="16"/>
                <w:szCs w:val="16"/>
              </w:rPr>
              <w:t>-OTI-OtherIndustrial-PROC_OTH</w:t>
            </w:r>
          </w:p>
        </w:tc>
        <w:tc>
          <w:tcPr>
            <w:tcW w:w="569" w:type="dxa"/>
            <w:shd w:val="clear" w:color="auto" w:fill="auto"/>
            <w:noWrap/>
            <w:vAlign w:val="center"/>
            <w:hideMark/>
          </w:tcPr>
          <w:p w14:paraId="57F2D049" w14:textId="3BCF8115" w:rsidR="00A66C6E" w:rsidRPr="00A66C6E" w:rsidRDefault="00A66C6E" w:rsidP="00A66C6E">
            <w:pPr>
              <w:jc w:val="center"/>
              <w:rPr>
                <w:rFonts w:asciiTheme="minorHAnsi" w:hAnsiTheme="minorHAnsi"/>
                <w:sz w:val="16"/>
                <w:szCs w:val="16"/>
              </w:rPr>
            </w:pPr>
            <w:r w:rsidRPr="00A66C6E">
              <w:rPr>
                <w:rFonts w:asciiTheme="minorHAnsi" w:hAnsiTheme="minorHAnsi"/>
                <w:sz w:val="16"/>
                <w:szCs w:val="16"/>
              </w:rPr>
              <w:t>PrcHt-Blr</w:t>
            </w:r>
          </w:p>
        </w:tc>
        <w:tc>
          <w:tcPr>
            <w:tcW w:w="431" w:type="dxa"/>
            <w:shd w:val="clear" w:color="auto" w:fill="auto"/>
            <w:noWrap/>
            <w:vAlign w:val="center"/>
            <w:hideMark/>
          </w:tcPr>
          <w:p w14:paraId="192D5797" w14:textId="34A193E8" w:rsidR="00A66C6E" w:rsidRPr="00A66C6E" w:rsidRDefault="00A66C6E" w:rsidP="00A66C6E">
            <w:pPr>
              <w:jc w:val="center"/>
              <w:rPr>
                <w:rFonts w:asciiTheme="minorHAnsi" w:hAnsiTheme="minorHAnsi"/>
                <w:sz w:val="16"/>
                <w:szCs w:val="16"/>
              </w:rPr>
            </w:pPr>
            <w:r w:rsidRPr="00A66C6E">
              <w:rPr>
                <w:rFonts w:asciiTheme="minorHAnsi" w:hAnsiTheme="minorHAnsi"/>
                <w:sz w:val="16"/>
                <w:szCs w:val="16"/>
              </w:rPr>
              <w:t>20.0</w:t>
            </w:r>
          </w:p>
        </w:tc>
        <w:tc>
          <w:tcPr>
            <w:tcW w:w="702" w:type="dxa"/>
            <w:shd w:val="clear" w:color="auto" w:fill="auto"/>
            <w:noWrap/>
            <w:vAlign w:val="center"/>
            <w:hideMark/>
          </w:tcPr>
          <w:p w14:paraId="7B85F1E0" w14:textId="56E1C02C" w:rsidR="00A66C6E" w:rsidRPr="00A66C6E" w:rsidRDefault="00A66C6E" w:rsidP="00A66C6E">
            <w:pPr>
              <w:jc w:val="center"/>
              <w:rPr>
                <w:rFonts w:asciiTheme="minorHAnsi" w:hAnsiTheme="minorHAnsi"/>
                <w:color w:val="000000"/>
                <w:sz w:val="16"/>
                <w:szCs w:val="16"/>
              </w:rPr>
            </w:pPr>
            <w:r w:rsidRPr="00A66C6E">
              <w:rPr>
                <w:rFonts w:asciiTheme="minorHAnsi" w:hAnsiTheme="minorHAnsi"/>
                <w:color w:val="000000"/>
                <w:sz w:val="16"/>
                <w:szCs w:val="16"/>
              </w:rPr>
              <w:t>Cap-kBTUh</w:t>
            </w:r>
          </w:p>
        </w:tc>
        <w:tc>
          <w:tcPr>
            <w:tcW w:w="638" w:type="dxa"/>
            <w:shd w:val="clear" w:color="auto" w:fill="auto"/>
            <w:noWrap/>
            <w:vAlign w:val="center"/>
            <w:hideMark/>
          </w:tcPr>
          <w:p w14:paraId="5C9D1D27" w14:textId="7921595E" w:rsidR="00A66C6E" w:rsidRPr="00A66C6E" w:rsidRDefault="00A66C6E" w:rsidP="00A66C6E">
            <w:pPr>
              <w:jc w:val="center"/>
              <w:rPr>
                <w:rFonts w:asciiTheme="minorHAnsi" w:hAnsiTheme="minorHAnsi"/>
                <w:color w:val="000000"/>
                <w:sz w:val="16"/>
                <w:szCs w:val="16"/>
              </w:rPr>
            </w:pPr>
            <w:r w:rsidRPr="00A66C6E">
              <w:rPr>
                <w:rFonts w:asciiTheme="minorHAnsi" w:hAnsiTheme="minorHAnsi"/>
                <w:color w:val="000000"/>
                <w:sz w:val="16"/>
                <w:szCs w:val="16"/>
              </w:rPr>
              <w:t>ROB</w:t>
            </w:r>
          </w:p>
        </w:tc>
        <w:tc>
          <w:tcPr>
            <w:tcW w:w="729" w:type="dxa"/>
            <w:shd w:val="clear" w:color="auto" w:fill="auto"/>
            <w:noWrap/>
            <w:vAlign w:val="center"/>
            <w:hideMark/>
          </w:tcPr>
          <w:p w14:paraId="127447E6" w14:textId="1AD1252B" w:rsidR="00A66C6E" w:rsidRPr="00A66C6E" w:rsidRDefault="00A66C6E" w:rsidP="00A66C6E">
            <w:pPr>
              <w:jc w:val="center"/>
              <w:rPr>
                <w:rFonts w:asciiTheme="minorHAnsi" w:hAnsiTheme="minorHAnsi"/>
                <w:sz w:val="16"/>
                <w:szCs w:val="16"/>
              </w:rPr>
            </w:pPr>
            <w:r w:rsidRPr="00A66C6E">
              <w:rPr>
                <w:rFonts w:asciiTheme="minorHAnsi" w:hAnsiTheme="minorHAnsi"/>
                <w:sz w:val="16"/>
                <w:szCs w:val="16"/>
              </w:rPr>
              <w:t>No</w:t>
            </w:r>
          </w:p>
        </w:tc>
        <w:tc>
          <w:tcPr>
            <w:tcW w:w="758" w:type="dxa"/>
            <w:shd w:val="clear" w:color="auto" w:fill="auto"/>
            <w:noWrap/>
            <w:vAlign w:val="center"/>
            <w:hideMark/>
          </w:tcPr>
          <w:p w14:paraId="11F6F728" w14:textId="5BBC1B39" w:rsidR="00A66C6E" w:rsidRPr="00A66C6E" w:rsidRDefault="00A66C6E" w:rsidP="00A66C6E">
            <w:pPr>
              <w:jc w:val="center"/>
              <w:rPr>
                <w:rFonts w:asciiTheme="minorHAnsi" w:hAnsiTheme="minorHAnsi"/>
                <w:sz w:val="16"/>
                <w:szCs w:val="16"/>
              </w:rPr>
            </w:pPr>
            <w:r w:rsidRPr="00A66C6E">
              <w:rPr>
                <w:rFonts w:asciiTheme="minorHAnsi" w:hAnsiTheme="minorHAnsi"/>
                <w:sz w:val="16"/>
                <w:szCs w:val="16"/>
              </w:rPr>
              <w:t>0.00</w:t>
            </w:r>
          </w:p>
        </w:tc>
        <w:tc>
          <w:tcPr>
            <w:tcW w:w="694" w:type="dxa"/>
            <w:shd w:val="clear" w:color="auto" w:fill="auto"/>
            <w:noWrap/>
            <w:vAlign w:val="center"/>
            <w:hideMark/>
          </w:tcPr>
          <w:p w14:paraId="4A7480A3" w14:textId="2EC900B5" w:rsidR="00A66C6E" w:rsidRPr="00A66C6E" w:rsidRDefault="00A66C6E" w:rsidP="00A66C6E">
            <w:pPr>
              <w:jc w:val="center"/>
              <w:rPr>
                <w:rFonts w:asciiTheme="minorHAnsi" w:hAnsiTheme="minorHAnsi"/>
                <w:sz w:val="16"/>
                <w:szCs w:val="16"/>
              </w:rPr>
            </w:pPr>
            <w:r w:rsidRPr="00A66C6E">
              <w:rPr>
                <w:rFonts w:asciiTheme="minorHAnsi" w:hAnsiTheme="minorHAnsi"/>
                <w:sz w:val="16"/>
                <w:szCs w:val="16"/>
              </w:rPr>
              <w:t>0.39</w:t>
            </w:r>
          </w:p>
        </w:tc>
        <w:tc>
          <w:tcPr>
            <w:tcW w:w="658" w:type="dxa"/>
            <w:shd w:val="clear" w:color="auto" w:fill="auto"/>
            <w:noWrap/>
            <w:vAlign w:val="center"/>
            <w:hideMark/>
          </w:tcPr>
          <w:p w14:paraId="7277D583" w14:textId="071FBD07" w:rsidR="00A66C6E" w:rsidRPr="00A66C6E" w:rsidRDefault="00A66C6E" w:rsidP="00A66C6E">
            <w:pPr>
              <w:jc w:val="center"/>
              <w:rPr>
                <w:rFonts w:asciiTheme="minorHAnsi" w:hAnsiTheme="minorHAnsi"/>
                <w:sz w:val="16"/>
                <w:szCs w:val="16"/>
              </w:rPr>
            </w:pPr>
            <w:r w:rsidRPr="00A66C6E">
              <w:rPr>
                <w:rFonts w:asciiTheme="minorHAnsi" w:hAnsiTheme="minorHAnsi"/>
                <w:sz w:val="16"/>
                <w:szCs w:val="16"/>
              </w:rPr>
              <w:t>0.78</w:t>
            </w:r>
          </w:p>
        </w:tc>
        <w:tc>
          <w:tcPr>
            <w:tcW w:w="626" w:type="dxa"/>
            <w:shd w:val="clear" w:color="auto" w:fill="auto"/>
            <w:noWrap/>
            <w:vAlign w:val="center"/>
            <w:hideMark/>
          </w:tcPr>
          <w:p w14:paraId="7A46FCCB" w14:textId="007713B8" w:rsidR="00A66C6E" w:rsidRPr="00A66C6E" w:rsidRDefault="00A66C6E" w:rsidP="00A66C6E">
            <w:pPr>
              <w:jc w:val="center"/>
              <w:rPr>
                <w:rFonts w:asciiTheme="minorHAnsi" w:hAnsiTheme="minorHAnsi"/>
                <w:sz w:val="16"/>
                <w:szCs w:val="16"/>
              </w:rPr>
            </w:pPr>
            <w:r w:rsidRPr="00A66C6E">
              <w:rPr>
                <w:rFonts w:asciiTheme="minorHAnsi" w:hAnsiTheme="minorHAnsi"/>
                <w:sz w:val="16"/>
                <w:szCs w:val="16"/>
              </w:rPr>
              <w:t>20.00</w:t>
            </w:r>
          </w:p>
        </w:tc>
        <w:tc>
          <w:tcPr>
            <w:tcW w:w="758" w:type="dxa"/>
            <w:shd w:val="clear" w:color="auto" w:fill="auto"/>
            <w:noWrap/>
            <w:vAlign w:val="center"/>
            <w:hideMark/>
          </w:tcPr>
          <w:p w14:paraId="105D01D8" w14:textId="0E17AAEC" w:rsidR="00A66C6E" w:rsidRPr="00A66C6E" w:rsidRDefault="00A66C6E" w:rsidP="00A66C6E">
            <w:pPr>
              <w:jc w:val="center"/>
              <w:rPr>
                <w:rFonts w:asciiTheme="minorHAnsi" w:hAnsiTheme="minorHAnsi"/>
                <w:sz w:val="16"/>
                <w:szCs w:val="16"/>
              </w:rPr>
            </w:pPr>
          </w:p>
        </w:tc>
        <w:tc>
          <w:tcPr>
            <w:tcW w:w="694" w:type="dxa"/>
            <w:shd w:val="clear" w:color="auto" w:fill="auto"/>
            <w:noWrap/>
            <w:vAlign w:val="center"/>
            <w:hideMark/>
          </w:tcPr>
          <w:p w14:paraId="5B1C65F4" w14:textId="77777777" w:rsidR="00A66C6E" w:rsidRPr="00A66C6E" w:rsidRDefault="00A66C6E" w:rsidP="00A66C6E">
            <w:pPr>
              <w:jc w:val="center"/>
              <w:rPr>
                <w:rFonts w:asciiTheme="minorHAnsi" w:hAnsiTheme="minorHAnsi"/>
                <w:sz w:val="16"/>
                <w:szCs w:val="16"/>
              </w:rPr>
            </w:pPr>
          </w:p>
        </w:tc>
        <w:tc>
          <w:tcPr>
            <w:tcW w:w="658" w:type="dxa"/>
            <w:shd w:val="clear" w:color="auto" w:fill="auto"/>
            <w:noWrap/>
            <w:vAlign w:val="center"/>
            <w:hideMark/>
          </w:tcPr>
          <w:p w14:paraId="6B801B1A" w14:textId="77777777" w:rsidR="00A66C6E" w:rsidRPr="00A66C6E" w:rsidRDefault="00A66C6E" w:rsidP="00A66C6E">
            <w:pPr>
              <w:jc w:val="center"/>
              <w:rPr>
                <w:rFonts w:asciiTheme="minorHAnsi" w:hAnsiTheme="minorHAnsi"/>
                <w:sz w:val="16"/>
                <w:szCs w:val="16"/>
              </w:rPr>
            </w:pPr>
          </w:p>
        </w:tc>
        <w:tc>
          <w:tcPr>
            <w:tcW w:w="626" w:type="dxa"/>
            <w:shd w:val="clear" w:color="auto" w:fill="auto"/>
            <w:noWrap/>
            <w:vAlign w:val="center"/>
            <w:hideMark/>
          </w:tcPr>
          <w:p w14:paraId="2C9CB001" w14:textId="3D04DB61" w:rsidR="00A66C6E" w:rsidRPr="00A66C6E" w:rsidRDefault="00A66C6E" w:rsidP="00A66C6E">
            <w:pPr>
              <w:jc w:val="center"/>
              <w:rPr>
                <w:rFonts w:asciiTheme="minorHAnsi" w:hAnsiTheme="minorHAnsi"/>
                <w:sz w:val="16"/>
                <w:szCs w:val="16"/>
              </w:rPr>
            </w:pPr>
          </w:p>
        </w:tc>
        <w:tc>
          <w:tcPr>
            <w:tcW w:w="791" w:type="dxa"/>
            <w:shd w:val="clear" w:color="auto" w:fill="auto"/>
            <w:noWrap/>
            <w:vAlign w:val="center"/>
            <w:hideMark/>
          </w:tcPr>
          <w:p w14:paraId="1218DE13" w14:textId="0E9D75DD" w:rsidR="00A66C6E" w:rsidRPr="00A66C6E" w:rsidRDefault="00A66C6E" w:rsidP="00A66C6E">
            <w:pPr>
              <w:jc w:val="center"/>
              <w:rPr>
                <w:rFonts w:asciiTheme="minorHAnsi" w:hAnsiTheme="minorHAnsi"/>
                <w:sz w:val="16"/>
                <w:szCs w:val="16"/>
              </w:rPr>
            </w:pPr>
            <w:r w:rsidRPr="00A66C6E">
              <w:rPr>
                <w:rFonts w:asciiTheme="minorHAnsi" w:hAnsiTheme="minorHAnsi"/>
                <w:sz w:val="16"/>
                <w:szCs w:val="16"/>
              </w:rPr>
              <w:t>0.00</w:t>
            </w:r>
          </w:p>
        </w:tc>
      </w:tr>
      <w:tr w:rsidR="00A66C6E" w:rsidRPr="007C2666" w14:paraId="1BB3A8E3" w14:textId="77777777" w:rsidTr="00A66C6E">
        <w:trPr>
          <w:trHeight w:val="280"/>
          <w:jc w:val="center"/>
        </w:trPr>
        <w:tc>
          <w:tcPr>
            <w:tcW w:w="984" w:type="dxa"/>
            <w:shd w:val="clear" w:color="auto" w:fill="auto"/>
            <w:noWrap/>
            <w:vAlign w:val="center"/>
            <w:hideMark/>
          </w:tcPr>
          <w:p w14:paraId="70FB7029" w14:textId="4F51EC6C" w:rsidR="00A66C6E" w:rsidRPr="00A66C6E" w:rsidRDefault="00A66C6E" w:rsidP="00A66C6E">
            <w:pPr>
              <w:jc w:val="center"/>
              <w:rPr>
                <w:rFonts w:asciiTheme="minorHAnsi" w:hAnsiTheme="minorHAnsi"/>
                <w:color w:val="000000"/>
                <w:sz w:val="16"/>
                <w:szCs w:val="16"/>
              </w:rPr>
            </w:pPr>
            <w:r w:rsidRPr="00A66C6E">
              <w:rPr>
                <w:rFonts w:asciiTheme="minorHAnsi" w:hAnsiTheme="minorHAnsi"/>
                <w:color w:val="000000"/>
                <w:sz w:val="16"/>
                <w:szCs w:val="16"/>
              </w:rPr>
              <w:t>Commercial Hot Water Boiler, &gt;200 MBtu/hr (Large), Tier 2 (≥90% TE)</w:t>
            </w:r>
          </w:p>
        </w:tc>
        <w:tc>
          <w:tcPr>
            <w:tcW w:w="613" w:type="dxa"/>
            <w:shd w:val="clear" w:color="auto" w:fill="auto"/>
            <w:noWrap/>
            <w:vAlign w:val="center"/>
            <w:hideMark/>
          </w:tcPr>
          <w:p w14:paraId="790ABB8B" w14:textId="77777777" w:rsidR="00A66C6E" w:rsidRPr="00A66C6E" w:rsidRDefault="00A66C6E" w:rsidP="00A66C6E">
            <w:pPr>
              <w:jc w:val="center"/>
              <w:rPr>
                <w:rFonts w:asciiTheme="minorHAnsi" w:hAnsiTheme="minorHAnsi"/>
                <w:color w:val="000000"/>
                <w:sz w:val="16"/>
                <w:szCs w:val="16"/>
              </w:rPr>
            </w:pPr>
          </w:p>
        </w:tc>
        <w:tc>
          <w:tcPr>
            <w:tcW w:w="609" w:type="dxa"/>
            <w:shd w:val="clear" w:color="auto" w:fill="auto"/>
            <w:noWrap/>
            <w:vAlign w:val="center"/>
            <w:hideMark/>
          </w:tcPr>
          <w:p w14:paraId="2BC9BE01" w14:textId="18B45045" w:rsidR="00A66C6E" w:rsidRPr="00A66C6E" w:rsidRDefault="00A66C6E" w:rsidP="00A66C6E">
            <w:pPr>
              <w:jc w:val="center"/>
              <w:rPr>
                <w:rFonts w:asciiTheme="minorHAnsi" w:hAnsiTheme="minorHAnsi"/>
                <w:color w:val="000000"/>
                <w:sz w:val="16"/>
                <w:szCs w:val="16"/>
              </w:rPr>
            </w:pPr>
            <w:r w:rsidRPr="00A66C6E">
              <w:rPr>
                <w:rFonts w:asciiTheme="minorHAnsi" w:hAnsiTheme="minorHAnsi"/>
                <w:color w:val="000000"/>
                <w:sz w:val="16"/>
                <w:szCs w:val="16"/>
              </w:rPr>
              <w:t>Gas Boiler (80% TE)</w:t>
            </w:r>
          </w:p>
        </w:tc>
        <w:tc>
          <w:tcPr>
            <w:tcW w:w="651" w:type="dxa"/>
            <w:shd w:val="clear" w:color="auto" w:fill="auto"/>
            <w:noWrap/>
            <w:vAlign w:val="center"/>
            <w:hideMark/>
          </w:tcPr>
          <w:p w14:paraId="758B059A" w14:textId="13A1CC88" w:rsidR="00A66C6E" w:rsidRPr="00A66C6E" w:rsidRDefault="00A66C6E" w:rsidP="00A66C6E">
            <w:pPr>
              <w:jc w:val="center"/>
              <w:rPr>
                <w:rFonts w:asciiTheme="minorHAnsi" w:hAnsiTheme="minorHAnsi"/>
                <w:sz w:val="16"/>
                <w:szCs w:val="16"/>
              </w:rPr>
            </w:pPr>
            <w:r w:rsidRPr="00A66C6E">
              <w:rPr>
                <w:rFonts w:asciiTheme="minorHAnsi" w:hAnsiTheme="minorHAnsi"/>
                <w:sz w:val="16"/>
                <w:szCs w:val="16"/>
              </w:rPr>
              <w:t>N/A</w:t>
            </w:r>
          </w:p>
        </w:tc>
        <w:tc>
          <w:tcPr>
            <w:tcW w:w="622" w:type="dxa"/>
            <w:shd w:val="clear" w:color="auto" w:fill="auto"/>
            <w:noWrap/>
            <w:vAlign w:val="center"/>
            <w:hideMark/>
          </w:tcPr>
          <w:p w14:paraId="7162CB98" w14:textId="72A78A90" w:rsidR="00A66C6E" w:rsidRPr="00A66C6E" w:rsidRDefault="00A66C6E" w:rsidP="00A66C6E">
            <w:pPr>
              <w:jc w:val="center"/>
              <w:rPr>
                <w:rFonts w:asciiTheme="minorHAnsi" w:hAnsiTheme="minorHAnsi"/>
                <w:sz w:val="16"/>
                <w:szCs w:val="16"/>
              </w:rPr>
            </w:pPr>
            <w:r w:rsidRPr="00A66C6E">
              <w:rPr>
                <w:rFonts w:asciiTheme="minorHAnsi" w:hAnsiTheme="minorHAnsi"/>
                <w:sz w:val="16"/>
                <w:szCs w:val="16"/>
              </w:rPr>
              <w:t>G-C1</w:t>
            </w:r>
          </w:p>
        </w:tc>
        <w:tc>
          <w:tcPr>
            <w:tcW w:w="338" w:type="dxa"/>
            <w:shd w:val="clear" w:color="auto" w:fill="auto"/>
            <w:noWrap/>
            <w:vAlign w:val="center"/>
            <w:hideMark/>
          </w:tcPr>
          <w:p w14:paraId="762980B9" w14:textId="41782158" w:rsidR="00A66C6E" w:rsidRPr="00A66C6E" w:rsidRDefault="00A66C6E" w:rsidP="00A66C6E">
            <w:pPr>
              <w:jc w:val="center"/>
              <w:rPr>
                <w:rFonts w:asciiTheme="minorHAnsi" w:hAnsiTheme="minorHAnsi"/>
                <w:color w:val="000000"/>
                <w:sz w:val="16"/>
                <w:szCs w:val="16"/>
              </w:rPr>
            </w:pPr>
            <w:r w:rsidRPr="00A66C6E">
              <w:rPr>
                <w:rFonts w:asciiTheme="minorHAnsi" w:hAnsiTheme="minorHAnsi"/>
                <w:color w:val="000000"/>
                <w:sz w:val="16"/>
                <w:szCs w:val="16"/>
              </w:rPr>
              <w:t>8</w:t>
            </w:r>
          </w:p>
        </w:tc>
        <w:tc>
          <w:tcPr>
            <w:tcW w:w="613" w:type="dxa"/>
            <w:shd w:val="clear" w:color="auto" w:fill="auto"/>
            <w:noWrap/>
            <w:vAlign w:val="center"/>
            <w:hideMark/>
          </w:tcPr>
          <w:p w14:paraId="313C38D0" w14:textId="064474C8" w:rsidR="00A66C6E" w:rsidRPr="00A66C6E" w:rsidRDefault="00A66C6E" w:rsidP="00A66C6E">
            <w:pPr>
              <w:jc w:val="center"/>
              <w:rPr>
                <w:rFonts w:asciiTheme="minorHAnsi" w:hAnsiTheme="minorHAnsi"/>
                <w:color w:val="000000"/>
                <w:sz w:val="16"/>
                <w:szCs w:val="16"/>
              </w:rPr>
            </w:pPr>
            <w:r w:rsidRPr="00A66C6E">
              <w:rPr>
                <w:rFonts w:asciiTheme="minorHAnsi" w:hAnsiTheme="minorHAnsi"/>
                <w:color w:val="000000"/>
                <w:sz w:val="16"/>
                <w:szCs w:val="16"/>
              </w:rPr>
              <w:t>Any</w:t>
            </w:r>
          </w:p>
        </w:tc>
        <w:tc>
          <w:tcPr>
            <w:tcW w:w="841" w:type="dxa"/>
            <w:shd w:val="clear" w:color="auto" w:fill="auto"/>
            <w:noWrap/>
            <w:vAlign w:val="center"/>
            <w:hideMark/>
          </w:tcPr>
          <w:p w14:paraId="6E5C43EC" w14:textId="51A58CB4" w:rsidR="00A66C6E" w:rsidRPr="00A66C6E" w:rsidRDefault="00A66C6E" w:rsidP="00A66C6E">
            <w:pPr>
              <w:jc w:val="center"/>
              <w:rPr>
                <w:rFonts w:asciiTheme="minorHAnsi" w:hAnsiTheme="minorHAnsi"/>
                <w:color w:val="000000"/>
                <w:sz w:val="16"/>
                <w:szCs w:val="16"/>
              </w:rPr>
            </w:pPr>
            <w:r w:rsidRPr="00A66C6E">
              <w:rPr>
                <w:rFonts w:asciiTheme="minorHAnsi" w:hAnsiTheme="minorHAnsi"/>
                <w:color w:val="000000"/>
                <w:sz w:val="16"/>
                <w:szCs w:val="16"/>
              </w:rPr>
              <w:t>SHW</w:t>
            </w:r>
          </w:p>
        </w:tc>
        <w:tc>
          <w:tcPr>
            <w:tcW w:w="1024" w:type="dxa"/>
            <w:shd w:val="clear" w:color="auto" w:fill="auto"/>
            <w:noWrap/>
            <w:vAlign w:val="center"/>
            <w:hideMark/>
          </w:tcPr>
          <w:p w14:paraId="64A6B60F" w14:textId="28C62127" w:rsidR="00A66C6E" w:rsidRPr="00A66C6E" w:rsidRDefault="00A66C6E" w:rsidP="00A66C6E">
            <w:pPr>
              <w:jc w:val="center"/>
              <w:rPr>
                <w:rFonts w:asciiTheme="minorHAnsi" w:hAnsiTheme="minorHAnsi"/>
                <w:color w:val="000000"/>
                <w:sz w:val="16"/>
                <w:szCs w:val="16"/>
              </w:rPr>
            </w:pPr>
            <w:r w:rsidRPr="00A66C6E">
              <w:rPr>
                <w:rFonts w:asciiTheme="minorHAnsi" w:hAnsiTheme="minorHAnsi"/>
                <w:color w:val="000000"/>
                <w:sz w:val="16"/>
                <w:szCs w:val="16"/>
              </w:rPr>
              <w:t>Heating</w:t>
            </w:r>
          </w:p>
        </w:tc>
        <w:tc>
          <w:tcPr>
            <w:tcW w:w="881" w:type="dxa"/>
            <w:shd w:val="clear" w:color="auto" w:fill="auto"/>
            <w:noWrap/>
            <w:vAlign w:val="center"/>
            <w:hideMark/>
          </w:tcPr>
          <w:p w14:paraId="6AA34B11" w14:textId="1B7687D9" w:rsidR="00A66C6E" w:rsidRPr="00A66C6E" w:rsidRDefault="00A66C6E" w:rsidP="00A66C6E">
            <w:pPr>
              <w:jc w:val="center"/>
              <w:rPr>
                <w:rFonts w:asciiTheme="minorHAnsi" w:hAnsiTheme="minorHAnsi"/>
                <w:color w:val="000000"/>
                <w:sz w:val="16"/>
                <w:szCs w:val="16"/>
              </w:rPr>
            </w:pPr>
            <w:r w:rsidRPr="00A66C6E">
              <w:rPr>
                <w:rFonts w:asciiTheme="minorHAnsi" w:hAnsiTheme="minorHAnsi"/>
                <w:color w:val="000000"/>
                <w:sz w:val="16"/>
                <w:szCs w:val="16"/>
              </w:rPr>
              <w:t>WaterHtg_eq</w:t>
            </w:r>
          </w:p>
        </w:tc>
        <w:tc>
          <w:tcPr>
            <w:tcW w:w="687" w:type="dxa"/>
            <w:shd w:val="clear" w:color="auto" w:fill="auto"/>
            <w:noWrap/>
            <w:vAlign w:val="center"/>
            <w:hideMark/>
          </w:tcPr>
          <w:p w14:paraId="1583C16A" w14:textId="7CCA5145" w:rsidR="00A66C6E" w:rsidRPr="00A66C6E" w:rsidRDefault="00A66C6E" w:rsidP="00A66C6E">
            <w:pPr>
              <w:jc w:val="center"/>
              <w:rPr>
                <w:rFonts w:asciiTheme="minorHAnsi" w:hAnsiTheme="minorHAnsi"/>
                <w:color w:val="000000"/>
                <w:sz w:val="16"/>
                <w:szCs w:val="16"/>
              </w:rPr>
            </w:pPr>
            <w:r w:rsidRPr="00A66C6E">
              <w:rPr>
                <w:rFonts w:asciiTheme="minorHAnsi" w:hAnsiTheme="minorHAnsi"/>
                <w:color w:val="000000"/>
                <w:sz w:val="16"/>
                <w:szCs w:val="16"/>
              </w:rPr>
              <w:t>Boiler_Et</w:t>
            </w:r>
          </w:p>
        </w:tc>
        <w:tc>
          <w:tcPr>
            <w:tcW w:w="924" w:type="dxa"/>
            <w:shd w:val="clear" w:color="auto" w:fill="auto"/>
            <w:noWrap/>
            <w:vAlign w:val="center"/>
            <w:hideMark/>
          </w:tcPr>
          <w:p w14:paraId="7A9FCB1B" w14:textId="77777777" w:rsidR="00A66C6E" w:rsidRPr="00A66C6E" w:rsidRDefault="00A66C6E" w:rsidP="00A66C6E">
            <w:pPr>
              <w:jc w:val="center"/>
              <w:rPr>
                <w:rFonts w:asciiTheme="minorHAnsi" w:hAnsiTheme="minorHAnsi"/>
                <w:color w:val="000000"/>
                <w:sz w:val="16"/>
                <w:szCs w:val="16"/>
              </w:rPr>
            </w:pPr>
          </w:p>
        </w:tc>
        <w:tc>
          <w:tcPr>
            <w:tcW w:w="852" w:type="dxa"/>
            <w:shd w:val="clear" w:color="auto" w:fill="auto"/>
            <w:noWrap/>
            <w:vAlign w:val="center"/>
            <w:hideMark/>
          </w:tcPr>
          <w:p w14:paraId="5F3FD593" w14:textId="77777777" w:rsidR="00A66C6E" w:rsidRPr="00A66C6E" w:rsidRDefault="00A66C6E" w:rsidP="00A66C6E">
            <w:pPr>
              <w:jc w:val="center"/>
              <w:rPr>
                <w:rFonts w:asciiTheme="minorHAnsi" w:hAnsiTheme="minorHAnsi"/>
                <w:color w:val="000000"/>
                <w:sz w:val="16"/>
                <w:szCs w:val="16"/>
              </w:rPr>
            </w:pPr>
          </w:p>
        </w:tc>
        <w:tc>
          <w:tcPr>
            <w:tcW w:w="918" w:type="dxa"/>
            <w:shd w:val="clear" w:color="auto" w:fill="auto"/>
            <w:noWrap/>
            <w:vAlign w:val="center"/>
            <w:hideMark/>
          </w:tcPr>
          <w:p w14:paraId="2EF15187" w14:textId="32BD6A65" w:rsidR="00A66C6E" w:rsidRPr="00A66C6E" w:rsidRDefault="00A66C6E" w:rsidP="00A66C6E">
            <w:pPr>
              <w:jc w:val="center"/>
              <w:rPr>
                <w:rFonts w:asciiTheme="minorHAnsi" w:hAnsiTheme="minorHAnsi"/>
                <w:color w:val="000000"/>
                <w:sz w:val="16"/>
                <w:szCs w:val="16"/>
              </w:rPr>
            </w:pPr>
            <w:r w:rsidRPr="00A66C6E">
              <w:rPr>
                <w:rFonts w:asciiTheme="minorHAnsi" w:hAnsiTheme="minorHAnsi"/>
                <w:color w:val="000000"/>
                <w:sz w:val="16"/>
                <w:szCs w:val="16"/>
              </w:rPr>
              <w:t>WaterHtg_eq</w:t>
            </w:r>
          </w:p>
        </w:tc>
        <w:tc>
          <w:tcPr>
            <w:tcW w:w="847" w:type="dxa"/>
            <w:shd w:val="clear" w:color="auto" w:fill="auto"/>
            <w:noWrap/>
            <w:vAlign w:val="center"/>
            <w:hideMark/>
          </w:tcPr>
          <w:p w14:paraId="7AD17BCF" w14:textId="5FA27998" w:rsidR="00A66C6E" w:rsidRPr="00A66C6E" w:rsidRDefault="00A66C6E" w:rsidP="00A66C6E">
            <w:pPr>
              <w:jc w:val="center"/>
              <w:rPr>
                <w:rFonts w:asciiTheme="minorHAnsi" w:hAnsiTheme="minorHAnsi"/>
                <w:color w:val="000000"/>
                <w:sz w:val="16"/>
                <w:szCs w:val="16"/>
              </w:rPr>
            </w:pPr>
            <w:r w:rsidRPr="00A66C6E">
              <w:rPr>
                <w:rFonts w:asciiTheme="minorHAnsi" w:hAnsiTheme="minorHAnsi"/>
                <w:color w:val="000000"/>
                <w:sz w:val="16"/>
                <w:szCs w:val="16"/>
              </w:rPr>
              <w:t>Boiler_Et</w:t>
            </w:r>
          </w:p>
        </w:tc>
        <w:tc>
          <w:tcPr>
            <w:tcW w:w="982" w:type="dxa"/>
            <w:shd w:val="clear" w:color="auto" w:fill="auto"/>
            <w:noWrap/>
            <w:vAlign w:val="center"/>
            <w:hideMark/>
          </w:tcPr>
          <w:p w14:paraId="5187B740" w14:textId="1433B373" w:rsidR="00A66C6E" w:rsidRPr="00A66C6E" w:rsidRDefault="00A66C6E" w:rsidP="00A66C6E">
            <w:pPr>
              <w:jc w:val="center"/>
              <w:rPr>
                <w:rFonts w:asciiTheme="minorHAnsi" w:hAnsiTheme="minorHAnsi"/>
                <w:sz w:val="16"/>
                <w:szCs w:val="16"/>
              </w:rPr>
            </w:pPr>
            <w:r w:rsidRPr="00A66C6E">
              <w:rPr>
                <w:rFonts w:asciiTheme="minorHAnsi" w:hAnsiTheme="minorHAnsi"/>
                <w:sz w:val="16"/>
                <w:szCs w:val="16"/>
              </w:rPr>
              <w:t>SDG</w:t>
            </w:r>
            <w:proofErr w:type="gramStart"/>
            <w:r w:rsidRPr="00A66C6E">
              <w:rPr>
                <w:rFonts w:asciiTheme="minorHAnsi" w:hAnsiTheme="minorHAnsi"/>
                <w:sz w:val="16"/>
                <w:szCs w:val="16"/>
              </w:rPr>
              <w:t>:35</w:t>
            </w:r>
            <w:proofErr w:type="gramEnd"/>
            <w:r w:rsidRPr="00A66C6E">
              <w:rPr>
                <w:rFonts w:asciiTheme="minorHAnsi" w:hAnsiTheme="minorHAnsi"/>
                <w:sz w:val="16"/>
                <w:szCs w:val="16"/>
              </w:rPr>
              <w:t>-OTI-OtherIndustrial-PROC_OTH</w:t>
            </w:r>
          </w:p>
        </w:tc>
        <w:tc>
          <w:tcPr>
            <w:tcW w:w="569" w:type="dxa"/>
            <w:shd w:val="clear" w:color="auto" w:fill="auto"/>
            <w:noWrap/>
            <w:vAlign w:val="center"/>
            <w:hideMark/>
          </w:tcPr>
          <w:p w14:paraId="5E8DE040" w14:textId="7B2EED48" w:rsidR="00A66C6E" w:rsidRPr="00A66C6E" w:rsidRDefault="00A66C6E" w:rsidP="00A66C6E">
            <w:pPr>
              <w:jc w:val="center"/>
              <w:rPr>
                <w:rFonts w:asciiTheme="minorHAnsi" w:hAnsiTheme="minorHAnsi"/>
                <w:sz w:val="16"/>
                <w:szCs w:val="16"/>
              </w:rPr>
            </w:pPr>
            <w:r w:rsidRPr="00A66C6E">
              <w:rPr>
                <w:rFonts w:asciiTheme="minorHAnsi" w:hAnsiTheme="minorHAnsi"/>
                <w:sz w:val="16"/>
                <w:szCs w:val="16"/>
              </w:rPr>
              <w:t>PrcHt-Blr</w:t>
            </w:r>
          </w:p>
        </w:tc>
        <w:tc>
          <w:tcPr>
            <w:tcW w:w="431" w:type="dxa"/>
            <w:shd w:val="clear" w:color="auto" w:fill="auto"/>
            <w:noWrap/>
            <w:vAlign w:val="center"/>
            <w:hideMark/>
          </w:tcPr>
          <w:p w14:paraId="03E0D477" w14:textId="2A7AD2F2" w:rsidR="00A66C6E" w:rsidRPr="00A66C6E" w:rsidRDefault="00A66C6E" w:rsidP="00A66C6E">
            <w:pPr>
              <w:jc w:val="center"/>
              <w:rPr>
                <w:rFonts w:asciiTheme="minorHAnsi" w:hAnsiTheme="minorHAnsi"/>
                <w:sz w:val="16"/>
                <w:szCs w:val="16"/>
              </w:rPr>
            </w:pPr>
            <w:r w:rsidRPr="00A66C6E">
              <w:rPr>
                <w:rFonts w:asciiTheme="minorHAnsi" w:hAnsiTheme="minorHAnsi"/>
                <w:sz w:val="16"/>
                <w:szCs w:val="16"/>
              </w:rPr>
              <w:t>20.0</w:t>
            </w:r>
          </w:p>
        </w:tc>
        <w:tc>
          <w:tcPr>
            <w:tcW w:w="702" w:type="dxa"/>
            <w:shd w:val="clear" w:color="auto" w:fill="auto"/>
            <w:noWrap/>
            <w:vAlign w:val="center"/>
            <w:hideMark/>
          </w:tcPr>
          <w:p w14:paraId="63438B35" w14:textId="7AB71511" w:rsidR="00A66C6E" w:rsidRPr="00A66C6E" w:rsidRDefault="00A66C6E" w:rsidP="00A66C6E">
            <w:pPr>
              <w:jc w:val="center"/>
              <w:rPr>
                <w:rFonts w:asciiTheme="minorHAnsi" w:hAnsiTheme="minorHAnsi"/>
                <w:color w:val="000000"/>
                <w:sz w:val="16"/>
                <w:szCs w:val="16"/>
              </w:rPr>
            </w:pPr>
            <w:r w:rsidRPr="00A66C6E">
              <w:rPr>
                <w:rFonts w:asciiTheme="minorHAnsi" w:hAnsiTheme="minorHAnsi"/>
                <w:color w:val="000000"/>
                <w:sz w:val="16"/>
                <w:szCs w:val="16"/>
              </w:rPr>
              <w:t>Cap-kBTUh</w:t>
            </w:r>
          </w:p>
        </w:tc>
        <w:tc>
          <w:tcPr>
            <w:tcW w:w="638" w:type="dxa"/>
            <w:shd w:val="clear" w:color="auto" w:fill="auto"/>
            <w:noWrap/>
            <w:vAlign w:val="center"/>
            <w:hideMark/>
          </w:tcPr>
          <w:p w14:paraId="31405003" w14:textId="6EE64741" w:rsidR="00A66C6E" w:rsidRPr="00A66C6E" w:rsidRDefault="00A66C6E" w:rsidP="00A66C6E">
            <w:pPr>
              <w:jc w:val="center"/>
              <w:rPr>
                <w:rFonts w:asciiTheme="minorHAnsi" w:hAnsiTheme="minorHAnsi"/>
                <w:color w:val="000000"/>
                <w:sz w:val="16"/>
                <w:szCs w:val="16"/>
              </w:rPr>
            </w:pPr>
            <w:r w:rsidRPr="00A66C6E">
              <w:rPr>
                <w:rFonts w:asciiTheme="minorHAnsi" w:hAnsiTheme="minorHAnsi"/>
                <w:color w:val="000000"/>
                <w:sz w:val="16"/>
                <w:szCs w:val="16"/>
              </w:rPr>
              <w:t>ROB</w:t>
            </w:r>
          </w:p>
        </w:tc>
        <w:tc>
          <w:tcPr>
            <w:tcW w:w="729" w:type="dxa"/>
            <w:shd w:val="clear" w:color="auto" w:fill="auto"/>
            <w:noWrap/>
            <w:vAlign w:val="center"/>
            <w:hideMark/>
          </w:tcPr>
          <w:p w14:paraId="0B4A622D" w14:textId="5F14BE80" w:rsidR="00A66C6E" w:rsidRPr="00A66C6E" w:rsidRDefault="00A66C6E" w:rsidP="00A66C6E">
            <w:pPr>
              <w:jc w:val="center"/>
              <w:rPr>
                <w:rFonts w:asciiTheme="minorHAnsi" w:hAnsiTheme="minorHAnsi"/>
                <w:sz w:val="16"/>
                <w:szCs w:val="16"/>
              </w:rPr>
            </w:pPr>
            <w:r w:rsidRPr="00A66C6E">
              <w:rPr>
                <w:rFonts w:asciiTheme="minorHAnsi" w:hAnsiTheme="minorHAnsi"/>
                <w:sz w:val="16"/>
                <w:szCs w:val="16"/>
              </w:rPr>
              <w:t>No</w:t>
            </w:r>
          </w:p>
        </w:tc>
        <w:tc>
          <w:tcPr>
            <w:tcW w:w="758" w:type="dxa"/>
            <w:shd w:val="clear" w:color="auto" w:fill="auto"/>
            <w:noWrap/>
            <w:vAlign w:val="center"/>
            <w:hideMark/>
          </w:tcPr>
          <w:p w14:paraId="3FA51F15" w14:textId="7011960F" w:rsidR="00A66C6E" w:rsidRPr="00A66C6E" w:rsidRDefault="00A66C6E" w:rsidP="00A66C6E">
            <w:pPr>
              <w:jc w:val="center"/>
              <w:rPr>
                <w:rFonts w:asciiTheme="minorHAnsi" w:hAnsiTheme="minorHAnsi"/>
                <w:sz w:val="16"/>
                <w:szCs w:val="16"/>
              </w:rPr>
            </w:pPr>
            <w:r w:rsidRPr="00A66C6E">
              <w:rPr>
                <w:rFonts w:asciiTheme="minorHAnsi" w:hAnsiTheme="minorHAnsi"/>
                <w:sz w:val="16"/>
                <w:szCs w:val="16"/>
              </w:rPr>
              <w:t>0.00</w:t>
            </w:r>
          </w:p>
        </w:tc>
        <w:tc>
          <w:tcPr>
            <w:tcW w:w="694" w:type="dxa"/>
            <w:shd w:val="clear" w:color="auto" w:fill="auto"/>
            <w:noWrap/>
            <w:vAlign w:val="center"/>
            <w:hideMark/>
          </w:tcPr>
          <w:p w14:paraId="3CA62E17" w14:textId="165FE3CD" w:rsidR="00A66C6E" w:rsidRPr="00A66C6E" w:rsidRDefault="00A66C6E" w:rsidP="00A66C6E">
            <w:pPr>
              <w:jc w:val="center"/>
              <w:rPr>
                <w:rFonts w:asciiTheme="minorHAnsi" w:hAnsiTheme="minorHAnsi"/>
                <w:sz w:val="16"/>
                <w:szCs w:val="16"/>
              </w:rPr>
            </w:pPr>
            <w:r w:rsidRPr="00A66C6E">
              <w:rPr>
                <w:rFonts w:asciiTheme="minorHAnsi" w:hAnsiTheme="minorHAnsi"/>
                <w:sz w:val="16"/>
                <w:szCs w:val="16"/>
              </w:rPr>
              <w:t>0.91</w:t>
            </w:r>
          </w:p>
        </w:tc>
        <w:tc>
          <w:tcPr>
            <w:tcW w:w="658" w:type="dxa"/>
            <w:shd w:val="clear" w:color="auto" w:fill="auto"/>
            <w:noWrap/>
            <w:vAlign w:val="center"/>
            <w:hideMark/>
          </w:tcPr>
          <w:p w14:paraId="4E42EA71" w14:textId="24E753E2" w:rsidR="00A66C6E" w:rsidRPr="00A66C6E" w:rsidRDefault="00A66C6E" w:rsidP="00A66C6E">
            <w:pPr>
              <w:jc w:val="center"/>
              <w:rPr>
                <w:rFonts w:asciiTheme="minorHAnsi" w:hAnsiTheme="minorHAnsi"/>
                <w:sz w:val="16"/>
                <w:szCs w:val="16"/>
              </w:rPr>
            </w:pPr>
            <w:r w:rsidRPr="00A66C6E">
              <w:rPr>
                <w:rFonts w:asciiTheme="minorHAnsi" w:hAnsiTheme="minorHAnsi"/>
                <w:sz w:val="16"/>
                <w:szCs w:val="16"/>
              </w:rPr>
              <w:t>1.82</w:t>
            </w:r>
          </w:p>
        </w:tc>
        <w:tc>
          <w:tcPr>
            <w:tcW w:w="626" w:type="dxa"/>
            <w:shd w:val="clear" w:color="auto" w:fill="auto"/>
            <w:noWrap/>
            <w:vAlign w:val="center"/>
            <w:hideMark/>
          </w:tcPr>
          <w:p w14:paraId="7828D2D4" w14:textId="150D4556" w:rsidR="00A66C6E" w:rsidRPr="00A66C6E" w:rsidRDefault="00A66C6E" w:rsidP="00A66C6E">
            <w:pPr>
              <w:jc w:val="center"/>
              <w:rPr>
                <w:rFonts w:asciiTheme="minorHAnsi" w:hAnsiTheme="minorHAnsi"/>
                <w:sz w:val="16"/>
                <w:szCs w:val="16"/>
              </w:rPr>
            </w:pPr>
            <w:r w:rsidRPr="00A66C6E">
              <w:rPr>
                <w:rFonts w:asciiTheme="minorHAnsi" w:hAnsiTheme="minorHAnsi"/>
                <w:sz w:val="16"/>
                <w:szCs w:val="16"/>
              </w:rPr>
              <w:t>20.00</w:t>
            </w:r>
          </w:p>
        </w:tc>
        <w:tc>
          <w:tcPr>
            <w:tcW w:w="758" w:type="dxa"/>
            <w:shd w:val="clear" w:color="auto" w:fill="auto"/>
            <w:noWrap/>
            <w:vAlign w:val="center"/>
            <w:hideMark/>
          </w:tcPr>
          <w:p w14:paraId="512D10CA" w14:textId="7E60E230" w:rsidR="00A66C6E" w:rsidRPr="00A66C6E" w:rsidRDefault="00A66C6E" w:rsidP="00A66C6E">
            <w:pPr>
              <w:jc w:val="center"/>
              <w:rPr>
                <w:rFonts w:asciiTheme="minorHAnsi" w:hAnsiTheme="minorHAnsi"/>
                <w:sz w:val="16"/>
                <w:szCs w:val="16"/>
              </w:rPr>
            </w:pPr>
          </w:p>
        </w:tc>
        <w:tc>
          <w:tcPr>
            <w:tcW w:w="694" w:type="dxa"/>
            <w:shd w:val="clear" w:color="auto" w:fill="auto"/>
            <w:noWrap/>
            <w:vAlign w:val="center"/>
            <w:hideMark/>
          </w:tcPr>
          <w:p w14:paraId="48EA064D" w14:textId="77777777" w:rsidR="00A66C6E" w:rsidRPr="00A66C6E" w:rsidRDefault="00A66C6E" w:rsidP="00A66C6E">
            <w:pPr>
              <w:jc w:val="center"/>
              <w:rPr>
                <w:rFonts w:asciiTheme="minorHAnsi" w:hAnsiTheme="minorHAnsi"/>
                <w:sz w:val="16"/>
                <w:szCs w:val="16"/>
              </w:rPr>
            </w:pPr>
          </w:p>
        </w:tc>
        <w:tc>
          <w:tcPr>
            <w:tcW w:w="658" w:type="dxa"/>
            <w:shd w:val="clear" w:color="auto" w:fill="auto"/>
            <w:noWrap/>
            <w:vAlign w:val="center"/>
            <w:hideMark/>
          </w:tcPr>
          <w:p w14:paraId="5500878C" w14:textId="77777777" w:rsidR="00A66C6E" w:rsidRPr="00A66C6E" w:rsidRDefault="00A66C6E" w:rsidP="00A66C6E">
            <w:pPr>
              <w:jc w:val="center"/>
              <w:rPr>
                <w:rFonts w:asciiTheme="minorHAnsi" w:hAnsiTheme="minorHAnsi"/>
                <w:sz w:val="16"/>
                <w:szCs w:val="16"/>
              </w:rPr>
            </w:pPr>
          </w:p>
        </w:tc>
        <w:tc>
          <w:tcPr>
            <w:tcW w:w="626" w:type="dxa"/>
            <w:shd w:val="clear" w:color="auto" w:fill="auto"/>
            <w:noWrap/>
            <w:vAlign w:val="center"/>
            <w:hideMark/>
          </w:tcPr>
          <w:p w14:paraId="105CDBF5" w14:textId="65D2565A" w:rsidR="00A66C6E" w:rsidRPr="00A66C6E" w:rsidRDefault="00A66C6E" w:rsidP="00A66C6E">
            <w:pPr>
              <w:jc w:val="center"/>
              <w:rPr>
                <w:rFonts w:asciiTheme="minorHAnsi" w:hAnsiTheme="minorHAnsi"/>
                <w:sz w:val="16"/>
                <w:szCs w:val="16"/>
              </w:rPr>
            </w:pPr>
          </w:p>
        </w:tc>
        <w:tc>
          <w:tcPr>
            <w:tcW w:w="791" w:type="dxa"/>
            <w:shd w:val="clear" w:color="auto" w:fill="auto"/>
            <w:noWrap/>
            <w:vAlign w:val="center"/>
            <w:hideMark/>
          </w:tcPr>
          <w:p w14:paraId="556EEE2A" w14:textId="05ED1CED" w:rsidR="00A66C6E" w:rsidRPr="00A66C6E" w:rsidRDefault="00A66C6E" w:rsidP="00A66C6E">
            <w:pPr>
              <w:jc w:val="center"/>
              <w:rPr>
                <w:rFonts w:asciiTheme="minorHAnsi" w:hAnsiTheme="minorHAnsi"/>
                <w:sz w:val="16"/>
                <w:szCs w:val="16"/>
              </w:rPr>
            </w:pPr>
            <w:r w:rsidRPr="00A66C6E">
              <w:rPr>
                <w:rFonts w:asciiTheme="minorHAnsi" w:hAnsiTheme="minorHAnsi"/>
                <w:sz w:val="16"/>
                <w:szCs w:val="16"/>
              </w:rPr>
              <w:t>0.00</w:t>
            </w:r>
          </w:p>
        </w:tc>
      </w:tr>
    </w:tbl>
    <w:p w14:paraId="261B658D" w14:textId="77777777" w:rsidR="007C2666" w:rsidRPr="007C2666" w:rsidRDefault="007C2666" w:rsidP="007C2666"/>
    <w:p w14:paraId="33364833" w14:textId="08BBAC43" w:rsidR="00EB34FC" w:rsidRPr="00BD3931" w:rsidRDefault="00EB34FC" w:rsidP="00EB34FC">
      <w:pPr>
        <w:pStyle w:val="Reminder"/>
        <w:ind w:left="-630"/>
        <w:rPr>
          <w:rFonts w:asciiTheme="minorHAnsi" w:hAnsiTheme="minorHAnsi" w:cstheme="minorHAnsi"/>
          <w:color w:val="auto"/>
          <w:sz w:val="22"/>
          <w:szCs w:val="22"/>
        </w:rPr>
      </w:pPr>
      <w:r w:rsidRPr="00BD3931">
        <w:rPr>
          <w:rFonts w:asciiTheme="minorHAnsi" w:hAnsiTheme="minorHAnsi" w:cstheme="minorHAnsi"/>
          <w:color w:val="auto"/>
          <w:sz w:val="22"/>
          <w:szCs w:val="22"/>
        </w:rPr>
        <w:t>Note:</w:t>
      </w:r>
      <w:r w:rsidRPr="00BD3931">
        <w:rPr>
          <w:rFonts w:asciiTheme="minorHAnsi" w:hAnsiTheme="minorHAnsi" w:cstheme="minorHAnsi"/>
          <w:b/>
          <w:color w:val="auto"/>
          <w:sz w:val="22"/>
          <w:szCs w:val="22"/>
        </w:rPr>
        <w:t xml:space="preserve"> For the complete list of Measures, refer to the attached calculation spreadsheet</w:t>
      </w:r>
      <w:r w:rsidR="00CE7AFB">
        <w:rPr>
          <w:rFonts w:asciiTheme="minorHAnsi" w:hAnsiTheme="minorHAnsi" w:cstheme="minorHAnsi"/>
          <w:b/>
          <w:color w:val="auto"/>
          <w:sz w:val="22"/>
          <w:szCs w:val="22"/>
        </w:rPr>
        <w:t xml:space="preserve"> </w:t>
      </w:r>
      <w:r w:rsidR="0070227A">
        <w:rPr>
          <w:rFonts w:asciiTheme="minorHAnsi" w:hAnsiTheme="minorHAnsi" w:cstheme="minorHAnsi"/>
          <w:i w:val="0"/>
          <w:color w:val="auto"/>
          <w:sz w:val="22"/>
          <w:szCs w:val="22"/>
        </w:rPr>
        <w:t>[</w:t>
      </w:r>
      <w:bookmarkStart w:id="3" w:name="_Ref263961950"/>
      <w:r w:rsidR="0070227A" w:rsidRPr="0070227A">
        <w:rPr>
          <w:rStyle w:val="EndnoteReference"/>
          <w:rFonts w:asciiTheme="minorHAnsi" w:hAnsiTheme="minorHAnsi" w:cstheme="minorHAnsi"/>
          <w:i w:val="0"/>
          <w:color w:val="auto"/>
          <w:sz w:val="22"/>
          <w:szCs w:val="22"/>
          <w:vertAlign w:val="baseline"/>
        </w:rPr>
        <w:endnoteReference w:id="1"/>
      </w:r>
      <w:bookmarkEnd w:id="3"/>
      <w:r w:rsidR="00CE7AFB" w:rsidRPr="005B59C2">
        <w:rPr>
          <w:rFonts w:asciiTheme="minorHAnsi" w:hAnsiTheme="minorHAnsi" w:cstheme="minorHAnsi"/>
          <w:i w:val="0"/>
          <w:color w:val="auto"/>
          <w:sz w:val="22"/>
          <w:szCs w:val="22"/>
        </w:rPr>
        <w:t>]</w:t>
      </w:r>
    </w:p>
    <w:p w14:paraId="447C9F2C" w14:textId="77777777" w:rsidR="00EB34FC" w:rsidRPr="005734A4" w:rsidRDefault="00EB34FC" w:rsidP="00EB34FC">
      <w:pPr>
        <w:pStyle w:val="Heading3"/>
        <w:ind w:left="-630"/>
        <w:rPr>
          <w:rFonts w:asciiTheme="minorHAnsi" w:hAnsiTheme="minorHAnsi" w:cstheme="minorHAnsi"/>
        </w:rPr>
      </w:pPr>
      <w:r w:rsidRPr="005734A4">
        <w:rPr>
          <w:rFonts w:asciiTheme="minorHAnsi" w:hAnsiTheme="minorHAnsi" w:cstheme="minorHAnsi"/>
        </w:rPr>
        <w:br w:type="page"/>
      </w:r>
      <w:r w:rsidRPr="005734A4">
        <w:rPr>
          <w:rFonts w:asciiTheme="minorHAnsi" w:hAnsiTheme="minorHAnsi" w:cstheme="minorHAnsi"/>
        </w:rPr>
        <w:lastRenderedPageBreak/>
        <w:t>Costing and NTG Summary Table</w:t>
      </w:r>
    </w:p>
    <w:tbl>
      <w:tblPr>
        <w:tblW w:w="21556" w:type="dxa"/>
        <w:tblInd w:w="-522" w:type="dxa"/>
        <w:tblLook w:val="04A0" w:firstRow="1" w:lastRow="0" w:firstColumn="1" w:lastColumn="0" w:noHBand="0" w:noVBand="1"/>
      </w:tblPr>
      <w:tblGrid>
        <w:gridCol w:w="4320"/>
        <w:gridCol w:w="1260"/>
        <w:gridCol w:w="900"/>
        <w:gridCol w:w="900"/>
        <w:gridCol w:w="900"/>
        <w:gridCol w:w="900"/>
        <w:gridCol w:w="900"/>
        <w:gridCol w:w="900"/>
        <w:gridCol w:w="900"/>
        <w:gridCol w:w="946"/>
        <w:gridCol w:w="1260"/>
        <w:gridCol w:w="1530"/>
        <w:gridCol w:w="1080"/>
        <w:gridCol w:w="4860"/>
      </w:tblGrid>
      <w:tr w:rsidR="006404E6" w:rsidRPr="002F3943" w14:paraId="0841C34C" w14:textId="77777777" w:rsidTr="00447CE5">
        <w:trPr>
          <w:trHeight w:val="690"/>
        </w:trPr>
        <w:tc>
          <w:tcPr>
            <w:tcW w:w="7380" w:type="dxa"/>
            <w:gridSpan w:val="4"/>
            <w:tcBorders>
              <w:top w:val="single" w:sz="8" w:space="0" w:color="auto"/>
              <w:left w:val="single" w:sz="8" w:space="0" w:color="auto"/>
              <w:bottom w:val="single" w:sz="8" w:space="0" w:color="auto"/>
              <w:right w:val="single" w:sz="8" w:space="0" w:color="000000"/>
            </w:tcBorders>
            <w:shd w:val="clear" w:color="000000" w:fill="BFBFBF" w:themeFill="background1" w:themeFillShade="BF"/>
            <w:noWrap/>
            <w:vAlign w:val="center"/>
            <w:hideMark/>
          </w:tcPr>
          <w:p w14:paraId="7BF3423B" w14:textId="77777777" w:rsidR="006404E6" w:rsidRPr="002F3943" w:rsidRDefault="006404E6" w:rsidP="002F3943">
            <w:pPr>
              <w:jc w:val="center"/>
              <w:rPr>
                <w:rFonts w:ascii="Calibri" w:hAnsi="Calibri" w:cs="Calibri"/>
                <w:sz w:val="28"/>
                <w:szCs w:val="28"/>
              </w:rPr>
            </w:pPr>
            <w:r w:rsidRPr="002F3943">
              <w:rPr>
                <w:rFonts w:ascii="Calibri" w:hAnsi="Calibri" w:cs="Calibri"/>
                <w:sz w:val="28"/>
                <w:szCs w:val="28"/>
              </w:rPr>
              <w:t>General Measure Information</w:t>
            </w:r>
          </w:p>
        </w:tc>
        <w:tc>
          <w:tcPr>
            <w:tcW w:w="1800" w:type="dxa"/>
            <w:gridSpan w:val="2"/>
            <w:tcBorders>
              <w:top w:val="single" w:sz="8" w:space="0" w:color="auto"/>
              <w:left w:val="nil"/>
              <w:bottom w:val="single" w:sz="8" w:space="0" w:color="auto"/>
              <w:right w:val="single" w:sz="4" w:space="0" w:color="auto"/>
            </w:tcBorders>
            <w:shd w:val="clear" w:color="000000" w:fill="BFBFBF" w:themeFill="background1" w:themeFillShade="BF"/>
            <w:noWrap/>
            <w:vAlign w:val="center"/>
            <w:hideMark/>
          </w:tcPr>
          <w:p w14:paraId="3E40DD2D" w14:textId="77777777" w:rsidR="006404E6" w:rsidRPr="002F3943" w:rsidRDefault="006404E6" w:rsidP="002F3943">
            <w:pPr>
              <w:jc w:val="center"/>
              <w:rPr>
                <w:rFonts w:ascii="Calibri" w:hAnsi="Calibri" w:cs="Calibri"/>
                <w:sz w:val="28"/>
                <w:szCs w:val="28"/>
              </w:rPr>
            </w:pPr>
            <w:r w:rsidRPr="002F3943">
              <w:rPr>
                <w:rFonts w:ascii="Calibri" w:hAnsi="Calibri" w:cs="Calibri"/>
                <w:sz w:val="28"/>
                <w:szCs w:val="28"/>
              </w:rPr>
              <w:t>PT</w:t>
            </w:r>
          </w:p>
        </w:tc>
        <w:tc>
          <w:tcPr>
            <w:tcW w:w="2700" w:type="dxa"/>
            <w:gridSpan w:val="3"/>
            <w:tcBorders>
              <w:top w:val="single" w:sz="8" w:space="0" w:color="auto"/>
              <w:left w:val="single" w:sz="4" w:space="0" w:color="auto"/>
              <w:bottom w:val="single" w:sz="8" w:space="0" w:color="auto"/>
              <w:right w:val="single" w:sz="4" w:space="0" w:color="auto"/>
            </w:tcBorders>
            <w:shd w:val="clear" w:color="000000" w:fill="BFBFBF" w:themeFill="background1" w:themeFillShade="BF"/>
            <w:noWrap/>
            <w:vAlign w:val="center"/>
            <w:hideMark/>
          </w:tcPr>
          <w:p w14:paraId="5971D80B" w14:textId="77777777" w:rsidR="006404E6" w:rsidRPr="002F3943" w:rsidRDefault="006404E6" w:rsidP="002F3943">
            <w:pPr>
              <w:jc w:val="center"/>
              <w:rPr>
                <w:rFonts w:ascii="Calibri" w:hAnsi="Calibri" w:cs="Calibri"/>
                <w:sz w:val="28"/>
                <w:szCs w:val="28"/>
              </w:rPr>
            </w:pPr>
            <w:r w:rsidRPr="002F3943">
              <w:rPr>
                <w:rFonts w:ascii="Calibri" w:hAnsi="Calibri" w:cs="Calibri"/>
                <w:sz w:val="28"/>
                <w:szCs w:val="28"/>
              </w:rPr>
              <w:t>NTG</w:t>
            </w:r>
          </w:p>
        </w:tc>
        <w:tc>
          <w:tcPr>
            <w:tcW w:w="946" w:type="dxa"/>
            <w:tcBorders>
              <w:top w:val="single" w:sz="4" w:space="0" w:color="auto"/>
              <w:left w:val="single" w:sz="4" w:space="0" w:color="auto"/>
              <w:bottom w:val="single" w:sz="4" w:space="0" w:color="auto"/>
              <w:right w:val="single" w:sz="4" w:space="0" w:color="auto"/>
            </w:tcBorders>
            <w:shd w:val="clear" w:color="000000" w:fill="BFBFBF" w:themeFill="background1" w:themeFillShade="BF"/>
            <w:vAlign w:val="center"/>
          </w:tcPr>
          <w:p w14:paraId="7F7A0FE2" w14:textId="77777777" w:rsidR="006404E6" w:rsidRPr="002F3943" w:rsidRDefault="006404E6" w:rsidP="0088603B">
            <w:pPr>
              <w:jc w:val="center"/>
              <w:rPr>
                <w:rFonts w:ascii="Calibri" w:hAnsi="Calibri" w:cs="Calibri"/>
                <w:sz w:val="28"/>
                <w:szCs w:val="28"/>
              </w:rPr>
            </w:pPr>
            <w:r>
              <w:rPr>
                <w:rFonts w:ascii="Calibri" w:hAnsi="Calibri" w:cs="Calibri"/>
                <w:sz w:val="28"/>
                <w:szCs w:val="28"/>
              </w:rPr>
              <w:t>IR</w:t>
            </w:r>
          </w:p>
        </w:tc>
        <w:tc>
          <w:tcPr>
            <w:tcW w:w="1260" w:type="dxa"/>
            <w:tcBorders>
              <w:top w:val="single" w:sz="8" w:space="0" w:color="auto"/>
              <w:left w:val="single" w:sz="4" w:space="0" w:color="auto"/>
              <w:bottom w:val="single" w:sz="8" w:space="0" w:color="auto"/>
              <w:right w:val="single" w:sz="8" w:space="0" w:color="auto"/>
            </w:tcBorders>
            <w:shd w:val="clear" w:color="000000" w:fill="BFBFBF" w:themeFill="background1" w:themeFillShade="BF"/>
            <w:noWrap/>
            <w:vAlign w:val="center"/>
            <w:hideMark/>
          </w:tcPr>
          <w:p w14:paraId="08C054E7" w14:textId="77777777" w:rsidR="006404E6" w:rsidRPr="002F3943" w:rsidRDefault="006404E6" w:rsidP="002F3943">
            <w:pPr>
              <w:jc w:val="center"/>
              <w:rPr>
                <w:rFonts w:ascii="Calibri" w:hAnsi="Calibri" w:cs="Calibri"/>
                <w:sz w:val="28"/>
                <w:szCs w:val="28"/>
              </w:rPr>
            </w:pPr>
            <w:r w:rsidRPr="002F3943">
              <w:rPr>
                <w:rFonts w:ascii="Calibri" w:hAnsi="Calibri" w:cs="Calibri"/>
                <w:sz w:val="28"/>
                <w:szCs w:val="28"/>
              </w:rPr>
              <w:t>1st Baseline Period</w:t>
            </w:r>
          </w:p>
        </w:tc>
        <w:tc>
          <w:tcPr>
            <w:tcW w:w="1530" w:type="dxa"/>
            <w:tcBorders>
              <w:top w:val="single" w:sz="8" w:space="0" w:color="auto"/>
              <w:left w:val="nil"/>
              <w:bottom w:val="single" w:sz="8" w:space="0" w:color="auto"/>
              <w:right w:val="single" w:sz="8" w:space="0" w:color="auto"/>
            </w:tcBorders>
            <w:shd w:val="clear" w:color="000000" w:fill="BFBFBF" w:themeFill="background1" w:themeFillShade="BF"/>
            <w:noWrap/>
            <w:vAlign w:val="center"/>
            <w:hideMark/>
          </w:tcPr>
          <w:p w14:paraId="5585E8E0" w14:textId="77777777" w:rsidR="006404E6" w:rsidRPr="002F3943" w:rsidRDefault="006404E6" w:rsidP="002F3943">
            <w:pPr>
              <w:jc w:val="center"/>
              <w:rPr>
                <w:rFonts w:ascii="Calibri" w:hAnsi="Calibri" w:cs="Calibri"/>
                <w:sz w:val="28"/>
                <w:szCs w:val="28"/>
              </w:rPr>
            </w:pPr>
            <w:r w:rsidRPr="002F3943">
              <w:rPr>
                <w:rFonts w:ascii="Calibri" w:hAnsi="Calibri" w:cs="Calibri"/>
                <w:sz w:val="28"/>
                <w:szCs w:val="28"/>
              </w:rPr>
              <w:t xml:space="preserve"> 2nd Baseline Period </w:t>
            </w:r>
          </w:p>
        </w:tc>
        <w:tc>
          <w:tcPr>
            <w:tcW w:w="1080" w:type="dxa"/>
            <w:tcBorders>
              <w:top w:val="single" w:sz="8" w:space="0" w:color="auto"/>
              <w:left w:val="nil"/>
              <w:bottom w:val="single" w:sz="8" w:space="0" w:color="auto"/>
              <w:right w:val="single" w:sz="8" w:space="0" w:color="auto"/>
            </w:tcBorders>
            <w:shd w:val="clear" w:color="000000" w:fill="BFBFBF" w:themeFill="background1" w:themeFillShade="BF"/>
            <w:noWrap/>
            <w:vAlign w:val="center"/>
            <w:hideMark/>
          </w:tcPr>
          <w:p w14:paraId="0D43B3BE" w14:textId="77777777" w:rsidR="006404E6" w:rsidRPr="002F3943" w:rsidRDefault="006404E6" w:rsidP="002F3943">
            <w:pPr>
              <w:jc w:val="center"/>
              <w:rPr>
                <w:rFonts w:ascii="Calibri" w:hAnsi="Calibri" w:cs="Calibri"/>
                <w:sz w:val="28"/>
                <w:szCs w:val="28"/>
              </w:rPr>
            </w:pPr>
            <w:r w:rsidRPr="002F3943">
              <w:rPr>
                <w:rFonts w:ascii="Calibri" w:hAnsi="Calibri" w:cs="Calibri"/>
                <w:sz w:val="28"/>
                <w:szCs w:val="28"/>
              </w:rPr>
              <w:t xml:space="preserve"> IMC </w:t>
            </w:r>
          </w:p>
        </w:tc>
        <w:tc>
          <w:tcPr>
            <w:tcW w:w="4860" w:type="dxa"/>
            <w:tcBorders>
              <w:top w:val="single" w:sz="8" w:space="0" w:color="auto"/>
              <w:left w:val="nil"/>
              <w:bottom w:val="single" w:sz="8" w:space="0" w:color="auto"/>
              <w:right w:val="single" w:sz="8" w:space="0" w:color="auto"/>
            </w:tcBorders>
            <w:shd w:val="clear" w:color="000000" w:fill="BFBFBF" w:themeFill="background1" w:themeFillShade="BF"/>
            <w:noWrap/>
            <w:vAlign w:val="center"/>
            <w:hideMark/>
          </w:tcPr>
          <w:p w14:paraId="795335BE" w14:textId="77777777" w:rsidR="006404E6" w:rsidRPr="002F3943" w:rsidRDefault="006404E6" w:rsidP="002F3943">
            <w:pPr>
              <w:jc w:val="center"/>
              <w:rPr>
                <w:rFonts w:ascii="Calibri" w:hAnsi="Calibri" w:cs="Calibri"/>
                <w:sz w:val="28"/>
                <w:szCs w:val="28"/>
              </w:rPr>
            </w:pPr>
            <w:r w:rsidRPr="002F3943">
              <w:rPr>
                <w:rFonts w:ascii="Calibri" w:hAnsi="Calibri" w:cs="Calibri"/>
                <w:sz w:val="28"/>
                <w:szCs w:val="28"/>
              </w:rPr>
              <w:t>DIM</w:t>
            </w:r>
          </w:p>
        </w:tc>
      </w:tr>
      <w:tr w:rsidR="006404E6" w:rsidRPr="007048AC" w14:paraId="77C6A566" w14:textId="77777777" w:rsidTr="006404E6">
        <w:trPr>
          <w:trHeight w:val="690"/>
        </w:trPr>
        <w:tc>
          <w:tcPr>
            <w:tcW w:w="4320" w:type="dxa"/>
            <w:tcBorders>
              <w:top w:val="nil"/>
              <w:left w:val="single" w:sz="8" w:space="0" w:color="auto"/>
              <w:bottom w:val="single" w:sz="4" w:space="0" w:color="auto"/>
              <w:right w:val="single" w:sz="4" w:space="0" w:color="auto"/>
            </w:tcBorders>
            <w:shd w:val="clear" w:color="000000" w:fill="C0C0C0"/>
            <w:vAlign w:val="center"/>
            <w:hideMark/>
          </w:tcPr>
          <w:p w14:paraId="5DEDE518" w14:textId="77777777" w:rsidR="006404E6" w:rsidRPr="002F3943" w:rsidRDefault="006404E6" w:rsidP="002F3943">
            <w:pPr>
              <w:jc w:val="center"/>
              <w:rPr>
                <w:rFonts w:ascii="Calibri" w:hAnsi="Calibri" w:cs="Calibri"/>
                <w:sz w:val="14"/>
                <w:szCs w:val="14"/>
              </w:rPr>
            </w:pPr>
            <w:r w:rsidRPr="002F3943">
              <w:rPr>
                <w:rFonts w:ascii="Calibri" w:hAnsi="Calibri" w:cs="Calibri"/>
                <w:sz w:val="14"/>
                <w:szCs w:val="14"/>
              </w:rPr>
              <w:t>Measure Name</w:t>
            </w:r>
          </w:p>
        </w:tc>
        <w:tc>
          <w:tcPr>
            <w:tcW w:w="1260" w:type="dxa"/>
            <w:tcBorders>
              <w:top w:val="nil"/>
              <w:left w:val="nil"/>
              <w:bottom w:val="single" w:sz="4" w:space="0" w:color="auto"/>
              <w:right w:val="single" w:sz="4" w:space="0" w:color="auto"/>
            </w:tcBorders>
            <w:shd w:val="clear" w:color="000000" w:fill="C0C0C0"/>
            <w:vAlign w:val="center"/>
            <w:hideMark/>
          </w:tcPr>
          <w:p w14:paraId="0A7AA330" w14:textId="77777777" w:rsidR="006404E6" w:rsidRPr="002F3943" w:rsidRDefault="006404E6" w:rsidP="002F3943">
            <w:pPr>
              <w:jc w:val="center"/>
              <w:rPr>
                <w:rFonts w:ascii="Calibri" w:hAnsi="Calibri" w:cs="Calibri"/>
                <w:sz w:val="14"/>
                <w:szCs w:val="14"/>
              </w:rPr>
            </w:pPr>
            <w:r w:rsidRPr="002F3943">
              <w:rPr>
                <w:rFonts w:ascii="Calibri" w:hAnsi="Calibri" w:cs="Calibri"/>
                <w:sz w:val="14"/>
                <w:szCs w:val="14"/>
              </w:rPr>
              <w:t>Solution Code</w:t>
            </w:r>
          </w:p>
        </w:tc>
        <w:tc>
          <w:tcPr>
            <w:tcW w:w="900" w:type="dxa"/>
            <w:tcBorders>
              <w:top w:val="nil"/>
              <w:left w:val="nil"/>
              <w:bottom w:val="single" w:sz="4" w:space="0" w:color="auto"/>
              <w:right w:val="single" w:sz="4" w:space="0" w:color="auto"/>
            </w:tcBorders>
            <w:shd w:val="clear" w:color="000000" w:fill="C0C0C0"/>
            <w:vAlign w:val="center"/>
            <w:hideMark/>
          </w:tcPr>
          <w:p w14:paraId="1DD31745" w14:textId="77777777" w:rsidR="006404E6" w:rsidRPr="002F3943" w:rsidRDefault="006404E6" w:rsidP="002F3943">
            <w:pPr>
              <w:jc w:val="center"/>
              <w:rPr>
                <w:rFonts w:ascii="Calibri" w:hAnsi="Calibri" w:cs="Calibri"/>
                <w:sz w:val="14"/>
                <w:szCs w:val="14"/>
              </w:rPr>
            </w:pPr>
            <w:r w:rsidRPr="002F3943">
              <w:rPr>
                <w:rFonts w:ascii="Calibri" w:hAnsi="Calibri" w:cs="Calibri"/>
                <w:sz w:val="14"/>
                <w:szCs w:val="14"/>
              </w:rPr>
              <w:t>CZ</w:t>
            </w:r>
          </w:p>
        </w:tc>
        <w:tc>
          <w:tcPr>
            <w:tcW w:w="900" w:type="dxa"/>
            <w:tcBorders>
              <w:top w:val="nil"/>
              <w:left w:val="nil"/>
              <w:bottom w:val="single" w:sz="4" w:space="0" w:color="auto"/>
              <w:right w:val="single" w:sz="8" w:space="0" w:color="auto"/>
            </w:tcBorders>
            <w:shd w:val="clear" w:color="000000" w:fill="C0C0C0"/>
            <w:vAlign w:val="center"/>
            <w:hideMark/>
          </w:tcPr>
          <w:p w14:paraId="463079B3" w14:textId="77777777" w:rsidR="006404E6" w:rsidRPr="002F3943" w:rsidRDefault="006404E6" w:rsidP="002F3943">
            <w:pPr>
              <w:jc w:val="center"/>
              <w:rPr>
                <w:rFonts w:ascii="Calibri" w:hAnsi="Calibri" w:cs="Calibri"/>
                <w:sz w:val="14"/>
                <w:szCs w:val="14"/>
              </w:rPr>
            </w:pPr>
            <w:r w:rsidRPr="002F3943">
              <w:rPr>
                <w:rFonts w:ascii="Calibri" w:hAnsi="Calibri" w:cs="Calibri"/>
                <w:sz w:val="14"/>
                <w:szCs w:val="14"/>
              </w:rPr>
              <w:t>Unit Definition</w:t>
            </w:r>
          </w:p>
        </w:tc>
        <w:tc>
          <w:tcPr>
            <w:tcW w:w="900" w:type="dxa"/>
            <w:tcBorders>
              <w:top w:val="nil"/>
              <w:left w:val="nil"/>
              <w:bottom w:val="single" w:sz="4" w:space="0" w:color="auto"/>
              <w:right w:val="single" w:sz="4" w:space="0" w:color="auto"/>
            </w:tcBorders>
            <w:shd w:val="clear" w:color="000000" w:fill="C0C0C0"/>
            <w:vAlign w:val="center"/>
            <w:hideMark/>
          </w:tcPr>
          <w:p w14:paraId="4CB99461" w14:textId="77777777" w:rsidR="006404E6" w:rsidRPr="002F3943" w:rsidRDefault="006404E6" w:rsidP="002F3943">
            <w:pPr>
              <w:jc w:val="center"/>
              <w:rPr>
                <w:rFonts w:ascii="Calibri" w:hAnsi="Calibri" w:cs="Calibri"/>
                <w:sz w:val="14"/>
                <w:szCs w:val="14"/>
              </w:rPr>
            </w:pPr>
            <w:r w:rsidRPr="002F3943">
              <w:rPr>
                <w:rFonts w:ascii="Calibri" w:hAnsi="Calibri" w:cs="Calibri"/>
                <w:sz w:val="14"/>
                <w:szCs w:val="14"/>
              </w:rPr>
              <w:t>Program Type (NEW, ROB, RET)</w:t>
            </w:r>
          </w:p>
        </w:tc>
        <w:tc>
          <w:tcPr>
            <w:tcW w:w="900" w:type="dxa"/>
            <w:tcBorders>
              <w:top w:val="single" w:sz="4" w:space="0" w:color="auto"/>
              <w:left w:val="single" w:sz="4" w:space="0" w:color="auto"/>
              <w:bottom w:val="single" w:sz="4" w:space="0" w:color="auto"/>
              <w:right w:val="single" w:sz="4" w:space="0" w:color="auto"/>
            </w:tcBorders>
            <w:shd w:val="clear" w:color="000000" w:fill="C0C0C0"/>
          </w:tcPr>
          <w:p w14:paraId="067E2A9A" w14:textId="77777777" w:rsidR="006404E6" w:rsidRDefault="006404E6" w:rsidP="002F3943">
            <w:pPr>
              <w:jc w:val="center"/>
              <w:rPr>
                <w:rFonts w:ascii="Calibri" w:hAnsi="Calibri" w:cs="Calibri"/>
                <w:sz w:val="14"/>
                <w:szCs w:val="14"/>
              </w:rPr>
            </w:pPr>
          </w:p>
          <w:p w14:paraId="313515DC" w14:textId="77777777" w:rsidR="006404E6" w:rsidRPr="006404E6" w:rsidRDefault="006404E6" w:rsidP="006404E6">
            <w:pPr>
              <w:jc w:val="center"/>
              <w:rPr>
                <w:rFonts w:ascii="Calibri" w:hAnsi="Calibri" w:cs="Calibri"/>
                <w:sz w:val="14"/>
                <w:szCs w:val="14"/>
              </w:rPr>
            </w:pPr>
            <w:r>
              <w:rPr>
                <w:rFonts w:ascii="Calibri" w:hAnsi="Calibri" w:cs="Calibri"/>
                <w:sz w:val="14"/>
                <w:szCs w:val="14"/>
              </w:rPr>
              <w:t>Applicable Code</w:t>
            </w:r>
          </w:p>
        </w:tc>
        <w:tc>
          <w:tcPr>
            <w:tcW w:w="900" w:type="dxa"/>
            <w:tcBorders>
              <w:top w:val="nil"/>
              <w:left w:val="single" w:sz="4" w:space="0" w:color="auto"/>
              <w:bottom w:val="single" w:sz="4" w:space="0" w:color="auto"/>
              <w:right w:val="single" w:sz="4" w:space="0" w:color="auto"/>
            </w:tcBorders>
            <w:shd w:val="clear" w:color="000000" w:fill="C0C0C0"/>
            <w:vAlign w:val="center"/>
            <w:hideMark/>
          </w:tcPr>
          <w:p w14:paraId="5C947070" w14:textId="77777777" w:rsidR="006404E6" w:rsidRPr="002F3943" w:rsidRDefault="006404E6" w:rsidP="002F3943">
            <w:pPr>
              <w:jc w:val="center"/>
              <w:rPr>
                <w:rFonts w:ascii="Calibri" w:hAnsi="Calibri" w:cs="Calibri"/>
                <w:sz w:val="14"/>
                <w:szCs w:val="14"/>
              </w:rPr>
            </w:pPr>
            <w:r w:rsidRPr="002F3943">
              <w:rPr>
                <w:rFonts w:ascii="Calibri" w:hAnsi="Calibri" w:cs="Calibri"/>
                <w:sz w:val="14"/>
                <w:szCs w:val="14"/>
              </w:rPr>
              <w:t>NTG Non-Res.</w:t>
            </w:r>
          </w:p>
        </w:tc>
        <w:tc>
          <w:tcPr>
            <w:tcW w:w="900" w:type="dxa"/>
            <w:tcBorders>
              <w:top w:val="nil"/>
              <w:left w:val="nil"/>
              <w:bottom w:val="single" w:sz="4" w:space="0" w:color="auto"/>
              <w:right w:val="single" w:sz="4" w:space="0" w:color="auto"/>
            </w:tcBorders>
            <w:shd w:val="clear" w:color="000000" w:fill="C0C0C0"/>
            <w:vAlign w:val="center"/>
            <w:hideMark/>
          </w:tcPr>
          <w:p w14:paraId="45AA5885" w14:textId="77777777" w:rsidR="006404E6" w:rsidRPr="002F3943" w:rsidRDefault="006404E6" w:rsidP="002F3943">
            <w:pPr>
              <w:jc w:val="center"/>
              <w:rPr>
                <w:rFonts w:ascii="Calibri" w:hAnsi="Calibri" w:cs="Calibri"/>
                <w:sz w:val="14"/>
                <w:szCs w:val="14"/>
              </w:rPr>
            </w:pPr>
            <w:r w:rsidRPr="002F3943">
              <w:rPr>
                <w:rFonts w:ascii="Calibri" w:hAnsi="Calibri" w:cs="Calibri"/>
                <w:sz w:val="14"/>
                <w:szCs w:val="14"/>
              </w:rPr>
              <w:t>NTG Res.</w:t>
            </w:r>
          </w:p>
        </w:tc>
        <w:tc>
          <w:tcPr>
            <w:tcW w:w="900" w:type="dxa"/>
            <w:tcBorders>
              <w:top w:val="nil"/>
              <w:left w:val="nil"/>
              <w:bottom w:val="single" w:sz="4" w:space="0" w:color="auto"/>
              <w:right w:val="single" w:sz="4" w:space="0" w:color="auto"/>
            </w:tcBorders>
            <w:shd w:val="clear" w:color="000000" w:fill="C0C0C0"/>
            <w:vAlign w:val="center"/>
            <w:hideMark/>
          </w:tcPr>
          <w:p w14:paraId="3312CC5F" w14:textId="77777777" w:rsidR="006404E6" w:rsidRPr="002F3943" w:rsidRDefault="006404E6" w:rsidP="002F3943">
            <w:pPr>
              <w:jc w:val="center"/>
              <w:rPr>
                <w:rFonts w:ascii="Calibri" w:hAnsi="Calibri" w:cs="Calibri"/>
                <w:sz w:val="14"/>
                <w:szCs w:val="14"/>
              </w:rPr>
            </w:pPr>
            <w:r w:rsidRPr="002F3943">
              <w:rPr>
                <w:rFonts w:ascii="Calibri" w:hAnsi="Calibri" w:cs="Calibri"/>
                <w:sz w:val="14"/>
                <w:szCs w:val="14"/>
              </w:rPr>
              <w:t>NTG Multi Family</w:t>
            </w:r>
          </w:p>
        </w:tc>
        <w:tc>
          <w:tcPr>
            <w:tcW w:w="946" w:type="dxa"/>
            <w:tcBorders>
              <w:top w:val="single" w:sz="4" w:space="0" w:color="auto"/>
              <w:left w:val="single" w:sz="4" w:space="0" w:color="auto"/>
              <w:bottom w:val="single" w:sz="4" w:space="0" w:color="auto"/>
              <w:right w:val="single" w:sz="4" w:space="0" w:color="auto"/>
            </w:tcBorders>
            <w:shd w:val="clear" w:color="000000" w:fill="BFBFBF" w:themeFill="background1" w:themeFillShade="BF"/>
            <w:vAlign w:val="center"/>
          </w:tcPr>
          <w:p w14:paraId="73371B1F" w14:textId="77777777" w:rsidR="006404E6" w:rsidRPr="002F3943" w:rsidRDefault="002811BC" w:rsidP="0088603B">
            <w:pPr>
              <w:jc w:val="center"/>
              <w:rPr>
                <w:rFonts w:ascii="Calibri" w:hAnsi="Calibri" w:cs="Calibri"/>
                <w:sz w:val="14"/>
                <w:szCs w:val="14"/>
              </w:rPr>
            </w:pPr>
            <w:r>
              <w:rPr>
                <w:rFonts w:ascii="Calibri" w:hAnsi="Calibri" w:cs="Calibri"/>
                <w:sz w:val="14"/>
                <w:szCs w:val="14"/>
              </w:rPr>
              <w:t>Installation Rate</w:t>
            </w:r>
          </w:p>
        </w:tc>
        <w:tc>
          <w:tcPr>
            <w:tcW w:w="1260" w:type="dxa"/>
            <w:tcBorders>
              <w:top w:val="nil"/>
              <w:left w:val="single" w:sz="4" w:space="0" w:color="auto"/>
              <w:bottom w:val="single" w:sz="4" w:space="0" w:color="auto"/>
              <w:right w:val="single" w:sz="8" w:space="0" w:color="auto"/>
            </w:tcBorders>
            <w:shd w:val="clear" w:color="000000" w:fill="C4D79B"/>
            <w:vAlign w:val="center"/>
            <w:hideMark/>
          </w:tcPr>
          <w:p w14:paraId="24186076" w14:textId="77777777" w:rsidR="006404E6" w:rsidRPr="002F3943" w:rsidRDefault="006404E6" w:rsidP="002F3943">
            <w:pPr>
              <w:jc w:val="center"/>
              <w:rPr>
                <w:rFonts w:ascii="Calibri" w:hAnsi="Calibri" w:cs="Calibri"/>
                <w:sz w:val="14"/>
                <w:szCs w:val="14"/>
              </w:rPr>
            </w:pPr>
            <w:r w:rsidRPr="002F3943">
              <w:rPr>
                <w:rFonts w:ascii="Calibri" w:hAnsi="Calibri" w:cs="Calibri"/>
                <w:sz w:val="14"/>
                <w:szCs w:val="14"/>
              </w:rPr>
              <w:t>Gross Measure Cost per unit</w:t>
            </w:r>
          </w:p>
        </w:tc>
        <w:tc>
          <w:tcPr>
            <w:tcW w:w="1530" w:type="dxa"/>
            <w:tcBorders>
              <w:top w:val="nil"/>
              <w:left w:val="nil"/>
              <w:bottom w:val="single" w:sz="8" w:space="0" w:color="auto"/>
              <w:right w:val="single" w:sz="4" w:space="0" w:color="auto"/>
            </w:tcBorders>
            <w:shd w:val="clear" w:color="000000" w:fill="B7DEE8"/>
            <w:vAlign w:val="center"/>
            <w:hideMark/>
          </w:tcPr>
          <w:p w14:paraId="56394D6E" w14:textId="77777777" w:rsidR="006404E6" w:rsidRPr="002F3943" w:rsidRDefault="006404E6" w:rsidP="002F3943">
            <w:pPr>
              <w:jc w:val="center"/>
              <w:rPr>
                <w:rFonts w:ascii="Calibri" w:hAnsi="Calibri" w:cs="Calibri"/>
                <w:sz w:val="14"/>
                <w:szCs w:val="14"/>
              </w:rPr>
            </w:pPr>
            <w:r w:rsidRPr="002F3943">
              <w:rPr>
                <w:rFonts w:ascii="Calibri" w:hAnsi="Calibri" w:cs="Calibri"/>
                <w:sz w:val="14"/>
                <w:szCs w:val="14"/>
              </w:rPr>
              <w:t>Gross Measure Cost per unit</w:t>
            </w:r>
          </w:p>
        </w:tc>
        <w:tc>
          <w:tcPr>
            <w:tcW w:w="1080" w:type="dxa"/>
            <w:tcBorders>
              <w:top w:val="nil"/>
              <w:left w:val="single" w:sz="8" w:space="0" w:color="auto"/>
              <w:bottom w:val="single" w:sz="4" w:space="0" w:color="auto"/>
              <w:right w:val="single" w:sz="8" w:space="0" w:color="auto"/>
            </w:tcBorders>
            <w:shd w:val="clear" w:color="000000" w:fill="C0C0C0"/>
            <w:vAlign w:val="center"/>
            <w:hideMark/>
          </w:tcPr>
          <w:p w14:paraId="6F5C687F" w14:textId="77777777" w:rsidR="006404E6" w:rsidRPr="002F3943" w:rsidRDefault="006404E6" w:rsidP="002F3943">
            <w:pPr>
              <w:jc w:val="center"/>
              <w:rPr>
                <w:rFonts w:ascii="Calibri" w:hAnsi="Calibri" w:cs="Calibri"/>
                <w:sz w:val="14"/>
                <w:szCs w:val="14"/>
              </w:rPr>
            </w:pPr>
            <w:r w:rsidRPr="002F3943">
              <w:rPr>
                <w:rFonts w:ascii="Calibri" w:hAnsi="Calibri" w:cs="Calibri"/>
                <w:sz w:val="14"/>
                <w:szCs w:val="14"/>
              </w:rPr>
              <w:t>Incremental Measure Cost per unit</w:t>
            </w:r>
          </w:p>
        </w:tc>
        <w:tc>
          <w:tcPr>
            <w:tcW w:w="4860" w:type="dxa"/>
            <w:tcBorders>
              <w:top w:val="nil"/>
              <w:left w:val="nil"/>
              <w:bottom w:val="single" w:sz="4" w:space="0" w:color="auto"/>
              <w:right w:val="single" w:sz="8" w:space="0" w:color="auto"/>
            </w:tcBorders>
            <w:shd w:val="clear" w:color="000000" w:fill="C0C0C0"/>
            <w:vAlign w:val="center"/>
            <w:hideMark/>
          </w:tcPr>
          <w:p w14:paraId="4721D3C9" w14:textId="77777777" w:rsidR="006404E6" w:rsidRPr="002F3943" w:rsidRDefault="006404E6" w:rsidP="002F3943">
            <w:pPr>
              <w:jc w:val="center"/>
              <w:rPr>
                <w:rFonts w:ascii="Calibri" w:hAnsi="Calibri" w:cs="Calibri"/>
                <w:sz w:val="14"/>
                <w:szCs w:val="14"/>
              </w:rPr>
            </w:pPr>
            <w:r w:rsidRPr="002F3943">
              <w:rPr>
                <w:rFonts w:ascii="Calibri" w:hAnsi="Calibri" w:cs="Calibri"/>
                <w:sz w:val="14"/>
                <w:szCs w:val="14"/>
              </w:rPr>
              <w:t>Delivery &amp; Incentive Method</w:t>
            </w:r>
          </w:p>
        </w:tc>
      </w:tr>
      <w:tr w:rsidR="00085422" w:rsidRPr="00085422" w14:paraId="739FA147" w14:textId="77777777" w:rsidTr="00085422">
        <w:trPr>
          <w:trHeight w:val="255"/>
        </w:trPr>
        <w:tc>
          <w:tcPr>
            <w:tcW w:w="4320" w:type="dxa"/>
            <w:tcBorders>
              <w:top w:val="nil"/>
              <w:left w:val="single" w:sz="8" w:space="0" w:color="auto"/>
              <w:bottom w:val="single" w:sz="4" w:space="0" w:color="auto"/>
              <w:right w:val="single" w:sz="4" w:space="0" w:color="auto"/>
            </w:tcBorders>
            <w:shd w:val="clear" w:color="auto" w:fill="auto"/>
            <w:noWrap/>
            <w:vAlign w:val="center"/>
          </w:tcPr>
          <w:p w14:paraId="1AC44307" w14:textId="713FE7DB" w:rsidR="00085422" w:rsidRPr="00085422" w:rsidRDefault="00085422" w:rsidP="00085422">
            <w:pPr>
              <w:jc w:val="center"/>
              <w:rPr>
                <w:rFonts w:asciiTheme="minorHAnsi" w:hAnsiTheme="minorHAnsi" w:cs="Calibri"/>
                <w:sz w:val="16"/>
                <w:szCs w:val="16"/>
              </w:rPr>
            </w:pPr>
            <w:r w:rsidRPr="00085422">
              <w:rPr>
                <w:rFonts w:asciiTheme="minorHAnsi" w:hAnsiTheme="minorHAnsi"/>
                <w:sz w:val="16"/>
                <w:szCs w:val="16"/>
              </w:rPr>
              <w:t>Commercial Hot Water Boiler, ≤200 MBtu/hr (Small / Medium), Tier 1 (≥0.84 EF)</w:t>
            </w:r>
          </w:p>
        </w:tc>
        <w:tc>
          <w:tcPr>
            <w:tcW w:w="1260" w:type="dxa"/>
            <w:tcBorders>
              <w:top w:val="nil"/>
              <w:left w:val="nil"/>
              <w:bottom w:val="single" w:sz="4" w:space="0" w:color="auto"/>
              <w:right w:val="single" w:sz="4" w:space="0" w:color="auto"/>
            </w:tcBorders>
            <w:shd w:val="clear" w:color="auto" w:fill="auto"/>
            <w:noWrap/>
            <w:vAlign w:val="center"/>
          </w:tcPr>
          <w:p w14:paraId="764C1884" w14:textId="3BAEAB87" w:rsidR="00085422" w:rsidRPr="00085422" w:rsidRDefault="00085422" w:rsidP="00085422">
            <w:pPr>
              <w:jc w:val="center"/>
              <w:rPr>
                <w:rFonts w:asciiTheme="minorHAnsi" w:hAnsiTheme="minorHAnsi" w:cs="Calibri"/>
                <w:sz w:val="16"/>
                <w:szCs w:val="16"/>
              </w:rPr>
            </w:pPr>
            <w:r w:rsidRPr="00085422">
              <w:rPr>
                <w:rFonts w:asciiTheme="minorHAnsi" w:hAnsiTheme="minorHAnsi"/>
                <w:sz w:val="16"/>
                <w:szCs w:val="16"/>
              </w:rPr>
              <w:t>G-C1</w:t>
            </w:r>
          </w:p>
        </w:tc>
        <w:tc>
          <w:tcPr>
            <w:tcW w:w="900" w:type="dxa"/>
            <w:tcBorders>
              <w:top w:val="nil"/>
              <w:left w:val="nil"/>
              <w:bottom w:val="single" w:sz="4" w:space="0" w:color="auto"/>
              <w:right w:val="single" w:sz="4" w:space="0" w:color="auto"/>
            </w:tcBorders>
            <w:shd w:val="clear" w:color="auto" w:fill="auto"/>
            <w:noWrap/>
            <w:vAlign w:val="center"/>
          </w:tcPr>
          <w:p w14:paraId="605569E6" w14:textId="36F73455" w:rsidR="00085422" w:rsidRPr="00085422" w:rsidRDefault="00085422" w:rsidP="00085422">
            <w:pPr>
              <w:jc w:val="center"/>
              <w:rPr>
                <w:rFonts w:asciiTheme="minorHAnsi" w:hAnsiTheme="minorHAnsi" w:cs="Calibri"/>
                <w:sz w:val="16"/>
                <w:szCs w:val="16"/>
              </w:rPr>
            </w:pPr>
            <w:r w:rsidRPr="00085422">
              <w:rPr>
                <w:rFonts w:asciiTheme="minorHAnsi" w:hAnsiTheme="minorHAnsi"/>
                <w:sz w:val="16"/>
                <w:szCs w:val="16"/>
              </w:rPr>
              <w:t>8</w:t>
            </w:r>
          </w:p>
        </w:tc>
        <w:tc>
          <w:tcPr>
            <w:tcW w:w="900" w:type="dxa"/>
            <w:tcBorders>
              <w:top w:val="nil"/>
              <w:left w:val="nil"/>
              <w:bottom w:val="single" w:sz="4" w:space="0" w:color="auto"/>
              <w:right w:val="single" w:sz="8" w:space="0" w:color="auto"/>
            </w:tcBorders>
            <w:shd w:val="clear" w:color="auto" w:fill="auto"/>
            <w:noWrap/>
            <w:vAlign w:val="center"/>
          </w:tcPr>
          <w:p w14:paraId="47CC96C3" w14:textId="449F75FF" w:rsidR="00085422" w:rsidRPr="00085422" w:rsidRDefault="00085422" w:rsidP="00085422">
            <w:pPr>
              <w:jc w:val="center"/>
              <w:rPr>
                <w:rFonts w:asciiTheme="minorHAnsi" w:hAnsiTheme="minorHAnsi" w:cs="Calibri"/>
                <w:sz w:val="16"/>
                <w:szCs w:val="16"/>
              </w:rPr>
            </w:pPr>
            <w:r w:rsidRPr="00085422">
              <w:rPr>
                <w:rFonts w:asciiTheme="minorHAnsi" w:hAnsiTheme="minorHAnsi"/>
                <w:sz w:val="16"/>
                <w:szCs w:val="16"/>
              </w:rPr>
              <w:t>Cap-kBTUh</w:t>
            </w:r>
          </w:p>
        </w:tc>
        <w:tc>
          <w:tcPr>
            <w:tcW w:w="900" w:type="dxa"/>
            <w:tcBorders>
              <w:top w:val="nil"/>
              <w:left w:val="nil"/>
              <w:bottom w:val="single" w:sz="4" w:space="0" w:color="auto"/>
              <w:right w:val="single" w:sz="4" w:space="0" w:color="auto"/>
            </w:tcBorders>
            <w:shd w:val="clear" w:color="auto" w:fill="auto"/>
            <w:noWrap/>
            <w:vAlign w:val="center"/>
          </w:tcPr>
          <w:p w14:paraId="0EC09A7F" w14:textId="347E9EAA" w:rsidR="00085422" w:rsidRPr="00085422" w:rsidRDefault="00085422" w:rsidP="00085422">
            <w:pPr>
              <w:jc w:val="center"/>
              <w:rPr>
                <w:rFonts w:asciiTheme="minorHAnsi" w:hAnsiTheme="minorHAnsi" w:cs="Calibri"/>
                <w:sz w:val="16"/>
                <w:szCs w:val="16"/>
              </w:rPr>
            </w:pPr>
            <w:r w:rsidRPr="00085422">
              <w:rPr>
                <w:rFonts w:asciiTheme="minorHAnsi" w:hAnsiTheme="minorHAnsi"/>
                <w:sz w:val="16"/>
                <w:szCs w:val="16"/>
              </w:rPr>
              <w:t>ROB</w:t>
            </w:r>
          </w:p>
        </w:tc>
        <w:tc>
          <w:tcPr>
            <w:tcW w:w="900" w:type="dxa"/>
            <w:tcBorders>
              <w:top w:val="single" w:sz="4" w:space="0" w:color="auto"/>
              <w:left w:val="single" w:sz="4" w:space="0" w:color="auto"/>
              <w:bottom w:val="single" w:sz="4" w:space="0" w:color="auto"/>
              <w:right w:val="single" w:sz="4" w:space="0" w:color="auto"/>
            </w:tcBorders>
            <w:vAlign w:val="center"/>
          </w:tcPr>
          <w:p w14:paraId="0DF3C3F2" w14:textId="7899B03A" w:rsidR="00085422" w:rsidRPr="00085422" w:rsidRDefault="00085422" w:rsidP="00085422">
            <w:pPr>
              <w:jc w:val="center"/>
              <w:rPr>
                <w:rFonts w:asciiTheme="minorHAnsi" w:hAnsiTheme="minorHAnsi" w:cs="Calibri"/>
                <w:sz w:val="16"/>
                <w:szCs w:val="16"/>
              </w:rPr>
            </w:pPr>
            <w:r w:rsidRPr="00085422">
              <w:rPr>
                <w:rFonts w:asciiTheme="minorHAnsi" w:hAnsiTheme="minorHAnsi"/>
                <w:sz w:val="16"/>
                <w:szCs w:val="16"/>
              </w:rPr>
              <w:t>No</w:t>
            </w:r>
          </w:p>
        </w:tc>
        <w:tc>
          <w:tcPr>
            <w:tcW w:w="900" w:type="dxa"/>
            <w:tcBorders>
              <w:top w:val="nil"/>
              <w:left w:val="single" w:sz="4" w:space="0" w:color="auto"/>
              <w:bottom w:val="single" w:sz="4" w:space="0" w:color="auto"/>
              <w:right w:val="single" w:sz="4" w:space="0" w:color="auto"/>
            </w:tcBorders>
            <w:shd w:val="clear" w:color="auto" w:fill="auto"/>
            <w:vAlign w:val="center"/>
          </w:tcPr>
          <w:p w14:paraId="5BB0CB2B" w14:textId="3B0AA46C" w:rsidR="00085422" w:rsidRPr="00085422" w:rsidRDefault="00085422" w:rsidP="00085422">
            <w:pPr>
              <w:jc w:val="center"/>
              <w:rPr>
                <w:rFonts w:asciiTheme="minorHAnsi" w:hAnsiTheme="minorHAnsi" w:cs="Calibri"/>
                <w:sz w:val="16"/>
                <w:szCs w:val="16"/>
              </w:rPr>
            </w:pPr>
            <w:r w:rsidRPr="00085422">
              <w:rPr>
                <w:rFonts w:asciiTheme="minorHAnsi" w:hAnsiTheme="minorHAnsi"/>
                <w:sz w:val="16"/>
                <w:szCs w:val="16"/>
              </w:rPr>
              <w:t>0.6</w:t>
            </w:r>
          </w:p>
        </w:tc>
        <w:tc>
          <w:tcPr>
            <w:tcW w:w="900" w:type="dxa"/>
            <w:tcBorders>
              <w:top w:val="nil"/>
              <w:left w:val="nil"/>
              <w:bottom w:val="single" w:sz="4" w:space="0" w:color="auto"/>
              <w:right w:val="single" w:sz="4" w:space="0" w:color="auto"/>
            </w:tcBorders>
            <w:shd w:val="clear" w:color="auto" w:fill="auto"/>
            <w:vAlign w:val="center"/>
          </w:tcPr>
          <w:p w14:paraId="286F0990" w14:textId="3BF2F852" w:rsidR="00085422" w:rsidRPr="00085422" w:rsidRDefault="00085422" w:rsidP="00085422">
            <w:pPr>
              <w:jc w:val="center"/>
              <w:rPr>
                <w:rFonts w:asciiTheme="minorHAnsi" w:hAnsiTheme="minorHAnsi" w:cs="Calibri"/>
                <w:sz w:val="16"/>
                <w:szCs w:val="16"/>
              </w:rPr>
            </w:pPr>
          </w:p>
        </w:tc>
        <w:tc>
          <w:tcPr>
            <w:tcW w:w="900" w:type="dxa"/>
            <w:tcBorders>
              <w:top w:val="nil"/>
              <w:left w:val="nil"/>
              <w:bottom w:val="single" w:sz="4" w:space="0" w:color="auto"/>
              <w:right w:val="single" w:sz="4" w:space="0" w:color="auto"/>
            </w:tcBorders>
            <w:shd w:val="clear" w:color="auto" w:fill="auto"/>
            <w:vAlign w:val="center"/>
          </w:tcPr>
          <w:p w14:paraId="46CEA417" w14:textId="1773627C" w:rsidR="00085422" w:rsidRPr="00085422" w:rsidRDefault="00085422" w:rsidP="00085422">
            <w:pPr>
              <w:jc w:val="center"/>
              <w:rPr>
                <w:rFonts w:asciiTheme="minorHAnsi" w:hAnsiTheme="minorHAnsi" w:cs="Calibri"/>
                <w:sz w:val="16"/>
                <w:szCs w:val="16"/>
              </w:rPr>
            </w:pPr>
          </w:p>
        </w:tc>
        <w:tc>
          <w:tcPr>
            <w:tcW w:w="946" w:type="dxa"/>
            <w:tcBorders>
              <w:top w:val="single" w:sz="4" w:space="0" w:color="auto"/>
              <w:left w:val="single" w:sz="4" w:space="0" w:color="auto"/>
              <w:bottom w:val="single" w:sz="4" w:space="0" w:color="auto"/>
              <w:right w:val="single" w:sz="4" w:space="0" w:color="auto"/>
            </w:tcBorders>
            <w:vAlign w:val="center"/>
          </w:tcPr>
          <w:p w14:paraId="0079EAD7" w14:textId="225286BF" w:rsidR="00085422" w:rsidRPr="00085422" w:rsidRDefault="00085422" w:rsidP="00085422">
            <w:pPr>
              <w:jc w:val="center"/>
              <w:rPr>
                <w:rFonts w:asciiTheme="minorHAnsi" w:hAnsiTheme="minorHAnsi" w:cs="Calibri"/>
                <w:sz w:val="16"/>
                <w:szCs w:val="16"/>
              </w:rPr>
            </w:pPr>
            <w:r w:rsidRPr="00085422">
              <w:rPr>
                <w:rFonts w:asciiTheme="minorHAnsi" w:hAnsiTheme="minorHAnsi"/>
                <w:sz w:val="16"/>
                <w:szCs w:val="16"/>
              </w:rPr>
              <w:t>1.00</w:t>
            </w:r>
          </w:p>
        </w:tc>
        <w:tc>
          <w:tcPr>
            <w:tcW w:w="1260" w:type="dxa"/>
            <w:tcBorders>
              <w:top w:val="nil"/>
              <w:left w:val="single" w:sz="4" w:space="0" w:color="auto"/>
              <w:bottom w:val="single" w:sz="4" w:space="0" w:color="auto"/>
              <w:right w:val="single" w:sz="8" w:space="0" w:color="auto"/>
            </w:tcBorders>
            <w:shd w:val="clear" w:color="auto" w:fill="auto"/>
            <w:noWrap/>
            <w:vAlign w:val="center"/>
          </w:tcPr>
          <w:p w14:paraId="6032DD78" w14:textId="53081A1D" w:rsidR="00085422" w:rsidRPr="00085422" w:rsidRDefault="00085422" w:rsidP="00085422">
            <w:pPr>
              <w:jc w:val="center"/>
              <w:rPr>
                <w:rFonts w:asciiTheme="minorHAnsi" w:hAnsiTheme="minorHAnsi" w:cs="Calibri"/>
                <w:sz w:val="16"/>
                <w:szCs w:val="16"/>
              </w:rPr>
            </w:pPr>
            <w:r w:rsidRPr="00085422">
              <w:rPr>
                <w:rFonts w:asciiTheme="minorHAnsi" w:hAnsiTheme="minorHAnsi"/>
                <w:sz w:val="16"/>
                <w:szCs w:val="16"/>
              </w:rPr>
              <w:t>6.06</w:t>
            </w:r>
          </w:p>
        </w:tc>
        <w:tc>
          <w:tcPr>
            <w:tcW w:w="1530" w:type="dxa"/>
            <w:tcBorders>
              <w:top w:val="nil"/>
              <w:left w:val="nil"/>
              <w:bottom w:val="single" w:sz="4" w:space="0" w:color="auto"/>
              <w:right w:val="single" w:sz="8" w:space="0" w:color="auto"/>
            </w:tcBorders>
            <w:shd w:val="clear" w:color="auto" w:fill="auto"/>
            <w:noWrap/>
            <w:vAlign w:val="center"/>
          </w:tcPr>
          <w:p w14:paraId="1A673A9C" w14:textId="565ED171" w:rsidR="00085422" w:rsidRPr="00085422" w:rsidRDefault="00085422" w:rsidP="00085422">
            <w:pPr>
              <w:jc w:val="center"/>
              <w:rPr>
                <w:rFonts w:asciiTheme="minorHAnsi" w:hAnsiTheme="minorHAnsi" w:cs="Calibri"/>
                <w:sz w:val="16"/>
                <w:szCs w:val="16"/>
              </w:rPr>
            </w:pPr>
          </w:p>
        </w:tc>
        <w:tc>
          <w:tcPr>
            <w:tcW w:w="1080" w:type="dxa"/>
            <w:tcBorders>
              <w:top w:val="nil"/>
              <w:left w:val="nil"/>
              <w:bottom w:val="single" w:sz="4" w:space="0" w:color="auto"/>
              <w:right w:val="single" w:sz="8" w:space="0" w:color="auto"/>
            </w:tcBorders>
            <w:shd w:val="clear" w:color="auto" w:fill="auto"/>
            <w:noWrap/>
            <w:vAlign w:val="center"/>
          </w:tcPr>
          <w:p w14:paraId="054034D6" w14:textId="78DEA45F" w:rsidR="00085422" w:rsidRPr="00085422" w:rsidRDefault="00085422" w:rsidP="00085422">
            <w:pPr>
              <w:jc w:val="center"/>
              <w:rPr>
                <w:rFonts w:asciiTheme="minorHAnsi" w:hAnsiTheme="minorHAnsi" w:cs="Calibri"/>
                <w:sz w:val="16"/>
                <w:szCs w:val="16"/>
              </w:rPr>
            </w:pPr>
            <w:r w:rsidRPr="00085422">
              <w:rPr>
                <w:rFonts w:asciiTheme="minorHAnsi" w:hAnsiTheme="minorHAnsi"/>
                <w:sz w:val="16"/>
                <w:szCs w:val="16"/>
              </w:rPr>
              <w:t>1.64</w:t>
            </w:r>
          </w:p>
        </w:tc>
        <w:tc>
          <w:tcPr>
            <w:tcW w:w="4860" w:type="dxa"/>
            <w:tcBorders>
              <w:top w:val="nil"/>
              <w:left w:val="nil"/>
              <w:bottom w:val="single" w:sz="4" w:space="0" w:color="auto"/>
              <w:right w:val="single" w:sz="8" w:space="0" w:color="auto"/>
            </w:tcBorders>
            <w:shd w:val="clear" w:color="auto" w:fill="auto"/>
            <w:vAlign w:val="center"/>
          </w:tcPr>
          <w:p w14:paraId="0B37B822" w14:textId="1054C88D" w:rsidR="00085422" w:rsidRPr="00085422" w:rsidRDefault="00085422" w:rsidP="00085422">
            <w:pPr>
              <w:jc w:val="center"/>
              <w:rPr>
                <w:rFonts w:asciiTheme="minorHAnsi" w:hAnsiTheme="minorHAnsi" w:cs="Calibri"/>
                <w:sz w:val="16"/>
                <w:szCs w:val="16"/>
              </w:rPr>
            </w:pPr>
            <w:r w:rsidRPr="00085422">
              <w:rPr>
                <w:rFonts w:asciiTheme="minorHAnsi" w:hAnsiTheme="minorHAnsi"/>
                <w:sz w:val="16"/>
                <w:szCs w:val="16"/>
              </w:rPr>
              <w:t>Financial Support / Down-Stream Incentive - Deemed</w:t>
            </w:r>
          </w:p>
        </w:tc>
      </w:tr>
      <w:tr w:rsidR="00085422" w:rsidRPr="00085422" w14:paraId="657E3404" w14:textId="77777777" w:rsidTr="00085422">
        <w:trPr>
          <w:trHeight w:val="255"/>
        </w:trPr>
        <w:tc>
          <w:tcPr>
            <w:tcW w:w="4320" w:type="dxa"/>
            <w:tcBorders>
              <w:top w:val="nil"/>
              <w:left w:val="single" w:sz="8" w:space="0" w:color="auto"/>
              <w:bottom w:val="single" w:sz="4" w:space="0" w:color="auto"/>
              <w:right w:val="single" w:sz="4" w:space="0" w:color="auto"/>
            </w:tcBorders>
            <w:shd w:val="clear" w:color="auto" w:fill="auto"/>
            <w:noWrap/>
            <w:vAlign w:val="center"/>
          </w:tcPr>
          <w:p w14:paraId="0066E7E0" w14:textId="1F9E7C67" w:rsidR="00085422" w:rsidRPr="00085422" w:rsidRDefault="00085422" w:rsidP="00085422">
            <w:pPr>
              <w:jc w:val="center"/>
              <w:rPr>
                <w:rFonts w:asciiTheme="minorHAnsi" w:hAnsiTheme="minorHAnsi" w:cs="Calibri"/>
                <w:sz w:val="16"/>
                <w:szCs w:val="16"/>
              </w:rPr>
            </w:pPr>
            <w:r w:rsidRPr="00085422">
              <w:rPr>
                <w:rFonts w:asciiTheme="minorHAnsi" w:hAnsiTheme="minorHAnsi"/>
                <w:sz w:val="16"/>
                <w:szCs w:val="16"/>
              </w:rPr>
              <w:t>Commercial Hot Water Boiler, ≤200 MBtu/hr (Small / Medium), Tier 2 (≥0.90 EF)</w:t>
            </w:r>
          </w:p>
        </w:tc>
        <w:tc>
          <w:tcPr>
            <w:tcW w:w="1260" w:type="dxa"/>
            <w:tcBorders>
              <w:top w:val="nil"/>
              <w:left w:val="nil"/>
              <w:bottom w:val="single" w:sz="4" w:space="0" w:color="auto"/>
              <w:right w:val="single" w:sz="4" w:space="0" w:color="auto"/>
            </w:tcBorders>
            <w:shd w:val="clear" w:color="auto" w:fill="auto"/>
            <w:noWrap/>
            <w:vAlign w:val="center"/>
          </w:tcPr>
          <w:p w14:paraId="06DA2597" w14:textId="1E173138" w:rsidR="00085422" w:rsidRPr="00085422" w:rsidRDefault="00085422" w:rsidP="00085422">
            <w:pPr>
              <w:jc w:val="center"/>
              <w:rPr>
                <w:rFonts w:asciiTheme="minorHAnsi" w:hAnsiTheme="minorHAnsi" w:cs="Calibri"/>
                <w:sz w:val="16"/>
                <w:szCs w:val="16"/>
              </w:rPr>
            </w:pPr>
            <w:r w:rsidRPr="00085422">
              <w:rPr>
                <w:rFonts w:asciiTheme="minorHAnsi" w:hAnsiTheme="minorHAnsi"/>
                <w:sz w:val="16"/>
                <w:szCs w:val="16"/>
              </w:rPr>
              <w:t>G-C1</w:t>
            </w:r>
          </w:p>
        </w:tc>
        <w:tc>
          <w:tcPr>
            <w:tcW w:w="900" w:type="dxa"/>
            <w:tcBorders>
              <w:top w:val="nil"/>
              <w:left w:val="nil"/>
              <w:bottom w:val="single" w:sz="4" w:space="0" w:color="auto"/>
              <w:right w:val="single" w:sz="4" w:space="0" w:color="auto"/>
            </w:tcBorders>
            <w:shd w:val="clear" w:color="auto" w:fill="auto"/>
            <w:noWrap/>
            <w:vAlign w:val="center"/>
          </w:tcPr>
          <w:p w14:paraId="79E0C195" w14:textId="7AC7F4DA" w:rsidR="00085422" w:rsidRPr="00085422" w:rsidRDefault="00085422" w:rsidP="00085422">
            <w:pPr>
              <w:jc w:val="center"/>
              <w:rPr>
                <w:rFonts w:asciiTheme="minorHAnsi" w:hAnsiTheme="minorHAnsi" w:cs="Calibri"/>
                <w:sz w:val="16"/>
                <w:szCs w:val="16"/>
              </w:rPr>
            </w:pPr>
            <w:r w:rsidRPr="00085422">
              <w:rPr>
                <w:rFonts w:asciiTheme="minorHAnsi" w:hAnsiTheme="minorHAnsi"/>
                <w:sz w:val="16"/>
                <w:szCs w:val="16"/>
              </w:rPr>
              <w:t>8</w:t>
            </w:r>
          </w:p>
        </w:tc>
        <w:tc>
          <w:tcPr>
            <w:tcW w:w="900" w:type="dxa"/>
            <w:tcBorders>
              <w:top w:val="nil"/>
              <w:left w:val="nil"/>
              <w:bottom w:val="single" w:sz="4" w:space="0" w:color="auto"/>
              <w:right w:val="single" w:sz="8" w:space="0" w:color="auto"/>
            </w:tcBorders>
            <w:shd w:val="clear" w:color="auto" w:fill="auto"/>
            <w:noWrap/>
            <w:vAlign w:val="center"/>
          </w:tcPr>
          <w:p w14:paraId="3E6F7465" w14:textId="64094249" w:rsidR="00085422" w:rsidRPr="00085422" w:rsidRDefault="00085422" w:rsidP="00085422">
            <w:pPr>
              <w:jc w:val="center"/>
              <w:rPr>
                <w:rFonts w:asciiTheme="minorHAnsi" w:hAnsiTheme="minorHAnsi" w:cs="Calibri"/>
                <w:sz w:val="16"/>
                <w:szCs w:val="16"/>
              </w:rPr>
            </w:pPr>
            <w:r w:rsidRPr="00085422">
              <w:rPr>
                <w:rFonts w:asciiTheme="minorHAnsi" w:hAnsiTheme="minorHAnsi"/>
                <w:sz w:val="16"/>
                <w:szCs w:val="16"/>
              </w:rPr>
              <w:t>Cap-kBTUh</w:t>
            </w:r>
          </w:p>
        </w:tc>
        <w:tc>
          <w:tcPr>
            <w:tcW w:w="900" w:type="dxa"/>
            <w:tcBorders>
              <w:top w:val="nil"/>
              <w:left w:val="nil"/>
              <w:bottom w:val="single" w:sz="4" w:space="0" w:color="auto"/>
              <w:right w:val="single" w:sz="4" w:space="0" w:color="auto"/>
            </w:tcBorders>
            <w:shd w:val="clear" w:color="auto" w:fill="auto"/>
            <w:noWrap/>
            <w:vAlign w:val="center"/>
          </w:tcPr>
          <w:p w14:paraId="54D11A63" w14:textId="5240C45C" w:rsidR="00085422" w:rsidRPr="00085422" w:rsidRDefault="00085422" w:rsidP="00085422">
            <w:pPr>
              <w:jc w:val="center"/>
              <w:rPr>
                <w:rFonts w:asciiTheme="minorHAnsi" w:hAnsiTheme="minorHAnsi" w:cs="Calibri"/>
                <w:sz w:val="16"/>
                <w:szCs w:val="16"/>
              </w:rPr>
            </w:pPr>
            <w:r w:rsidRPr="00085422">
              <w:rPr>
                <w:rFonts w:asciiTheme="minorHAnsi" w:hAnsiTheme="minorHAnsi"/>
                <w:sz w:val="16"/>
                <w:szCs w:val="16"/>
              </w:rPr>
              <w:t>ROB</w:t>
            </w:r>
          </w:p>
        </w:tc>
        <w:tc>
          <w:tcPr>
            <w:tcW w:w="900" w:type="dxa"/>
            <w:tcBorders>
              <w:top w:val="single" w:sz="4" w:space="0" w:color="auto"/>
              <w:left w:val="single" w:sz="4" w:space="0" w:color="auto"/>
              <w:bottom w:val="single" w:sz="4" w:space="0" w:color="auto"/>
              <w:right w:val="single" w:sz="4" w:space="0" w:color="auto"/>
            </w:tcBorders>
            <w:vAlign w:val="center"/>
          </w:tcPr>
          <w:p w14:paraId="74EE1DAE" w14:textId="19B9CF19" w:rsidR="00085422" w:rsidRPr="00085422" w:rsidRDefault="00085422" w:rsidP="00085422">
            <w:pPr>
              <w:jc w:val="center"/>
              <w:rPr>
                <w:rFonts w:asciiTheme="minorHAnsi" w:hAnsiTheme="minorHAnsi" w:cs="Calibri"/>
                <w:sz w:val="16"/>
                <w:szCs w:val="16"/>
              </w:rPr>
            </w:pPr>
            <w:r w:rsidRPr="00085422">
              <w:rPr>
                <w:rFonts w:asciiTheme="minorHAnsi" w:hAnsiTheme="minorHAnsi"/>
                <w:sz w:val="16"/>
                <w:szCs w:val="16"/>
              </w:rPr>
              <w:t>No</w:t>
            </w:r>
          </w:p>
        </w:tc>
        <w:tc>
          <w:tcPr>
            <w:tcW w:w="900" w:type="dxa"/>
            <w:tcBorders>
              <w:top w:val="nil"/>
              <w:left w:val="single" w:sz="4" w:space="0" w:color="auto"/>
              <w:bottom w:val="single" w:sz="4" w:space="0" w:color="auto"/>
              <w:right w:val="single" w:sz="4" w:space="0" w:color="auto"/>
            </w:tcBorders>
            <w:shd w:val="clear" w:color="auto" w:fill="auto"/>
            <w:vAlign w:val="center"/>
          </w:tcPr>
          <w:p w14:paraId="6DF5949E" w14:textId="084AA51D" w:rsidR="00085422" w:rsidRPr="00085422" w:rsidRDefault="00085422" w:rsidP="00085422">
            <w:pPr>
              <w:jc w:val="center"/>
              <w:rPr>
                <w:rFonts w:asciiTheme="minorHAnsi" w:hAnsiTheme="minorHAnsi" w:cs="Calibri"/>
                <w:sz w:val="16"/>
                <w:szCs w:val="16"/>
              </w:rPr>
            </w:pPr>
            <w:r w:rsidRPr="00085422">
              <w:rPr>
                <w:rFonts w:asciiTheme="minorHAnsi" w:hAnsiTheme="minorHAnsi"/>
                <w:sz w:val="16"/>
                <w:szCs w:val="16"/>
              </w:rPr>
              <w:t>0.7</w:t>
            </w:r>
          </w:p>
        </w:tc>
        <w:tc>
          <w:tcPr>
            <w:tcW w:w="900" w:type="dxa"/>
            <w:tcBorders>
              <w:top w:val="nil"/>
              <w:left w:val="nil"/>
              <w:bottom w:val="single" w:sz="4" w:space="0" w:color="auto"/>
              <w:right w:val="single" w:sz="4" w:space="0" w:color="auto"/>
            </w:tcBorders>
            <w:shd w:val="clear" w:color="auto" w:fill="auto"/>
            <w:vAlign w:val="center"/>
          </w:tcPr>
          <w:p w14:paraId="01536DB5" w14:textId="77777777" w:rsidR="00085422" w:rsidRPr="00085422" w:rsidRDefault="00085422" w:rsidP="00085422">
            <w:pPr>
              <w:jc w:val="center"/>
              <w:rPr>
                <w:rFonts w:asciiTheme="minorHAnsi" w:hAnsiTheme="minorHAnsi" w:cs="Calibri"/>
                <w:sz w:val="16"/>
                <w:szCs w:val="16"/>
              </w:rPr>
            </w:pPr>
          </w:p>
        </w:tc>
        <w:tc>
          <w:tcPr>
            <w:tcW w:w="900" w:type="dxa"/>
            <w:tcBorders>
              <w:top w:val="nil"/>
              <w:left w:val="nil"/>
              <w:bottom w:val="single" w:sz="4" w:space="0" w:color="auto"/>
              <w:right w:val="single" w:sz="4" w:space="0" w:color="auto"/>
            </w:tcBorders>
            <w:shd w:val="clear" w:color="auto" w:fill="auto"/>
            <w:vAlign w:val="center"/>
          </w:tcPr>
          <w:p w14:paraId="78A4796A" w14:textId="77777777" w:rsidR="00085422" w:rsidRPr="00085422" w:rsidRDefault="00085422" w:rsidP="00085422">
            <w:pPr>
              <w:jc w:val="center"/>
              <w:rPr>
                <w:rFonts w:asciiTheme="minorHAnsi" w:hAnsiTheme="minorHAnsi" w:cs="Calibri"/>
                <w:sz w:val="16"/>
                <w:szCs w:val="16"/>
              </w:rPr>
            </w:pPr>
          </w:p>
        </w:tc>
        <w:tc>
          <w:tcPr>
            <w:tcW w:w="946" w:type="dxa"/>
            <w:tcBorders>
              <w:top w:val="single" w:sz="4" w:space="0" w:color="auto"/>
              <w:left w:val="single" w:sz="4" w:space="0" w:color="auto"/>
              <w:bottom w:val="single" w:sz="4" w:space="0" w:color="auto"/>
              <w:right w:val="single" w:sz="4" w:space="0" w:color="auto"/>
            </w:tcBorders>
            <w:vAlign w:val="center"/>
          </w:tcPr>
          <w:p w14:paraId="58D2CE58" w14:textId="32ACF166" w:rsidR="00085422" w:rsidRPr="00085422" w:rsidRDefault="00085422" w:rsidP="00085422">
            <w:pPr>
              <w:jc w:val="center"/>
              <w:rPr>
                <w:rFonts w:asciiTheme="minorHAnsi" w:hAnsiTheme="minorHAnsi" w:cs="Calibri"/>
                <w:sz w:val="16"/>
                <w:szCs w:val="16"/>
              </w:rPr>
            </w:pPr>
            <w:r w:rsidRPr="00085422">
              <w:rPr>
                <w:rFonts w:asciiTheme="minorHAnsi" w:hAnsiTheme="minorHAnsi"/>
                <w:sz w:val="16"/>
                <w:szCs w:val="16"/>
              </w:rPr>
              <w:t>1.00</w:t>
            </w:r>
          </w:p>
        </w:tc>
        <w:tc>
          <w:tcPr>
            <w:tcW w:w="1260" w:type="dxa"/>
            <w:tcBorders>
              <w:top w:val="nil"/>
              <w:left w:val="single" w:sz="4" w:space="0" w:color="auto"/>
              <w:bottom w:val="single" w:sz="4" w:space="0" w:color="auto"/>
              <w:right w:val="single" w:sz="8" w:space="0" w:color="auto"/>
            </w:tcBorders>
            <w:shd w:val="clear" w:color="auto" w:fill="auto"/>
            <w:noWrap/>
            <w:vAlign w:val="center"/>
          </w:tcPr>
          <w:p w14:paraId="2A42EE7F" w14:textId="2FB5A1CF" w:rsidR="00085422" w:rsidRPr="00085422" w:rsidRDefault="00085422" w:rsidP="00085422">
            <w:pPr>
              <w:jc w:val="center"/>
              <w:rPr>
                <w:rFonts w:asciiTheme="minorHAnsi" w:hAnsiTheme="minorHAnsi" w:cs="Calibri"/>
                <w:sz w:val="16"/>
                <w:szCs w:val="16"/>
              </w:rPr>
            </w:pPr>
            <w:r w:rsidRPr="00085422">
              <w:rPr>
                <w:rFonts w:asciiTheme="minorHAnsi" w:hAnsiTheme="minorHAnsi"/>
                <w:sz w:val="16"/>
                <w:szCs w:val="16"/>
              </w:rPr>
              <w:t>8.13</w:t>
            </w:r>
          </w:p>
        </w:tc>
        <w:tc>
          <w:tcPr>
            <w:tcW w:w="1530" w:type="dxa"/>
            <w:tcBorders>
              <w:top w:val="nil"/>
              <w:left w:val="nil"/>
              <w:bottom w:val="single" w:sz="4" w:space="0" w:color="auto"/>
              <w:right w:val="single" w:sz="8" w:space="0" w:color="auto"/>
            </w:tcBorders>
            <w:shd w:val="clear" w:color="auto" w:fill="auto"/>
            <w:noWrap/>
            <w:vAlign w:val="center"/>
          </w:tcPr>
          <w:p w14:paraId="64C44085" w14:textId="77777777" w:rsidR="00085422" w:rsidRPr="00085422" w:rsidRDefault="00085422" w:rsidP="00085422">
            <w:pPr>
              <w:jc w:val="center"/>
              <w:rPr>
                <w:rFonts w:asciiTheme="minorHAnsi" w:hAnsiTheme="minorHAnsi" w:cs="Calibri"/>
                <w:sz w:val="16"/>
                <w:szCs w:val="16"/>
              </w:rPr>
            </w:pPr>
          </w:p>
        </w:tc>
        <w:tc>
          <w:tcPr>
            <w:tcW w:w="1080" w:type="dxa"/>
            <w:tcBorders>
              <w:top w:val="nil"/>
              <w:left w:val="nil"/>
              <w:bottom w:val="single" w:sz="4" w:space="0" w:color="auto"/>
              <w:right w:val="single" w:sz="8" w:space="0" w:color="auto"/>
            </w:tcBorders>
            <w:shd w:val="clear" w:color="auto" w:fill="auto"/>
            <w:noWrap/>
            <w:vAlign w:val="center"/>
          </w:tcPr>
          <w:p w14:paraId="57EC2BF8" w14:textId="660D4E2D" w:rsidR="00085422" w:rsidRPr="00085422" w:rsidRDefault="00085422" w:rsidP="00085422">
            <w:pPr>
              <w:jc w:val="center"/>
              <w:rPr>
                <w:rFonts w:asciiTheme="minorHAnsi" w:hAnsiTheme="minorHAnsi" w:cs="Calibri"/>
                <w:sz w:val="16"/>
                <w:szCs w:val="16"/>
              </w:rPr>
            </w:pPr>
            <w:r w:rsidRPr="00085422">
              <w:rPr>
                <w:rFonts w:asciiTheme="minorHAnsi" w:hAnsiTheme="minorHAnsi"/>
                <w:sz w:val="16"/>
                <w:szCs w:val="16"/>
              </w:rPr>
              <w:t>3.71</w:t>
            </w:r>
          </w:p>
        </w:tc>
        <w:tc>
          <w:tcPr>
            <w:tcW w:w="4860" w:type="dxa"/>
            <w:tcBorders>
              <w:top w:val="nil"/>
              <w:left w:val="nil"/>
              <w:bottom w:val="single" w:sz="4" w:space="0" w:color="auto"/>
              <w:right w:val="single" w:sz="8" w:space="0" w:color="auto"/>
            </w:tcBorders>
            <w:shd w:val="clear" w:color="auto" w:fill="auto"/>
            <w:vAlign w:val="center"/>
          </w:tcPr>
          <w:p w14:paraId="1A5FBA63" w14:textId="277CF53B" w:rsidR="00085422" w:rsidRPr="00085422" w:rsidRDefault="00085422" w:rsidP="00085422">
            <w:pPr>
              <w:jc w:val="center"/>
              <w:rPr>
                <w:rFonts w:asciiTheme="minorHAnsi" w:hAnsiTheme="minorHAnsi" w:cs="Calibri"/>
                <w:sz w:val="16"/>
                <w:szCs w:val="16"/>
              </w:rPr>
            </w:pPr>
            <w:r w:rsidRPr="00085422">
              <w:rPr>
                <w:rFonts w:asciiTheme="minorHAnsi" w:hAnsiTheme="minorHAnsi"/>
                <w:sz w:val="16"/>
                <w:szCs w:val="16"/>
              </w:rPr>
              <w:t>Financial Support / Down-Stream Incentive - Deemed</w:t>
            </w:r>
          </w:p>
        </w:tc>
      </w:tr>
      <w:tr w:rsidR="00085422" w:rsidRPr="00085422" w14:paraId="6F02B4A6" w14:textId="77777777" w:rsidTr="00085422">
        <w:trPr>
          <w:trHeight w:val="255"/>
        </w:trPr>
        <w:tc>
          <w:tcPr>
            <w:tcW w:w="4320" w:type="dxa"/>
            <w:tcBorders>
              <w:top w:val="nil"/>
              <w:left w:val="single" w:sz="8" w:space="0" w:color="auto"/>
              <w:bottom w:val="single" w:sz="4" w:space="0" w:color="auto"/>
              <w:right w:val="single" w:sz="4" w:space="0" w:color="auto"/>
            </w:tcBorders>
            <w:shd w:val="clear" w:color="auto" w:fill="auto"/>
            <w:noWrap/>
            <w:vAlign w:val="center"/>
          </w:tcPr>
          <w:p w14:paraId="470B1FBB" w14:textId="7FD8ACF3" w:rsidR="00085422" w:rsidRPr="00085422" w:rsidRDefault="00085422" w:rsidP="00085422">
            <w:pPr>
              <w:jc w:val="center"/>
              <w:rPr>
                <w:rFonts w:asciiTheme="minorHAnsi" w:hAnsiTheme="minorHAnsi" w:cs="Calibri"/>
                <w:sz w:val="16"/>
                <w:szCs w:val="16"/>
              </w:rPr>
            </w:pPr>
            <w:r w:rsidRPr="00085422">
              <w:rPr>
                <w:rFonts w:asciiTheme="minorHAnsi" w:hAnsiTheme="minorHAnsi"/>
                <w:sz w:val="16"/>
                <w:szCs w:val="16"/>
              </w:rPr>
              <w:t>Commercial Hot Water Boiler, &gt;200 MBtu/hr (Large), Tier 1 (≥84% TE)</w:t>
            </w:r>
          </w:p>
        </w:tc>
        <w:tc>
          <w:tcPr>
            <w:tcW w:w="1260" w:type="dxa"/>
            <w:tcBorders>
              <w:top w:val="nil"/>
              <w:left w:val="nil"/>
              <w:bottom w:val="single" w:sz="4" w:space="0" w:color="auto"/>
              <w:right w:val="single" w:sz="4" w:space="0" w:color="auto"/>
            </w:tcBorders>
            <w:shd w:val="clear" w:color="auto" w:fill="auto"/>
            <w:noWrap/>
            <w:vAlign w:val="center"/>
          </w:tcPr>
          <w:p w14:paraId="10CD1CEE" w14:textId="366FE249" w:rsidR="00085422" w:rsidRPr="00085422" w:rsidRDefault="00085422" w:rsidP="00085422">
            <w:pPr>
              <w:jc w:val="center"/>
              <w:rPr>
                <w:rFonts w:asciiTheme="minorHAnsi" w:hAnsiTheme="minorHAnsi" w:cs="Calibri"/>
                <w:sz w:val="16"/>
                <w:szCs w:val="16"/>
              </w:rPr>
            </w:pPr>
            <w:r w:rsidRPr="00085422">
              <w:rPr>
                <w:rFonts w:asciiTheme="minorHAnsi" w:hAnsiTheme="minorHAnsi"/>
                <w:sz w:val="16"/>
                <w:szCs w:val="16"/>
              </w:rPr>
              <w:t>G-C1</w:t>
            </w:r>
          </w:p>
        </w:tc>
        <w:tc>
          <w:tcPr>
            <w:tcW w:w="900" w:type="dxa"/>
            <w:tcBorders>
              <w:top w:val="nil"/>
              <w:left w:val="nil"/>
              <w:bottom w:val="single" w:sz="4" w:space="0" w:color="auto"/>
              <w:right w:val="single" w:sz="4" w:space="0" w:color="auto"/>
            </w:tcBorders>
            <w:shd w:val="clear" w:color="auto" w:fill="auto"/>
            <w:noWrap/>
            <w:vAlign w:val="center"/>
          </w:tcPr>
          <w:p w14:paraId="27DBA1B1" w14:textId="7D48D5AB" w:rsidR="00085422" w:rsidRPr="00085422" w:rsidRDefault="00085422" w:rsidP="00085422">
            <w:pPr>
              <w:jc w:val="center"/>
              <w:rPr>
                <w:rFonts w:asciiTheme="minorHAnsi" w:hAnsiTheme="minorHAnsi" w:cs="Calibri"/>
                <w:sz w:val="16"/>
                <w:szCs w:val="16"/>
              </w:rPr>
            </w:pPr>
            <w:r w:rsidRPr="00085422">
              <w:rPr>
                <w:rFonts w:asciiTheme="minorHAnsi" w:hAnsiTheme="minorHAnsi"/>
                <w:sz w:val="16"/>
                <w:szCs w:val="16"/>
              </w:rPr>
              <w:t>8</w:t>
            </w:r>
          </w:p>
        </w:tc>
        <w:tc>
          <w:tcPr>
            <w:tcW w:w="900" w:type="dxa"/>
            <w:tcBorders>
              <w:top w:val="nil"/>
              <w:left w:val="nil"/>
              <w:bottom w:val="single" w:sz="4" w:space="0" w:color="auto"/>
              <w:right w:val="single" w:sz="8" w:space="0" w:color="auto"/>
            </w:tcBorders>
            <w:shd w:val="clear" w:color="auto" w:fill="auto"/>
            <w:noWrap/>
            <w:vAlign w:val="center"/>
          </w:tcPr>
          <w:p w14:paraId="2FD6C4DD" w14:textId="6E3A0870" w:rsidR="00085422" w:rsidRPr="00085422" w:rsidRDefault="00085422" w:rsidP="00085422">
            <w:pPr>
              <w:jc w:val="center"/>
              <w:rPr>
                <w:rFonts w:asciiTheme="minorHAnsi" w:hAnsiTheme="minorHAnsi" w:cs="Calibri"/>
                <w:sz w:val="16"/>
                <w:szCs w:val="16"/>
              </w:rPr>
            </w:pPr>
            <w:r w:rsidRPr="00085422">
              <w:rPr>
                <w:rFonts w:asciiTheme="minorHAnsi" w:hAnsiTheme="minorHAnsi"/>
                <w:sz w:val="16"/>
                <w:szCs w:val="16"/>
              </w:rPr>
              <w:t>Cap-kBTUh</w:t>
            </w:r>
          </w:p>
        </w:tc>
        <w:tc>
          <w:tcPr>
            <w:tcW w:w="900" w:type="dxa"/>
            <w:tcBorders>
              <w:top w:val="nil"/>
              <w:left w:val="nil"/>
              <w:bottom w:val="single" w:sz="4" w:space="0" w:color="auto"/>
              <w:right w:val="single" w:sz="4" w:space="0" w:color="auto"/>
            </w:tcBorders>
            <w:shd w:val="clear" w:color="auto" w:fill="auto"/>
            <w:noWrap/>
            <w:vAlign w:val="center"/>
          </w:tcPr>
          <w:p w14:paraId="5D4B29A6" w14:textId="4362B2B0" w:rsidR="00085422" w:rsidRPr="00085422" w:rsidRDefault="00085422" w:rsidP="00085422">
            <w:pPr>
              <w:jc w:val="center"/>
              <w:rPr>
                <w:rFonts w:asciiTheme="minorHAnsi" w:hAnsiTheme="minorHAnsi" w:cs="Calibri"/>
                <w:sz w:val="16"/>
                <w:szCs w:val="16"/>
              </w:rPr>
            </w:pPr>
            <w:r w:rsidRPr="00085422">
              <w:rPr>
                <w:rFonts w:asciiTheme="minorHAnsi" w:hAnsiTheme="minorHAnsi"/>
                <w:sz w:val="16"/>
                <w:szCs w:val="16"/>
              </w:rPr>
              <w:t>ROB</w:t>
            </w:r>
          </w:p>
        </w:tc>
        <w:tc>
          <w:tcPr>
            <w:tcW w:w="900" w:type="dxa"/>
            <w:tcBorders>
              <w:top w:val="single" w:sz="4" w:space="0" w:color="auto"/>
              <w:left w:val="single" w:sz="4" w:space="0" w:color="auto"/>
              <w:bottom w:val="single" w:sz="4" w:space="0" w:color="auto"/>
              <w:right w:val="single" w:sz="4" w:space="0" w:color="auto"/>
            </w:tcBorders>
            <w:vAlign w:val="center"/>
          </w:tcPr>
          <w:p w14:paraId="2789BD91" w14:textId="3C6DE979" w:rsidR="00085422" w:rsidRPr="00085422" w:rsidRDefault="00085422" w:rsidP="00085422">
            <w:pPr>
              <w:jc w:val="center"/>
              <w:rPr>
                <w:rFonts w:asciiTheme="minorHAnsi" w:hAnsiTheme="minorHAnsi" w:cs="Calibri"/>
                <w:sz w:val="16"/>
                <w:szCs w:val="16"/>
              </w:rPr>
            </w:pPr>
            <w:r w:rsidRPr="00085422">
              <w:rPr>
                <w:rFonts w:asciiTheme="minorHAnsi" w:hAnsiTheme="minorHAnsi"/>
                <w:sz w:val="16"/>
                <w:szCs w:val="16"/>
              </w:rPr>
              <w:t>No</w:t>
            </w:r>
          </w:p>
        </w:tc>
        <w:tc>
          <w:tcPr>
            <w:tcW w:w="900" w:type="dxa"/>
            <w:tcBorders>
              <w:top w:val="nil"/>
              <w:left w:val="single" w:sz="4" w:space="0" w:color="auto"/>
              <w:bottom w:val="single" w:sz="4" w:space="0" w:color="auto"/>
              <w:right w:val="single" w:sz="4" w:space="0" w:color="auto"/>
            </w:tcBorders>
            <w:shd w:val="clear" w:color="auto" w:fill="auto"/>
            <w:vAlign w:val="center"/>
          </w:tcPr>
          <w:p w14:paraId="6A3A2B9B" w14:textId="5FA29122" w:rsidR="00085422" w:rsidRPr="00085422" w:rsidRDefault="00085422" w:rsidP="00085422">
            <w:pPr>
              <w:jc w:val="center"/>
              <w:rPr>
                <w:rFonts w:asciiTheme="minorHAnsi" w:hAnsiTheme="minorHAnsi" w:cs="Calibri"/>
                <w:sz w:val="16"/>
                <w:szCs w:val="16"/>
              </w:rPr>
            </w:pPr>
            <w:r w:rsidRPr="00085422">
              <w:rPr>
                <w:rFonts w:asciiTheme="minorHAnsi" w:hAnsiTheme="minorHAnsi"/>
                <w:sz w:val="16"/>
                <w:szCs w:val="16"/>
              </w:rPr>
              <w:t>0.6</w:t>
            </w:r>
          </w:p>
        </w:tc>
        <w:tc>
          <w:tcPr>
            <w:tcW w:w="900" w:type="dxa"/>
            <w:tcBorders>
              <w:top w:val="nil"/>
              <w:left w:val="nil"/>
              <w:bottom w:val="single" w:sz="4" w:space="0" w:color="auto"/>
              <w:right w:val="single" w:sz="4" w:space="0" w:color="auto"/>
            </w:tcBorders>
            <w:shd w:val="clear" w:color="auto" w:fill="auto"/>
            <w:vAlign w:val="center"/>
          </w:tcPr>
          <w:p w14:paraId="54A7C188" w14:textId="77777777" w:rsidR="00085422" w:rsidRPr="00085422" w:rsidRDefault="00085422" w:rsidP="00085422">
            <w:pPr>
              <w:jc w:val="center"/>
              <w:rPr>
                <w:rFonts w:asciiTheme="minorHAnsi" w:hAnsiTheme="minorHAnsi" w:cs="Calibri"/>
                <w:sz w:val="16"/>
                <w:szCs w:val="16"/>
              </w:rPr>
            </w:pPr>
          </w:p>
        </w:tc>
        <w:tc>
          <w:tcPr>
            <w:tcW w:w="900" w:type="dxa"/>
            <w:tcBorders>
              <w:top w:val="nil"/>
              <w:left w:val="nil"/>
              <w:bottom w:val="single" w:sz="4" w:space="0" w:color="auto"/>
              <w:right w:val="single" w:sz="4" w:space="0" w:color="auto"/>
            </w:tcBorders>
            <w:shd w:val="clear" w:color="auto" w:fill="auto"/>
            <w:vAlign w:val="center"/>
          </w:tcPr>
          <w:p w14:paraId="42B871A5" w14:textId="77777777" w:rsidR="00085422" w:rsidRPr="00085422" w:rsidRDefault="00085422" w:rsidP="00085422">
            <w:pPr>
              <w:jc w:val="center"/>
              <w:rPr>
                <w:rFonts w:asciiTheme="minorHAnsi" w:hAnsiTheme="minorHAnsi" w:cs="Calibri"/>
                <w:sz w:val="16"/>
                <w:szCs w:val="16"/>
              </w:rPr>
            </w:pPr>
          </w:p>
        </w:tc>
        <w:tc>
          <w:tcPr>
            <w:tcW w:w="946" w:type="dxa"/>
            <w:tcBorders>
              <w:top w:val="single" w:sz="4" w:space="0" w:color="auto"/>
              <w:left w:val="single" w:sz="4" w:space="0" w:color="auto"/>
              <w:bottom w:val="single" w:sz="4" w:space="0" w:color="auto"/>
              <w:right w:val="single" w:sz="4" w:space="0" w:color="auto"/>
            </w:tcBorders>
            <w:vAlign w:val="center"/>
          </w:tcPr>
          <w:p w14:paraId="38ECAEB8" w14:textId="7AA6BECF" w:rsidR="00085422" w:rsidRPr="00085422" w:rsidRDefault="00085422" w:rsidP="00085422">
            <w:pPr>
              <w:jc w:val="center"/>
              <w:rPr>
                <w:rFonts w:asciiTheme="minorHAnsi" w:hAnsiTheme="minorHAnsi" w:cs="Calibri"/>
                <w:sz w:val="16"/>
                <w:szCs w:val="16"/>
              </w:rPr>
            </w:pPr>
            <w:r w:rsidRPr="00085422">
              <w:rPr>
                <w:rFonts w:asciiTheme="minorHAnsi" w:hAnsiTheme="minorHAnsi"/>
                <w:sz w:val="16"/>
                <w:szCs w:val="16"/>
              </w:rPr>
              <w:t>1.00</w:t>
            </w:r>
          </w:p>
        </w:tc>
        <w:tc>
          <w:tcPr>
            <w:tcW w:w="1260" w:type="dxa"/>
            <w:tcBorders>
              <w:top w:val="nil"/>
              <w:left w:val="single" w:sz="4" w:space="0" w:color="auto"/>
              <w:bottom w:val="single" w:sz="4" w:space="0" w:color="auto"/>
              <w:right w:val="single" w:sz="8" w:space="0" w:color="auto"/>
            </w:tcBorders>
            <w:shd w:val="clear" w:color="auto" w:fill="auto"/>
            <w:noWrap/>
            <w:vAlign w:val="center"/>
          </w:tcPr>
          <w:p w14:paraId="6AF79245" w14:textId="69F2F5E5" w:rsidR="00085422" w:rsidRPr="00085422" w:rsidRDefault="00085422" w:rsidP="00085422">
            <w:pPr>
              <w:jc w:val="center"/>
              <w:rPr>
                <w:rFonts w:asciiTheme="minorHAnsi" w:hAnsiTheme="minorHAnsi" w:cs="Calibri"/>
                <w:sz w:val="16"/>
                <w:szCs w:val="16"/>
              </w:rPr>
            </w:pPr>
            <w:r w:rsidRPr="00085422">
              <w:rPr>
                <w:rFonts w:asciiTheme="minorHAnsi" w:hAnsiTheme="minorHAnsi"/>
                <w:sz w:val="16"/>
                <w:szCs w:val="16"/>
              </w:rPr>
              <w:t>13.54</w:t>
            </w:r>
          </w:p>
        </w:tc>
        <w:tc>
          <w:tcPr>
            <w:tcW w:w="1530" w:type="dxa"/>
            <w:tcBorders>
              <w:top w:val="nil"/>
              <w:left w:val="nil"/>
              <w:bottom w:val="single" w:sz="4" w:space="0" w:color="auto"/>
              <w:right w:val="single" w:sz="8" w:space="0" w:color="auto"/>
            </w:tcBorders>
            <w:shd w:val="clear" w:color="auto" w:fill="auto"/>
            <w:noWrap/>
            <w:vAlign w:val="center"/>
          </w:tcPr>
          <w:p w14:paraId="36B36192" w14:textId="77777777" w:rsidR="00085422" w:rsidRPr="00085422" w:rsidRDefault="00085422" w:rsidP="00085422">
            <w:pPr>
              <w:jc w:val="center"/>
              <w:rPr>
                <w:rFonts w:asciiTheme="minorHAnsi" w:hAnsiTheme="minorHAnsi" w:cs="Calibri"/>
                <w:sz w:val="16"/>
                <w:szCs w:val="16"/>
              </w:rPr>
            </w:pPr>
          </w:p>
        </w:tc>
        <w:tc>
          <w:tcPr>
            <w:tcW w:w="1080" w:type="dxa"/>
            <w:tcBorders>
              <w:top w:val="nil"/>
              <w:left w:val="nil"/>
              <w:bottom w:val="single" w:sz="4" w:space="0" w:color="auto"/>
              <w:right w:val="single" w:sz="8" w:space="0" w:color="auto"/>
            </w:tcBorders>
            <w:shd w:val="clear" w:color="auto" w:fill="auto"/>
            <w:noWrap/>
            <w:vAlign w:val="center"/>
          </w:tcPr>
          <w:p w14:paraId="1AB2E54C" w14:textId="28D04535" w:rsidR="00085422" w:rsidRPr="00085422" w:rsidRDefault="00085422" w:rsidP="00085422">
            <w:pPr>
              <w:jc w:val="center"/>
              <w:rPr>
                <w:rFonts w:asciiTheme="minorHAnsi" w:hAnsiTheme="minorHAnsi" w:cs="Calibri"/>
                <w:sz w:val="16"/>
                <w:szCs w:val="16"/>
              </w:rPr>
            </w:pPr>
            <w:r w:rsidRPr="00085422">
              <w:rPr>
                <w:rFonts w:asciiTheme="minorHAnsi" w:hAnsiTheme="minorHAnsi"/>
                <w:sz w:val="16"/>
                <w:szCs w:val="16"/>
              </w:rPr>
              <w:t>4.48</w:t>
            </w:r>
          </w:p>
        </w:tc>
        <w:tc>
          <w:tcPr>
            <w:tcW w:w="4860" w:type="dxa"/>
            <w:tcBorders>
              <w:top w:val="nil"/>
              <w:left w:val="nil"/>
              <w:bottom w:val="single" w:sz="4" w:space="0" w:color="auto"/>
              <w:right w:val="single" w:sz="8" w:space="0" w:color="auto"/>
            </w:tcBorders>
            <w:shd w:val="clear" w:color="auto" w:fill="auto"/>
            <w:vAlign w:val="center"/>
          </w:tcPr>
          <w:p w14:paraId="5C13647B" w14:textId="58FBD520" w:rsidR="00085422" w:rsidRPr="00085422" w:rsidRDefault="00085422" w:rsidP="00085422">
            <w:pPr>
              <w:jc w:val="center"/>
              <w:rPr>
                <w:rFonts w:asciiTheme="minorHAnsi" w:hAnsiTheme="minorHAnsi" w:cs="Calibri"/>
                <w:sz w:val="16"/>
                <w:szCs w:val="16"/>
              </w:rPr>
            </w:pPr>
            <w:r w:rsidRPr="00085422">
              <w:rPr>
                <w:rFonts w:asciiTheme="minorHAnsi" w:hAnsiTheme="minorHAnsi"/>
                <w:sz w:val="16"/>
                <w:szCs w:val="16"/>
              </w:rPr>
              <w:t>Financial Support / Down-Stream Incentive - Deemed</w:t>
            </w:r>
          </w:p>
        </w:tc>
      </w:tr>
      <w:tr w:rsidR="00085422" w:rsidRPr="00085422" w14:paraId="582E8797" w14:textId="77777777" w:rsidTr="00085422">
        <w:trPr>
          <w:trHeight w:val="255"/>
        </w:trPr>
        <w:tc>
          <w:tcPr>
            <w:tcW w:w="4320" w:type="dxa"/>
            <w:tcBorders>
              <w:top w:val="nil"/>
              <w:left w:val="single" w:sz="8" w:space="0" w:color="auto"/>
              <w:bottom w:val="single" w:sz="4" w:space="0" w:color="auto"/>
              <w:right w:val="single" w:sz="4" w:space="0" w:color="auto"/>
            </w:tcBorders>
            <w:shd w:val="clear" w:color="auto" w:fill="auto"/>
            <w:noWrap/>
            <w:vAlign w:val="center"/>
          </w:tcPr>
          <w:p w14:paraId="4DFB1216" w14:textId="502C026B" w:rsidR="00085422" w:rsidRPr="00085422" w:rsidRDefault="00085422" w:rsidP="00085422">
            <w:pPr>
              <w:jc w:val="center"/>
              <w:rPr>
                <w:rFonts w:asciiTheme="minorHAnsi" w:hAnsiTheme="minorHAnsi" w:cs="Calibri"/>
                <w:sz w:val="16"/>
                <w:szCs w:val="16"/>
              </w:rPr>
            </w:pPr>
            <w:r w:rsidRPr="00085422">
              <w:rPr>
                <w:rFonts w:asciiTheme="minorHAnsi" w:hAnsiTheme="minorHAnsi"/>
                <w:sz w:val="16"/>
                <w:szCs w:val="16"/>
              </w:rPr>
              <w:t>Commercial Hot Water Boiler, &gt;200 MBtu/hr (Large), Tier 2 (≥90% TE)</w:t>
            </w:r>
          </w:p>
        </w:tc>
        <w:tc>
          <w:tcPr>
            <w:tcW w:w="1260" w:type="dxa"/>
            <w:tcBorders>
              <w:top w:val="nil"/>
              <w:left w:val="nil"/>
              <w:bottom w:val="single" w:sz="4" w:space="0" w:color="auto"/>
              <w:right w:val="single" w:sz="4" w:space="0" w:color="auto"/>
            </w:tcBorders>
            <w:shd w:val="clear" w:color="auto" w:fill="auto"/>
            <w:noWrap/>
            <w:vAlign w:val="center"/>
          </w:tcPr>
          <w:p w14:paraId="33F1A20C" w14:textId="43659BE3" w:rsidR="00085422" w:rsidRPr="00085422" w:rsidRDefault="00085422" w:rsidP="00085422">
            <w:pPr>
              <w:jc w:val="center"/>
              <w:rPr>
                <w:rFonts w:asciiTheme="minorHAnsi" w:hAnsiTheme="minorHAnsi" w:cs="Calibri"/>
                <w:sz w:val="16"/>
                <w:szCs w:val="16"/>
              </w:rPr>
            </w:pPr>
            <w:r w:rsidRPr="00085422">
              <w:rPr>
                <w:rFonts w:asciiTheme="minorHAnsi" w:hAnsiTheme="minorHAnsi"/>
                <w:sz w:val="16"/>
                <w:szCs w:val="16"/>
              </w:rPr>
              <w:t>G-C1</w:t>
            </w:r>
          </w:p>
        </w:tc>
        <w:tc>
          <w:tcPr>
            <w:tcW w:w="900" w:type="dxa"/>
            <w:tcBorders>
              <w:top w:val="nil"/>
              <w:left w:val="nil"/>
              <w:bottom w:val="single" w:sz="4" w:space="0" w:color="auto"/>
              <w:right w:val="single" w:sz="4" w:space="0" w:color="auto"/>
            </w:tcBorders>
            <w:shd w:val="clear" w:color="auto" w:fill="auto"/>
            <w:noWrap/>
            <w:vAlign w:val="center"/>
          </w:tcPr>
          <w:p w14:paraId="57E267D8" w14:textId="2C1A2537" w:rsidR="00085422" w:rsidRPr="00085422" w:rsidRDefault="00085422" w:rsidP="00085422">
            <w:pPr>
              <w:jc w:val="center"/>
              <w:rPr>
                <w:rFonts w:asciiTheme="minorHAnsi" w:hAnsiTheme="minorHAnsi" w:cs="Calibri"/>
                <w:sz w:val="16"/>
                <w:szCs w:val="16"/>
              </w:rPr>
            </w:pPr>
            <w:r w:rsidRPr="00085422">
              <w:rPr>
                <w:rFonts w:asciiTheme="minorHAnsi" w:hAnsiTheme="minorHAnsi"/>
                <w:sz w:val="16"/>
                <w:szCs w:val="16"/>
              </w:rPr>
              <w:t>8</w:t>
            </w:r>
          </w:p>
        </w:tc>
        <w:tc>
          <w:tcPr>
            <w:tcW w:w="900" w:type="dxa"/>
            <w:tcBorders>
              <w:top w:val="nil"/>
              <w:left w:val="nil"/>
              <w:bottom w:val="single" w:sz="4" w:space="0" w:color="auto"/>
              <w:right w:val="single" w:sz="8" w:space="0" w:color="auto"/>
            </w:tcBorders>
            <w:shd w:val="clear" w:color="auto" w:fill="auto"/>
            <w:noWrap/>
            <w:vAlign w:val="center"/>
          </w:tcPr>
          <w:p w14:paraId="23B6C03B" w14:textId="021268FB" w:rsidR="00085422" w:rsidRPr="00085422" w:rsidRDefault="00085422" w:rsidP="00085422">
            <w:pPr>
              <w:jc w:val="center"/>
              <w:rPr>
                <w:rFonts w:asciiTheme="minorHAnsi" w:hAnsiTheme="minorHAnsi" w:cs="Calibri"/>
                <w:sz w:val="16"/>
                <w:szCs w:val="16"/>
              </w:rPr>
            </w:pPr>
            <w:r w:rsidRPr="00085422">
              <w:rPr>
                <w:rFonts w:asciiTheme="minorHAnsi" w:hAnsiTheme="minorHAnsi"/>
                <w:sz w:val="16"/>
                <w:szCs w:val="16"/>
              </w:rPr>
              <w:t>Cap-kBTUh</w:t>
            </w:r>
          </w:p>
        </w:tc>
        <w:tc>
          <w:tcPr>
            <w:tcW w:w="900" w:type="dxa"/>
            <w:tcBorders>
              <w:top w:val="nil"/>
              <w:left w:val="nil"/>
              <w:bottom w:val="single" w:sz="4" w:space="0" w:color="auto"/>
              <w:right w:val="single" w:sz="4" w:space="0" w:color="auto"/>
            </w:tcBorders>
            <w:shd w:val="clear" w:color="auto" w:fill="auto"/>
            <w:noWrap/>
            <w:vAlign w:val="center"/>
          </w:tcPr>
          <w:p w14:paraId="34F96D74" w14:textId="175208ED" w:rsidR="00085422" w:rsidRPr="00085422" w:rsidRDefault="00085422" w:rsidP="00085422">
            <w:pPr>
              <w:jc w:val="center"/>
              <w:rPr>
                <w:rFonts w:asciiTheme="minorHAnsi" w:hAnsiTheme="minorHAnsi" w:cs="Calibri"/>
                <w:sz w:val="16"/>
                <w:szCs w:val="16"/>
              </w:rPr>
            </w:pPr>
            <w:r w:rsidRPr="00085422">
              <w:rPr>
                <w:rFonts w:asciiTheme="minorHAnsi" w:hAnsiTheme="minorHAnsi"/>
                <w:sz w:val="16"/>
                <w:szCs w:val="16"/>
              </w:rPr>
              <w:t>ROB</w:t>
            </w:r>
          </w:p>
        </w:tc>
        <w:tc>
          <w:tcPr>
            <w:tcW w:w="900" w:type="dxa"/>
            <w:tcBorders>
              <w:top w:val="single" w:sz="4" w:space="0" w:color="auto"/>
              <w:left w:val="single" w:sz="4" w:space="0" w:color="auto"/>
              <w:bottom w:val="single" w:sz="4" w:space="0" w:color="auto"/>
              <w:right w:val="single" w:sz="4" w:space="0" w:color="auto"/>
            </w:tcBorders>
            <w:vAlign w:val="center"/>
          </w:tcPr>
          <w:p w14:paraId="5FE8C2B2" w14:textId="412D383A" w:rsidR="00085422" w:rsidRPr="00085422" w:rsidRDefault="00085422" w:rsidP="00085422">
            <w:pPr>
              <w:jc w:val="center"/>
              <w:rPr>
                <w:rFonts w:asciiTheme="minorHAnsi" w:hAnsiTheme="minorHAnsi" w:cs="Calibri"/>
                <w:sz w:val="16"/>
                <w:szCs w:val="16"/>
              </w:rPr>
            </w:pPr>
            <w:r w:rsidRPr="00085422">
              <w:rPr>
                <w:rFonts w:asciiTheme="minorHAnsi" w:hAnsiTheme="minorHAnsi"/>
                <w:sz w:val="16"/>
                <w:szCs w:val="16"/>
              </w:rPr>
              <w:t>No</w:t>
            </w:r>
          </w:p>
        </w:tc>
        <w:tc>
          <w:tcPr>
            <w:tcW w:w="900" w:type="dxa"/>
            <w:tcBorders>
              <w:top w:val="nil"/>
              <w:left w:val="single" w:sz="4" w:space="0" w:color="auto"/>
              <w:bottom w:val="single" w:sz="4" w:space="0" w:color="auto"/>
              <w:right w:val="single" w:sz="4" w:space="0" w:color="auto"/>
            </w:tcBorders>
            <w:shd w:val="clear" w:color="auto" w:fill="auto"/>
            <w:vAlign w:val="center"/>
          </w:tcPr>
          <w:p w14:paraId="7F821268" w14:textId="7ED2E887" w:rsidR="00085422" w:rsidRPr="00085422" w:rsidRDefault="00085422" w:rsidP="00085422">
            <w:pPr>
              <w:jc w:val="center"/>
              <w:rPr>
                <w:rFonts w:asciiTheme="minorHAnsi" w:hAnsiTheme="minorHAnsi" w:cs="Calibri"/>
                <w:sz w:val="16"/>
                <w:szCs w:val="16"/>
              </w:rPr>
            </w:pPr>
            <w:r w:rsidRPr="00085422">
              <w:rPr>
                <w:rFonts w:asciiTheme="minorHAnsi" w:hAnsiTheme="minorHAnsi"/>
                <w:sz w:val="16"/>
                <w:szCs w:val="16"/>
              </w:rPr>
              <w:t>0.7</w:t>
            </w:r>
          </w:p>
        </w:tc>
        <w:tc>
          <w:tcPr>
            <w:tcW w:w="900" w:type="dxa"/>
            <w:tcBorders>
              <w:top w:val="nil"/>
              <w:left w:val="nil"/>
              <w:bottom w:val="single" w:sz="4" w:space="0" w:color="auto"/>
              <w:right w:val="single" w:sz="4" w:space="0" w:color="auto"/>
            </w:tcBorders>
            <w:shd w:val="clear" w:color="auto" w:fill="auto"/>
            <w:vAlign w:val="center"/>
          </w:tcPr>
          <w:p w14:paraId="3C0927A0" w14:textId="14043F98" w:rsidR="00085422" w:rsidRPr="00085422" w:rsidRDefault="00085422" w:rsidP="00085422">
            <w:pPr>
              <w:jc w:val="center"/>
              <w:rPr>
                <w:rFonts w:asciiTheme="minorHAnsi" w:hAnsiTheme="minorHAnsi" w:cs="Calibri"/>
                <w:sz w:val="16"/>
                <w:szCs w:val="16"/>
              </w:rPr>
            </w:pPr>
          </w:p>
        </w:tc>
        <w:tc>
          <w:tcPr>
            <w:tcW w:w="900" w:type="dxa"/>
            <w:tcBorders>
              <w:top w:val="nil"/>
              <w:left w:val="nil"/>
              <w:bottom w:val="single" w:sz="4" w:space="0" w:color="auto"/>
              <w:right w:val="single" w:sz="4" w:space="0" w:color="auto"/>
            </w:tcBorders>
            <w:shd w:val="clear" w:color="auto" w:fill="auto"/>
            <w:vAlign w:val="center"/>
          </w:tcPr>
          <w:p w14:paraId="46420B1A" w14:textId="10638B91" w:rsidR="00085422" w:rsidRPr="00085422" w:rsidRDefault="00085422" w:rsidP="00085422">
            <w:pPr>
              <w:jc w:val="center"/>
              <w:rPr>
                <w:rFonts w:asciiTheme="minorHAnsi" w:hAnsiTheme="minorHAnsi" w:cs="Calibri"/>
                <w:sz w:val="16"/>
                <w:szCs w:val="16"/>
              </w:rPr>
            </w:pPr>
          </w:p>
        </w:tc>
        <w:tc>
          <w:tcPr>
            <w:tcW w:w="946" w:type="dxa"/>
            <w:tcBorders>
              <w:top w:val="single" w:sz="4" w:space="0" w:color="auto"/>
              <w:left w:val="single" w:sz="4" w:space="0" w:color="auto"/>
              <w:bottom w:val="single" w:sz="4" w:space="0" w:color="auto"/>
              <w:right w:val="single" w:sz="4" w:space="0" w:color="auto"/>
            </w:tcBorders>
            <w:vAlign w:val="center"/>
          </w:tcPr>
          <w:p w14:paraId="6EB0C673" w14:textId="7C2F6C9D" w:rsidR="00085422" w:rsidRPr="00085422" w:rsidRDefault="00085422" w:rsidP="00085422">
            <w:pPr>
              <w:jc w:val="center"/>
              <w:rPr>
                <w:rFonts w:asciiTheme="minorHAnsi" w:hAnsiTheme="minorHAnsi" w:cs="Calibri"/>
                <w:sz w:val="16"/>
                <w:szCs w:val="16"/>
              </w:rPr>
            </w:pPr>
            <w:r w:rsidRPr="00085422">
              <w:rPr>
                <w:rFonts w:asciiTheme="minorHAnsi" w:hAnsiTheme="minorHAnsi"/>
                <w:sz w:val="16"/>
                <w:szCs w:val="16"/>
              </w:rPr>
              <w:t>1.00</w:t>
            </w:r>
          </w:p>
        </w:tc>
        <w:tc>
          <w:tcPr>
            <w:tcW w:w="1260" w:type="dxa"/>
            <w:tcBorders>
              <w:top w:val="nil"/>
              <w:left w:val="single" w:sz="4" w:space="0" w:color="auto"/>
              <w:bottom w:val="single" w:sz="4" w:space="0" w:color="auto"/>
              <w:right w:val="single" w:sz="8" w:space="0" w:color="auto"/>
            </w:tcBorders>
            <w:shd w:val="clear" w:color="auto" w:fill="auto"/>
            <w:noWrap/>
            <w:vAlign w:val="center"/>
          </w:tcPr>
          <w:p w14:paraId="0EBA1A19" w14:textId="4266C0B1" w:rsidR="00085422" w:rsidRPr="00085422" w:rsidRDefault="00085422" w:rsidP="00085422">
            <w:pPr>
              <w:jc w:val="center"/>
              <w:rPr>
                <w:rFonts w:asciiTheme="minorHAnsi" w:hAnsiTheme="minorHAnsi" w:cs="Calibri"/>
                <w:sz w:val="16"/>
                <w:szCs w:val="16"/>
              </w:rPr>
            </w:pPr>
            <w:r w:rsidRPr="00085422">
              <w:rPr>
                <w:rFonts w:asciiTheme="minorHAnsi" w:hAnsiTheme="minorHAnsi"/>
                <w:sz w:val="16"/>
                <w:szCs w:val="16"/>
              </w:rPr>
              <w:t>20.48</w:t>
            </w:r>
          </w:p>
        </w:tc>
        <w:tc>
          <w:tcPr>
            <w:tcW w:w="1530" w:type="dxa"/>
            <w:tcBorders>
              <w:top w:val="nil"/>
              <w:left w:val="nil"/>
              <w:bottom w:val="single" w:sz="4" w:space="0" w:color="auto"/>
              <w:right w:val="single" w:sz="8" w:space="0" w:color="auto"/>
            </w:tcBorders>
            <w:shd w:val="clear" w:color="auto" w:fill="auto"/>
            <w:noWrap/>
            <w:vAlign w:val="center"/>
          </w:tcPr>
          <w:p w14:paraId="1487EF5A" w14:textId="1B249860" w:rsidR="00085422" w:rsidRPr="00085422" w:rsidRDefault="00085422" w:rsidP="00085422">
            <w:pPr>
              <w:jc w:val="center"/>
              <w:rPr>
                <w:rFonts w:asciiTheme="minorHAnsi" w:hAnsiTheme="minorHAnsi" w:cs="Calibri"/>
                <w:sz w:val="16"/>
                <w:szCs w:val="16"/>
              </w:rPr>
            </w:pPr>
          </w:p>
        </w:tc>
        <w:tc>
          <w:tcPr>
            <w:tcW w:w="1080" w:type="dxa"/>
            <w:tcBorders>
              <w:top w:val="nil"/>
              <w:left w:val="nil"/>
              <w:bottom w:val="single" w:sz="4" w:space="0" w:color="auto"/>
              <w:right w:val="single" w:sz="8" w:space="0" w:color="auto"/>
            </w:tcBorders>
            <w:shd w:val="clear" w:color="auto" w:fill="auto"/>
            <w:noWrap/>
            <w:vAlign w:val="center"/>
          </w:tcPr>
          <w:p w14:paraId="3DF60100" w14:textId="7AFB114D" w:rsidR="00085422" w:rsidRPr="00085422" w:rsidRDefault="00085422" w:rsidP="00085422">
            <w:pPr>
              <w:jc w:val="center"/>
              <w:rPr>
                <w:rFonts w:asciiTheme="minorHAnsi" w:hAnsiTheme="minorHAnsi" w:cs="Calibri"/>
                <w:sz w:val="16"/>
                <w:szCs w:val="16"/>
              </w:rPr>
            </w:pPr>
            <w:r w:rsidRPr="00085422">
              <w:rPr>
                <w:rFonts w:asciiTheme="minorHAnsi" w:hAnsiTheme="minorHAnsi"/>
                <w:sz w:val="16"/>
                <w:szCs w:val="16"/>
              </w:rPr>
              <w:t>11.42</w:t>
            </w:r>
          </w:p>
        </w:tc>
        <w:tc>
          <w:tcPr>
            <w:tcW w:w="4860" w:type="dxa"/>
            <w:tcBorders>
              <w:top w:val="nil"/>
              <w:left w:val="nil"/>
              <w:bottom w:val="single" w:sz="4" w:space="0" w:color="auto"/>
              <w:right w:val="single" w:sz="8" w:space="0" w:color="auto"/>
            </w:tcBorders>
            <w:shd w:val="clear" w:color="auto" w:fill="auto"/>
            <w:vAlign w:val="center"/>
          </w:tcPr>
          <w:p w14:paraId="21912469" w14:textId="0CD3B05C" w:rsidR="00085422" w:rsidRPr="00085422" w:rsidRDefault="00085422" w:rsidP="00085422">
            <w:pPr>
              <w:jc w:val="center"/>
              <w:rPr>
                <w:rFonts w:asciiTheme="minorHAnsi" w:hAnsiTheme="minorHAnsi" w:cs="Calibri"/>
                <w:sz w:val="16"/>
                <w:szCs w:val="16"/>
              </w:rPr>
            </w:pPr>
            <w:r w:rsidRPr="00085422">
              <w:rPr>
                <w:rFonts w:asciiTheme="minorHAnsi" w:hAnsiTheme="minorHAnsi"/>
                <w:sz w:val="16"/>
                <w:szCs w:val="16"/>
              </w:rPr>
              <w:t>Financial Support / Down-Stream Incentive - Deemed</w:t>
            </w:r>
          </w:p>
        </w:tc>
      </w:tr>
    </w:tbl>
    <w:p w14:paraId="0C149595" w14:textId="3149FADF" w:rsidR="00EB34FC" w:rsidRPr="00EA3ADA" w:rsidRDefault="00EB34FC" w:rsidP="00EA3ADA">
      <w:pPr>
        <w:pStyle w:val="Reminder"/>
        <w:ind w:left="-630"/>
        <w:rPr>
          <w:rFonts w:asciiTheme="minorHAnsi" w:hAnsiTheme="minorHAnsi" w:cstheme="minorHAnsi"/>
          <w:color w:val="auto"/>
          <w:sz w:val="22"/>
          <w:szCs w:val="22"/>
        </w:rPr>
      </w:pPr>
      <w:r w:rsidRPr="00BD3931">
        <w:rPr>
          <w:rFonts w:asciiTheme="minorHAnsi" w:hAnsiTheme="minorHAnsi" w:cstheme="minorHAnsi"/>
          <w:color w:val="auto"/>
          <w:sz w:val="22"/>
          <w:szCs w:val="22"/>
        </w:rPr>
        <w:t>Note:</w:t>
      </w:r>
      <w:r w:rsidRPr="00BD3931">
        <w:rPr>
          <w:rFonts w:asciiTheme="minorHAnsi" w:hAnsiTheme="minorHAnsi" w:cstheme="minorHAnsi"/>
          <w:b/>
          <w:color w:val="auto"/>
          <w:sz w:val="22"/>
          <w:szCs w:val="22"/>
        </w:rPr>
        <w:t xml:space="preserve"> For the complete list of Measures, refer to the attached calculation spreadsheet</w:t>
      </w:r>
      <w:r w:rsidR="00CE7AFB">
        <w:rPr>
          <w:rFonts w:asciiTheme="minorHAnsi" w:hAnsiTheme="minorHAnsi" w:cstheme="minorHAnsi"/>
          <w:b/>
          <w:color w:val="auto"/>
          <w:sz w:val="22"/>
          <w:szCs w:val="22"/>
        </w:rPr>
        <w:t xml:space="preserve"> </w:t>
      </w:r>
      <w:r w:rsidR="0070227A">
        <w:rPr>
          <w:rFonts w:asciiTheme="minorHAnsi" w:hAnsiTheme="minorHAnsi" w:cstheme="minorHAnsi"/>
          <w:i w:val="0"/>
          <w:color w:val="auto"/>
          <w:sz w:val="22"/>
          <w:szCs w:val="22"/>
        </w:rPr>
        <w:t>[</w:t>
      </w:r>
      <w:r w:rsidR="0031146F">
        <w:rPr>
          <w:rFonts w:asciiTheme="minorHAnsi" w:hAnsiTheme="minorHAnsi" w:cstheme="minorHAnsi"/>
          <w:i w:val="0"/>
          <w:color w:val="auto"/>
          <w:sz w:val="22"/>
          <w:szCs w:val="22"/>
        </w:rPr>
        <w:fldChar w:fldCharType="begin"/>
      </w:r>
      <w:r w:rsidR="0031146F">
        <w:rPr>
          <w:rFonts w:asciiTheme="minorHAnsi" w:hAnsiTheme="minorHAnsi" w:cstheme="minorHAnsi"/>
          <w:i w:val="0"/>
          <w:color w:val="auto"/>
          <w:sz w:val="22"/>
          <w:szCs w:val="22"/>
        </w:rPr>
        <w:instrText xml:space="preserve"> NOTEREF _Ref263961950 \h </w:instrText>
      </w:r>
      <w:r w:rsidR="0031146F">
        <w:rPr>
          <w:rFonts w:asciiTheme="minorHAnsi" w:hAnsiTheme="minorHAnsi" w:cstheme="minorHAnsi"/>
          <w:i w:val="0"/>
          <w:color w:val="auto"/>
          <w:sz w:val="22"/>
          <w:szCs w:val="22"/>
        </w:rPr>
      </w:r>
      <w:r w:rsidR="0031146F">
        <w:rPr>
          <w:rFonts w:asciiTheme="minorHAnsi" w:hAnsiTheme="minorHAnsi" w:cstheme="minorHAnsi"/>
          <w:i w:val="0"/>
          <w:color w:val="auto"/>
          <w:sz w:val="22"/>
          <w:szCs w:val="22"/>
        </w:rPr>
        <w:fldChar w:fldCharType="separate"/>
      </w:r>
      <w:r w:rsidR="0031146F">
        <w:rPr>
          <w:rFonts w:asciiTheme="minorHAnsi" w:hAnsiTheme="minorHAnsi" w:cstheme="minorHAnsi"/>
          <w:i w:val="0"/>
          <w:color w:val="auto"/>
          <w:sz w:val="22"/>
          <w:szCs w:val="22"/>
        </w:rPr>
        <w:t>A</w:t>
      </w:r>
      <w:r w:rsidR="0031146F">
        <w:rPr>
          <w:rFonts w:asciiTheme="minorHAnsi" w:hAnsiTheme="minorHAnsi" w:cstheme="minorHAnsi"/>
          <w:i w:val="0"/>
          <w:color w:val="auto"/>
          <w:sz w:val="22"/>
          <w:szCs w:val="22"/>
        </w:rPr>
        <w:fldChar w:fldCharType="end"/>
      </w:r>
      <w:r w:rsidR="00CE7AFB" w:rsidRPr="005B59C2">
        <w:rPr>
          <w:rFonts w:asciiTheme="minorHAnsi" w:hAnsiTheme="minorHAnsi" w:cstheme="minorHAnsi"/>
          <w:i w:val="0"/>
          <w:color w:val="auto"/>
          <w:sz w:val="22"/>
          <w:szCs w:val="22"/>
        </w:rPr>
        <w:t>]</w:t>
      </w:r>
    </w:p>
    <w:p w14:paraId="0CBB33EC" w14:textId="77777777" w:rsidR="00EB34FC" w:rsidRPr="005734A4" w:rsidRDefault="00EB34FC" w:rsidP="00EB34FC">
      <w:pPr>
        <w:ind w:left="-630"/>
        <w:rPr>
          <w:rFonts w:asciiTheme="minorHAnsi" w:hAnsiTheme="minorHAnsi" w:cstheme="minorHAnsi"/>
        </w:rPr>
      </w:pPr>
    </w:p>
    <w:p w14:paraId="04C3A075" w14:textId="77777777" w:rsidR="00EB34FC" w:rsidRPr="005734A4" w:rsidRDefault="00EB34FC" w:rsidP="00EB34FC">
      <w:pPr>
        <w:ind w:left="-630"/>
        <w:rPr>
          <w:rFonts w:asciiTheme="minorHAnsi" w:hAnsiTheme="minorHAnsi" w:cstheme="minorHAnsi"/>
        </w:rPr>
        <w:sectPr w:rsidR="00EB34FC" w:rsidRPr="005734A4" w:rsidSect="009500DC">
          <w:footerReference w:type="default" r:id="rId10"/>
          <w:endnotePr>
            <w:numFmt w:val="upperLetter"/>
          </w:endnotePr>
          <w:pgSz w:w="24480" w:h="15840" w:orient="landscape" w:code="3"/>
          <w:pgMar w:top="1440" w:right="1440" w:bottom="1440" w:left="1440" w:header="720" w:footer="720" w:gutter="0"/>
          <w:pgNumType w:fmt="lowerRoman" w:start="1"/>
          <w:cols w:space="720"/>
          <w:docGrid w:linePitch="360"/>
        </w:sectPr>
      </w:pPr>
    </w:p>
    <w:p w14:paraId="5FEF5310" w14:textId="77777777" w:rsidR="00EB34FC" w:rsidRPr="005734A4" w:rsidRDefault="00EB34FC" w:rsidP="00EB34FC">
      <w:pPr>
        <w:pStyle w:val="Heading1"/>
        <w:rPr>
          <w:rFonts w:asciiTheme="minorHAnsi" w:hAnsiTheme="minorHAnsi" w:cstheme="minorHAnsi"/>
        </w:rPr>
      </w:pPr>
      <w:r w:rsidRPr="005734A4">
        <w:rPr>
          <w:rFonts w:asciiTheme="minorHAnsi" w:hAnsiTheme="minorHAnsi" w:cstheme="minorHAnsi"/>
        </w:rPr>
        <w:lastRenderedPageBreak/>
        <w:t>Document Revision History</w:t>
      </w:r>
    </w:p>
    <w:tbl>
      <w:tblPr>
        <w:tblStyle w:val="TableContemporary"/>
        <w:tblW w:w="4689" w:type="pct"/>
        <w:tblLayout w:type="fixed"/>
        <w:tblLook w:val="01E0" w:firstRow="1" w:lastRow="1" w:firstColumn="1" w:lastColumn="1" w:noHBand="0" w:noVBand="0"/>
      </w:tblPr>
      <w:tblGrid>
        <w:gridCol w:w="1430"/>
        <w:gridCol w:w="1440"/>
        <w:gridCol w:w="2161"/>
        <w:gridCol w:w="3949"/>
      </w:tblGrid>
      <w:tr w:rsidR="00EB34FC" w:rsidRPr="005734A4" w14:paraId="6A1E2A4A" w14:textId="77777777" w:rsidTr="006404E6">
        <w:trPr>
          <w:cnfStyle w:val="100000000000" w:firstRow="1" w:lastRow="0" w:firstColumn="0" w:lastColumn="0" w:oddVBand="0" w:evenVBand="0" w:oddHBand="0" w:evenHBand="0" w:firstRowFirstColumn="0" w:firstRowLastColumn="0" w:lastRowFirstColumn="0" w:lastRowLastColumn="0"/>
          <w:trHeight w:val="298"/>
        </w:trPr>
        <w:tc>
          <w:tcPr>
            <w:tcW w:w="796" w:type="pct"/>
          </w:tcPr>
          <w:p w14:paraId="7B526D3E" w14:textId="77777777" w:rsidR="00EB34FC" w:rsidRPr="005734A4" w:rsidRDefault="00EB34FC" w:rsidP="007048AC">
            <w:pPr>
              <w:rPr>
                <w:rFonts w:asciiTheme="minorHAnsi" w:hAnsiTheme="minorHAnsi" w:cstheme="minorHAnsi"/>
                <w:b w:val="0"/>
                <w:bCs w:val="0"/>
              </w:rPr>
            </w:pPr>
            <w:r w:rsidRPr="005734A4">
              <w:rPr>
                <w:rFonts w:asciiTheme="minorHAnsi" w:hAnsiTheme="minorHAnsi" w:cstheme="minorHAnsi"/>
              </w:rPr>
              <w:t>Revision #</w:t>
            </w:r>
          </w:p>
        </w:tc>
        <w:tc>
          <w:tcPr>
            <w:tcW w:w="802" w:type="pct"/>
          </w:tcPr>
          <w:p w14:paraId="2435DAF6" w14:textId="77777777" w:rsidR="00EB34FC" w:rsidRPr="005734A4" w:rsidRDefault="00EB34FC" w:rsidP="007048AC">
            <w:pPr>
              <w:rPr>
                <w:rFonts w:asciiTheme="minorHAnsi" w:hAnsiTheme="minorHAnsi" w:cstheme="minorHAnsi"/>
                <w:b w:val="0"/>
                <w:bCs w:val="0"/>
                <w:sz w:val="20"/>
                <w:szCs w:val="20"/>
              </w:rPr>
            </w:pPr>
            <w:r w:rsidRPr="005734A4">
              <w:rPr>
                <w:rFonts w:asciiTheme="minorHAnsi" w:hAnsiTheme="minorHAnsi" w:cstheme="minorHAnsi"/>
                <w:sz w:val="20"/>
                <w:szCs w:val="20"/>
              </w:rPr>
              <w:t>MM/DD/YY</w:t>
            </w:r>
          </w:p>
        </w:tc>
        <w:tc>
          <w:tcPr>
            <w:tcW w:w="1203" w:type="pct"/>
          </w:tcPr>
          <w:p w14:paraId="411DD786" w14:textId="77777777" w:rsidR="00EB34FC" w:rsidRPr="005734A4" w:rsidRDefault="00EB34FC" w:rsidP="007048AC">
            <w:pPr>
              <w:rPr>
                <w:rFonts w:asciiTheme="minorHAnsi" w:hAnsiTheme="minorHAnsi" w:cstheme="minorHAnsi"/>
                <w:b w:val="0"/>
                <w:bCs w:val="0"/>
                <w:sz w:val="20"/>
                <w:szCs w:val="20"/>
              </w:rPr>
            </w:pPr>
            <w:r w:rsidRPr="005734A4">
              <w:rPr>
                <w:rFonts w:asciiTheme="minorHAnsi" w:hAnsiTheme="minorHAnsi" w:cstheme="minorHAnsi"/>
                <w:sz w:val="20"/>
                <w:szCs w:val="20"/>
              </w:rPr>
              <w:t>Author/Affiliation</w:t>
            </w:r>
          </w:p>
        </w:tc>
        <w:tc>
          <w:tcPr>
            <w:tcW w:w="2199" w:type="pct"/>
          </w:tcPr>
          <w:p w14:paraId="30E20673" w14:textId="77777777" w:rsidR="00EB34FC" w:rsidRPr="005734A4" w:rsidRDefault="00EB34FC" w:rsidP="007048AC">
            <w:pPr>
              <w:rPr>
                <w:rFonts w:asciiTheme="minorHAnsi" w:hAnsiTheme="minorHAnsi" w:cstheme="minorHAnsi"/>
                <w:b w:val="0"/>
                <w:bCs w:val="0"/>
                <w:sz w:val="20"/>
                <w:szCs w:val="20"/>
              </w:rPr>
            </w:pPr>
            <w:r w:rsidRPr="005734A4">
              <w:rPr>
                <w:rFonts w:asciiTheme="minorHAnsi" w:hAnsiTheme="minorHAnsi" w:cstheme="minorHAnsi"/>
                <w:sz w:val="20"/>
                <w:szCs w:val="20"/>
              </w:rPr>
              <w:t>Summary of Changes</w:t>
            </w:r>
          </w:p>
        </w:tc>
      </w:tr>
      <w:tr w:rsidR="00EB34FC" w:rsidRPr="005734A4" w14:paraId="516DFFA4" w14:textId="77777777" w:rsidTr="006404E6">
        <w:trPr>
          <w:cnfStyle w:val="000000100000" w:firstRow="0" w:lastRow="0" w:firstColumn="0" w:lastColumn="0" w:oddVBand="0" w:evenVBand="0" w:oddHBand="1" w:evenHBand="0" w:firstRowFirstColumn="0" w:firstRowLastColumn="0" w:lastRowFirstColumn="0" w:lastRowLastColumn="0"/>
          <w:trHeight w:val="325"/>
        </w:trPr>
        <w:tc>
          <w:tcPr>
            <w:tcW w:w="796" w:type="pct"/>
          </w:tcPr>
          <w:p w14:paraId="224941C9" w14:textId="69BD5BFA" w:rsidR="00EB34FC" w:rsidRPr="005734A4" w:rsidRDefault="00D15A6D" w:rsidP="007048AC">
            <w:pPr>
              <w:jc w:val="center"/>
              <w:rPr>
                <w:rFonts w:asciiTheme="minorHAnsi" w:hAnsiTheme="minorHAnsi" w:cstheme="minorHAnsi"/>
                <w:sz w:val="20"/>
                <w:szCs w:val="20"/>
              </w:rPr>
            </w:pPr>
            <w:r>
              <w:rPr>
                <w:rFonts w:asciiTheme="minorHAnsi" w:hAnsiTheme="minorHAnsi" w:cstheme="minorHAnsi"/>
                <w:sz w:val="20"/>
                <w:szCs w:val="20"/>
              </w:rPr>
              <w:t>0</w:t>
            </w:r>
          </w:p>
        </w:tc>
        <w:tc>
          <w:tcPr>
            <w:tcW w:w="802" w:type="pct"/>
          </w:tcPr>
          <w:p w14:paraId="6F6D7AE2" w14:textId="007EE8F7" w:rsidR="00EB34FC" w:rsidRPr="005734A4" w:rsidRDefault="00CB73C5">
            <w:pPr>
              <w:jc w:val="center"/>
              <w:rPr>
                <w:rFonts w:asciiTheme="minorHAnsi" w:hAnsiTheme="minorHAnsi" w:cstheme="minorHAnsi"/>
                <w:sz w:val="20"/>
                <w:szCs w:val="20"/>
              </w:rPr>
            </w:pPr>
            <w:r>
              <w:rPr>
                <w:rFonts w:asciiTheme="minorHAnsi" w:hAnsiTheme="minorHAnsi" w:cstheme="minorHAnsi"/>
                <w:sz w:val="20"/>
                <w:szCs w:val="20"/>
              </w:rPr>
              <w:t>06/15</w:t>
            </w:r>
            <w:r w:rsidR="0071439E">
              <w:rPr>
                <w:rFonts w:asciiTheme="minorHAnsi" w:hAnsiTheme="minorHAnsi" w:cstheme="minorHAnsi"/>
                <w:sz w:val="20"/>
                <w:szCs w:val="20"/>
              </w:rPr>
              <w:t>/201</w:t>
            </w:r>
            <w:r>
              <w:rPr>
                <w:rFonts w:asciiTheme="minorHAnsi" w:hAnsiTheme="minorHAnsi" w:cstheme="minorHAnsi"/>
                <w:sz w:val="20"/>
                <w:szCs w:val="20"/>
              </w:rPr>
              <w:t>2</w:t>
            </w:r>
          </w:p>
        </w:tc>
        <w:tc>
          <w:tcPr>
            <w:tcW w:w="1203" w:type="pct"/>
          </w:tcPr>
          <w:p w14:paraId="56101926" w14:textId="5F1004F6" w:rsidR="00E63B13" w:rsidRPr="005734A4" w:rsidRDefault="00CB73C5" w:rsidP="000140FF">
            <w:pPr>
              <w:rPr>
                <w:rFonts w:asciiTheme="minorHAnsi" w:hAnsiTheme="minorHAnsi" w:cstheme="minorHAnsi"/>
                <w:sz w:val="20"/>
                <w:szCs w:val="20"/>
              </w:rPr>
            </w:pPr>
            <w:r w:rsidRPr="00CB73C5">
              <w:rPr>
                <w:rFonts w:asciiTheme="minorHAnsi" w:hAnsiTheme="minorHAnsi" w:cstheme="minorHAnsi"/>
                <w:sz w:val="20"/>
                <w:szCs w:val="20"/>
              </w:rPr>
              <w:t>Kelvin Valenzuela</w:t>
            </w:r>
            <w:r w:rsidR="0071439E">
              <w:rPr>
                <w:rFonts w:asciiTheme="minorHAnsi" w:hAnsiTheme="minorHAnsi" w:cstheme="minorHAnsi"/>
                <w:sz w:val="20"/>
                <w:szCs w:val="20"/>
              </w:rPr>
              <w:t xml:space="preserve"> / SDGE</w:t>
            </w:r>
          </w:p>
        </w:tc>
        <w:tc>
          <w:tcPr>
            <w:tcW w:w="2199" w:type="pct"/>
          </w:tcPr>
          <w:p w14:paraId="42A1BA1F" w14:textId="582C71A4" w:rsidR="00E63B13" w:rsidRPr="005734A4" w:rsidRDefault="00CB73C5" w:rsidP="000140FF">
            <w:pPr>
              <w:rPr>
                <w:rFonts w:asciiTheme="minorHAnsi" w:hAnsiTheme="minorHAnsi" w:cstheme="minorHAnsi"/>
                <w:sz w:val="20"/>
                <w:szCs w:val="20"/>
              </w:rPr>
            </w:pPr>
            <w:r w:rsidRPr="00CB73C5">
              <w:rPr>
                <w:rFonts w:asciiTheme="minorHAnsi" w:hAnsiTheme="minorHAnsi" w:cstheme="minorHAnsi"/>
                <w:bCs/>
                <w:sz w:val="20"/>
                <w:szCs w:val="20"/>
              </w:rPr>
              <w:t>Adopted WPSCGNRWH120206C_Rev3_Comm Blr-May 22.docx, updated May 18, 2012.</w:t>
            </w:r>
          </w:p>
        </w:tc>
      </w:tr>
      <w:tr w:rsidR="007373B4" w:rsidRPr="005734A4" w14:paraId="696CDCBE" w14:textId="77777777" w:rsidTr="006404E6">
        <w:trPr>
          <w:cnfStyle w:val="000000010000" w:firstRow="0" w:lastRow="0" w:firstColumn="0" w:lastColumn="0" w:oddVBand="0" w:evenVBand="0" w:oddHBand="0" w:evenHBand="1" w:firstRowFirstColumn="0" w:firstRowLastColumn="0" w:lastRowFirstColumn="0" w:lastRowLastColumn="0"/>
          <w:trHeight w:val="325"/>
        </w:trPr>
        <w:tc>
          <w:tcPr>
            <w:tcW w:w="796" w:type="pct"/>
          </w:tcPr>
          <w:p w14:paraId="03F52241" w14:textId="2F41D8DD" w:rsidR="007373B4" w:rsidRDefault="00D15A6D" w:rsidP="007048AC">
            <w:pPr>
              <w:jc w:val="center"/>
              <w:rPr>
                <w:rFonts w:asciiTheme="minorHAnsi" w:hAnsiTheme="minorHAnsi" w:cstheme="minorHAnsi"/>
                <w:sz w:val="20"/>
                <w:szCs w:val="20"/>
              </w:rPr>
            </w:pPr>
            <w:r>
              <w:rPr>
                <w:rFonts w:asciiTheme="minorHAnsi" w:hAnsiTheme="minorHAnsi" w:cstheme="minorHAnsi"/>
                <w:sz w:val="20"/>
                <w:szCs w:val="20"/>
              </w:rPr>
              <w:t>1</w:t>
            </w:r>
          </w:p>
        </w:tc>
        <w:tc>
          <w:tcPr>
            <w:tcW w:w="802" w:type="pct"/>
          </w:tcPr>
          <w:p w14:paraId="6E2FCBC3" w14:textId="361F00EC" w:rsidR="007373B4" w:rsidRDefault="00EE59FC" w:rsidP="000140FF">
            <w:pPr>
              <w:jc w:val="center"/>
              <w:rPr>
                <w:rFonts w:asciiTheme="minorHAnsi" w:hAnsiTheme="minorHAnsi" w:cstheme="minorHAnsi"/>
                <w:sz w:val="20"/>
                <w:szCs w:val="20"/>
              </w:rPr>
            </w:pPr>
            <w:r>
              <w:rPr>
                <w:rFonts w:asciiTheme="minorHAnsi" w:hAnsiTheme="minorHAnsi" w:cstheme="minorHAnsi"/>
                <w:sz w:val="20"/>
                <w:szCs w:val="20"/>
              </w:rPr>
              <w:t>06/24</w:t>
            </w:r>
            <w:r w:rsidR="007373B4">
              <w:rPr>
                <w:rFonts w:asciiTheme="minorHAnsi" w:hAnsiTheme="minorHAnsi" w:cstheme="minorHAnsi"/>
                <w:sz w:val="20"/>
                <w:szCs w:val="20"/>
              </w:rPr>
              <w:t>/20</w:t>
            </w:r>
            <w:r w:rsidR="00E63B13">
              <w:rPr>
                <w:rFonts w:asciiTheme="minorHAnsi" w:hAnsiTheme="minorHAnsi" w:cstheme="minorHAnsi"/>
                <w:sz w:val="20"/>
                <w:szCs w:val="20"/>
              </w:rPr>
              <w:t>14</w:t>
            </w:r>
          </w:p>
        </w:tc>
        <w:tc>
          <w:tcPr>
            <w:tcW w:w="1203" w:type="pct"/>
          </w:tcPr>
          <w:p w14:paraId="3AA8E1DD" w14:textId="50FB8CD2" w:rsidR="007373B4" w:rsidRDefault="00E63B13" w:rsidP="000140FF">
            <w:pPr>
              <w:rPr>
                <w:rFonts w:asciiTheme="minorHAnsi" w:hAnsiTheme="minorHAnsi" w:cstheme="minorHAnsi"/>
                <w:sz w:val="20"/>
                <w:szCs w:val="20"/>
              </w:rPr>
            </w:pPr>
            <w:r w:rsidRPr="007C69D9">
              <w:rPr>
                <w:rFonts w:asciiTheme="minorHAnsi" w:hAnsiTheme="minorHAnsi" w:cstheme="minorHAnsi"/>
                <w:sz w:val="20"/>
                <w:szCs w:val="20"/>
              </w:rPr>
              <w:t>Judelson Enriquez / RMS Energy Consulting, LLC</w:t>
            </w:r>
          </w:p>
        </w:tc>
        <w:tc>
          <w:tcPr>
            <w:tcW w:w="2199" w:type="pct"/>
          </w:tcPr>
          <w:p w14:paraId="0BBE3EE4" w14:textId="40D0D931" w:rsidR="009539F4" w:rsidRDefault="00E63B13" w:rsidP="00E63B13">
            <w:pPr>
              <w:rPr>
                <w:rFonts w:asciiTheme="minorHAnsi" w:hAnsiTheme="minorHAnsi" w:cstheme="minorHAnsi"/>
                <w:bCs/>
                <w:sz w:val="20"/>
                <w:szCs w:val="20"/>
              </w:rPr>
            </w:pPr>
            <w:r w:rsidRPr="007C69D9">
              <w:rPr>
                <w:rFonts w:asciiTheme="minorHAnsi" w:hAnsiTheme="minorHAnsi" w:cstheme="minorHAnsi"/>
                <w:bCs/>
                <w:sz w:val="20"/>
                <w:szCs w:val="20"/>
              </w:rPr>
              <w:t xml:space="preserve">1. </w:t>
            </w:r>
            <w:r w:rsidR="009539F4">
              <w:rPr>
                <w:rFonts w:asciiTheme="minorHAnsi" w:hAnsiTheme="minorHAnsi" w:cstheme="minorHAnsi"/>
                <w:bCs/>
                <w:sz w:val="20"/>
                <w:szCs w:val="20"/>
              </w:rPr>
              <w:t xml:space="preserve">Updated to new </w:t>
            </w:r>
            <w:r w:rsidR="006B542C">
              <w:rPr>
                <w:rFonts w:asciiTheme="minorHAnsi" w:hAnsiTheme="minorHAnsi" w:cstheme="minorHAnsi"/>
                <w:bCs/>
                <w:sz w:val="20"/>
                <w:szCs w:val="20"/>
              </w:rPr>
              <w:t xml:space="preserve">workpaper </w:t>
            </w:r>
            <w:r w:rsidR="009539F4">
              <w:rPr>
                <w:rFonts w:asciiTheme="minorHAnsi" w:hAnsiTheme="minorHAnsi" w:cstheme="minorHAnsi"/>
                <w:bCs/>
                <w:sz w:val="20"/>
                <w:szCs w:val="20"/>
              </w:rPr>
              <w:t>format</w:t>
            </w:r>
            <w:r w:rsidR="00EF1377">
              <w:rPr>
                <w:rFonts w:asciiTheme="minorHAnsi" w:hAnsiTheme="minorHAnsi" w:cstheme="minorHAnsi"/>
                <w:bCs/>
                <w:sz w:val="20"/>
                <w:szCs w:val="20"/>
              </w:rPr>
              <w:t xml:space="preserve"> and adopted </w:t>
            </w:r>
            <w:r w:rsidR="0059628D">
              <w:rPr>
                <w:rFonts w:asciiTheme="minorHAnsi" w:hAnsiTheme="minorHAnsi" w:cstheme="minorHAnsi"/>
                <w:bCs/>
                <w:sz w:val="20"/>
                <w:szCs w:val="20"/>
              </w:rPr>
              <w:t xml:space="preserve">revisions </w:t>
            </w:r>
            <w:r w:rsidR="0027707E">
              <w:rPr>
                <w:rFonts w:asciiTheme="minorHAnsi" w:hAnsiTheme="minorHAnsi" w:cstheme="minorHAnsi"/>
                <w:bCs/>
                <w:sz w:val="20"/>
                <w:szCs w:val="20"/>
              </w:rPr>
              <w:t>made in</w:t>
            </w:r>
            <w:r w:rsidR="0059628D">
              <w:rPr>
                <w:rFonts w:asciiTheme="minorHAnsi" w:hAnsiTheme="minorHAnsi" w:cstheme="minorHAnsi"/>
                <w:bCs/>
                <w:sz w:val="20"/>
                <w:szCs w:val="20"/>
              </w:rPr>
              <w:t xml:space="preserve"> </w:t>
            </w:r>
            <w:r w:rsidR="00EF1377">
              <w:rPr>
                <w:rFonts w:asciiTheme="minorHAnsi" w:hAnsiTheme="minorHAnsi" w:cstheme="minorHAnsi"/>
                <w:bCs/>
                <w:sz w:val="20"/>
                <w:szCs w:val="20"/>
              </w:rPr>
              <w:t>WPSCGNRWH120206C_Rev4_Comm_Blr-May29.docx, updated May 29,2014</w:t>
            </w:r>
            <w:r w:rsidR="009539F4">
              <w:rPr>
                <w:rFonts w:asciiTheme="minorHAnsi" w:hAnsiTheme="minorHAnsi" w:cstheme="minorHAnsi"/>
                <w:bCs/>
                <w:sz w:val="20"/>
                <w:szCs w:val="20"/>
              </w:rPr>
              <w:t>.</w:t>
            </w:r>
          </w:p>
          <w:p w14:paraId="6C6E733C" w14:textId="4155DAEF" w:rsidR="00E63B13" w:rsidRPr="007C69D9" w:rsidRDefault="009539F4" w:rsidP="00E63B13">
            <w:pPr>
              <w:rPr>
                <w:rFonts w:asciiTheme="minorHAnsi" w:hAnsiTheme="minorHAnsi" w:cstheme="minorHAnsi"/>
                <w:bCs/>
                <w:sz w:val="20"/>
                <w:szCs w:val="20"/>
              </w:rPr>
            </w:pPr>
            <w:r>
              <w:rPr>
                <w:rFonts w:asciiTheme="minorHAnsi" w:hAnsiTheme="minorHAnsi" w:cstheme="minorHAnsi"/>
                <w:bCs/>
                <w:sz w:val="20"/>
                <w:szCs w:val="20"/>
              </w:rPr>
              <w:t xml:space="preserve">2. </w:t>
            </w:r>
            <w:r w:rsidR="00EE59FC">
              <w:rPr>
                <w:rFonts w:asciiTheme="minorHAnsi" w:hAnsiTheme="minorHAnsi" w:cstheme="minorHAnsi"/>
                <w:bCs/>
                <w:sz w:val="20"/>
                <w:szCs w:val="20"/>
              </w:rPr>
              <w:t xml:space="preserve">Savings and costs </w:t>
            </w:r>
            <w:r w:rsidR="006F28DF">
              <w:rPr>
                <w:rFonts w:asciiTheme="minorHAnsi" w:hAnsiTheme="minorHAnsi" w:cstheme="minorHAnsi"/>
                <w:bCs/>
                <w:sz w:val="20"/>
                <w:szCs w:val="20"/>
              </w:rPr>
              <w:t>updated</w:t>
            </w:r>
            <w:r w:rsidR="00EE59FC">
              <w:rPr>
                <w:rFonts w:asciiTheme="minorHAnsi" w:hAnsiTheme="minorHAnsi" w:cstheme="minorHAnsi"/>
                <w:bCs/>
                <w:sz w:val="20"/>
                <w:szCs w:val="20"/>
              </w:rPr>
              <w:t xml:space="preserve"> by SCG.</w:t>
            </w:r>
          </w:p>
          <w:p w14:paraId="7BEDB605" w14:textId="3DE9B0AD" w:rsidR="007373B4" w:rsidRDefault="004731C2" w:rsidP="00E66FB9">
            <w:pPr>
              <w:rPr>
                <w:rFonts w:asciiTheme="minorHAnsi" w:hAnsiTheme="minorHAnsi" w:cstheme="minorHAnsi"/>
                <w:bCs/>
                <w:sz w:val="20"/>
                <w:szCs w:val="20"/>
              </w:rPr>
            </w:pPr>
            <w:r>
              <w:rPr>
                <w:rFonts w:asciiTheme="minorHAnsi" w:hAnsiTheme="minorHAnsi"/>
                <w:sz w:val="20"/>
                <w:szCs w:val="20"/>
              </w:rPr>
              <w:t>3</w:t>
            </w:r>
            <w:r w:rsidR="00E63B13">
              <w:rPr>
                <w:rFonts w:asciiTheme="minorHAnsi" w:hAnsiTheme="minorHAnsi"/>
                <w:sz w:val="20"/>
                <w:szCs w:val="20"/>
              </w:rPr>
              <w:t xml:space="preserve">. Generated calculation spreadsheet </w:t>
            </w:r>
            <w:r w:rsidR="00E66FB9">
              <w:rPr>
                <w:rFonts w:asciiTheme="minorHAnsi" w:hAnsiTheme="minorHAnsi"/>
                <w:sz w:val="20"/>
                <w:szCs w:val="20"/>
              </w:rPr>
              <w:t>based on</w:t>
            </w:r>
            <w:r w:rsidR="009539F4">
              <w:rPr>
                <w:rFonts w:asciiTheme="minorHAnsi" w:hAnsiTheme="minorHAnsi"/>
                <w:sz w:val="20"/>
                <w:szCs w:val="20"/>
              </w:rPr>
              <w:t xml:space="preserve"> </w:t>
            </w:r>
            <w:r w:rsidR="00E63B13">
              <w:rPr>
                <w:rFonts w:asciiTheme="minorHAnsi" w:hAnsiTheme="minorHAnsi"/>
                <w:sz w:val="20"/>
                <w:szCs w:val="20"/>
              </w:rPr>
              <w:t>IOU statewide Calculation Template</w:t>
            </w:r>
            <w:r w:rsidR="009539F4">
              <w:rPr>
                <w:rFonts w:asciiTheme="minorHAnsi" w:hAnsiTheme="minorHAnsi"/>
                <w:sz w:val="20"/>
                <w:szCs w:val="20"/>
              </w:rPr>
              <w:t xml:space="preserve"> output</w:t>
            </w:r>
            <w:r w:rsidR="00E63B13">
              <w:rPr>
                <w:rFonts w:asciiTheme="minorHAnsi" w:hAnsiTheme="minorHAnsi"/>
                <w:sz w:val="20"/>
                <w:szCs w:val="20"/>
              </w:rPr>
              <w:t>.</w:t>
            </w:r>
          </w:p>
        </w:tc>
      </w:tr>
    </w:tbl>
    <w:p w14:paraId="4631ECA1" w14:textId="77777777" w:rsidR="009500DC" w:rsidRDefault="009500DC" w:rsidP="00DA690B">
      <w:pPr>
        <w:rPr>
          <w:rFonts w:asciiTheme="minorHAnsi" w:hAnsiTheme="minorHAnsi" w:cstheme="minorHAnsi"/>
        </w:rPr>
        <w:sectPr w:rsidR="009500DC" w:rsidSect="009500DC">
          <w:footerReference w:type="default" r:id="rId11"/>
          <w:endnotePr>
            <w:numFmt w:val="upperLetter"/>
          </w:endnotePr>
          <w:pgSz w:w="12240" w:h="15840"/>
          <w:pgMar w:top="1440" w:right="1440" w:bottom="1440" w:left="1440" w:header="720" w:footer="720" w:gutter="0"/>
          <w:pgNumType w:fmt="lowerRoman"/>
          <w:cols w:space="720"/>
          <w:docGrid w:linePitch="360"/>
        </w:sectPr>
      </w:pPr>
    </w:p>
    <w:p w14:paraId="044FC9BD" w14:textId="77777777" w:rsidR="00E16609" w:rsidRPr="000F130A" w:rsidRDefault="00E16609" w:rsidP="00E16609">
      <w:pPr>
        <w:pStyle w:val="Heading1"/>
        <w:rPr>
          <w:rFonts w:asciiTheme="minorHAnsi" w:hAnsiTheme="minorHAnsi" w:cstheme="minorHAnsi"/>
        </w:rPr>
      </w:pPr>
      <w:r w:rsidRPr="000F130A">
        <w:rPr>
          <w:rFonts w:asciiTheme="minorHAnsi" w:hAnsiTheme="minorHAnsi" w:cstheme="minorHAnsi"/>
        </w:rPr>
        <w:lastRenderedPageBreak/>
        <w:t>Section 1. General Measure &amp; Baseline Data</w:t>
      </w:r>
      <w:bookmarkEnd w:id="1"/>
    </w:p>
    <w:p w14:paraId="03FB04B2" w14:textId="77777777" w:rsidR="00E16609" w:rsidRPr="000F130A" w:rsidRDefault="00824F1C" w:rsidP="00824F1C">
      <w:pPr>
        <w:pStyle w:val="Heading2"/>
        <w:rPr>
          <w:rFonts w:asciiTheme="minorHAnsi" w:hAnsiTheme="minorHAnsi" w:cstheme="minorHAnsi"/>
        </w:rPr>
      </w:pPr>
      <w:bookmarkStart w:id="4" w:name="_Toc214003083"/>
      <w:proofErr w:type="gramStart"/>
      <w:r>
        <w:rPr>
          <w:rFonts w:asciiTheme="minorHAnsi" w:hAnsiTheme="minorHAnsi" w:cstheme="minorHAnsi"/>
        </w:rPr>
        <w:t xml:space="preserve">1.1  </w:t>
      </w:r>
      <w:r w:rsidR="00E16609" w:rsidRPr="000F130A">
        <w:rPr>
          <w:rFonts w:asciiTheme="minorHAnsi" w:hAnsiTheme="minorHAnsi" w:cstheme="minorHAnsi"/>
        </w:rPr>
        <w:t>Measure</w:t>
      </w:r>
      <w:proofErr w:type="gramEnd"/>
      <w:r w:rsidR="00E16609" w:rsidRPr="000F130A">
        <w:rPr>
          <w:rFonts w:asciiTheme="minorHAnsi" w:hAnsiTheme="minorHAnsi" w:cstheme="minorHAnsi"/>
        </w:rPr>
        <w:t xml:space="preserve"> &amp; Delivery Description </w:t>
      </w:r>
      <w:bookmarkEnd w:id="4"/>
    </w:p>
    <w:p w14:paraId="4FEFDA82" w14:textId="77777777" w:rsidR="00E16609" w:rsidRPr="000F130A" w:rsidRDefault="00E16609" w:rsidP="00E16609">
      <w:pPr>
        <w:pStyle w:val="Heading3"/>
        <w:rPr>
          <w:rFonts w:asciiTheme="minorHAnsi" w:hAnsiTheme="minorHAnsi" w:cstheme="minorHAnsi"/>
        </w:rPr>
      </w:pPr>
      <w:r w:rsidRPr="000F130A">
        <w:rPr>
          <w:rFonts w:asciiTheme="minorHAnsi" w:hAnsiTheme="minorHAnsi" w:cstheme="minorHAnsi"/>
        </w:rPr>
        <w:t>1.1a Measure Description</w:t>
      </w:r>
    </w:p>
    <w:p w14:paraId="0180838F" w14:textId="6157F9EF" w:rsidR="00FE0271" w:rsidRDefault="00894DEC" w:rsidP="00FE0271">
      <w:pPr>
        <w:pStyle w:val="WPText"/>
        <w:rPr>
          <w:rFonts w:asciiTheme="minorHAnsi" w:hAnsiTheme="minorHAnsi" w:cstheme="minorHAnsi"/>
          <w:sz w:val="22"/>
          <w:szCs w:val="22"/>
        </w:rPr>
      </w:pPr>
      <w:r w:rsidRPr="00894DEC">
        <w:rPr>
          <w:rFonts w:asciiTheme="minorHAnsi" w:hAnsiTheme="minorHAnsi" w:cstheme="minorHAnsi"/>
          <w:sz w:val="22"/>
          <w:szCs w:val="22"/>
        </w:rPr>
        <w:t xml:space="preserve">This work paper documents the rationale for the </w:t>
      </w:r>
      <w:r w:rsidR="00FB7374">
        <w:rPr>
          <w:rFonts w:asciiTheme="minorHAnsi" w:hAnsiTheme="minorHAnsi" w:cstheme="minorHAnsi"/>
          <w:sz w:val="22"/>
          <w:szCs w:val="22"/>
        </w:rPr>
        <w:t>commercial boiler</w:t>
      </w:r>
      <w:r w:rsidR="0062244F">
        <w:rPr>
          <w:rFonts w:asciiTheme="minorHAnsi" w:hAnsiTheme="minorHAnsi" w:cstheme="minorHAnsi"/>
          <w:sz w:val="22"/>
          <w:szCs w:val="22"/>
        </w:rPr>
        <w:t xml:space="preserve"> </w:t>
      </w:r>
      <w:r w:rsidR="00FB7374">
        <w:rPr>
          <w:rFonts w:asciiTheme="minorHAnsi" w:hAnsiTheme="minorHAnsi" w:cstheme="minorHAnsi"/>
          <w:sz w:val="22"/>
          <w:szCs w:val="22"/>
        </w:rPr>
        <w:t>measure</w:t>
      </w:r>
      <w:r w:rsidRPr="00894DEC">
        <w:rPr>
          <w:rFonts w:asciiTheme="minorHAnsi" w:hAnsiTheme="minorHAnsi" w:cstheme="minorHAnsi"/>
          <w:sz w:val="22"/>
          <w:szCs w:val="22"/>
        </w:rPr>
        <w:t xml:space="preserve"> as listed in SDG&amp;E’s Energy Efficiency Business Rebates Natural Gas Catalog [</w:t>
      </w:r>
      <w:r w:rsidRPr="00894DEC">
        <w:rPr>
          <w:rStyle w:val="EndnoteReference"/>
          <w:rFonts w:asciiTheme="minorHAnsi" w:hAnsiTheme="minorHAnsi" w:cstheme="minorHAnsi"/>
          <w:sz w:val="22"/>
          <w:szCs w:val="22"/>
          <w:vertAlign w:val="baseline"/>
        </w:rPr>
        <w:endnoteReference w:id="2"/>
      </w:r>
      <w:r w:rsidRPr="00894DEC">
        <w:rPr>
          <w:rFonts w:asciiTheme="minorHAnsi" w:hAnsiTheme="minorHAnsi" w:cstheme="minorHAnsi"/>
          <w:sz w:val="22"/>
          <w:szCs w:val="22"/>
        </w:rPr>
        <w:t xml:space="preserve">]. </w:t>
      </w:r>
    </w:p>
    <w:p w14:paraId="54688F5D" w14:textId="77777777" w:rsidR="00FE0271" w:rsidRDefault="00FE0271" w:rsidP="00FE0271">
      <w:pPr>
        <w:pStyle w:val="WPText"/>
        <w:rPr>
          <w:rFonts w:asciiTheme="minorHAnsi" w:hAnsiTheme="minorHAnsi" w:cstheme="minorHAnsi"/>
          <w:sz w:val="22"/>
          <w:szCs w:val="22"/>
        </w:rPr>
      </w:pPr>
    </w:p>
    <w:p w14:paraId="28BC527E" w14:textId="7313B0E6" w:rsidR="0062244F" w:rsidRPr="0062244F" w:rsidRDefault="0062244F" w:rsidP="00A507DC">
      <w:pPr>
        <w:pStyle w:val="WPText"/>
        <w:numPr>
          <w:ilvl w:val="0"/>
          <w:numId w:val="6"/>
        </w:numPr>
        <w:rPr>
          <w:rFonts w:asciiTheme="minorHAnsi" w:hAnsiTheme="minorHAnsi" w:cstheme="minorHAnsi"/>
          <w:sz w:val="22"/>
          <w:szCs w:val="22"/>
        </w:rPr>
      </w:pPr>
      <w:r>
        <w:rPr>
          <w:rFonts w:asciiTheme="minorHAnsi" w:hAnsiTheme="minorHAnsi"/>
          <w:sz w:val="22"/>
          <w:szCs w:val="22"/>
        </w:rPr>
        <w:t>Measure Description</w:t>
      </w:r>
    </w:p>
    <w:p w14:paraId="16D78C0C" w14:textId="77777777" w:rsidR="007872BF" w:rsidRPr="007872BF" w:rsidRDefault="007872BF" w:rsidP="007872BF">
      <w:pPr>
        <w:pStyle w:val="WPPR2"/>
        <w:numPr>
          <w:ilvl w:val="0"/>
          <w:numId w:val="16"/>
        </w:numPr>
        <w:rPr>
          <w:rFonts w:asciiTheme="minorHAnsi" w:hAnsiTheme="minorHAnsi"/>
          <w:sz w:val="22"/>
          <w:szCs w:val="22"/>
        </w:rPr>
      </w:pPr>
      <w:r w:rsidRPr="007872BF">
        <w:rPr>
          <w:rFonts w:asciiTheme="minorHAnsi" w:hAnsiTheme="minorHAnsi"/>
          <w:sz w:val="22"/>
          <w:szCs w:val="22"/>
        </w:rPr>
        <w:t xml:space="preserve">Commercial hot water boilers are pressure vessels that transfer heat to water.  In most boilers, a heat exchanger separates the combustion products from the water.  Boilers can be configured as an integrated packaged boiler, or, in some cases, the boiler (which may resemble an instantaneous water heater) may be connected to a separate tank that contains an internal heat exchanger.  Energy efficient units may have one or more of the following features:  high efficiency/low NOx burners, power burners, water tubes, relatively large heat exchanger surfaces, and flue exhaust heat recovery systems. </w:t>
      </w:r>
    </w:p>
    <w:p w14:paraId="66246CB1" w14:textId="2883BA0D" w:rsidR="007872BF" w:rsidRPr="007872BF" w:rsidRDefault="007872BF" w:rsidP="007872BF">
      <w:pPr>
        <w:pStyle w:val="WPPR2"/>
        <w:numPr>
          <w:ilvl w:val="0"/>
          <w:numId w:val="16"/>
        </w:numPr>
        <w:rPr>
          <w:rFonts w:asciiTheme="minorHAnsi" w:hAnsiTheme="minorHAnsi"/>
          <w:sz w:val="22"/>
          <w:szCs w:val="22"/>
        </w:rPr>
      </w:pPr>
      <w:r w:rsidRPr="007872BF">
        <w:rPr>
          <w:rFonts w:asciiTheme="minorHAnsi" w:hAnsiTheme="minorHAnsi"/>
          <w:sz w:val="22"/>
          <w:szCs w:val="22"/>
        </w:rPr>
        <w:t xml:space="preserve">Due to the relatively larger burner size, these </w:t>
      </w:r>
      <w:r>
        <w:rPr>
          <w:rFonts w:asciiTheme="minorHAnsi" w:hAnsiTheme="minorHAnsi"/>
          <w:sz w:val="22"/>
          <w:szCs w:val="22"/>
        </w:rPr>
        <w:t>water-</w:t>
      </w:r>
      <w:r w:rsidRPr="007872BF">
        <w:rPr>
          <w:rFonts w:asciiTheme="minorHAnsi" w:hAnsiTheme="minorHAnsi"/>
          <w:sz w:val="22"/>
          <w:szCs w:val="22"/>
        </w:rPr>
        <w:t>heating devices are capable of providing hot water on a continuous basis.  They h</w:t>
      </w:r>
      <w:r>
        <w:rPr>
          <w:rFonts w:asciiTheme="minorHAnsi" w:hAnsiTheme="minorHAnsi"/>
          <w:sz w:val="22"/>
          <w:szCs w:val="22"/>
        </w:rPr>
        <w:t xml:space="preserve">ave relatively </w:t>
      </w:r>
      <w:proofErr w:type="gramStart"/>
      <w:r>
        <w:rPr>
          <w:rFonts w:asciiTheme="minorHAnsi" w:hAnsiTheme="minorHAnsi"/>
          <w:sz w:val="22"/>
          <w:szCs w:val="22"/>
        </w:rPr>
        <w:t xml:space="preserve">high </w:t>
      </w:r>
      <w:r w:rsidRPr="007872BF">
        <w:rPr>
          <w:rFonts w:asciiTheme="minorHAnsi" w:hAnsiTheme="minorHAnsi"/>
          <w:sz w:val="22"/>
          <w:szCs w:val="22"/>
        </w:rPr>
        <w:t>energy</w:t>
      </w:r>
      <w:proofErr w:type="gramEnd"/>
      <w:r w:rsidRPr="007872BF">
        <w:rPr>
          <w:rFonts w:asciiTheme="minorHAnsi" w:hAnsiTheme="minorHAnsi"/>
          <w:sz w:val="22"/>
          <w:szCs w:val="22"/>
        </w:rPr>
        <w:t xml:space="preserve"> efficiency levels because standby losses from storage tanks are essentially eliminated.  </w:t>
      </w:r>
    </w:p>
    <w:p w14:paraId="1E6AB551" w14:textId="74730F8C" w:rsidR="007872BF" w:rsidRPr="007872BF" w:rsidRDefault="007872BF" w:rsidP="007872BF">
      <w:pPr>
        <w:pStyle w:val="WPPR2"/>
        <w:numPr>
          <w:ilvl w:val="0"/>
          <w:numId w:val="16"/>
        </w:numPr>
        <w:rPr>
          <w:rFonts w:asciiTheme="minorHAnsi" w:hAnsiTheme="minorHAnsi"/>
          <w:sz w:val="22"/>
          <w:szCs w:val="22"/>
        </w:rPr>
      </w:pPr>
      <w:r w:rsidRPr="007872BF">
        <w:rPr>
          <w:rFonts w:asciiTheme="minorHAnsi" w:hAnsiTheme="minorHAnsi"/>
          <w:sz w:val="22"/>
          <w:szCs w:val="22"/>
        </w:rPr>
        <w:t>The California Titles 20 and 24 standards define an instantaneous water heater to mean “a water heater that has an input rating of at least 4,000 Btu per hour per gallon of stored water”</w:t>
      </w:r>
      <w:r>
        <w:rPr>
          <w:rFonts w:asciiTheme="minorHAnsi" w:hAnsiTheme="minorHAnsi"/>
          <w:sz w:val="22"/>
          <w:szCs w:val="22"/>
        </w:rPr>
        <w:t xml:space="preserve"> [</w:t>
      </w:r>
      <w:bookmarkStart w:id="5" w:name="_Ref264213250"/>
      <w:r w:rsidRPr="007872BF">
        <w:rPr>
          <w:rStyle w:val="EndnoteReference"/>
          <w:rFonts w:asciiTheme="minorHAnsi" w:hAnsiTheme="minorHAnsi"/>
          <w:sz w:val="22"/>
          <w:szCs w:val="22"/>
          <w:vertAlign w:val="baseline"/>
        </w:rPr>
        <w:endnoteReference w:id="3"/>
      </w:r>
      <w:bookmarkEnd w:id="5"/>
      <w:r w:rsidRPr="007872BF">
        <w:rPr>
          <w:rFonts w:asciiTheme="minorHAnsi" w:hAnsiTheme="minorHAnsi"/>
          <w:sz w:val="22"/>
          <w:szCs w:val="22"/>
        </w:rPr>
        <w:t>,</w:t>
      </w:r>
      <w:bookmarkStart w:id="6" w:name="_Ref264213254"/>
      <w:r w:rsidRPr="007872BF">
        <w:rPr>
          <w:rStyle w:val="EndnoteReference"/>
          <w:rFonts w:asciiTheme="minorHAnsi" w:hAnsiTheme="minorHAnsi"/>
          <w:sz w:val="22"/>
          <w:szCs w:val="22"/>
          <w:vertAlign w:val="baseline"/>
        </w:rPr>
        <w:endnoteReference w:id="4"/>
      </w:r>
      <w:bookmarkEnd w:id="6"/>
      <w:r>
        <w:rPr>
          <w:rFonts w:asciiTheme="minorHAnsi" w:hAnsiTheme="minorHAnsi"/>
          <w:sz w:val="22"/>
          <w:szCs w:val="22"/>
        </w:rPr>
        <w:t>]</w:t>
      </w:r>
      <w:r w:rsidRPr="007872BF">
        <w:rPr>
          <w:rFonts w:asciiTheme="minorHAnsi" w:hAnsiTheme="minorHAnsi"/>
          <w:sz w:val="22"/>
          <w:szCs w:val="22"/>
        </w:rPr>
        <w:t xml:space="preserve">.  Commercial domestic hot water boilers are included under this definition.  </w:t>
      </w:r>
    </w:p>
    <w:p w14:paraId="7EBAB74B" w14:textId="08D89565" w:rsidR="007872BF" w:rsidRPr="007872BF" w:rsidRDefault="007872BF" w:rsidP="007872BF">
      <w:pPr>
        <w:pStyle w:val="WPPR2"/>
        <w:numPr>
          <w:ilvl w:val="0"/>
          <w:numId w:val="16"/>
        </w:numPr>
        <w:rPr>
          <w:rFonts w:asciiTheme="minorHAnsi" w:hAnsiTheme="minorHAnsi"/>
          <w:sz w:val="22"/>
          <w:szCs w:val="22"/>
        </w:rPr>
      </w:pPr>
      <w:r w:rsidRPr="007872BF">
        <w:rPr>
          <w:rFonts w:asciiTheme="minorHAnsi" w:hAnsiTheme="minorHAnsi"/>
          <w:sz w:val="22"/>
          <w:szCs w:val="22"/>
        </w:rPr>
        <w:t>Hot water boilers are most efficient in combination with a large hot water storage tank or in point-of-use applications with no circulation loop.  They are very inefficient in applications without a storage tank on a circulation loop due to the temperature loss in the circulation system</w:t>
      </w:r>
      <w:r w:rsidR="003E71F0">
        <w:rPr>
          <w:rFonts w:asciiTheme="minorHAnsi" w:hAnsiTheme="minorHAnsi"/>
          <w:sz w:val="22"/>
          <w:szCs w:val="22"/>
        </w:rPr>
        <w:t>,</w:t>
      </w:r>
      <w:r w:rsidRPr="007872BF">
        <w:rPr>
          <w:rFonts w:asciiTheme="minorHAnsi" w:hAnsiTheme="minorHAnsi"/>
          <w:sz w:val="22"/>
          <w:szCs w:val="22"/>
        </w:rPr>
        <w:t xml:space="preserve"> which causes the instantaneous water heater to run without water demand.  They are problematic in central systems with circulation loops</w:t>
      </w:r>
      <w:r w:rsidR="003E71F0">
        <w:rPr>
          <w:rFonts w:asciiTheme="minorHAnsi" w:hAnsiTheme="minorHAnsi"/>
          <w:sz w:val="22"/>
          <w:szCs w:val="22"/>
        </w:rPr>
        <w:t>,</w:t>
      </w:r>
      <w:r w:rsidRPr="007872BF">
        <w:rPr>
          <w:rFonts w:asciiTheme="minorHAnsi" w:hAnsiTheme="minorHAnsi"/>
          <w:sz w:val="22"/>
          <w:szCs w:val="22"/>
        </w:rPr>
        <w:t xml:space="preserve"> which have long pipe runs from the water heater to the faucet.  </w:t>
      </w:r>
    </w:p>
    <w:p w14:paraId="5C16B467" w14:textId="33C69C4F" w:rsidR="007872BF" w:rsidRPr="007872BF" w:rsidRDefault="007872BF" w:rsidP="007872BF">
      <w:pPr>
        <w:pStyle w:val="WPPR2"/>
        <w:numPr>
          <w:ilvl w:val="0"/>
          <w:numId w:val="16"/>
        </w:numPr>
        <w:rPr>
          <w:rFonts w:asciiTheme="minorHAnsi" w:hAnsiTheme="minorHAnsi"/>
          <w:sz w:val="22"/>
          <w:szCs w:val="22"/>
        </w:rPr>
      </w:pPr>
      <w:r w:rsidRPr="007872BF">
        <w:rPr>
          <w:rFonts w:asciiTheme="minorHAnsi" w:hAnsiTheme="minorHAnsi"/>
          <w:sz w:val="22"/>
          <w:szCs w:val="22"/>
        </w:rPr>
        <w:t>The 2006 Commercial Boiler Workpaper includes a more detailed technology description in its Appendix A</w:t>
      </w:r>
      <w:r>
        <w:rPr>
          <w:rFonts w:asciiTheme="minorHAnsi" w:hAnsiTheme="minorHAnsi"/>
          <w:sz w:val="22"/>
          <w:szCs w:val="22"/>
        </w:rPr>
        <w:t xml:space="preserve"> [</w:t>
      </w:r>
      <w:r w:rsidRPr="007872BF">
        <w:rPr>
          <w:rStyle w:val="EndnoteReference"/>
          <w:rFonts w:asciiTheme="minorHAnsi" w:hAnsiTheme="minorHAnsi"/>
          <w:sz w:val="22"/>
          <w:szCs w:val="22"/>
          <w:vertAlign w:val="baseline"/>
        </w:rPr>
        <w:endnoteReference w:id="5"/>
      </w:r>
      <w:r>
        <w:rPr>
          <w:rFonts w:asciiTheme="minorHAnsi" w:hAnsiTheme="minorHAnsi"/>
          <w:sz w:val="22"/>
          <w:szCs w:val="22"/>
        </w:rPr>
        <w:t>]</w:t>
      </w:r>
      <w:r w:rsidRPr="007872BF">
        <w:rPr>
          <w:rFonts w:asciiTheme="minorHAnsi" w:hAnsiTheme="minorHAnsi"/>
          <w:sz w:val="22"/>
          <w:szCs w:val="22"/>
        </w:rPr>
        <w:t xml:space="preserve">.  </w:t>
      </w:r>
    </w:p>
    <w:p w14:paraId="08EB70F5" w14:textId="77777777" w:rsidR="007872BF" w:rsidRPr="007872BF" w:rsidRDefault="007872BF" w:rsidP="007872BF">
      <w:pPr>
        <w:pStyle w:val="PR2"/>
        <w:numPr>
          <w:ilvl w:val="0"/>
          <w:numId w:val="0"/>
        </w:numPr>
        <w:rPr>
          <w:rFonts w:asciiTheme="minorHAnsi" w:hAnsiTheme="minorHAnsi"/>
          <w:sz w:val="22"/>
        </w:rPr>
      </w:pPr>
    </w:p>
    <w:p w14:paraId="2C3411B5" w14:textId="13F8D6AE" w:rsidR="00894DEC" w:rsidRPr="00894DEC" w:rsidRDefault="00214EDE" w:rsidP="00894DEC">
      <w:pPr>
        <w:pStyle w:val="Caption"/>
        <w:jc w:val="center"/>
        <w:rPr>
          <w:rFonts w:asciiTheme="minorHAnsi" w:hAnsiTheme="minorHAnsi" w:cstheme="minorHAnsi"/>
          <w:sz w:val="22"/>
          <w:szCs w:val="22"/>
        </w:rPr>
      </w:pPr>
      <w:bookmarkStart w:id="8" w:name="_Ref325629993"/>
      <w:r w:rsidRPr="003333BC">
        <w:rPr>
          <w:rFonts w:asciiTheme="minorHAnsi" w:hAnsiTheme="minorHAnsi" w:cstheme="minorHAnsi"/>
          <w:sz w:val="22"/>
          <w:szCs w:val="22"/>
        </w:rPr>
        <w:t xml:space="preserve">Table </w:t>
      </w:r>
      <w:r w:rsidRPr="003333BC">
        <w:rPr>
          <w:rFonts w:asciiTheme="minorHAnsi" w:hAnsiTheme="minorHAnsi" w:cstheme="minorHAnsi"/>
          <w:sz w:val="22"/>
          <w:szCs w:val="22"/>
        </w:rPr>
        <w:fldChar w:fldCharType="begin"/>
      </w:r>
      <w:r w:rsidRPr="003333BC">
        <w:rPr>
          <w:rFonts w:asciiTheme="minorHAnsi" w:hAnsiTheme="minorHAnsi" w:cstheme="minorHAnsi"/>
          <w:sz w:val="22"/>
          <w:szCs w:val="22"/>
        </w:rPr>
        <w:instrText xml:space="preserve"> SEQ Table \* ARABIC </w:instrText>
      </w:r>
      <w:r w:rsidRPr="003333BC">
        <w:rPr>
          <w:rFonts w:asciiTheme="minorHAnsi" w:hAnsiTheme="minorHAnsi" w:cstheme="minorHAnsi"/>
          <w:sz w:val="22"/>
          <w:szCs w:val="22"/>
        </w:rPr>
        <w:fldChar w:fldCharType="separate"/>
      </w:r>
      <w:r w:rsidR="003671D7">
        <w:rPr>
          <w:rFonts w:asciiTheme="minorHAnsi" w:hAnsiTheme="minorHAnsi" w:cstheme="minorHAnsi"/>
          <w:noProof/>
          <w:sz w:val="22"/>
          <w:szCs w:val="22"/>
        </w:rPr>
        <w:t>1</w:t>
      </w:r>
      <w:r w:rsidRPr="003333BC">
        <w:rPr>
          <w:rFonts w:asciiTheme="minorHAnsi" w:hAnsiTheme="minorHAnsi" w:cstheme="minorHAnsi"/>
          <w:sz w:val="22"/>
          <w:szCs w:val="22"/>
        </w:rPr>
        <w:fldChar w:fldCharType="end"/>
      </w:r>
      <w:bookmarkEnd w:id="8"/>
      <w:r w:rsidRPr="003333BC">
        <w:rPr>
          <w:rFonts w:asciiTheme="minorHAnsi" w:hAnsiTheme="minorHAnsi" w:cstheme="minorHAnsi"/>
          <w:sz w:val="22"/>
          <w:szCs w:val="22"/>
        </w:rPr>
        <w:t xml:space="preserve"> Measure </w:t>
      </w:r>
      <w:r w:rsidR="007872BF">
        <w:rPr>
          <w:rFonts w:asciiTheme="minorHAnsi" w:hAnsiTheme="minorHAnsi" w:cstheme="minorHAnsi"/>
          <w:sz w:val="22"/>
          <w:szCs w:val="22"/>
        </w:rPr>
        <w:t>Summary Table</w:t>
      </w:r>
    </w:p>
    <w:tbl>
      <w:tblPr>
        <w:tblStyle w:val="TableContemporary"/>
        <w:tblW w:w="0" w:type="auto"/>
        <w:jc w:val="center"/>
        <w:tblLook w:val="04A0" w:firstRow="1" w:lastRow="0" w:firstColumn="1" w:lastColumn="0" w:noHBand="0" w:noVBand="1"/>
      </w:tblPr>
      <w:tblGrid>
        <w:gridCol w:w="1437"/>
        <w:gridCol w:w="1811"/>
        <w:gridCol w:w="1548"/>
      </w:tblGrid>
      <w:tr w:rsidR="00CC1BC2" w:rsidRPr="005B28C1" w14:paraId="1B33CCE5" w14:textId="4D19E3BB" w:rsidTr="00D83ACA">
        <w:trPr>
          <w:cnfStyle w:val="100000000000" w:firstRow="1" w:lastRow="0" w:firstColumn="0" w:lastColumn="0" w:oddVBand="0" w:evenVBand="0" w:oddHBand="0" w:evenHBand="0" w:firstRowFirstColumn="0" w:firstRowLastColumn="0" w:lastRowFirstColumn="0" w:lastRowLastColumn="0"/>
          <w:cantSplit/>
          <w:jc w:val="center"/>
        </w:trPr>
        <w:tc>
          <w:tcPr>
            <w:tcW w:w="1437" w:type="dxa"/>
            <w:vAlign w:val="center"/>
          </w:tcPr>
          <w:p w14:paraId="0B627E75" w14:textId="77777777" w:rsidR="00894DEC" w:rsidRPr="005B28C1" w:rsidRDefault="00894DEC" w:rsidP="00894DEC">
            <w:pPr>
              <w:jc w:val="center"/>
              <w:rPr>
                <w:rFonts w:asciiTheme="minorHAnsi" w:hAnsiTheme="minorHAnsi" w:cstheme="minorHAnsi"/>
                <w:sz w:val="20"/>
                <w:szCs w:val="20"/>
              </w:rPr>
            </w:pPr>
            <w:r>
              <w:rPr>
                <w:rFonts w:asciiTheme="minorHAnsi" w:hAnsiTheme="minorHAnsi" w:cstheme="minorHAnsi"/>
                <w:sz w:val="20"/>
                <w:szCs w:val="20"/>
              </w:rPr>
              <w:t>Product</w:t>
            </w:r>
            <w:r w:rsidRPr="005B28C1">
              <w:rPr>
                <w:rFonts w:asciiTheme="minorHAnsi" w:hAnsiTheme="minorHAnsi" w:cstheme="minorHAnsi"/>
                <w:sz w:val="20"/>
                <w:szCs w:val="20"/>
              </w:rPr>
              <w:t xml:space="preserve"> Code</w:t>
            </w:r>
          </w:p>
        </w:tc>
        <w:tc>
          <w:tcPr>
            <w:tcW w:w="1811" w:type="dxa"/>
            <w:vAlign w:val="center"/>
          </w:tcPr>
          <w:p w14:paraId="5C9A0161" w14:textId="77777777" w:rsidR="00894DEC" w:rsidRPr="005B28C1" w:rsidRDefault="00894DEC" w:rsidP="00894DEC">
            <w:pPr>
              <w:jc w:val="center"/>
              <w:rPr>
                <w:rFonts w:asciiTheme="minorHAnsi" w:hAnsiTheme="minorHAnsi" w:cstheme="minorHAnsi"/>
                <w:sz w:val="20"/>
                <w:szCs w:val="20"/>
              </w:rPr>
            </w:pPr>
            <w:r w:rsidRPr="005B28C1">
              <w:rPr>
                <w:rFonts w:asciiTheme="minorHAnsi" w:hAnsiTheme="minorHAnsi" w:cstheme="minorHAnsi"/>
                <w:sz w:val="20"/>
                <w:szCs w:val="20"/>
              </w:rPr>
              <w:t>Measure name</w:t>
            </w:r>
          </w:p>
        </w:tc>
        <w:tc>
          <w:tcPr>
            <w:tcW w:w="1548" w:type="dxa"/>
            <w:vAlign w:val="center"/>
          </w:tcPr>
          <w:p w14:paraId="754255A5" w14:textId="296216EB" w:rsidR="00894DEC" w:rsidRPr="005B28C1" w:rsidRDefault="00894DEC" w:rsidP="00894DEC">
            <w:pPr>
              <w:jc w:val="center"/>
              <w:rPr>
                <w:rFonts w:asciiTheme="minorHAnsi" w:hAnsiTheme="minorHAnsi" w:cstheme="minorHAnsi"/>
                <w:sz w:val="20"/>
                <w:szCs w:val="20"/>
              </w:rPr>
            </w:pPr>
            <w:r>
              <w:rPr>
                <w:rFonts w:asciiTheme="minorHAnsi" w:hAnsiTheme="minorHAnsi" w:cstheme="minorHAnsi"/>
                <w:sz w:val="20"/>
                <w:szCs w:val="20"/>
              </w:rPr>
              <w:t>Unit Definition</w:t>
            </w:r>
          </w:p>
        </w:tc>
      </w:tr>
      <w:tr w:rsidR="00CC1BC2" w:rsidRPr="00CC1BC2" w14:paraId="40B52EAA" w14:textId="0CDC9D8B" w:rsidTr="00D83ACA">
        <w:trPr>
          <w:cnfStyle w:val="000000100000" w:firstRow="0" w:lastRow="0" w:firstColumn="0" w:lastColumn="0" w:oddVBand="0" w:evenVBand="0" w:oddHBand="1" w:evenHBand="0" w:firstRowFirstColumn="0" w:firstRowLastColumn="0" w:lastRowFirstColumn="0" w:lastRowLastColumn="0"/>
          <w:cantSplit/>
          <w:trHeight w:val="162"/>
          <w:jc w:val="center"/>
        </w:trPr>
        <w:tc>
          <w:tcPr>
            <w:tcW w:w="1437" w:type="dxa"/>
            <w:vAlign w:val="center"/>
          </w:tcPr>
          <w:p w14:paraId="2D481AD3" w14:textId="124D4FBE" w:rsidR="00CC1BC2" w:rsidRPr="00CC1BC2" w:rsidRDefault="00D83ACA" w:rsidP="00894DEC">
            <w:pPr>
              <w:jc w:val="center"/>
              <w:rPr>
                <w:rFonts w:asciiTheme="minorHAnsi" w:hAnsiTheme="minorHAnsi" w:cstheme="minorHAnsi"/>
                <w:sz w:val="20"/>
                <w:szCs w:val="20"/>
              </w:rPr>
            </w:pPr>
            <w:r>
              <w:rPr>
                <w:rFonts w:asciiTheme="minorHAnsi" w:hAnsiTheme="minorHAnsi" w:cstheme="minorHAnsi"/>
                <w:sz w:val="20"/>
                <w:szCs w:val="20"/>
              </w:rPr>
              <w:t>G-C1</w:t>
            </w:r>
          </w:p>
        </w:tc>
        <w:tc>
          <w:tcPr>
            <w:tcW w:w="1811" w:type="dxa"/>
          </w:tcPr>
          <w:p w14:paraId="4239DBE1" w14:textId="7CA0E531" w:rsidR="00CC1BC2" w:rsidRPr="00CC1BC2" w:rsidRDefault="00D83ACA" w:rsidP="00726938">
            <w:pPr>
              <w:rPr>
                <w:rFonts w:asciiTheme="minorHAnsi" w:hAnsiTheme="minorHAnsi" w:cstheme="minorHAnsi"/>
                <w:sz w:val="20"/>
                <w:szCs w:val="20"/>
              </w:rPr>
            </w:pPr>
            <w:r>
              <w:rPr>
                <w:rFonts w:asciiTheme="minorHAnsi" w:hAnsiTheme="minorHAnsi"/>
                <w:sz w:val="20"/>
                <w:szCs w:val="20"/>
              </w:rPr>
              <w:t>Commercial Boiler</w:t>
            </w:r>
          </w:p>
        </w:tc>
        <w:tc>
          <w:tcPr>
            <w:tcW w:w="1548" w:type="dxa"/>
            <w:vAlign w:val="center"/>
          </w:tcPr>
          <w:p w14:paraId="0694A80E" w14:textId="769D893F" w:rsidR="00CC1BC2" w:rsidRPr="00CC1BC2" w:rsidRDefault="00D83ACA" w:rsidP="00894DEC">
            <w:pPr>
              <w:jc w:val="center"/>
              <w:rPr>
                <w:rFonts w:asciiTheme="minorHAnsi" w:hAnsiTheme="minorHAnsi" w:cstheme="minorHAnsi"/>
                <w:sz w:val="20"/>
                <w:szCs w:val="20"/>
              </w:rPr>
            </w:pPr>
            <w:r>
              <w:rPr>
                <w:rFonts w:asciiTheme="minorHAnsi" w:hAnsiTheme="minorHAnsi" w:cstheme="minorHAnsi"/>
                <w:sz w:val="20"/>
                <w:szCs w:val="20"/>
              </w:rPr>
              <w:t>MBtuh</w:t>
            </w:r>
          </w:p>
        </w:tc>
      </w:tr>
    </w:tbl>
    <w:p w14:paraId="72380B15" w14:textId="0FE273FE" w:rsidR="00214EDE" w:rsidRPr="005B59C2" w:rsidRDefault="00214EDE" w:rsidP="00CC1BC2">
      <w:pPr>
        <w:pStyle w:val="Reminders"/>
        <w:rPr>
          <w:rFonts w:asciiTheme="minorHAnsi" w:hAnsiTheme="minorHAnsi" w:cstheme="minorHAnsi"/>
          <w:i w:val="0"/>
          <w:color w:val="auto"/>
          <w:sz w:val="22"/>
          <w:szCs w:val="22"/>
        </w:rPr>
      </w:pPr>
      <w:r w:rsidRPr="008A7B42">
        <w:rPr>
          <w:rFonts w:asciiTheme="minorHAnsi" w:hAnsiTheme="minorHAnsi" w:cstheme="minorHAnsi"/>
          <w:i w:val="0"/>
          <w:color w:val="auto"/>
          <w:sz w:val="22"/>
          <w:szCs w:val="22"/>
        </w:rPr>
        <w:t xml:space="preserve"> </w:t>
      </w:r>
      <w:r w:rsidR="007B1838" w:rsidRPr="008A7B42">
        <w:rPr>
          <w:rFonts w:asciiTheme="minorHAnsi" w:hAnsiTheme="minorHAnsi" w:cstheme="minorHAnsi"/>
          <w:i w:val="0"/>
          <w:color w:val="auto"/>
          <w:sz w:val="22"/>
          <w:szCs w:val="22"/>
        </w:rPr>
        <w:t xml:space="preserve"> </w:t>
      </w:r>
    </w:p>
    <w:p w14:paraId="6B0E1D90" w14:textId="77777777" w:rsidR="00214EDE" w:rsidRPr="000F130A" w:rsidRDefault="00214EDE" w:rsidP="00E16609">
      <w:pPr>
        <w:pStyle w:val="Heading3"/>
        <w:rPr>
          <w:rFonts w:asciiTheme="minorHAnsi" w:hAnsiTheme="minorHAnsi" w:cstheme="minorHAnsi"/>
        </w:rPr>
      </w:pPr>
      <w:r w:rsidRPr="000F130A">
        <w:rPr>
          <w:rFonts w:asciiTheme="minorHAnsi" w:hAnsiTheme="minorHAnsi" w:cstheme="minorHAnsi"/>
        </w:rPr>
        <w:t>1.1b Delivery and Incentive Mechanism</w:t>
      </w:r>
    </w:p>
    <w:p w14:paraId="6B4F7CDA" w14:textId="77777777" w:rsidR="00214EDE" w:rsidRDefault="00214EDE" w:rsidP="00D271D6">
      <w:pPr>
        <w:pStyle w:val="WPText"/>
        <w:rPr>
          <w:rFonts w:asciiTheme="minorHAnsi" w:hAnsiTheme="minorHAnsi" w:cstheme="minorHAnsi"/>
          <w:sz w:val="22"/>
          <w:szCs w:val="22"/>
        </w:rPr>
      </w:pPr>
      <w:r>
        <w:rPr>
          <w:rFonts w:asciiTheme="minorHAnsi" w:hAnsiTheme="minorHAnsi" w:cstheme="minorHAnsi"/>
          <w:sz w:val="22"/>
          <w:szCs w:val="22"/>
        </w:rPr>
        <w:t>The</w:t>
      </w:r>
      <w:r w:rsidRPr="005C1B3E">
        <w:rPr>
          <w:rFonts w:asciiTheme="minorHAnsi" w:hAnsiTheme="minorHAnsi" w:cstheme="minorHAnsi"/>
          <w:sz w:val="22"/>
          <w:szCs w:val="22"/>
        </w:rPr>
        <w:t xml:space="preserve"> delivery method </w:t>
      </w:r>
      <w:r>
        <w:rPr>
          <w:rFonts w:asciiTheme="minorHAnsi" w:hAnsiTheme="minorHAnsi" w:cstheme="minorHAnsi"/>
          <w:sz w:val="22"/>
          <w:szCs w:val="22"/>
        </w:rPr>
        <w:t>for the measure(s) in this workpaper is:</w:t>
      </w:r>
    </w:p>
    <w:p w14:paraId="1790FDBF" w14:textId="61DA0205" w:rsidR="00214EDE" w:rsidRDefault="00402FA7" w:rsidP="00A507DC">
      <w:pPr>
        <w:pStyle w:val="WPText"/>
        <w:numPr>
          <w:ilvl w:val="0"/>
          <w:numId w:val="4"/>
        </w:numPr>
        <w:rPr>
          <w:rFonts w:asciiTheme="minorHAnsi" w:hAnsiTheme="minorHAnsi" w:cstheme="minorHAnsi"/>
          <w:sz w:val="22"/>
          <w:szCs w:val="22"/>
        </w:rPr>
      </w:pPr>
      <w:r w:rsidRPr="00402FA7">
        <w:rPr>
          <w:rFonts w:asciiTheme="minorHAnsi" w:hAnsiTheme="minorHAnsi" w:cstheme="minorHAnsi"/>
          <w:sz w:val="22"/>
          <w:szCs w:val="22"/>
        </w:rPr>
        <w:t xml:space="preserve">Down-Stream Incentive </w:t>
      </w:r>
      <w:r>
        <w:rPr>
          <w:rFonts w:asciiTheme="minorHAnsi" w:hAnsiTheme="minorHAnsi" w:cstheme="minorHAnsi"/>
          <w:sz w:val="22"/>
          <w:szCs w:val="22"/>
        </w:rPr>
        <w:t>–</w:t>
      </w:r>
      <w:r w:rsidRPr="00402FA7">
        <w:rPr>
          <w:rFonts w:asciiTheme="minorHAnsi" w:hAnsiTheme="minorHAnsi" w:cstheme="minorHAnsi"/>
          <w:sz w:val="22"/>
          <w:szCs w:val="22"/>
        </w:rPr>
        <w:t xml:space="preserve"> Deemed</w:t>
      </w:r>
    </w:p>
    <w:p w14:paraId="426220A0" w14:textId="77777777" w:rsidR="00402FA7" w:rsidRDefault="00402FA7" w:rsidP="00402FA7">
      <w:pPr>
        <w:pStyle w:val="WPText"/>
        <w:rPr>
          <w:rFonts w:asciiTheme="minorHAnsi" w:hAnsiTheme="minorHAnsi" w:cstheme="minorHAnsi"/>
          <w:sz w:val="22"/>
          <w:szCs w:val="22"/>
        </w:rPr>
      </w:pPr>
    </w:p>
    <w:p w14:paraId="038C5682" w14:textId="192DD868" w:rsidR="00402FA7" w:rsidRDefault="00402FA7" w:rsidP="00402FA7">
      <w:pPr>
        <w:pStyle w:val="WPText"/>
        <w:rPr>
          <w:rFonts w:asciiTheme="minorHAnsi" w:hAnsiTheme="minorHAnsi" w:cstheme="minorHAnsi"/>
          <w:sz w:val="22"/>
          <w:szCs w:val="22"/>
        </w:rPr>
      </w:pPr>
      <w:r w:rsidRPr="00402FA7">
        <w:rPr>
          <w:rFonts w:asciiTheme="minorHAnsi" w:hAnsiTheme="minorHAnsi" w:cstheme="minorHAnsi"/>
          <w:sz w:val="22"/>
          <w:szCs w:val="22"/>
        </w:rPr>
        <w:t xml:space="preserve">However, a midstream point-of-sale rebate or an upstream manufacturer rebate strategy may also be implemented.  </w:t>
      </w:r>
    </w:p>
    <w:p w14:paraId="0ED3DAE3" w14:textId="08C7CA02" w:rsidR="00402FA7" w:rsidRDefault="00402FA7" w:rsidP="00402FA7">
      <w:pPr>
        <w:pStyle w:val="WPText"/>
        <w:numPr>
          <w:ilvl w:val="0"/>
          <w:numId w:val="4"/>
        </w:numPr>
        <w:rPr>
          <w:rFonts w:asciiTheme="minorHAnsi" w:hAnsiTheme="minorHAnsi" w:cstheme="minorHAnsi"/>
          <w:sz w:val="22"/>
          <w:szCs w:val="22"/>
        </w:rPr>
      </w:pPr>
      <w:r w:rsidRPr="00402FA7">
        <w:rPr>
          <w:rFonts w:asciiTheme="minorHAnsi" w:hAnsiTheme="minorHAnsi" w:cstheme="minorHAnsi"/>
          <w:sz w:val="22"/>
          <w:szCs w:val="22"/>
        </w:rPr>
        <w:t>Innovative Design / Mid-Stream Incentive</w:t>
      </w:r>
    </w:p>
    <w:p w14:paraId="739D7023" w14:textId="5ADAA06E" w:rsidR="00402FA7" w:rsidRDefault="00402FA7" w:rsidP="00402FA7">
      <w:pPr>
        <w:pStyle w:val="WPText"/>
        <w:numPr>
          <w:ilvl w:val="0"/>
          <w:numId w:val="4"/>
        </w:numPr>
        <w:rPr>
          <w:rFonts w:asciiTheme="minorHAnsi" w:hAnsiTheme="minorHAnsi" w:cstheme="minorHAnsi"/>
          <w:sz w:val="22"/>
          <w:szCs w:val="22"/>
        </w:rPr>
      </w:pPr>
      <w:r w:rsidRPr="00402FA7">
        <w:rPr>
          <w:rFonts w:asciiTheme="minorHAnsi" w:hAnsiTheme="minorHAnsi" w:cstheme="minorHAnsi"/>
          <w:sz w:val="22"/>
          <w:szCs w:val="22"/>
        </w:rPr>
        <w:t>Innovative Design / Up-Stream Incentive</w:t>
      </w:r>
    </w:p>
    <w:p w14:paraId="444A245B" w14:textId="77777777" w:rsidR="00214EDE" w:rsidRDefault="00214EDE" w:rsidP="000140FF">
      <w:pPr>
        <w:pStyle w:val="WPText"/>
        <w:rPr>
          <w:rFonts w:asciiTheme="minorHAnsi" w:hAnsiTheme="minorHAnsi" w:cstheme="minorHAnsi"/>
          <w:sz w:val="22"/>
          <w:szCs w:val="22"/>
        </w:rPr>
      </w:pPr>
    </w:p>
    <w:p w14:paraId="6B619577" w14:textId="7891E8D6" w:rsidR="00214EDE" w:rsidRDefault="000113C0" w:rsidP="000140FF">
      <w:pPr>
        <w:pStyle w:val="WPText"/>
        <w:rPr>
          <w:rFonts w:asciiTheme="minorHAnsi" w:hAnsiTheme="minorHAnsi" w:cstheme="minorHAnsi"/>
          <w:sz w:val="22"/>
          <w:szCs w:val="22"/>
        </w:rPr>
      </w:pPr>
      <w:r>
        <w:rPr>
          <w:rFonts w:asciiTheme="minorHAnsi" w:hAnsiTheme="minorHAnsi" w:cstheme="minorHAnsi"/>
          <w:sz w:val="22"/>
          <w:szCs w:val="22"/>
        </w:rPr>
        <w:lastRenderedPageBreak/>
        <w:t>T</w:t>
      </w:r>
      <w:r w:rsidR="00214EDE">
        <w:rPr>
          <w:rFonts w:asciiTheme="minorHAnsi" w:hAnsiTheme="minorHAnsi" w:cstheme="minorHAnsi"/>
          <w:sz w:val="22"/>
          <w:szCs w:val="22"/>
        </w:rPr>
        <w:t>he</w:t>
      </w:r>
      <w:r w:rsidR="00214EDE" w:rsidRPr="008A7B42">
        <w:rPr>
          <w:rFonts w:asciiTheme="minorHAnsi" w:hAnsiTheme="minorHAnsi" w:cstheme="minorHAnsi"/>
          <w:sz w:val="22"/>
          <w:szCs w:val="22"/>
        </w:rPr>
        <w:t xml:space="preserve"> measure </w:t>
      </w:r>
      <w:r w:rsidR="00214EDE">
        <w:rPr>
          <w:rFonts w:asciiTheme="minorHAnsi" w:hAnsiTheme="minorHAnsi" w:cstheme="minorHAnsi"/>
          <w:sz w:val="22"/>
          <w:szCs w:val="22"/>
        </w:rPr>
        <w:t>install types are:</w:t>
      </w:r>
    </w:p>
    <w:p w14:paraId="515D66FE" w14:textId="4EB5CDF4" w:rsidR="00214EDE" w:rsidRDefault="00402FA7" w:rsidP="00A507DC">
      <w:pPr>
        <w:pStyle w:val="WPText"/>
        <w:numPr>
          <w:ilvl w:val="0"/>
          <w:numId w:val="4"/>
        </w:numPr>
        <w:rPr>
          <w:rFonts w:asciiTheme="minorHAnsi" w:hAnsiTheme="minorHAnsi" w:cstheme="minorHAnsi"/>
          <w:sz w:val="22"/>
          <w:szCs w:val="22"/>
        </w:rPr>
      </w:pPr>
      <w:r>
        <w:rPr>
          <w:rFonts w:asciiTheme="minorHAnsi" w:hAnsiTheme="minorHAnsi" w:cstheme="minorHAnsi"/>
          <w:sz w:val="22"/>
          <w:szCs w:val="22"/>
        </w:rPr>
        <w:t>Replace on Burnout (ROB</w:t>
      </w:r>
      <w:r w:rsidR="0019418F">
        <w:rPr>
          <w:rFonts w:asciiTheme="minorHAnsi" w:hAnsiTheme="minorHAnsi" w:cstheme="minorHAnsi"/>
          <w:sz w:val="22"/>
          <w:szCs w:val="22"/>
        </w:rPr>
        <w:t>)</w:t>
      </w:r>
      <w:r>
        <w:rPr>
          <w:rFonts w:asciiTheme="minorHAnsi" w:hAnsiTheme="minorHAnsi" w:cstheme="minorHAnsi"/>
          <w:sz w:val="22"/>
          <w:szCs w:val="22"/>
        </w:rPr>
        <w:t xml:space="preserve"> or New Construction (NEW)</w:t>
      </w:r>
    </w:p>
    <w:p w14:paraId="074510C5" w14:textId="77777777" w:rsidR="00214EDE" w:rsidRPr="005C1B3E" w:rsidRDefault="00214EDE" w:rsidP="000140FF">
      <w:pPr>
        <w:pStyle w:val="WPText"/>
        <w:rPr>
          <w:rFonts w:asciiTheme="minorHAnsi" w:hAnsiTheme="minorHAnsi" w:cstheme="minorHAnsi"/>
          <w:sz w:val="22"/>
          <w:szCs w:val="22"/>
        </w:rPr>
      </w:pPr>
    </w:p>
    <w:p w14:paraId="30635989" w14:textId="77777777" w:rsidR="00214EDE" w:rsidRPr="000F130A" w:rsidRDefault="00214EDE" w:rsidP="00E16609">
      <w:pPr>
        <w:pStyle w:val="Heading3"/>
        <w:rPr>
          <w:rFonts w:asciiTheme="minorHAnsi" w:hAnsiTheme="minorHAnsi" w:cstheme="minorHAnsi"/>
        </w:rPr>
      </w:pPr>
      <w:r w:rsidRPr="000F130A">
        <w:rPr>
          <w:rFonts w:asciiTheme="minorHAnsi" w:hAnsiTheme="minorHAnsi" w:cstheme="minorHAnsi"/>
        </w:rPr>
        <w:t>1.1c Measure Requirements</w:t>
      </w:r>
    </w:p>
    <w:p w14:paraId="0E04EECC" w14:textId="2DBA63F8" w:rsidR="00AF1551" w:rsidRDefault="00AF1551" w:rsidP="00A507DC">
      <w:pPr>
        <w:pStyle w:val="ListParagraph"/>
        <w:numPr>
          <w:ilvl w:val="0"/>
          <w:numId w:val="7"/>
        </w:numPr>
        <w:rPr>
          <w:rFonts w:asciiTheme="minorHAnsi" w:hAnsiTheme="minorHAnsi" w:cstheme="minorHAnsi"/>
          <w:sz w:val="22"/>
          <w:szCs w:val="22"/>
        </w:rPr>
      </w:pPr>
      <w:r w:rsidRPr="00AF1551">
        <w:rPr>
          <w:rFonts w:asciiTheme="minorHAnsi" w:hAnsiTheme="minorHAnsi" w:cstheme="minorHAnsi"/>
          <w:sz w:val="22"/>
          <w:szCs w:val="22"/>
        </w:rPr>
        <w:t>Terms &amp; Conditions</w:t>
      </w:r>
    </w:p>
    <w:p w14:paraId="1523D1AF" w14:textId="77777777" w:rsidR="00C55517" w:rsidRPr="00C55517" w:rsidRDefault="00C55517" w:rsidP="00C55517">
      <w:pPr>
        <w:pStyle w:val="PR2"/>
        <w:numPr>
          <w:ilvl w:val="0"/>
          <w:numId w:val="18"/>
        </w:numPr>
        <w:rPr>
          <w:rFonts w:asciiTheme="minorHAnsi" w:hAnsiTheme="minorHAnsi"/>
          <w:sz w:val="22"/>
        </w:rPr>
      </w:pPr>
      <w:r w:rsidRPr="00C55517">
        <w:rPr>
          <w:rFonts w:asciiTheme="minorHAnsi" w:hAnsiTheme="minorHAnsi"/>
          <w:sz w:val="22"/>
        </w:rPr>
        <w:t xml:space="preserve">This measure is not limited to specific NAICS codes.  </w:t>
      </w:r>
    </w:p>
    <w:p w14:paraId="1A2FF4CD" w14:textId="77777777" w:rsidR="00C55517" w:rsidRPr="00C55517" w:rsidRDefault="00C55517" w:rsidP="00C55517">
      <w:pPr>
        <w:pStyle w:val="PR2"/>
        <w:numPr>
          <w:ilvl w:val="0"/>
          <w:numId w:val="18"/>
        </w:numPr>
        <w:rPr>
          <w:rFonts w:asciiTheme="minorHAnsi" w:hAnsiTheme="minorHAnsi"/>
          <w:sz w:val="22"/>
        </w:rPr>
      </w:pPr>
      <w:r w:rsidRPr="00C55517">
        <w:rPr>
          <w:rFonts w:asciiTheme="minorHAnsi" w:hAnsiTheme="minorHAnsi"/>
          <w:sz w:val="22"/>
        </w:rPr>
        <w:t xml:space="preserve">The rebate applies to gas-for-gas equipment replacements on burnout or to new installations in existing buildings.  </w:t>
      </w:r>
    </w:p>
    <w:p w14:paraId="3CCF283A" w14:textId="77777777" w:rsidR="00C55517" w:rsidRPr="00C55517" w:rsidRDefault="00C55517" w:rsidP="00C55517">
      <w:pPr>
        <w:pStyle w:val="PR2"/>
        <w:numPr>
          <w:ilvl w:val="0"/>
          <w:numId w:val="18"/>
        </w:numPr>
        <w:rPr>
          <w:rFonts w:asciiTheme="minorHAnsi" w:hAnsiTheme="minorHAnsi"/>
          <w:sz w:val="22"/>
        </w:rPr>
      </w:pPr>
      <w:r w:rsidRPr="00C55517">
        <w:rPr>
          <w:rFonts w:asciiTheme="minorHAnsi" w:hAnsiTheme="minorHAnsi"/>
          <w:sz w:val="22"/>
        </w:rPr>
        <w:t>The rebate does not apply to new construction (NC).</w:t>
      </w:r>
    </w:p>
    <w:p w14:paraId="7247050B" w14:textId="77777777" w:rsidR="00C55517" w:rsidRPr="00C55517" w:rsidRDefault="00C55517" w:rsidP="00C55517">
      <w:pPr>
        <w:pStyle w:val="PR2"/>
        <w:numPr>
          <w:ilvl w:val="0"/>
          <w:numId w:val="18"/>
        </w:numPr>
        <w:rPr>
          <w:rFonts w:asciiTheme="minorHAnsi" w:hAnsiTheme="minorHAnsi"/>
          <w:sz w:val="22"/>
        </w:rPr>
      </w:pPr>
      <w:r w:rsidRPr="00C55517">
        <w:rPr>
          <w:rFonts w:asciiTheme="minorHAnsi" w:hAnsiTheme="minorHAnsi"/>
          <w:sz w:val="22"/>
        </w:rPr>
        <w:t xml:space="preserve">Large (&gt;2,000 Btu/hr) commercial hot water boilers and instantaneous water heaters are eligible for either the Energy Efficiency Rebates for Business program or the Energy Efficiency Calculated Incentive Program (EECIP).  </w:t>
      </w:r>
    </w:p>
    <w:p w14:paraId="29997E3E" w14:textId="77777777" w:rsidR="00C55517" w:rsidRPr="00C55517" w:rsidRDefault="00C55517" w:rsidP="00C55517">
      <w:pPr>
        <w:pStyle w:val="PR2"/>
        <w:numPr>
          <w:ilvl w:val="0"/>
          <w:numId w:val="18"/>
        </w:numPr>
        <w:rPr>
          <w:rFonts w:asciiTheme="minorHAnsi" w:hAnsiTheme="minorHAnsi"/>
          <w:sz w:val="22"/>
        </w:rPr>
      </w:pPr>
      <w:r w:rsidRPr="00C55517">
        <w:rPr>
          <w:rFonts w:asciiTheme="minorHAnsi" w:hAnsiTheme="minorHAnsi"/>
          <w:sz w:val="22"/>
        </w:rPr>
        <w:t>Only instantaneous water heaters as defined by the California Energy Commission qualify, and they must:</w:t>
      </w:r>
    </w:p>
    <w:p w14:paraId="008CE51F" w14:textId="77777777" w:rsidR="00C55517" w:rsidRPr="00C55517" w:rsidRDefault="00C55517" w:rsidP="00C55517">
      <w:pPr>
        <w:pStyle w:val="WPPR3"/>
        <w:numPr>
          <w:ilvl w:val="1"/>
          <w:numId w:val="18"/>
        </w:numPr>
        <w:rPr>
          <w:rFonts w:asciiTheme="minorHAnsi" w:hAnsiTheme="minorHAnsi"/>
          <w:sz w:val="22"/>
        </w:rPr>
      </w:pPr>
      <w:r w:rsidRPr="00C55517">
        <w:rPr>
          <w:rFonts w:asciiTheme="minorHAnsi" w:hAnsiTheme="minorHAnsi"/>
          <w:sz w:val="22"/>
        </w:rPr>
        <w:t>Be used primarily for domestic hot water</w:t>
      </w:r>
    </w:p>
    <w:p w14:paraId="383E8C83" w14:textId="77777777" w:rsidR="00C55517" w:rsidRPr="00C55517" w:rsidRDefault="00C55517" w:rsidP="00C55517">
      <w:pPr>
        <w:pStyle w:val="WPPR3"/>
        <w:numPr>
          <w:ilvl w:val="1"/>
          <w:numId w:val="18"/>
        </w:numPr>
        <w:rPr>
          <w:rFonts w:asciiTheme="minorHAnsi" w:hAnsiTheme="minorHAnsi"/>
          <w:sz w:val="22"/>
        </w:rPr>
      </w:pPr>
      <w:r w:rsidRPr="00C55517">
        <w:rPr>
          <w:rFonts w:asciiTheme="minorHAnsi" w:hAnsiTheme="minorHAnsi"/>
          <w:sz w:val="22"/>
        </w:rPr>
        <w:t>Be installed at the point of use or be directly connected to a large hot water storage tank</w:t>
      </w:r>
    </w:p>
    <w:p w14:paraId="52A1448C" w14:textId="77777777" w:rsidR="00C55517" w:rsidRPr="00C55517" w:rsidRDefault="00C55517" w:rsidP="00C55517">
      <w:pPr>
        <w:pStyle w:val="WPPR3"/>
        <w:numPr>
          <w:ilvl w:val="1"/>
          <w:numId w:val="18"/>
        </w:numPr>
        <w:rPr>
          <w:rFonts w:asciiTheme="minorHAnsi" w:hAnsiTheme="minorHAnsi"/>
          <w:sz w:val="22"/>
        </w:rPr>
      </w:pPr>
      <w:r w:rsidRPr="00C55517">
        <w:rPr>
          <w:rFonts w:asciiTheme="minorHAnsi" w:hAnsiTheme="minorHAnsi"/>
          <w:sz w:val="22"/>
        </w:rPr>
        <w:t>Never be used to supply hot water to a circulation loop without an intermediary hot water storage tank</w:t>
      </w:r>
    </w:p>
    <w:p w14:paraId="0FCF94B1" w14:textId="77777777" w:rsidR="00C55517" w:rsidRPr="00C55517" w:rsidRDefault="00C55517" w:rsidP="00C55517">
      <w:pPr>
        <w:pStyle w:val="PR2"/>
        <w:numPr>
          <w:ilvl w:val="0"/>
          <w:numId w:val="18"/>
        </w:numPr>
        <w:rPr>
          <w:rFonts w:asciiTheme="minorHAnsi" w:hAnsiTheme="minorHAnsi"/>
          <w:sz w:val="22"/>
        </w:rPr>
      </w:pPr>
      <w:r w:rsidRPr="00C55517">
        <w:rPr>
          <w:rFonts w:asciiTheme="minorHAnsi" w:hAnsiTheme="minorHAnsi"/>
          <w:sz w:val="22"/>
        </w:rPr>
        <w:t xml:space="preserve">The manufacturer’s name and equipment model number must be provided.  </w:t>
      </w:r>
    </w:p>
    <w:p w14:paraId="4C8EACF8" w14:textId="604236EC" w:rsidR="007E7EEB" w:rsidRPr="00C55517" w:rsidRDefault="00C55517" w:rsidP="00C55517">
      <w:pPr>
        <w:pStyle w:val="PR2"/>
        <w:numPr>
          <w:ilvl w:val="0"/>
          <w:numId w:val="18"/>
        </w:numPr>
        <w:rPr>
          <w:rFonts w:asciiTheme="minorHAnsi" w:hAnsiTheme="minorHAnsi"/>
          <w:sz w:val="24"/>
        </w:rPr>
      </w:pPr>
      <w:r w:rsidRPr="00C55517">
        <w:rPr>
          <w:rFonts w:asciiTheme="minorHAnsi" w:hAnsiTheme="minorHAnsi"/>
          <w:sz w:val="22"/>
        </w:rPr>
        <w:t>If necessary, customer must provide proof of unit efficiency (e.g., manufacturer’s equipment specification sheet).</w:t>
      </w:r>
      <w:r w:rsidR="00FF7020" w:rsidRPr="00C55517">
        <w:rPr>
          <w:rFonts w:asciiTheme="minorHAnsi" w:hAnsiTheme="minorHAnsi"/>
          <w:sz w:val="24"/>
        </w:rPr>
        <w:t xml:space="preserve"> </w:t>
      </w:r>
    </w:p>
    <w:p w14:paraId="2C95D497" w14:textId="77777777" w:rsidR="007E7EEB" w:rsidRDefault="007E7EEB" w:rsidP="007E7EEB">
      <w:pPr>
        <w:pStyle w:val="ListParagraph"/>
        <w:numPr>
          <w:ilvl w:val="0"/>
          <w:numId w:val="7"/>
        </w:numPr>
        <w:rPr>
          <w:rFonts w:asciiTheme="minorHAnsi" w:hAnsiTheme="minorHAnsi" w:cstheme="minorHAnsi"/>
          <w:sz w:val="22"/>
          <w:szCs w:val="22"/>
        </w:rPr>
      </w:pPr>
      <w:r>
        <w:rPr>
          <w:rFonts w:asciiTheme="minorHAnsi" w:hAnsiTheme="minorHAnsi" w:cstheme="minorHAnsi"/>
          <w:sz w:val="22"/>
          <w:szCs w:val="22"/>
        </w:rPr>
        <w:t>Market Applicability</w:t>
      </w:r>
    </w:p>
    <w:p w14:paraId="5AC66FC3" w14:textId="77777777" w:rsidR="00C55517" w:rsidRPr="00C55517" w:rsidRDefault="00C55517" w:rsidP="00C55517">
      <w:pPr>
        <w:pStyle w:val="WPPR2"/>
        <w:numPr>
          <w:ilvl w:val="3"/>
          <w:numId w:val="7"/>
        </w:numPr>
        <w:ind w:left="720"/>
        <w:rPr>
          <w:rFonts w:asciiTheme="minorHAnsi" w:hAnsiTheme="minorHAnsi"/>
          <w:sz w:val="22"/>
        </w:rPr>
      </w:pPr>
      <w:r w:rsidRPr="00C55517">
        <w:rPr>
          <w:rFonts w:asciiTheme="minorHAnsi" w:hAnsiTheme="minorHAnsi"/>
          <w:sz w:val="22"/>
        </w:rPr>
        <w:t xml:space="preserve">This measure is applicable to any commercial domestic (or “service”) hot water application.  </w:t>
      </w:r>
    </w:p>
    <w:p w14:paraId="09BA6B9A" w14:textId="77777777" w:rsidR="00C55517" w:rsidRPr="00C55517" w:rsidRDefault="00C55517" w:rsidP="00C55517">
      <w:pPr>
        <w:pStyle w:val="WPPR2"/>
        <w:numPr>
          <w:ilvl w:val="3"/>
          <w:numId w:val="7"/>
        </w:numPr>
        <w:ind w:left="720"/>
        <w:rPr>
          <w:rFonts w:asciiTheme="minorHAnsi" w:hAnsiTheme="minorHAnsi"/>
          <w:sz w:val="22"/>
        </w:rPr>
      </w:pPr>
      <w:r w:rsidRPr="00C55517">
        <w:rPr>
          <w:rFonts w:asciiTheme="minorHAnsi" w:hAnsiTheme="minorHAnsi"/>
          <w:sz w:val="22"/>
        </w:rPr>
        <w:t xml:space="preserve">This workpaper does not cover water heaters or hot water boilers used for space conditioning, industrial (process) end-use applications, pools, or spas.  </w:t>
      </w:r>
    </w:p>
    <w:p w14:paraId="4FBEABAA" w14:textId="77777777" w:rsidR="00C55517" w:rsidRPr="00C55517" w:rsidRDefault="00C55517" w:rsidP="00C55517">
      <w:pPr>
        <w:pStyle w:val="WPPR2"/>
        <w:numPr>
          <w:ilvl w:val="3"/>
          <w:numId w:val="7"/>
        </w:numPr>
        <w:ind w:left="720"/>
        <w:rPr>
          <w:rFonts w:asciiTheme="minorHAnsi" w:hAnsiTheme="minorHAnsi"/>
          <w:sz w:val="22"/>
        </w:rPr>
      </w:pPr>
      <w:r w:rsidRPr="00C55517">
        <w:rPr>
          <w:rFonts w:asciiTheme="minorHAnsi" w:hAnsiTheme="minorHAnsi"/>
          <w:sz w:val="22"/>
        </w:rPr>
        <w:t xml:space="preserve">Applicable building/business types include (but are not limited to) offices, restaurants, retail establishments, schools, colleges, hotels, motels, and recreational facilities.  </w:t>
      </w:r>
    </w:p>
    <w:p w14:paraId="60CC85DA" w14:textId="77777777" w:rsidR="00C55517" w:rsidRPr="00C55517" w:rsidRDefault="00C55517" w:rsidP="00C55517">
      <w:pPr>
        <w:pStyle w:val="PR2"/>
        <w:numPr>
          <w:ilvl w:val="3"/>
          <w:numId w:val="7"/>
        </w:numPr>
        <w:ind w:left="720"/>
        <w:rPr>
          <w:rFonts w:asciiTheme="minorHAnsi" w:hAnsiTheme="minorHAnsi"/>
          <w:sz w:val="22"/>
        </w:rPr>
      </w:pPr>
      <w:r w:rsidRPr="00C55517">
        <w:rPr>
          <w:rFonts w:asciiTheme="minorHAnsi" w:hAnsiTheme="minorHAnsi"/>
          <w:sz w:val="22"/>
        </w:rPr>
        <w:t xml:space="preserve">Typical NAICS codes include:  111-112, 42, 44-45, 48-49, 51-56, 61-62, 71-72, 81, and 92.  </w:t>
      </w:r>
    </w:p>
    <w:p w14:paraId="4E11E4F6" w14:textId="77777777" w:rsidR="00710A74" w:rsidRDefault="00C55517" w:rsidP="00710A74">
      <w:pPr>
        <w:pStyle w:val="PR2"/>
        <w:numPr>
          <w:ilvl w:val="3"/>
          <w:numId w:val="7"/>
        </w:numPr>
        <w:ind w:left="720"/>
        <w:rPr>
          <w:rFonts w:asciiTheme="minorHAnsi" w:hAnsiTheme="minorHAnsi"/>
          <w:sz w:val="22"/>
        </w:rPr>
      </w:pPr>
      <w:r w:rsidRPr="00C55517">
        <w:rPr>
          <w:rFonts w:asciiTheme="minorHAnsi" w:hAnsiTheme="minorHAnsi"/>
          <w:sz w:val="22"/>
        </w:rPr>
        <w:t>This measure includes replacing an instantaneous water heater or a commercial hot water boiler with a more efficient instantaneous water heater or a commercial hot water boiler of similar rated input</w:t>
      </w:r>
      <w:r w:rsidR="00710A74">
        <w:rPr>
          <w:rFonts w:asciiTheme="minorHAnsi" w:hAnsiTheme="minorHAnsi"/>
          <w:sz w:val="22"/>
        </w:rPr>
        <w:t>.</w:t>
      </w:r>
    </w:p>
    <w:p w14:paraId="6DEFA92C" w14:textId="1F899DF1" w:rsidR="00710A74" w:rsidRPr="00710A74" w:rsidRDefault="00710A74" w:rsidP="00710A74">
      <w:pPr>
        <w:pStyle w:val="PR2"/>
        <w:numPr>
          <w:ilvl w:val="0"/>
          <w:numId w:val="7"/>
        </w:numPr>
        <w:rPr>
          <w:rFonts w:asciiTheme="minorHAnsi" w:hAnsiTheme="minorHAnsi"/>
          <w:sz w:val="22"/>
        </w:rPr>
      </w:pPr>
      <w:r w:rsidRPr="00710A74">
        <w:rPr>
          <w:rFonts w:asciiTheme="minorHAnsi" w:hAnsiTheme="minorHAnsi"/>
          <w:sz w:val="22"/>
        </w:rPr>
        <w:t>Qualifying Efficiency</w:t>
      </w:r>
    </w:p>
    <w:p w14:paraId="1E39F147" w14:textId="6770F1A1" w:rsidR="00710A74" w:rsidRPr="00710A74" w:rsidRDefault="00710A74" w:rsidP="007B3AE6">
      <w:pPr>
        <w:pStyle w:val="WPPR2"/>
        <w:numPr>
          <w:ilvl w:val="0"/>
          <w:numId w:val="24"/>
        </w:numPr>
        <w:rPr>
          <w:rFonts w:asciiTheme="minorHAnsi" w:hAnsiTheme="minorHAnsi"/>
          <w:sz w:val="22"/>
        </w:rPr>
      </w:pPr>
      <w:r w:rsidRPr="00710A74">
        <w:rPr>
          <w:rFonts w:asciiTheme="minorHAnsi" w:hAnsiTheme="minorHAnsi"/>
          <w:sz w:val="22"/>
        </w:rPr>
        <w:t>Test methods for measuring boiler efficiencies are referenced in the California Titles 20 and 24 standards</w:t>
      </w:r>
      <w:r w:rsidR="007B3AE6">
        <w:rPr>
          <w:rFonts w:asciiTheme="minorHAnsi" w:hAnsiTheme="minorHAnsi"/>
          <w:sz w:val="22"/>
        </w:rPr>
        <w:t xml:space="preserve"> [</w:t>
      </w:r>
      <w:r w:rsidR="007B3AE6">
        <w:rPr>
          <w:rFonts w:asciiTheme="minorHAnsi" w:hAnsiTheme="minorHAnsi"/>
          <w:sz w:val="22"/>
        </w:rPr>
        <w:fldChar w:fldCharType="begin"/>
      </w:r>
      <w:r w:rsidR="007B3AE6">
        <w:rPr>
          <w:rFonts w:asciiTheme="minorHAnsi" w:hAnsiTheme="minorHAnsi"/>
          <w:sz w:val="22"/>
        </w:rPr>
        <w:instrText xml:space="preserve"> NOTEREF _Ref264213250 \h </w:instrText>
      </w:r>
      <w:r w:rsidR="007B3AE6">
        <w:rPr>
          <w:rFonts w:asciiTheme="minorHAnsi" w:hAnsiTheme="minorHAnsi"/>
          <w:sz w:val="22"/>
        </w:rPr>
      </w:r>
      <w:r w:rsidR="007B3AE6">
        <w:rPr>
          <w:rFonts w:asciiTheme="minorHAnsi" w:hAnsiTheme="minorHAnsi"/>
          <w:sz w:val="22"/>
        </w:rPr>
        <w:fldChar w:fldCharType="separate"/>
      </w:r>
      <w:r w:rsidR="007B3AE6">
        <w:rPr>
          <w:rFonts w:asciiTheme="minorHAnsi" w:hAnsiTheme="minorHAnsi"/>
          <w:sz w:val="22"/>
        </w:rPr>
        <w:t>C</w:t>
      </w:r>
      <w:r w:rsidR="007B3AE6">
        <w:rPr>
          <w:rFonts w:asciiTheme="minorHAnsi" w:hAnsiTheme="minorHAnsi"/>
          <w:sz w:val="22"/>
        </w:rPr>
        <w:fldChar w:fldCharType="end"/>
      </w:r>
      <w:r w:rsidR="007B3AE6">
        <w:rPr>
          <w:rFonts w:asciiTheme="minorHAnsi" w:hAnsiTheme="minorHAnsi"/>
          <w:sz w:val="22"/>
        </w:rPr>
        <w:t>,</w:t>
      </w:r>
      <w:r w:rsidR="007B3AE6">
        <w:rPr>
          <w:rFonts w:asciiTheme="minorHAnsi" w:hAnsiTheme="minorHAnsi"/>
          <w:sz w:val="22"/>
        </w:rPr>
        <w:fldChar w:fldCharType="begin"/>
      </w:r>
      <w:r w:rsidR="007B3AE6">
        <w:rPr>
          <w:rFonts w:asciiTheme="minorHAnsi" w:hAnsiTheme="minorHAnsi"/>
          <w:sz w:val="22"/>
        </w:rPr>
        <w:instrText xml:space="preserve"> NOTEREF _Ref264213254 \h </w:instrText>
      </w:r>
      <w:r w:rsidR="007B3AE6">
        <w:rPr>
          <w:rFonts w:asciiTheme="minorHAnsi" w:hAnsiTheme="minorHAnsi"/>
          <w:sz w:val="22"/>
        </w:rPr>
      </w:r>
      <w:r w:rsidR="007B3AE6">
        <w:rPr>
          <w:rFonts w:asciiTheme="minorHAnsi" w:hAnsiTheme="minorHAnsi"/>
          <w:sz w:val="22"/>
        </w:rPr>
        <w:fldChar w:fldCharType="separate"/>
      </w:r>
      <w:r w:rsidR="007B3AE6">
        <w:rPr>
          <w:rFonts w:asciiTheme="minorHAnsi" w:hAnsiTheme="minorHAnsi"/>
          <w:sz w:val="22"/>
        </w:rPr>
        <w:t>D</w:t>
      </w:r>
      <w:r w:rsidR="007B3AE6">
        <w:rPr>
          <w:rFonts w:asciiTheme="minorHAnsi" w:hAnsiTheme="minorHAnsi"/>
          <w:sz w:val="22"/>
        </w:rPr>
        <w:fldChar w:fldCharType="end"/>
      </w:r>
      <w:r w:rsidR="007B3AE6">
        <w:rPr>
          <w:rFonts w:asciiTheme="minorHAnsi" w:hAnsiTheme="minorHAnsi"/>
          <w:sz w:val="22"/>
        </w:rPr>
        <w:t>]</w:t>
      </w:r>
      <w:r w:rsidRPr="00710A74">
        <w:rPr>
          <w:rFonts w:asciiTheme="minorHAnsi" w:hAnsiTheme="minorHAnsi"/>
          <w:sz w:val="22"/>
        </w:rPr>
        <w:t>.</w:t>
      </w:r>
    </w:p>
    <w:p w14:paraId="2FE9E0AC" w14:textId="77777777" w:rsidR="00710A74" w:rsidRPr="00710A74" w:rsidRDefault="00710A74" w:rsidP="007B3AE6">
      <w:pPr>
        <w:pStyle w:val="WPPR2"/>
        <w:numPr>
          <w:ilvl w:val="0"/>
          <w:numId w:val="24"/>
        </w:numPr>
        <w:rPr>
          <w:rFonts w:asciiTheme="minorHAnsi" w:hAnsiTheme="minorHAnsi"/>
          <w:sz w:val="22"/>
        </w:rPr>
      </w:pPr>
      <w:r w:rsidRPr="00710A74">
        <w:rPr>
          <w:rFonts w:asciiTheme="minorHAnsi" w:hAnsiTheme="minorHAnsi"/>
          <w:sz w:val="22"/>
        </w:rPr>
        <w:t>Minimum qualifying energy factor (EF) for small (</w:t>
      </w:r>
      <w:r w:rsidRPr="00710A74">
        <w:rPr>
          <w:rFonts w:asciiTheme="minorHAnsi" w:hAnsiTheme="minorHAnsi" w:cs="Arial"/>
          <w:sz w:val="22"/>
        </w:rPr>
        <w:t>≤200</w:t>
      </w:r>
      <w:r w:rsidRPr="00710A74">
        <w:rPr>
          <w:rFonts w:asciiTheme="minorHAnsi" w:hAnsiTheme="minorHAnsi"/>
          <w:sz w:val="22"/>
        </w:rPr>
        <w:t xml:space="preserve"> MBtu/hr) commercial hot water boilers replacing less efficient commercial hot water boilers:  </w:t>
      </w:r>
    </w:p>
    <w:p w14:paraId="3A5D02F2" w14:textId="77777777" w:rsidR="00710A74" w:rsidRPr="00710A74" w:rsidRDefault="00710A74" w:rsidP="007B3AE6">
      <w:pPr>
        <w:pStyle w:val="WPPR3"/>
        <w:numPr>
          <w:ilvl w:val="1"/>
          <w:numId w:val="24"/>
        </w:numPr>
        <w:rPr>
          <w:rFonts w:asciiTheme="minorHAnsi" w:hAnsiTheme="minorHAnsi"/>
          <w:sz w:val="22"/>
        </w:rPr>
      </w:pPr>
      <w:r w:rsidRPr="00710A74">
        <w:rPr>
          <w:rFonts w:asciiTheme="minorHAnsi" w:hAnsiTheme="minorHAnsi"/>
          <w:sz w:val="22"/>
        </w:rPr>
        <w:t>0.84 for Tier 1 (non-condensing)</w:t>
      </w:r>
    </w:p>
    <w:p w14:paraId="1D46DD4D" w14:textId="77777777" w:rsidR="00710A74" w:rsidRPr="00710A74" w:rsidRDefault="00710A74" w:rsidP="007B3AE6">
      <w:pPr>
        <w:pStyle w:val="WPPR3"/>
        <w:numPr>
          <w:ilvl w:val="1"/>
          <w:numId w:val="24"/>
        </w:numPr>
        <w:rPr>
          <w:rFonts w:asciiTheme="minorHAnsi" w:hAnsiTheme="minorHAnsi"/>
          <w:sz w:val="22"/>
        </w:rPr>
      </w:pPr>
      <w:r w:rsidRPr="00710A74">
        <w:rPr>
          <w:rFonts w:asciiTheme="minorHAnsi" w:hAnsiTheme="minorHAnsi"/>
          <w:sz w:val="22"/>
        </w:rPr>
        <w:t>0.90 for Tier 2 (condensing)</w:t>
      </w:r>
    </w:p>
    <w:p w14:paraId="42A48F37" w14:textId="77777777" w:rsidR="00710A74" w:rsidRPr="00710A74" w:rsidRDefault="00710A74" w:rsidP="007B3AE6">
      <w:pPr>
        <w:pStyle w:val="WPPR2"/>
        <w:numPr>
          <w:ilvl w:val="0"/>
          <w:numId w:val="24"/>
        </w:numPr>
        <w:rPr>
          <w:rFonts w:asciiTheme="minorHAnsi" w:hAnsiTheme="minorHAnsi"/>
          <w:sz w:val="22"/>
        </w:rPr>
      </w:pPr>
      <w:r w:rsidRPr="00710A74">
        <w:rPr>
          <w:rFonts w:asciiTheme="minorHAnsi" w:hAnsiTheme="minorHAnsi"/>
          <w:sz w:val="22"/>
        </w:rPr>
        <w:t>Minimum qualifying thermal efficiency (TE) for large (</w:t>
      </w:r>
      <w:r w:rsidRPr="00710A74">
        <w:rPr>
          <w:rFonts w:asciiTheme="minorHAnsi" w:hAnsiTheme="minorHAnsi" w:cs="Arial"/>
          <w:sz w:val="22"/>
        </w:rPr>
        <w:t>&gt;200</w:t>
      </w:r>
      <w:r w:rsidRPr="00710A74">
        <w:rPr>
          <w:rFonts w:asciiTheme="minorHAnsi" w:hAnsiTheme="minorHAnsi"/>
          <w:sz w:val="22"/>
        </w:rPr>
        <w:t xml:space="preserve"> MBtu/hr) commercial hot water boilers replacing less efficient commercial hot water boilers:  </w:t>
      </w:r>
    </w:p>
    <w:p w14:paraId="3E170C52" w14:textId="77777777" w:rsidR="00710A74" w:rsidRPr="00710A74" w:rsidRDefault="00710A74" w:rsidP="007B3AE6">
      <w:pPr>
        <w:pStyle w:val="WPPR3"/>
        <w:numPr>
          <w:ilvl w:val="1"/>
          <w:numId w:val="24"/>
        </w:numPr>
        <w:rPr>
          <w:rFonts w:asciiTheme="minorHAnsi" w:hAnsiTheme="minorHAnsi"/>
          <w:sz w:val="22"/>
        </w:rPr>
      </w:pPr>
      <w:r w:rsidRPr="00710A74">
        <w:rPr>
          <w:rFonts w:asciiTheme="minorHAnsi" w:hAnsiTheme="minorHAnsi"/>
          <w:sz w:val="22"/>
        </w:rPr>
        <w:t>84% for Tier 1 (non-condensing)</w:t>
      </w:r>
      <w:r w:rsidRPr="00710A74" w:rsidDel="00F1131D">
        <w:rPr>
          <w:rFonts w:asciiTheme="minorHAnsi" w:hAnsiTheme="minorHAnsi"/>
          <w:sz w:val="22"/>
        </w:rPr>
        <w:t xml:space="preserve"> </w:t>
      </w:r>
    </w:p>
    <w:p w14:paraId="15406961" w14:textId="77777777" w:rsidR="00710A74" w:rsidRPr="00710A74" w:rsidRDefault="00710A74" w:rsidP="007B3AE6">
      <w:pPr>
        <w:pStyle w:val="WPPR3"/>
        <w:numPr>
          <w:ilvl w:val="1"/>
          <w:numId w:val="24"/>
        </w:numPr>
        <w:rPr>
          <w:rFonts w:asciiTheme="minorHAnsi" w:hAnsiTheme="minorHAnsi"/>
          <w:sz w:val="22"/>
        </w:rPr>
      </w:pPr>
      <w:r w:rsidRPr="00710A74">
        <w:rPr>
          <w:rFonts w:asciiTheme="minorHAnsi" w:hAnsiTheme="minorHAnsi"/>
          <w:sz w:val="22"/>
        </w:rPr>
        <w:t>90% for Tier 2 (condensing)</w:t>
      </w:r>
    </w:p>
    <w:p w14:paraId="63175B91" w14:textId="77777777" w:rsidR="00710A74" w:rsidRPr="00710A74" w:rsidRDefault="00710A74" w:rsidP="007B3AE6">
      <w:pPr>
        <w:pStyle w:val="WPPR2"/>
        <w:numPr>
          <w:ilvl w:val="0"/>
          <w:numId w:val="24"/>
        </w:numPr>
        <w:rPr>
          <w:rFonts w:asciiTheme="minorHAnsi" w:hAnsiTheme="minorHAnsi"/>
          <w:sz w:val="22"/>
        </w:rPr>
      </w:pPr>
      <w:r w:rsidRPr="00710A74">
        <w:rPr>
          <w:rFonts w:asciiTheme="minorHAnsi" w:hAnsiTheme="minorHAnsi"/>
          <w:sz w:val="22"/>
        </w:rPr>
        <w:t xml:space="preserve">Tier 2 hot water boilers are condensing and often require flue modifications to handle the condensate.  These modifications increase installation costs and may be eligible for a higher rebate amount.  </w:t>
      </w:r>
    </w:p>
    <w:p w14:paraId="6299EB59" w14:textId="77777777" w:rsidR="00AF1551" w:rsidRPr="00710A74" w:rsidRDefault="00AF1551" w:rsidP="00710A74">
      <w:pPr>
        <w:rPr>
          <w:rFonts w:asciiTheme="minorHAnsi" w:hAnsiTheme="minorHAnsi" w:cstheme="minorHAnsi"/>
          <w:sz w:val="28"/>
          <w:szCs w:val="22"/>
        </w:rPr>
      </w:pPr>
    </w:p>
    <w:p w14:paraId="08FBCF58" w14:textId="261026EB" w:rsidR="00214EDE" w:rsidRPr="00121311" w:rsidRDefault="00214EDE" w:rsidP="00121311">
      <w:pPr>
        <w:pStyle w:val="Heading2"/>
        <w:rPr>
          <w:rFonts w:asciiTheme="minorHAnsi" w:hAnsiTheme="minorHAnsi" w:cstheme="minorHAnsi"/>
        </w:rPr>
      </w:pPr>
      <w:bookmarkStart w:id="9" w:name="_Toc214003084"/>
      <w:proofErr w:type="gramStart"/>
      <w:r>
        <w:rPr>
          <w:rFonts w:asciiTheme="minorHAnsi" w:hAnsiTheme="minorHAnsi" w:cstheme="minorHAnsi"/>
        </w:rPr>
        <w:t xml:space="preserve">1.2  </w:t>
      </w:r>
      <w:r w:rsidRPr="000F130A">
        <w:rPr>
          <w:rFonts w:asciiTheme="minorHAnsi" w:hAnsiTheme="minorHAnsi" w:cstheme="minorHAnsi"/>
        </w:rPr>
        <w:t>DEER</w:t>
      </w:r>
      <w:proofErr w:type="gramEnd"/>
      <w:r w:rsidRPr="000F130A">
        <w:rPr>
          <w:rFonts w:asciiTheme="minorHAnsi" w:hAnsiTheme="minorHAnsi" w:cstheme="minorHAnsi"/>
        </w:rPr>
        <w:t xml:space="preserve"> Differences Analysis</w:t>
      </w:r>
      <w:bookmarkEnd w:id="9"/>
    </w:p>
    <w:p w14:paraId="228D07FF" w14:textId="17788CDE" w:rsidR="007B7CED" w:rsidRDefault="007B7CED" w:rsidP="00953881">
      <w:pPr>
        <w:pStyle w:val="PR1"/>
        <w:numPr>
          <w:ilvl w:val="0"/>
          <w:numId w:val="25"/>
        </w:numPr>
        <w:spacing w:before="0"/>
        <w:rPr>
          <w:rFonts w:asciiTheme="minorHAnsi" w:hAnsiTheme="minorHAnsi"/>
          <w:sz w:val="22"/>
        </w:rPr>
      </w:pPr>
      <w:r>
        <w:rPr>
          <w:rFonts w:asciiTheme="minorHAnsi" w:hAnsiTheme="minorHAnsi"/>
          <w:sz w:val="22"/>
        </w:rPr>
        <w:t>Measure Efficiency</w:t>
      </w:r>
    </w:p>
    <w:p w14:paraId="387FFACD" w14:textId="20F980B9" w:rsidR="00953881" w:rsidRPr="00953881" w:rsidRDefault="00953881" w:rsidP="007B7CED">
      <w:pPr>
        <w:pStyle w:val="PR1"/>
        <w:numPr>
          <w:ilvl w:val="1"/>
          <w:numId w:val="25"/>
        </w:numPr>
        <w:spacing w:before="0"/>
        <w:rPr>
          <w:rFonts w:asciiTheme="minorHAnsi" w:hAnsiTheme="minorHAnsi"/>
          <w:sz w:val="22"/>
        </w:rPr>
      </w:pPr>
      <w:r w:rsidRPr="00953881">
        <w:rPr>
          <w:rFonts w:asciiTheme="minorHAnsi" w:hAnsiTheme="minorHAnsi"/>
          <w:sz w:val="22"/>
        </w:rPr>
        <w:t xml:space="preserve">The 2014 Database for Energy-Efficient Resources (DEER) </w:t>
      </w:r>
      <w:r>
        <w:rPr>
          <w:rFonts w:asciiTheme="minorHAnsi" w:hAnsiTheme="minorHAnsi"/>
          <w:sz w:val="22"/>
        </w:rPr>
        <w:t>[</w:t>
      </w:r>
      <w:r w:rsidRPr="00953881">
        <w:rPr>
          <w:rStyle w:val="EndnoteReference"/>
          <w:rFonts w:asciiTheme="minorHAnsi" w:hAnsiTheme="minorHAnsi"/>
          <w:sz w:val="22"/>
          <w:vertAlign w:val="baseline"/>
        </w:rPr>
        <w:endnoteReference w:id="6"/>
      </w:r>
      <w:r>
        <w:rPr>
          <w:rFonts w:asciiTheme="minorHAnsi" w:hAnsiTheme="minorHAnsi"/>
          <w:sz w:val="22"/>
        </w:rPr>
        <w:t xml:space="preserve">] </w:t>
      </w:r>
      <w:r w:rsidRPr="00953881">
        <w:rPr>
          <w:rFonts w:asciiTheme="minorHAnsi" w:hAnsiTheme="minorHAnsi"/>
          <w:sz w:val="22"/>
        </w:rPr>
        <w:t xml:space="preserve">does not cover high efficiency commercial domestic hot water boilers being used to replace less efficient commercial domestic hot water boilers.  Therefore, the instantaneous water heater cases in the DEER 2014 database were adapted for this purpose.  </w:t>
      </w:r>
    </w:p>
    <w:p w14:paraId="20C54BD0" w14:textId="77777777" w:rsidR="00953881" w:rsidRPr="00953881" w:rsidRDefault="00953881" w:rsidP="007B7CED">
      <w:pPr>
        <w:pStyle w:val="PR2"/>
        <w:numPr>
          <w:ilvl w:val="2"/>
          <w:numId w:val="25"/>
        </w:numPr>
        <w:rPr>
          <w:rFonts w:asciiTheme="minorHAnsi" w:hAnsiTheme="minorHAnsi"/>
          <w:sz w:val="22"/>
        </w:rPr>
      </w:pPr>
      <w:r w:rsidRPr="00953881">
        <w:rPr>
          <w:rFonts w:asciiTheme="minorHAnsi" w:hAnsiTheme="minorHAnsi"/>
          <w:sz w:val="22"/>
        </w:rPr>
        <w:t xml:space="preserve">The medium (76-200 MBtu/hr) instantaneous water heater qualifying thermal efficiency from DEER 2014 is converted to an energy factor (EF) to be consistent with Titles 20 and 24 for small (≤200 MBtu/hr) instantaneous hot water boilers.  Since the rated volume of a commercial hot water boiler is negligible, the energy factor is assumed equal to the thermal efficiency.  Also, the three DEER tiers for medium instantaneous water heater TE (80%, 85%, and 90%) are reduced to two tiers for commercial boiler EF.  </w:t>
      </w:r>
    </w:p>
    <w:p w14:paraId="4BFA2D06" w14:textId="77777777" w:rsidR="00953881" w:rsidRPr="00953881" w:rsidRDefault="00953881" w:rsidP="007B7CED">
      <w:pPr>
        <w:pStyle w:val="PR2"/>
        <w:numPr>
          <w:ilvl w:val="2"/>
          <w:numId w:val="25"/>
        </w:numPr>
        <w:rPr>
          <w:rFonts w:asciiTheme="minorHAnsi" w:hAnsiTheme="minorHAnsi"/>
          <w:sz w:val="22"/>
        </w:rPr>
      </w:pPr>
      <w:r w:rsidRPr="00953881">
        <w:rPr>
          <w:rFonts w:asciiTheme="minorHAnsi" w:hAnsiTheme="minorHAnsi"/>
          <w:sz w:val="22"/>
        </w:rPr>
        <w:t>The large (</w:t>
      </w:r>
      <w:r w:rsidRPr="00953881">
        <w:rPr>
          <w:rFonts w:asciiTheme="minorHAnsi" w:hAnsiTheme="minorHAnsi" w:cs="Arial"/>
          <w:sz w:val="22"/>
        </w:rPr>
        <w:t>&gt;200</w:t>
      </w:r>
      <w:r w:rsidRPr="00953881">
        <w:rPr>
          <w:rFonts w:asciiTheme="minorHAnsi" w:hAnsiTheme="minorHAnsi"/>
          <w:sz w:val="22"/>
        </w:rPr>
        <w:t xml:space="preserve"> MBtu/hr) instantaneous water heater qualifying thermal efficiency from DEER 2014 is used for large commercial boilers, except that the three DEER tiers for instantaneous water heater thermal efficiency have been reduced to two tiers for large commercial boilers.  </w:t>
      </w:r>
    </w:p>
    <w:p w14:paraId="579E1D70" w14:textId="3693A464" w:rsidR="00953881" w:rsidRPr="00953881" w:rsidRDefault="00953881" w:rsidP="007B7CED">
      <w:pPr>
        <w:pStyle w:val="PR1"/>
        <w:numPr>
          <w:ilvl w:val="1"/>
          <w:numId w:val="25"/>
        </w:numPr>
        <w:spacing w:before="0"/>
        <w:rPr>
          <w:rFonts w:asciiTheme="minorHAnsi" w:hAnsiTheme="minorHAnsi"/>
          <w:sz w:val="22"/>
        </w:rPr>
      </w:pPr>
      <w:r w:rsidRPr="00953881">
        <w:rPr>
          <w:rFonts w:asciiTheme="minorHAnsi" w:hAnsiTheme="minorHAnsi"/>
          <w:sz w:val="22"/>
        </w:rPr>
        <w:t>The following measure efficiencies are adopted after consideration of the California Titles 20 and 24 standards, and the high-efficiency instantaneous water heaters listed in the California Energy Commission Energy Efficiency Appliance Database</w:t>
      </w:r>
      <w:r>
        <w:rPr>
          <w:rFonts w:asciiTheme="minorHAnsi" w:hAnsiTheme="minorHAnsi"/>
          <w:sz w:val="22"/>
        </w:rPr>
        <w:t xml:space="preserve"> [</w:t>
      </w:r>
      <w:r w:rsidRPr="00953881">
        <w:rPr>
          <w:rStyle w:val="EndnoteReference"/>
          <w:rFonts w:asciiTheme="minorHAnsi" w:hAnsiTheme="minorHAnsi"/>
          <w:sz w:val="22"/>
          <w:vertAlign w:val="baseline"/>
        </w:rPr>
        <w:endnoteReference w:id="7"/>
      </w:r>
      <w:r>
        <w:rPr>
          <w:rFonts w:asciiTheme="minorHAnsi" w:hAnsiTheme="minorHAnsi"/>
          <w:sz w:val="22"/>
        </w:rPr>
        <w:t>]</w:t>
      </w:r>
      <w:r w:rsidRPr="00953881">
        <w:rPr>
          <w:rFonts w:asciiTheme="minorHAnsi" w:hAnsiTheme="minorHAnsi"/>
          <w:sz w:val="22"/>
        </w:rPr>
        <w:t xml:space="preserve">:  </w:t>
      </w:r>
    </w:p>
    <w:p w14:paraId="67DC3EDB" w14:textId="77777777" w:rsidR="00953881" w:rsidRPr="00953881" w:rsidRDefault="00953881" w:rsidP="007B7CED">
      <w:pPr>
        <w:pStyle w:val="PR2"/>
        <w:numPr>
          <w:ilvl w:val="2"/>
          <w:numId w:val="25"/>
        </w:numPr>
        <w:rPr>
          <w:rFonts w:asciiTheme="minorHAnsi" w:hAnsiTheme="minorHAnsi"/>
          <w:sz w:val="22"/>
        </w:rPr>
      </w:pPr>
      <w:r w:rsidRPr="00953881">
        <w:rPr>
          <w:rFonts w:asciiTheme="minorHAnsi" w:hAnsiTheme="minorHAnsi"/>
          <w:sz w:val="22"/>
        </w:rPr>
        <w:t xml:space="preserve">Small (≤200 MBtu/hr) Tier 1 hot water boiler – since almost 60% of the models in the CEC Appliance Efficiency Database have EF at or below 0.82, the qualifying EF is set to 0.84.  </w:t>
      </w:r>
    </w:p>
    <w:p w14:paraId="07644A5A" w14:textId="77777777" w:rsidR="00953881" w:rsidRPr="00953881" w:rsidRDefault="00953881" w:rsidP="007B7CED">
      <w:pPr>
        <w:pStyle w:val="PR2"/>
        <w:numPr>
          <w:ilvl w:val="2"/>
          <w:numId w:val="25"/>
        </w:numPr>
        <w:rPr>
          <w:rFonts w:asciiTheme="minorHAnsi" w:hAnsiTheme="minorHAnsi"/>
          <w:sz w:val="22"/>
        </w:rPr>
      </w:pPr>
      <w:r w:rsidRPr="00953881">
        <w:rPr>
          <w:rFonts w:asciiTheme="minorHAnsi" w:hAnsiTheme="minorHAnsi"/>
          <w:sz w:val="22"/>
        </w:rPr>
        <w:t xml:space="preserve">Small (≤200 MBtu/hr) Tier 2 hot water boiler – the qualifying EF is set to the standard Tier 2 value of 0.90 to be consistent across all types of boiler and water heaters (90% efficiency can only be achieved with condensing boilers).  </w:t>
      </w:r>
    </w:p>
    <w:p w14:paraId="2D851CAA" w14:textId="77777777" w:rsidR="00953881" w:rsidRPr="00953881" w:rsidRDefault="00953881" w:rsidP="007B7CED">
      <w:pPr>
        <w:pStyle w:val="PR2"/>
        <w:numPr>
          <w:ilvl w:val="2"/>
          <w:numId w:val="25"/>
        </w:numPr>
        <w:rPr>
          <w:rFonts w:asciiTheme="minorHAnsi" w:hAnsiTheme="minorHAnsi"/>
          <w:sz w:val="22"/>
        </w:rPr>
      </w:pPr>
      <w:r w:rsidRPr="00953881">
        <w:rPr>
          <w:rFonts w:asciiTheme="minorHAnsi" w:hAnsiTheme="minorHAnsi"/>
          <w:sz w:val="22"/>
        </w:rPr>
        <w:t>Large (</w:t>
      </w:r>
      <w:r w:rsidRPr="00953881">
        <w:rPr>
          <w:rFonts w:asciiTheme="minorHAnsi" w:hAnsiTheme="minorHAnsi" w:cs="Arial"/>
          <w:sz w:val="22"/>
        </w:rPr>
        <w:t>&gt;200</w:t>
      </w:r>
      <w:r w:rsidRPr="00953881">
        <w:rPr>
          <w:rFonts w:asciiTheme="minorHAnsi" w:hAnsiTheme="minorHAnsi"/>
          <w:sz w:val="22"/>
        </w:rPr>
        <w:t xml:space="preserve"> MBtu/hr) Tier 1 hot water boiler – since the Titles 20 and 24 standard is 80% thermal efficiency, the qualifying TE is set to 84% because there is a good selection of boilers with TE between 84% and 87%.  </w:t>
      </w:r>
    </w:p>
    <w:p w14:paraId="164D4CEA" w14:textId="77CE432E" w:rsidR="00953881" w:rsidRPr="00953881" w:rsidRDefault="00953881" w:rsidP="007B7CED">
      <w:pPr>
        <w:pStyle w:val="PR2"/>
        <w:numPr>
          <w:ilvl w:val="2"/>
          <w:numId w:val="25"/>
        </w:numPr>
        <w:rPr>
          <w:rFonts w:asciiTheme="minorHAnsi" w:hAnsiTheme="minorHAnsi"/>
          <w:sz w:val="22"/>
        </w:rPr>
      </w:pPr>
      <w:r w:rsidRPr="00953881">
        <w:rPr>
          <w:rFonts w:asciiTheme="minorHAnsi" w:hAnsiTheme="minorHAnsi"/>
          <w:sz w:val="22"/>
        </w:rPr>
        <w:t>Large (</w:t>
      </w:r>
      <w:r w:rsidRPr="00953881">
        <w:rPr>
          <w:rFonts w:asciiTheme="minorHAnsi" w:hAnsiTheme="minorHAnsi" w:cs="Arial"/>
          <w:sz w:val="22"/>
        </w:rPr>
        <w:t>&gt;200</w:t>
      </w:r>
      <w:r w:rsidRPr="00953881">
        <w:rPr>
          <w:rFonts w:asciiTheme="minorHAnsi" w:hAnsiTheme="minorHAnsi"/>
          <w:sz w:val="22"/>
        </w:rPr>
        <w:t xml:space="preserve"> MBtu/hr) Tier 2 hot water boiler – the qualifying TE is set to the standard Tier 2 value of 90% to be consistent across all types of boiler and water heaters.  </w:t>
      </w:r>
    </w:p>
    <w:p w14:paraId="3C482519" w14:textId="77777777" w:rsidR="007B7CED" w:rsidRPr="007B7CED" w:rsidRDefault="007B7CED" w:rsidP="007B7CED">
      <w:pPr>
        <w:pStyle w:val="WPPR1"/>
        <w:numPr>
          <w:ilvl w:val="0"/>
          <w:numId w:val="25"/>
        </w:numPr>
        <w:spacing w:before="0"/>
        <w:rPr>
          <w:rFonts w:asciiTheme="minorHAnsi" w:hAnsiTheme="minorHAnsi"/>
          <w:sz w:val="22"/>
        </w:rPr>
      </w:pPr>
      <w:r w:rsidRPr="007B7CED">
        <w:rPr>
          <w:rFonts w:asciiTheme="minorHAnsi" w:hAnsiTheme="minorHAnsi"/>
          <w:sz w:val="22"/>
        </w:rPr>
        <w:t>Baseline Efficiency</w:t>
      </w:r>
    </w:p>
    <w:p w14:paraId="36C40BB8" w14:textId="77777777" w:rsidR="007B7CED" w:rsidRPr="007B7CED" w:rsidRDefault="007B7CED" w:rsidP="007B7CED">
      <w:pPr>
        <w:pStyle w:val="WPPR2"/>
        <w:numPr>
          <w:ilvl w:val="1"/>
          <w:numId w:val="25"/>
        </w:numPr>
        <w:rPr>
          <w:rFonts w:asciiTheme="minorHAnsi" w:hAnsiTheme="minorHAnsi"/>
          <w:sz w:val="22"/>
        </w:rPr>
      </w:pPr>
      <w:r w:rsidRPr="007B7CED">
        <w:rPr>
          <w:rFonts w:asciiTheme="minorHAnsi" w:hAnsiTheme="minorHAnsi"/>
          <w:sz w:val="22"/>
        </w:rPr>
        <w:t xml:space="preserve">The 2014 Database for Energy-Efficient Resources (DEER) does not cover high efficiency commercial domestic hot water boilers being used to replace less efficient commercial domestic hot water boilers.  However, the instantaneous water heater data in the DEER 2014 database are adapted for this purpose.  The following baseline standards are adopted after consideration of the California Titles 20 and 24 standards, and the high-efficiency instantaneous water heaters listed in the California Energy Commission Energy Efficiency Appliance Database:  </w:t>
      </w:r>
    </w:p>
    <w:p w14:paraId="1A02714E" w14:textId="77777777" w:rsidR="007B7CED" w:rsidRPr="007B7CED" w:rsidRDefault="007B7CED" w:rsidP="007B7CED">
      <w:pPr>
        <w:pStyle w:val="WPPR3"/>
        <w:numPr>
          <w:ilvl w:val="2"/>
          <w:numId w:val="25"/>
        </w:numPr>
        <w:rPr>
          <w:rFonts w:asciiTheme="minorHAnsi" w:hAnsiTheme="minorHAnsi"/>
          <w:sz w:val="22"/>
        </w:rPr>
      </w:pPr>
      <w:r w:rsidRPr="007B7CED">
        <w:rPr>
          <w:rFonts w:asciiTheme="minorHAnsi" w:hAnsiTheme="minorHAnsi"/>
          <w:sz w:val="22"/>
        </w:rPr>
        <w:t>Small (≤200 MBtu/hr) hot water boiler – Titles 20 and 24 allows an EF of 0.62, but about more than half of the models in the CEC Appliance Efficiency Database have an EF between 0.79 and 0.82 with 28% alone being 0.80, so an average EF of 0.80 is used for energy savings calculations.</w:t>
      </w:r>
    </w:p>
    <w:p w14:paraId="2E8C6594" w14:textId="56268E2F" w:rsidR="00953881" w:rsidRPr="006B6014" w:rsidRDefault="007B7CED" w:rsidP="00953881">
      <w:pPr>
        <w:pStyle w:val="WPPR3"/>
        <w:numPr>
          <w:ilvl w:val="2"/>
          <w:numId w:val="25"/>
        </w:numPr>
        <w:rPr>
          <w:rFonts w:asciiTheme="minorHAnsi" w:hAnsiTheme="minorHAnsi"/>
          <w:sz w:val="22"/>
        </w:rPr>
      </w:pPr>
      <w:r w:rsidRPr="007B7CED">
        <w:rPr>
          <w:rFonts w:asciiTheme="minorHAnsi" w:hAnsiTheme="minorHAnsi"/>
          <w:sz w:val="22"/>
        </w:rPr>
        <w:lastRenderedPageBreak/>
        <w:t>Large (</w:t>
      </w:r>
      <w:r w:rsidRPr="007B7CED">
        <w:rPr>
          <w:rFonts w:asciiTheme="minorHAnsi" w:hAnsiTheme="minorHAnsi" w:cs="Arial"/>
          <w:sz w:val="22"/>
        </w:rPr>
        <w:t>&gt;200</w:t>
      </w:r>
      <w:r w:rsidRPr="007B7CED">
        <w:rPr>
          <w:rFonts w:asciiTheme="minorHAnsi" w:hAnsiTheme="minorHAnsi"/>
          <w:sz w:val="22"/>
        </w:rPr>
        <w:t xml:space="preserve"> MBtu/hr) hot water boiler – the Titles 20 and 24 standard value of 80%</w:t>
      </w:r>
      <w:r w:rsidR="00474CD1">
        <w:rPr>
          <w:rFonts w:asciiTheme="minorHAnsi" w:hAnsiTheme="minorHAnsi"/>
          <w:sz w:val="22"/>
        </w:rPr>
        <w:t xml:space="preserve"> TE is used in this workpaper.</w:t>
      </w:r>
    </w:p>
    <w:p w14:paraId="4D832C52" w14:textId="77777777" w:rsidR="007B7CED" w:rsidRPr="00953881" w:rsidRDefault="007B7CED" w:rsidP="00953881">
      <w:pPr>
        <w:rPr>
          <w:rFonts w:asciiTheme="minorHAnsi" w:hAnsiTheme="minorHAnsi"/>
          <w:sz w:val="22"/>
        </w:rPr>
      </w:pPr>
    </w:p>
    <w:p w14:paraId="3F4E0EE1" w14:textId="77777777" w:rsidR="00214EDE" w:rsidRPr="00835D58" w:rsidRDefault="00214EDE" w:rsidP="009E1CDE">
      <w:pPr>
        <w:pStyle w:val="Caption"/>
        <w:keepNext/>
        <w:jc w:val="center"/>
        <w:rPr>
          <w:rFonts w:asciiTheme="minorHAnsi" w:hAnsiTheme="minorHAnsi" w:cstheme="minorHAnsi"/>
          <w:sz w:val="22"/>
          <w:szCs w:val="22"/>
        </w:rPr>
      </w:pPr>
      <w:r w:rsidRPr="00835D58">
        <w:rPr>
          <w:rFonts w:asciiTheme="minorHAnsi" w:hAnsiTheme="minorHAnsi" w:cstheme="minorHAnsi"/>
          <w:sz w:val="22"/>
          <w:szCs w:val="22"/>
        </w:rPr>
        <w:t xml:space="preserve">Table </w:t>
      </w:r>
      <w:r w:rsidRPr="00835D58">
        <w:rPr>
          <w:rFonts w:asciiTheme="minorHAnsi" w:hAnsiTheme="minorHAnsi" w:cstheme="minorHAnsi"/>
          <w:sz w:val="22"/>
          <w:szCs w:val="22"/>
        </w:rPr>
        <w:fldChar w:fldCharType="begin"/>
      </w:r>
      <w:r w:rsidRPr="00835D58">
        <w:rPr>
          <w:rFonts w:asciiTheme="minorHAnsi" w:hAnsiTheme="minorHAnsi" w:cstheme="minorHAnsi"/>
          <w:sz w:val="22"/>
          <w:szCs w:val="22"/>
        </w:rPr>
        <w:instrText xml:space="preserve"> SEQ Table \* ARABIC </w:instrText>
      </w:r>
      <w:r w:rsidRPr="00835D58">
        <w:rPr>
          <w:rFonts w:asciiTheme="minorHAnsi" w:hAnsiTheme="minorHAnsi" w:cstheme="minorHAnsi"/>
          <w:sz w:val="22"/>
          <w:szCs w:val="22"/>
        </w:rPr>
        <w:fldChar w:fldCharType="separate"/>
      </w:r>
      <w:r w:rsidR="003671D7">
        <w:rPr>
          <w:rFonts w:asciiTheme="minorHAnsi" w:hAnsiTheme="minorHAnsi" w:cstheme="minorHAnsi"/>
          <w:noProof/>
          <w:sz w:val="22"/>
          <w:szCs w:val="22"/>
        </w:rPr>
        <w:t>2</w:t>
      </w:r>
      <w:r w:rsidRPr="00835D58">
        <w:rPr>
          <w:rFonts w:asciiTheme="minorHAnsi" w:hAnsiTheme="minorHAnsi" w:cstheme="minorHAnsi"/>
          <w:sz w:val="22"/>
          <w:szCs w:val="22"/>
        </w:rPr>
        <w:fldChar w:fldCharType="end"/>
      </w:r>
      <w:r w:rsidRPr="00835D58">
        <w:rPr>
          <w:rFonts w:asciiTheme="minorHAnsi" w:hAnsiTheme="minorHAnsi" w:cstheme="minorHAnsi"/>
          <w:sz w:val="22"/>
          <w:szCs w:val="22"/>
        </w:rPr>
        <w:t xml:space="preserve"> DEER Difference Summary</w:t>
      </w:r>
    </w:p>
    <w:tbl>
      <w:tblPr>
        <w:tblStyle w:val="TableContemporary"/>
        <w:tblW w:w="0" w:type="auto"/>
        <w:jc w:val="center"/>
        <w:tblInd w:w="-4618" w:type="dxa"/>
        <w:tblLook w:val="04A0" w:firstRow="1" w:lastRow="0" w:firstColumn="1" w:lastColumn="0" w:noHBand="0" w:noVBand="1"/>
      </w:tblPr>
      <w:tblGrid>
        <w:gridCol w:w="3173"/>
        <w:gridCol w:w="5513"/>
      </w:tblGrid>
      <w:tr w:rsidR="00214EDE" w:rsidRPr="005B28C1" w14:paraId="27FC8F6D" w14:textId="77777777" w:rsidTr="0088603B">
        <w:trPr>
          <w:cnfStyle w:val="100000000000" w:firstRow="1" w:lastRow="0" w:firstColumn="0" w:lastColumn="0" w:oddVBand="0" w:evenVBand="0" w:oddHBand="0" w:evenHBand="0" w:firstRowFirstColumn="0" w:firstRowLastColumn="0" w:lastRowFirstColumn="0" w:lastRowLastColumn="0"/>
          <w:jc w:val="center"/>
        </w:trPr>
        <w:tc>
          <w:tcPr>
            <w:tcW w:w="8686" w:type="dxa"/>
            <w:gridSpan w:val="2"/>
            <w:vAlign w:val="center"/>
          </w:tcPr>
          <w:p w14:paraId="309D9226" w14:textId="77777777" w:rsidR="00214EDE" w:rsidRPr="000140FF" w:rsidRDefault="00214EDE" w:rsidP="00602799">
            <w:pPr>
              <w:jc w:val="center"/>
              <w:rPr>
                <w:rFonts w:asciiTheme="minorHAnsi" w:hAnsiTheme="minorHAnsi" w:cstheme="minorHAnsi"/>
                <w:sz w:val="20"/>
                <w:szCs w:val="20"/>
              </w:rPr>
            </w:pPr>
            <w:r w:rsidRPr="000140FF">
              <w:rPr>
                <w:rFonts w:asciiTheme="minorHAnsi" w:hAnsiTheme="minorHAnsi" w:cstheme="minorHAnsi"/>
                <w:sz w:val="20"/>
                <w:szCs w:val="20"/>
              </w:rPr>
              <w:t>DEER Difference Summary Table</w:t>
            </w:r>
          </w:p>
        </w:tc>
      </w:tr>
      <w:tr w:rsidR="00214EDE" w:rsidRPr="005B28C1" w14:paraId="74460EFE" w14:textId="77777777"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14:paraId="1F17175A" w14:textId="77777777" w:rsidR="00214EDE" w:rsidRPr="000140FF" w:rsidRDefault="00214EDE" w:rsidP="00447CE5">
            <w:pPr>
              <w:rPr>
                <w:rFonts w:asciiTheme="minorHAnsi" w:hAnsiTheme="minorHAnsi" w:cstheme="minorHAnsi"/>
                <w:sz w:val="20"/>
                <w:szCs w:val="20"/>
              </w:rPr>
            </w:pPr>
            <w:r w:rsidRPr="000140FF">
              <w:rPr>
                <w:rFonts w:asciiTheme="minorHAnsi" w:hAnsiTheme="minorHAnsi" w:cstheme="minorHAnsi"/>
                <w:sz w:val="20"/>
                <w:szCs w:val="20"/>
              </w:rPr>
              <w:t>Modified DEER Methodology</w:t>
            </w:r>
          </w:p>
        </w:tc>
        <w:tc>
          <w:tcPr>
            <w:tcW w:w="5513" w:type="dxa"/>
            <w:vAlign w:val="center"/>
          </w:tcPr>
          <w:p w14:paraId="53E78780" w14:textId="17E2A6BE" w:rsidR="00214EDE" w:rsidRPr="000140FF" w:rsidRDefault="00785574" w:rsidP="0088603B">
            <w:pPr>
              <w:jc w:val="center"/>
              <w:rPr>
                <w:rFonts w:asciiTheme="minorHAnsi" w:hAnsiTheme="minorHAnsi" w:cstheme="minorHAnsi"/>
                <w:b/>
                <w:sz w:val="20"/>
                <w:szCs w:val="20"/>
              </w:rPr>
            </w:pPr>
            <w:r>
              <w:rPr>
                <w:rFonts w:asciiTheme="minorHAnsi" w:hAnsiTheme="minorHAnsi" w:cstheme="minorHAnsi"/>
                <w:sz w:val="20"/>
                <w:szCs w:val="20"/>
              </w:rPr>
              <w:t>Yes</w:t>
            </w:r>
          </w:p>
        </w:tc>
      </w:tr>
      <w:tr w:rsidR="00214EDE" w:rsidRPr="005B28C1" w14:paraId="2012688B" w14:textId="77777777"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14:paraId="3EBA09C7" w14:textId="77777777" w:rsidR="00214EDE" w:rsidRPr="000140FF" w:rsidRDefault="00214EDE" w:rsidP="00E81F3E">
            <w:pPr>
              <w:rPr>
                <w:rFonts w:asciiTheme="minorHAnsi" w:hAnsiTheme="minorHAnsi" w:cstheme="minorHAnsi"/>
                <w:sz w:val="20"/>
                <w:szCs w:val="20"/>
              </w:rPr>
            </w:pPr>
            <w:r w:rsidRPr="000140FF">
              <w:rPr>
                <w:rFonts w:asciiTheme="minorHAnsi" w:hAnsiTheme="minorHAnsi" w:cstheme="minorHAnsi"/>
                <w:sz w:val="20"/>
                <w:szCs w:val="20"/>
              </w:rPr>
              <w:t>Scaled DEER Measure</w:t>
            </w:r>
          </w:p>
        </w:tc>
        <w:tc>
          <w:tcPr>
            <w:tcW w:w="5513" w:type="dxa"/>
            <w:vAlign w:val="center"/>
          </w:tcPr>
          <w:p w14:paraId="0215F987" w14:textId="77777777" w:rsidR="00214EDE" w:rsidRPr="000140FF" w:rsidRDefault="00214EDE" w:rsidP="00E81F3E">
            <w:pPr>
              <w:jc w:val="center"/>
              <w:rPr>
                <w:rFonts w:asciiTheme="minorHAnsi" w:hAnsiTheme="minorHAnsi" w:cstheme="minorHAnsi"/>
                <w:sz w:val="20"/>
                <w:szCs w:val="20"/>
              </w:rPr>
            </w:pPr>
            <w:r w:rsidRPr="000140FF">
              <w:rPr>
                <w:rFonts w:asciiTheme="minorHAnsi" w:hAnsiTheme="minorHAnsi" w:cstheme="minorHAnsi"/>
                <w:sz w:val="20"/>
                <w:szCs w:val="20"/>
              </w:rPr>
              <w:t>No</w:t>
            </w:r>
          </w:p>
        </w:tc>
      </w:tr>
      <w:tr w:rsidR="00214EDE" w:rsidRPr="005B28C1" w14:paraId="77538B27" w14:textId="77777777"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14:paraId="7D414E53" w14:textId="77777777" w:rsidR="00214EDE" w:rsidRPr="000140FF" w:rsidRDefault="00214EDE" w:rsidP="00E81F3E">
            <w:pPr>
              <w:rPr>
                <w:rFonts w:asciiTheme="minorHAnsi" w:hAnsiTheme="minorHAnsi" w:cstheme="minorHAnsi"/>
                <w:sz w:val="20"/>
                <w:szCs w:val="20"/>
              </w:rPr>
            </w:pPr>
            <w:r w:rsidRPr="000140FF">
              <w:rPr>
                <w:rFonts w:asciiTheme="minorHAnsi" w:hAnsiTheme="minorHAnsi" w:cstheme="minorHAnsi"/>
                <w:sz w:val="20"/>
                <w:szCs w:val="20"/>
              </w:rPr>
              <w:t>DEER Building Prototypes Used</w:t>
            </w:r>
          </w:p>
        </w:tc>
        <w:tc>
          <w:tcPr>
            <w:tcW w:w="5513" w:type="dxa"/>
            <w:vAlign w:val="center"/>
          </w:tcPr>
          <w:p w14:paraId="4D66AEFA" w14:textId="08698C48" w:rsidR="00214EDE" w:rsidRPr="000140FF" w:rsidRDefault="00785574" w:rsidP="00E81F3E">
            <w:pPr>
              <w:jc w:val="center"/>
              <w:rPr>
                <w:rFonts w:asciiTheme="minorHAnsi" w:hAnsiTheme="minorHAnsi" w:cstheme="minorHAnsi"/>
                <w:sz w:val="20"/>
                <w:szCs w:val="20"/>
              </w:rPr>
            </w:pPr>
            <w:r>
              <w:rPr>
                <w:rFonts w:asciiTheme="minorHAnsi" w:hAnsiTheme="minorHAnsi" w:cstheme="minorHAnsi"/>
                <w:sz w:val="20"/>
                <w:szCs w:val="20"/>
              </w:rPr>
              <w:t>Yes</w:t>
            </w:r>
          </w:p>
        </w:tc>
      </w:tr>
      <w:tr w:rsidR="00214EDE" w:rsidRPr="005B28C1" w14:paraId="1B3670D0" w14:textId="77777777" w:rsidTr="00785574">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14:paraId="5B0E4B4E" w14:textId="77777777" w:rsidR="00214EDE" w:rsidRPr="000140FF" w:rsidRDefault="00214EDE" w:rsidP="00E81F3E">
            <w:pPr>
              <w:rPr>
                <w:rFonts w:asciiTheme="minorHAnsi" w:hAnsiTheme="minorHAnsi" w:cstheme="minorHAnsi"/>
                <w:sz w:val="20"/>
                <w:szCs w:val="20"/>
              </w:rPr>
            </w:pPr>
            <w:r w:rsidRPr="000140FF">
              <w:rPr>
                <w:rFonts w:asciiTheme="minorHAnsi" w:hAnsiTheme="minorHAnsi" w:cstheme="minorHAnsi"/>
                <w:sz w:val="20"/>
                <w:szCs w:val="20"/>
              </w:rPr>
              <w:t>Deviation from DEER</w:t>
            </w:r>
          </w:p>
        </w:tc>
        <w:tc>
          <w:tcPr>
            <w:tcW w:w="5513" w:type="dxa"/>
            <w:vAlign w:val="center"/>
          </w:tcPr>
          <w:p w14:paraId="437FE050" w14:textId="789B9D5E" w:rsidR="00785574" w:rsidRPr="00785574" w:rsidRDefault="00785574" w:rsidP="00785574">
            <w:pPr>
              <w:rPr>
                <w:rFonts w:asciiTheme="minorHAnsi" w:hAnsiTheme="minorHAnsi" w:cstheme="minorHAnsi"/>
                <w:sz w:val="20"/>
                <w:szCs w:val="20"/>
              </w:rPr>
            </w:pPr>
            <w:r>
              <w:rPr>
                <w:rFonts w:asciiTheme="minorHAnsi" w:hAnsiTheme="minorHAnsi" w:cstheme="minorHAnsi"/>
                <w:sz w:val="20"/>
                <w:szCs w:val="20"/>
              </w:rPr>
              <w:t xml:space="preserve">• </w:t>
            </w:r>
            <w:r w:rsidRPr="00785574">
              <w:rPr>
                <w:rFonts w:asciiTheme="minorHAnsi" w:hAnsiTheme="minorHAnsi" w:cstheme="minorHAnsi"/>
                <w:sz w:val="20"/>
                <w:szCs w:val="20"/>
              </w:rPr>
              <w:t>Modified DEER three tiers to two tiers</w:t>
            </w:r>
          </w:p>
          <w:p w14:paraId="1BCD4896" w14:textId="309D3968" w:rsidR="00785574" w:rsidRPr="00785574" w:rsidRDefault="00785574" w:rsidP="00785574">
            <w:pPr>
              <w:rPr>
                <w:rFonts w:asciiTheme="minorHAnsi" w:hAnsiTheme="minorHAnsi" w:cstheme="minorHAnsi"/>
                <w:sz w:val="20"/>
                <w:szCs w:val="20"/>
              </w:rPr>
            </w:pPr>
            <w:r>
              <w:rPr>
                <w:rFonts w:asciiTheme="minorHAnsi" w:hAnsiTheme="minorHAnsi" w:cstheme="minorHAnsi"/>
                <w:sz w:val="20"/>
                <w:szCs w:val="20"/>
              </w:rPr>
              <w:t xml:space="preserve">• </w:t>
            </w:r>
            <w:r w:rsidRPr="00785574">
              <w:rPr>
                <w:rFonts w:asciiTheme="minorHAnsi" w:hAnsiTheme="minorHAnsi" w:cstheme="minorHAnsi"/>
                <w:sz w:val="20"/>
                <w:szCs w:val="20"/>
              </w:rPr>
              <w:t>Set measure efficiency to match Title 20 and 24 and Code of Federal Regulations standards</w:t>
            </w:r>
          </w:p>
          <w:p w14:paraId="4E6BDE28" w14:textId="71ECDFC5" w:rsidR="00785574" w:rsidRPr="000140FF" w:rsidRDefault="00785574" w:rsidP="00785574">
            <w:pPr>
              <w:rPr>
                <w:rFonts w:asciiTheme="minorHAnsi" w:hAnsiTheme="minorHAnsi" w:cstheme="minorHAnsi"/>
                <w:sz w:val="20"/>
                <w:szCs w:val="20"/>
              </w:rPr>
            </w:pPr>
            <w:r>
              <w:rPr>
                <w:rFonts w:asciiTheme="minorHAnsi" w:hAnsiTheme="minorHAnsi" w:cstheme="minorHAnsi"/>
                <w:sz w:val="20"/>
                <w:szCs w:val="20"/>
              </w:rPr>
              <w:t xml:space="preserve">• </w:t>
            </w:r>
            <w:r w:rsidRPr="00785574">
              <w:rPr>
                <w:rFonts w:asciiTheme="minorHAnsi" w:hAnsiTheme="minorHAnsi" w:cstheme="minorHAnsi"/>
                <w:sz w:val="20"/>
                <w:szCs w:val="20"/>
              </w:rPr>
              <w:t>DEER does not contain cost data for measure efficiency</w:t>
            </w:r>
          </w:p>
        </w:tc>
      </w:tr>
      <w:tr w:rsidR="00214EDE" w:rsidRPr="005B28C1" w14:paraId="385036C1" w14:textId="77777777"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14:paraId="12928B98" w14:textId="77777777" w:rsidR="00214EDE" w:rsidRPr="000140FF" w:rsidRDefault="00214EDE" w:rsidP="00E81F3E">
            <w:pPr>
              <w:rPr>
                <w:rFonts w:asciiTheme="minorHAnsi" w:hAnsiTheme="minorHAnsi" w:cstheme="minorHAnsi"/>
                <w:sz w:val="20"/>
                <w:szCs w:val="20"/>
              </w:rPr>
            </w:pPr>
            <w:r w:rsidRPr="000140FF">
              <w:rPr>
                <w:rFonts w:asciiTheme="minorHAnsi" w:hAnsiTheme="minorHAnsi" w:cstheme="minorHAnsi"/>
                <w:sz w:val="20"/>
                <w:szCs w:val="20"/>
              </w:rPr>
              <w:t>DEER Version</w:t>
            </w:r>
          </w:p>
        </w:tc>
        <w:tc>
          <w:tcPr>
            <w:tcW w:w="5513" w:type="dxa"/>
            <w:vAlign w:val="center"/>
          </w:tcPr>
          <w:p w14:paraId="1B020A42" w14:textId="2ABCFA00" w:rsidR="00214EDE" w:rsidRPr="000140FF" w:rsidRDefault="007454D1" w:rsidP="00E81F3E">
            <w:pPr>
              <w:jc w:val="center"/>
              <w:rPr>
                <w:rFonts w:asciiTheme="minorHAnsi" w:hAnsiTheme="minorHAnsi" w:cstheme="minorHAnsi"/>
                <w:sz w:val="20"/>
                <w:szCs w:val="20"/>
              </w:rPr>
            </w:pPr>
            <w:r>
              <w:rPr>
                <w:rFonts w:asciiTheme="minorHAnsi" w:hAnsiTheme="minorHAnsi" w:cstheme="minorHAnsi"/>
                <w:sz w:val="20"/>
                <w:szCs w:val="20"/>
              </w:rPr>
              <w:t>DEER 2014</w:t>
            </w:r>
          </w:p>
        </w:tc>
      </w:tr>
      <w:tr w:rsidR="00214EDE" w:rsidRPr="005B28C1" w14:paraId="7081B3A3" w14:textId="77777777" w:rsidTr="007454D1">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14:paraId="78516D77" w14:textId="77777777" w:rsidR="00214EDE" w:rsidRPr="000140FF" w:rsidRDefault="00214EDE" w:rsidP="00E81F3E">
            <w:pPr>
              <w:rPr>
                <w:rFonts w:asciiTheme="minorHAnsi" w:hAnsiTheme="minorHAnsi" w:cstheme="minorHAnsi"/>
                <w:sz w:val="20"/>
                <w:szCs w:val="20"/>
              </w:rPr>
            </w:pPr>
            <w:r w:rsidRPr="000140FF">
              <w:rPr>
                <w:rFonts w:asciiTheme="minorHAnsi" w:hAnsiTheme="minorHAnsi" w:cstheme="minorHAnsi"/>
                <w:sz w:val="20"/>
                <w:szCs w:val="20"/>
              </w:rPr>
              <w:t>DEER Run ID and Measure Name (Sample)</w:t>
            </w:r>
          </w:p>
        </w:tc>
        <w:tc>
          <w:tcPr>
            <w:tcW w:w="5513" w:type="dxa"/>
            <w:vAlign w:val="center"/>
          </w:tcPr>
          <w:p w14:paraId="390EF72D" w14:textId="18E5E1F9" w:rsidR="007454D1" w:rsidRPr="007454D1" w:rsidRDefault="007454D1" w:rsidP="003F4447">
            <w:pPr>
              <w:spacing w:before="60" w:after="60"/>
              <w:rPr>
                <w:rFonts w:asciiTheme="minorHAnsi" w:hAnsiTheme="minorHAnsi" w:cstheme="minorHAnsi"/>
                <w:sz w:val="20"/>
                <w:szCs w:val="20"/>
              </w:rPr>
            </w:pPr>
            <w:r>
              <w:rPr>
                <w:rFonts w:asciiTheme="minorHAnsi" w:hAnsiTheme="minorHAnsi" w:cstheme="minorHAnsi"/>
                <w:sz w:val="20"/>
                <w:szCs w:val="20"/>
              </w:rPr>
              <w:t xml:space="preserve">• Tankless Water Heater </w:t>
            </w:r>
            <w:r w:rsidRPr="007454D1">
              <w:rPr>
                <w:rFonts w:asciiTheme="minorHAnsi" w:hAnsiTheme="minorHAnsi" w:cstheme="minorHAnsi"/>
                <w:sz w:val="20"/>
                <w:szCs w:val="20"/>
              </w:rPr>
              <w:t>≤200 MBtu/hr (Small / Medium), Tier 1 (≥0.84 EF)</w:t>
            </w:r>
            <w:r>
              <w:rPr>
                <w:rFonts w:asciiTheme="minorHAnsi" w:hAnsiTheme="minorHAnsi" w:cstheme="minorHAnsi"/>
                <w:sz w:val="20"/>
                <w:szCs w:val="20"/>
              </w:rPr>
              <w:t xml:space="preserve"> - </w:t>
            </w:r>
            <w:r w:rsidRPr="007454D1">
              <w:rPr>
                <w:rFonts w:asciiTheme="minorHAnsi" w:hAnsiTheme="minorHAnsi" w:cstheme="minorHAnsi"/>
                <w:sz w:val="20"/>
                <w:szCs w:val="20"/>
              </w:rPr>
              <w:t>NG-WtrHt-MedInst-Gas-76to200kBtuh-0p85Et</w:t>
            </w:r>
          </w:p>
          <w:p w14:paraId="78DACCC4" w14:textId="50F33D03" w:rsidR="007454D1" w:rsidRPr="007454D1" w:rsidRDefault="007454D1" w:rsidP="003F4447">
            <w:pPr>
              <w:spacing w:before="60" w:after="60"/>
              <w:rPr>
                <w:rFonts w:asciiTheme="minorHAnsi" w:hAnsiTheme="minorHAnsi" w:cstheme="minorHAnsi"/>
                <w:sz w:val="20"/>
                <w:szCs w:val="20"/>
              </w:rPr>
            </w:pPr>
            <w:r>
              <w:rPr>
                <w:rFonts w:asciiTheme="minorHAnsi" w:hAnsiTheme="minorHAnsi" w:cstheme="minorHAnsi"/>
                <w:sz w:val="20"/>
                <w:szCs w:val="20"/>
              </w:rPr>
              <w:t xml:space="preserve">• Tankless Water Heater </w:t>
            </w:r>
            <w:r w:rsidRPr="007454D1">
              <w:rPr>
                <w:rFonts w:asciiTheme="minorHAnsi" w:hAnsiTheme="minorHAnsi" w:cstheme="minorHAnsi"/>
                <w:sz w:val="20"/>
                <w:szCs w:val="20"/>
              </w:rPr>
              <w:t>≤200 MBtu/hr (Small / Medium), Tier 2 (≥0.90 EF)</w:t>
            </w:r>
            <w:r>
              <w:rPr>
                <w:rFonts w:asciiTheme="minorHAnsi" w:hAnsiTheme="minorHAnsi" w:cstheme="minorHAnsi"/>
                <w:sz w:val="20"/>
                <w:szCs w:val="20"/>
              </w:rPr>
              <w:t xml:space="preserve"> </w:t>
            </w:r>
            <w:r w:rsidRPr="007454D1">
              <w:rPr>
                <w:rFonts w:asciiTheme="minorHAnsi" w:hAnsiTheme="minorHAnsi" w:cstheme="minorHAnsi"/>
                <w:sz w:val="20"/>
                <w:szCs w:val="20"/>
              </w:rPr>
              <w:t>­</w:t>
            </w:r>
            <w:r>
              <w:rPr>
                <w:rFonts w:asciiTheme="minorHAnsi" w:hAnsiTheme="minorHAnsi" w:cstheme="minorHAnsi"/>
                <w:sz w:val="20"/>
                <w:szCs w:val="20"/>
              </w:rPr>
              <w:t xml:space="preserve"> </w:t>
            </w:r>
            <w:r w:rsidRPr="007454D1">
              <w:rPr>
                <w:rFonts w:asciiTheme="minorHAnsi" w:hAnsiTheme="minorHAnsi" w:cstheme="minorHAnsi"/>
                <w:sz w:val="20"/>
                <w:szCs w:val="20"/>
              </w:rPr>
              <w:t>NG-WtrHt-MedInst-Gas-76to200kBtuh-0p90Et</w:t>
            </w:r>
          </w:p>
          <w:p w14:paraId="62B96545" w14:textId="55CF83BA" w:rsidR="007454D1" w:rsidRPr="007454D1" w:rsidRDefault="007454D1" w:rsidP="003F4447">
            <w:pPr>
              <w:spacing w:before="60" w:after="60"/>
              <w:rPr>
                <w:rFonts w:asciiTheme="minorHAnsi" w:hAnsiTheme="minorHAnsi" w:cstheme="minorHAnsi"/>
                <w:sz w:val="20"/>
                <w:szCs w:val="20"/>
              </w:rPr>
            </w:pPr>
            <w:r>
              <w:rPr>
                <w:rFonts w:asciiTheme="minorHAnsi" w:hAnsiTheme="minorHAnsi" w:cstheme="minorHAnsi"/>
                <w:sz w:val="20"/>
                <w:szCs w:val="20"/>
              </w:rPr>
              <w:t xml:space="preserve">• Tankless Water Heater </w:t>
            </w:r>
            <w:r w:rsidRPr="007454D1">
              <w:rPr>
                <w:rFonts w:asciiTheme="minorHAnsi" w:hAnsiTheme="minorHAnsi" w:cstheme="minorHAnsi"/>
                <w:sz w:val="20"/>
                <w:szCs w:val="20"/>
              </w:rPr>
              <w:t>&gt;200 MBtu/hr (Large), Tier 1 (≥84% TE)</w:t>
            </w:r>
            <w:r>
              <w:rPr>
                <w:rFonts w:asciiTheme="minorHAnsi" w:hAnsiTheme="minorHAnsi" w:cstheme="minorHAnsi"/>
                <w:sz w:val="20"/>
                <w:szCs w:val="20"/>
              </w:rPr>
              <w:t xml:space="preserve"> </w:t>
            </w:r>
            <w:r w:rsidRPr="007454D1">
              <w:rPr>
                <w:rFonts w:asciiTheme="minorHAnsi" w:hAnsiTheme="minorHAnsi" w:cstheme="minorHAnsi"/>
                <w:sz w:val="20"/>
                <w:szCs w:val="20"/>
              </w:rPr>
              <w:t>­</w:t>
            </w:r>
            <w:r>
              <w:rPr>
                <w:rFonts w:asciiTheme="minorHAnsi" w:hAnsiTheme="minorHAnsi" w:cstheme="minorHAnsi"/>
                <w:sz w:val="20"/>
                <w:szCs w:val="20"/>
              </w:rPr>
              <w:t xml:space="preserve"> </w:t>
            </w:r>
            <w:r w:rsidRPr="007454D1">
              <w:rPr>
                <w:rFonts w:asciiTheme="minorHAnsi" w:hAnsiTheme="minorHAnsi" w:cstheme="minorHAnsi"/>
                <w:sz w:val="20"/>
                <w:szCs w:val="20"/>
              </w:rPr>
              <w:t>NG-WtrHt-LrgInst-Gas-gt200kBtuh-0p85Et</w:t>
            </w:r>
          </w:p>
          <w:p w14:paraId="66E168E3" w14:textId="38EE36DE" w:rsidR="00214EDE" w:rsidRPr="000140FF" w:rsidRDefault="007454D1" w:rsidP="003F4447">
            <w:pPr>
              <w:spacing w:before="60" w:after="60"/>
              <w:rPr>
                <w:rFonts w:asciiTheme="minorHAnsi" w:hAnsiTheme="minorHAnsi" w:cstheme="minorHAnsi"/>
                <w:sz w:val="20"/>
                <w:szCs w:val="20"/>
              </w:rPr>
            </w:pPr>
            <w:r>
              <w:rPr>
                <w:rFonts w:asciiTheme="minorHAnsi" w:hAnsiTheme="minorHAnsi" w:cstheme="minorHAnsi"/>
                <w:sz w:val="20"/>
                <w:szCs w:val="20"/>
              </w:rPr>
              <w:t xml:space="preserve">• Tankless Water Heater </w:t>
            </w:r>
            <w:r w:rsidRPr="007454D1">
              <w:rPr>
                <w:rFonts w:asciiTheme="minorHAnsi" w:hAnsiTheme="minorHAnsi" w:cstheme="minorHAnsi"/>
                <w:sz w:val="20"/>
                <w:szCs w:val="20"/>
              </w:rPr>
              <w:t>&gt;200 MBtu/hr (Large), Tier 2 (≥90% TE)</w:t>
            </w:r>
            <w:r>
              <w:rPr>
                <w:rFonts w:asciiTheme="minorHAnsi" w:hAnsiTheme="minorHAnsi" w:cstheme="minorHAnsi"/>
                <w:sz w:val="20"/>
                <w:szCs w:val="20"/>
              </w:rPr>
              <w:t xml:space="preserve"> </w:t>
            </w:r>
            <w:r w:rsidRPr="007454D1">
              <w:rPr>
                <w:rFonts w:asciiTheme="minorHAnsi" w:hAnsiTheme="minorHAnsi" w:cstheme="minorHAnsi"/>
                <w:sz w:val="20"/>
                <w:szCs w:val="20"/>
              </w:rPr>
              <w:t>­</w:t>
            </w:r>
            <w:r>
              <w:rPr>
                <w:rFonts w:asciiTheme="minorHAnsi" w:hAnsiTheme="minorHAnsi" w:cstheme="minorHAnsi"/>
                <w:sz w:val="20"/>
                <w:szCs w:val="20"/>
              </w:rPr>
              <w:t xml:space="preserve"> </w:t>
            </w:r>
            <w:r w:rsidRPr="007454D1">
              <w:rPr>
                <w:rFonts w:asciiTheme="minorHAnsi" w:hAnsiTheme="minorHAnsi" w:cstheme="minorHAnsi"/>
                <w:sz w:val="20"/>
                <w:szCs w:val="20"/>
              </w:rPr>
              <w:t>NG-WtrHt-LrgInst-Gas-gt200kBtuh-0p90Et</w:t>
            </w:r>
          </w:p>
        </w:tc>
      </w:tr>
    </w:tbl>
    <w:p w14:paraId="7BF71A79" w14:textId="77777777" w:rsidR="00A507DC" w:rsidRDefault="00A507DC" w:rsidP="00A507DC">
      <w:pPr>
        <w:rPr>
          <w:rFonts w:asciiTheme="minorHAnsi" w:hAnsiTheme="minorHAnsi" w:cstheme="minorHAnsi"/>
          <w:sz w:val="20"/>
          <w:szCs w:val="20"/>
        </w:rPr>
      </w:pPr>
    </w:p>
    <w:p w14:paraId="3AD578FD" w14:textId="77777777" w:rsidR="00214EDE" w:rsidRPr="000F130A" w:rsidRDefault="00214EDE" w:rsidP="00824F1C">
      <w:pPr>
        <w:pStyle w:val="Heading2"/>
        <w:rPr>
          <w:rFonts w:asciiTheme="minorHAnsi" w:hAnsiTheme="minorHAnsi" w:cstheme="minorHAnsi"/>
        </w:rPr>
      </w:pPr>
      <w:bookmarkStart w:id="10" w:name="_Toc214003087"/>
      <w:proofErr w:type="gramStart"/>
      <w:r>
        <w:rPr>
          <w:rFonts w:asciiTheme="minorHAnsi" w:hAnsiTheme="minorHAnsi" w:cstheme="minorHAnsi"/>
        </w:rPr>
        <w:t xml:space="preserve">1.3  </w:t>
      </w:r>
      <w:r w:rsidRPr="000F130A">
        <w:rPr>
          <w:rFonts w:asciiTheme="minorHAnsi" w:hAnsiTheme="minorHAnsi" w:cstheme="minorHAnsi"/>
        </w:rPr>
        <w:t>Code</w:t>
      </w:r>
      <w:proofErr w:type="gramEnd"/>
      <w:r w:rsidRPr="000F130A">
        <w:rPr>
          <w:rFonts w:asciiTheme="minorHAnsi" w:hAnsiTheme="minorHAnsi" w:cstheme="minorHAnsi"/>
        </w:rPr>
        <w:t xml:space="preserve"> Analysis </w:t>
      </w:r>
      <w:bookmarkEnd w:id="10"/>
    </w:p>
    <w:p w14:paraId="21D72B00" w14:textId="77777777" w:rsidR="001B12C4" w:rsidRDefault="008B0D57" w:rsidP="008B0D5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rPr>
          <w:rFonts w:asciiTheme="minorHAnsi" w:hAnsiTheme="minorHAnsi" w:cs="Helvetica"/>
          <w:sz w:val="22"/>
        </w:rPr>
      </w:pPr>
      <w:r w:rsidRPr="00702338">
        <w:rPr>
          <w:rFonts w:asciiTheme="minorHAnsi" w:hAnsiTheme="minorHAnsi" w:cs="Helvetica"/>
          <w:sz w:val="22"/>
        </w:rPr>
        <w:t>The 2014 California Title 20 Appliance Efficiency Regulations [</w:t>
      </w:r>
      <w:r w:rsidRPr="00702338">
        <w:rPr>
          <w:rStyle w:val="EndnoteReference"/>
          <w:rFonts w:asciiTheme="minorHAnsi" w:hAnsiTheme="minorHAnsi" w:cs="Helvetica"/>
          <w:sz w:val="22"/>
          <w:vertAlign w:val="baseline"/>
        </w:rPr>
        <w:endnoteReference w:id="8"/>
      </w:r>
      <w:r w:rsidRPr="00702338">
        <w:rPr>
          <w:rFonts w:asciiTheme="minorHAnsi" w:hAnsiTheme="minorHAnsi" w:cs="Helvetica"/>
          <w:sz w:val="22"/>
        </w:rPr>
        <w:t xml:space="preserve">] include standards for both federally regulated appliances and </w:t>
      </w:r>
      <w:proofErr w:type="gramStart"/>
      <w:r w:rsidRPr="00702338">
        <w:rPr>
          <w:rFonts w:asciiTheme="minorHAnsi" w:hAnsiTheme="minorHAnsi" w:cs="Helvetica"/>
          <w:sz w:val="22"/>
        </w:rPr>
        <w:t>nonfederally-regulated</w:t>
      </w:r>
      <w:proofErr w:type="gramEnd"/>
      <w:r w:rsidRPr="00702338">
        <w:rPr>
          <w:rFonts w:asciiTheme="minorHAnsi" w:hAnsiTheme="minorHAnsi" w:cs="Helvetica"/>
          <w:sz w:val="22"/>
        </w:rPr>
        <w:t xml:space="preserve"> appliances that are sold or </w:t>
      </w:r>
      <w:r>
        <w:rPr>
          <w:rFonts w:asciiTheme="minorHAnsi" w:hAnsiTheme="minorHAnsi" w:cs="Helvetica"/>
          <w:sz w:val="22"/>
        </w:rPr>
        <w:t>offered for sal</w:t>
      </w:r>
      <w:r w:rsidR="001B12C4">
        <w:rPr>
          <w:rFonts w:asciiTheme="minorHAnsi" w:hAnsiTheme="minorHAnsi" w:cs="Helvetica"/>
          <w:sz w:val="22"/>
        </w:rPr>
        <w:t>e in California. Section 1605.1(f) include standards for water heaters:</w:t>
      </w:r>
    </w:p>
    <w:p w14:paraId="57A7360C" w14:textId="1FC2799D" w:rsidR="008B0D57" w:rsidRDefault="001B12C4" w:rsidP="001B12C4">
      <w:pPr>
        <w:pStyle w:val="ListParagraph"/>
        <w:widowControl w:val="0"/>
        <w:numPr>
          <w:ilvl w:val="0"/>
          <w:numId w:val="26"/>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rPr>
          <w:rFonts w:asciiTheme="minorHAnsi" w:hAnsiTheme="minorHAnsi" w:cs="Helvetica"/>
          <w:sz w:val="22"/>
        </w:rPr>
      </w:pPr>
      <w:r w:rsidRPr="001B12C4">
        <w:rPr>
          <w:rFonts w:asciiTheme="minorHAnsi" w:hAnsiTheme="minorHAnsi" w:cs="Helvetica"/>
          <w:sz w:val="22"/>
        </w:rPr>
        <w:t>Large Water Heaters. The thermal efficiency and standby loss of large water heaters manufactured</w:t>
      </w:r>
      <w:r>
        <w:rPr>
          <w:rFonts w:asciiTheme="minorHAnsi" w:hAnsiTheme="minorHAnsi" w:cs="Helvetica"/>
          <w:sz w:val="22"/>
        </w:rPr>
        <w:t xml:space="preserve"> </w:t>
      </w:r>
      <w:r w:rsidRPr="001B12C4">
        <w:rPr>
          <w:rFonts w:asciiTheme="minorHAnsi" w:hAnsiTheme="minorHAnsi" w:cs="Helvetica"/>
          <w:sz w:val="22"/>
        </w:rPr>
        <w:t>during the applicable time period shall be not less than the appl</w:t>
      </w:r>
      <w:r>
        <w:rPr>
          <w:rFonts w:asciiTheme="minorHAnsi" w:hAnsiTheme="minorHAnsi" w:cs="Helvetica"/>
          <w:sz w:val="22"/>
        </w:rPr>
        <w:t>icable values shown in Table F-</w:t>
      </w:r>
      <w:r w:rsidRPr="001B12C4">
        <w:rPr>
          <w:rFonts w:asciiTheme="minorHAnsi" w:hAnsiTheme="minorHAnsi" w:cs="Helvetica"/>
          <w:sz w:val="22"/>
        </w:rPr>
        <w:t>2.</w:t>
      </w:r>
    </w:p>
    <w:p w14:paraId="7217A4A7" w14:textId="101480F3" w:rsidR="001B12C4" w:rsidRDefault="001B12C4" w:rsidP="001B12C4">
      <w:pPr>
        <w:pStyle w:val="ListParagraph"/>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ind w:left="773"/>
        <w:jc w:val="center"/>
        <w:rPr>
          <w:rFonts w:asciiTheme="minorHAnsi" w:hAnsiTheme="minorHAnsi" w:cs="Helvetica"/>
          <w:sz w:val="22"/>
        </w:rPr>
      </w:pPr>
      <w:r>
        <w:rPr>
          <w:rFonts w:asciiTheme="minorHAnsi" w:hAnsiTheme="minorHAnsi" w:cs="Helvetica"/>
          <w:noProof/>
          <w:sz w:val="22"/>
        </w:rPr>
        <w:lastRenderedPageBreak/>
        <w:drawing>
          <wp:inline distT="0" distB="0" distL="0" distR="0" wp14:anchorId="7DA39B80" wp14:editId="2833577D">
            <wp:extent cx="4668943" cy="2980385"/>
            <wp:effectExtent l="0" t="0" r="508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669430" cy="2980696"/>
                    </a:xfrm>
                    <a:prstGeom prst="rect">
                      <a:avLst/>
                    </a:prstGeom>
                    <a:noFill/>
                    <a:ln>
                      <a:noFill/>
                    </a:ln>
                    <a:extLst>
                      <a:ext uri="{FAA26D3D-D897-4be2-8F04-BA451C77F1D7}">
                        <ma14:placeholderFlag xmlns:ma14="http://schemas.microsoft.com/office/mac/drawingml/2011/main"/>
                      </a:ext>
                    </a:extLst>
                  </pic:spPr>
                </pic:pic>
              </a:graphicData>
            </a:graphic>
          </wp:inline>
        </w:drawing>
      </w:r>
    </w:p>
    <w:p w14:paraId="4EBC86B3" w14:textId="77777777" w:rsidR="000B2111" w:rsidRDefault="000B2111" w:rsidP="001B12C4">
      <w:pPr>
        <w:pStyle w:val="ListParagraph"/>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ind w:left="773"/>
        <w:jc w:val="center"/>
        <w:rPr>
          <w:rFonts w:asciiTheme="minorHAnsi" w:hAnsiTheme="minorHAnsi" w:cs="Helvetica"/>
          <w:sz w:val="22"/>
        </w:rPr>
      </w:pPr>
    </w:p>
    <w:p w14:paraId="103CF68D" w14:textId="2E216A7A" w:rsidR="001B12C4" w:rsidRPr="001B12C4" w:rsidRDefault="001B12C4" w:rsidP="001B12C4">
      <w:pPr>
        <w:pStyle w:val="ListParagraph"/>
        <w:widowControl w:val="0"/>
        <w:numPr>
          <w:ilvl w:val="0"/>
          <w:numId w:val="26"/>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rPr>
          <w:rFonts w:asciiTheme="minorHAnsi" w:hAnsiTheme="minorHAnsi" w:cs="Helvetica"/>
          <w:sz w:val="22"/>
        </w:rPr>
      </w:pPr>
      <w:r w:rsidRPr="001B12C4">
        <w:rPr>
          <w:rFonts w:asciiTheme="minorHAnsi" w:hAnsiTheme="minorHAnsi" w:cs="Helvetica"/>
          <w:sz w:val="22"/>
        </w:rPr>
        <w:t>Small Water Heaters. The energy factor of all small water heaters that are federally-regulated consumer</w:t>
      </w:r>
      <w:r>
        <w:rPr>
          <w:rFonts w:asciiTheme="minorHAnsi" w:hAnsiTheme="minorHAnsi" w:cs="Helvetica"/>
          <w:sz w:val="22"/>
        </w:rPr>
        <w:t xml:space="preserve"> </w:t>
      </w:r>
      <w:r w:rsidRPr="001B12C4">
        <w:rPr>
          <w:rFonts w:asciiTheme="minorHAnsi" w:hAnsiTheme="minorHAnsi" w:cs="Helvetica"/>
          <w:sz w:val="22"/>
        </w:rPr>
        <w:t>products, (other than booster water heaters, hot water dispensers, and mini-tank electric water heaters)</w:t>
      </w:r>
      <w:r>
        <w:rPr>
          <w:rFonts w:asciiTheme="minorHAnsi" w:hAnsiTheme="minorHAnsi" w:cs="Helvetica"/>
          <w:sz w:val="22"/>
        </w:rPr>
        <w:t xml:space="preserve"> </w:t>
      </w:r>
      <w:r w:rsidRPr="001B12C4">
        <w:rPr>
          <w:rFonts w:asciiTheme="minorHAnsi" w:hAnsiTheme="minorHAnsi" w:cs="Helvetica"/>
          <w:sz w:val="22"/>
        </w:rPr>
        <w:t>shall be not less than the applicable values shown in Table F-3.</w:t>
      </w:r>
    </w:p>
    <w:p w14:paraId="7E3EF095" w14:textId="586CEBBA" w:rsidR="001B12C4" w:rsidRPr="001B12C4" w:rsidRDefault="001B12C4" w:rsidP="001B12C4">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rPr>
          <w:rFonts w:asciiTheme="minorHAnsi" w:hAnsiTheme="minorHAnsi" w:cs="Helvetica"/>
          <w:sz w:val="22"/>
        </w:rPr>
      </w:pPr>
      <w:r>
        <w:rPr>
          <w:rFonts w:asciiTheme="minorHAnsi" w:hAnsiTheme="minorHAnsi" w:cs="Helvetica"/>
          <w:noProof/>
          <w:sz w:val="22"/>
        </w:rPr>
        <w:drawing>
          <wp:inline distT="0" distB="0" distL="0" distR="0" wp14:anchorId="23B4698C" wp14:editId="54D87CEA">
            <wp:extent cx="5943600" cy="2756816"/>
            <wp:effectExtent l="0" t="0" r="0" b="1206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43600" cy="2756816"/>
                    </a:xfrm>
                    <a:prstGeom prst="rect">
                      <a:avLst/>
                    </a:prstGeom>
                    <a:noFill/>
                    <a:ln>
                      <a:noFill/>
                    </a:ln>
                  </pic:spPr>
                </pic:pic>
              </a:graphicData>
            </a:graphic>
          </wp:inline>
        </w:drawing>
      </w:r>
    </w:p>
    <w:p w14:paraId="27470DAD" w14:textId="77777777" w:rsidR="00702338" w:rsidRPr="002C6BC4" w:rsidRDefault="00702338" w:rsidP="00A97E29">
      <w:pPr>
        <w:rPr>
          <w:rFonts w:asciiTheme="minorHAnsi" w:hAnsiTheme="minorHAnsi"/>
          <w:sz w:val="22"/>
          <w:szCs w:val="22"/>
        </w:rPr>
      </w:pPr>
    </w:p>
    <w:p w14:paraId="0E42E498" w14:textId="280038F3" w:rsidR="002C6BC4" w:rsidRPr="002C6BC4" w:rsidRDefault="002C6BC4" w:rsidP="00A97E29">
      <w:pPr>
        <w:rPr>
          <w:rFonts w:asciiTheme="minorHAnsi" w:hAnsiTheme="minorHAnsi"/>
          <w:sz w:val="22"/>
          <w:szCs w:val="22"/>
        </w:rPr>
      </w:pPr>
      <w:r w:rsidRPr="002C6BC4">
        <w:rPr>
          <w:rFonts w:asciiTheme="minorHAnsi" w:hAnsiTheme="minorHAnsi"/>
          <w:sz w:val="22"/>
          <w:szCs w:val="22"/>
        </w:rPr>
        <w:t>The minimum qualifying measure efficienc</w:t>
      </w:r>
      <w:r>
        <w:rPr>
          <w:rFonts w:asciiTheme="minorHAnsi" w:hAnsiTheme="minorHAnsi"/>
          <w:sz w:val="22"/>
          <w:szCs w:val="22"/>
        </w:rPr>
        <w:t>ies exceed the California Title</w:t>
      </w:r>
      <w:r w:rsidRPr="002C6BC4">
        <w:rPr>
          <w:rFonts w:asciiTheme="minorHAnsi" w:hAnsiTheme="minorHAnsi"/>
          <w:sz w:val="22"/>
          <w:szCs w:val="22"/>
        </w:rPr>
        <w:t xml:space="preserve"> 20</w:t>
      </w:r>
      <w:r>
        <w:rPr>
          <w:rFonts w:asciiTheme="minorHAnsi" w:hAnsiTheme="minorHAnsi"/>
          <w:sz w:val="22"/>
          <w:szCs w:val="22"/>
        </w:rPr>
        <w:t xml:space="preserve"> standards.</w:t>
      </w:r>
    </w:p>
    <w:p w14:paraId="5DCB0337" w14:textId="77777777" w:rsidR="002C6BC4" w:rsidRDefault="002C6BC4" w:rsidP="00DD49C7">
      <w:pPr>
        <w:rPr>
          <w:rFonts w:asciiTheme="minorHAnsi" w:hAnsiTheme="minorHAnsi" w:cstheme="minorHAnsi"/>
          <w:sz w:val="22"/>
          <w:szCs w:val="22"/>
        </w:rPr>
      </w:pPr>
    </w:p>
    <w:p w14:paraId="3BC1A2C1" w14:textId="3FF911D2" w:rsidR="000B1DA6" w:rsidRDefault="000B1DA6" w:rsidP="00DD49C7">
      <w:pPr>
        <w:rPr>
          <w:rFonts w:asciiTheme="minorHAnsi" w:hAnsiTheme="minorHAnsi" w:cstheme="minorHAnsi"/>
          <w:sz w:val="22"/>
          <w:szCs w:val="22"/>
        </w:rPr>
      </w:pPr>
      <w:r w:rsidRPr="000B1DA6">
        <w:rPr>
          <w:rFonts w:asciiTheme="minorHAnsi" w:hAnsiTheme="minorHAnsi" w:cstheme="minorHAnsi"/>
          <w:sz w:val="22"/>
          <w:szCs w:val="22"/>
        </w:rPr>
        <w:t xml:space="preserve">The 2013 California Title 24 Building Energy Efficiency Standards </w:t>
      </w:r>
      <w:r w:rsidR="00747E46">
        <w:rPr>
          <w:rFonts w:asciiTheme="minorHAnsi" w:hAnsiTheme="minorHAnsi" w:cstheme="minorHAnsi"/>
          <w:sz w:val="22"/>
          <w:szCs w:val="22"/>
        </w:rPr>
        <w:t>[</w:t>
      </w:r>
      <w:r w:rsidR="00747E46" w:rsidRPr="00747E46">
        <w:rPr>
          <w:rStyle w:val="EndnoteReference"/>
          <w:rFonts w:asciiTheme="minorHAnsi" w:hAnsiTheme="minorHAnsi" w:cstheme="minorHAnsi"/>
          <w:sz w:val="22"/>
          <w:szCs w:val="22"/>
          <w:vertAlign w:val="baseline"/>
        </w:rPr>
        <w:endnoteReference w:id="9"/>
      </w:r>
      <w:r w:rsidR="00747E46">
        <w:rPr>
          <w:rFonts w:asciiTheme="minorHAnsi" w:hAnsiTheme="minorHAnsi" w:cstheme="minorHAnsi"/>
          <w:sz w:val="22"/>
          <w:szCs w:val="22"/>
        </w:rPr>
        <w:t xml:space="preserve">] </w:t>
      </w:r>
      <w:r w:rsidRPr="000B1DA6">
        <w:rPr>
          <w:rFonts w:asciiTheme="minorHAnsi" w:hAnsiTheme="minorHAnsi" w:cstheme="minorHAnsi"/>
          <w:sz w:val="22"/>
          <w:szCs w:val="22"/>
        </w:rPr>
        <w:t>include standards to improve the energy efficiency of newly constructed building and additions and alterations to existing buildings for residential and nonresidential buildings</w:t>
      </w:r>
      <w:r w:rsidR="00362334">
        <w:rPr>
          <w:rFonts w:asciiTheme="minorHAnsi" w:hAnsiTheme="minorHAnsi" w:cstheme="minorHAnsi"/>
          <w:sz w:val="22"/>
          <w:szCs w:val="22"/>
        </w:rPr>
        <w:t>. Section 110.3 includes the mandatory requirements for service water-heating systems and equipment, which essentially references Title 20 efficiency standards. The minimum qualifying measure efficiencies exceed Title 24 standards.</w:t>
      </w:r>
    </w:p>
    <w:p w14:paraId="7BBA810D" w14:textId="77777777" w:rsidR="000B1DA6" w:rsidRDefault="000B1DA6" w:rsidP="00DD49C7">
      <w:pPr>
        <w:rPr>
          <w:rFonts w:asciiTheme="minorHAnsi" w:hAnsiTheme="minorHAnsi" w:cstheme="minorHAnsi"/>
          <w:sz w:val="22"/>
          <w:szCs w:val="22"/>
        </w:rPr>
      </w:pPr>
    </w:p>
    <w:p w14:paraId="62F9EFAF" w14:textId="786CACC6" w:rsidR="004A3B41" w:rsidRPr="000F69F6" w:rsidRDefault="008D42C3" w:rsidP="00747E46">
      <w:pPr>
        <w:rPr>
          <w:rFonts w:asciiTheme="minorHAnsi" w:hAnsiTheme="minorHAnsi"/>
          <w:sz w:val="22"/>
          <w:szCs w:val="22"/>
        </w:rPr>
      </w:pPr>
      <w:r w:rsidRPr="000F69F6">
        <w:rPr>
          <w:rFonts w:asciiTheme="minorHAnsi" w:hAnsiTheme="minorHAnsi"/>
          <w:sz w:val="22"/>
          <w:szCs w:val="22"/>
        </w:rPr>
        <w:lastRenderedPageBreak/>
        <w:t>The Code of Federal Regulations, 10 CFR 430.32(d)</w:t>
      </w:r>
      <w:r w:rsidR="00555A33" w:rsidRPr="000F69F6">
        <w:rPr>
          <w:rFonts w:asciiTheme="minorHAnsi" w:hAnsiTheme="minorHAnsi"/>
          <w:sz w:val="22"/>
          <w:szCs w:val="22"/>
        </w:rPr>
        <w:t xml:space="preserve"> [</w:t>
      </w:r>
      <w:r w:rsidR="00555A33" w:rsidRPr="000F69F6">
        <w:rPr>
          <w:rStyle w:val="EndnoteReference"/>
          <w:rFonts w:asciiTheme="minorHAnsi" w:hAnsiTheme="minorHAnsi"/>
          <w:sz w:val="22"/>
          <w:szCs w:val="22"/>
          <w:vertAlign w:val="baseline"/>
        </w:rPr>
        <w:endnoteReference w:id="10"/>
      </w:r>
      <w:r w:rsidR="00555A33" w:rsidRPr="000F69F6">
        <w:rPr>
          <w:rFonts w:asciiTheme="minorHAnsi" w:hAnsiTheme="minorHAnsi"/>
          <w:sz w:val="22"/>
          <w:szCs w:val="22"/>
        </w:rPr>
        <w:t>]</w:t>
      </w:r>
      <w:r w:rsidR="0049283E" w:rsidRPr="000F69F6">
        <w:rPr>
          <w:rFonts w:asciiTheme="minorHAnsi" w:hAnsiTheme="minorHAnsi"/>
          <w:sz w:val="22"/>
          <w:szCs w:val="22"/>
        </w:rPr>
        <w:t xml:space="preserve"> include energy and water conservation standards and compliance dates for water heaters. See table below for water heater energy factor standards and </w:t>
      </w:r>
      <w:r w:rsidR="00243E92" w:rsidRPr="000F69F6">
        <w:rPr>
          <w:rFonts w:asciiTheme="minorHAnsi" w:hAnsiTheme="minorHAnsi"/>
          <w:sz w:val="22"/>
          <w:szCs w:val="22"/>
        </w:rPr>
        <w:t xml:space="preserve">compliance </w:t>
      </w:r>
      <w:r w:rsidR="0049283E" w:rsidRPr="000F69F6">
        <w:rPr>
          <w:rFonts w:asciiTheme="minorHAnsi" w:hAnsiTheme="minorHAnsi"/>
          <w:sz w:val="22"/>
          <w:szCs w:val="22"/>
        </w:rPr>
        <w:t>dates.</w:t>
      </w:r>
      <w:r w:rsidR="000F69F6" w:rsidRPr="000F69F6">
        <w:rPr>
          <w:rFonts w:asciiTheme="minorHAnsi" w:hAnsiTheme="minorHAnsi"/>
          <w:sz w:val="22"/>
          <w:szCs w:val="22"/>
        </w:rPr>
        <w:t xml:space="preserve"> The minimum baseline efficiencies are consistent with the Code of Federal Regulations standards.</w:t>
      </w:r>
    </w:p>
    <w:p w14:paraId="1994D9C2" w14:textId="77777777" w:rsidR="00555A33" w:rsidRDefault="00555A33" w:rsidP="00747E46">
      <w:pPr>
        <w:rPr>
          <w:rFonts w:asciiTheme="minorHAnsi" w:hAnsiTheme="minorHAnsi"/>
          <w:sz w:val="22"/>
          <w:szCs w:val="22"/>
        </w:rPr>
      </w:pPr>
    </w:p>
    <w:tbl>
      <w:tblPr>
        <w:tblW w:w="5000" w:type="pct"/>
        <w:tblBorders>
          <w:top w:val="outset" w:sz="6" w:space="0" w:color="auto"/>
          <w:left w:val="outset" w:sz="6" w:space="0" w:color="auto"/>
          <w:bottom w:val="outset" w:sz="6" w:space="0" w:color="auto"/>
          <w:right w:val="outset" w:sz="6" w:space="0" w:color="auto"/>
        </w:tblBorders>
        <w:shd w:val="clear" w:color="auto" w:fill="FFFFFF"/>
        <w:tblCellMar>
          <w:top w:w="120" w:type="dxa"/>
          <w:left w:w="20" w:type="dxa"/>
          <w:bottom w:w="20" w:type="dxa"/>
          <w:right w:w="20" w:type="dxa"/>
        </w:tblCellMar>
        <w:tblLook w:val="04A0" w:firstRow="1" w:lastRow="0" w:firstColumn="1" w:lastColumn="0" w:noHBand="0" w:noVBand="1"/>
      </w:tblPr>
      <w:tblGrid>
        <w:gridCol w:w="2029"/>
        <w:gridCol w:w="2446"/>
        <w:gridCol w:w="4925"/>
      </w:tblGrid>
      <w:tr w:rsidR="00555A33" w:rsidRPr="00555A33" w14:paraId="576BB13C" w14:textId="77777777" w:rsidTr="00555A33">
        <w:tc>
          <w:tcPr>
            <w:tcW w:w="0" w:type="auto"/>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52680143" w14:textId="77777777" w:rsidR="00555A33" w:rsidRPr="00555A33" w:rsidRDefault="00555A33" w:rsidP="00555A33">
            <w:pPr>
              <w:jc w:val="center"/>
              <w:rPr>
                <w:rFonts w:asciiTheme="minorHAnsi" w:hAnsiTheme="minorHAnsi"/>
                <w:b/>
                <w:sz w:val="20"/>
              </w:rPr>
            </w:pPr>
            <w:r w:rsidRPr="00555A33">
              <w:rPr>
                <w:rFonts w:asciiTheme="minorHAnsi" w:hAnsiTheme="minorHAnsi"/>
                <w:b/>
                <w:sz w:val="20"/>
              </w:rPr>
              <w:t>Product class</w:t>
            </w:r>
          </w:p>
        </w:tc>
        <w:tc>
          <w:tcPr>
            <w:tcW w:w="0" w:type="auto"/>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7B053F01" w14:textId="77777777" w:rsidR="00555A33" w:rsidRPr="00555A33" w:rsidRDefault="00555A33" w:rsidP="00555A33">
            <w:pPr>
              <w:jc w:val="center"/>
              <w:rPr>
                <w:rFonts w:asciiTheme="minorHAnsi" w:hAnsiTheme="minorHAnsi"/>
                <w:b/>
                <w:sz w:val="20"/>
              </w:rPr>
            </w:pPr>
            <w:r w:rsidRPr="00555A33">
              <w:rPr>
                <w:rFonts w:asciiTheme="minorHAnsi" w:hAnsiTheme="minorHAnsi"/>
                <w:b/>
                <w:sz w:val="20"/>
              </w:rPr>
              <w:t>Energy factor as of January 20, 2004</w:t>
            </w:r>
          </w:p>
        </w:tc>
        <w:tc>
          <w:tcPr>
            <w:tcW w:w="0" w:type="auto"/>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134EF723" w14:textId="77777777" w:rsidR="00555A33" w:rsidRPr="00555A33" w:rsidRDefault="00555A33" w:rsidP="00555A33">
            <w:pPr>
              <w:jc w:val="center"/>
              <w:rPr>
                <w:rFonts w:asciiTheme="minorHAnsi" w:hAnsiTheme="minorHAnsi"/>
                <w:b/>
                <w:sz w:val="20"/>
              </w:rPr>
            </w:pPr>
            <w:r w:rsidRPr="00555A33">
              <w:rPr>
                <w:rFonts w:asciiTheme="minorHAnsi" w:hAnsiTheme="minorHAnsi"/>
                <w:b/>
                <w:sz w:val="20"/>
              </w:rPr>
              <w:t>Energy factor as of April 16, 2015</w:t>
            </w:r>
          </w:p>
        </w:tc>
      </w:tr>
      <w:tr w:rsidR="00555A33" w:rsidRPr="00555A33" w14:paraId="0E78D8A1" w14:textId="77777777" w:rsidTr="00555A33">
        <w:tc>
          <w:tcPr>
            <w:tcW w:w="0" w:type="auto"/>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597B3B7D" w14:textId="77777777" w:rsidR="00555A33" w:rsidRPr="00555A33" w:rsidRDefault="00555A33" w:rsidP="00555A33">
            <w:pPr>
              <w:rPr>
                <w:rFonts w:asciiTheme="minorHAnsi" w:hAnsiTheme="minorHAnsi"/>
                <w:sz w:val="20"/>
              </w:rPr>
            </w:pPr>
            <w:r w:rsidRPr="00555A33">
              <w:rPr>
                <w:rFonts w:asciiTheme="minorHAnsi" w:hAnsiTheme="minorHAnsi"/>
                <w:sz w:val="20"/>
              </w:rPr>
              <w:t>Gas-fired Water Heater</w:t>
            </w:r>
          </w:p>
        </w:tc>
        <w:tc>
          <w:tcPr>
            <w:tcW w:w="0" w:type="auto"/>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67A60B71" w14:textId="77777777" w:rsidR="00555A33" w:rsidRPr="00555A33" w:rsidRDefault="00555A33" w:rsidP="00555A33">
            <w:pPr>
              <w:rPr>
                <w:rFonts w:asciiTheme="minorHAnsi" w:hAnsiTheme="minorHAnsi"/>
                <w:sz w:val="20"/>
              </w:rPr>
            </w:pPr>
            <w:r w:rsidRPr="00555A33">
              <w:rPr>
                <w:rFonts w:asciiTheme="minorHAnsi" w:hAnsiTheme="minorHAnsi"/>
                <w:sz w:val="20"/>
              </w:rPr>
              <w:t>0.67−(0.0019 × Rated Storage Volume in gallons)</w:t>
            </w:r>
          </w:p>
        </w:tc>
        <w:tc>
          <w:tcPr>
            <w:tcW w:w="0" w:type="auto"/>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6811D081" w14:textId="77777777" w:rsidR="00555A33" w:rsidRPr="00555A33" w:rsidRDefault="00555A33" w:rsidP="00555A33">
            <w:pPr>
              <w:rPr>
                <w:rFonts w:asciiTheme="minorHAnsi" w:hAnsiTheme="minorHAnsi"/>
                <w:sz w:val="20"/>
              </w:rPr>
            </w:pPr>
            <w:r w:rsidRPr="00555A33">
              <w:rPr>
                <w:rFonts w:asciiTheme="minorHAnsi" w:hAnsiTheme="minorHAnsi"/>
                <w:sz w:val="20"/>
              </w:rPr>
              <w:t>For tanks with a Rated Storage Volume at or below 55 gallons: EF = 0.675−(0.0015 × Rated Storage Volume in gallons).</w:t>
            </w:r>
            <w:r w:rsidRPr="00555A33">
              <w:rPr>
                <w:rFonts w:asciiTheme="minorHAnsi" w:hAnsiTheme="minorHAnsi"/>
                <w:sz w:val="20"/>
              </w:rPr>
              <w:br/>
              <w:t>For tanks with a Rated Storage Volume above 55 gallons:</w:t>
            </w:r>
            <w:r w:rsidRPr="00555A33">
              <w:rPr>
                <w:rFonts w:asciiTheme="minorHAnsi" w:hAnsiTheme="minorHAnsi"/>
                <w:sz w:val="20"/>
              </w:rPr>
              <w:br/>
              <w:t>EF = 0.8012−(0.00078 × Rated Storage Volume in gallons).</w:t>
            </w:r>
          </w:p>
        </w:tc>
      </w:tr>
      <w:tr w:rsidR="00555A33" w:rsidRPr="00555A33" w14:paraId="0B858154" w14:textId="77777777" w:rsidTr="00555A33">
        <w:tc>
          <w:tcPr>
            <w:tcW w:w="0" w:type="auto"/>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4D1B6451" w14:textId="77777777" w:rsidR="00555A33" w:rsidRPr="00555A33" w:rsidRDefault="00555A33" w:rsidP="00555A33">
            <w:pPr>
              <w:rPr>
                <w:rFonts w:asciiTheme="minorHAnsi" w:hAnsiTheme="minorHAnsi"/>
                <w:sz w:val="20"/>
              </w:rPr>
            </w:pPr>
            <w:r w:rsidRPr="00555A33">
              <w:rPr>
                <w:rFonts w:asciiTheme="minorHAnsi" w:hAnsiTheme="minorHAnsi"/>
                <w:sz w:val="20"/>
              </w:rPr>
              <w:t>Oil-fired Water Heater</w:t>
            </w:r>
          </w:p>
        </w:tc>
        <w:tc>
          <w:tcPr>
            <w:tcW w:w="0" w:type="auto"/>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2EE44A5F" w14:textId="77777777" w:rsidR="00555A33" w:rsidRPr="00555A33" w:rsidRDefault="00555A33" w:rsidP="00555A33">
            <w:pPr>
              <w:rPr>
                <w:rFonts w:asciiTheme="minorHAnsi" w:hAnsiTheme="minorHAnsi"/>
                <w:sz w:val="20"/>
              </w:rPr>
            </w:pPr>
            <w:r w:rsidRPr="00555A33">
              <w:rPr>
                <w:rFonts w:asciiTheme="minorHAnsi" w:hAnsiTheme="minorHAnsi"/>
                <w:sz w:val="20"/>
              </w:rPr>
              <w:t>0.59−(0.0019 × Rated Storage Volume in gallons)</w:t>
            </w:r>
          </w:p>
        </w:tc>
        <w:tc>
          <w:tcPr>
            <w:tcW w:w="0" w:type="auto"/>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0705FB47" w14:textId="77777777" w:rsidR="00555A33" w:rsidRPr="00555A33" w:rsidRDefault="00555A33" w:rsidP="00555A33">
            <w:pPr>
              <w:rPr>
                <w:rFonts w:asciiTheme="minorHAnsi" w:hAnsiTheme="minorHAnsi"/>
                <w:sz w:val="20"/>
              </w:rPr>
            </w:pPr>
            <w:r w:rsidRPr="00555A33">
              <w:rPr>
                <w:rFonts w:asciiTheme="minorHAnsi" w:hAnsiTheme="minorHAnsi"/>
                <w:sz w:val="20"/>
              </w:rPr>
              <w:t>EF = 0.68−(0.0019 × Rated Storage Volume in gallons).</w:t>
            </w:r>
          </w:p>
        </w:tc>
      </w:tr>
      <w:tr w:rsidR="00555A33" w:rsidRPr="00555A33" w14:paraId="6F0529AC" w14:textId="77777777" w:rsidTr="00555A33">
        <w:tc>
          <w:tcPr>
            <w:tcW w:w="0" w:type="auto"/>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1BBF1F47" w14:textId="77777777" w:rsidR="00555A33" w:rsidRPr="00555A33" w:rsidRDefault="00555A33" w:rsidP="00555A33">
            <w:pPr>
              <w:rPr>
                <w:rFonts w:asciiTheme="minorHAnsi" w:hAnsiTheme="minorHAnsi"/>
                <w:sz w:val="20"/>
              </w:rPr>
            </w:pPr>
            <w:r w:rsidRPr="00555A33">
              <w:rPr>
                <w:rFonts w:asciiTheme="minorHAnsi" w:hAnsiTheme="minorHAnsi"/>
                <w:sz w:val="20"/>
              </w:rPr>
              <w:t>Electric Water Heater</w:t>
            </w:r>
          </w:p>
        </w:tc>
        <w:tc>
          <w:tcPr>
            <w:tcW w:w="0" w:type="auto"/>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0E1F9D45" w14:textId="77777777" w:rsidR="00555A33" w:rsidRPr="00555A33" w:rsidRDefault="00555A33" w:rsidP="00555A33">
            <w:pPr>
              <w:rPr>
                <w:rFonts w:asciiTheme="minorHAnsi" w:hAnsiTheme="minorHAnsi"/>
                <w:sz w:val="20"/>
              </w:rPr>
            </w:pPr>
            <w:r w:rsidRPr="00555A33">
              <w:rPr>
                <w:rFonts w:asciiTheme="minorHAnsi" w:hAnsiTheme="minorHAnsi"/>
                <w:sz w:val="20"/>
              </w:rPr>
              <w:t>0.97−(0.00132 × Rated Storage Volume in gallons)</w:t>
            </w:r>
          </w:p>
        </w:tc>
        <w:tc>
          <w:tcPr>
            <w:tcW w:w="0" w:type="auto"/>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6DE11590" w14:textId="77777777" w:rsidR="00555A33" w:rsidRPr="00555A33" w:rsidRDefault="00555A33" w:rsidP="00555A33">
            <w:pPr>
              <w:rPr>
                <w:rFonts w:asciiTheme="minorHAnsi" w:hAnsiTheme="minorHAnsi"/>
                <w:sz w:val="20"/>
              </w:rPr>
            </w:pPr>
            <w:r w:rsidRPr="00555A33">
              <w:rPr>
                <w:rFonts w:asciiTheme="minorHAnsi" w:hAnsiTheme="minorHAnsi"/>
                <w:sz w:val="20"/>
              </w:rPr>
              <w:t>For tanks with a Rated Storage Volume at or below 55 gallons: EF = 0.960−(0.0003 × Rated Storage Volume in gallons).</w:t>
            </w:r>
            <w:r w:rsidRPr="00555A33">
              <w:rPr>
                <w:rFonts w:asciiTheme="minorHAnsi" w:hAnsiTheme="minorHAnsi"/>
                <w:sz w:val="20"/>
              </w:rPr>
              <w:br/>
              <w:t>For tanks with a Rated Storage Volume above 55 gallons:</w:t>
            </w:r>
            <w:r w:rsidRPr="00555A33">
              <w:rPr>
                <w:rFonts w:asciiTheme="minorHAnsi" w:hAnsiTheme="minorHAnsi"/>
                <w:sz w:val="20"/>
              </w:rPr>
              <w:br/>
              <w:t>EF = 2.057−(0.00113 × Rated Storage Volume in gallons).</w:t>
            </w:r>
          </w:p>
        </w:tc>
      </w:tr>
      <w:tr w:rsidR="00555A33" w:rsidRPr="00555A33" w14:paraId="08EAE942" w14:textId="77777777" w:rsidTr="00555A33">
        <w:tc>
          <w:tcPr>
            <w:tcW w:w="0" w:type="auto"/>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341CAF22" w14:textId="77777777" w:rsidR="00555A33" w:rsidRPr="00555A33" w:rsidRDefault="00555A33" w:rsidP="00555A33">
            <w:pPr>
              <w:rPr>
                <w:rFonts w:asciiTheme="minorHAnsi" w:hAnsiTheme="minorHAnsi"/>
                <w:sz w:val="20"/>
              </w:rPr>
            </w:pPr>
            <w:r w:rsidRPr="00555A33">
              <w:rPr>
                <w:rFonts w:asciiTheme="minorHAnsi" w:hAnsiTheme="minorHAnsi"/>
                <w:sz w:val="20"/>
              </w:rPr>
              <w:t>Tabletop Water Heater</w:t>
            </w:r>
          </w:p>
        </w:tc>
        <w:tc>
          <w:tcPr>
            <w:tcW w:w="0" w:type="auto"/>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4B778ABC" w14:textId="77777777" w:rsidR="00555A33" w:rsidRPr="00555A33" w:rsidRDefault="00555A33" w:rsidP="00555A33">
            <w:pPr>
              <w:rPr>
                <w:rFonts w:asciiTheme="minorHAnsi" w:hAnsiTheme="minorHAnsi"/>
                <w:sz w:val="20"/>
              </w:rPr>
            </w:pPr>
            <w:r w:rsidRPr="00555A33">
              <w:rPr>
                <w:rFonts w:asciiTheme="minorHAnsi" w:hAnsiTheme="minorHAnsi"/>
                <w:sz w:val="20"/>
              </w:rPr>
              <w:t>0.93−(0.00132 × Rated Storage Volume in gallons)</w:t>
            </w:r>
          </w:p>
        </w:tc>
        <w:tc>
          <w:tcPr>
            <w:tcW w:w="0" w:type="auto"/>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441230E7" w14:textId="77777777" w:rsidR="00555A33" w:rsidRPr="00555A33" w:rsidRDefault="00555A33" w:rsidP="00555A33">
            <w:pPr>
              <w:rPr>
                <w:rFonts w:asciiTheme="minorHAnsi" w:hAnsiTheme="minorHAnsi"/>
                <w:sz w:val="20"/>
              </w:rPr>
            </w:pPr>
            <w:r w:rsidRPr="00555A33">
              <w:rPr>
                <w:rFonts w:asciiTheme="minorHAnsi" w:hAnsiTheme="minorHAnsi"/>
                <w:sz w:val="20"/>
              </w:rPr>
              <w:t>EF = 0.93−(0.00132 × Rated Storage Volume in gallons).</w:t>
            </w:r>
          </w:p>
        </w:tc>
      </w:tr>
      <w:tr w:rsidR="00555A33" w:rsidRPr="00555A33" w14:paraId="792B6575" w14:textId="77777777" w:rsidTr="00555A33">
        <w:tc>
          <w:tcPr>
            <w:tcW w:w="0" w:type="auto"/>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37034C90" w14:textId="77777777" w:rsidR="00555A33" w:rsidRPr="00555A33" w:rsidRDefault="00555A33" w:rsidP="00555A33">
            <w:pPr>
              <w:rPr>
                <w:rFonts w:asciiTheme="minorHAnsi" w:hAnsiTheme="minorHAnsi"/>
                <w:sz w:val="20"/>
              </w:rPr>
            </w:pPr>
            <w:r w:rsidRPr="00555A33">
              <w:rPr>
                <w:rFonts w:asciiTheme="minorHAnsi" w:hAnsiTheme="minorHAnsi"/>
                <w:sz w:val="20"/>
              </w:rPr>
              <w:t>Instantaneous Gas-fired Water Heater</w:t>
            </w:r>
          </w:p>
        </w:tc>
        <w:tc>
          <w:tcPr>
            <w:tcW w:w="0" w:type="auto"/>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149D0403" w14:textId="77777777" w:rsidR="00555A33" w:rsidRPr="00555A33" w:rsidRDefault="00555A33" w:rsidP="00555A33">
            <w:pPr>
              <w:rPr>
                <w:rFonts w:asciiTheme="minorHAnsi" w:hAnsiTheme="minorHAnsi"/>
                <w:sz w:val="20"/>
              </w:rPr>
            </w:pPr>
            <w:r w:rsidRPr="00555A33">
              <w:rPr>
                <w:rFonts w:asciiTheme="minorHAnsi" w:hAnsiTheme="minorHAnsi"/>
                <w:sz w:val="20"/>
              </w:rPr>
              <w:t>0.62−(0.0019 × Rated Storage Volume in gallons)</w:t>
            </w:r>
          </w:p>
        </w:tc>
        <w:tc>
          <w:tcPr>
            <w:tcW w:w="0" w:type="auto"/>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66AF9671" w14:textId="77777777" w:rsidR="00555A33" w:rsidRPr="00555A33" w:rsidRDefault="00555A33" w:rsidP="00555A33">
            <w:pPr>
              <w:rPr>
                <w:rFonts w:asciiTheme="minorHAnsi" w:hAnsiTheme="minorHAnsi"/>
                <w:sz w:val="20"/>
              </w:rPr>
            </w:pPr>
            <w:r w:rsidRPr="00555A33">
              <w:rPr>
                <w:rFonts w:asciiTheme="minorHAnsi" w:hAnsiTheme="minorHAnsi"/>
                <w:sz w:val="20"/>
              </w:rPr>
              <w:t>EF = 0.82−(0.0019 × Rated Storage Volume in gallons).</w:t>
            </w:r>
          </w:p>
        </w:tc>
      </w:tr>
      <w:tr w:rsidR="00555A33" w:rsidRPr="00555A33" w14:paraId="1192FD2C" w14:textId="77777777" w:rsidTr="00555A33">
        <w:tc>
          <w:tcPr>
            <w:tcW w:w="0" w:type="auto"/>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10E035BD" w14:textId="77777777" w:rsidR="00555A33" w:rsidRPr="00555A33" w:rsidRDefault="00555A33" w:rsidP="00555A33">
            <w:pPr>
              <w:rPr>
                <w:rFonts w:asciiTheme="minorHAnsi" w:hAnsiTheme="minorHAnsi"/>
                <w:sz w:val="20"/>
              </w:rPr>
            </w:pPr>
            <w:r w:rsidRPr="00555A33">
              <w:rPr>
                <w:rFonts w:asciiTheme="minorHAnsi" w:hAnsiTheme="minorHAnsi"/>
                <w:sz w:val="20"/>
              </w:rPr>
              <w:t>Instantaneous Electric Water Heater</w:t>
            </w:r>
          </w:p>
        </w:tc>
        <w:tc>
          <w:tcPr>
            <w:tcW w:w="0" w:type="auto"/>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047A4D6F" w14:textId="77777777" w:rsidR="00555A33" w:rsidRPr="00555A33" w:rsidRDefault="00555A33" w:rsidP="00555A33">
            <w:pPr>
              <w:rPr>
                <w:rFonts w:asciiTheme="minorHAnsi" w:hAnsiTheme="minorHAnsi"/>
                <w:sz w:val="20"/>
              </w:rPr>
            </w:pPr>
            <w:r w:rsidRPr="00555A33">
              <w:rPr>
                <w:rFonts w:asciiTheme="minorHAnsi" w:hAnsiTheme="minorHAnsi"/>
                <w:sz w:val="20"/>
              </w:rPr>
              <w:t>0.93−(0.00132 × Rated Storage Volume in gallons)</w:t>
            </w:r>
          </w:p>
        </w:tc>
        <w:tc>
          <w:tcPr>
            <w:tcW w:w="0" w:type="auto"/>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62F95086" w14:textId="77777777" w:rsidR="00555A33" w:rsidRPr="00555A33" w:rsidRDefault="00555A33" w:rsidP="00555A33">
            <w:pPr>
              <w:rPr>
                <w:rFonts w:asciiTheme="minorHAnsi" w:hAnsiTheme="minorHAnsi"/>
                <w:sz w:val="20"/>
              </w:rPr>
            </w:pPr>
            <w:r w:rsidRPr="00555A33">
              <w:rPr>
                <w:rFonts w:asciiTheme="minorHAnsi" w:hAnsiTheme="minorHAnsi"/>
                <w:sz w:val="20"/>
              </w:rPr>
              <w:t>EF = 0.93−(0.00132 × Rated Storage Volume in gallons).</w:t>
            </w:r>
          </w:p>
        </w:tc>
      </w:tr>
    </w:tbl>
    <w:p w14:paraId="14C09ED5" w14:textId="77777777" w:rsidR="00747E46" w:rsidRPr="002C39E3" w:rsidRDefault="00747E46" w:rsidP="00DD49C7">
      <w:pPr>
        <w:rPr>
          <w:rFonts w:asciiTheme="minorHAnsi" w:hAnsiTheme="minorHAnsi" w:cstheme="minorHAnsi"/>
          <w:sz w:val="22"/>
          <w:szCs w:val="22"/>
        </w:rPr>
      </w:pPr>
    </w:p>
    <w:p w14:paraId="119442E6" w14:textId="3ACA4DC4" w:rsidR="00214EDE" w:rsidRPr="002C39E3" w:rsidRDefault="00214EDE" w:rsidP="00B07EE5">
      <w:pPr>
        <w:pStyle w:val="Caption"/>
        <w:keepNext/>
        <w:jc w:val="center"/>
        <w:rPr>
          <w:rFonts w:asciiTheme="minorHAnsi" w:hAnsiTheme="minorHAnsi" w:cstheme="minorHAnsi"/>
          <w:sz w:val="22"/>
          <w:szCs w:val="22"/>
        </w:rPr>
      </w:pPr>
      <w:bookmarkStart w:id="11" w:name="_Ref264221521"/>
      <w:r w:rsidRPr="002C39E3">
        <w:rPr>
          <w:rFonts w:asciiTheme="minorHAnsi" w:hAnsiTheme="minorHAnsi" w:cstheme="minorHAnsi"/>
          <w:sz w:val="22"/>
          <w:szCs w:val="22"/>
        </w:rPr>
        <w:t xml:space="preserve">Table </w:t>
      </w:r>
      <w:r w:rsidRPr="002C39E3">
        <w:rPr>
          <w:rFonts w:asciiTheme="minorHAnsi" w:hAnsiTheme="minorHAnsi" w:cstheme="minorHAnsi"/>
          <w:sz w:val="22"/>
          <w:szCs w:val="22"/>
        </w:rPr>
        <w:fldChar w:fldCharType="begin"/>
      </w:r>
      <w:r w:rsidRPr="002C39E3">
        <w:rPr>
          <w:rFonts w:asciiTheme="minorHAnsi" w:hAnsiTheme="minorHAnsi" w:cstheme="minorHAnsi"/>
          <w:sz w:val="22"/>
          <w:szCs w:val="22"/>
        </w:rPr>
        <w:instrText xml:space="preserve"> SEQ Table \* ARABIC </w:instrText>
      </w:r>
      <w:r w:rsidRPr="002C39E3">
        <w:rPr>
          <w:rFonts w:asciiTheme="minorHAnsi" w:hAnsiTheme="minorHAnsi" w:cstheme="minorHAnsi"/>
          <w:sz w:val="22"/>
          <w:szCs w:val="22"/>
        </w:rPr>
        <w:fldChar w:fldCharType="separate"/>
      </w:r>
      <w:r w:rsidR="003671D7">
        <w:rPr>
          <w:rFonts w:asciiTheme="minorHAnsi" w:hAnsiTheme="minorHAnsi" w:cstheme="minorHAnsi"/>
          <w:noProof/>
          <w:sz w:val="22"/>
          <w:szCs w:val="22"/>
        </w:rPr>
        <w:t>3</w:t>
      </w:r>
      <w:r w:rsidRPr="002C39E3">
        <w:rPr>
          <w:rFonts w:asciiTheme="minorHAnsi" w:hAnsiTheme="minorHAnsi" w:cstheme="minorHAnsi"/>
          <w:sz w:val="22"/>
          <w:szCs w:val="22"/>
        </w:rPr>
        <w:fldChar w:fldCharType="end"/>
      </w:r>
      <w:bookmarkEnd w:id="11"/>
      <w:proofErr w:type="gramStart"/>
      <w:r w:rsidRPr="002C39E3">
        <w:rPr>
          <w:rFonts w:asciiTheme="minorHAnsi" w:hAnsiTheme="minorHAnsi" w:cstheme="minorHAnsi"/>
          <w:sz w:val="22"/>
          <w:szCs w:val="22"/>
        </w:rPr>
        <w:t xml:space="preserve"> </w:t>
      </w:r>
      <w:r w:rsidR="001C4BDF" w:rsidRPr="002C39E3">
        <w:rPr>
          <w:rFonts w:asciiTheme="minorHAnsi" w:hAnsiTheme="minorHAnsi" w:cstheme="minorHAnsi"/>
          <w:sz w:val="22"/>
          <w:szCs w:val="22"/>
        </w:rPr>
        <w:t>Code Summary</w:t>
      </w:r>
      <w:proofErr w:type="gramEnd"/>
    </w:p>
    <w:tbl>
      <w:tblPr>
        <w:tblStyle w:val="TableContemporary"/>
        <w:tblW w:w="8027" w:type="dxa"/>
        <w:jc w:val="center"/>
        <w:tblInd w:w="-4933" w:type="dxa"/>
        <w:tblLook w:val="04A0" w:firstRow="1" w:lastRow="0" w:firstColumn="1" w:lastColumn="0" w:noHBand="0" w:noVBand="1"/>
      </w:tblPr>
      <w:tblGrid>
        <w:gridCol w:w="1854"/>
        <w:gridCol w:w="4352"/>
        <w:gridCol w:w="1821"/>
      </w:tblGrid>
      <w:tr w:rsidR="00214EDE" w:rsidRPr="005B28C1" w14:paraId="0362E352" w14:textId="77777777" w:rsidTr="00C25E61">
        <w:trPr>
          <w:cnfStyle w:val="100000000000" w:firstRow="1" w:lastRow="0" w:firstColumn="0" w:lastColumn="0" w:oddVBand="0" w:evenVBand="0" w:oddHBand="0" w:evenHBand="0" w:firstRowFirstColumn="0" w:firstRowLastColumn="0" w:lastRowFirstColumn="0" w:lastRowLastColumn="0"/>
          <w:jc w:val="center"/>
        </w:trPr>
        <w:tc>
          <w:tcPr>
            <w:tcW w:w="1854" w:type="dxa"/>
          </w:tcPr>
          <w:p w14:paraId="7FD736F0" w14:textId="77777777" w:rsidR="00214EDE" w:rsidRPr="009C1777" w:rsidRDefault="00214EDE" w:rsidP="00283DE8">
            <w:pPr>
              <w:jc w:val="center"/>
              <w:rPr>
                <w:rFonts w:asciiTheme="minorHAnsi" w:hAnsiTheme="minorHAnsi" w:cstheme="minorHAnsi"/>
                <w:sz w:val="20"/>
                <w:szCs w:val="20"/>
              </w:rPr>
            </w:pPr>
            <w:r w:rsidRPr="009C1777">
              <w:rPr>
                <w:rFonts w:asciiTheme="minorHAnsi" w:hAnsiTheme="minorHAnsi" w:cstheme="minorHAnsi"/>
                <w:sz w:val="20"/>
                <w:szCs w:val="20"/>
              </w:rPr>
              <w:t>Code</w:t>
            </w:r>
          </w:p>
        </w:tc>
        <w:tc>
          <w:tcPr>
            <w:tcW w:w="4352" w:type="dxa"/>
          </w:tcPr>
          <w:p w14:paraId="7E63822B" w14:textId="77777777" w:rsidR="00214EDE" w:rsidRPr="009C1777" w:rsidRDefault="00214EDE" w:rsidP="00283DE8">
            <w:pPr>
              <w:jc w:val="center"/>
              <w:rPr>
                <w:rFonts w:asciiTheme="minorHAnsi" w:hAnsiTheme="minorHAnsi" w:cstheme="minorHAnsi"/>
                <w:sz w:val="20"/>
                <w:szCs w:val="20"/>
              </w:rPr>
            </w:pPr>
            <w:r>
              <w:rPr>
                <w:rFonts w:asciiTheme="minorHAnsi" w:hAnsiTheme="minorHAnsi" w:cstheme="minorHAnsi"/>
                <w:sz w:val="20"/>
                <w:szCs w:val="20"/>
              </w:rPr>
              <w:t>Applicable Code Reference</w:t>
            </w:r>
          </w:p>
        </w:tc>
        <w:tc>
          <w:tcPr>
            <w:tcW w:w="1821" w:type="dxa"/>
          </w:tcPr>
          <w:p w14:paraId="4A85A049" w14:textId="77777777" w:rsidR="00214EDE" w:rsidRDefault="00214EDE" w:rsidP="00283DE8">
            <w:pPr>
              <w:jc w:val="center"/>
              <w:rPr>
                <w:rFonts w:asciiTheme="minorHAnsi" w:hAnsiTheme="minorHAnsi" w:cstheme="minorHAnsi"/>
                <w:sz w:val="20"/>
                <w:szCs w:val="20"/>
              </w:rPr>
            </w:pPr>
            <w:r>
              <w:rPr>
                <w:rFonts w:asciiTheme="minorHAnsi" w:hAnsiTheme="minorHAnsi" w:cstheme="minorHAnsi"/>
                <w:sz w:val="20"/>
                <w:szCs w:val="20"/>
              </w:rPr>
              <w:t>Effective Dates</w:t>
            </w:r>
          </w:p>
        </w:tc>
      </w:tr>
      <w:tr w:rsidR="00214EDE" w:rsidRPr="005B28C1" w14:paraId="3505EB0C" w14:textId="77777777" w:rsidTr="00C25E61">
        <w:trPr>
          <w:cnfStyle w:val="000000100000" w:firstRow="0" w:lastRow="0" w:firstColumn="0" w:lastColumn="0" w:oddVBand="0" w:evenVBand="0" w:oddHBand="1" w:evenHBand="0" w:firstRowFirstColumn="0" w:firstRowLastColumn="0" w:lastRowFirstColumn="0" w:lastRowLastColumn="0"/>
          <w:trHeight w:val="243"/>
          <w:jc w:val="center"/>
        </w:trPr>
        <w:tc>
          <w:tcPr>
            <w:tcW w:w="1854" w:type="dxa"/>
            <w:vAlign w:val="center"/>
          </w:tcPr>
          <w:p w14:paraId="03B76941" w14:textId="77777777" w:rsidR="00214EDE" w:rsidRPr="000749A5" w:rsidRDefault="00214EDE" w:rsidP="003620FC">
            <w:pPr>
              <w:jc w:val="center"/>
              <w:rPr>
                <w:rFonts w:asciiTheme="minorHAnsi" w:hAnsiTheme="minorHAnsi" w:cstheme="minorHAnsi"/>
                <w:sz w:val="20"/>
                <w:szCs w:val="20"/>
              </w:rPr>
            </w:pPr>
            <w:r w:rsidRPr="000749A5">
              <w:rPr>
                <w:rFonts w:asciiTheme="minorHAnsi" w:hAnsiTheme="minorHAnsi" w:cstheme="minorHAnsi"/>
                <w:sz w:val="20"/>
                <w:szCs w:val="20"/>
              </w:rPr>
              <w:t>Title 20 (201</w:t>
            </w:r>
            <w:r>
              <w:rPr>
                <w:rFonts w:asciiTheme="minorHAnsi" w:hAnsiTheme="minorHAnsi" w:cstheme="minorHAnsi"/>
                <w:sz w:val="20"/>
                <w:szCs w:val="20"/>
              </w:rPr>
              <w:t>4</w:t>
            </w:r>
            <w:r w:rsidRPr="000749A5">
              <w:rPr>
                <w:rFonts w:asciiTheme="minorHAnsi" w:hAnsiTheme="minorHAnsi" w:cstheme="minorHAnsi"/>
                <w:sz w:val="20"/>
                <w:szCs w:val="20"/>
              </w:rPr>
              <w:t>)</w:t>
            </w:r>
          </w:p>
        </w:tc>
        <w:tc>
          <w:tcPr>
            <w:tcW w:w="4352" w:type="dxa"/>
            <w:vAlign w:val="center"/>
          </w:tcPr>
          <w:p w14:paraId="72023C56" w14:textId="05E1EA81" w:rsidR="00214EDE" w:rsidRPr="000749A5" w:rsidRDefault="000B1DA6" w:rsidP="00747E46">
            <w:pPr>
              <w:jc w:val="center"/>
              <w:rPr>
                <w:rFonts w:asciiTheme="minorHAnsi" w:hAnsiTheme="minorHAnsi" w:cstheme="minorHAnsi"/>
                <w:sz w:val="20"/>
                <w:szCs w:val="20"/>
              </w:rPr>
            </w:pPr>
            <w:r w:rsidRPr="000B1DA6">
              <w:rPr>
                <w:rFonts w:asciiTheme="minorHAnsi" w:hAnsiTheme="minorHAnsi" w:cstheme="minorHAnsi"/>
                <w:sz w:val="20"/>
                <w:szCs w:val="20"/>
              </w:rPr>
              <w:t xml:space="preserve">2014 CA Title 20 Appliance Efficiency Regulations, </w:t>
            </w:r>
            <w:r w:rsidRPr="00A11EA9">
              <w:rPr>
                <w:rFonts w:asciiTheme="minorHAnsi" w:hAnsiTheme="minorHAnsi" w:cstheme="minorHAnsi"/>
                <w:sz w:val="20"/>
                <w:szCs w:val="20"/>
              </w:rPr>
              <w:t xml:space="preserve">Section </w:t>
            </w:r>
            <w:r w:rsidR="00A11EA9" w:rsidRPr="00A11EA9">
              <w:rPr>
                <w:rFonts w:asciiTheme="minorHAnsi" w:hAnsiTheme="minorHAnsi" w:cs="Helvetica"/>
                <w:sz w:val="20"/>
                <w:szCs w:val="20"/>
              </w:rPr>
              <w:t>1605.1(f)</w:t>
            </w:r>
          </w:p>
        </w:tc>
        <w:tc>
          <w:tcPr>
            <w:tcW w:w="1821" w:type="dxa"/>
            <w:vAlign w:val="center"/>
          </w:tcPr>
          <w:p w14:paraId="5AD1931F" w14:textId="4C43B872" w:rsidR="00214EDE" w:rsidRPr="000749A5" w:rsidRDefault="000B1DA6" w:rsidP="007E43F8">
            <w:pPr>
              <w:jc w:val="center"/>
              <w:rPr>
                <w:rFonts w:asciiTheme="minorHAnsi" w:hAnsiTheme="minorHAnsi" w:cstheme="minorHAnsi"/>
                <w:sz w:val="20"/>
                <w:szCs w:val="20"/>
              </w:rPr>
            </w:pPr>
            <w:r>
              <w:rPr>
                <w:rFonts w:asciiTheme="minorHAnsi" w:hAnsiTheme="minorHAnsi" w:cstheme="minorHAnsi"/>
                <w:sz w:val="20"/>
                <w:szCs w:val="20"/>
              </w:rPr>
              <w:t>July 1, 2014</w:t>
            </w:r>
          </w:p>
        </w:tc>
      </w:tr>
      <w:tr w:rsidR="00214EDE" w:rsidRPr="005B28C1" w14:paraId="72DC12A3" w14:textId="77777777" w:rsidTr="00C25E61">
        <w:trPr>
          <w:cnfStyle w:val="000000010000" w:firstRow="0" w:lastRow="0" w:firstColumn="0" w:lastColumn="0" w:oddVBand="0" w:evenVBand="0" w:oddHBand="0" w:evenHBand="1" w:firstRowFirstColumn="0" w:firstRowLastColumn="0" w:lastRowFirstColumn="0" w:lastRowLastColumn="0"/>
          <w:trHeight w:val="243"/>
          <w:jc w:val="center"/>
        </w:trPr>
        <w:tc>
          <w:tcPr>
            <w:tcW w:w="1854" w:type="dxa"/>
            <w:vAlign w:val="center"/>
          </w:tcPr>
          <w:p w14:paraId="3F16FC95" w14:textId="77777777" w:rsidR="00214EDE" w:rsidRPr="000749A5" w:rsidRDefault="00214EDE" w:rsidP="003620FC">
            <w:pPr>
              <w:jc w:val="center"/>
              <w:rPr>
                <w:rFonts w:asciiTheme="minorHAnsi" w:hAnsiTheme="minorHAnsi" w:cstheme="minorHAnsi"/>
                <w:sz w:val="20"/>
                <w:szCs w:val="20"/>
              </w:rPr>
            </w:pPr>
            <w:r>
              <w:rPr>
                <w:rFonts w:asciiTheme="minorHAnsi" w:hAnsiTheme="minorHAnsi" w:cstheme="minorHAnsi"/>
                <w:sz w:val="20"/>
                <w:szCs w:val="20"/>
              </w:rPr>
              <w:t>Title 24 (2013)</w:t>
            </w:r>
          </w:p>
        </w:tc>
        <w:tc>
          <w:tcPr>
            <w:tcW w:w="4352" w:type="dxa"/>
            <w:vAlign w:val="center"/>
          </w:tcPr>
          <w:p w14:paraId="3429B77E" w14:textId="358557FA" w:rsidR="00214EDE" w:rsidRPr="000749A5" w:rsidRDefault="00747E46" w:rsidP="00AB3386">
            <w:pPr>
              <w:jc w:val="center"/>
              <w:rPr>
                <w:rFonts w:asciiTheme="minorHAnsi" w:hAnsiTheme="minorHAnsi" w:cstheme="minorHAnsi"/>
                <w:sz w:val="20"/>
                <w:szCs w:val="20"/>
              </w:rPr>
            </w:pPr>
            <w:r w:rsidRPr="00747E46">
              <w:rPr>
                <w:rFonts w:asciiTheme="minorHAnsi" w:hAnsiTheme="minorHAnsi" w:cstheme="minorHAnsi"/>
                <w:sz w:val="20"/>
                <w:szCs w:val="20"/>
              </w:rPr>
              <w:t xml:space="preserve">2013 </w:t>
            </w:r>
            <w:r>
              <w:rPr>
                <w:rFonts w:asciiTheme="minorHAnsi" w:hAnsiTheme="minorHAnsi" w:cstheme="minorHAnsi"/>
                <w:sz w:val="20"/>
                <w:szCs w:val="20"/>
              </w:rPr>
              <w:t xml:space="preserve">CA Title 24 </w:t>
            </w:r>
            <w:r w:rsidRPr="00747E46">
              <w:rPr>
                <w:rFonts w:asciiTheme="minorHAnsi" w:hAnsiTheme="minorHAnsi" w:cstheme="minorHAnsi"/>
                <w:sz w:val="20"/>
                <w:szCs w:val="20"/>
              </w:rPr>
              <w:t>Non-Residen</w:t>
            </w:r>
            <w:r w:rsidR="00EE3766">
              <w:rPr>
                <w:rFonts w:asciiTheme="minorHAnsi" w:hAnsiTheme="minorHAnsi" w:cstheme="minorHAnsi"/>
                <w:sz w:val="20"/>
                <w:szCs w:val="20"/>
              </w:rPr>
              <w:t>tial Compliance Manual, Section</w:t>
            </w:r>
            <w:r w:rsidR="00A11EA9">
              <w:rPr>
                <w:rFonts w:asciiTheme="minorHAnsi" w:hAnsiTheme="minorHAnsi" w:cstheme="minorHAnsi"/>
                <w:sz w:val="20"/>
                <w:szCs w:val="20"/>
              </w:rPr>
              <w:t xml:space="preserve"> 110.3</w:t>
            </w:r>
          </w:p>
        </w:tc>
        <w:tc>
          <w:tcPr>
            <w:tcW w:w="1821" w:type="dxa"/>
            <w:vAlign w:val="center"/>
          </w:tcPr>
          <w:p w14:paraId="3F71266E" w14:textId="510590D8" w:rsidR="00214EDE" w:rsidRPr="000749A5" w:rsidRDefault="00747E46" w:rsidP="007E43F8">
            <w:pPr>
              <w:jc w:val="center"/>
              <w:rPr>
                <w:rFonts w:asciiTheme="minorHAnsi" w:hAnsiTheme="minorHAnsi" w:cstheme="minorHAnsi"/>
                <w:sz w:val="20"/>
                <w:szCs w:val="20"/>
              </w:rPr>
            </w:pPr>
            <w:r w:rsidRPr="00747E46">
              <w:rPr>
                <w:rFonts w:asciiTheme="minorHAnsi" w:hAnsiTheme="minorHAnsi" w:cstheme="minorHAnsi"/>
                <w:sz w:val="20"/>
                <w:szCs w:val="20"/>
              </w:rPr>
              <w:t>July 1, 2014</w:t>
            </w:r>
          </w:p>
        </w:tc>
      </w:tr>
      <w:tr w:rsidR="00214EDE" w:rsidRPr="005B28C1" w14:paraId="0F8F01D7" w14:textId="77777777" w:rsidTr="00C25E61">
        <w:trPr>
          <w:cnfStyle w:val="000000100000" w:firstRow="0" w:lastRow="0" w:firstColumn="0" w:lastColumn="0" w:oddVBand="0" w:evenVBand="0" w:oddHBand="1" w:evenHBand="0" w:firstRowFirstColumn="0" w:firstRowLastColumn="0" w:lastRowFirstColumn="0" w:lastRowLastColumn="0"/>
          <w:trHeight w:val="243"/>
          <w:jc w:val="center"/>
        </w:trPr>
        <w:tc>
          <w:tcPr>
            <w:tcW w:w="1854" w:type="dxa"/>
            <w:vAlign w:val="center"/>
          </w:tcPr>
          <w:p w14:paraId="0A59D581" w14:textId="7C466114" w:rsidR="00214EDE" w:rsidRDefault="00214EDE" w:rsidP="003620FC">
            <w:pPr>
              <w:jc w:val="center"/>
              <w:rPr>
                <w:rFonts w:asciiTheme="minorHAnsi" w:hAnsiTheme="minorHAnsi" w:cstheme="minorHAnsi"/>
                <w:sz w:val="20"/>
                <w:szCs w:val="20"/>
              </w:rPr>
            </w:pPr>
            <w:r>
              <w:rPr>
                <w:rFonts w:asciiTheme="minorHAnsi" w:hAnsiTheme="minorHAnsi" w:cstheme="minorHAnsi"/>
                <w:sz w:val="20"/>
                <w:szCs w:val="20"/>
              </w:rPr>
              <w:t>Federal Standards</w:t>
            </w:r>
          </w:p>
        </w:tc>
        <w:tc>
          <w:tcPr>
            <w:tcW w:w="4352" w:type="dxa"/>
            <w:vAlign w:val="center"/>
          </w:tcPr>
          <w:p w14:paraId="336068E4" w14:textId="40EAC18E" w:rsidR="00214EDE" w:rsidRDefault="00A12089" w:rsidP="00AB3386">
            <w:pPr>
              <w:jc w:val="center"/>
              <w:rPr>
                <w:rFonts w:asciiTheme="minorHAnsi" w:hAnsiTheme="minorHAnsi" w:cstheme="minorHAnsi"/>
                <w:sz w:val="20"/>
                <w:szCs w:val="20"/>
              </w:rPr>
            </w:pPr>
            <w:r w:rsidRPr="00A12089">
              <w:rPr>
                <w:rFonts w:asciiTheme="minorHAnsi" w:hAnsiTheme="minorHAnsi" w:cstheme="minorHAnsi"/>
                <w:sz w:val="20"/>
                <w:szCs w:val="20"/>
              </w:rPr>
              <w:t>Code of Federal Regulations</w:t>
            </w:r>
            <w:r>
              <w:rPr>
                <w:rFonts w:asciiTheme="minorHAnsi" w:hAnsiTheme="minorHAnsi" w:cstheme="minorHAnsi"/>
                <w:sz w:val="20"/>
                <w:szCs w:val="20"/>
              </w:rPr>
              <w:t xml:space="preserve">, </w:t>
            </w:r>
            <w:r w:rsidRPr="00A12089">
              <w:rPr>
                <w:rFonts w:asciiTheme="minorHAnsi" w:hAnsiTheme="minorHAnsi" w:cstheme="minorHAnsi"/>
                <w:sz w:val="20"/>
                <w:szCs w:val="20"/>
              </w:rPr>
              <w:t>10 CFR 430.32(d)</w:t>
            </w:r>
          </w:p>
        </w:tc>
        <w:tc>
          <w:tcPr>
            <w:tcW w:w="1821" w:type="dxa"/>
            <w:vAlign w:val="center"/>
          </w:tcPr>
          <w:p w14:paraId="14A4C10E" w14:textId="0C44F202" w:rsidR="00214EDE" w:rsidRDefault="00A12089" w:rsidP="007E43F8">
            <w:pPr>
              <w:jc w:val="center"/>
              <w:rPr>
                <w:rFonts w:asciiTheme="minorHAnsi" w:hAnsiTheme="minorHAnsi" w:cstheme="minorHAnsi"/>
                <w:sz w:val="20"/>
                <w:szCs w:val="20"/>
              </w:rPr>
            </w:pPr>
            <w:r w:rsidRPr="00A12089">
              <w:rPr>
                <w:rFonts w:asciiTheme="minorHAnsi" w:hAnsiTheme="minorHAnsi" w:cstheme="minorHAnsi"/>
                <w:sz w:val="20"/>
                <w:szCs w:val="20"/>
              </w:rPr>
              <w:t>04/16/2015</w:t>
            </w:r>
          </w:p>
        </w:tc>
      </w:tr>
    </w:tbl>
    <w:p w14:paraId="4B5DE0A0" w14:textId="77777777" w:rsidR="004B0973" w:rsidRDefault="004B0973" w:rsidP="004B0973">
      <w:pPr>
        <w:rPr>
          <w:rFonts w:asciiTheme="minorHAnsi" w:hAnsiTheme="minorHAnsi" w:cstheme="minorHAnsi"/>
          <w:sz w:val="20"/>
          <w:szCs w:val="20"/>
        </w:rPr>
      </w:pPr>
    </w:p>
    <w:p w14:paraId="7FC3FEC2" w14:textId="77777777" w:rsidR="00214EDE" w:rsidRPr="00824F1C" w:rsidRDefault="00214EDE" w:rsidP="00824F1C">
      <w:pPr>
        <w:pStyle w:val="Heading2"/>
        <w:rPr>
          <w:rFonts w:asciiTheme="minorHAnsi" w:hAnsiTheme="minorHAnsi" w:cstheme="minorHAnsi"/>
        </w:rPr>
      </w:pPr>
      <w:bookmarkStart w:id="12" w:name="_Toc214003088"/>
      <w:proofErr w:type="gramStart"/>
      <w:r>
        <w:rPr>
          <w:rFonts w:asciiTheme="minorHAnsi" w:hAnsiTheme="minorHAnsi" w:cstheme="minorHAnsi"/>
        </w:rPr>
        <w:t xml:space="preserve">1.4  </w:t>
      </w:r>
      <w:r w:rsidRPr="00824F1C">
        <w:rPr>
          <w:rFonts w:asciiTheme="minorHAnsi" w:hAnsiTheme="minorHAnsi" w:cstheme="minorHAnsi"/>
        </w:rPr>
        <w:t>Measure</w:t>
      </w:r>
      <w:proofErr w:type="gramEnd"/>
      <w:r w:rsidRPr="00824F1C">
        <w:rPr>
          <w:rFonts w:asciiTheme="minorHAnsi" w:hAnsiTheme="minorHAnsi" w:cstheme="minorHAnsi"/>
        </w:rPr>
        <w:t xml:space="preserve"> Effective Useful Life</w:t>
      </w:r>
      <w:bookmarkEnd w:id="12"/>
    </w:p>
    <w:p w14:paraId="58F4FB79" w14:textId="77777777" w:rsidR="00F50DD6" w:rsidRPr="00F50DD6" w:rsidRDefault="00F50DD6" w:rsidP="00F50DD6">
      <w:pPr>
        <w:pStyle w:val="Heading2"/>
        <w:rPr>
          <w:rFonts w:asciiTheme="minorHAnsi" w:hAnsiTheme="minorHAnsi" w:cs="Times New Roman"/>
          <w:b w:val="0"/>
          <w:bCs w:val="0"/>
          <w:iCs w:val="0"/>
          <w:smallCaps w:val="0"/>
          <w:sz w:val="22"/>
          <w:szCs w:val="24"/>
        </w:rPr>
      </w:pPr>
      <w:r w:rsidRPr="00F50DD6">
        <w:rPr>
          <w:rFonts w:asciiTheme="minorHAnsi" w:hAnsiTheme="minorHAnsi" w:cs="Times New Roman"/>
          <w:b w:val="0"/>
          <w:bCs w:val="0"/>
          <w:iCs w:val="0"/>
          <w:smallCaps w:val="0"/>
          <w:sz w:val="22"/>
          <w:szCs w:val="24"/>
        </w:rPr>
        <w:t>DEER and the CPUC ED Workpaper Disposition for Lighting Retrofits documentation provide EUL and RUL information to be used on www.deeresources.com.</w:t>
      </w:r>
    </w:p>
    <w:p w14:paraId="49603716" w14:textId="5CD77E33" w:rsidR="00F50DD6" w:rsidRDefault="00F50DD6" w:rsidP="00F50DD6">
      <w:pPr>
        <w:pStyle w:val="Heading2"/>
        <w:keepNext w:val="0"/>
        <w:rPr>
          <w:rFonts w:asciiTheme="minorHAnsi" w:hAnsiTheme="minorHAnsi" w:cs="Times New Roman"/>
          <w:b w:val="0"/>
          <w:bCs w:val="0"/>
          <w:iCs w:val="0"/>
          <w:smallCaps w:val="0"/>
          <w:sz w:val="22"/>
          <w:szCs w:val="24"/>
        </w:rPr>
      </w:pPr>
      <w:r w:rsidRPr="00F50DD6">
        <w:rPr>
          <w:rFonts w:asciiTheme="minorHAnsi" w:hAnsiTheme="minorHAnsi" w:cs="Times New Roman"/>
          <w:b w:val="0"/>
          <w:bCs w:val="0"/>
          <w:iCs w:val="0"/>
          <w:smallCaps w:val="0"/>
          <w:sz w:val="22"/>
          <w:szCs w:val="24"/>
        </w:rPr>
        <w:t>To obtain the EUL value, the updated CPUC ED EUL table documentation issued on February 5, 2014, “DEER2014-EUL-table-update_2014-02-05.xlsx”, was consulted.</w:t>
      </w:r>
      <w:r>
        <w:rPr>
          <w:rFonts w:asciiTheme="minorHAnsi" w:hAnsiTheme="minorHAnsi" w:cs="Times New Roman"/>
          <w:b w:val="0"/>
          <w:bCs w:val="0"/>
          <w:iCs w:val="0"/>
          <w:smallCaps w:val="0"/>
          <w:sz w:val="22"/>
          <w:szCs w:val="24"/>
        </w:rPr>
        <w:t xml:space="preserve"> The table </w:t>
      </w:r>
      <w:r w:rsidRPr="00F50DD6">
        <w:rPr>
          <w:rFonts w:asciiTheme="minorHAnsi" w:hAnsiTheme="minorHAnsi" w:cs="Times New Roman"/>
          <w:b w:val="0"/>
          <w:bCs w:val="0"/>
          <w:iCs w:val="0"/>
          <w:smallCaps w:val="0"/>
          <w:sz w:val="22"/>
          <w:szCs w:val="24"/>
        </w:rPr>
        <w:t>below identifies the value/methodology used for the measures in this work paper</w:t>
      </w:r>
      <w:r>
        <w:rPr>
          <w:rFonts w:asciiTheme="minorHAnsi" w:hAnsiTheme="minorHAnsi" w:cs="Times New Roman"/>
          <w:b w:val="0"/>
          <w:bCs w:val="0"/>
          <w:iCs w:val="0"/>
          <w:smallCaps w:val="0"/>
          <w:sz w:val="22"/>
          <w:szCs w:val="24"/>
        </w:rPr>
        <w:t>.</w:t>
      </w:r>
    </w:p>
    <w:p w14:paraId="66300FB5" w14:textId="77777777" w:rsidR="00F50DD6" w:rsidRDefault="00F50DD6" w:rsidP="00F50DD6"/>
    <w:p w14:paraId="7162BA36" w14:textId="77777777" w:rsidR="00F50DD6" w:rsidRPr="00297E97" w:rsidRDefault="00F50DD6" w:rsidP="00F50DD6">
      <w:pPr>
        <w:pStyle w:val="Caption"/>
        <w:jc w:val="center"/>
        <w:rPr>
          <w:rFonts w:asciiTheme="minorHAnsi" w:hAnsiTheme="minorHAnsi"/>
          <w:sz w:val="22"/>
          <w:szCs w:val="22"/>
        </w:rPr>
      </w:pPr>
      <w:bookmarkStart w:id="13" w:name="_Ref252466556"/>
      <w:r w:rsidRPr="00297E97">
        <w:rPr>
          <w:rFonts w:asciiTheme="minorHAnsi" w:hAnsiTheme="minorHAnsi"/>
          <w:sz w:val="22"/>
          <w:szCs w:val="22"/>
        </w:rPr>
        <w:t xml:space="preserve">Table </w:t>
      </w:r>
      <w:r w:rsidRPr="00297E97">
        <w:rPr>
          <w:rFonts w:asciiTheme="minorHAnsi" w:hAnsiTheme="minorHAnsi"/>
          <w:sz w:val="22"/>
          <w:szCs w:val="22"/>
        </w:rPr>
        <w:fldChar w:fldCharType="begin"/>
      </w:r>
      <w:r w:rsidRPr="00297E97">
        <w:rPr>
          <w:rFonts w:asciiTheme="minorHAnsi" w:hAnsiTheme="minorHAnsi"/>
          <w:sz w:val="22"/>
          <w:szCs w:val="22"/>
        </w:rPr>
        <w:instrText xml:space="preserve"> SEQ Table \* ARABIC </w:instrText>
      </w:r>
      <w:r w:rsidRPr="00297E97">
        <w:rPr>
          <w:rFonts w:asciiTheme="minorHAnsi" w:hAnsiTheme="minorHAnsi"/>
          <w:sz w:val="22"/>
          <w:szCs w:val="22"/>
        </w:rPr>
        <w:fldChar w:fldCharType="separate"/>
      </w:r>
      <w:r w:rsidR="003671D7">
        <w:rPr>
          <w:rFonts w:asciiTheme="minorHAnsi" w:hAnsiTheme="minorHAnsi"/>
          <w:noProof/>
          <w:sz w:val="22"/>
          <w:szCs w:val="22"/>
        </w:rPr>
        <w:t>4</w:t>
      </w:r>
      <w:r w:rsidRPr="00297E97">
        <w:rPr>
          <w:rFonts w:asciiTheme="minorHAnsi" w:hAnsiTheme="minorHAnsi"/>
          <w:sz w:val="22"/>
          <w:szCs w:val="22"/>
        </w:rPr>
        <w:fldChar w:fldCharType="end"/>
      </w:r>
      <w:bookmarkEnd w:id="13"/>
      <w:r w:rsidRPr="00297E97">
        <w:rPr>
          <w:rFonts w:asciiTheme="minorHAnsi" w:hAnsiTheme="minorHAnsi"/>
          <w:sz w:val="22"/>
          <w:szCs w:val="22"/>
        </w:rPr>
        <w:t xml:space="preserve"> DEER EUL Value/Methodology</w:t>
      </w:r>
    </w:p>
    <w:tbl>
      <w:tblPr>
        <w:tblStyle w:val="TableContemporary"/>
        <w:tblW w:w="0" w:type="auto"/>
        <w:jc w:val="center"/>
        <w:tblLook w:val="04A0" w:firstRow="1" w:lastRow="0" w:firstColumn="1" w:lastColumn="0" w:noHBand="0" w:noVBand="1"/>
      </w:tblPr>
      <w:tblGrid>
        <w:gridCol w:w="1615"/>
        <w:gridCol w:w="1041"/>
        <w:gridCol w:w="2200"/>
        <w:gridCol w:w="1255"/>
        <w:gridCol w:w="1270"/>
      </w:tblGrid>
      <w:tr w:rsidR="00F50DD6" w:rsidRPr="00297E97" w14:paraId="1F491510" w14:textId="77777777" w:rsidTr="00910B92">
        <w:trPr>
          <w:cnfStyle w:val="100000000000" w:firstRow="1" w:lastRow="0" w:firstColumn="0" w:lastColumn="0" w:oddVBand="0" w:evenVBand="0" w:oddHBand="0" w:evenHBand="0" w:firstRowFirstColumn="0" w:firstRowLastColumn="0" w:lastRowFirstColumn="0" w:lastRowLastColumn="0"/>
          <w:cantSplit/>
          <w:jc w:val="center"/>
        </w:trPr>
        <w:tc>
          <w:tcPr>
            <w:tcW w:w="1615" w:type="dxa"/>
          </w:tcPr>
          <w:p w14:paraId="738EA2D9" w14:textId="77777777" w:rsidR="00F50DD6" w:rsidRPr="00297E97" w:rsidRDefault="00F50DD6" w:rsidP="00F50DD6">
            <w:pPr>
              <w:rPr>
                <w:rFonts w:asciiTheme="minorHAnsi" w:hAnsiTheme="minorHAnsi"/>
                <w:sz w:val="20"/>
                <w:szCs w:val="22"/>
              </w:rPr>
            </w:pPr>
            <w:r w:rsidRPr="00297E97">
              <w:rPr>
                <w:rFonts w:asciiTheme="minorHAnsi" w:hAnsiTheme="minorHAnsi"/>
                <w:sz w:val="20"/>
                <w:szCs w:val="22"/>
              </w:rPr>
              <w:lastRenderedPageBreak/>
              <w:t>Market</w:t>
            </w:r>
          </w:p>
        </w:tc>
        <w:tc>
          <w:tcPr>
            <w:tcW w:w="1041" w:type="dxa"/>
          </w:tcPr>
          <w:p w14:paraId="420A5B23" w14:textId="77777777" w:rsidR="00F50DD6" w:rsidRPr="00297E97" w:rsidRDefault="00F50DD6" w:rsidP="00F50DD6">
            <w:pPr>
              <w:rPr>
                <w:rFonts w:asciiTheme="minorHAnsi" w:hAnsiTheme="minorHAnsi"/>
                <w:sz w:val="20"/>
                <w:szCs w:val="22"/>
              </w:rPr>
            </w:pPr>
            <w:r w:rsidRPr="00297E97">
              <w:rPr>
                <w:rFonts w:asciiTheme="minorHAnsi" w:hAnsiTheme="minorHAnsi"/>
                <w:sz w:val="20"/>
                <w:szCs w:val="22"/>
              </w:rPr>
              <w:t>Enduse</w:t>
            </w:r>
          </w:p>
        </w:tc>
        <w:tc>
          <w:tcPr>
            <w:tcW w:w="2200" w:type="dxa"/>
          </w:tcPr>
          <w:p w14:paraId="225734BE" w14:textId="77777777" w:rsidR="00F50DD6" w:rsidRPr="00297E97" w:rsidRDefault="00F50DD6" w:rsidP="00F50DD6">
            <w:pPr>
              <w:rPr>
                <w:rFonts w:asciiTheme="minorHAnsi" w:hAnsiTheme="minorHAnsi"/>
                <w:sz w:val="20"/>
                <w:szCs w:val="22"/>
              </w:rPr>
            </w:pPr>
            <w:r w:rsidRPr="00297E97">
              <w:rPr>
                <w:rFonts w:asciiTheme="minorHAnsi" w:hAnsiTheme="minorHAnsi"/>
                <w:sz w:val="20"/>
                <w:szCs w:val="22"/>
              </w:rPr>
              <w:t>Measure</w:t>
            </w:r>
          </w:p>
        </w:tc>
        <w:tc>
          <w:tcPr>
            <w:tcW w:w="1255" w:type="dxa"/>
          </w:tcPr>
          <w:p w14:paraId="068F2D80" w14:textId="77777777" w:rsidR="00F50DD6" w:rsidRPr="00297E97" w:rsidRDefault="00F50DD6" w:rsidP="00F50DD6">
            <w:pPr>
              <w:rPr>
                <w:rFonts w:asciiTheme="minorHAnsi" w:hAnsiTheme="minorHAnsi"/>
                <w:sz w:val="20"/>
                <w:szCs w:val="22"/>
              </w:rPr>
            </w:pPr>
            <w:r w:rsidRPr="00297E97">
              <w:rPr>
                <w:rFonts w:asciiTheme="minorHAnsi" w:hAnsiTheme="minorHAnsi"/>
                <w:sz w:val="20"/>
                <w:szCs w:val="22"/>
              </w:rPr>
              <w:t>EUL (Years)</w:t>
            </w:r>
          </w:p>
        </w:tc>
        <w:tc>
          <w:tcPr>
            <w:tcW w:w="1270" w:type="dxa"/>
          </w:tcPr>
          <w:p w14:paraId="3DD13E20" w14:textId="77777777" w:rsidR="00F50DD6" w:rsidRPr="00297E97" w:rsidRDefault="00F50DD6" w:rsidP="00F50DD6">
            <w:pPr>
              <w:rPr>
                <w:rFonts w:asciiTheme="minorHAnsi" w:hAnsiTheme="minorHAnsi"/>
                <w:sz w:val="20"/>
                <w:szCs w:val="22"/>
              </w:rPr>
            </w:pPr>
            <w:r w:rsidRPr="00297E97">
              <w:rPr>
                <w:rFonts w:asciiTheme="minorHAnsi" w:hAnsiTheme="minorHAnsi"/>
                <w:sz w:val="20"/>
                <w:szCs w:val="22"/>
              </w:rPr>
              <w:t>RUL (Years)</w:t>
            </w:r>
          </w:p>
        </w:tc>
      </w:tr>
      <w:tr w:rsidR="00297E97" w:rsidRPr="00910B92" w14:paraId="7B4C63A1" w14:textId="77777777" w:rsidTr="00910B92">
        <w:trPr>
          <w:cnfStyle w:val="000000100000" w:firstRow="0" w:lastRow="0" w:firstColumn="0" w:lastColumn="0" w:oddVBand="0" w:evenVBand="0" w:oddHBand="1" w:evenHBand="0" w:firstRowFirstColumn="0" w:firstRowLastColumn="0" w:lastRowFirstColumn="0" w:lastRowLastColumn="0"/>
          <w:cantSplit/>
          <w:trHeight w:val="243"/>
          <w:jc w:val="center"/>
        </w:trPr>
        <w:tc>
          <w:tcPr>
            <w:tcW w:w="1615" w:type="dxa"/>
            <w:vAlign w:val="center"/>
          </w:tcPr>
          <w:p w14:paraId="51B9CC92" w14:textId="77777777" w:rsidR="00297E97" w:rsidRPr="00910B92" w:rsidRDefault="00297E97" w:rsidP="00910B92">
            <w:pPr>
              <w:jc w:val="center"/>
              <w:rPr>
                <w:rFonts w:asciiTheme="minorHAnsi" w:hAnsiTheme="minorHAnsi"/>
                <w:sz w:val="20"/>
                <w:szCs w:val="20"/>
              </w:rPr>
            </w:pPr>
            <w:r w:rsidRPr="00910B92">
              <w:rPr>
                <w:rFonts w:asciiTheme="minorHAnsi" w:hAnsiTheme="minorHAnsi"/>
                <w:sz w:val="20"/>
                <w:szCs w:val="20"/>
              </w:rPr>
              <w:t>Non-Residential</w:t>
            </w:r>
          </w:p>
        </w:tc>
        <w:tc>
          <w:tcPr>
            <w:tcW w:w="1041" w:type="dxa"/>
            <w:vAlign w:val="center"/>
          </w:tcPr>
          <w:p w14:paraId="5FE9DAFF" w14:textId="7ABEBA75" w:rsidR="00297E97" w:rsidRPr="00910B92" w:rsidRDefault="00910B92" w:rsidP="00910B92">
            <w:pPr>
              <w:jc w:val="center"/>
              <w:rPr>
                <w:rFonts w:ascii="Calibri" w:hAnsi="Calibri"/>
                <w:sz w:val="20"/>
                <w:szCs w:val="20"/>
              </w:rPr>
            </w:pPr>
            <w:r w:rsidRPr="00910B92">
              <w:rPr>
                <w:rFonts w:ascii="Calibri" w:hAnsi="Calibri"/>
                <w:sz w:val="20"/>
                <w:szCs w:val="20"/>
              </w:rPr>
              <w:t>ProcHeat</w:t>
            </w:r>
          </w:p>
        </w:tc>
        <w:tc>
          <w:tcPr>
            <w:tcW w:w="2200" w:type="dxa"/>
            <w:vAlign w:val="center"/>
          </w:tcPr>
          <w:p w14:paraId="2983604D" w14:textId="64AA77B1" w:rsidR="00297E97" w:rsidRPr="00910B92" w:rsidRDefault="00910B92" w:rsidP="00910B92">
            <w:pPr>
              <w:jc w:val="center"/>
              <w:rPr>
                <w:rFonts w:asciiTheme="minorHAnsi" w:hAnsiTheme="minorHAnsi"/>
                <w:sz w:val="20"/>
                <w:szCs w:val="20"/>
              </w:rPr>
            </w:pPr>
            <w:r w:rsidRPr="00910B92">
              <w:rPr>
                <w:rFonts w:ascii="Calibri" w:hAnsi="Calibri"/>
                <w:sz w:val="20"/>
                <w:szCs w:val="20"/>
              </w:rPr>
              <w:t>High Efficiency Boiler</w:t>
            </w:r>
          </w:p>
        </w:tc>
        <w:tc>
          <w:tcPr>
            <w:tcW w:w="1255" w:type="dxa"/>
            <w:vAlign w:val="center"/>
          </w:tcPr>
          <w:p w14:paraId="1E8B7F29" w14:textId="6489CE15" w:rsidR="00297E97" w:rsidRPr="00910B92" w:rsidRDefault="00297E97" w:rsidP="00910B92">
            <w:pPr>
              <w:jc w:val="center"/>
              <w:rPr>
                <w:rFonts w:asciiTheme="minorHAnsi" w:hAnsiTheme="minorHAnsi"/>
                <w:sz w:val="20"/>
                <w:szCs w:val="20"/>
              </w:rPr>
            </w:pPr>
            <w:r w:rsidRPr="00910B92">
              <w:rPr>
                <w:rFonts w:asciiTheme="minorHAnsi" w:hAnsiTheme="minorHAnsi"/>
                <w:sz w:val="20"/>
                <w:szCs w:val="20"/>
              </w:rPr>
              <w:t>20</w:t>
            </w:r>
          </w:p>
        </w:tc>
        <w:tc>
          <w:tcPr>
            <w:tcW w:w="1270" w:type="dxa"/>
            <w:vAlign w:val="center"/>
          </w:tcPr>
          <w:p w14:paraId="689A1CB6" w14:textId="3297C5A9" w:rsidR="00297E97" w:rsidRPr="00910B92" w:rsidRDefault="00297E97" w:rsidP="00910B92">
            <w:pPr>
              <w:jc w:val="center"/>
              <w:rPr>
                <w:rFonts w:asciiTheme="minorHAnsi" w:hAnsiTheme="minorHAnsi"/>
                <w:sz w:val="20"/>
                <w:szCs w:val="20"/>
              </w:rPr>
            </w:pPr>
            <w:r w:rsidRPr="00910B92">
              <w:rPr>
                <w:rFonts w:asciiTheme="minorHAnsi" w:hAnsiTheme="minorHAnsi"/>
                <w:sz w:val="20"/>
                <w:szCs w:val="20"/>
              </w:rPr>
              <w:t>6.67</w:t>
            </w:r>
          </w:p>
        </w:tc>
      </w:tr>
    </w:tbl>
    <w:p w14:paraId="3C971ECF" w14:textId="77777777" w:rsidR="00F50DD6" w:rsidRPr="00297E97" w:rsidRDefault="00F50DD6" w:rsidP="00F50DD6">
      <w:pPr>
        <w:rPr>
          <w:rFonts w:asciiTheme="minorHAnsi" w:hAnsiTheme="minorHAnsi"/>
          <w:sz w:val="22"/>
          <w:szCs w:val="22"/>
        </w:rPr>
      </w:pPr>
    </w:p>
    <w:p w14:paraId="0C85C6D7" w14:textId="77777777" w:rsidR="00F50DD6" w:rsidRPr="00297E97" w:rsidRDefault="00F50DD6" w:rsidP="00F50DD6">
      <w:pPr>
        <w:rPr>
          <w:rFonts w:asciiTheme="minorHAnsi" w:hAnsiTheme="minorHAnsi"/>
          <w:sz w:val="22"/>
          <w:szCs w:val="22"/>
        </w:rPr>
      </w:pPr>
      <w:r w:rsidRPr="00297E97">
        <w:rPr>
          <w:rFonts w:asciiTheme="minorHAnsi" w:hAnsiTheme="minorHAnsi"/>
          <w:sz w:val="22"/>
          <w:szCs w:val="22"/>
        </w:rPr>
        <w:fldChar w:fldCharType="begin"/>
      </w:r>
      <w:r w:rsidRPr="00297E97">
        <w:rPr>
          <w:rFonts w:asciiTheme="minorHAnsi" w:hAnsiTheme="minorHAnsi"/>
          <w:sz w:val="22"/>
          <w:szCs w:val="22"/>
        </w:rPr>
        <w:instrText xml:space="preserve"> REF _Ref252467071 \h </w:instrText>
      </w:r>
      <w:r w:rsidRPr="00297E97">
        <w:rPr>
          <w:rFonts w:asciiTheme="minorHAnsi" w:hAnsiTheme="minorHAnsi"/>
          <w:sz w:val="22"/>
          <w:szCs w:val="22"/>
        </w:rPr>
      </w:r>
      <w:r w:rsidRPr="00297E97">
        <w:rPr>
          <w:rFonts w:asciiTheme="minorHAnsi" w:hAnsiTheme="minorHAnsi"/>
          <w:sz w:val="22"/>
          <w:szCs w:val="22"/>
        </w:rPr>
        <w:fldChar w:fldCharType="separate"/>
      </w:r>
      <w:r w:rsidR="00297E97" w:rsidRPr="00297E97">
        <w:rPr>
          <w:rFonts w:asciiTheme="minorHAnsi" w:hAnsiTheme="minorHAnsi"/>
          <w:sz w:val="22"/>
          <w:szCs w:val="22"/>
        </w:rPr>
        <w:t xml:space="preserve">Table </w:t>
      </w:r>
      <w:r w:rsidR="00297E97">
        <w:rPr>
          <w:rFonts w:asciiTheme="minorHAnsi" w:hAnsiTheme="minorHAnsi"/>
          <w:noProof/>
          <w:sz w:val="22"/>
          <w:szCs w:val="22"/>
        </w:rPr>
        <w:t>5</w:t>
      </w:r>
      <w:r w:rsidRPr="00297E97">
        <w:rPr>
          <w:rFonts w:asciiTheme="minorHAnsi" w:hAnsiTheme="minorHAnsi"/>
          <w:sz w:val="22"/>
          <w:szCs w:val="22"/>
        </w:rPr>
        <w:fldChar w:fldCharType="end"/>
      </w:r>
      <w:r w:rsidRPr="00297E97">
        <w:rPr>
          <w:rFonts w:asciiTheme="minorHAnsi" w:hAnsiTheme="minorHAnsi"/>
          <w:sz w:val="22"/>
          <w:szCs w:val="22"/>
        </w:rPr>
        <w:t xml:space="preserve"> identifies the EUL IDs used in this workpaper.</w:t>
      </w:r>
    </w:p>
    <w:p w14:paraId="0329DF34" w14:textId="77777777" w:rsidR="00F50DD6" w:rsidRPr="00297E97" w:rsidRDefault="00F50DD6" w:rsidP="00F50DD6">
      <w:pPr>
        <w:rPr>
          <w:rFonts w:asciiTheme="minorHAnsi" w:hAnsiTheme="minorHAnsi" w:cstheme="minorHAnsi"/>
          <w:sz w:val="22"/>
          <w:szCs w:val="22"/>
        </w:rPr>
      </w:pPr>
    </w:p>
    <w:p w14:paraId="78649119" w14:textId="77777777" w:rsidR="00F50DD6" w:rsidRPr="00297E97" w:rsidRDefault="00F50DD6" w:rsidP="00F50DD6">
      <w:pPr>
        <w:pStyle w:val="Caption"/>
        <w:jc w:val="center"/>
        <w:rPr>
          <w:rFonts w:asciiTheme="minorHAnsi" w:hAnsiTheme="minorHAnsi" w:cstheme="minorHAnsi"/>
          <w:sz w:val="22"/>
          <w:szCs w:val="22"/>
        </w:rPr>
      </w:pPr>
      <w:bookmarkStart w:id="14" w:name="_Ref252467071"/>
      <w:r w:rsidRPr="00297E97">
        <w:rPr>
          <w:rFonts w:asciiTheme="minorHAnsi" w:hAnsiTheme="minorHAnsi"/>
          <w:sz w:val="22"/>
          <w:szCs w:val="22"/>
        </w:rPr>
        <w:t xml:space="preserve">Table </w:t>
      </w:r>
      <w:r w:rsidRPr="00297E97">
        <w:rPr>
          <w:rFonts w:asciiTheme="minorHAnsi" w:hAnsiTheme="minorHAnsi"/>
          <w:sz w:val="22"/>
          <w:szCs w:val="22"/>
        </w:rPr>
        <w:fldChar w:fldCharType="begin"/>
      </w:r>
      <w:r w:rsidRPr="00297E97">
        <w:rPr>
          <w:rFonts w:asciiTheme="minorHAnsi" w:hAnsiTheme="minorHAnsi"/>
          <w:sz w:val="22"/>
          <w:szCs w:val="22"/>
        </w:rPr>
        <w:instrText xml:space="preserve"> SEQ Table \* ARABIC </w:instrText>
      </w:r>
      <w:r w:rsidRPr="00297E97">
        <w:rPr>
          <w:rFonts w:asciiTheme="minorHAnsi" w:hAnsiTheme="minorHAnsi"/>
          <w:sz w:val="22"/>
          <w:szCs w:val="22"/>
        </w:rPr>
        <w:fldChar w:fldCharType="separate"/>
      </w:r>
      <w:r w:rsidR="003671D7">
        <w:rPr>
          <w:rFonts w:asciiTheme="minorHAnsi" w:hAnsiTheme="minorHAnsi"/>
          <w:noProof/>
          <w:sz w:val="22"/>
          <w:szCs w:val="22"/>
        </w:rPr>
        <w:t>5</w:t>
      </w:r>
      <w:r w:rsidRPr="00297E97">
        <w:rPr>
          <w:rFonts w:asciiTheme="minorHAnsi" w:hAnsiTheme="minorHAnsi"/>
          <w:sz w:val="22"/>
          <w:szCs w:val="22"/>
        </w:rPr>
        <w:fldChar w:fldCharType="end"/>
      </w:r>
      <w:bookmarkEnd w:id="14"/>
      <w:proofErr w:type="gramStart"/>
      <w:r w:rsidRPr="00297E97">
        <w:rPr>
          <w:rFonts w:asciiTheme="minorHAnsi" w:hAnsiTheme="minorHAnsi"/>
          <w:sz w:val="22"/>
          <w:szCs w:val="22"/>
        </w:rPr>
        <w:t xml:space="preserve"> EUL ID Summary</w:t>
      </w:r>
      <w:proofErr w:type="gramEnd"/>
    </w:p>
    <w:tbl>
      <w:tblPr>
        <w:tblStyle w:val="TableContemporary"/>
        <w:tblW w:w="3975" w:type="dxa"/>
        <w:jc w:val="center"/>
        <w:tblLook w:val="01E0" w:firstRow="1" w:lastRow="1" w:firstColumn="1" w:lastColumn="1" w:noHBand="0" w:noVBand="0"/>
      </w:tblPr>
      <w:tblGrid>
        <w:gridCol w:w="1101"/>
        <w:gridCol w:w="2029"/>
        <w:gridCol w:w="845"/>
      </w:tblGrid>
      <w:tr w:rsidR="00F50DD6" w:rsidRPr="00297E97" w14:paraId="21D6D041" w14:textId="77777777" w:rsidTr="00C91ADB">
        <w:trPr>
          <w:cnfStyle w:val="100000000000" w:firstRow="1" w:lastRow="0" w:firstColumn="0" w:lastColumn="0" w:oddVBand="0" w:evenVBand="0" w:oddHBand="0" w:evenHBand="0" w:firstRowFirstColumn="0" w:firstRowLastColumn="0" w:lastRowFirstColumn="0" w:lastRowLastColumn="0"/>
          <w:jc w:val="center"/>
        </w:trPr>
        <w:tc>
          <w:tcPr>
            <w:tcW w:w="1385" w:type="pct"/>
            <w:vAlign w:val="center"/>
          </w:tcPr>
          <w:p w14:paraId="451F69AA" w14:textId="77777777" w:rsidR="00F50DD6" w:rsidRPr="00297E97" w:rsidRDefault="00F50DD6" w:rsidP="00F50DD6">
            <w:pPr>
              <w:jc w:val="center"/>
              <w:rPr>
                <w:rFonts w:asciiTheme="minorHAnsi" w:hAnsiTheme="minorHAnsi"/>
                <w:sz w:val="20"/>
                <w:szCs w:val="22"/>
              </w:rPr>
            </w:pPr>
            <w:r w:rsidRPr="00297E97">
              <w:rPr>
                <w:rFonts w:asciiTheme="minorHAnsi" w:hAnsiTheme="minorHAnsi"/>
                <w:sz w:val="20"/>
                <w:szCs w:val="22"/>
              </w:rPr>
              <w:t>EUL_ID</w:t>
            </w:r>
          </w:p>
        </w:tc>
        <w:tc>
          <w:tcPr>
            <w:tcW w:w="2552" w:type="pct"/>
            <w:vAlign w:val="center"/>
          </w:tcPr>
          <w:p w14:paraId="612579CB" w14:textId="77777777" w:rsidR="00F50DD6" w:rsidRPr="00297E97" w:rsidRDefault="00F50DD6" w:rsidP="00F50DD6">
            <w:pPr>
              <w:jc w:val="center"/>
              <w:rPr>
                <w:rFonts w:asciiTheme="minorHAnsi" w:hAnsiTheme="minorHAnsi"/>
                <w:sz w:val="20"/>
                <w:szCs w:val="22"/>
              </w:rPr>
            </w:pPr>
            <w:r w:rsidRPr="00297E97">
              <w:rPr>
                <w:rFonts w:asciiTheme="minorHAnsi" w:hAnsiTheme="minorHAnsi"/>
                <w:sz w:val="20"/>
                <w:szCs w:val="22"/>
              </w:rPr>
              <w:t>Description</w:t>
            </w:r>
          </w:p>
        </w:tc>
        <w:tc>
          <w:tcPr>
            <w:tcW w:w="1063" w:type="pct"/>
            <w:vAlign w:val="center"/>
          </w:tcPr>
          <w:p w14:paraId="75BE552F" w14:textId="77777777" w:rsidR="00F50DD6" w:rsidRPr="00297E97" w:rsidRDefault="00F50DD6" w:rsidP="00F50DD6">
            <w:pPr>
              <w:jc w:val="center"/>
              <w:rPr>
                <w:rFonts w:asciiTheme="minorHAnsi" w:hAnsiTheme="minorHAnsi"/>
                <w:sz w:val="20"/>
                <w:szCs w:val="22"/>
              </w:rPr>
            </w:pPr>
            <w:r w:rsidRPr="00297E97">
              <w:rPr>
                <w:rFonts w:asciiTheme="minorHAnsi" w:hAnsiTheme="minorHAnsi"/>
                <w:sz w:val="20"/>
                <w:szCs w:val="22"/>
              </w:rPr>
              <w:t>Sector</w:t>
            </w:r>
          </w:p>
        </w:tc>
      </w:tr>
      <w:tr w:rsidR="00910B92" w:rsidRPr="00910B92" w14:paraId="628D71DC" w14:textId="77777777" w:rsidTr="00C91ADB">
        <w:trPr>
          <w:cnfStyle w:val="000000100000" w:firstRow="0" w:lastRow="0" w:firstColumn="0" w:lastColumn="0" w:oddVBand="0" w:evenVBand="0" w:oddHBand="1" w:evenHBand="0" w:firstRowFirstColumn="0" w:firstRowLastColumn="0" w:lastRowFirstColumn="0" w:lastRowLastColumn="0"/>
          <w:jc w:val="center"/>
        </w:trPr>
        <w:tc>
          <w:tcPr>
            <w:tcW w:w="1385" w:type="pct"/>
            <w:vAlign w:val="center"/>
          </w:tcPr>
          <w:p w14:paraId="490021E8" w14:textId="72652A43" w:rsidR="00910B92" w:rsidRPr="00910B92" w:rsidRDefault="00910B92" w:rsidP="00910B92">
            <w:pPr>
              <w:jc w:val="center"/>
              <w:rPr>
                <w:rFonts w:ascii="MS Sans Serif" w:hAnsi="MS Sans Serif"/>
                <w:sz w:val="20"/>
                <w:szCs w:val="20"/>
              </w:rPr>
            </w:pPr>
            <w:r w:rsidRPr="00910B92">
              <w:rPr>
                <w:rFonts w:ascii="Calibri" w:hAnsi="Calibri"/>
                <w:sz w:val="20"/>
                <w:szCs w:val="20"/>
              </w:rPr>
              <w:t>PrcHt-Blr</w:t>
            </w:r>
          </w:p>
        </w:tc>
        <w:tc>
          <w:tcPr>
            <w:tcW w:w="2552" w:type="pct"/>
            <w:vAlign w:val="center"/>
          </w:tcPr>
          <w:p w14:paraId="2521A862" w14:textId="02040FB2" w:rsidR="00910B92" w:rsidRPr="00910B92" w:rsidRDefault="00910B92" w:rsidP="00910B92">
            <w:pPr>
              <w:jc w:val="center"/>
              <w:rPr>
                <w:rFonts w:asciiTheme="minorHAnsi" w:hAnsiTheme="minorHAnsi"/>
                <w:sz w:val="20"/>
                <w:szCs w:val="20"/>
              </w:rPr>
            </w:pPr>
            <w:r w:rsidRPr="00910B92">
              <w:rPr>
                <w:rFonts w:ascii="Calibri" w:hAnsi="Calibri"/>
                <w:sz w:val="20"/>
                <w:szCs w:val="20"/>
              </w:rPr>
              <w:t>High Efficiency Boiler</w:t>
            </w:r>
          </w:p>
        </w:tc>
        <w:tc>
          <w:tcPr>
            <w:tcW w:w="1063" w:type="pct"/>
            <w:vAlign w:val="center"/>
          </w:tcPr>
          <w:p w14:paraId="17458F0C" w14:textId="77777777" w:rsidR="00910B92" w:rsidRPr="00910B92" w:rsidRDefault="00910B92" w:rsidP="00910B92">
            <w:pPr>
              <w:jc w:val="center"/>
              <w:rPr>
                <w:rFonts w:asciiTheme="minorHAnsi" w:hAnsiTheme="minorHAnsi"/>
                <w:sz w:val="20"/>
                <w:szCs w:val="20"/>
              </w:rPr>
            </w:pPr>
            <w:r w:rsidRPr="00910B92">
              <w:rPr>
                <w:rFonts w:asciiTheme="minorHAnsi" w:hAnsiTheme="minorHAnsi"/>
                <w:sz w:val="20"/>
                <w:szCs w:val="20"/>
              </w:rPr>
              <w:t>Com</w:t>
            </w:r>
          </w:p>
        </w:tc>
      </w:tr>
    </w:tbl>
    <w:p w14:paraId="12FA8053" w14:textId="30C34E88" w:rsidR="00F50DD6" w:rsidRPr="006E2F23" w:rsidRDefault="00F50DD6" w:rsidP="00842E2C">
      <w:pPr>
        <w:rPr>
          <w:rFonts w:asciiTheme="minorHAnsi" w:hAnsiTheme="minorHAnsi"/>
          <w:sz w:val="22"/>
          <w:szCs w:val="22"/>
        </w:rPr>
      </w:pPr>
    </w:p>
    <w:p w14:paraId="57312C69" w14:textId="77777777" w:rsidR="00214EDE" w:rsidRPr="00441957" w:rsidRDefault="00214EDE" w:rsidP="00824F1C">
      <w:pPr>
        <w:pStyle w:val="Heading2"/>
        <w:rPr>
          <w:rFonts w:asciiTheme="minorHAnsi" w:hAnsiTheme="minorHAnsi" w:cstheme="minorHAnsi"/>
        </w:rPr>
      </w:pPr>
      <w:bookmarkStart w:id="15" w:name="_Toc214003089"/>
      <w:bookmarkEnd w:id="15"/>
      <w:proofErr w:type="gramStart"/>
      <w:r>
        <w:rPr>
          <w:rFonts w:asciiTheme="minorHAnsi" w:hAnsiTheme="minorHAnsi" w:cstheme="minorHAnsi"/>
        </w:rPr>
        <w:t xml:space="preserve">1.5  </w:t>
      </w:r>
      <w:r w:rsidRPr="000F130A">
        <w:rPr>
          <w:rFonts w:asciiTheme="minorHAnsi" w:hAnsiTheme="minorHAnsi" w:cstheme="minorHAnsi"/>
        </w:rPr>
        <w:t>Net</w:t>
      </w:r>
      <w:proofErr w:type="gramEnd"/>
      <w:r w:rsidRPr="000F130A">
        <w:rPr>
          <w:rFonts w:asciiTheme="minorHAnsi" w:hAnsiTheme="minorHAnsi" w:cstheme="minorHAnsi"/>
        </w:rPr>
        <w:t>-to-Gross Ratios for Different Program Strategies</w:t>
      </w:r>
    </w:p>
    <w:p w14:paraId="148198BB" w14:textId="49A668A0" w:rsidR="00214EDE" w:rsidRDefault="00214EDE" w:rsidP="00BD3931">
      <w:pPr>
        <w:rPr>
          <w:rFonts w:asciiTheme="minorHAnsi" w:hAnsiTheme="minorHAnsi" w:cstheme="minorHAnsi"/>
          <w:sz w:val="22"/>
          <w:szCs w:val="22"/>
        </w:rPr>
      </w:pPr>
      <w:bookmarkStart w:id="16" w:name="OLE_LINK4"/>
      <w:bookmarkStart w:id="17" w:name="OLE_LINK5"/>
      <w:r w:rsidRPr="00BD3931">
        <w:rPr>
          <w:rFonts w:asciiTheme="minorHAnsi" w:hAnsiTheme="minorHAnsi" w:cstheme="minorHAnsi"/>
          <w:sz w:val="22"/>
          <w:szCs w:val="22"/>
        </w:rPr>
        <w:t>The NTG value was obtained from the “DEER2011_NTGR_2012-05-16.xls</w:t>
      </w:r>
      <w:r>
        <w:rPr>
          <w:rFonts w:asciiTheme="minorHAnsi" w:hAnsiTheme="minorHAnsi" w:cstheme="minorHAnsi"/>
          <w:sz w:val="22"/>
          <w:szCs w:val="22"/>
        </w:rPr>
        <w:t>” [</w:t>
      </w:r>
      <w:r w:rsidRPr="00214EDE">
        <w:rPr>
          <w:rStyle w:val="EndnoteReference"/>
          <w:rFonts w:asciiTheme="minorHAnsi" w:hAnsiTheme="minorHAnsi" w:cstheme="minorHAnsi"/>
          <w:sz w:val="22"/>
          <w:szCs w:val="22"/>
          <w:vertAlign w:val="baseline"/>
        </w:rPr>
        <w:endnoteReference w:id="11"/>
      </w:r>
      <w:r>
        <w:rPr>
          <w:rFonts w:asciiTheme="minorHAnsi" w:hAnsiTheme="minorHAnsi" w:cstheme="minorHAnsi"/>
          <w:sz w:val="22"/>
          <w:szCs w:val="22"/>
        </w:rPr>
        <w:t xml:space="preserve">] </w:t>
      </w:r>
      <w:r w:rsidRPr="00BD3931">
        <w:rPr>
          <w:rFonts w:asciiTheme="minorHAnsi" w:hAnsiTheme="minorHAnsi" w:cstheme="minorHAnsi"/>
          <w:sz w:val="22"/>
          <w:szCs w:val="22"/>
        </w:rPr>
        <w:t>on the DEER website as required by Version 4 of the California Public Utilities Commission (CPUC) Energy Efficiency Policy Manua</w:t>
      </w:r>
      <w:r>
        <w:rPr>
          <w:rFonts w:asciiTheme="minorHAnsi" w:hAnsiTheme="minorHAnsi" w:cstheme="minorHAnsi"/>
          <w:sz w:val="22"/>
          <w:szCs w:val="22"/>
        </w:rPr>
        <w:t>l</w:t>
      </w:r>
      <w:r w:rsidRPr="00BD3931">
        <w:rPr>
          <w:rFonts w:asciiTheme="minorHAnsi" w:hAnsiTheme="minorHAnsi" w:cstheme="minorHAnsi"/>
          <w:sz w:val="22"/>
          <w:szCs w:val="22"/>
        </w:rPr>
        <w:t xml:space="preserve">. The relevant NTGR for this measure is shown in </w:t>
      </w:r>
      <w:r>
        <w:rPr>
          <w:rFonts w:asciiTheme="minorHAnsi" w:hAnsiTheme="minorHAnsi" w:cstheme="minorHAnsi"/>
          <w:sz w:val="22"/>
          <w:szCs w:val="22"/>
        </w:rPr>
        <w:fldChar w:fldCharType="begin"/>
      </w:r>
      <w:r>
        <w:rPr>
          <w:rFonts w:asciiTheme="minorHAnsi" w:hAnsiTheme="minorHAnsi" w:cstheme="minorHAnsi"/>
          <w:sz w:val="22"/>
          <w:szCs w:val="22"/>
        </w:rPr>
        <w:instrText xml:space="preserve"> REF _Ref326395745 \h </w:instrText>
      </w:r>
      <w:r>
        <w:rPr>
          <w:rFonts w:asciiTheme="minorHAnsi" w:hAnsiTheme="minorHAnsi" w:cstheme="minorHAnsi"/>
          <w:sz w:val="22"/>
          <w:szCs w:val="22"/>
        </w:rPr>
      </w:r>
      <w:r>
        <w:rPr>
          <w:rFonts w:asciiTheme="minorHAnsi" w:hAnsiTheme="minorHAnsi" w:cstheme="minorHAnsi"/>
          <w:sz w:val="22"/>
          <w:szCs w:val="22"/>
        </w:rPr>
        <w:fldChar w:fldCharType="separate"/>
      </w:r>
      <w:r w:rsidR="00951D5C" w:rsidRPr="00BD3931">
        <w:rPr>
          <w:rFonts w:asciiTheme="minorHAnsi" w:hAnsiTheme="minorHAnsi" w:cstheme="minorHAnsi"/>
          <w:sz w:val="22"/>
          <w:szCs w:val="22"/>
        </w:rPr>
        <w:t xml:space="preserve">Table </w:t>
      </w:r>
      <w:r w:rsidR="00951D5C">
        <w:rPr>
          <w:rFonts w:asciiTheme="minorHAnsi" w:hAnsiTheme="minorHAnsi" w:cstheme="minorHAnsi"/>
          <w:noProof/>
          <w:sz w:val="22"/>
          <w:szCs w:val="22"/>
        </w:rPr>
        <w:t>6</w:t>
      </w:r>
      <w:r>
        <w:rPr>
          <w:rFonts w:asciiTheme="minorHAnsi" w:hAnsiTheme="minorHAnsi" w:cstheme="minorHAnsi"/>
          <w:sz w:val="22"/>
          <w:szCs w:val="22"/>
        </w:rPr>
        <w:fldChar w:fldCharType="end"/>
      </w:r>
      <w:r w:rsidRPr="00BD3931">
        <w:rPr>
          <w:rFonts w:asciiTheme="minorHAnsi" w:hAnsiTheme="minorHAnsi" w:cstheme="minorHAnsi"/>
          <w:sz w:val="22"/>
          <w:szCs w:val="22"/>
        </w:rPr>
        <w:t xml:space="preserve"> below.</w:t>
      </w:r>
    </w:p>
    <w:p w14:paraId="19CD72D5" w14:textId="77777777" w:rsidR="00951D5C" w:rsidRPr="00951D5C" w:rsidRDefault="00951D5C" w:rsidP="00BD3931">
      <w:pPr>
        <w:rPr>
          <w:rFonts w:asciiTheme="minorHAnsi" w:hAnsiTheme="minorHAnsi" w:cstheme="minorHAnsi"/>
          <w:szCs w:val="22"/>
        </w:rPr>
      </w:pPr>
    </w:p>
    <w:p w14:paraId="16E90F69" w14:textId="41435057" w:rsidR="00951D5C" w:rsidRPr="00951D5C" w:rsidRDefault="00951D5C" w:rsidP="00951D5C">
      <w:pPr>
        <w:pStyle w:val="WPPR1"/>
        <w:numPr>
          <w:ilvl w:val="0"/>
          <w:numId w:val="0"/>
        </w:numPr>
        <w:spacing w:before="0"/>
        <w:rPr>
          <w:rFonts w:asciiTheme="minorHAnsi" w:hAnsiTheme="minorHAnsi"/>
          <w:sz w:val="22"/>
        </w:rPr>
      </w:pPr>
      <w:r w:rsidRPr="00951D5C">
        <w:rPr>
          <w:rFonts w:asciiTheme="minorHAnsi" w:hAnsiTheme="minorHAnsi"/>
          <w:sz w:val="22"/>
        </w:rPr>
        <w:t xml:space="preserve">The </w:t>
      </w:r>
      <w:r>
        <w:rPr>
          <w:rFonts w:asciiTheme="minorHAnsi" w:hAnsiTheme="minorHAnsi"/>
          <w:sz w:val="22"/>
        </w:rPr>
        <w:t>Tier 1 measures use the “</w:t>
      </w:r>
      <w:r w:rsidRPr="00951D5C">
        <w:rPr>
          <w:rFonts w:asciiTheme="minorHAnsi" w:hAnsiTheme="minorHAnsi"/>
          <w:sz w:val="22"/>
        </w:rPr>
        <w:t>Com-Default</w:t>
      </w:r>
      <w:r>
        <w:rPr>
          <w:rFonts w:asciiTheme="minorHAnsi" w:hAnsiTheme="minorHAnsi"/>
          <w:sz w:val="22"/>
        </w:rPr>
        <w:t xml:space="preserve"> </w:t>
      </w:r>
      <w:r w:rsidRPr="00951D5C">
        <w:rPr>
          <w:rFonts w:asciiTheme="minorHAnsi" w:hAnsiTheme="minorHAnsi"/>
          <w:sz w:val="22"/>
        </w:rPr>
        <w:t>&gt;</w:t>
      </w:r>
      <w:r>
        <w:rPr>
          <w:rFonts w:asciiTheme="minorHAnsi" w:hAnsiTheme="minorHAnsi"/>
          <w:sz w:val="22"/>
        </w:rPr>
        <w:t xml:space="preserve"> </w:t>
      </w:r>
      <w:r w:rsidRPr="00951D5C">
        <w:rPr>
          <w:rFonts w:asciiTheme="minorHAnsi" w:hAnsiTheme="minorHAnsi"/>
          <w:sz w:val="22"/>
        </w:rPr>
        <w:t>2yrs</w:t>
      </w:r>
      <w:r>
        <w:rPr>
          <w:rFonts w:asciiTheme="minorHAnsi" w:hAnsiTheme="minorHAnsi"/>
          <w:sz w:val="22"/>
        </w:rPr>
        <w:t>” EUL ID, while the Tier 2 measures use the “</w:t>
      </w:r>
      <w:r w:rsidRPr="00951D5C">
        <w:rPr>
          <w:rFonts w:asciiTheme="minorHAnsi" w:hAnsiTheme="minorHAnsi"/>
          <w:sz w:val="22"/>
        </w:rPr>
        <w:t>All-Default</w:t>
      </w:r>
      <w:r>
        <w:rPr>
          <w:rFonts w:asciiTheme="minorHAnsi" w:hAnsiTheme="minorHAnsi"/>
          <w:sz w:val="22"/>
        </w:rPr>
        <w:t xml:space="preserve"> </w:t>
      </w:r>
      <w:r w:rsidRPr="00951D5C">
        <w:rPr>
          <w:rFonts w:asciiTheme="minorHAnsi" w:hAnsiTheme="minorHAnsi"/>
          <w:sz w:val="22"/>
        </w:rPr>
        <w:t>&lt;=</w:t>
      </w:r>
      <w:r>
        <w:rPr>
          <w:rFonts w:asciiTheme="minorHAnsi" w:hAnsiTheme="minorHAnsi"/>
          <w:sz w:val="22"/>
        </w:rPr>
        <w:t xml:space="preserve"> </w:t>
      </w:r>
      <w:r w:rsidRPr="00951D5C">
        <w:rPr>
          <w:rFonts w:asciiTheme="minorHAnsi" w:hAnsiTheme="minorHAnsi"/>
          <w:sz w:val="22"/>
        </w:rPr>
        <w:t>2yrs</w:t>
      </w:r>
      <w:r>
        <w:rPr>
          <w:rFonts w:asciiTheme="minorHAnsi" w:hAnsiTheme="minorHAnsi"/>
          <w:sz w:val="22"/>
        </w:rPr>
        <w:t>” EUL ID</w:t>
      </w:r>
      <w:r w:rsidRPr="00951D5C">
        <w:rPr>
          <w:rFonts w:asciiTheme="minorHAnsi" w:hAnsiTheme="minorHAnsi"/>
          <w:sz w:val="22"/>
        </w:rPr>
        <w:t xml:space="preserve">.  </w:t>
      </w:r>
    </w:p>
    <w:p w14:paraId="79BB03C2" w14:textId="77777777" w:rsidR="00951D5C" w:rsidRPr="00BD3931" w:rsidRDefault="00951D5C" w:rsidP="00BD3931">
      <w:pPr>
        <w:rPr>
          <w:rFonts w:asciiTheme="minorHAnsi" w:hAnsiTheme="minorHAnsi" w:cstheme="minorHAnsi"/>
          <w:sz w:val="22"/>
          <w:szCs w:val="22"/>
        </w:rPr>
      </w:pPr>
    </w:p>
    <w:p w14:paraId="4ACCF694" w14:textId="77777777" w:rsidR="00214EDE" w:rsidRPr="00BD3931" w:rsidRDefault="00214EDE" w:rsidP="00BD3931">
      <w:pPr>
        <w:rPr>
          <w:rFonts w:asciiTheme="minorHAnsi" w:hAnsiTheme="minorHAnsi" w:cstheme="minorHAnsi"/>
          <w:sz w:val="22"/>
          <w:szCs w:val="22"/>
        </w:rPr>
      </w:pPr>
    </w:p>
    <w:p w14:paraId="341C71E5" w14:textId="78DC1013" w:rsidR="00214EDE" w:rsidRPr="00BD3931" w:rsidRDefault="00214EDE" w:rsidP="00BD3931">
      <w:pPr>
        <w:pStyle w:val="Caption"/>
        <w:jc w:val="center"/>
        <w:rPr>
          <w:rFonts w:asciiTheme="minorHAnsi" w:hAnsiTheme="minorHAnsi" w:cstheme="minorHAnsi"/>
          <w:sz w:val="22"/>
          <w:szCs w:val="22"/>
        </w:rPr>
      </w:pPr>
      <w:bookmarkStart w:id="18" w:name="_Ref326395745"/>
      <w:r w:rsidRPr="00BD3931">
        <w:rPr>
          <w:rFonts w:asciiTheme="minorHAnsi" w:hAnsiTheme="minorHAnsi" w:cstheme="minorHAnsi"/>
          <w:sz w:val="22"/>
          <w:szCs w:val="22"/>
        </w:rPr>
        <w:t xml:space="preserve">Table </w:t>
      </w:r>
      <w:r w:rsidRPr="00BD3931">
        <w:rPr>
          <w:rFonts w:asciiTheme="minorHAnsi" w:hAnsiTheme="minorHAnsi" w:cstheme="minorHAnsi"/>
          <w:sz w:val="22"/>
          <w:szCs w:val="22"/>
        </w:rPr>
        <w:fldChar w:fldCharType="begin"/>
      </w:r>
      <w:r w:rsidRPr="00BD3931">
        <w:rPr>
          <w:rFonts w:asciiTheme="minorHAnsi" w:hAnsiTheme="minorHAnsi" w:cstheme="minorHAnsi"/>
          <w:sz w:val="22"/>
          <w:szCs w:val="22"/>
        </w:rPr>
        <w:instrText xml:space="preserve"> SEQ Table \* ARABIC </w:instrText>
      </w:r>
      <w:r w:rsidRPr="00BD3931">
        <w:rPr>
          <w:rFonts w:asciiTheme="minorHAnsi" w:hAnsiTheme="minorHAnsi" w:cstheme="minorHAnsi"/>
          <w:sz w:val="22"/>
          <w:szCs w:val="22"/>
        </w:rPr>
        <w:fldChar w:fldCharType="separate"/>
      </w:r>
      <w:r w:rsidR="003671D7">
        <w:rPr>
          <w:rFonts w:asciiTheme="minorHAnsi" w:hAnsiTheme="minorHAnsi" w:cstheme="minorHAnsi"/>
          <w:noProof/>
          <w:sz w:val="22"/>
          <w:szCs w:val="22"/>
        </w:rPr>
        <w:t>6</w:t>
      </w:r>
      <w:r w:rsidRPr="00BD3931">
        <w:rPr>
          <w:rFonts w:asciiTheme="minorHAnsi" w:hAnsiTheme="minorHAnsi" w:cstheme="minorHAnsi"/>
          <w:sz w:val="22"/>
          <w:szCs w:val="22"/>
        </w:rPr>
        <w:fldChar w:fldCharType="end"/>
      </w:r>
      <w:bookmarkEnd w:id="18"/>
      <w:r w:rsidRPr="00BD3931">
        <w:rPr>
          <w:rFonts w:asciiTheme="minorHAnsi" w:hAnsiTheme="minorHAnsi" w:cstheme="minorHAnsi"/>
          <w:sz w:val="22"/>
          <w:szCs w:val="22"/>
        </w:rPr>
        <w:t xml:space="preserve"> Net-to-Gross Ratio</w:t>
      </w:r>
      <w:r w:rsidR="002E2443">
        <w:rPr>
          <w:rFonts w:asciiTheme="minorHAnsi" w:hAnsiTheme="minorHAnsi" w:cstheme="minorHAnsi"/>
          <w:sz w:val="22"/>
          <w:szCs w:val="22"/>
        </w:rPr>
        <w:t xml:space="preserve"> </w:t>
      </w:r>
      <w:r w:rsidR="004B0B81">
        <w:rPr>
          <w:rFonts w:asciiTheme="minorHAnsi" w:hAnsiTheme="minorHAnsi" w:cstheme="minorHAnsi"/>
          <w:sz w:val="22"/>
          <w:szCs w:val="22"/>
        </w:rPr>
        <w:t>Summary Table</w:t>
      </w:r>
    </w:p>
    <w:tbl>
      <w:tblPr>
        <w:tblStyle w:val="TableContemporary"/>
        <w:tblW w:w="4381" w:type="pct"/>
        <w:jc w:val="center"/>
        <w:tblInd w:w="1186" w:type="dxa"/>
        <w:tblLook w:val="01E0" w:firstRow="1" w:lastRow="1" w:firstColumn="1" w:lastColumn="1" w:noHBand="0" w:noVBand="0"/>
      </w:tblPr>
      <w:tblGrid>
        <w:gridCol w:w="1789"/>
        <w:gridCol w:w="3378"/>
        <w:gridCol w:w="846"/>
        <w:gridCol w:w="1082"/>
        <w:gridCol w:w="1295"/>
      </w:tblGrid>
      <w:tr w:rsidR="00F76127" w:rsidRPr="000F130A" w14:paraId="1A2A1F83" w14:textId="77777777" w:rsidTr="007055A2">
        <w:trPr>
          <w:cnfStyle w:val="100000000000" w:firstRow="1" w:lastRow="0" w:firstColumn="0" w:lastColumn="0" w:oddVBand="0" w:evenVBand="0" w:oddHBand="0" w:evenHBand="0" w:firstRowFirstColumn="0" w:firstRowLastColumn="0" w:lastRowFirstColumn="0" w:lastRowLastColumn="0"/>
          <w:jc w:val="center"/>
        </w:trPr>
        <w:tc>
          <w:tcPr>
            <w:tcW w:w="1066" w:type="pct"/>
            <w:vAlign w:val="center"/>
          </w:tcPr>
          <w:p w14:paraId="424A27C5" w14:textId="6EC3B118" w:rsidR="00A800F1" w:rsidRPr="004E76CA" w:rsidRDefault="00A800F1" w:rsidP="00BD3931">
            <w:pPr>
              <w:jc w:val="center"/>
              <w:rPr>
                <w:rFonts w:asciiTheme="minorHAnsi" w:hAnsiTheme="minorHAnsi" w:cstheme="minorHAnsi"/>
                <w:sz w:val="20"/>
                <w:szCs w:val="20"/>
              </w:rPr>
            </w:pPr>
            <w:r w:rsidRPr="0066252B">
              <w:rPr>
                <w:rFonts w:asciiTheme="minorHAnsi" w:hAnsiTheme="minorHAnsi" w:cstheme="minorHAnsi"/>
                <w:sz w:val="20"/>
                <w:szCs w:val="20"/>
              </w:rPr>
              <w:t>NTGR_ID</w:t>
            </w:r>
          </w:p>
        </w:tc>
        <w:tc>
          <w:tcPr>
            <w:tcW w:w="2013" w:type="pct"/>
            <w:vAlign w:val="center"/>
          </w:tcPr>
          <w:p w14:paraId="31E498A5" w14:textId="77777777" w:rsidR="00A800F1" w:rsidRPr="004E76CA" w:rsidRDefault="00A800F1" w:rsidP="00BD3931">
            <w:pPr>
              <w:jc w:val="center"/>
              <w:rPr>
                <w:rFonts w:asciiTheme="minorHAnsi" w:hAnsiTheme="minorHAnsi" w:cstheme="minorHAnsi"/>
                <w:sz w:val="20"/>
                <w:szCs w:val="20"/>
              </w:rPr>
            </w:pPr>
            <w:r w:rsidRPr="0066252B">
              <w:rPr>
                <w:rFonts w:asciiTheme="minorHAnsi" w:hAnsiTheme="minorHAnsi" w:cstheme="minorHAnsi"/>
                <w:sz w:val="20"/>
                <w:szCs w:val="20"/>
              </w:rPr>
              <w:t>Description</w:t>
            </w:r>
            <w:r>
              <w:rPr>
                <w:rFonts w:asciiTheme="minorHAnsi" w:hAnsiTheme="minorHAnsi" w:cstheme="minorHAnsi"/>
                <w:sz w:val="20"/>
                <w:szCs w:val="20"/>
              </w:rPr>
              <w:t>*</w:t>
            </w:r>
          </w:p>
        </w:tc>
        <w:tc>
          <w:tcPr>
            <w:tcW w:w="504" w:type="pct"/>
            <w:vAlign w:val="center"/>
          </w:tcPr>
          <w:p w14:paraId="29C0B0E2" w14:textId="646DE206" w:rsidR="00A800F1" w:rsidRPr="004E76CA" w:rsidRDefault="00A800F1" w:rsidP="00BD3931">
            <w:pPr>
              <w:jc w:val="center"/>
              <w:rPr>
                <w:rFonts w:asciiTheme="minorHAnsi" w:hAnsiTheme="minorHAnsi" w:cstheme="minorHAnsi"/>
                <w:sz w:val="20"/>
                <w:szCs w:val="20"/>
              </w:rPr>
            </w:pPr>
            <w:r w:rsidRPr="0066252B">
              <w:rPr>
                <w:rFonts w:asciiTheme="minorHAnsi" w:hAnsiTheme="minorHAnsi" w:cstheme="minorHAnsi"/>
                <w:sz w:val="20"/>
                <w:szCs w:val="20"/>
              </w:rPr>
              <w:t>Sector</w:t>
            </w:r>
          </w:p>
        </w:tc>
        <w:tc>
          <w:tcPr>
            <w:tcW w:w="645" w:type="pct"/>
            <w:vAlign w:val="center"/>
          </w:tcPr>
          <w:p w14:paraId="604E97C1" w14:textId="6684E734" w:rsidR="00A800F1" w:rsidRPr="004E76CA" w:rsidRDefault="00A800F1" w:rsidP="00BD3931">
            <w:pPr>
              <w:jc w:val="center"/>
              <w:rPr>
                <w:rFonts w:asciiTheme="minorHAnsi" w:hAnsiTheme="minorHAnsi" w:cstheme="minorHAnsi"/>
                <w:sz w:val="20"/>
                <w:szCs w:val="20"/>
              </w:rPr>
            </w:pPr>
            <w:r w:rsidRPr="0066252B">
              <w:rPr>
                <w:rFonts w:asciiTheme="minorHAnsi" w:hAnsiTheme="minorHAnsi" w:cstheme="minorHAnsi"/>
                <w:sz w:val="20"/>
                <w:szCs w:val="20"/>
              </w:rPr>
              <w:t>BldgType</w:t>
            </w:r>
          </w:p>
        </w:tc>
        <w:tc>
          <w:tcPr>
            <w:tcW w:w="772" w:type="pct"/>
          </w:tcPr>
          <w:p w14:paraId="4220B628" w14:textId="77777777" w:rsidR="00A800F1" w:rsidRPr="004E76CA" w:rsidRDefault="00A800F1" w:rsidP="00BD3931">
            <w:pPr>
              <w:jc w:val="center"/>
              <w:rPr>
                <w:rFonts w:asciiTheme="minorHAnsi" w:hAnsiTheme="minorHAnsi" w:cstheme="minorHAnsi"/>
                <w:sz w:val="20"/>
                <w:szCs w:val="20"/>
              </w:rPr>
            </w:pPr>
            <w:r w:rsidRPr="00C74F63">
              <w:rPr>
                <w:rFonts w:asciiTheme="minorHAnsi" w:hAnsiTheme="minorHAnsi" w:cstheme="minorHAnsi"/>
                <w:sz w:val="20"/>
                <w:szCs w:val="20"/>
              </w:rPr>
              <w:t>ProgDelivID</w:t>
            </w:r>
          </w:p>
        </w:tc>
      </w:tr>
      <w:tr w:rsidR="00951D5C" w:rsidRPr="00951D5C" w14:paraId="7114D65B" w14:textId="77777777" w:rsidTr="007055A2">
        <w:trPr>
          <w:cnfStyle w:val="000000100000" w:firstRow="0" w:lastRow="0" w:firstColumn="0" w:lastColumn="0" w:oddVBand="0" w:evenVBand="0" w:oddHBand="1" w:evenHBand="0" w:firstRowFirstColumn="0" w:firstRowLastColumn="0" w:lastRowFirstColumn="0" w:lastRowLastColumn="0"/>
          <w:jc w:val="center"/>
        </w:trPr>
        <w:tc>
          <w:tcPr>
            <w:tcW w:w="1066" w:type="pct"/>
          </w:tcPr>
          <w:p w14:paraId="5D07A9BF" w14:textId="16C3AFE5" w:rsidR="00951D5C" w:rsidRPr="00951D5C" w:rsidRDefault="00951D5C" w:rsidP="00E72411">
            <w:pPr>
              <w:jc w:val="center"/>
              <w:rPr>
                <w:rFonts w:asciiTheme="minorHAnsi" w:hAnsiTheme="minorHAnsi" w:cstheme="minorHAnsi"/>
                <w:sz w:val="20"/>
                <w:szCs w:val="20"/>
              </w:rPr>
            </w:pPr>
            <w:r w:rsidRPr="00951D5C">
              <w:rPr>
                <w:rFonts w:asciiTheme="minorHAnsi" w:hAnsiTheme="minorHAnsi"/>
                <w:sz w:val="20"/>
              </w:rPr>
              <w:t>Com-Default&gt;2yrs</w:t>
            </w:r>
          </w:p>
        </w:tc>
        <w:tc>
          <w:tcPr>
            <w:tcW w:w="2013" w:type="pct"/>
          </w:tcPr>
          <w:p w14:paraId="0A07F755" w14:textId="60C0F4BD" w:rsidR="00951D5C" w:rsidRPr="00951D5C" w:rsidRDefault="00951D5C" w:rsidP="00E72411">
            <w:pPr>
              <w:jc w:val="center"/>
              <w:rPr>
                <w:rFonts w:asciiTheme="minorHAnsi" w:hAnsiTheme="minorHAnsi" w:cstheme="minorHAnsi"/>
                <w:sz w:val="20"/>
                <w:szCs w:val="20"/>
              </w:rPr>
            </w:pPr>
            <w:r w:rsidRPr="00951D5C">
              <w:rPr>
                <w:rFonts w:asciiTheme="minorHAnsi" w:hAnsiTheme="minorHAnsi"/>
                <w:sz w:val="20"/>
              </w:rPr>
              <w:t>All other EEMs with no evaluated NTGR; existing EEM in programs with same delivery mechanism for more than 2 years</w:t>
            </w:r>
          </w:p>
        </w:tc>
        <w:tc>
          <w:tcPr>
            <w:tcW w:w="504" w:type="pct"/>
          </w:tcPr>
          <w:p w14:paraId="6EA81D6A" w14:textId="0D4C0FA8" w:rsidR="00951D5C" w:rsidRPr="00951D5C" w:rsidRDefault="00951D5C" w:rsidP="00E72411">
            <w:pPr>
              <w:jc w:val="center"/>
              <w:rPr>
                <w:rFonts w:asciiTheme="minorHAnsi" w:hAnsiTheme="minorHAnsi" w:cstheme="minorHAnsi"/>
                <w:sz w:val="20"/>
                <w:szCs w:val="20"/>
              </w:rPr>
            </w:pPr>
            <w:r w:rsidRPr="00951D5C">
              <w:rPr>
                <w:rFonts w:asciiTheme="minorHAnsi" w:hAnsiTheme="minorHAnsi"/>
                <w:sz w:val="20"/>
              </w:rPr>
              <w:t>Com</w:t>
            </w:r>
          </w:p>
        </w:tc>
        <w:tc>
          <w:tcPr>
            <w:tcW w:w="645" w:type="pct"/>
          </w:tcPr>
          <w:p w14:paraId="427D6BC9" w14:textId="63238EE9" w:rsidR="00951D5C" w:rsidRPr="00951D5C" w:rsidRDefault="00951D5C" w:rsidP="00E72411">
            <w:pPr>
              <w:jc w:val="center"/>
              <w:rPr>
                <w:rFonts w:asciiTheme="minorHAnsi" w:hAnsiTheme="minorHAnsi" w:cstheme="minorHAnsi"/>
                <w:sz w:val="20"/>
                <w:szCs w:val="20"/>
              </w:rPr>
            </w:pPr>
            <w:r w:rsidRPr="00951D5C">
              <w:rPr>
                <w:rFonts w:asciiTheme="minorHAnsi" w:hAnsiTheme="minorHAnsi"/>
                <w:sz w:val="20"/>
              </w:rPr>
              <w:t>Any</w:t>
            </w:r>
          </w:p>
        </w:tc>
        <w:tc>
          <w:tcPr>
            <w:tcW w:w="772" w:type="pct"/>
          </w:tcPr>
          <w:p w14:paraId="609CD6A8" w14:textId="1CD90722" w:rsidR="00951D5C" w:rsidRPr="00951D5C" w:rsidRDefault="00951D5C" w:rsidP="00E72411">
            <w:pPr>
              <w:jc w:val="center"/>
              <w:rPr>
                <w:rFonts w:asciiTheme="minorHAnsi" w:hAnsiTheme="minorHAnsi" w:cstheme="minorHAnsi"/>
                <w:sz w:val="20"/>
                <w:szCs w:val="20"/>
              </w:rPr>
            </w:pPr>
            <w:r w:rsidRPr="00951D5C">
              <w:rPr>
                <w:rFonts w:asciiTheme="minorHAnsi" w:hAnsiTheme="minorHAnsi"/>
                <w:sz w:val="20"/>
              </w:rPr>
              <w:t>All</w:t>
            </w:r>
          </w:p>
        </w:tc>
      </w:tr>
      <w:tr w:rsidR="00951D5C" w:rsidRPr="00951D5C" w14:paraId="7F1299B3" w14:textId="77777777" w:rsidTr="007055A2">
        <w:trPr>
          <w:cnfStyle w:val="000000010000" w:firstRow="0" w:lastRow="0" w:firstColumn="0" w:lastColumn="0" w:oddVBand="0" w:evenVBand="0" w:oddHBand="0" w:evenHBand="1" w:firstRowFirstColumn="0" w:firstRowLastColumn="0" w:lastRowFirstColumn="0" w:lastRowLastColumn="0"/>
          <w:jc w:val="center"/>
        </w:trPr>
        <w:tc>
          <w:tcPr>
            <w:tcW w:w="1066" w:type="pct"/>
          </w:tcPr>
          <w:p w14:paraId="03FDBB33" w14:textId="74352175" w:rsidR="00951D5C" w:rsidRPr="00951D5C" w:rsidRDefault="00951D5C" w:rsidP="00E72411">
            <w:pPr>
              <w:jc w:val="center"/>
              <w:rPr>
                <w:rFonts w:asciiTheme="minorHAnsi" w:hAnsiTheme="minorHAnsi"/>
                <w:sz w:val="20"/>
              </w:rPr>
            </w:pPr>
            <w:r w:rsidRPr="00951D5C">
              <w:rPr>
                <w:rFonts w:asciiTheme="minorHAnsi" w:hAnsiTheme="minorHAnsi"/>
                <w:sz w:val="20"/>
              </w:rPr>
              <w:t>All-Default&lt;=2yrs</w:t>
            </w:r>
          </w:p>
        </w:tc>
        <w:tc>
          <w:tcPr>
            <w:tcW w:w="2013" w:type="pct"/>
          </w:tcPr>
          <w:p w14:paraId="380340C9" w14:textId="355170E1" w:rsidR="00951D5C" w:rsidRPr="00951D5C" w:rsidRDefault="00951D5C" w:rsidP="00E72411">
            <w:pPr>
              <w:jc w:val="center"/>
              <w:rPr>
                <w:rFonts w:asciiTheme="minorHAnsi" w:hAnsiTheme="minorHAnsi"/>
                <w:sz w:val="20"/>
              </w:rPr>
            </w:pPr>
            <w:r w:rsidRPr="00951D5C">
              <w:rPr>
                <w:rFonts w:asciiTheme="minorHAnsi" w:hAnsiTheme="minorHAnsi"/>
                <w:sz w:val="20"/>
              </w:rPr>
              <w:t>All other EEM with no evaluated NTGR; new technology in program for 2 or fewer years</w:t>
            </w:r>
          </w:p>
        </w:tc>
        <w:tc>
          <w:tcPr>
            <w:tcW w:w="504" w:type="pct"/>
          </w:tcPr>
          <w:p w14:paraId="6FD92DC4" w14:textId="10642675" w:rsidR="00951D5C" w:rsidRPr="00951D5C" w:rsidRDefault="00951D5C" w:rsidP="00E72411">
            <w:pPr>
              <w:jc w:val="center"/>
              <w:rPr>
                <w:rFonts w:asciiTheme="minorHAnsi" w:hAnsiTheme="minorHAnsi"/>
                <w:sz w:val="20"/>
              </w:rPr>
            </w:pPr>
            <w:r w:rsidRPr="00951D5C">
              <w:rPr>
                <w:rFonts w:asciiTheme="minorHAnsi" w:hAnsiTheme="minorHAnsi"/>
                <w:sz w:val="20"/>
              </w:rPr>
              <w:t>All</w:t>
            </w:r>
          </w:p>
        </w:tc>
        <w:tc>
          <w:tcPr>
            <w:tcW w:w="645" w:type="pct"/>
          </w:tcPr>
          <w:p w14:paraId="79BDB4BB" w14:textId="6D240B40" w:rsidR="00951D5C" w:rsidRPr="00951D5C" w:rsidRDefault="00951D5C" w:rsidP="00E72411">
            <w:pPr>
              <w:jc w:val="center"/>
              <w:rPr>
                <w:rFonts w:asciiTheme="minorHAnsi" w:hAnsiTheme="minorHAnsi"/>
                <w:sz w:val="20"/>
              </w:rPr>
            </w:pPr>
            <w:r w:rsidRPr="00951D5C">
              <w:rPr>
                <w:rFonts w:asciiTheme="minorHAnsi" w:hAnsiTheme="minorHAnsi"/>
                <w:sz w:val="20"/>
              </w:rPr>
              <w:t>Any</w:t>
            </w:r>
          </w:p>
        </w:tc>
        <w:tc>
          <w:tcPr>
            <w:tcW w:w="772" w:type="pct"/>
          </w:tcPr>
          <w:p w14:paraId="7DCB65F0" w14:textId="1AD091A9" w:rsidR="00951D5C" w:rsidRPr="00951D5C" w:rsidRDefault="00951D5C" w:rsidP="00E72411">
            <w:pPr>
              <w:jc w:val="center"/>
              <w:rPr>
                <w:rFonts w:asciiTheme="minorHAnsi" w:hAnsiTheme="minorHAnsi"/>
                <w:sz w:val="20"/>
              </w:rPr>
            </w:pPr>
            <w:r w:rsidRPr="00951D5C">
              <w:rPr>
                <w:rFonts w:asciiTheme="minorHAnsi" w:hAnsiTheme="minorHAnsi"/>
                <w:sz w:val="20"/>
              </w:rPr>
              <w:t>All</w:t>
            </w:r>
          </w:p>
        </w:tc>
      </w:tr>
    </w:tbl>
    <w:p w14:paraId="1054BE16" w14:textId="77777777" w:rsidR="002E2443" w:rsidRDefault="002E2443" w:rsidP="004E01F5">
      <w:pPr>
        <w:rPr>
          <w:rFonts w:asciiTheme="minorHAnsi" w:hAnsiTheme="minorHAnsi" w:cstheme="minorHAnsi"/>
          <w:sz w:val="22"/>
          <w:szCs w:val="22"/>
        </w:rPr>
      </w:pPr>
    </w:p>
    <w:bookmarkEnd w:id="16"/>
    <w:bookmarkEnd w:id="17"/>
    <w:p w14:paraId="3A619D83" w14:textId="5AF33D5D" w:rsidR="00214EDE" w:rsidRPr="000F130A" w:rsidRDefault="00214EDE" w:rsidP="00824F1C">
      <w:pPr>
        <w:pStyle w:val="Heading2"/>
        <w:rPr>
          <w:rFonts w:asciiTheme="minorHAnsi" w:hAnsiTheme="minorHAnsi" w:cstheme="minorHAnsi"/>
        </w:rPr>
      </w:pPr>
      <w:proofErr w:type="gramStart"/>
      <w:r>
        <w:rPr>
          <w:rFonts w:asciiTheme="minorHAnsi" w:hAnsiTheme="minorHAnsi" w:cstheme="minorHAnsi"/>
        </w:rPr>
        <w:t xml:space="preserve">1.6  </w:t>
      </w:r>
      <w:r w:rsidR="009B42C9" w:rsidRPr="000F130A">
        <w:rPr>
          <w:rFonts w:asciiTheme="minorHAnsi" w:hAnsiTheme="minorHAnsi" w:cstheme="minorHAnsi"/>
        </w:rPr>
        <w:t>Time</w:t>
      </w:r>
      <w:proofErr w:type="gramEnd"/>
      <w:r w:rsidR="009B42C9" w:rsidRPr="000F130A">
        <w:rPr>
          <w:rFonts w:asciiTheme="minorHAnsi" w:hAnsiTheme="minorHAnsi" w:cstheme="minorHAnsi"/>
        </w:rPr>
        <w:t>-of-Use Adjustment Factor</w:t>
      </w:r>
    </w:p>
    <w:p w14:paraId="4DE47D9C" w14:textId="0EB960CC" w:rsidR="00214EDE" w:rsidRPr="00F4752B" w:rsidRDefault="00214EDE" w:rsidP="00801F7F">
      <w:pPr>
        <w:pStyle w:val="Reminders"/>
        <w:rPr>
          <w:rFonts w:asciiTheme="minorHAnsi" w:hAnsiTheme="minorHAnsi" w:cstheme="minorHAnsi"/>
          <w:i w:val="0"/>
          <w:color w:val="auto"/>
          <w:sz w:val="22"/>
          <w:szCs w:val="22"/>
        </w:rPr>
      </w:pPr>
      <w:r w:rsidRPr="00F4752B">
        <w:rPr>
          <w:rFonts w:asciiTheme="minorHAnsi" w:hAnsiTheme="minorHAnsi" w:cstheme="minorHAnsi"/>
          <w:i w:val="0"/>
          <w:color w:val="auto"/>
          <w:sz w:val="22"/>
          <w:szCs w:val="22"/>
        </w:rPr>
        <w:t>As directed by the CPUC in decision 06-06-063 dated June 29, 2006, time-of-use (TOU) adjustment factors are to be applied for residential A/C and commercial A/C (packaged and split-system direct-expansion cooling) measures onl</w:t>
      </w:r>
      <w:r>
        <w:rPr>
          <w:rFonts w:asciiTheme="minorHAnsi" w:hAnsiTheme="minorHAnsi" w:cstheme="minorHAnsi"/>
          <w:i w:val="0"/>
          <w:color w:val="auto"/>
          <w:sz w:val="22"/>
          <w:szCs w:val="22"/>
        </w:rPr>
        <w:t>y</w:t>
      </w:r>
      <w:r w:rsidRPr="00F4752B">
        <w:rPr>
          <w:rFonts w:asciiTheme="minorHAnsi" w:hAnsiTheme="minorHAnsi" w:cstheme="minorHAnsi"/>
          <w:i w:val="0"/>
          <w:color w:val="auto"/>
          <w:sz w:val="22"/>
          <w:szCs w:val="22"/>
        </w:rPr>
        <w:t xml:space="preserve">.   Since this is not an A/C measure, the TOU adjustment factor is </w:t>
      </w:r>
      <w:r>
        <w:rPr>
          <w:rFonts w:asciiTheme="minorHAnsi" w:hAnsiTheme="minorHAnsi" w:cstheme="minorHAnsi"/>
          <w:i w:val="0"/>
          <w:color w:val="auto"/>
          <w:sz w:val="22"/>
          <w:szCs w:val="22"/>
        </w:rPr>
        <w:t>zero</w:t>
      </w:r>
      <w:r w:rsidRPr="00F4752B">
        <w:rPr>
          <w:rFonts w:asciiTheme="minorHAnsi" w:hAnsiTheme="minorHAnsi" w:cstheme="minorHAnsi"/>
          <w:i w:val="0"/>
          <w:color w:val="auto"/>
          <w:sz w:val="22"/>
          <w:szCs w:val="22"/>
        </w:rPr>
        <w:t>.  Additionally, if a measure is assigned a DEER08 load shape, i.e. the load shape starts with “DEER:” the TOU assigned to that measure should also be zero.</w:t>
      </w:r>
    </w:p>
    <w:p w14:paraId="51B3AD67" w14:textId="77777777" w:rsidR="00214EDE" w:rsidRDefault="00214EDE" w:rsidP="00C24574">
      <w:pPr>
        <w:pStyle w:val="Caption"/>
        <w:keepNext/>
        <w:rPr>
          <w:rFonts w:asciiTheme="minorHAnsi" w:hAnsiTheme="minorHAnsi" w:cstheme="minorHAnsi"/>
          <w:sz w:val="22"/>
          <w:szCs w:val="22"/>
        </w:rPr>
      </w:pPr>
      <w:bookmarkStart w:id="19" w:name="_Ref242757962"/>
    </w:p>
    <w:p w14:paraId="75101930" w14:textId="78D9CA69" w:rsidR="00214EDE" w:rsidRPr="00F4752B" w:rsidRDefault="00214EDE" w:rsidP="00801F7F">
      <w:pPr>
        <w:pStyle w:val="Caption"/>
        <w:keepNext/>
        <w:jc w:val="center"/>
        <w:rPr>
          <w:rFonts w:asciiTheme="minorHAnsi" w:hAnsiTheme="minorHAnsi" w:cstheme="minorHAnsi"/>
          <w:sz w:val="22"/>
          <w:szCs w:val="22"/>
        </w:rPr>
      </w:pPr>
      <w:r w:rsidRPr="00F4752B">
        <w:rPr>
          <w:rFonts w:asciiTheme="minorHAnsi" w:hAnsiTheme="minorHAnsi" w:cstheme="minorHAnsi"/>
          <w:sz w:val="22"/>
          <w:szCs w:val="22"/>
        </w:rPr>
        <w:t xml:space="preserve">Table </w:t>
      </w:r>
      <w:r w:rsidRPr="00F4752B">
        <w:rPr>
          <w:rFonts w:asciiTheme="minorHAnsi" w:hAnsiTheme="minorHAnsi" w:cstheme="minorHAnsi"/>
          <w:sz w:val="22"/>
          <w:szCs w:val="22"/>
        </w:rPr>
        <w:fldChar w:fldCharType="begin"/>
      </w:r>
      <w:r w:rsidRPr="00F4752B">
        <w:rPr>
          <w:rFonts w:asciiTheme="minorHAnsi" w:hAnsiTheme="minorHAnsi" w:cstheme="minorHAnsi"/>
          <w:sz w:val="22"/>
          <w:szCs w:val="22"/>
        </w:rPr>
        <w:instrText xml:space="preserve"> SEQ Table \* ARABIC </w:instrText>
      </w:r>
      <w:r w:rsidRPr="00F4752B">
        <w:rPr>
          <w:rFonts w:asciiTheme="minorHAnsi" w:hAnsiTheme="minorHAnsi" w:cstheme="minorHAnsi"/>
          <w:sz w:val="22"/>
          <w:szCs w:val="22"/>
        </w:rPr>
        <w:fldChar w:fldCharType="separate"/>
      </w:r>
      <w:r w:rsidR="003671D7">
        <w:rPr>
          <w:rFonts w:asciiTheme="minorHAnsi" w:hAnsiTheme="minorHAnsi" w:cstheme="minorHAnsi"/>
          <w:noProof/>
          <w:sz w:val="22"/>
          <w:szCs w:val="22"/>
        </w:rPr>
        <w:t>7</w:t>
      </w:r>
      <w:r w:rsidRPr="00F4752B">
        <w:rPr>
          <w:rFonts w:asciiTheme="minorHAnsi" w:hAnsiTheme="minorHAnsi" w:cstheme="minorHAnsi"/>
          <w:sz w:val="22"/>
          <w:szCs w:val="22"/>
        </w:rPr>
        <w:fldChar w:fldCharType="end"/>
      </w:r>
      <w:bookmarkEnd w:id="19"/>
      <w:r w:rsidR="006C0072">
        <w:rPr>
          <w:rFonts w:asciiTheme="minorHAnsi" w:hAnsiTheme="minorHAnsi" w:cstheme="minorHAnsi"/>
          <w:sz w:val="22"/>
          <w:szCs w:val="22"/>
        </w:rPr>
        <w:t xml:space="preserve"> </w:t>
      </w:r>
      <w:r w:rsidRPr="00F4752B">
        <w:rPr>
          <w:rFonts w:asciiTheme="minorHAnsi" w:hAnsiTheme="minorHAnsi" w:cstheme="minorHAnsi"/>
          <w:sz w:val="22"/>
          <w:szCs w:val="22"/>
        </w:rPr>
        <w:t xml:space="preserve">TOU </w:t>
      </w:r>
      <w:r>
        <w:rPr>
          <w:rFonts w:asciiTheme="minorHAnsi" w:hAnsiTheme="minorHAnsi" w:cstheme="minorHAnsi"/>
          <w:sz w:val="22"/>
          <w:szCs w:val="22"/>
        </w:rPr>
        <w:t>Summary Table</w:t>
      </w:r>
    </w:p>
    <w:tbl>
      <w:tblPr>
        <w:tblStyle w:val="TableContemporary"/>
        <w:tblW w:w="1806" w:type="pct"/>
        <w:jc w:val="center"/>
        <w:tblInd w:w="3197" w:type="dxa"/>
        <w:tblBorders>
          <w:top w:val="single" w:sz="18" w:space="0" w:color="FFFFFF"/>
          <w:left w:val="single" w:sz="18" w:space="0" w:color="FFFFFF"/>
          <w:bottom w:val="single" w:sz="18" w:space="0" w:color="FFFFFF"/>
          <w:right w:val="single" w:sz="18" w:space="0" w:color="FFFFFF"/>
        </w:tblBorders>
        <w:shd w:val="clear" w:color="auto" w:fill="CCCCCC"/>
        <w:tblLook w:val="01E0" w:firstRow="1" w:lastRow="1" w:firstColumn="1" w:lastColumn="1" w:noHBand="0" w:noVBand="0"/>
      </w:tblPr>
      <w:tblGrid>
        <w:gridCol w:w="1931"/>
        <w:gridCol w:w="1528"/>
      </w:tblGrid>
      <w:tr w:rsidR="006306FE" w:rsidRPr="00DA11A0" w14:paraId="7F986E39" w14:textId="77777777" w:rsidTr="006306FE">
        <w:trPr>
          <w:cnfStyle w:val="100000000000" w:firstRow="1" w:lastRow="0" w:firstColumn="0" w:lastColumn="0" w:oddVBand="0" w:evenVBand="0" w:oddHBand="0" w:evenHBand="0" w:firstRowFirstColumn="0" w:firstRowLastColumn="0" w:lastRowFirstColumn="0" w:lastRowLastColumn="0"/>
          <w:jc w:val="center"/>
        </w:trPr>
        <w:tc>
          <w:tcPr>
            <w:tcW w:w="2791" w:type="pct"/>
            <w:tcBorders>
              <w:bottom w:val="single" w:sz="18" w:space="0" w:color="FFFFFF"/>
            </w:tcBorders>
            <w:shd w:val="clear" w:color="auto" w:fill="CCCCCC"/>
          </w:tcPr>
          <w:p w14:paraId="05A33F4D" w14:textId="77777777" w:rsidR="00214EDE" w:rsidRPr="00027183" w:rsidRDefault="00214EDE" w:rsidP="007048AC">
            <w:pPr>
              <w:jc w:val="center"/>
              <w:rPr>
                <w:rFonts w:asciiTheme="minorHAnsi" w:hAnsiTheme="minorHAnsi" w:cstheme="minorHAnsi"/>
                <w:sz w:val="20"/>
                <w:szCs w:val="20"/>
                <w:highlight w:val="yellow"/>
              </w:rPr>
            </w:pPr>
            <w:r w:rsidRPr="00027183">
              <w:rPr>
                <w:rFonts w:asciiTheme="minorHAnsi" w:hAnsiTheme="minorHAnsi" w:cstheme="minorHAnsi"/>
                <w:sz w:val="20"/>
                <w:szCs w:val="20"/>
              </w:rPr>
              <w:t>Measure</w:t>
            </w:r>
          </w:p>
        </w:tc>
        <w:tc>
          <w:tcPr>
            <w:tcW w:w="2209" w:type="pct"/>
            <w:tcBorders>
              <w:bottom w:val="single" w:sz="18" w:space="0" w:color="FFFFFF"/>
            </w:tcBorders>
            <w:shd w:val="clear" w:color="auto" w:fill="CCCCCC"/>
          </w:tcPr>
          <w:p w14:paraId="62C01FFF" w14:textId="77777777" w:rsidR="00214EDE" w:rsidRPr="00027183" w:rsidRDefault="00214EDE" w:rsidP="007048AC">
            <w:pPr>
              <w:jc w:val="center"/>
              <w:rPr>
                <w:rFonts w:asciiTheme="minorHAnsi" w:hAnsiTheme="minorHAnsi" w:cstheme="minorHAnsi"/>
                <w:sz w:val="20"/>
                <w:szCs w:val="20"/>
                <w:highlight w:val="yellow"/>
              </w:rPr>
            </w:pPr>
            <w:r w:rsidRPr="00027183">
              <w:rPr>
                <w:rFonts w:asciiTheme="minorHAnsi" w:hAnsiTheme="minorHAnsi" w:cstheme="minorHAnsi"/>
                <w:sz w:val="20"/>
                <w:szCs w:val="20"/>
              </w:rPr>
              <w:t>%</w:t>
            </w:r>
          </w:p>
        </w:tc>
      </w:tr>
      <w:tr w:rsidR="006306FE" w:rsidRPr="00DA11A0" w14:paraId="745AE53D" w14:textId="77777777" w:rsidTr="00DC61E9">
        <w:trPr>
          <w:cnfStyle w:val="000000100000" w:firstRow="0" w:lastRow="0" w:firstColumn="0" w:lastColumn="0" w:oddVBand="0" w:evenVBand="0" w:oddHBand="1" w:evenHBand="0" w:firstRowFirstColumn="0" w:firstRowLastColumn="0" w:lastRowFirstColumn="0" w:lastRowLastColumn="0"/>
          <w:jc w:val="center"/>
        </w:trPr>
        <w:tc>
          <w:tcPr>
            <w:tcW w:w="2791" w:type="pct"/>
            <w:shd w:val="clear" w:color="auto" w:fill="F3F3F3"/>
            <w:vAlign w:val="center"/>
          </w:tcPr>
          <w:p w14:paraId="15C972D3" w14:textId="78A58AF4" w:rsidR="00214EDE" w:rsidRPr="005B28C1" w:rsidRDefault="00DC61E9" w:rsidP="00DC61E9">
            <w:pPr>
              <w:jc w:val="center"/>
              <w:rPr>
                <w:rFonts w:asciiTheme="minorHAnsi" w:hAnsiTheme="minorHAnsi" w:cstheme="minorHAnsi"/>
                <w:sz w:val="20"/>
                <w:szCs w:val="20"/>
              </w:rPr>
            </w:pPr>
            <w:r>
              <w:rPr>
                <w:rFonts w:asciiTheme="minorHAnsi" w:hAnsiTheme="minorHAnsi"/>
                <w:sz w:val="20"/>
                <w:szCs w:val="20"/>
              </w:rPr>
              <w:t>Commercial Boiler</w:t>
            </w:r>
          </w:p>
        </w:tc>
        <w:tc>
          <w:tcPr>
            <w:tcW w:w="2209" w:type="pct"/>
            <w:shd w:val="clear" w:color="auto" w:fill="F3F3F3"/>
            <w:vAlign w:val="center"/>
          </w:tcPr>
          <w:p w14:paraId="6C46D4B4" w14:textId="77777777" w:rsidR="00214EDE" w:rsidRPr="00027183" w:rsidRDefault="00214EDE" w:rsidP="00DC61E9">
            <w:pPr>
              <w:jc w:val="center"/>
              <w:rPr>
                <w:rFonts w:asciiTheme="minorHAnsi" w:hAnsiTheme="minorHAnsi" w:cstheme="minorHAnsi"/>
                <w:sz w:val="20"/>
                <w:szCs w:val="20"/>
              </w:rPr>
            </w:pPr>
            <w:r w:rsidRPr="00027183">
              <w:rPr>
                <w:rFonts w:asciiTheme="minorHAnsi" w:hAnsiTheme="minorHAnsi" w:cstheme="minorHAnsi"/>
                <w:sz w:val="20"/>
                <w:szCs w:val="20"/>
              </w:rPr>
              <w:t>0</w:t>
            </w:r>
          </w:p>
        </w:tc>
      </w:tr>
    </w:tbl>
    <w:p w14:paraId="5E194C12" w14:textId="77777777" w:rsidR="00214EDE" w:rsidRPr="000C18CC" w:rsidRDefault="00214EDE" w:rsidP="00801F7F">
      <w:pPr>
        <w:pStyle w:val="Reminders"/>
        <w:rPr>
          <w:rFonts w:asciiTheme="minorHAnsi" w:hAnsiTheme="minorHAnsi" w:cstheme="minorHAnsi"/>
          <w:i w:val="0"/>
          <w:color w:val="auto"/>
          <w:sz w:val="20"/>
          <w:szCs w:val="20"/>
        </w:rPr>
      </w:pPr>
      <w:r w:rsidRPr="000C18CC">
        <w:rPr>
          <w:rFonts w:asciiTheme="minorHAnsi" w:hAnsiTheme="minorHAnsi" w:cstheme="minorHAnsi"/>
          <w:i w:val="0"/>
          <w:color w:val="auto"/>
          <w:sz w:val="20"/>
          <w:szCs w:val="20"/>
        </w:rPr>
        <w:t>*Note:  Check Section 3 if a measure appears to require a non-zero pe</w:t>
      </w:r>
      <w:r>
        <w:rPr>
          <w:rFonts w:asciiTheme="minorHAnsi" w:hAnsiTheme="minorHAnsi" w:cstheme="minorHAnsi"/>
          <w:i w:val="0"/>
          <w:color w:val="auto"/>
          <w:sz w:val="20"/>
          <w:szCs w:val="20"/>
        </w:rPr>
        <w:t xml:space="preserve">rcentage but is assigned zero. </w:t>
      </w:r>
      <w:r w:rsidRPr="000C18CC">
        <w:rPr>
          <w:rFonts w:asciiTheme="minorHAnsi" w:hAnsiTheme="minorHAnsi" w:cstheme="minorHAnsi"/>
          <w:i w:val="0"/>
          <w:color w:val="auto"/>
          <w:sz w:val="20"/>
          <w:szCs w:val="20"/>
        </w:rPr>
        <w:t xml:space="preserve">If the load shape is a DEER08 load shape, a TOU of </w:t>
      </w:r>
      <w:r>
        <w:rPr>
          <w:rFonts w:asciiTheme="minorHAnsi" w:hAnsiTheme="minorHAnsi" w:cstheme="minorHAnsi"/>
          <w:i w:val="0"/>
          <w:color w:val="auto"/>
          <w:sz w:val="20"/>
          <w:szCs w:val="20"/>
        </w:rPr>
        <w:t>zero</w:t>
      </w:r>
      <w:r w:rsidRPr="000C18CC">
        <w:rPr>
          <w:rFonts w:asciiTheme="minorHAnsi" w:hAnsiTheme="minorHAnsi" w:cstheme="minorHAnsi"/>
          <w:i w:val="0"/>
          <w:color w:val="auto"/>
          <w:sz w:val="20"/>
          <w:szCs w:val="20"/>
        </w:rPr>
        <w:t xml:space="preserve"> is correct.</w:t>
      </w:r>
    </w:p>
    <w:p w14:paraId="0B883292" w14:textId="77777777" w:rsidR="00214EDE" w:rsidRPr="00560934" w:rsidRDefault="00214EDE" w:rsidP="00611EFD">
      <w:pPr>
        <w:pStyle w:val="Heading1"/>
        <w:keepNext w:val="0"/>
        <w:rPr>
          <w:rFonts w:asciiTheme="minorHAnsi" w:hAnsiTheme="minorHAnsi" w:cstheme="minorHAnsi"/>
        </w:rPr>
      </w:pPr>
      <w:bookmarkStart w:id="20" w:name="_Toc214003090"/>
      <w:r w:rsidRPr="00560934">
        <w:rPr>
          <w:rFonts w:asciiTheme="minorHAnsi" w:hAnsiTheme="minorHAnsi" w:cstheme="minorHAnsi"/>
        </w:rPr>
        <w:t>Section 2. Energy Savings &amp; Demand Reduction Calculations</w:t>
      </w:r>
      <w:bookmarkEnd w:id="20"/>
    </w:p>
    <w:p w14:paraId="58B757FA" w14:textId="77777777" w:rsidR="00897409" w:rsidRPr="001E1A38" w:rsidRDefault="00897409" w:rsidP="00897409">
      <w:pPr>
        <w:pStyle w:val="Heading2"/>
        <w:keepNext w:val="0"/>
        <w:ind w:right="-90"/>
        <w:rPr>
          <w:rFonts w:asciiTheme="minorHAnsi" w:hAnsiTheme="minorHAnsi" w:cstheme="minorHAnsi"/>
        </w:rPr>
      </w:pPr>
      <w:bookmarkStart w:id="21" w:name="_Toc172963774"/>
      <w:bookmarkStart w:id="22" w:name="_Toc223319279"/>
      <w:bookmarkStart w:id="23" w:name="_Toc214003093"/>
      <w:r w:rsidRPr="001E1A38">
        <w:rPr>
          <w:rFonts w:asciiTheme="minorHAnsi" w:hAnsiTheme="minorHAnsi" w:cstheme="minorHAnsi"/>
        </w:rPr>
        <w:t>2.</w:t>
      </w:r>
      <w:r>
        <w:rPr>
          <w:rFonts w:asciiTheme="minorHAnsi" w:hAnsiTheme="minorHAnsi" w:cstheme="minorHAnsi"/>
        </w:rPr>
        <w:t>1</w:t>
      </w:r>
      <w:r w:rsidRPr="001E1A38">
        <w:rPr>
          <w:rFonts w:asciiTheme="minorHAnsi" w:hAnsiTheme="minorHAnsi" w:cstheme="minorHAnsi"/>
        </w:rPr>
        <w:t xml:space="preserve"> </w:t>
      </w:r>
      <w:r>
        <w:rPr>
          <w:rFonts w:asciiTheme="minorHAnsi" w:hAnsiTheme="minorHAnsi" w:cstheme="minorHAnsi"/>
        </w:rPr>
        <w:t xml:space="preserve">Electric Energy Savings </w:t>
      </w:r>
      <w:r w:rsidRPr="001E1A38">
        <w:rPr>
          <w:rFonts w:asciiTheme="minorHAnsi" w:hAnsiTheme="minorHAnsi" w:cstheme="minorHAnsi"/>
        </w:rPr>
        <w:t>Estimation Methodologies</w:t>
      </w:r>
    </w:p>
    <w:p w14:paraId="0CB6FB8D" w14:textId="77777777" w:rsidR="00897409" w:rsidRPr="006B4127" w:rsidRDefault="00897409" w:rsidP="00897409">
      <w:pPr>
        <w:pStyle w:val="Heading2"/>
        <w:keepNext w:val="0"/>
        <w:spacing w:before="0" w:after="0"/>
        <w:ind w:right="-86"/>
        <w:rPr>
          <w:rFonts w:asciiTheme="minorHAnsi" w:hAnsiTheme="minorHAnsi" w:cstheme="minorHAnsi"/>
          <w:b w:val="0"/>
          <w:bCs w:val="0"/>
          <w:iCs w:val="0"/>
          <w:smallCaps w:val="0"/>
          <w:sz w:val="22"/>
          <w:szCs w:val="22"/>
        </w:rPr>
      </w:pPr>
      <w:r>
        <w:rPr>
          <w:rFonts w:asciiTheme="minorHAnsi" w:hAnsiTheme="minorHAnsi" w:cstheme="minorHAnsi"/>
          <w:b w:val="0"/>
          <w:bCs w:val="0"/>
          <w:iCs w:val="0"/>
          <w:smallCaps w:val="0"/>
          <w:sz w:val="22"/>
          <w:szCs w:val="22"/>
        </w:rPr>
        <w:lastRenderedPageBreak/>
        <w:t>There are</w:t>
      </w:r>
      <w:r w:rsidRPr="006B4127">
        <w:rPr>
          <w:rFonts w:asciiTheme="minorHAnsi" w:hAnsiTheme="minorHAnsi" w:cstheme="minorHAnsi"/>
          <w:b w:val="0"/>
          <w:bCs w:val="0"/>
          <w:iCs w:val="0"/>
          <w:smallCaps w:val="0"/>
          <w:sz w:val="22"/>
          <w:szCs w:val="22"/>
        </w:rPr>
        <w:t xml:space="preserve"> no electric energy savings associated with this measure.</w:t>
      </w:r>
    </w:p>
    <w:p w14:paraId="62DCF709" w14:textId="77777777" w:rsidR="00897409" w:rsidRPr="001E1A38" w:rsidRDefault="00897409" w:rsidP="00897409">
      <w:pPr>
        <w:pStyle w:val="Heading2"/>
        <w:keepNext w:val="0"/>
        <w:ind w:right="-90"/>
        <w:rPr>
          <w:rFonts w:asciiTheme="minorHAnsi" w:hAnsiTheme="minorHAnsi" w:cstheme="minorHAnsi"/>
        </w:rPr>
      </w:pPr>
      <w:r w:rsidRPr="001E1A38">
        <w:rPr>
          <w:rFonts w:asciiTheme="minorHAnsi" w:hAnsiTheme="minorHAnsi" w:cstheme="minorHAnsi"/>
        </w:rPr>
        <w:t>2.</w:t>
      </w:r>
      <w:r>
        <w:rPr>
          <w:rFonts w:asciiTheme="minorHAnsi" w:hAnsiTheme="minorHAnsi" w:cstheme="minorHAnsi"/>
        </w:rPr>
        <w:t>2</w:t>
      </w:r>
      <w:r w:rsidRPr="001E1A38">
        <w:rPr>
          <w:rFonts w:asciiTheme="minorHAnsi" w:hAnsiTheme="minorHAnsi" w:cstheme="minorHAnsi"/>
        </w:rPr>
        <w:t xml:space="preserve"> Demand Reduction Estimation Methodologies</w:t>
      </w:r>
      <w:bookmarkEnd w:id="21"/>
      <w:bookmarkEnd w:id="22"/>
    </w:p>
    <w:p w14:paraId="51FDF18E" w14:textId="77777777" w:rsidR="00897409" w:rsidRPr="006B4127" w:rsidRDefault="00897409" w:rsidP="00897409">
      <w:pPr>
        <w:pStyle w:val="Heading2"/>
        <w:keepNext w:val="0"/>
        <w:spacing w:before="0" w:after="0"/>
        <w:ind w:right="-86"/>
        <w:rPr>
          <w:rFonts w:asciiTheme="minorHAnsi" w:hAnsiTheme="minorHAnsi" w:cstheme="minorHAnsi"/>
          <w:b w:val="0"/>
          <w:bCs w:val="0"/>
          <w:iCs w:val="0"/>
          <w:smallCaps w:val="0"/>
          <w:sz w:val="22"/>
          <w:szCs w:val="22"/>
        </w:rPr>
      </w:pPr>
      <w:r>
        <w:rPr>
          <w:rFonts w:asciiTheme="minorHAnsi" w:hAnsiTheme="minorHAnsi" w:cstheme="minorHAnsi"/>
          <w:b w:val="0"/>
          <w:bCs w:val="0"/>
          <w:iCs w:val="0"/>
          <w:smallCaps w:val="0"/>
          <w:sz w:val="22"/>
          <w:szCs w:val="22"/>
        </w:rPr>
        <w:t>There are</w:t>
      </w:r>
      <w:r w:rsidRPr="006B4127">
        <w:rPr>
          <w:rFonts w:asciiTheme="minorHAnsi" w:hAnsiTheme="minorHAnsi" w:cstheme="minorHAnsi"/>
          <w:b w:val="0"/>
          <w:bCs w:val="0"/>
          <w:iCs w:val="0"/>
          <w:smallCaps w:val="0"/>
          <w:sz w:val="22"/>
          <w:szCs w:val="22"/>
        </w:rPr>
        <w:t xml:space="preserve"> no </w:t>
      </w:r>
      <w:r>
        <w:rPr>
          <w:rFonts w:asciiTheme="minorHAnsi" w:hAnsiTheme="minorHAnsi" w:cstheme="minorHAnsi"/>
          <w:b w:val="0"/>
          <w:bCs w:val="0"/>
          <w:iCs w:val="0"/>
          <w:smallCaps w:val="0"/>
          <w:sz w:val="22"/>
          <w:szCs w:val="22"/>
        </w:rPr>
        <w:t xml:space="preserve">anticipated demand reductions </w:t>
      </w:r>
      <w:r w:rsidRPr="006B4127">
        <w:rPr>
          <w:rFonts w:asciiTheme="minorHAnsi" w:hAnsiTheme="minorHAnsi" w:cstheme="minorHAnsi"/>
          <w:b w:val="0"/>
          <w:bCs w:val="0"/>
          <w:iCs w:val="0"/>
          <w:smallCaps w:val="0"/>
          <w:sz w:val="22"/>
          <w:szCs w:val="22"/>
        </w:rPr>
        <w:t>associated with this measure.</w:t>
      </w:r>
    </w:p>
    <w:p w14:paraId="1628B3E6" w14:textId="4F5EBEF0" w:rsidR="00897409" w:rsidRDefault="00897409" w:rsidP="00897409">
      <w:pPr>
        <w:pStyle w:val="Heading2"/>
        <w:keepNext w:val="0"/>
        <w:ind w:right="-90"/>
        <w:rPr>
          <w:rFonts w:asciiTheme="minorHAnsi" w:hAnsiTheme="minorHAnsi" w:cstheme="minorHAnsi"/>
        </w:rPr>
      </w:pPr>
      <w:r w:rsidRPr="001E1A38">
        <w:rPr>
          <w:rFonts w:asciiTheme="minorHAnsi" w:hAnsiTheme="minorHAnsi" w:cstheme="minorHAnsi"/>
        </w:rPr>
        <w:t>2.</w:t>
      </w:r>
      <w:r w:rsidR="00B5215F">
        <w:rPr>
          <w:rFonts w:asciiTheme="minorHAnsi" w:hAnsiTheme="minorHAnsi" w:cstheme="minorHAnsi"/>
        </w:rPr>
        <w:t>3</w:t>
      </w:r>
      <w:r w:rsidRPr="001E1A38">
        <w:rPr>
          <w:rFonts w:asciiTheme="minorHAnsi" w:hAnsiTheme="minorHAnsi" w:cstheme="minorHAnsi"/>
        </w:rPr>
        <w:t xml:space="preserve"> </w:t>
      </w:r>
      <w:r>
        <w:rPr>
          <w:rFonts w:asciiTheme="minorHAnsi" w:hAnsiTheme="minorHAnsi" w:cstheme="minorHAnsi"/>
        </w:rPr>
        <w:t>Gas Energy Savings</w:t>
      </w:r>
      <w:r w:rsidRPr="001E1A38">
        <w:rPr>
          <w:rFonts w:asciiTheme="minorHAnsi" w:hAnsiTheme="minorHAnsi" w:cstheme="minorHAnsi"/>
        </w:rPr>
        <w:t xml:space="preserve"> Estimation Methodologies</w:t>
      </w:r>
    </w:p>
    <w:p w14:paraId="2E9BDF7E" w14:textId="6D1E26AE" w:rsidR="00B5215F" w:rsidRPr="00B5215F" w:rsidRDefault="00CD7CA4" w:rsidP="00B5215F">
      <w:pPr>
        <w:pStyle w:val="WPPR1"/>
        <w:numPr>
          <w:ilvl w:val="2"/>
          <w:numId w:val="5"/>
        </w:numPr>
        <w:tabs>
          <w:tab w:val="clear" w:pos="1152"/>
          <w:tab w:val="num" w:pos="432"/>
        </w:tabs>
        <w:ind w:left="432"/>
        <w:rPr>
          <w:rFonts w:asciiTheme="minorHAnsi" w:hAnsiTheme="minorHAnsi"/>
          <w:sz w:val="22"/>
          <w:szCs w:val="22"/>
        </w:rPr>
      </w:pPr>
      <w:r>
        <w:rPr>
          <w:rFonts w:asciiTheme="minorHAnsi" w:hAnsiTheme="minorHAnsi"/>
          <w:sz w:val="22"/>
          <w:szCs w:val="22"/>
        </w:rPr>
        <w:t>Annual Gas Energy Savings</w:t>
      </w:r>
      <w:r w:rsidR="00B5215F" w:rsidRPr="00B5215F">
        <w:rPr>
          <w:rFonts w:asciiTheme="minorHAnsi" w:hAnsiTheme="minorHAnsi"/>
          <w:sz w:val="22"/>
          <w:szCs w:val="22"/>
        </w:rPr>
        <w:t xml:space="preserve">  </w:t>
      </w:r>
    </w:p>
    <w:p w14:paraId="534EE44B" w14:textId="403E486C" w:rsidR="00DF6A08" w:rsidRPr="00DF6A08" w:rsidRDefault="00DF6A08" w:rsidP="00DF6A08">
      <w:pPr>
        <w:pStyle w:val="WPPR2"/>
        <w:numPr>
          <w:ilvl w:val="3"/>
          <w:numId w:val="5"/>
        </w:numPr>
        <w:tabs>
          <w:tab w:val="clear" w:pos="1584"/>
          <w:tab w:val="num" w:pos="864"/>
        </w:tabs>
        <w:ind w:left="864"/>
        <w:rPr>
          <w:rFonts w:asciiTheme="minorHAnsi" w:hAnsiTheme="minorHAnsi"/>
          <w:sz w:val="22"/>
        </w:rPr>
      </w:pPr>
      <w:r w:rsidRPr="00DF6A08">
        <w:rPr>
          <w:rFonts w:asciiTheme="minorHAnsi" w:hAnsiTheme="minorHAnsi"/>
          <w:sz w:val="22"/>
        </w:rPr>
        <w:t xml:space="preserve">The annual gas energy savings are based on DEER 2014, with changes to the baseline and measure efficiency values based on the California Titles 20 and 24 standards and the California Energy Commission Energy Efficiency Appliance </w:t>
      </w:r>
      <w:r w:rsidRPr="002B752E">
        <w:rPr>
          <w:rFonts w:asciiTheme="minorHAnsi" w:hAnsiTheme="minorHAnsi"/>
          <w:sz w:val="22"/>
          <w:szCs w:val="22"/>
        </w:rPr>
        <w:t xml:space="preserve">Database. </w:t>
      </w:r>
      <w:r w:rsidR="002B752E" w:rsidRPr="002B752E">
        <w:rPr>
          <w:rFonts w:asciiTheme="minorHAnsi" w:hAnsiTheme="minorHAnsi"/>
          <w:sz w:val="22"/>
          <w:szCs w:val="22"/>
        </w:rPr>
        <w:fldChar w:fldCharType="begin"/>
      </w:r>
      <w:r w:rsidR="002B752E" w:rsidRPr="002B752E">
        <w:rPr>
          <w:rFonts w:asciiTheme="minorHAnsi" w:hAnsiTheme="minorHAnsi"/>
          <w:sz w:val="22"/>
          <w:szCs w:val="22"/>
        </w:rPr>
        <w:instrText xml:space="preserve"> REF _Ref264220574 \h </w:instrText>
      </w:r>
      <w:r w:rsidR="002B752E" w:rsidRPr="002B752E">
        <w:rPr>
          <w:rFonts w:asciiTheme="minorHAnsi" w:hAnsiTheme="minorHAnsi"/>
          <w:sz w:val="22"/>
          <w:szCs w:val="22"/>
        </w:rPr>
      </w:r>
      <w:r w:rsidR="002B752E" w:rsidRPr="002B752E">
        <w:rPr>
          <w:rFonts w:asciiTheme="minorHAnsi" w:hAnsiTheme="minorHAnsi"/>
          <w:sz w:val="22"/>
          <w:szCs w:val="22"/>
        </w:rPr>
        <w:fldChar w:fldCharType="separate"/>
      </w:r>
      <w:r w:rsidR="002B752E" w:rsidRPr="002B752E">
        <w:rPr>
          <w:rFonts w:asciiTheme="minorHAnsi" w:hAnsiTheme="minorHAnsi"/>
          <w:sz w:val="22"/>
          <w:szCs w:val="22"/>
        </w:rPr>
        <w:t xml:space="preserve">Table </w:t>
      </w:r>
      <w:r w:rsidR="002B752E" w:rsidRPr="002B752E">
        <w:rPr>
          <w:rFonts w:asciiTheme="minorHAnsi" w:hAnsiTheme="minorHAnsi"/>
          <w:noProof/>
          <w:sz w:val="22"/>
          <w:szCs w:val="22"/>
        </w:rPr>
        <w:t>8</w:t>
      </w:r>
      <w:r w:rsidR="002B752E" w:rsidRPr="002B752E">
        <w:rPr>
          <w:rFonts w:asciiTheme="minorHAnsi" w:hAnsiTheme="minorHAnsi"/>
          <w:sz w:val="22"/>
          <w:szCs w:val="22"/>
        </w:rPr>
        <w:fldChar w:fldCharType="end"/>
      </w:r>
      <w:r w:rsidR="002B752E" w:rsidRPr="002B752E">
        <w:rPr>
          <w:rFonts w:asciiTheme="minorHAnsi" w:hAnsiTheme="minorHAnsi"/>
          <w:sz w:val="22"/>
          <w:szCs w:val="22"/>
        </w:rPr>
        <w:t xml:space="preserve"> </w:t>
      </w:r>
      <w:r w:rsidRPr="002B752E">
        <w:rPr>
          <w:rFonts w:asciiTheme="minorHAnsi" w:hAnsiTheme="minorHAnsi"/>
          <w:sz w:val="22"/>
          <w:szCs w:val="22"/>
        </w:rPr>
        <w:t>lists the</w:t>
      </w:r>
      <w:r w:rsidRPr="002B752E">
        <w:rPr>
          <w:rFonts w:asciiTheme="minorHAnsi" w:hAnsiTheme="minorHAnsi"/>
          <w:sz w:val="22"/>
        </w:rPr>
        <w:t xml:space="preserve"> </w:t>
      </w:r>
      <w:r w:rsidRPr="00DF6A08">
        <w:rPr>
          <w:rFonts w:asciiTheme="minorHAnsi" w:hAnsiTheme="minorHAnsi"/>
          <w:sz w:val="22"/>
        </w:rPr>
        <w:t xml:space="preserve">baseline and qualifying efficiency measure efficiencies for instantaneous water heaters in the DEER 2014.  </w:t>
      </w:r>
    </w:p>
    <w:p w14:paraId="1498E47F" w14:textId="77777777" w:rsidR="00DF6A08" w:rsidRPr="00DF6A08" w:rsidRDefault="00DF6A08" w:rsidP="00DF6A08">
      <w:pPr>
        <w:pStyle w:val="WPPR3"/>
        <w:numPr>
          <w:ilvl w:val="4"/>
          <w:numId w:val="5"/>
        </w:numPr>
        <w:tabs>
          <w:tab w:val="clear" w:pos="2016"/>
          <w:tab w:val="num" w:pos="1296"/>
        </w:tabs>
        <w:ind w:left="1296"/>
        <w:rPr>
          <w:rFonts w:asciiTheme="minorHAnsi" w:hAnsiTheme="minorHAnsi"/>
          <w:sz w:val="22"/>
        </w:rPr>
      </w:pPr>
      <w:r w:rsidRPr="00DF6A08">
        <w:rPr>
          <w:rFonts w:asciiTheme="minorHAnsi" w:hAnsiTheme="minorHAnsi"/>
          <w:sz w:val="22"/>
        </w:rPr>
        <w:t xml:space="preserve">The California Titles 20 and 24 standards use energy factor to describe the efficiency of small (rated input </w:t>
      </w:r>
      <w:r w:rsidRPr="00DF6A08">
        <w:rPr>
          <w:rFonts w:asciiTheme="minorHAnsi" w:hAnsiTheme="minorHAnsi" w:cs="Arial"/>
          <w:sz w:val="22"/>
        </w:rPr>
        <w:t>≤</w:t>
      </w:r>
      <w:r w:rsidRPr="00DF6A08">
        <w:rPr>
          <w:rFonts w:asciiTheme="minorHAnsi" w:hAnsiTheme="minorHAnsi"/>
          <w:sz w:val="22"/>
        </w:rPr>
        <w:t xml:space="preserve">200 MBtu/hr) instantaneous water heaters.  </w:t>
      </w:r>
    </w:p>
    <w:p w14:paraId="52A9F8C5" w14:textId="5F3D57C4" w:rsidR="00DF6A08" w:rsidRDefault="00DF6A08" w:rsidP="00DF6A08">
      <w:pPr>
        <w:pStyle w:val="WPPR3"/>
        <w:numPr>
          <w:ilvl w:val="4"/>
          <w:numId w:val="5"/>
        </w:numPr>
        <w:tabs>
          <w:tab w:val="clear" w:pos="2016"/>
          <w:tab w:val="num" w:pos="1296"/>
        </w:tabs>
        <w:ind w:left="1296"/>
        <w:rPr>
          <w:rFonts w:asciiTheme="minorHAnsi" w:hAnsiTheme="minorHAnsi"/>
          <w:sz w:val="22"/>
        </w:rPr>
      </w:pPr>
      <w:r w:rsidRPr="00DF6A08">
        <w:rPr>
          <w:rFonts w:asciiTheme="minorHAnsi" w:hAnsiTheme="minorHAnsi"/>
          <w:sz w:val="22"/>
        </w:rPr>
        <w:t xml:space="preserve">The DEER 2014 data do not cover more efficient commercial domestic hot water boilers being used to replace less efficient commercial domestic hot water boilers.  </w:t>
      </w:r>
    </w:p>
    <w:p w14:paraId="4F5CE68C" w14:textId="77777777" w:rsidR="00DF6A08" w:rsidRPr="00DF6A08" w:rsidRDefault="00DF6A08" w:rsidP="00DF6A08">
      <w:pPr>
        <w:pStyle w:val="WPPR3"/>
        <w:numPr>
          <w:ilvl w:val="0"/>
          <w:numId w:val="0"/>
        </w:numPr>
        <w:rPr>
          <w:rFonts w:asciiTheme="minorHAnsi" w:hAnsiTheme="minorHAnsi"/>
          <w:sz w:val="22"/>
        </w:rPr>
      </w:pPr>
    </w:p>
    <w:p w14:paraId="5DB9712F" w14:textId="5181B49B" w:rsidR="00DF6A08" w:rsidRPr="002B752E" w:rsidRDefault="002B752E" w:rsidP="002B752E">
      <w:pPr>
        <w:pStyle w:val="Caption"/>
        <w:jc w:val="center"/>
        <w:rPr>
          <w:rFonts w:asciiTheme="minorHAnsi" w:hAnsiTheme="minorHAnsi"/>
          <w:sz w:val="22"/>
        </w:rPr>
      </w:pPr>
      <w:bookmarkStart w:id="24" w:name="_Ref264220574"/>
      <w:bookmarkStart w:id="25" w:name="_Ref388617422"/>
      <w:bookmarkStart w:id="26" w:name="_Toc389036186"/>
      <w:r w:rsidRPr="002B752E">
        <w:rPr>
          <w:rFonts w:asciiTheme="minorHAnsi" w:hAnsiTheme="minorHAnsi"/>
          <w:sz w:val="22"/>
        </w:rPr>
        <w:t xml:space="preserve">Table </w:t>
      </w:r>
      <w:r w:rsidRPr="002B752E">
        <w:rPr>
          <w:rFonts w:asciiTheme="minorHAnsi" w:hAnsiTheme="minorHAnsi"/>
          <w:sz w:val="22"/>
        </w:rPr>
        <w:fldChar w:fldCharType="begin"/>
      </w:r>
      <w:r w:rsidRPr="002B752E">
        <w:rPr>
          <w:rFonts w:asciiTheme="minorHAnsi" w:hAnsiTheme="minorHAnsi"/>
          <w:sz w:val="22"/>
        </w:rPr>
        <w:instrText xml:space="preserve"> SEQ Table \* ARABIC </w:instrText>
      </w:r>
      <w:r w:rsidRPr="002B752E">
        <w:rPr>
          <w:rFonts w:asciiTheme="minorHAnsi" w:hAnsiTheme="minorHAnsi"/>
          <w:sz w:val="22"/>
        </w:rPr>
        <w:fldChar w:fldCharType="separate"/>
      </w:r>
      <w:r w:rsidR="003671D7">
        <w:rPr>
          <w:rFonts w:asciiTheme="minorHAnsi" w:hAnsiTheme="minorHAnsi"/>
          <w:noProof/>
          <w:sz w:val="22"/>
        </w:rPr>
        <w:t>8</w:t>
      </w:r>
      <w:r w:rsidRPr="002B752E">
        <w:rPr>
          <w:rFonts w:asciiTheme="minorHAnsi" w:hAnsiTheme="minorHAnsi"/>
          <w:sz w:val="22"/>
        </w:rPr>
        <w:fldChar w:fldCharType="end"/>
      </w:r>
      <w:bookmarkEnd w:id="24"/>
      <w:r w:rsidRPr="002B752E">
        <w:rPr>
          <w:rFonts w:asciiTheme="minorHAnsi" w:hAnsiTheme="minorHAnsi"/>
          <w:sz w:val="22"/>
        </w:rPr>
        <w:t xml:space="preserve"> </w:t>
      </w:r>
      <w:r w:rsidR="00DF6A08" w:rsidRPr="002B752E">
        <w:rPr>
          <w:rFonts w:asciiTheme="minorHAnsi" w:hAnsiTheme="minorHAnsi"/>
          <w:sz w:val="22"/>
        </w:rPr>
        <w:t>Base and Measure Instantaneous Water Heater Efficiencies in DEER 2014</w:t>
      </w:r>
      <w:bookmarkEnd w:id="25"/>
      <w:bookmarkEnd w:id="26"/>
    </w:p>
    <w:tbl>
      <w:tblPr>
        <w:tblStyle w:val="TableGrid"/>
        <w:tblW w:w="8427" w:type="dxa"/>
        <w:jc w:val="center"/>
        <w:tblCellMar>
          <w:top w:w="43" w:type="dxa"/>
          <w:left w:w="115" w:type="dxa"/>
          <w:bottom w:w="43" w:type="dxa"/>
          <w:right w:w="115" w:type="dxa"/>
        </w:tblCellMar>
        <w:tblLook w:val="01E0" w:firstRow="1" w:lastRow="1" w:firstColumn="1" w:lastColumn="1" w:noHBand="0" w:noVBand="0"/>
      </w:tblPr>
      <w:tblGrid>
        <w:gridCol w:w="1728"/>
        <w:gridCol w:w="1493"/>
        <w:gridCol w:w="1606"/>
        <w:gridCol w:w="1580"/>
        <w:gridCol w:w="2020"/>
      </w:tblGrid>
      <w:tr w:rsidR="002B752E" w:rsidRPr="002B752E" w14:paraId="0541E4A9" w14:textId="77777777" w:rsidTr="002B752E">
        <w:trPr>
          <w:trHeight w:val="20"/>
          <w:jc w:val="center"/>
        </w:trPr>
        <w:tc>
          <w:tcPr>
            <w:tcW w:w="1728" w:type="dxa"/>
            <w:vAlign w:val="center"/>
          </w:tcPr>
          <w:p w14:paraId="2E380D30" w14:textId="77777777" w:rsidR="00DF6A08" w:rsidRPr="002B752E" w:rsidRDefault="00DF6A08" w:rsidP="002B752E">
            <w:pPr>
              <w:jc w:val="center"/>
              <w:rPr>
                <w:rFonts w:asciiTheme="minorHAnsi" w:hAnsiTheme="minorHAnsi"/>
                <w:b/>
                <w:sz w:val="20"/>
              </w:rPr>
            </w:pPr>
            <w:r w:rsidRPr="002B752E">
              <w:rPr>
                <w:rFonts w:asciiTheme="minorHAnsi" w:hAnsiTheme="minorHAnsi"/>
                <w:b/>
                <w:sz w:val="20"/>
              </w:rPr>
              <w:t>Equipment Type</w:t>
            </w:r>
          </w:p>
        </w:tc>
        <w:tc>
          <w:tcPr>
            <w:tcW w:w="1493" w:type="dxa"/>
            <w:vAlign w:val="center"/>
          </w:tcPr>
          <w:p w14:paraId="375EC09B" w14:textId="77777777" w:rsidR="00DF6A08" w:rsidRPr="002B752E" w:rsidRDefault="00DF6A08" w:rsidP="002B752E">
            <w:pPr>
              <w:jc w:val="center"/>
              <w:rPr>
                <w:rFonts w:asciiTheme="minorHAnsi" w:hAnsiTheme="minorHAnsi"/>
                <w:b/>
                <w:sz w:val="20"/>
              </w:rPr>
            </w:pPr>
            <w:r w:rsidRPr="002B752E">
              <w:rPr>
                <w:rFonts w:asciiTheme="minorHAnsi" w:hAnsiTheme="minorHAnsi"/>
                <w:b/>
                <w:sz w:val="20"/>
              </w:rPr>
              <w:t>Rated Input (MBtu/hr)</w:t>
            </w:r>
          </w:p>
        </w:tc>
        <w:tc>
          <w:tcPr>
            <w:tcW w:w="1606" w:type="dxa"/>
            <w:vAlign w:val="center"/>
          </w:tcPr>
          <w:p w14:paraId="490FCFCD" w14:textId="77777777" w:rsidR="00DF6A08" w:rsidRPr="002B752E" w:rsidRDefault="00DF6A08" w:rsidP="002B752E">
            <w:pPr>
              <w:jc w:val="center"/>
              <w:rPr>
                <w:rFonts w:asciiTheme="minorHAnsi" w:hAnsiTheme="minorHAnsi"/>
                <w:b/>
                <w:sz w:val="20"/>
              </w:rPr>
            </w:pPr>
            <w:r w:rsidRPr="002B752E">
              <w:rPr>
                <w:rFonts w:asciiTheme="minorHAnsi" w:hAnsiTheme="minorHAnsi"/>
                <w:b/>
                <w:sz w:val="20"/>
              </w:rPr>
              <w:t>Efficiency Units</w:t>
            </w:r>
          </w:p>
        </w:tc>
        <w:tc>
          <w:tcPr>
            <w:tcW w:w="1580" w:type="dxa"/>
            <w:vAlign w:val="center"/>
          </w:tcPr>
          <w:p w14:paraId="7EA3CEF9" w14:textId="77777777" w:rsidR="00DF6A08" w:rsidRPr="002B752E" w:rsidRDefault="00DF6A08" w:rsidP="002B752E">
            <w:pPr>
              <w:jc w:val="center"/>
              <w:rPr>
                <w:rFonts w:asciiTheme="minorHAnsi" w:hAnsiTheme="minorHAnsi"/>
                <w:b/>
                <w:sz w:val="20"/>
              </w:rPr>
            </w:pPr>
            <w:r w:rsidRPr="002B752E">
              <w:rPr>
                <w:rFonts w:asciiTheme="minorHAnsi" w:hAnsiTheme="minorHAnsi"/>
                <w:b/>
                <w:sz w:val="20"/>
              </w:rPr>
              <w:t>Base Efficiency</w:t>
            </w:r>
          </w:p>
        </w:tc>
        <w:tc>
          <w:tcPr>
            <w:tcW w:w="2020" w:type="dxa"/>
            <w:vAlign w:val="center"/>
          </w:tcPr>
          <w:p w14:paraId="6D482F0D" w14:textId="77777777" w:rsidR="00DF6A08" w:rsidRPr="002B752E" w:rsidRDefault="00DF6A08" w:rsidP="002B752E">
            <w:pPr>
              <w:jc w:val="center"/>
              <w:rPr>
                <w:rFonts w:asciiTheme="minorHAnsi" w:hAnsiTheme="minorHAnsi"/>
                <w:b/>
                <w:sz w:val="20"/>
              </w:rPr>
            </w:pPr>
            <w:r w:rsidRPr="002B752E">
              <w:rPr>
                <w:rFonts w:asciiTheme="minorHAnsi" w:hAnsiTheme="minorHAnsi"/>
                <w:b/>
                <w:sz w:val="20"/>
              </w:rPr>
              <w:t>Qualifying Efficiency</w:t>
            </w:r>
          </w:p>
        </w:tc>
      </w:tr>
      <w:tr w:rsidR="002B752E" w:rsidRPr="002B752E" w14:paraId="02E6949D" w14:textId="77777777" w:rsidTr="002B752E">
        <w:trPr>
          <w:trHeight w:val="20"/>
          <w:jc w:val="center"/>
        </w:trPr>
        <w:tc>
          <w:tcPr>
            <w:tcW w:w="1728" w:type="dxa"/>
            <w:vAlign w:val="center"/>
          </w:tcPr>
          <w:p w14:paraId="4BEDE044" w14:textId="77777777" w:rsidR="00DF6A08" w:rsidRPr="002B752E" w:rsidRDefault="00DF6A08" w:rsidP="002B752E">
            <w:pPr>
              <w:jc w:val="center"/>
              <w:rPr>
                <w:rFonts w:asciiTheme="minorHAnsi" w:hAnsiTheme="minorHAnsi"/>
                <w:sz w:val="20"/>
              </w:rPr>
            </w:pPr>
            <w:r w:rsidRPr="002B752E">
              <w:rPr>
                <w:rFonts w:asciiTheme="minorHAnsi" w:hAnsiTheme="minorHAnsi"/>
                <w:sz w:val="20"/>
              </w:rPr>
              <w:t>Small, &lt; 2 gallons</w:t>
            </w:r>
          </w:p>
        </w:tc>
        <w:tc>
          <w:tcPr>
            <w:tcW w:w="1493" w:type="dxa"/>
            <w:vAlign w:val="center"/>
          </w:tcPr>
          <w:p w14:paraId="7FC1655E" w14:textId="77777777" w:rsidR="00DF6A08" w:rsidRPr="002B752E" w:rsidRDefault="00DF6A08" w:rsidP="002B752E">
            <w:pPr>
              <w:jc w:val="center"/>
              <w:rPr>
                <w:rFonts w:asciiTheme="minorHAnsi" w:hAnsiTheme="minorHAnsi"/>
                <w:sz w:val="20"/>
              </w:rPr>
            </w:pPr>
            <w:r w:rsidRPr="002B752E">
              <w:rPr>
                <w:rFonts w:asciiTheme="minorHAnsi" w:hAnsiTheme="minorHAnsi"/>
                <w:sz w:val="20"/>
              </w:rPr>
              <w:t>≤ 75</w:t>
            </w:r>
          </w:p>
        </w:tc>
        <w:tc>
          <w:tcPr>
            <w:tcW w:w="1606" w:type="dxa"/>
            <w:vAlign w:val="center"/>
          </w:tcPr>
          <w:p w14:paraId="395AD118" w14:textId="77777777" w:rsidR="00DF6A08" w:rsidRPr="002B752E" w:rsidRDefault="00DF6A08" w:rsidP="002B752E">
            <w:pPr>
              <w:jc w:val="center"/>
              <w:rPr>
                <w:rFonts w:asciiTheme="minorHAnsi" w:hAnsiTheme="minorHAnsi"/>
                <w:sz w:val="20"/>
              </w:rPr>
            </w:pPr>
            <w:r w:rsidRPr="002B752E">
              <w:rPr>
                <w:rFonts w:asciiTheme="minorHAnsi" w:hAnsiTheme="minorHAnsi"/>
                <w:sz w:val="20"/>
              </w:rPr>
              <w:t>EF</w:t>
            </w:r>
          </w:p>
        </w:tc>
        <w:tc>
          <w:tcPr>
            <w:tcW w:w="1580" w:type="dxa"/>
            <w:vAlign w:val="center"/>
          </w:tcPr>
          <w:p w14:paraId="6C1448A1" w14:textId="77777777" w:rsidR="00DF6A08" w:rsidRPr="002B752E" w:rsidRDefault="00DF6A08" w:rsidP="002B752E">
            <w:pPr>
              <w:jc w:val="center"/>
              <w:rPr>
                <w:rFonts w:asciiTheme="minorHAnsi" w:hAnsiTheme="minorHAnsi"/>
                <w:sz w:val="20"/>
              </w:rPr>
            </w:pPr>
            <w:r w:rsidRPr="002B752E">
              <w:rPr>
                <w:rFonts w:asciiTheme="minorHAnsi" w:hAnsiTheme="minorHAnsi"/>
                <w:sz w:val="20"/>
              </w:rPr>
              <w:t>0.60</w:t>
            </w:r>
          </w:p>
        </w:tc>
        <w:tc>
          <w:tcPr>
            <w:tcW w:w="2020" w:type="dxa"/>
            <w:vAlign w:val="center"/>
          </w:tcPr>
          <w:p w14:paraId="61332A31" w14:textId="77777777" w:rsidR="00DF6A08" w:rsidRPr="002B752E" w:rsidRDefault="00DF6A08" w:rsidP="002B752E">
            <w:pPr>
              <w:jc w:val="center"/>
              <w:rPr>
                <w:rFonts w:asciiTheme="minorHAnsi" w:hAnsiTheme="minorHAnsi"/>
                <w:sz w:val="20"/>
              </w:rPr>
            </w:pPr>
            <w:r w:rsidRPr="002B752E">
              <w:rPr>
                <w:rFonts w:asciiTheme="minorHAnsi" w:hAnsiTheme="minorHAnsi"/>
                <w:sz w:val="20"/>
              </w:rPr>
              <w:t>≥ 0.82</w:t>
            </w:r>
          </w:p>
        </w:tc>
      </w:tr>
      <w:tr w:rsidR="002B752E" w:rsidRPr="002B752E" w14:paraId="76AC0578" w14:textId="77777777" w:rsidTr="002B752E">
        <w:trPr>
          <w:trHeight w:val="20"/>
          <w:jc w:val="center"/>
        </w:trPr>
        <w:tc>
          <w:tcPr>
            <w:tcW w:w="1728" w:type="dxa"/>
            <w:vMerge w:val="restart"/>
            <w:vAlign w:val="center"/>
          </w:tcPr>
          <w:p w14:paraId="62DFF358" w14:textId="77777777" w:rsidR="00DF6A08" w:rsidRPr="002B752E" w:rsidRDefault="00DF6A08" w:rsidP="002B752E">
            <w:pPr>
              <w:jc w:val="center"/>
              <w:rPr>
                <w:rFonts w:asciiTheme="minorHAnsi" w:hAnsiTheme="minorHAnsi"/>
                <w:sz w:val="20"/>
              </w:rPr>
            </w:pPr>
            <w:r w:rsidRPr="002B752E">
              <w:rPr>
                <w:rFonts w:asciiTheme="minorHAnsi" w:hAnsiTheme="minorHAnsi"/>
                <w:sz w:val="20"/>
              </w:rPr>
              <w:t>Medium</w:t>
            </w:r>
          </w:p>
        </w:tc>
        <w:tc>
          <w:tcPr>
            <w:tcW w:w="1493" w:type="dxa"/>
            <w:vMerge w:val="restart"/>
            <w:vAlign w:val="center"/>
          </w:tcPr>
          <w:p w14:paraId="44876C89" w14:textId="77777777" w:rsidR="00DF6A08" w:rsidRPr="002B752E" w:rsidRDefault="00DF6A08" w:rsidP="002B752E">
            <w:pPr>
              <w:jc w:val="center"/>
              <w:rPr>
                <w:rFonts w:asciiTheme="minorHAnsi" w:hAnsiTheme="minorHAnsi"/>
                <w:sz w:val="20"/>
              </w:rPr>
            </w:pPr>
            <w:r w:rsidRPr="002B752E">
              <w:rPr>
                <w:rFonts w:asciiTheme="minorHAnsi" w:hAnsiTheme="minorHAnsi"/>
                <w:sz w:val="20"/>
              </w:rPr>
              <w:t>76 - 200</w:t>
            </w:r>
          </w:p>
        </w:tc>
        <w:tc>
          <w:tcPr>
            <w:tcW w:w="1606" w:type="dxa"/>
            <w:vAlign w:val="center"/>
          </w:tcPr>
          <w:p w14:paraId="1A5B8E07" w14:textId="77777777" w:rsidR="00DF6A08" w:rsidRPr="002B752E" w:rsidRDefault="00DF6A08" w:rsidP="002B752E">
            <w:pPr>
              <w:jc w:val="center"/>
              <w:rPr>
                <w:rFonts w:asciiTheme="minorHAnsi" w:hAnsiTheme="minorHAnsi"/>
                <w:sz w:val="20"/>
              </w:rPr>
            </w:pPr>
            <w:r w:rsidRPr="002B752E">
              <w:rPr>
                <w:rFonts w:asciiTheme="minorHAnsi" w:hAnsiTheme="minorHAnsi"/>
                <w:sz w:val="20"/>
              </w:rPr>
              <w:t>TE</w:t>
            </w:r>
          </w:p>
        </w:tc>
        <w:tc>
          <w:tcPr>
            <w:tcW w:w="1580" w:type="dxa"/>
            <w:vAlign w:val="center"/>
          </w:tcPr>
          <w:p w14:paraId="4564563E" w14:textId="77777777" w:rsidR="00DF6A08" w:rsidRPr="002B752E" w:rsidRDefault="00DF6A08" w:rsidP="002B752E">
            <w:pPr>
              <w:jc w:val="center"/>
              <w:rPr>
                <w:rFonts w:asciiTheme="minorHAnsi" w:hAnsiTheme="minorHAnsi"/>
                <w:sz w:val="20"/>
              </w:rPr>
            </w:pPr>
            <w:r w:rsidRPr="002B752E">
              <w:rPr>
                <w:rFonts w:asciiTheme="minorHAnsi" w:hAnsiTheme="minorHAnsi"/>
                <w:sz w:val="20"/>
              </w:rPr>
              <w:t>80%</w:t>
            </w:r>
          </w:p>
        </w:tc>
        <w:tc>
          <w:tcPr>
            <w:tcW w:w="2020" w:type="dxa"/>
            <w:vAlign w:val="center"/>
          </w:tcPr>
          <w:p w14:paraId="354D6F1A" w14:textId="77777777" w:rsidR="00DF6A08" w:rsidRPr="002B752E" w:rsidRDefault="00DF6A08" w:rsidP="002B752E">
            <w:pPr>
              <w:jc w:val="center"/>
              <w:rPr>
                <w:rFonts w:asciiTheme="minorHAnsi" w:hAnsiTheme="minorHAnsi"/>
                <w:sz w:val="20"/>
              </w:rPr>
            </w:pPr>
            <w:r w:rsidRPr="002B752E">
              <w:rPr>
                <w:rFonts w:asciiTheme="minorHAnsi" w:hAnsiTheme="minorHAnsi"/>
                <w:sz w:val="20"/>
              </w:rPr>
              <w:t>80%, 85%, 90%</w:t>
            </w:r>
          </w:p>
        </w:tc>
      </w:tr>
      <w:tr w:rsidR="002B752E" w:rsidRPr="002B752E" w14:paraId="69BA721C" w14:textId="77777777" w:rsidTr="002B752E">
        <w:trPr>
          <w:trHeight w:val="20"/>
          <w:jc w:val="center"/>
        </w:trPr>
        <w:tc>
          <w:tcPr>
            <w:tcW w:w="1728" w:type="dxa"/>
            <w:vMerge/>
            <w:vAlign w:val="center"/>
          </w:tcPr>
          <w:p w14:paraId="405AC24E" w14:textId="77777777" w:rsidR="00DF6A08" w:rsidRPr="002B752E" w:rsidRDefault="00DF6A08" w:rsidP="002B752E">
            <w:pPr>
              <w:jc w:val="center"/>
              <w:rPr>
                <w:rFonts w:asciiTheme="minorHAnsi" w:hAnsiTheme="minorHAnsi"/>
                <w:sz w:val="20"/>
              </w:rPr>
            </w:pPr>
          </w:p>
        </w:tc>
        <w:tc>
          <w:tcPr>
            <w:tcW w:w="1493" w:type="dxa"/>
            <w:vMerge/>
            <w:vAlign w:val="center"/>
          </w:tcPr>
          <w:p w14:paraId="74DD11F5" w14:textId="77777777" w:rsidR="00DF6A08" w:rsidRPr="002B752E" w:rsidRDefault="00DF6A08" w:rsidP="002B752E">
            <w:pPr>
              <w:jc w:val="center"/>
              <w:rPr>
                <w:rFonts w:asciiTheme="minorHAnsi" w:hAnsiTheme="minorHAnsi"/>
                <w:sz w:val="20"/>
              </w:rPr>
            </w:pPr>
          </w:p>
        </w:tc>
        <w:tc>
          <w:tcPr>
            <w:tcW w:w="1606" w:type="dxa"/>
            <w:vAlign w:val="center"/>
          </w:tcPr>
          <w:p w14:paraId="6006EC39" w14:textId="77777777" w:rsidR="00DF6A08" w:rsidRPr="002B752E" w:rsidRDefault="00DF6A08" w:rsidP="002B752E">
            <w:pPr>
              <w:jc w:val="center"/>
              <w:rPr>
                <w:rFonts w:asciiTheme="minorHAnsi" w:hAnsiTheme="minorHAnsi"/>
                <w:sz w:val="20"/>
              </w:rPr>
            </w:pPr>
            <w:r w:rsidRPr="002B752E">
              <w:rPr>
                <w:rFonts w:asciiTheme="minorHAnsi" w:hAnsiTheme="minorHAnsi"/>
                <w:sz w:val="20"/>
              </w:rPr>
              <w:t>Standby Loss</w:t>
            </w:r>
          </w:p>
        </w:tc>
        <w:tc>
          <w:tcPr>
            <w:tcW w:w="1580" w:type="dxa"/>
            <w:vAlign w:val="center"/>
          </w:tcPr>
          <w:p w14:paraId="04A1293E" w14:textId="77777777" w:rsidR="00DF6A08" w:rsidRPr="002B752E" w:rsidRDefault="00DF6A08" w:rsidP="002B752E">
            <w:pPr>
              <w:jc w:val="center"/>
              <w:rPr>
                <w:rFonts w:asciiTheme="minorHAnsi" w:hAnsiTheme="minorHAnsi"/>
                <w:sz w:val="20"/>
              </w:rPr>
            </w:pPr>
            <w:r w:rsidRPr="002B752E">
              <w:rPr>
                <w:rFonts w:asciiTheme="minorHAnsi" w:hAnsiTheme="minorHAnsi"/>
                <w:sz w:val="20"/>
              </w:rPr>
              <w:t>0.56% per hour</w:t>
            </w:r>
          </w:p>
        </w:tc>
        <w:tc>
          <w:tcPr>
            <w:tcW w:w="2020" w:type="dxa"/>
            <w:vAlign w:val="center"/>
          </w:tcPr>
          <w:p w14:paraId="35B7DD88" w14:textId="77777777" w:rsidR="00DF6A08" w:rsidRPr="002B752E" w:rsidRDefault="00DF6A08" w:rsidP="002B752E">
            <w:pPr>
              <w:jc w:val="center"/>
              <w:rPr>
                <w:rFonts w:asciiTheme="minorHAnsi" w:hAnsiTheme="minorHAnsi"/>
                <w:sz w:val="20"/>
              </w:rPr>
            </w:pPr>
            <w:r w:rsidRPr="002B752E">
              <w:rPr>
                <w:rFonts w:asciiTheme="minorHAnsi" w:hAnsiTheme="minorHAnsi"/>
                <w:sz w:val="20"/>
              </w:rPr>
              <w:t>N/A</w:t>
            </w:r>
          </w:p>
        </w:tc>
      </w:tr>
      <w:tr w:rsidR="002B752E" w:rsidRPr="002B752E" w14:paraId="199D5CE5" w14:textId="77777777" w:rsidTr="002B752E">
        <w:trPr>
          <w:trHeight w:val="255"/>
          <w:jc w:val="center"/>
        </w:trPr>
        <w:tc>
          <w:tcPr>
            <w:tcW w:w="1728" w:type="dxa"/>
            <w:vMerge w:val="restart"/>
            <w:vAlign w:val="center"/>
          </w:tcPr>
          <w:p w14:paraId="30B895DB" w14:textId="77777777" w:rsidR="00DF6A08" w:rsidRPr="002B752E" w:rsidRDefault="00DF6A08" w:rsidP="002B752E">
            <w:pPr>
              <w:jc w:val="center"/>
              <w:rPr>
                <w:rFonts w:asciiTheme="minorHAnsi" w:hAnsiTheme="minorHAnsi"/>
                <w:sz w:val="20"/>
              </w:rPr>
            </w:pPr>
            <w:r w:rsidRPr="002B752E">
              <w:rPr>
                <w:rFonts w:asciiTheme="minorHAnsi" w:hAnsiTheme="minorHAnsi"/>
                <w:sz w:val="20"/>
              </w:rPr>
              <w:t>Large</w:t>
            </w:r>
          </w:p>
        </w:tc>
        <w:tc>
          <w:tcPr>
            <w:tcW w:w="1493" w:type="dxa"/>
            <w:vMerge w:val="restart"/>
            <w:vAlign w:val="center"/>
          </w:tcPr>
          <w:p w14:paraId="3459CBCD" w14:textId="77777777" w:rsidR="00DF6A08" w:rsidRPr="002B752E" w:rsidRDefault="00DF6A08" w:rsidP="002B752E">
            <w:pPr>
              <w:jc w:val="center"/>
              <w:rPr>
                <w:rFonts w:asciiTheme="minorHAnsi" w:hAnsiTheme="minorHAnsi"/>
                <w:sz w:val="20"/>
              </w:rPr>
            </w:pPr>
            <w:r w:rsidRPr="002B752E">
              <w:rPr>
                <w:rFonts w:asciiTheme="minorHAnsi" w:hAnsiTheme="minorHAnsi"/>
                <w:sz w:val="20"/>
              </w:rPr>
              <w:t>&gt; 200</w:t>
            </w:r>
          </w:p>
        </w:tc>
        <w:tc>
          <w:tcPr>
            <w:tcW w:w="1606" w:type="dxa"/>
            <w:vAlign w:val="center"/>
          </w:tcPr>
          <w:p w14:paraId="73EC37C2" w14:textId="77777777" w:rsidR="00DF6A08" w:rsidRPr="002B752E" w:rsidRDefault="00DF6A08" w:rsidP="002B752E">
            <w:pPr>
              <w:jc w:val="center"/>
              <w:rPr>
                <w:rFonts w:asciiTheme="minorHAnsi" w:hAnsiTheme="minorHAnsi"/>
                <w:sz w:val="20"/>
              </w:rPr>
            </w:pPr>
            <w:r w:rsidRPr="002B752E">
              <w:rPr>
                <w:rFonts w:asciiTheme="minorHAnsi" w:hAnsiTheme="minorHAnsi"/>
                <w:sz w:val="20"/>
              </w:rPr>
              <w:t>TE</w:t>
            </w:r>
          </w:p>
        </w:tc>
        <w:tc>
          <w:tcPr>
            <w:tcW w:w="1580" w:type="dxa"/>
            <w:vAlign w:val="center"/>
          </w:tcPr>
          <w:p w14:paraId="482407D6" w14:textId="77777777" w:rsidR="00DF6A08" w:rsidRPr="002B752E" w:rsidRDefault="00DF6A08" w:rsidP="002B752E">
            <w:pPr>
              <w:jc w:val="center"/>
              <w:rPr>
                <w:rFonts w:asciiTheme="minorHAnsi" w:hAnsiTheme="minorHAnsi"/>
                <w:sz w:val="20"/>
              </w:rPr>
            </w:pPr>
            <w:r w:rsidRPr="002B752E">
              <w:rPr>
                <w:rFonts w:asciiTheme="minorHAnsi" w:hAnsiTheme="minorHAnsi"/>
                <w:sz w:val="20"/>
              </w:rPr>
              <w:t>80%</w:t>
            </w:r>
          </w:p>
        </w:tc>
        <w:tc>
          <w:tcPr>
            <w:tcW w:w="2020" w:type="dxa"/>
            <w:vAlign w:val="center"/>
          </w:tcPr>
          <w:p w14:paraId="294D680C" w14:textId="77777777" w:rsidR="00DF6A08" w:rsidRPr="002B752E" w:rsidRDefault="00DF6A08" w:rsidP="002B752E">
            <w:pPr>
              <w:jc w:val="center"/>
              <w:rPr>
                <w:rFonts w:asciiTheme="minorHAnsi" w:hAnsiTheme="minorHAnsi"/>
                <w:sz w:val="20"/>
              </w:rPr>
            </w:pPr>
            <w:r w:rsidRPr="002B752E">
              <w:rPr>
                <w:rFonts w:asciiTheme="minorHAnsi" w:hAnsiTheme="minorHAnsi"/>
                <w:sz w:val="20"/>
              </w:rPr>
              <w:t>80%, 85%, 90%</w:t>
            </w:r>
          </w:p>
        </w:tc>
      </w:tr>
      <w:tr w:rsidR="002B752E" w:rsidRPr="002B752E" w14:paraId="6A81D78B" w14:textId="77777777" w:rsidTr="002B752E">
        <w:trPr>
          <w:trHeight w:val="20"/>
          <w:jc w:val="center"/>
        </w:trPr>
        <w:tc>
          <w:tcPr>
            <w:tcW w:w="1728" w:type="dxa"/>
            <w:vMerge/>
            <w:vAlign w:val="center"/>
          </w:tcPr>
          <w:p w14:paraId="45016A13" w14:textId="77777777" w:rsidR="00DF6A08" w:rsidRPr="002B752E" w:rsidRDefault="00DF6A08" w:rsidP="002B752E">
            <w:pPr>
              <w:jc w:val="center"/>
              <w:rPr>
                <w:rFonts w:asciiTheme="minorHAnsi" w:hAnsiTheme="minorHAnsi"/>
                <w:sz w:val="20"/>
              </w:rPr>
            </w:pPr>
          </w:p>
        </w:tc>
        <w:tc>
          <w:tcPr>
            <w:tcW w:w="1493" w:type="dxa"/>
            <w:vMerge/>
            <w:vAlign w:val="center"/>
          </w:tcPr>
          <w:p w14:paraId="624F2D2C" w14:textId="77777777" w:rsidR="00DF6A08" w:rsidRPr="002B752E" w:rsidRDefault="00DF6A08" w:rsidP="002B752E">
            <w:pPr>
              <w:jc w:val="center"/>
              <w:rPr>
                <w:rFonts w:asciiTheme="minorHAnsi" w:hAnsiTheme="minorHAnsi"/>
                <w:sz w:val="20"/>
              </w:rPr>
            </w:pPr>
          </w:p>
        </w:tc>
        <w:tc>
          <w:tcPr>
            <w:tcW w:w="1606" w:type="dxa"/>
            <w:vAlign w:val="center"/>
          </w:tcPr>
          <w:p w14:paraId="1284DBC3" w14:textId="77777777" w:rsidR="00DF6A08" w:rsidRPr="002B752E" w:rsidRDefault="00DF6A08" w:rsidP="002B752E">
            <w:pPr>
              <w:jc w:val="center"/>
              <w:rPr>
                <w:rFonts w:asciiTheme="minorHAnsi" w:hAnsiTheme="minorHAnsi"/>
                <w:sz w:val="20"/>
              </w:rPr>
            </w:pPr>
            <w:r w:rsidRPr="002B752E">
              <w:rPr>
                <w:rFonts w:asciiTheme="minorHAnsi" w:hAnsiTheme="minorHAnsi"/>
                <w:sz w:val="20"/>
              </w:rPr>
              <w:t>Standby Loss</w:t>
            </w:r>
          </w:p>
        </w:tc>
        <w:tc>
          <w:tcPr>
            <w:tcW w:w="1580" w:type="dxa"/>
            <w:vAlign w:val="center"/>
          </w:tcPr>
          <w:p w14:paraId="0DEF751A" w14:textId="77777777" w:rsidR="00DF6A08" w:rsidRPr="002B752E" w:rsidRDefault="00DF6A08" w:rsidP="002B752E">
            <w:pPr>
              <w:jc w:val="center"/>
              <w:rPr>
                <w:rFonts w:asciiTheme="minorHAnsi" w:hAnsiTheme="minorHAnsi"/>
                <w:sz w:val="20"/>
              </w:rPr>
            </w:pPr>
            <w:r w:rsidRPr="002B752E">
              <w:rPr>
                <w:rFonts w:asciiTheme="minorHAnsi" w:hAnsiTheme="minorHAnsi"/>
                <w:sz w:val="20"/>
              </w:rPr>
              <w:t>0.56% per hour</w:t>
            </w:r>
          </w:p>
        </w:tc>
        <w:tc>
          <w:tcPr>
            <w:tcW w:w="2020" w:type="dxa"/>
            <w:vAlign w:val="center"/>
          </w:tcPr>
          <w:p w14:paraId="366C0ED5" w14:textId="77777777" w:rsidR="00DF6A08" w:rsidRPr="002B752E" w:rsidRDefault="00DF6A08" w:rsidP="002B752E">
            <w:pPr>
              <w:jc w:val="center"/>
              <w:rPr>
                <w:rFonts w:asciiTheme="minorHAnsi" w:hAnsiTheme="minorHAnsi"/>
                <w:sz w:val="20"/>
              </w:rPr>
            </w:pPr>
            <w:r w:rsidRPr="002B752E">
              <w:rPr>
                <w:rFonts w:asciiTheme="minorHAnsi" w:hAnsiTheme="minorHAnsi"/>
                <w:sz w:val="20"/>
              </w:rPr>
              <w:t>N/A</w:t>
            </w:r>
          </w:p>
        </w:tc>
      </w:tr>
    </w:tbl>
    <w:p w14:paraId="1236EB5B" w14:textId="77777777" w:rsidR="00DF6A08" w:rsidRPr="00E56236" w:rsidRDefault="00DF6A08" w:rsidP="00DF6A08">
      <w:pPr>
        <w:pStyle w:val="Vertical"/>
      </w:pPr>
    </w:p>
    <w:p w14:paraId="0140374C" w14:textId="38BEC76A" w:rsidR="00B5215F" w:rsidRPr="00951FAE" w:rsidRDefault="00CD7CA4" w:rsidP="00CD7CA4">
      <w:pPr>
        <w:pStyle w:val="WPPR1"/>
        <w:numPr>
          <w:ilvl w:val="2"/>
          <w:numId w:val="5"/>
        </w:numPr>
        <w:tabs>
          <w:tab w:val="clear" w:pos="1152"/>
          <w:tab w:val="num" w:pos="432"/>
        </w:tabs>
        <w:spacing w:before="0"/>
        <w:ind w:left="432"/>
        <w:rPr>
          <w:rFonts w:asciiTheme="minorHAnsi" w:hAnsiTheme="minorHAnsi"/>
          <w:sz w:val="22"/>
          <w:szCs w:val="22"/>
        </w:rPr>
      </w:pPr>
      <w:r w:rsidRPr="00951FAE">
        <w:rPr>
          <w:rFonts w:asciiTheme="minorHAnsi" w:hAnsiTheme="minorHAnsi"/>
          <w:sz w:val="22"/>
          <w:szCs w:val="22"/>
        </w:rPr>
        <w:t>Boiler Efficiencies</w:t>
      </w:r>
      <w:r w:rsidR="00B5215F" w:rsidRPr="00951FAE">
        <w:rPr>
          <w:rFonts w:asciiTheme="minorHAnsi" w:hAnsiTheme="minorHAnsi"/>
          <w:sz w:val="22"/>
          <w:szCs w:val="22"/>
        </w:rPr>
        <w:t xml:space="preserve">  </w:t>
      </w:r>
    </w:p>
    <w:p w14:paraId="14A965BC" w14:textId="315986AA" w:rsidR="00951FAE" w:rsidRPr="00951FAE" w:rsidRDefault="00951FAE" w:rsidP="00951FAE">
      <w:pPr>
        <w:pStyle w:val="PR1"/>
        <w:numPr>
          <w:ilvl w:val="0"/>
          <w:numId w:val="29"/>
        </w:numPr>
        <w:spacing w:before="0"/>
        <w:rPr>
          <w:rFonts w:asciiTheme="minorHAnsi" w:hAnsiTheme="minorHAnsi"/>
          <w:sz w:val="22"/>
          <w:szCs w:val="22"/>
        </w:rPr>
      </w:pPr>
      <w:r w:rsidRPr="00951FAE">
        <w:rPr>
          <w:rFonts w:asciiTheme="minorHAnsi" w:hAnsiTheme="minorHAnsi"/>
          <w:sz w:val="22"/>
          <w:szCs w:val="22"/>
        </w:rPr>
        <w:t xml:space="preserve">Water heating products in the CEC Appliance Database intermingle instantaneous, storage, non-condensing, and condensing water heaters.  The ratio of rated input to rated storage volume is used to sort the data for hot water boilers.  First, water-heating products having a ratio less than 4,000 Btu/hr/gallon (“storage water heaters”) were removed from the database. </w:t>
      </w:r>
      <w:r>
        <w:rPr>
          <w:rFonts w:asciiTheme="minorHAnsi" w:hAnsiTheme="minorHAnsi"/>
          <w:sz w:val="22"/>
          <w:szCs w:val="22"/>
        </w:rPr>
        <w:fldChar w:fldCharType="begin"/>
      </w:r>
      <w:r>
        <w:rPr>
          <w:rFonts w:asciiTheme="minorHAnsi" w:hAnsiTheme="minorHAnsi"/>
          <w:sz w:val="22"/>
          <w:szCs w:val="22"/>
        </w:rPr>
        <w:instrText xml:space="preserve"> REF _Ref264220990 \h </w:instrText>
      </w:r>
      <w:r>
        <w:rPr>
          <w:rFonts w:asciiTheme="minorHAnsi" w:hAnsiTheme="minorHAnsi"/>
          <w:sz w:val="22"/>
          <w:szCs w:val="22"/>
        </w:rPr>
      </w:r>
      <w:r>
        <w:rPr>
          <w:rFonts w:asciiTheme="minorHAnsi" w:hAnsiTheme="minorHAnsi"/>
          <w:sz w:val="22"/>
          <w:szCs w:val="22"/>
        </w:rPr>
        <w:fldChar w:fldCharType="separate"/>
      </w:r>
      <w:r w:rsidRPr="00951FAE">
        <w:rPr>
          <w:rFonts w:asciiTheme="minorHAnsi" w:hAnsiTheme="minorHAnsi"/>
          <w:sz w:val="22"/>
        </w:rPr>
        <w:t xml:space="preserve">Table </w:t>
      </w:r>
      <w:r w:rsidRPr="00951FAE">
        <w:rPr>
          <w:rFonts w:asciiTheme="minorHAnsi" w:hAnsiTheme="minorHAnsi"/>
          <w:noProof/>
          <w:sz w:val="22"/>
        </w:rPr>
        <w:t>9</w:t>
      </w:r>
      <w:r>
        <w:rPr>
          <w:rFonts w:asciiTheme="minorHAnsi" w:hAnsiTheme="minorHAnsi"/>
          <w:sz w:val="22"/>
          <w:szCs w:val="22"/>
        </w:rPr>
        <w:fldChar w:fldCharType="end"/>
      </w:r>
      <w:r>
        <w:rPr>
          <w:rFonts w:asciiTheme="minorHAnsi" w:hAnsiTheme="minorHAnsi"/>
          <w:sz w:val="22"/>
          <w:szCs w:val="22"/>
        </w:rPr>
        <w:t xml:space="preserve"> </w:t>
      </w:r>
      <w:r w:rsidRPr="00951FAE">
        <w:rPr>
          <w:rFonts w:asciiTheme="minorHAnsi" w:hAnsiTheme="minorHAnsi"/>
          <w:sz w:val="22"/>
          <w:szCs w:val="22"/>
        </w:rPr>
        <w:t xml:space="preserve">shows the range of water heater efficiencies found in the CEC Appliance Database for water heating products having a rated input to storage volume ratio </w:t>
      </w:r>
      <w:r w:rsidRPr="00951FAE">
        <w:rPr>
          <w:rFonts w:asciiTheme="minorHAnsi" w:hAnsiTheme="minorHAnsi" w:cs="Arial"/>
          <w:sz w:val="22"/>
          <w:szCs w:val="22"/>
        </w:rPr>
        <w:t xml:space="preserve">greater than </w:t>
      </w:r>
      <w:r w:rsidRPr="00951FAE">
        <w:rPr>
          <w:rFonts w:asciiTheme="minorHAnsi" w:hAnsiTheme="minorHAnsi"/>
          <w:sz w:val="22"/>
          <w:szCs w:val="22"/>
        </w:rPr>
        <w:t>4,000 Btu/hr/gallon.  Non-condensing and condensing water heaters are intermingled, although a water heater with energy factor or thermal efficiency above about 88% is most likely a condensin</w:t>
      </w:r>
      <w:r w:rsidR="00883761">
        <w:rPr>
          <w:rFonts w:asciiTheme="minorHAnsi" w:hAnsiTheme="minorHAnsi"/>
          <w:sz w:val="22"/>
          <w:szCs w:val="22"/>
        </w:rPr>
        <w:t>g water heater. See Attachment #2</w:t>
      </w:r>
      <w:r w:rsidRPr="00951FAE">
        <w:rPr>
          <w:rFonts w:asciiTheme="minorHAnsi" w:hAnsiTheme="minorHAnsi"/>
          <w:sz w:val="22"/>
          <w:szCs w:val="22"/>
        </w:rPr>
        <w:t xml:space="preserve"> for complete list</w:t>
      </w:r>
      <w:r>
        <w:rPr>
          <w:rFonts w:asciiTheme="minorHAnsi" w:hAnsiTheme="minorHAnsi"/>
          <w:sz w:val="22"/>
          <w:szCs w:val="22"/>
        </w:rPr>
        <w:t xml:space="preserve"> [</w:t>
      </w:r>
      <w:r w:rsidRPr="00F20725">
        <w:rPr>
          <w:rStyle w:val="EndnoteReference"/>
          <w:rFonts w:asciiTheme="minorHAnsi" w:hAnsiTheme="minorHAnsi"/>
          <w:sz w:val="22"/>
          <w:szCs w:val="22"/>
          <w:vertAlign w:val="baseline"/>
        </w:rPr>
        <w:endnoteReference w:id="12"/>
      </w:r>
      <w:r>
        <w:rPr>
          <w:rFonts w:asciiTheme="minorHAnsi" w:hAnsiTheme="minorHAnsi"/>
          <w:sz w:val="22"/>
          <w:szCs w:val="22"/>
        </w:rPr>
        <w:t>]</w:t>
      </w:r>
      <w:r w:rsidRPr="00951FAE">
        <w:rPr>
          <w:rFonts w:asciiTheme="minorHAnsi" w:hAnsiTheme="minorHAnsi"/>
          <w:sz w:val="22"/>
          <w:szCs w:val="22"/>
        </w:rPr>
        <w:t xml:space="preserve">.   </w:t>
      </w:r>
    </w:p>
    <w:p w14:paraId="41B09FE9" w14:textId="311175BB" w:rsidR="00951FAE" w:rsidRPr="00951FAE" w:rsidRDefault="00F20725" w:rsidP="00951FAE">
      <w:pPr>
        <w:pStyle w:val="PR2"/>
        <w:numPr>
          <w:ilvl w:val="0"/>
          <w:numId w:val="29"/>
        </w:numPr>
        <w:rPr>
          <w:rFonts w:asciiTheme="minorHAnsi" w:hAnsiTheme="minorHAnsi"/>
          <w:sz w:val="22"/>
          <w:szCs w:val="22"/>
        </w:rPr>
      </w:pPr>
      <w:r>
        <w:rPr>
          <w:rFonts w:asciiTheme="minorHAnsi" w:hAnsiTheme="minorHAnsi"/>
          <w:sz w:val="22"/>
          <w:szCs w:val="22"/>
        </w:rPr>
        <w:fldChar w:fldCharType="begin"/>
      </w:r>
      <w:r>
        <w:rPr>
          <w:rFonts w:asciiTheme="minorHAnsi" w:hAnsiTheme="minorHAnsi"/>
          <w:sz w:val="22"/>
          <w:szCs w:val="22"/>
        </w:rPr>
        <w:instrText xml:space="preserve"> REF _Ref264221209 \h </w:instrText>
      </w:r>
      <w:r>
        <w:rPr>
          <w:rFonts w:asciiTheme="minorHAnsi" w:hAnsiTheme="minorHAnsi"/>
          <w:sz w:val="22"/>
          <w:szCs w:val="22"/>
        </w:rPr>
      </w:r>
      <w:r>
        <w:rPr>
          <w:rFonts w:asciiTheme="minorHAnsi" w:hAnsiTheme="minorHAnsi"/>
          <w:sz w:val="22"/>
          <w:szCs w:val="22"/>
        </w:rPr>
        <w:fldChar w:fldCharType="separate"/>
      </w:r>
      <w:r w:rsidRPr="00F20725">
        <w:rPr>
          <w:rFonts w:asciiTheme="minorHAnsi" w:hAnsiTheme="minorHAnsi"/>
          <w:sz w:val="22"/>
        </w:rPr>
        <w:t xml:space="preserve">Figure </w:t>
      </w:r>
      <w:r w:rsidRPr="00F20725">
        <w:rPr>
          <w:rFonts w:asciiTheme="minorHAnsi" w:hAnsiTheme="minorHAnsi"/>
          <w:noProof/>
          <w:sz w:val="22"/>
        </w:rPr>
        <w:t>1</w:t>
      </w:r>
      <w:r>
        <w:rPr>
          <w:rFonts w:asciiTheme="minorHAnsi" w:hAnsiTheme="minorHAnsi"/>
          <w:sz w:val="22"/>
          <w:szCs w:val="22"/>
        </w:rPr>
        <w:fldChar w:fldCharType="end"/>
      </w:r>
      <w:r>
        <w:rPr>
          <w:rFonts w:asciiTheme="minorHAnsi" w:hAnsiTheme="minorHAnsi"/>
          <w:sz w:val="22"/>
          <w:szCs w:val="22"/>
        </w:rPr>
        <w:t xml:space="preserve"> </w:t>
      </w:r>
      <w:r w:rsidR="00951FAE" w:rsidRPr="00951FAE">
        <w:rPr>
          <w:rFonts w:asciiTheme="minorHAnsi" w:hAnsiTheme="minorHAnsi"/>
          <w:sz w:val="22"/>
          <w:szCs w:val="22"/>
        </w:rPr>
        <w:t xml:space="preserve">shows the distribution of energy factors for small instantaneous water heaters (rated input 75-200 MBtu/hr) in the CEC Appliance Database.  </w:t>
      </w:r>
    </w:p>
    <w:p w14:paraId="2FF3737B" w14:textId="1DAFF300" w:rsidR="00951FAE" w:rsidRPr="00951FAE" w:rsidRDefault="00F20725" w:rsidP="00951FAE">
      <w:pPr>
        <w:pStyle w:val="PR2"/>
        <w:numPr>
          <w:ilvl w:val="0"/>
          <w:numId w:val="29"/>
        </w:numPr>
        <w:rPr>
          <w:rFonts w:asciiTheme="minorHAnsi" w:hAnsiTheme="minorHAnsi"/>
          <w:sz w:val="22"/>
          <w:szCs w:val="22"/>
        </w:rPr>
      </w:pPr>
      <w:r>
        <w:rPr>
          <w:rFonts w:asciiTheme="minorHAnsi" w:hAnsiTheme="minorHAnsi"/>
          <w:sz w:val="22"/>
          <w:szCs w:val="22"/>
        </w:rPr>
        <w:fldChar w:fldCharType="begin"/>
      </w:r>
      <w:r>
        <w:rPr>
          <w:rFonts w:asciiTheme="minorHAnsi" w:hAnsiTheme="minorHAnsi"/>
          <w:sz w:val="22"/>
          <w:szCs w:val="22"/>
        </w:rPr>
        <w:instrText xml:space="preserve"> REF _Ref264221269 \h </w:instrText>
      </w:r>
      <w:r>
        <w:rPr>
          <w:rFonts w:asciiTheme="minorHAnsi" w:hAnsiTheme="minorHAnsi"/>
          <w:sz w:val="22"/>
          <w:szCs w:val="22"/>
        </w:rPr>
      </w:r>
      <w:r>
        <w:rPr>
          <w:rFonts w:asciiTheme="minorHAnsi" w:hAnsiTheme="minorHAnsi"/>
          <w:sz w:val="22"/>
          <w:szCs w:val="22"/>
        </w:rPr>
        <w:fldChar w:fldCharType="separate"/>
      </w:r>
      <w:r w:rsidRPr="00F20725">
        <w:rPr>
          <w:rFonts w:asciiTheme="minorHAnsi" w:hAnsiTheme="minorHAnsi"/>
          <w:sz w:val="22"/>
        </w:rPr>
        <w:t xml:space="preserve">Figure </w:t>
      </w:r>
      <w:r w:rsidRPr="00F20725">
        <w:rPr>
          <w:rFonts w:asciiTheme="minorHAnsi" w:hAnsiTheme="minorHAnsi"/>
          <w:noProof/>
          <w:sz w:val="22"/>
        </w:rPr>
        <w:t>2</w:t>
      </w:r>
      <w:r>
        <w:rPr>
          <w:rFonts w:asciiTheme="minorHAnsi" w:hAnsiTheme="minorHAnsi"/>
          <w:sz w:val="22"/>
          <w:szCs w:val="22"/>
        </w:rPr>
        <w:fldChar w:fldCharType="end"/>
      </w:r>
      <w:r>
        <w:rPr>
          <w:rFonts w:asciiTheme="minorHAnsi" w:hAnsiTheme="minorHAnsi"/>
          <w:sz w:val="22"/>
          <w:szCs w:val="22"/>
        </w:rPr>
        <w:t xml:space="preserve"> </w:t>
      </w:r>
      <w:r w:rsidR="00951FAE" w:rsidRPr="00951FAE">
        <w:rPr>
          <w:rFonts w:asciiTheme="minorHAnsi" w:hAnsiTheme="minorHAnsi"/>
          <w:sz w:val="22"/>
          <w:szCs w:val="22"/>
        </w:rPr>
        <w:t xml:space="preserve">shows the distribution of thermal efficiencies for large instantaneous water heaters (rated input above 200 MBtu/hr) in the CEC Appliance Database.  </w:t>
      </w:r>
    </w:p>
    <w:p w14:paraId="29A1F440" w14:textId="77777777" w:rsidR="00951FAE" w:rsidRPr="00951FAE" w:rsidRDefault="00951FAE" w:rsidP="00951FAE">
      <w:pPr>
        <w:pStyle w:val="PR2"/>
        <w:numPr>
          <w:ilvl w:val="0"/>
          <w:numId w:val="29"/>
        </w:numPr>
        <w:rPr>
          <w:rFonts w:asciiTheme="minorHAnsi" w:hAnsiTheme="minorHAnsi"/>
          <w:sz w:val="22"/>
          <w:szCs w:val="22"/>
        </w:rPr>
      </w:pPr>
      <w:r w:rsidRPr="00951FAE">
        <w:rPr>
          <w:rFonts w:asciiTheme="minorHAnsi" w:hAnsiTheme="minorHAnsi"/>
          <w:sz w:val="22"/>
          <w:szCs w:val="22"/>
        </w:rPr>
        <w:t xml:space="preserve">These data are applicable to commercial domestic hot water boilers.  </w:t>
      </w:r>
    </w:p>
    <w:p w14:paraId="4524086D" w14:textId="77777777" w:rsidR="00951FAE" w:rsidRPr="00951FAE" w:rsidRDefault="00951FAE" w:rsidP="00951FAE">
      <w:pPr>
        <w:pStyle w:val="Vertical"/>
        <w:jc w:val="left"/>
        <w:rPr>
          <w:rFonts w:asciiTheme="minorHAnsi" w:hAnsiTheme="minorHAnsi"/>
          <w:sz w:val="22"/>
          <w:szCs w:val="22"/>
        </w:rPr>
      </w:pPr>
    </w:p>
    <w:p w14:paraId="12641AE3" w14:textId="034104EA" w:rsidR="00951FAE" w:rsidRPr="00951FAE" w:rsidRDefault="00951FAE" w:rsidP="00951FAE">
      <w:pPr>
        <w:pStyle w:val="Caption"/>
        <w:jc w:val="center"/>
        <w:rPr>
          <w:rFonts w:asciiTheme="minorHAnsi" w:hAnsiTheme="minorHAnsi"/>
          <w:sz w:val="22"/>
        </w:rPr>
      </w:pPr>
      <w:bookmarkStart w:id="27" w:name="_Ref264220990"/>
      <w:bookmarkStart w:id="28" w:name="_Toc319421664"/>
      <w:bookmarkStart w:id="29" w:name="_Toc320030321"/>
      <w:bookmarkStart w:id="30" w:name="_Ref388617441"/>
      <w:bookmarkStart w:id="31" w:name="_Toc389036187"/>
      <w:r w:rsidRPr="00951FAE">
        <w:rPr>
          <w:rFonts w:asciiTheme="minorHAnsi" w:hAnsiTheme="minorHAnsi"/>
          <w:sz w:val="22"/>
        </w:rPr>
        <w:t xml:space="preserve">Table </w:t>
      </w:r>
      <w:r w:rsidRPr="00951FAE">
        <w:rPr>
          <w:rFonts w:asciiTheme="minorHAnsi" w:hAnsiTheme="minorHAnsi"/>
          <w:sz w:val="22"/>
        </w:rPr>
        <w:fldChar w:fldCharType="begin"/>
      </w:r>
      <w:r w:rsidRPr="00951FAE">
        <w:rPr>
          <w:rFonts w:asciiTheme="minorHAnsi" w:hAnsiTheme="minorHAnsi"/>
          <w:sz w:val="22"/>
        </w:rPr>
        <w:instrText xml:space="preserve"> SEQ Table \* ARABIC </w:instrText>
      </w:r>
      <w:r w:rsidRPr="00951FAE">
        <w:rPr>
          <w:rFonts w:asciiTheme="minorHAnsi" w:hAnsiTheme="minorHAnsi"/>
          <w:sz w:val="22"/>
        </w:rPr>
        <w:fldChar w:fldCharType="separate"/>
      </w:r>
      <w:r w:rsidR="003671D7">
        <w:rPr>
          <w:rFonts w:asciiTheme="minorHAnsi" w:hAnsiTheme="minorHAnsi"/>
          <w:noProof/>
          <w:sz w:val="22"/>
        </w:rPr>
        <w:t>9</w:t>
      </w:r>
      <w:r w:rsidRPr="00951FAE">
        <w:rPr>
          <w:rFonts w:asciiTheme="minorHAnsi" w:hAnsiTheme="minorHAnsi"/>
          <w:sz w:val="22"/>
        </w:rPr>
        <w:fldChar w:fldCharType="end"/>
      </w:r>
      <w:bookmarkEnd w:id="27"/>
      <w:r w:rsidRPr="00951FAE">
        <w:rPr>
          <w:rFonts w:asciiTheme="minorHAnsi" w:hAnsiTheme="minorHAnsi"/>
          <w:sz w:val="22"/>
        </w:rPr>
        <w:t xml:space="preserve"> Instantaneous Water Heater Efficiency Ranges from California Energy Commission Appliance Efficiency Database</w:t>
      </w:r>
      <w:bookmarkEnd w:id="28"/>
      <w:bookmarkEnd w:id="29"/>
      <w:bookmarkEnd w:id="30"/>
      <w:bookmarkEnd w:id="31"/>
    </w:p>
    <w:tbl>
      <w:tblPr>
        <w:tblStyle w:val="TableGrid"/>
        <w:tblW w:w="7417" w:type="dxa"/>
        <w:jc w:val="center"/>
        <w:tblCellMar>
          <w:top w:w="43" w:type="dxa"/>
          <w:left w:w="115" w:type="dxa"/>
          <w:bottom w:w="43" w:type="dxa"/>
          <w:right w:w="115" w:type="dxa"/>
        </w:tblCellMar>
        <w:tblLook w:val="01E0" w:firstRow="1" w:lastRow="1" w:firstColumn="1" w:lastColumn="1" w:noHBand="0" w:noVBand="0"/>
      </w:tblPr>
      <w:tblGrid>
        <w:gridCol w:w="1688"/>
        <w:gridCol w:w="1603"/>
        <w:gridCol w:w="1606"/>
        <w:gridCol w:w="1324"/>
        <w:gridCol w:w="1196"/>
      </w:tblGrid>
      <w:tr w:rsidR="00F20725" w:rsidRPr="00F20725" w14:paraId="558ED949" w14:textId="77777777" w:rsidTr="00F20725">
        <w:trPr>
          <w:trHeight w:val="20"/>
          <w:jc w:val="center"/>
        </w:trPr>
        <w:tc>
          <w:tcPr>
            <w:tcW w:w="1688" w:type="dxa"/>
            <w:vAlign w:val="center"/>
          </w:tcPr>
          <w:p w14:paraId="25682F6A" w14:textId="77777777" w:rsidR="00951FAE" w:rsidRPr="00F20725" w:rsidRDefault="00951FAE" w:rsidP="00F20725">
            <w:pPr>
              <w:jc w:val="center"/>
              <w:rPr>
                <w:rFonts w:asciiTheme="minorHAnsi" w:hAnsiTheme="minorHAnsi"/>
                <w:b/>
                <w:sz w:val="20"/>
              </w:rPr>
            </w:pPr>
            <w:r w:rsidRPr="00F20725">
              <w:rPr>
                <w:rFonts w:asciiTheme="minorHAnsi" w:hAnsiTheme="minorHAnsi"/>
                <w:b/>
                <w:sz w:val="20"/>
              </w:rPr>
              <w:lastRenderedPageBreak/>
              <w:t>Equipment Type</w:t>
            </w:r>
          </w:p>
        </w:tc>
        <w:tc>
          <w:tcPr>
            <w:tcW w:w="1603" w:type="dxa"/>
            <w:vAlign w:val="center"/>
          </w:tcPr>
          <w:p w14:paraId="28EFAAC9" w14:textId="77777777" w:rsidR="00951FAE" w:rsidRPr="00F20725" w:rsidRDefault="00951FAE" w:rsidP="00F20725">
            <w:pPr>
              <w:jc w:val="center"/>
              <w:rPr>
                <w:rFonts w:asciiTheme="minorHAnsi" w:hAnsiTheme="minorHAnsi"/>
                <w:b/>
                <w:sz w:val="20"/>
              </w:rPr>
            </w:pPr>
            <w:r w:rsidRPr="00F20725">
              <w:rPr>
                <w:rFonts w:asciiTheme="minorHAnsi" w:hAnsiTheme="minorHAnsi"/>
                <w:b/>
                <w:sz w:val="20"/>
              </w:rPr>
              <w:t>Rated Input (MBtu/hr)</w:t>
            </w:r>
          </w:p>
        </w:tc>
        <w:tc>
          <w:tcPr>
            <w:tcW w:w="1606" w:type="dxa"/>
            <w:vAlign w:val="center"/>
          </w:tcPr>
          <w:p w14:paraId="0D779A1E" w14:textId="77777777" w:rsidR="00951FAE" w:rsidRPr="00F20725" w:rsidRDefault="00951FAE" w:rsidP="00F20725">
            <w:pPr>
              <w:jc w:val="center"/>
              <w:rPr>
                <w:rFonts w:asciiTheme="minorHAnsi" w:hAnsiTheme="minorHAnsi"/>
                <w:b/>
                <w:sz w:val="20"/>
              </w:rPr>
            </w:pPr>
            <w:r w:rsidRPr="00F20725">
              <w:rPr>
                <w:rFonts w:asciiTheme="minorHAnsi" w:hAnsiTheme="minorHAnsi"/>
                <w:b/>
                <w:sz w:val="20"/>
              </w:rPr>
              <w:t>Efficiency Units</w:t>
            </w:r>
          </w:p>
        </w:tc>
        <w:tc>
          <w:tcPr>
            <w:tcW w:w="1324" w:type="dxa"/>
            <w:vAlign w:val="center"/>
          </w:tcPr>
          <w:p w14:paraId="4060341C" w14:textId="77777777" w:rsidR="00951FAE" w:rsidRPr="00F20725" w:rsidRDefault="00951FAE" w:rsidP="00F20725">
            <w:pPr>
              <w:jc w:val="center"/>
              <w:rPr>
                <w:rFonts w:asciiTheme="minorHAnsi" w:hAnsiTheme="minorHAnsi"/>
                <w:b/>
                <w:sz w:val="20"/>
              </w:rPr>
            </w:pPr>
            <w:r w:rsidRPr="00F20725">
              <w:rPr>
                <w:rFonts w:asciiTheme="minorHAnsi" w:hAnsiTheme="minorHAnsi"/>
                <w:b/>
                <w:sz w:val="20"/>
              </w:rPr>
              <w:t>Minimum Efficiency</w:t>
            </w:r>
          </w:p>
        </w:tc>
        <w:tc>
          <w:tcPr>
            <w:tcW w:w="1196" w:type="dxa"/>
            <w:vAlign w:val="center"/>
          </w:tcPr>
          <w:p w14:paraId="45BBED63" w14:textId="77777777" w:rsidR="00951FAE" w:rsidRPr="00F20725" w:rsidRDefault="00951FAE" w:rsidP="00F20725">
            <w:pPr>
              <w:jc w:val="center"/>
              <w:rPr>
                <w:rFonts w:asciiTheme="minorHAnsi" w:hAnsiTheme="minorHAnsi"/>
                <w:b/>
                <w:sz w:val="20"/>
              </w:rPr>
            </w:pPr>
            <w:r w:rsidRPr="00F20725">
              <w:rPr>
                <w:rFonts w:asciiTheme="minorHAnsi" w:hAnsiTheme="minorHAnsi"/>
                <w:b/>
                <w:sz w:val="20"/>
              </w:rPr>
              <w:t>Maximum Efficiency</w:t>
            </w:r>
          </w:p>
        </w:tc>
      </w:tr>
      <w:tr w:rsidR="00F20725" w:rsidRPr="00F20725" w14:paraId="4AC7267E" w14:textId="77777777" w:rsidTr="00F20725">
        <w:trPr>
          <w:trHeight w:val="20"/>
          <w:jc w:val="center"/>
        </w:trPr>
        <w:tc>
          <w:tcPr>
            <w:tcW w:w="1688" w:type="dxa"/>
            <w:vAlign w:val="center"/>
          </w:tcPr>
          <w:p w14:paraId="6432BC0E" w14:textId="77777777" w:rsidR="00951FAE" w:rsidRPr="00F20725" w:rsidRDefault="00951FAE" w:rsidP="00F20725">
            <w:pPr>
              <w:jc w:val="center"/>
              <w:rPr>
                <w:rFonts w:asciiTheme="minorHAnsi" w:hAnsiTheme="minorHAnsi"/>
                <w:sz w:val="20"/>
              </w:rPr>
            </w:pPr>
            <w:r w:rsidRPr="00F20725">
              <w:rPr>
                <w:rFonts w:asciiTheme="minorHAnsi" w:hAnsiTheme="minorHAnsi"/>
                <w:sz w:val="20"/>
              </w:rPr>
              <w:t>Small</w:t>
            </w:r>
          </w:p>
        </w:tc>
        <w:tc>
          <w:tcPr>
            <w:tcW w:w="1603" w:type="dxa"/>
            <w:vAlign w:val="center"/>
          </w:tcPr>
          <w:p w14:paraId="09654C91" w14:textId="77777777" w:rsidR="00951FAE" w:rsidRPr="00F20725" w:rsidRDefault="00951FAE" w:rsidP="00F20725">
            <w:pPr>
              <w:jc w:val="center"/>
              <w:rPr>
                <w:rFonts w:asciiTheme="minorHAnsi" w:hAnsiTheme="minorHAnsi"/>
                <w:sz w:val="20"/>
              </w:rPr>
            </w:pPr>
            <w:r w:rsidRPr="00F20725">
              <w:rPr>
                <w:rFonts w:asciiTheme="minorHAnsi" w:hAnsiTheme="minorHAnsi"/>
                <w:sz w:val="20"/>
              </w:rPr>
              <w:t>50 – 199</w:t>
            </w:r>
          </w:p>
        </w:tc>
        <w:tc>
          <w:tcPr>
            <w:tcW w:w="1606" w:type="dxa"/>
            <w:vAlign w:val="center"/>
          </w:tcPr>
          <w:p w14:paraId="0E37043C" w14:textId="77777777" w:rsidR="00951FAE" w:rsidRPr="00F20725" w:rsidRDefault="00951FAE" w:rsidP="00F20725">
            <w:pPr>
              <w:jc w:val="center"/>
              <w:rPr>
                <w:rFonts w:asciiTheme="minorHAnsi" w:hAnsiTheme="minorHAnsi"/>
                <w:sz w:val="20"/>
              </w:rPr>
            </w:pPr>
            <w:r w:rsidRPr="00F20725">
              <w:rPr>
                <w:rFonts w:asciiTheme="minorHAnsi" w:hAnsiTheme="minorHAnsi"/>
                <w:sz w:val="20"/>
              </w:rPr>
              <w:t>EF</w:t>
            </w:r>
          </w:p>
        </w:tc>
        <w:tc>
          <w:tcPr>
            <w:tcW w:w="1324" w:type="dxa"/>
            <w:vAlign w:val="center"/>
          </w:tcPr>
          <w:p w14:paraId="6FAA360E" w14:textId="77777777" w:rsidR="00951FAE" w:rsidRPr="00F20725" w:rsidRDefault="00951FAE" w:rsidP="00F20725">
            <w:pPr>
              <w:jc w:val="center"/>
              <w:rPr>
                <w:rFonts w:asciiTheme="minorHAnsi" w:hAnsiTheme="minorHAnsi"/>
                <w:sz w:val="20"/>
              </w:rPr>
            </w:pPr>
            <w:r w:rsidRPr="00F20725">
              <w:rPr>
                <w:rFonts w:asciiTheme="minorHAnsi" w:hAnsiTheme="minorHAnsi"/>
                <w:sz w:val="20"/>
              </w:rPr>
              <w:t>0.78</w:t>
            </w:r>
          </w:p>
        </w:tc>
        <w:tc>
          <w:tcPr>
            <w:tcW w:w="1196" w:type="dxa"/>
            <w:vAlign w:val="center"/>
          </w:tcPr>
          <w:p w14:paraId="6FE8A321" w14:textId="77777777" w:rsidR="00951FAE" w:rsidRPr="00F20725" w:rsidRDefault="00951FAE" w:rsidP="00F20725">
            <w:pPr>
              <w:jc w:val="center"/>
              <w:rPr>
                <w:rFonts w:asciiTheme="minorHAnsi" w:hAnsiTheme="minorHAnsi"/>
                <w:sz w:val="20"/>
              </w:rPr>
            </w:pPr>
            <w:r w:rsidRPr="00F20725">
              <w:rPr>
                <w:rFonts w:asciiTheme="minorHAnsi" w:hAnsiTheme="minorHAnsi"/>
                <w:sz w:val="20"/>
              </w:rPr>
              <w:t>0.985</w:t>
            </w:r>
          </w:p>
        </w:tc>
      </w:tr>
      <w:tr w:rsidR="00F20725" w:rsidRPr="00F20725" w14:paraId="36AE1B61" w14:textId="77777777" w:rsidTr="00F20725">
        <w:trPr>
          <w:trHeight w:val="20"/>
          <w:jc w:val="center"/>
        </w:trPr>
        <w:tc>
          <w:tcPr>
            <w:tcW w:w="1688" w:type="dxa"/>
            <w:vAlign w:val="center"/>
          </w:tcPr>
          <w:p w14:paraId="551C9334" w14:textId="77777777" w:rsidR="00951FAE" w:rsidRPr="00F20725" w:rsidRDefault="00951FAE" w:rsidP="00F20725">
            <w:pPr>
              <w:jc w:val="center"/>
              <w:rPr>
                <w:rFonts w:asciiTheme="minorHAnsi" w:hAnsiTheme="minorHAnsi"/>
                <w:sz w:val="20"/>
              </w:rPr>
            </w:pPr>
            <w:r w:rsidRPr="00F20725">
              <w:rPr>
                <w:rFonts w:asciiTheme="minorHAnsi" w:hAnsiTheme="minorHAnsi"/>
                <w:sz w:val="20"/>
              </w:rPr>
              <w:t>Large</w:t>
            </w:r>
          </w:p>
        </w:tc>
        <w:tc>
          <w:tcPr>
            <w:tcW w:w="1603" w:type="dxa"/>
            <w:vAlign w:val="center"/>
          </w:tcPr>
          <w:p w14:paraId="44480D27" w14:textId="77777777" w:rsidR="00951FAE" w:rsidRPr="00F20725" w:rsidRDefault="00951FAE" w:rsidP="00F20725">
            <w:pPr>
              <w:jc w:val="center"/>
              <w:rPr>
                <w:rFonts w:asciiTheme="minorHAnsi" w:hAnsiTheme="minorHAnsi"/>
                <w:sz w:val="20"/>
              </w:rPr>
            </w:pPr>
            <w:r w:rsidRPr="00F20725">
              <w:rPr>
                <w:rFonts w:asciiTheme="minorHAnsi" w:hAnsiTheme="minorHAnsi"/>
                <w:sz w:val="20"/>
              </w:rPr>
              <w:t>200 – 2,400</w:t>
            </w:r>
          </w:p>
        </w:tc>
        <w:tc>
          <w:tcPr>
            <w:tcW w:w="1606" w:type="dxa"/>
            <w:vAlign w:val="center"/>
          </w:tcPr>
          <w:p w14:paraId="1B2D7427" w14:textId="77777777" w:rsidR="00951FAE" w:rsidRPr="00F20725" w:rsidRDefault="00951FAE" w:rsidP="00F20725">
            <w:pPr>
              <w:jc w:val="center"/>
              <w:rPr>
                <w:rFonts w:asciiTheme="minorHAnsi" w:hAnsiTheme="minorHAnsi"/>
                <w:sz w:val="20"/>
              </w:rPr>
            </w:pPr>
            <w:r w:rsidRPr="00F20725">
              <w:rPr>
                <w:rFonts w:asciiTheme="minorHAnsi" w:hAnsiTheme="minorHAnsi"/>
                <w:sz w:val="20"/>
              </w:rPr>
              <w:t>TE</w:t>
            </w:r>
          </w:p>
        </w:tc>
        <w:tc>
          <w:tcPr>
            <w:tcW w:w="1324" w:type="dxa"/>
            <w:vAlign w:val="center"/>
          </w:tcPr>
          <w:p w14:paraId="39CDAD9F" w14:textId="77777777" w:rsidR="00951FAE" w:rsidRPr="00F20725" w:rsidRDefault="00951FAE" w:rsidP="00F20725">
            <w:pPr>
              <w:jc w:val="center"/>
              <w:rPr>
                <w:rFonts w:asciiTheme="minorHAnsi" w:hAnsiTheme="minorHAnsi"/>
                <w:sz w:val="20"/>
              </w:rPr>
            </w:pPr>
            <w:r w:rsidRPr="00F20725">
              <w:rPr>
                <w:rFonts w:asciiTheme="minorHAnsi" w:hAnsiTheme="minorHAnsi"/>
                <w:sz w:val="20"/>
              </w:rPr>
              <w:t>75.4%</w:t>
            </w:r>
          </w:p>
        </w:tc>
        <w:tc>
          <w:tcPr>
            <w:tcW w:w="1196" w:type="dxa"/>
            <w:vAlign w:val="center"/>
          </w:tcPr>
          <w:p w14:paraId="228A821B" w14:textId="77777777" w:rsidR="00951FAE" w:rsidRPr="00F20725" w:rsidRDefault="00951FAE" w:rsidP="00F20725">
            <w:pPr>
              <w:jc w:val="center"/>
              <w:rPr>
                <w:rFonts w:asciiTheme="minorHAnsi" w:hAnsiTheme="minorHAnsi"/>
                <w:sz w:val="20"/>
              </w:rPr>
            </w:pPr>
            <w:r w:rsidRPr="00F20725">
              <w:rPr>
                <w:rFonts w:asciiTheme="minorHAnsi" w:hAnsiTheme="minorHAnsi"/>
                <w:sz w:val="20"/>
              </w:rPr>
              <w:t>99%</w:t>
            </w:r>
          </w:p>
        </w:tc>
      </w:tr>
    </w:tbl>
    <w:p w14:paraId="505D1C59" w14:textId="77777777" w:rsidR="00951FAE" w:rsidRDefault="00951FAE" w:rsidP="00951FAE">
      <w:pPr>
        <w:pStyle w:val="Vertical"/>
      </w:pPr>
    </w:p>
    <w:p w14:paraId="1F156072" w14:textId="77777777" w:rsidR="00951FAE" w:rsidRDefault="00951FAE" w:rsidP="00951FAE">
      <w:pPr>
        <w:pStyle w:val="Vertical"/>
      </w:pPr>
    </w:p>
    <w:p w14:paraId="1221AE4A" w14:textId="77777777" w:rsidR="00951FAE" w:rsidRDefault="00951FAE" w:rsidP="00951FAE">
      <w:pPr>
        <w:pStyle w:val="Vertical"/>
      </w:pPr>
      <w:r>
        <w:rPr>
          <w:noProof/>
        </w:rPr>
        <w:drawing>
          <wp:inline distT="0" distB="0" distL="0" distR="0" wp14:anchorId="4C3A0692" wp14:editId="691AFD42">
            <wp:extent cx="4449170" cy="3487003"/>
            <wp:effectExtent l="0" t="0" r="27940" b="18415"/>
            <wp:docPr id="7" name="Chart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4E2A36A7" w14:textId="58CF7455" w:rsidR="00951FAE" w:rsidRPr="00F20725" w:rsidRDefault="00F20725" w:rsidP="00F20725">
      <w:pPr>
        <w:pStyle w:val="Caption"/>
        <w:jc w:val="center"/>
        <w:rPr>
          <w:rFonts w:asciiTheme="minorHAnsi" w:hAnsiTheme="minorHAnsi"/>
          <w:sz w:val="22"/>
        </w:rPr>
      </w:pPr>
      <w:bookmarkStart w:id="32" w:name="_Ref264221209"/>
      <w:bookmarkStart w:id="33" w:name="_Toc316560443"/>
      <w:bookmarkStart w:id="34" w:name="_Toc319421658"/>
      <w:bookmarkStart w:id="35" w:name="_Toc320030328"/>
      <w:bookmarkStart w:id="36" w:name="_Toc389036167"/>
      <w:r w:rsidRPr="00F20725">
        <w:rPr>
          <w:rFonts w:asciiTheme="minorHAnsi" w:hAnsiTheme="minorHAnsi"/>
          <w:sz w:val="22"/>
        </w:rPr>
        <w:t xml:space="preserve">Figure </w:t>
      </w:r>
      <w:r w:rsidRPr="00F20725">
        <w:rPr>
          <w:rFonts w:asciiTheme="minorHAnsi" w:hAnsiTheme="minorHAnsi"/>
          <w:sz w:val="22"/>
        </w:rPr>
        <w:fldChar w:fldCharType="begin"/>
      </w:r>
      <w:r w:rsidRPr="00F20725">
        <w:rPr>
          <w:rFonts w:asciiTheme="minorHAnsi" w:hAnsiTheme="minorHAnsi"/>
          <w:sz w:val="22"/>
        </w:rPr>
        <w:instrText xml:space="preserve"> SEQ Figure \* ARABIC </w:instrText>
      </w:r>
      <w:r w:rsidRPr="00F20725">
        <w:rPr>
          <w:rFonts w:asciiTheme="minorHAnsi" w:hAnsiTheme="minorHAnsi"/>
          <w:sz w:val="22"/>
        </w:rPr>
        <w:fldChar w:fldCharType="separate"/>
      </w:r>
      <w:r>
        <w:rPr>
          <w:rFonts w:asciiTheme="minorHAnsi" w:hAnsiTheme="minorHAnsi"/>
          <w:noProof/>
          <w:sz w:val="22"/>
        </w:rPr>
        <w:t>1</w:t>
      </w:r>
      <w:r w:rsidRPr="00F20725">
        <w:rPr>
          <w:rFonts w:asciiTheme="minorHAnsi" w:hAnsiTheme="minorHAnsi"/>
          <w:sz w:val="22"/>
        </w:rPr>
        <w:fldChar w:fldCharType="end"/>
      </w:r>
      <w:bookmarkEnd w:id="32"/>
      <w:r w:rsidRPr="00F20725">
        <w:rPr>
          <w:rFonts w:asciiTheme="minorHAnsi" w:hAnsiTheme="minorHAnsi"/>
          <w:sz w:val="22"/>
        </w:rPr>
        <w:t xml:space="preserve"> </w:t>
      </w:r>
      <w:r w:rsidR="00951FAE" w:rsidRPr="00F20725">
        <w:rPr>
          <w:rFonts w:asciiTheme="minorHAnsi" w:hAnsiTheme="minorHAnsi"/>
          <w:sz w:val="22"/>
        </w:rPr>
        <w:t>Energy Factor Distribution for Small Instantaneous Water Heaters (i.e., Commercial Hot Water Boilers) in the CEC Appliance Efficiency Database</w:t>
      </w:r>
      <w:bookmarkEnd w:id="33"/>
      <w:bookmarkEnd w:id="34"/>
      <w:bookmarkEnd w:id="35"/>
      <w:bookmarkEnd w:id="36"/>
    </w:p>
    <w:p w14:paraId="447F7F68" w14:textId="77777777" w:rsidR="00951FAE" w:rsidRDefault="00951FAE" w:rsidP="00951FAE">
      <w:pPr>
        <w:pStyle w:val="Vertical"/>
        <w:keepNext/>
      </w:pPr>
      <w:r>
        <w:rPr>
          <w:noProof/>
        </w:rPr>
        <w:lastRenderedPageBreak/>
        <w:drawing>
          <wp:inline distT="0" distB="0" distL="0" distR="0" wp14:anchorId="4B72AE3C" wp14:editId="099304CC">
            <wp:extent cx="4408227" cy="3179928"/>
            <wp:effectExtent l="0" t="0" r="11430" b="20955"/>
            <wp:docPr id="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569FD1A2" w14:textId="214F8CD4" w:rsidR="00951FAE" w:rsidRPr="00CB6BAE" w:rsidRDefault="00F20725" w:rsidP="00CB6BAE">
      <w:pPr>
        <w:pStyle w:val="Caption"/>
        <w:jc w:val="center"/>
        <w:rPr>
          <w:rFonts w:asciiTheme="minorHAnsi" w:hAnsiTheme="minorHAnsi"/>
          <w:sz w:val="22"/>
        </w:rPr>
      </w:pPr>
      <w:bookmarkStart w:id="37" w:name="_Ref264221269"/>
      <w:bookmarkStart w:id="38" w:name="_Toc316560444"/>
      <w:bookmarkStart w:id="39" w:name="_Toc319421659"/>
      <w:bookmarkStart w:id="40" w:name="_Toc320030329"/>
      <w:bookmarkStart w:id="41" w:name="_Toc389036168"/>
      <w:r w:rsidRPr="00F20725">
        <w:rPr>
          <w:rFonts w:asciiTheme="minorHAnsi" w:hAnsiTheme="minorHAnsi"/>
          <w:sz w:val="22"/>
        </w:rPr>
        <w:t xml:space="preserve">Figure </w:t>
      </w:r>
      <w:r w:rsidRPr="00F20725">
        <w:rPr>
          <w:rFonts w:asciiTheme="minorHAnsi" w:hAnsiTheme="minorHAnsi"/>
          <w:sz w:val="22"/>
        </w:rPr>
        <w:fldChar w:fldCharType="begin"/>
      </w:r>
      <w:r w:rsidRPr="00F20725">
        <w:rPr>
          <w:rFonts w:asciiTheme="minorHAnsi" w:hAnsiTheme="minorHAnsi"/>
          <w:sz w:val="22"/>
        </w:rPr>
        <w:instrText xml:space="preserve"> SEQ Figure \* ARABIC </w:instrText>
      </w:r>
      <w:r w:rsidRPr="00F20725">
        <w:rPr>
          <w:rFonts w:asciiTheme="minorHAnsi" w:hAnsiTheme="minorHAnsi"/>
          <w:sz w:val="22"/>
        </w:rPr>
        <w:fldChar w:fldCharType="separate"/>
      </w:r>
      <w:r w:rsidRPr="00F20725">
        <w:rPr>
          <w:rFonts w:asciiTheme="minorHAnsi" w:hAnsiTheme="minorHAnsi"/>
          <w:noProof/>
          <w:sz w:val="22"/>
        </w:rPr>
        <w:t>2</w:t>
      </w:r>
      <w:r w:rsidRPr="00F20725">
        <w:rPr>
          <w:rFonts w:asciiTheme="minorHAnsi" w:hAnsiTheme="minorHAnsi"/>
          <w:sz w:val="22"/>
        </w:rPr>
        <w:fldChar w:fldCharType="end"/>
      </w:r>
      <w:bookmarkEnd w:id="37"/>
      <w:r w:rsidRPr="00F20725">
        <w:rPr>
          <w:rFonts w:asciiTheme="minorHAnsi" w:hAnsiTheme="minorHAnsi"/>
          <w:sz w:val="22"/>
        </w:rPr>
        <w:t xml:space="preserve"> </w:t>
      </w:r>
      <w:r w:rsidR="00951FAE" w:rsidRPr="00F20725">
        <w:rPr>
          <w:rFonts w:asciiTheme="minorHAnsi" w:hAnsiTheme="minorHAnsi"/>
          <w:sz w:val="22"/>
        </w:rPr>
        <w:t>Thermal Efficiency Distribution for Large Instantaneous Water Heaters (i.e., Commercial Hot Water Boilers) in the CEC Appliance Efficiency Database</w:t>
      </w:r>
      <w:bookmarkEnd w:id="38"/>
      <w:bookmarkEnd w:id="39"/>
      <w:bookmarkEnd w:id="40"/>
      <w:bookmarkEnd w:id="41"/>
    </w:p>
    <w:p w14:paraId="4B97CF2E" w14:textId="77777777" w:rsidR="00B414CF" w:rsidRPr="00B5215F" w:rsidRDefault="00B414CF" w:rsidP="00CD7CA4">
      <w:pPr>
        <w:pStyle w:val="PR3"/>
        <w:numPr>
          <w:ilvl w:val="0"/>
          <w:numId w:val="0"/>
        </w:numPr>
        <w:rPr>
          <w:rFonts w:asciiTheme="minorHAnsi" w:hAnsiTheme="minorHAnsi"/>
          <w:sz w:val="22"/>
          <w:szCs w:val="22"/>
        </w:rPr>
      </w:pPr>
    </w:p>
    <w:p w14:paraId="72890573" w14:textId="34A0B052" w:rsidR="00B5215F" w:rsidRDefault="002F1D7D" w:rsidP="00CD7CA4">
      <w:pPr>
        <w:pStyle w:val="WPPR1"/>
        <w:numPr>
          <w:ilvl w:val="2"/>
          <w:numId w:val="5"/>
        </w:numPr>
        <w:tabs>
          <w:tab w:val="clear" w:pos="1152"/>
          <w:tab w:val="num" w:pos="432"/>
        </w:tabs>
        <w:spacing w:before="0"/>
        <w:ind w:left="432"/>
        <w:rPr>
          <w:rFonts w:asciiTheme="minorHAnsi" w:hAnsiTheme="minorHAnsi"/>
          <w:sz w:val="22"/>
          <w:szCs w:val="22"/>
        </w:rPr>
      </w:pPr>
      <w:r>
        <w:rPr>
          <w:rFonts w:asciiTheme="minorHAnsi" w:hAnsiTheme="minorHAnsi"/>
          <w:sz w:val="22"/>
          <w:szCs w:val="22"/>
        </w:rPr>
        <w:t>Standard Efficiencies</w:t>
      </w:r>
    </w:p>
    <w:p w14:paraId="6187C3C2" w14:textId="5D8D15BD" w:rsidR="00CB6BAE" w:rsidRPr="00CB6BAE" w:rsidRDefault="00CB6BAE" w:rsidP="00CB6BAE">
      <w:pPr>
        <w:pStyle w:val="WPPR2"/>
        <w:numPr>
          <w:ilvl w:val="3"/>
          <w:numId w:val="5"/>
        </w:numPr>
        <w:tabs>
          <w:tab w:val="clear" w:pos="1584"/>
          <w:tab w:val="num" w:pos="864"/>
        </w:tabs>
        <w:ind w:left="864"/>
        <w:rPr>
          <w:rFonts w:asciiTheme="minorHAnsi" w:hAnsiTheme="minorHAnsi"/>
          <w:sz w:val="22"/>
        </w:rPr>
      </w:pPr>
      <w:r>
        <w:rPr>
          <w:rFonts w:asciiTheme="minorHAnsi" w:hAnsiTheme="minorHAnsi"/>
          <w:sz w:val="22"/>
        </w:rPr>
        <w:fldChar w:fldCharType="begin"/>
      </w:r>
      <w:r>
        <w:rPr>
          <w:rFonts w:asciiTheme="minorHAnsi" w:hAnsiTheme="minorHAnsi"/>
          <w:sz w:val="22"/>
        </w:rPr>
        <w:instrText xml:space="preserve"> REF _Ref264221521 \h </w:instrText>
      </w:r>
      <w:r>
        <w:rPr>
          <w:rFonts w:asciiTheme="minorHAnsi" w:hAnsiTheme="minorHAnsi"/>
          <w:sz w:val="22"/>
        </w:rPr>
      </w:r>
      <w:r>
        <w:rPr>
          <w:rFonts w:asciiTheme="minorHAnsi" w:hAnsiTheme="minorHAnsi"/>
          <w:sz w:val="22"/>
        </w:rPr>
        <w:fldChar w:fldCharType="separate"/>
      </w:r>
      <w:r w:rsidRPr="002C39E3">
        <w:rPr>
          <w:rFonts w:asciiTheme="minorHAnsi" w:hAnsiTheme="minorHAnsi" w:cstheme="minorHAnsi"/>
          <w:sz w:val="22"/>
          <w:szCs w:val="22"/>
        </w:rPr>
        <w:t xml:space="preserve">Table </w:t>
      </w:r>
      <w:r>
        <w:rPr>
          <w:rFonts w:asciiTheme="minorHAnsi" w:hAnsiTheme="minorHAnsi" w:cstheme="minorHAnsi"/>
          <w:noProof/>
          <w:sz w:val="22"/>
          <w:szCs w:val="22"/>
        </w:rPr>
        <w:t>3</w:t>
      </w:r>
      <w:r>
        <w:rPr>
          <w:rFonts w:asciiTheme="minorHAnsi" w:hAnsiTheme="minorHAnsi"/>
          <w:sz w:val="22"/>
        </w:rPr>
        <w:fldChar w:fldCharType="end"/>
      </w:r>
      <w:r>
        <w:rPr>
          <w:rFonts w:asciiTheme="minorHAnsi" w:hAnsiTheme="minorHAnsi"/>
          <w:sz w:val="22"/>
        </w:rPr>
        <w:t xml:space="preserve"> </w:t>
      </w:r>
      <w:r w:rsidRPr="00CB6BAE">
        <w:rPr>
          <w:rFonts w:asciiTheme="minorHAnsi" w:hAnsiTheme="minorHAnsi"/>
          <w:sz w:val="22"/>
        </w:rPr>
        <w:t xml:space="preserve">lists the California Titles 20 and 24 standards for instantaneous water heaters.  Title 20 defines an "instantaneous water heater" to be a water heater that has an input rating of at least 4,000 Btu/hr per gallon of stored water.  </w:t>
      </w:r>
    </w:p>
    <w:p w14:paraId="306DDBBE" w14:textId="77777777" w:rsidR="00CB6BAE" w:rsidRPr="00CB6BAE" w:rsidRDefault="00CB6BAE" w:rsidP="00CB6BAE">
      <w:pPr>
        <w:pStyle w:val="WPPR2"/>
        <w:numPr>
          <w:ilvl w:val="3"/>
          <w:numId w:val="5"/>
        </w:numPr>
        <w:tabs>
          <w:tab w:val="clear" w:pos="1584"/>
          <w:tab w:val="num" w:pos="864"/>
        </w:tabs>
        <w:ind w:left="864"/>
        <w:rPr>
          <w:rFonts w:asciiTheme="minorHAnsi" w:hAnsiTheme="minorHAnsi"/>
          <w:sz w:val="22"/>
        </w:rPr>
      </w:pPr>
      <w:r w:rsidRPr="00CB6BAE">
        <w:rPr>
          <w:rFonts w:asciiTheme="minorHAnsi" w:hAnsiTheme="minorHAnsi"/>
          <w:sz w:val="22"/>
        </w:rPr>
        <w:t xml:space="preserve">Energy factor is the standard efficiency unit for instantaneous water heaters with rated input </w:t>
      </w:r>
      <w:r w:rsidRPr="00CB6BAE">
        <w:rPr>
          <w:rFonts w:asciiTheme="minorHAnsi" w:hAnsiTheme="minorHAnsi" w:cs="Arial"/>
          <w:sz w:val="22"/>
        </w:rPr>
        <w:t>≤</w:t>
      </w:r>
      <w:r w:rsidRPr="00CB6BAE">
        <w:rPr>
          <w:rFonts w:asciiTheme="minorHAnsi" w:hAnsiTheme="minorHAnsi"/>
          <w:sz w:val="22"/>
        </w:rPr>
        <w:t xml:space="preserve">200 MBtu/hr.  Thermal efficiency is the standard efficiency unit for instantaneous water heaters with rated input &gt;200 MBtu/hr.  The efficiencies of all of the instantaneous water heaters found in the CEC Appliance Database meet these standards.  Commercial domestic hot water boilers are included as instantaneous water heaters.  </w:t>
      </w:r>
    </w:p>
    <w:p w14:paraId="59AB105F" w14:textId="77777777" w:rsidR="00CD7CA4" w:rsidRPr="00CB6BAE" w:rsidRDefault="00CD7CA4" w:rsidP="00CB6BAE">
      <w:pPr>
        <w:pStyle w:val="WPPR1"/>
        <w:numPr>
          <w:ilvl w:val="0"/>
          <w:numId w:val="0"/>
        </w:numPr>
        <w:spacing w:before="0"/>
        <w:ind w:left="-720"/>
        <w:rPr>
          <w:rFonts w:asciiTheme="minorHAnsi" w:hAnsiTheme="minorHAnsi"/>
          <w:sz w:val="24"/>
          <w:szCs w:val="22"/>
        </w:rPr>
      </w:pPr>
    </w:p>
    <w:p w14:paraId="59E8FCC8" w14:textId="0568889C" w:rsidR="00CD7CA4" w:rsidRDefault="00CB6BAE" w:rsidP="00CD7CA4">
      <w:pPr>
        <w:pStyle w:val="WPPR1"/>
        <w:numPr>
          <w:ilvl w:val="2"/>
          <w:numId w:val="5"/>
        </w:numPr>
        <w:tabs>
          <w:tab w:val="clear" w:pos="1152"/>
          <w:tab w:val="num" w:pos="432"/>
        </w:tabs>
        <w:spacing w:before="0"/>
        <w:ind w:left="432"/>
        <w:rPr>
          <w:rFonts w:asciiTheme="minorHAnsi" w:hAnsiTheme="minorHAnsi"/>
          <w:sz w:val="22"/>
          <w:szCs w:val="22"/>
        </w:rPr>
      </w:pPr>
      <w:r w:rsidRPr="00CB6BAE">
        <w:rPr>
          <w:rFonts w:asciiTheme="minorHAnsi" w:hAnsiTheme="minorHAnsi"/>
          <w:sz w:val="22"/>
          <w:szCs w:val="22"/>
        </w:rPr>
        <w:t>Base</w:t>
      </w:r>
      <w:r>
        <w:rPr>
          <w:rFonts w:asciiTheme="minorHAnsi" w:hAnsiTheme="minorHAnsi"/>
          <w:sz w:val="22"/>
          <w:szCs w:val="22"/>
        </w:rPr>
        <w:t>line and Measure Efficiencies</w:t>
      </w:r>
    </w:p>
    <w:p w14:paraId="441C2E7F" w14:textId="2CB0C0B1" w:rsidR="00CB6BAE" w:rsidRPr="00CB6BAE" w:rsidRDefault="00CB6BAE" w:rsidP="00CB6BAE">
      <w:pPr>
        <w:pStyle w:val="PR1"/>
        <w:numPr>
          <w:ilvl w:val="0"/>
          <w:numId w:val="30"/>
        </w:numPr>
        <w:spacing w:before="0"/>
        <w:rPr>
          <w:rFonts w:asciiTheme="minorHAnsi" w:hAnsiTheme="minorHAnsi"/>
          <w:sz w:val="22"/>
        </w:rPr>
      </w:pPr>
      <w:r>
        <w:rPr>
          <w:rFonts w:asciiTheme="minorHAnsi" w:hAnsiTheme="minorHAnsi"/>
          <w:sz w:val="22"/>
        </w:rPr>
        <w:fldChar w:fldCharType="begin"/>
      </w:r>
      <w:r>
        <w:rPr>
          <w:rFonts w:asciiTheme="minorHAnsi" w:hAnsiTheme="minorHAnsi"/>
          <w:sz w:val="22"/>
        </w:rPr>
        <w:instrText xml:space="preserve"> REF _Ref264221775 \h </w:instrText>
      </w:r>
      <w:r>
        <w:rPr>
          <w:rFonts w:asciiTheme="minorHAnsi" w:hAnsiTheme="minorHAnsi"/>
          <w:sz w:val="22"/>
        </w:rPr>
      </w:r>
      <w:r>
        <w:rPr>
          <w:rFonts w:asciiTheme="minorHAnsi" w:hAnsiTheme="minorHAnsi"/>
          <w:sz w:val="22"/>
        </w:rPr>
        <w:fldChar w:fldCharType="separate"/>
      </w:r>
      <w:r w:rsidRPr="00CB6BAE">
        <w:rPr>
          <w:rFonts w:asciiTheme="minorHAnsi" w:hAnsiTheme="minorHAnsi"/>
          <w:sz w:val="22"/>
          <w:szCs w:val="22"/>
        </w:rPr>
        <w:t xml:space="preserve">Table </w:t>
      </w:r>
      <w:r w:rsidRPr="00CB6BAE">
        <w:rPr>
          <w:rFonts w:asciiTheme="minorHAnsi" w:hAnsiTheme="minorHAnsi"/>
          <w:noProof/>
          <w:sz w:val="22"/>
          <w:szCs w:val="22"/>
        </w:rPr>
        <w:t>10</w:t>
      </w:r>
      <w:r>
        <w:rPr>
          <w:rFonts w:asciiTheme="minorHAnsi" w:hAnsiTheme="minorHAnsi"/>
          <w:sz w:val="22"/>
        </w:rPr>
        <w:fldChar w:fldCharType="end"/>
      </w:r>
      <w:r>
        <w:rPr>
          <w:rFonts w:asciiTheme="minorHAnsi" w:hAnsiTheme="minorHAnsi"/>
          <w:sz w:val="22"/>
        </w:rPr>
        <w:t xml:space="preserve"> </w:t>
      </w:r>
      <w:r w:rsidRPr="00CB6BAE">
        <w:rPr>
          <w:rFonts w:asciiTheme="minorHAnsi" w:hAnsiTheme="minorHAnsi"/>
          <w:sz w:val="22"/>
        </w:rPr>
        <w:t xml:space="preserve">lists the efficiency units and efficiency values recommended for commercial hot water boilers.  </w:t>
      </w:r>
    </w:p>
    <w:p w14:paraId="0830A804" w14:textId="2297743D" w:rsidR="00CB6BAE" w:rsidRPr="00CB6BAE" w:rsidRDefault="00CB6BAE" w:rsidP="00CB6BAE">
      <w:pPr>
        <w:pStyle w:val="PR1"/>
        <w:numPr>
          <w:ilvl w:val="0"/>
          <w:numId w:val="30"/>
        </w:numPr>
        <w:spacing w:before="0"/>
        <w:rPr>
          <w:rFonts w:asciiTheme="minorHAnsi" w:hAnsiTheme="minorHAnsi"/>
          <w:sz w:val="22"/>
        </w:rPr>
      </w:pPr>
      <w:r w:rsidRPr="00CB6BAE">
        <w:rPr>
          <w:rFonts w:asciiTheme="minorHAnsi" w:hAnsiTheme="minorHAnsi"/>
          <w:sz w:val="22"/>
        </w:rPr>
        <w:t>The minimum baseline efficiencies and efficiency units for commercial hot water boilers match the California Titles 20 and 24 standards for instantaneous water heaters</w:t>
      </w:r>
      <w:r>
        <w:rPr>
          <w:rFonts w:asciiTheme="minorHAnsi" w:hAnsiTheme="minorHAnsi"/>
          <w:sz w:val="22"/>
        </w:rPr>
        <w:t>.</w:t>
      </w:r>
      <w:r w:rsidRPr="00CB6BAE">
        <w:rPr>
          <w:rFonts w:asciiTheme="minorHAnsi" w:hAnsiTheme="minorHAnsi"/>
          <w:sz w:val="22"/>
        </w:rPr>
        <w:t xml:space="preserve">  </w:t>
      </w:r>
    </w:p>
    <w:p w14:paraId="4DAA47D1" w14:textId="77777777" w:rsidR="00CB6BAE" w:rsidRPr="00CB6BAE" w:rsidRDefault="00CB6BAE" w:rsidP="00CB6BAE">
      <w:pPr>
        <w:pStyle w:val="PR1"/>
        <w:numPr>
          <w:ilvl w:val="0"/>
          <w:numId w:val="30"/>
        </w:numPr>
        <w:spacing w:before="0"/>
        <w:rPr>
          <w:rFonts w:asciiTheme="minorHAnsi" w:hAnsiTheme="minorHAnsi"/>
          <w:sz w:val="22"/>
        </w:rPr>
      </w:pPr>
      <w:r w:rsidRPr="00CB6BAE">
        <w:rPr>
          <w:rFonts w:asciiTheme="minorHAnsi" w:hAnsiTheme="minorHAnsi"/>
          <w:sz w:val="22"/>
        </w:rPr>
        <w:t xml:space="preserve">The baseline efficiencies have the following changes compared to the 2014 Database for Energy-Efficient Resources (DEER):  </w:t>
      </w:r>
    </w:p>
    <w:p w14:paraId="1891F6C4" w14:textId="77777777" w:rsidR="00CB6BAE" w:rsidRPr="00CB6BAE" w:rsidRDefault="00CB6BAE" w:rsidP="00CB6BAE">
      <w:pPr>
        <w:pStyle w:val="PR2"/>
        <w:numPr>
          <w:ilvl w:val="1"/>
          <w:numId w:val="30"/>
        </w:numPr>
        <w:rPr>
          <w:rFonts w:asciiTheme="minorHAnsi" w:hAnsiTheme="minorHAnsi"/>
          <w:sz w:val="22"/>
        </w:rPr>
      </w:pPr>
      <w:r w:rsidRPr="00CB6BAE">
        <w:rPr>
          <w:rFonts w:asciiTheme="minorHAnsi" w:hAnsiTheme="minorHAnsi"/>
          <w:sz w:val="22"/>
        </w:rPr>
        <w:t xml:space="preserve">The smallest (&lt; 75 MBtu/hr) instantaneous water heater category in DEER has been dropped, since units with rated input less than 75 MBtu/hr are rarely used in commercial applications and few models are on the market.  </w:t>
      </w:r>
    </w:p>
    <w:p w14:paraId="32B48EE0" w14:textId="77777777" w:rsidR="00CB6BAE" w:rsidRPr="00CB6BAE" w:rsidRDefault="00CB6BAE" w:rsidP="00CB6BAE">
      <w:pPr>
        <w:pStyle w:val="PR2"/>
        <w:numPr>
          <w:ilvl w:val="1"/>
          <w:numId w:val="30"/>
        </w:numPr>
        <w:rPr>
          <w:rFonts w:asciiTheme="minorHAnsi" w:hAnsiTheme="minorHAnsi"/>
          <w:sz w:val="22"/>
        </w:rPr>
      </w:pPr>
      <w:r w:rsidRPr="00CB6BAE">
        <w:rPr>
          <w:rFonts w:asciiTheme="minorHAnsi" w:hAnsiTheme="minorHAnsi"/>
          <w:sz w:val="22"/>
        </w:rPr>
        <w:t xml:space="preserve">The DEER 2014 database does not cover more efficient commercial domestic hot water boilers being used to replace less efficient commercial domestic hot water boilers.  </w:t>
      </w:r>
    </w:p>
    <w:p w14:paraId="53DA00C3" w14:textId="77777777" w:rsidR="00CB6BAE" w:rsidRPr="00CB6BAE" w:rsidRDefault="00CB6BAE" w:rsidP="00CB6BAE">
      <w:pPr>
        <w:pStyle w:val="PR1"/>
        <w:numPr>
          <w:ilvl w:val="0"/>
          <w:numId w:val="30"/>
        </w:numPr>
        <w:spacing w:before="0"/>
        <w:rPr>
          <w:rFonts w:asciiTheme="minorHAnsi" w:hAnsiTheme="minorHAnsi"/>
          <w:sz w:val="22"/>
        </w:rPr>
      </w:pPr>
      <w:r w:rsidRPr="00CB6BAE">
        <w:rPr>
          <w:rFonts w:asciiTheme="minorHAnsi" w:hAnsiTheme="minorHAnsi"/>
          <w:sz w:val="22"/>
        </w:rPr>
        <w:t xml:space="preserve">The qualifying measure efficiencies have the following changes compared to the 2014 Database for Energy-Efficient Resources (DEER):  </w:t>
      </w:r>
    </w:p>
    <w:p w14:paraId="6D5C2D6D" w14:textId="77777777" w:rsidR="00CB6BAE" w:rsidRPr="00CB6BAE" w:rsidRDefault="00CB6BAE" w:rsidP="00CB6BAE">
      <w:pPr>
        <w:pStyle w:val="PR2"/>
        <w:numPr>
          <w:ilvl w:val="1"/>
          <w:numId w:val="30"/>
        </w:numPr>
        <w:rPr>
          <w:rFonts w:asciiTheme="minorHAnsi" w:hAnsiTheme="minorHAnsi"/>
          <w:sz w:val="22"/>
        </w:rPr>
      </w:pPr>
      <w:r w:rsidRPr="00CB6BAE">
        <w:rPr>
          <w:rFonts w:asciiTheme="minorHAnsi" w:hAnsiTheme="minorHAnsi"/>
          <w:sz w:val="22"/>
        </w:rPr>
        <w:lastRenderedPageBreak/>
        <w:t xml:space="preserve">The smallest (&lt; 75 MBtu/hr) instantaneous water heater category in DEER has been dropped, since units with rated input less than 75 MBtu/hr are rarely used in commercial applications and few models are on the market.  </w:t>
      </w:r>
    </w:p>
    <w:p w14:paraId="0447A0B8" w14:textId="77777777" w:rsidR="00CB6BAE" w:rsidRPr="00CB6BAE" w:rsidRDefault="00CB6BAE" w:rsidP="00CB6BAE">
      <w:pPr>
        <w:pStyle w:val="PR2"/>
        <w:numPr>
          <w:ilvl w:val="1"/>
          <w:numId w:val="30"/>
        </w:numPr>
        <w:rPr>
          <w:rFonts w:asciiTheme="minorHAnsi" w:hAnsiTheme="minorHAnsi"/>
          <w:sz w:val="22"/>
        </w:rPr>
      </w:pPr>
      <w:r w:rsidRPr="00CB6BAE">
        <w:rPr>
          <w:rFonts w:asciiTheme="minorHAnsi" w:hAnsiTheme="minorHAnsi"/>
          <w:sz w:val="22"/>
        </w:rPr>
        <w:t xml:space="preserve">The small (75-200 MBtu/hr) instantaneous water heater qualifying thermal efficiency has been converted to an energy factor (EF) to be consistent with Titles 20 and 24.  Since the rated volume of an instantaneous water heater is negligible, the energy factor is assumed equal to the thermal efficiency.  </w:t>
      </w:r>
    </w:p>
    <w:p w14:paraId="4AED5888" w14:textId="77777777" w:rsidR="00CB6BAE" w:rsidRPr="00CB6BAE" w:rsidRDefault="00CB6BAE" w:rsidP="00CB6BAE">
      <w:pPr>
        <w:pStyle w:val="PR2"/>
        <w:numPr>
          <w:ilvl w:val="1"/>
          <w:numId w:val="30"/>
        </w:numPr>
        <w:rPr>
          <w:rFonts w:asciiTheme="minorHAnsi" w:hAnsiTheme="minorHAnsi"/>
          <w:sz w:val="22"/>
        </w:rPr>
      </w:pPr>
      <w:r w:rsidRPr="00CB6BAE">
        <w:rPr>
          <w:rFonts w:asciiTheme="minorHAnsi" w:hAnsiTheme="minorHAnsi"/>
          <w:sz w:val="22"/>
        </w:rPr>
        <w:t xml:space="preserve">The DEER 2014 database does not cover more efficient commercial domestic hot water boilers being used to replace less efficient commercial domestic hot water boilers.  </w:t>
      </w:r>
    </w:p>
    <w:p w14:paraId="0E6A4143" w14:textId="77777777" w:rsidR="00CB6BAE" w:rsidRPr="00CB6BAE" w:rsidRDefault="00CB6BAE" w:rsidP="00CB6BAE">
      <w:pPr>
        <w:pStyle w:val="Vertical"/>
        <w:rPr>
          <w:rFonts w:asciiTheme="minorHAnsi" w:hAnsiTheme="minorHAnsi"/>
          <w:sz w:val="24"/>
          <w:szCs w:val="22"/>
        </w:rPr>
      </w:pPr>
    </w:p>
    <w:p w14:paraId="1D565161" w14:textId="4BAFAC9C" w:rsidR="00CB6BAE" w:rsidRPr="00CB6BAE" w:rsidRDefault="00CB6BAE" w:rsidP="00CB6BAE">
      <w:pPr>
        <w:pStyle w:val="Caption"/>
        <w:jc w:val="center"/>
        <w:rPr>
          <w:rFonts w:asciiTheme="minorHAnsi" w:hAnsiTheme="minorHAnsi"/>
          <w:sz w:val="22"/>
          <w:szCs w:val="22"/>
        </w:rPr>
      </w:pPr>
      <w:bookmarkStart w:id="42" w:name="_Ref264221775"/>
      <w:bookmarkStart w:id="43" w:name="_Ref388620302"/>
      <w:bookmarkStart w:id="44" w:name="_Toc389036188"/>
      <w:r w:rsidRPr="00CB6BAE">
        <w:rPr>
          <w:rFonts w:asciiTheme="minorHAnsi" w:hAnsiTheme="minorHAnsi"/>
          <w:sz w:val="22"/>
          <w:szCs w:val="22"/>
        </w:rPr>
        <w:t xml:space="preserve">Table </w:t>
      </w:r>
      <w:r w:rsidRPr="00CB6BAE">
        <w:rPr>
          <w:rFonts w:asciiTheme="minorHAnsi" w:hAnsiTheme="minorHAnsi"/>
          <w:sz w:val="22"/>
          <w:szCs w:val="22"/>
        </w:rPr>
        <w:fldChar w:fldCharType="begin"/>
      </w:r>
      <w:r w:rsidRPr="00CB6BAE">
        <w:rPr>
          <w:rFonts w:asciiTheme="minorHAnsi" w:hAnsiTheme="minorHAnsi"/>
          <w:sz w:val="22"/>
          <w:szCs w:val="22"/>
        </w:rPr>
        <w:instrText xml:space="preserve"> SEQ Table \* ARABIC </w:instrText>
      </w:r>
      <w:r w:rsidRPr="00CB6BAE">
        <w:rPr>
          <w:rFonts w:asciiTheme="minorHAnsi" w:hAnsiTheme="minorHAnsi"/>
          <w:sz w:val="22"/>
          <w:szCs w:val="22"/>
        </w:rPr>
        <w:fldChar w:fldCharType="separate"/>
      </w:r>
      <w:r w:rsidR="003671D7">
        <w:rPr>
          <w:rFonts w:asciiTheme="minorHAnsi" w:hAnsiTheme="minorHAnsi"/>
          <w:noProof/>
          <w:sz w:val="22"/>
          <w:szCs w:val="22"/>
        </w:rPr>
        <w:t>10</w:t>
      </w:r>
      <w:r w:rsidRPr="00CB6BAE">
        <w:rPr>
          <w:rFonts w:asciiTheme="minorHAnsi" w:hAnsiTheme="minorHAnsi"/>
          <w:sz w:val="22"/>
          <w:szCs w:val="22"/>
        </w:rPr>
        <w:fldChar w:fldCharType="end"/>
      </w:r>
      <w:bookmarkEnd w:id="42"/>
      <w:r w:rsidRPr="00CB6BAE">
        <w:rPr>
          <w:rFonts w:asciiTheme="minorHAnsi" w:hAnsiTheme="minorHAnsi"/>
          <w:sz w:val="22"/>
          <w:szCs w:val="22"/>
        </w:rPr>
        <w:t xml:space="preserve"> Baseline and Qualifying Measure Efficiencies for High Efficiency Commercial Hot Water Boilers Replacing Baseline Commercial Hot Water Boilers</w:t>
      </w:r>
      <w:bookmarkEnd w:id="43"/>
      <w:bookmarkEnd w:id="44"/>
    </w:p>
    <w:tbl>
      <w:tblPr>
        <w:tblStyle w:val="TableGrid"/>
        <w:tblW w:w="8674" w:type="dxa"/>
        <w:jc w:val="center"/>
        <w:tblCellMar>
          <w:top w:w="43" w:type="dxa"/>
          <w:left w:w="115" w:type="dxa"/>
          <w:bottom w:w="43" w:type="dxa"/>
          <w:right w:w="115" w:type="dxa"/>
        </w:tblCellMar>
        <w:tblLook w:val="01E0" w:firstRow="1" w:lastRow="1" w:firstColumn="1" w:lastColumn="1" w:noHBand="0" w:noVBand="0"/>
      </w:tblPr>
      <w:tblGrid>
        <w:gridCol w:w="2801"/>
        <w:gridCol w:w="1350"/>
        <w:gridCol w:w="1374"/>
        <w:gridCol w:w="1710"/>
        <w:gridCol w:w="1439"/>
      </w:tblGrid>
      <w:tr w:rsidR="00CB6BAE" w:rsidRPr="00CB6BAE" w14:paraId="596A2331" w14:textId="77777777" w:rsidTr="00CB6BAE">
        <w:trPr>
          <w:trHeight w:val="20"/>
          <w:jc w:val="center"/>
        </w:trPr>
        <w:tc>
          <w:tcPr>
            <w:tcW w:w="2801" w:type="dxa"/>
            <w:vAlign w:val="center"/>
          </w:tcPr>
          <w:p w14:paraId="137CA5E5" w14:textId="77777777" w:rsidR="00CB6BAE" w:rsidRPr="00CB6BAE" w:rsidRDefault="00CB6BAE" w:rsidP="00CB6BAE">
            <w:pPr>
              <w:jc w:val="center"/>
              <w:rPr>
                <w:rFonts w:asciiTheme="minorHAnsi" w:hAnsiTheme="minorHAnsi"/>
                <w:b/>
                <w:sz w:val="20"/>
              </w:rPr>
            </w:pPr>
            <w:r w:rsidRPr="00CB6BAE">
              <w:rPr>
                <w:rFonts w:asciiTheme="minorHAnsi" w:hAnsiTheme="minorHAnsi"/>
                <w:b/>
                <w:sz w:val="20"/>
              </w:rPr>
              <w:t>Equipment Type</w:t>
            </w:r>
          </w:p>
        </w:tc>
        <w:tc>
          <w:tcPr>
            <w:tcW w:w="1350" w:type="dxa"/>
            <w:vAlign w:val="center"/>
          </w:tcPr>
          <w:p w14:paraId="2FF509C0" w14:textId="77777777" w:rsidR="00CB6BAE" w:rsidRPr="00CB6BAE" w:rsidRDefault="00CB6BAE" w:rsidP="00CB6BAE">
            <w:pPr>
              <w:jc w:val="center"/>
              <w:rPr>
                <w:rFonts w:asciiTheme="minorHAnsi" w:hAnsiTheme="minorHAnsi"/>
                <w:b/>
                <w:sz w:val="20"/>
              </w:rPr>
            </w:pPr>
            <w:r w:rsidRPr="00CB6BAE">
              <w:rPr>
                <w:rFonts w:asciiTheme="minorHAnsi" w:hAnsiTheme="minorHAnsi"/>
                <w:b/>
                <w:sz w:val="20"/>
              </w:rPr>
              <w:t>Rated Input (MBtu/hr)</w:t>
            </w:r>
          </w:p>
        </w:tc>
        <w:tc>
          <w:tcPr>
            <w:tcW w:w="1374" w:type="dxa"/>
            <w:vAlign w:val="center"/>
          </w:tcPr>
          <w:p w14:paraId="6683D022" w14:textId="77777777" w:rsidR="00CB6BAE" w:rsidRPr="00CB6BAE" w:rsidRDefault="00CB6BAE" w:rsidP="00CB6BAE">
            <w:pPr>
              <w:jc w:val="center"/>
              <w:rPr>
                <w:rFonts w:asciiTheme="minorHAnsi" w:hAnsiTheme="minorHAnsi"/>
                <w:b/>
                <w:sz w:val="20"/>
              </w:rPr>
            </w:pPr>
            <w:r w:rsidRPr="00CB6BAE">
              <w:rPr>
                <w:rFonts w:asciiTheme="minorHAnsi" w:hAnsiTheme="minorHAnsi"/>
                <w:b/>
                <w:sz w:val="20"/>
              </w:rPr>
              <w:t>Efficiency Units</w:t>
            </w:r>
          </w:p>
        </w:tc>
        <w:tc>
          <w:tcPr>
            <w:tcW w:w="1710" w:type="dxa"/>
            <w:vAlign w:val="center"/>
          </w:tcPr>
          <w:p w14:paraId="69D489D5" w14:textId="77777777" w:rsidR="00CB6BAE" w:rsidRPr="00CB6BAE" w:rsidRDefault="00CB6BAE" w:rsidP="00CB6BAE">
            <w:pPr>
              <w:jc w:val="center"/>
              <w:rPr>
                <w:rFonts w:asciiTheme="minorHAnsi" w:hAnsiTheme="minorHAnsi"/>
                <w:b/>
                <w:sz w:val="20"/>
              </w:rPr>
            </w:pPr>
            <w:r w:rsidRPr="00CB6BAE">
              <w:rPr>
                <w:rFonts w:asciiTheme="minorHAnsi" w:hAnsiTheme="minorHAnsi"/>
                <w:b/>
                <w:sz w:val="20"/>
              </w:rPr>
              <w:t xml:space="preserve">Minimum Base </w:t>
            </w:r>
            <w:r w:rsidRPr="00CB6BAE">
              <w:rPr>
                <w:rFonts w:asciiTheme="minorHAnsi" w:hAnsiTheme="minorHAnsi"/>
                <w:b/>
                <w:sz w:val="20"/>
              </w:rPr>
              <w:br/>
              <w:t>Efficiency</w:t>
            </w:r>
          </w:p>
        </w:tc>
        <w:tc>
          <w:tcPr>
            <w:tcW w:w="1439" w:type="dxa"/>
            <w:vAlign w:val="center"/>
          </w:tcPr>
          <w:p w14:paraId="19B89649" w14:textId="77777777" w:rsidR="00CB6BAE" w:rsidRPr="00CB6BAE" w:rsidRDefault="00CB6BAE" w:rsidP="00CB6BAE">
            <w:pPr>
              <w:jc w:val="center"/>
              <w:rPr>
                <w:rFonts w:asciiTheme="minorHAnsi" w:hAnsiTheme="minorHAnsi"/>
                <w:b/>
                <w:sz w:val="20"/>
              </w:rPr>
            </w:pPr>
            <w:r w:rsidRPr="00CB6BAE">
              <w:rPr>
                <w:rFonts w:asciiTheme="minorHAnsi" w:hAnsiTheme="minorHAnsi"/>
                <w:b/>
                <w:sz w:val="20"/>
              </w:rPr>
              <w:t xml:space="preserve">Qualifying </w:t>
            </w:r>
            <w:r w:rsidRPr="00CB6BAE">
              <w:rPr>
                <w:rFonts w:asciiTheme="minorHAnsi" w:hAnsiTheme="minorHAnsi"/>
                <w:b/>
                <w:sz w:val="20"/>
              </w:rPr>
              <w:br/>
              <w:t>Efficiency</w:t>
            </w:r>
          </w:p>
        </w:tc>
      </w:tr>
      <w:tr w:rsidR="00CB6BAE" w:rsidRPr="00CB6BAE" w14:paraId="31968C9F" w14:textId="77777777" w:rsidTr="00CB6BAE">
        <w:trPr>
          <w:trHeight w:val="20"/>
          <w:jc w:val="center"/>
        </w:trPr>
        <w:tc>
          <w:tcPr>
            <w:tcW w:w="2801" w:type="dxa"/>
            <w:vAlign w:val="center"/>
          </w:tcPr>
          <w:p w14:paraId="57D5033D" w14:textId="77777777" w:rsidR="00CB6BAE" w:rsidRPr="00CB6BAE" w:rsidRDefault="00CB6BAE" w:rsidP="00CB6BAE">
            <w:pPr>
              <w:rPr>
                <w:rFonts w:asciiTheme="minorHAnsi" w:hAnsiTheme="minorHAnsi"/>
                <w:sz w:val="20"/>
              </w:rPr>
            </w:pPr>
            <w:r w:rsidRPr="00CB6BAE">
              <w:rPr>
                <w:rFonts w:asciiTheme="minorHAnsi" w:hAnsiTheme="minorHAnsi"/>
                <w:sz w:val="20"/>
              </w:rPr>
              <w:t>Small, Tier 1 (non-condensing)</w:t>
            </w:r>
          </w:p>
        </w:tc>
        <w:tc>
          <w:tcPr>
            <w:tcW w:w="1350" w:type="dxa"/>
            <w:vAlign w:val="center"/>
          </w:tcPr>
          <w:p w14:paraId="21EA1F57" w14:textId="77777777" w:rsidR="00CB6BAE" w:rsidRPr="00CB6BAE" w:rsidRDefault="00CB6BAE" w:rsidP="00CB6BAE">
            <w:pPr>
              <w:jc w:val="center"/>
              <w:rPr>
                <w:rFonts w:asciiTheme="minorHAnsi" w:hAnsiTheme="minorHAnsi"/>
                <w:sz w:val="20"/>
              </w:rPr>
            </w:pPr>
            <w:r w:rsidRPr="00CB6BAE">
              <w:rPr>
                <w:rFonts w:asciiTheme="minorHAnsi" w:hAnsiTheme="minorHAnsi"/>
                <w:sz w:val="20"/>
              </w:rPr>
              <w:t>≤200</w:t>
            </w:r>
          </w:p>
        </w:tc>
        <w:tc>
          <w:tcPr>
            <w:tcW w:w="1374" w:type="dxa"/>
            <w:vAlign w:val="center"/>
          </w:tcPr>
          <w:p w14:paraId="2DC120D4" w14:textId="77777777" w:rsidR="00CB6BAE" w:rsidRPr="00CB6BAE" w:rsidRDefault="00CB6BAE" w:rsidP="00CB6BAE">
            <w:pPr>
              <w:jc w:val="center"/>
              <w:rPr>
                <w:rFonts w:asciiTheme="minorHAnsi" w:hAnsiTheme="minorHAnsi"/>
                <w:sz w:val="20"/>
              </w:rPr>
            </w:pPr>
            <w:r w:rsidRPr="00CB6BAE">
              <w:rPr>
                <w:rFonts w:asciiTheme="minorHAnsi" w:hAnsiTheme="minorHAnsi"/>
                <w:sz w:val="20"/>
              </w:rPr>
              <w:t>EF</w:t>
            </w:r>
          </w:p>
        </w:tc>
        <w:tc>
          <w:tcPr>
            <w:tcW w:w="1710" w:type="dxa"/>
            <w:vAlign w:val="center"/>
          </w:tcPr>
          <w:p w14:paraId="65151EC9" w14:textId="77777777" w:rsidR="00CB6BAE" w:rsidRPr="00CB6BAE" w:rsidRDefault="00CB6BAE" w:rsidP="00CB6BAE">
            <w:pPr>
              <w:jc w:val="center"/>
              <w:rPr>
                <w:rFonts w:asciiTheme="minorHAnsi" w:hAnsiTheme="minorHAnsi"/>
                <w:sz w:val="20"/>
              </w:rPr>
            </w:pPr>
            <w:r w:rsidRPr="00CB6BAE">
              <w:rPr>
                <w:rFonts w:asciiTheme="minorHAnsi" w:hAnsiTheme="minorHAnsi"/>
                <w:sz w:val="20"/>
              </w:rPr>
              <w:t>0.80</w:t>
            </w:r>
          </w:p>
        </w:tc>
        <w:tc>
          <w:tcPr>
            <w:tcW w:w="1439" w:type="dxa"/>
            <w:vAlign w:val="center"/>
          </w:tcPr>
          <w:p w14:paraId="764AE094" w14:textId="77777777" w:rsidR="00CB6BAE" w:rsidRPr="00CB6BAE" w:rsidRDefault="00CB6BAE" w:rsidP="00CB6BAE">
            <w:pPr>
              <w:jc w:val="center"/>
              <w:rPr>
                <w:rFonts w:asciiTheme="minorHAnsi" w:hAnsiTheme="minorHAnsi"/>
                <w:sz w:val="20"/>
              </w:rPr>
            </w:pPr>
            <w:r w:rsidRPr="00CB6BAE">
              <w:rPr>
                <w:rFonts w:asciiTheme="minorHAnsi" w:hAnsiTheme="minorHAnsi"/>
                <w:sz w:val="20"/>
              </w:rPr>
              <w:t>0.84</w:t>
            </w:r>
          </w:p>
        </w:tc>
      </w:tr>
      <w:tr w:rsidR="00CB6BAE" w:rsidRPr="00CB6BAE" w14:paraId="47EF8F7B" w14:textId="77777777" w:rsidTr="00CB6BAE">
        <w:trPr>
          <w:trHeight w:val="20"/>
          <w:jc w:val="center"/>
        </w:trPr>
        <w:tc>
          <w:tcPr>
            <w:tcW w:w="2801" w:type="dxa"/>
            <w:vAlign w:val="center"/>
          </w:tcPr>
          <w:p w14:paraId="779D772A" w14:textId="77777777" w:rsidR="00CB6BAE" w:rsidRPr="00CB6BAE" w:rsidRDefault="00CB6BAE" w:rsidP="00CB6BAE">
            <w:pPr>
              <w:rPr>
                <w:rFonts w:asciiTheme="minorHAnsi" w:hAnsiTheme="minorHAnsi"/>
                <w:sz w:val="20"/>
              </w:rPr>
            </w:pPr>
            <w:r w:rsidRPr="00CB6BAE">
              <w:rPr>
                <w:rFonts w:asciiTheme="minorHAnsi" w:hAnsiTheme="minorHAnsi"/>
                <w:sz w:val="20"/>
              </w:rPr>
              <w:t>Small, Tier 2 (condensing)</w:t>
            </w:r>
          </w:p>
        </w:tc>
        <w:tc>
          <w:tcPr>
            <w:tcW w:w="1350" w:type="dxa"/>
            <w:vAlign w:val="center"/>
          </w:tcPr>
          <w:p w14:paraId="6EF18A6E" w14:textId="77777777" w:rsidR="00CB6BAE" w:rsidRPr="00CB6BAE" w:rsidRDefault="00CB6BAE" w:rsidP="00CB6BAE">
            <w:pPr>
              <w:jc w:val="center"/>
              <w:rPr>
                <w:rFonts w:asciiTheme="minorHAnsi" w:hAnsiTheme="minorHAnsi"/>
                <w:sz w:val="20"/>
              </w:rPr>
            </w:pPr>
            <w:r w:rsidRPr="00CB6BAE">
              <w:rPr>
                <w:rFonts w:asciiTheme="minorHAnsi" w:hAnsiTheme="minorHAnsi"/>
                <w:sz w:val="20"/>
              </w:rPr>
              <w:t>≤200</w:t>
            </w:r>
          </w:p>
        </w:tc>
        <w:tc>
          <w:tcPr>
            <w:tcW w:w="1374" w:type="dxa"/>
            <w:vAlign w:val="center"/>
          </w:tcPr>
          <w:p w14:paraId="435887AF" w14:textId="77777777" w:rsidR="00CB6BAE" w:rsidRPr="00CB6BAE" w:rsidRDefault="00CB6BAE" w:rsidP="00CB6BAE">
            <w:pPr>
              <w:jc w:val="center"/>
              <w:rPr>
                <w:rFonts w:asciiTheme="minorHAnsi" w:hAnsiTheme="minorHAnsi"/>
                <w:sz w:val="20"/>
              </w:rPr>
            </w:pPr>
            <w:r w:rsidRPr="00CB6BAE">
              <w:rPr>
                <w:rFonts w:asciiTheme="minorHAnsi" w:hAnsiTheme="minorHAnsi"/>
                <w:sz w:val="20"/>
              </w:rPr>
              <w:t>EF</w:t>
            </w:r>
          </w:p>
        </w:tc>
        <w:tc>
          <w:tcPr>
            <w:tcW w:w="1710" w:type="dxa"/>
            <w:vAlign w:val="center"/>
          </w:tcPr>
          <w:p w14:paraId="365A29CE" w14:textId="77777777" w:rsidR="00CB6BAE" w:rsidRPr="00CB6BAE" w:rsidRDefault="00CB6BAE" w:rsidP="00CB6BAE">
            <w:pPr>
              <w:jc w:val="center"/>
              <w:rPr>
                <w:rFonts w:asciiTheme="minorHAnsi" w:hAnsiTheme="minorHAnsi"/>
                <w:sz w:val="20"/>
              </w:rPr>
            </w:pPr>
            <w:r w:rsidRPr="00CB6BAE">
              <w:rPr>
                <w:rFonts w:asciiTheme="minorHAnsi" w:hAnsiTheme="minorHAnsi"/>
                <w:sz w:val="20"/>
              </w:rPr>
              <w:t>0.80</w:t>
            </w:r>
          </w:p>
        </w:tc>
        <w:tc>
          <w:tcPr>
            <w:tcW w:w="1439" w:type="dxa"/>
            <w:vAlign w:val="center"/>
          </w:tcPr>
          <w:p w14:paraId="3C028686" w14:textId="77777777" w:rsidR="00CB6BAE" w:rsidRPr="00CB6BAE" w:rsidRDefault="00CB6BAE" w:rsidP="00CB6BAE">
            <w:pPr>
              <w:jc w:val="center"/>
              <w:rPr>
                <w:rFonts w:asciiTheme="minorHAnsi" w:hAnsiTheme="minorHAnsi"/>
                <w:sz w:val="20"/>
              </w:rPr>
            </w:pPr>
            <w:r w:rsidRPr="00CB6BAE">
              <w:rPr>
                <w:rFonts w:asciiTheme="minorHAnsi" w:hAnsiTheme="minorHAnsi"/>
                <w:sz w:val="20"/>
              </w:rPr>
              <w:t>0.90</w:t>
            </w:r>
          </w:p>
        </w:tc>
      </w:tr>
      <w:tr w:rsidR="00CB6BAE" w:rsidRPr="00CB6BAE" w14:paraId="0666A63C" w14:textId="77777777" w:rsidTr="00CB6BAE">
        <w:trPr>
          <w:trHeight w:val="20"/>
          <w:jc w:val="center"/>
        </w:trPr>
        <w:tc>
          <w:tcPr>
            <w:tcW w:w="2801" w:type="dxa"/>
            <w:vAlign w:val="center"/>
          </w:tcPr>
          <w:p w14:paraId="4C60427E" w14:textId="77777777" w:rsidR="00CB6BAE" w:rsidRPr="00CB6BAE" w:rsidRDefault="00CB6BAE" w:rsidP="00CB6BAE">
            <w:pPr>
              <w:rPr>
                <w:rFonts w:asciiTheme="minorHAnsi" w:hAnsiTheme="minorHAnsi"/>
                <w:sz w:val="20"/>
              </w:rPr>
            </w:pPr>
            <w:r w:rsidRPr="00CB6BAE">
              <w:rPr>
                <w:rFonts w:asciiTheme="minorHAnsi" w:hAnsiTheme="minorHAnsi"/>
                <w:sz w:val="20"/>
              </w:rPr>
              <w:t>Large, Tier 1 (non-condensing)</w:t>
            </w:r>
          </w:p>
        </w:tc>
        <w:tc>
          <w:tcPr>
            <w:tcW w:w="1350" w:type="dxa"/>
            <w:vAlign w:val="center"/>
          </w:tcPr>
          <w:p w14:paraId="23E3A954" w14:textId="77777777" w:rsidR="00CB6BAE" w:rsidRPr="00CB6BAE" w:rsidRDefault="00CB6BAE" w:rsidP="00CB6BAE">
            <w:pPr>
              <w:jc w:val="center"/>
              <w:rPr>
                <w:rFonts w:asciiTheme="minorHAnsi" w:hAnsiTheme="minorHAnsi"/>
                <w:sz w:val="20"/>
              </w:rPr>
            </w:pPr>
            <w:r w:rsidRPr="00CB6BAE">
              <w:rPr>
                <w:rFonts w:asciiTheme="minorHAnsi" w:hAnsiTheme="minorHAnsi"/>
                <w:sz w:val="20"/>
              </w:rPr>
              <w:t>&gt;200</w:t>
            </w:r>
          </w:p>
        </w:tc>
        <w:tc>
          <w:tcPr>
            <w:tcW w:w="1374" w:type="dxa"/>
            <w:vAlign w:val="center"/>
          </w:tcPr>
          <w:p w14:paraId="6FE3AEEA" w14:textId="77777777" w:rsidR="00CB6BAE" w:rsidRPr="00CB6BAE" w:rsidRDefault="00CB6BAE" w:rsidP="00CB6BAE">
            <w:pPr>
              <w:jc w:val="center"/>
              <w:rPr>
                <w:rFonts w:asciiTheme="minorHAnsi" w:hAnsiTheme="minorHAnsi"/>
                <w:sz w:val="20"/>
              </w:rPr>
            </w:pPr>
            <w:r w:rsidRPr="00CB6BAE">
              <w:rPr>
                <w:rFonts w:asciiTheme="minorHAnsi" w:hAnsiTheme="minorHAnsi"/>
                <w:sz w:val="20"/>
              </w:rPr>
              <w:t>TE</w:t>
            </w:r>
          </w:p>
        </w:tc>
        <w:tc>
          <w:tcPr>
            <w:tcW w:w="1710" w:type="dxa"/>
            <w:vAlign w:val="center"/>
          </w:tcPr>
          <w:p w14:paraId="0CBA3814" w14:textId="77777777" w:rsidR="00CB6BAE" w:rsidRPr="00CB6BAE" w:rsidRDefault="00CB6BAE" w:rsidP="00CB6BAE">
            <w:pPr>
              <w:jc w:val="center"/>
              <w:rPr>
                <w:rFonts w:asciiTheme="minorHAnsi" w:hAnsiTheme="minorHAnsi"/>
                <w:sz w:val="20"/>
              </w:rPr>
            </w:pPr>
            <w:r w:rsidRPr="00CB6BAE">
              <w:rPr>
                <w:rFonts w:asciiTheme="minorHAnsi" w:hAnsiTheme="minorHAnsi"/>
                <w:sz w:val="20"/>
              </w:rPr>
              <w:t>80%</w:t>
            </w:r>
          </w:p>
        </w:tc>
        <w:tc>
          <w:tcPr>
            <w:tcW w:w="1439" w:type="dxa"/>
            <w:vAlign w:val="center"/>
          </w:tcPr>
          <w:p w14:paraId="5F060E7C" w14:textId="77777777" w:rsidR="00CB6BAE" w:rsidRPr="00CB6BAE" w:rsidRDefault="00CB6BAE" w:rsidP="00CB6BAE">
            <w:pPr>
              <w:jc w:val="center"/>
              <w:rPr>
                <w:rFonts w:asciiTheme="minorHAnsi" w:hAnsiTheme="minorHAnsi"/>
                <w:sz w:val="20"/>
              </w:rPr>
            </w:pPr>
            <w:r w:rsidRPr="00CB6BAE">
              <w:rPr>
                <w:rFonts w:asciiTheme="minorHAnsi" w:hAnsiTheme="minorHAnsi"/>
                <w:sz w:val="20"/>
              </w:rPr>
              <w:t>84%</w:t>
            </w:r>
          </w:p>
        </w:tc>
      </w:tr>
      <w:tr w:rsidR="00CB6BAE" w:rsidRPr="00CB6BAE" w14:paraId="78CF7738" w14:textId="77777777" w:rsidTr="00CB6BAE">
        <w:trPr>
          <w:trHeight w:val="20"/>
          <w:jc w:val="center"/>
        </w:trPr>
        <w:tc>
          <w:tcPr>
            <w:tcW w:w="2801" w:type="dxa"/>
            <w:vAlign w:val="center"/>
          </w:tcPr>
          <w:p w14:paraId="2B03F097" w14:textId="77777777" w:rsidR="00CB6BAE" w:rsidRPr="00CB6BAE" w:rsidRDefault="00CB6BAE" w:rsidP="00CB6BAE">
            <w:pPr>
              <w:rPr>
                <w:rFonts w:asciiTheme="minorHAnsi" w:hAnsiTheme="minorHAnsi"/>
                <w:sz w:val="20"/>
              </w:rPr>
            </w:pPr>
            <w:r w:rsidRPr="00CB6BAE">
              <w:rPr>
                <w:rFonts w:asciiTheme="minorHAnsi" w:hAnsiTheme="minorHAnsi"/>
                <w:sz w:val="20"/>
              </w:rPr>
              <w:t>Large, Tier 2 (condensing)</w:t>
            </w:r>
          </w:p>
        </w:tc>
        <w:tc>
          <w:tcPr>
            <w:tcW w:w="1350" w:type="dxa"/>
            <w:vAlign w:val="center"/>
          </w:tcPr>
          <w:p w14:paraId="51318B73" w14:textId="77777777" w:rsidR="00CB6BAE" w:rsidRPr="00CB6BAE" w:rsidRDefault="00CB6BAE" w:rsidP="00CB6BAE">
            <w:pPr>
              <w:jc w:val="center"/>
              <w:rPr>
                <w:rFonts w:asciiTheme="minorHAnsi" w:hAnsiTheme="minorHAnsi"/>
                <w:sz w:val="20"/>
              </w:rPr>
            </w:pPr>
            <w:r w:rsidRPr="00CB6BAE">
              <w:rPr>
                <w:rFonts w:asciiTheme="minorHAnsi" w:hAnsiTheme="minorHAnsi"/>
                <w:sz w:val="20"/>
              </w:rPr>
              <w:t>&gt;200</w:t>
            </w:r>
          </w:p>
        </w:tc>
        <w:tc>
          <w:tcPr>
            <w:tcW w:w="1374" w:type="dxa"/>
            <w:vAlign w:val="center"/>
          </w:tcPr>
          <w:p w14:paraId="74BF9643" w14:textId="77777777" w:rsidR="00CB6BAE" w:rsidRPr="00CB6BAE" w:rsidRDefault="00CB6BAE" w:rsidP="00CB6BAE">
            <w:pPr>
              <w:jc w:val="center"/>
              <w:rPr>
                <w:rFonts w:asciiTheme="minorHAnsi" w:hAnsiTheme="minorHAnsi"/>
                <w:sz w:val="20"/>
              </w:rPr>
            </w:pPr>
            <w:r w:rsidRPr="00CB6BAE">
              <w:rPr>
                <w:rFonts w:asciiTheme="minorHAnsi" w:hAnsiTheme="minorHAnsi"/>
                <w:sz w:val="20"/>
              </w:rPr>
              <w:t>TE</w:t>
            </w:r>
          </w:p>
        </w:tc>
        <w:tc>
          <w:tcPr>
            <w:tcW w:w="1710" w:type="dxa"/>
            <w:vAlign w:val="center"/>
          </w:tcPr>
          <w:p w14:paraId="74F48039" w14:textId="77777777" w:rsidR="00CB6BAE" w:rsidRPr="00CB6BAE" w:rsidRDefault="00CB6BAE" w:rsidP="00CB6BAE">
            <w:pPr>
              <w:jc w:val="center"/>
              <w:rPr>
                <w:rFonts w:asciiTheme="minorHAnsi" w:hAnsiTheme="minorHAnsi"/>
                <w:sz w:val="20"/>
              </w:rPr>
            </w:pPr>
            <w:r w:rsidRPr="00CB6BAE">
              <w:rPr>
                <w:rFonts w:asciiTheme="minorHAnsi" w:hAnsiTheme="minorHAnsi"/>
                <w:sz w:val="20"/>
              </w:rPr>
              <w:t>80%</w:t>
            </w:r>
          </w:p>
        </w:tc>
        <w:tc>
          <w:tcPr>
            <w:tcW w:w="1439" w:type="dxa"/>
            <w:vAlign w:val="center"/>
          </w:tcPr>
          <w:p w14:paraId="62E7FC85" w14:textId="77777777" w:rsidR="00CB6BAE" w:rsidRPr="00CB6BAE" w:rsidRDefault="00CB6BAE" w:rsidP="00CB6BAE">
            <w:pPr>
              <w:jc w:val="center"/>
              <w:rPr>
                <w:rFonts w:asciiTheme="minorHAnsi" w:hAnsiTheme="minorHAnsi"/>
                <w:sz w:val="20"/>
              </w:rPr>
            </w:pPr>
            <w:r w:rsidRPr="00CB6BAE">
              <w:rPr>
                <w:rFonts w:asciiTheme="minorHAnsi" w:hAnsiTheme="minorHAnsi"/>
                <w:sz w:val="20"/>
              </w:rPr>
              <w:t>90%</w:t>
            </w:r>
          </w:p>
        </w:tc>
      </w:tr>
    </w:tbl>
    <w:p w14:paraId="77492C77" w14:textId="77777777" w:rsidR="00CD7CA4" w:rsidRPr="00CB6BAE" w:rsidRDefault="00CD7CA4" w:rsidP="00CD7CA4">
      <w:pPr>
        <w:pStyle w:val="WPPR1"/>
        <w:numPr>
          <w:ilvl w:val="0"/>
          <w:numId w:val="0"/>
        </w:numPr>
        <w:spacing w:before="0"/>
        <w:rPr>
          <w:rFonts w:asciiTheme="minorHAnsi" w:hAnsiTheme="minorHAnsi"/>
          <w:sz w:val="22"/>
          <w:szCs w:val="22"/>
        </w:rPr>
      </w:pPr>
    </w:p>
    <w:p w14:paraId="71837837" w14:textId="4D6333F2" w:rsidR="00F54F7B" w:rsidRPr="00F54F7B" w:rsidRDefault="00F54F7B" w:rsidP="00CD7CA4">
      <w:pPr>
        <w:pStyle w:val="WPPR1"/>
        <w:numPr>
          <w:ilvl w:val="2"/>
          <w:numId w:val="5"/>
        </w:numPr>
        <w:tabs>
          <w:tab w:val="clear" w:pos="1152"/>
          <w:tab w:val="num" w:pos="432"/>
        </w:tabs>
        <w:spacing w:before="0"/>
        <w:ind w:left="432"/>
        <w:rPr>
          <w:rFonts w:asciiTheme="minorHAnsi" w:hAnsiTheme="minorHAnsi"/>
          <w:sz w:val="22"/>
          <w:szCs w:val="22"/>
        </w:rPr>
      </w:pPr>
      <w:r w:rsidRPr="00F54F7B">
        <w:rPr>
          <w:rFonts w:asciiTheme="minorHAnsi" w:hAnsiTheme="minorHAnsi"/>
          <w:sz w:val="22"/>
          <w:szCs w:val="22"/>
        </w:rPr>
        <w:t>Energy Savings Calculation</w:t>
      </w:r>
    </w:p>
    <w:p w14:paraId="50DEE2CC" w14:textId="21CE4853" w:rsidR="00F54F7B" w:rsidRPr="00F54F7B" w:rsidRDefault="00F54F7B" w:rsidP="00F54F7B">
      <w:pPr>
        <w:pStyle w:val="WPPR2"/>
        <w:numPr>
          <w:ilvl w:val="3"/>
          <w:numId w:val="5"/>
        </w:numPr>
        <w:tabs>
          <w:tab w:val="clear" w:pos="1584"/>
          <w:tab w:val="num" w:pos="864"/>
        </w:tabs>
        <w:ind w:left="864"/>
        <w:rPr>
          <w:rFonts w:asciiTheme="minorHAnsi" w:hAnsiTheme="minorHAnsi"/>
          <w:sz w:val="22"/>
          <w:szCs w:val="22"/>
        </w:rPr>
      </w:pPr>
      <w:r w:rsidRPr="00F54F7B">
        <w:rPr>
          <w:rFonts w:asciiTheme="minorHAnsi" w:hAnsiTheme="minorHAnsi"/>
          <w:sz w:val="22"/>
          <w:szCs w:val="22"/>
        </w:rPr>
        <w:t xml:space="preserve">The energy savings data calculated for DEER 2014 are used as the basis for this workpaper.  </w:t>
      </w:r>
    </w:p>
    <w:p w14:paraId="11AF972F" w14:textId="77777777" w:rsidR="00F54F7B" w:rsidRPr="00F54F7B" w:rsidRDefault="00F54F7B" w:rsidP="00F54F7B">
      <w:pPr>
        <w:pStyle w:val="WPPR2"/>
        <w:numPr>
          <w:ilvl w:val="3"/>
          <w:numId w:val="5"/>
        </w:numPr>
        <w:tabs>
          <w:tab w:val="clear" w:pos="1584"/>
          <w:tab w:val="num" w:pos="864"/>
        </w:tabs>
        <w:ind w:left="864"/>
        <w:rPr>
          <w:rFonts w:asciiTheme="minorHAnsi" w:hAnsiTheme="minorHAnsi"/>
          <w:sz w:val="22"/>
          <w:szCs w:val="22"/>
        </w:rPr>
      </w:pPr>
      <w:r w:rsidRPr="00F54F7B">
        <w:rPr>
          <w:rFonts w:asciiTheme="minorHAnsi" w:hAnsiTheme="minorHAnsi"/>
          <w:sz w:val="22"/>
          <w:szCs w:val="22"/>
        </w:rPr>
        <w:t xml:space="preserve">For calculating energy savings, the following assumptions are used:  </w:t>
      </w:r>
    </w:p>
    <w:p w14:paraId="1847AF35" w14:textId="77777777" w:rsidR="00F54F7B" w:rsidRPr="00F54F7B" w:rsidRDefault="00F54F7B" w:rsidP="00F54F7B">
      <w:pPr>
        <w:pStyle w:val="WPPR3"/>
        <w:numPr>
          <w:ilvl w:val="4"/>
          <w:numId w:val="5"/>
        </w:numPr>
        <w:tabs>
          <w:tab w:val="clear" w:pos="2016"/>
          <w:tab w:val="num" w:pos="1296"/>
        </w:tabs>
        <w:ind w:left="1296"/>
        <w:rPr>
          <w:rFonts w:asciiTheme="minorHAnsi" w:hAnsiTheme="minorHAnsi"/>
          <w:sz w:val="22"/>
          <w:szCs w:val="22"/>
        </w:rPr>
      </w:pPr>
      <w:r w:rsidRPr="00F54F7B">
        <w:rPr>
          <w:rFonts w:asciiTheme="minorHAnsi" w:hAnsiTheme="minorHAnsi"/>
          <w:sz w:val="22"/>
          <w:szCs w:val="22"/>
        </w:rPr>
        <w:t xml:space="preserve">The average efficiencies for the baseline units for commercial hot water boilers are an energy factor of 0.80 for small hot water boilers and a thermal efficiency of 80% for large hot water boilers.  The latter matches the California Title 20 code efficiency standards for instantaneous water heaters.  </w:t>
      </w:r>
    </w:p>
    <w:p w14:paraId="11194286" w14:textId="77777777" w:rsidR="00F54F7B" w:rsidRPr="00F54F7B" w:rsidRDefault="00F54F7B" w:rsidP="00F54F7B">
      <w:pPr>
        <w:pStyle w:val="WPPR3"/>
        <w:numPr>
          <w:ilvl w:val="4"/>
          <w:numId w:val="5"/>
        </w:numPr>
        <w:tabs>
          <w:tab w:val="clear" w:pos="2016"/>
          <w:tab w:val="num" w:pos="1296"/>
        </w:tabs>
        <w:ind w:left="1296"/>
        <w:rPr>
          <w:rFonts w:asciiTheme="minorHAnsi" w:hAnsiTheme="minorHAnsi"/>
          <w:sz w:val="22"/>
          <w:szCs w:val="22"/>
        </w:rPr>
      </w:pPr>
      <w:r w:rsidRPr="00F54F7B">
        <w:rPr>
          <w:rFonts w:asciiTheme="minorHAnsi" w:hAnsiTheme="minorHAnsi"/>
          <w:sz w:val="22"/>
          <w:szCs w:val="22"/>
        </w:rPr>
        <w:t xml:space="preserve">The average efficiencies for commercial hot water boiler measure units are the Tier 1 and Tier 2 qualifying efficiencies for commercial hot water boilers stated above.  </w:t>
      </w:r>
    </w:p>
    <w:p w14:paraId="1119BFFC" w14:textId="3C2655EC" w:rsidR="00F54F7B" w:rsidRPr="00F54F7B" w:rsidRDefault="00F54F7B" w:rsidP="00F54F7B">
      <w:pPr>
        <w:pStyle w:val="WPPR2"/>
        <w:numPr>
          <w:ilvl w:val="3"/>
          <w:numId w:val="5"/>
        </w:numPr>
        <w:tabs>
          <w:tab w:val="clear" w:pos="1584"/>
          <w:tab w:val="num" w:pos="864"/>
        </w:tabs>
        <w:ind w:left="864"/>
        <w:rPr>
          <w:rFonts w:asciiTheme="minorHAnsi" w:hAnsiTheme="minorHAnsi"/>
          <w:sz w:val="22"/>
          <w:szCs w:val="22"/>
        </w:rPr>
      </w:pPr>
      <w:r>
        <w:rPr>
          <w:rFonts w:asciiTheme="minorHAnsi" w:hAnsiTheme="minorHAnsi"/>
          <w:sz w:val="22"/>
          <w:szCs w:val="22"/>
        </w:rPr>
        <w:fldChar w:fldCharType="begin"/>
      </w:r>
      <w:r>
        <w:rPr>
          <w:rFonts w:asciiTheme="minorHAnsi" w:hAnsiTheme="minorHAnsi"/>
          <w:sz w:val="22"/>
          <w:szCs w:val="22"/>
        </w:rPr>
        <w:instrText xml:space="preserve"> REF _Ref264225517 \h </w:instrText>
      </w:r>
      <w:r>
        <w:rPr>
          <w:rFonts w:asciiTheme="minorHAnsi" w:hAnsiTheme="minorHAnsi"/>
          <w:sz w:val="22"/>
          <w:szCs w:val="22"/>
        </w:rPr>
      </w:r>
      <w:r>
        <w:rPr>
          <w:rFonts w:asciiTheme="minorHAnsi" w:hAnsiTheme="minorHAnsi"/>
          <w:sz w:val="22"/>
          <w:szCs w:val="22"/>
        </w:rPr>
        <w:fldChar w:fldCharType="separate"/>
      </w:r>
      <w:r w:rsidRPr="00F54F7B">
        <w:rPr>
          <w:rFonts w:asciiTheme="minorHAnsi" w:hAnsiTheme="minorHAnsi"/>
          <w:sz w:val="22"/>
          <w:szCs w:val="22"/>
        </w:rPr>
        <w:t xml:space="preserve">Table </w:t>
      </w:r>
      <w:r w:rsidRPr="00F54F7B">
        <w:rPr>
          <w:rFonts w:asciiTheme="minorHAnsi" w:hAnsiTheme="minorHAnsi"/>
          <w:noProof/>
          <w:sz w:val="22"/>
          <w:szCs w:val="22"/>
        </w:rPr>
        <w:t>11</w:t>
      </w:r>
      <w:r>
        <w:rPr>
          <w:rFonts w:asciiTheme="minorHAnsi" w:hAnsiTheme="minorHAnsi"/>
          <w:sz w:val="22"/>
          <w:szCs w:val="22"/>
        </w:rPr>
        <w:fldChar w:fldCharType="end"/>
      </w:r>
      <w:r>
        <w:rPr>
          <w:rFonts w:asciiTheme="minorHAnsi" w:hAnsiTheme="minorHAnsi"/>
          <w:sz w:val="22"/>
          <w:szCs w:val="22"/>
        </w:rPr>
        <w:t xml:space="preserve"> </w:t>
      </w:r>
      <w:r w:rsidRPr="00F54F7B">
        <w:rPr>
          <w:rFonts w:asciiTheme="minorHAnsi" w:hAnsiTheme="minorHAnsi"/>
          <w:sz w:val="22"/>
          <w:szCs w:val="22"/>
        </w:rPr>
        <w:t xml:space="preserve">lists the base efficiencies, measure efficiencies, and calculated values for the six measures reported in the DEER calculations for instantaneous water heaters replacing storage water heaters.  The data and calculations are included in an Excel file embedded as Attachment </w:t>
      </w:r>
      <w:r>
        <w:rPr>
          <w:rFonts w:asciiTheme="minorHAnsi" w:hAnsiTheme="minorHAnsi"/>
          <w:sz w:val="22"/>
          <w:szCs w:val="22"/>
        </w:rPr>
        <w:t>#1 [</w:t>
      </w:r>
      <w:r>
        <w:rPr>
          <w:rFonts w:asciiTheme="minorHAnsi" w:hAnsiTheme="minorHAnsi"/>
          <w:sz w:val="22"/>
          <w:szCs w:val="22"/>
        </w:rPr>
        <w:fldChar w:fldCharType="begin"/>
      </w:r>
      <w:r>
        <w:rPr>
          <w:rFonts w:asciiTheme="minorHAnsi" w:hAnsiTheme="minorHAnsi"/>
          <w:sz w:val="22"/>
          <w:szCs w:val="22"/>
        </w:rPr>
        <w:instrText xml:space="preserve"> NOTEREF _Ref263961950 \h </w:instrText>
      </w:r>
      <w:r>
        <w:rPr>
          <w:rFonts w:asciiTheme="minorHAnsi" w:hAnsiTheme="minorHAnsi"/>
          <w:sz w:val="22"/>
          <w:szCs w:val="22"/>
        </w:rPr>
      </w:r>
      <w:r>
        <w:rPr>
          <w:rFonts w:asciiTheme="minorHAnsi" w:hAnsiTheme="minorHAnsi"/>
          <w:sz w:val="22"/>
          <w:szCs w:val="22"/>
        </w:rPr>
        <w:fldChar w:fldCharType="separate"/>
      </w:r>
      <w:r>
        <w:rPr>
          <w:rFonts w:asciiTheme="minorHAnsi" w:hAnsiTheme="minorHAnsi"/>
          <w:sz w:val="22"/>
          <w:szCs w:val="22"/>
        </w:rPr>
        <w:t>A</w:t>
      </w:r>
      <w:r>
        <w:rPr>
          <w:rFonts w:asciiTheme="minorHAnsi" w:hAnsiTheme="minorHAnsi"/>
          <w:sz w:val="22"/>
          <w:szCs w:val="22"/>
        </w:rPr>
        <w:fldChar w:fldCharType="end"/>
      </w:r>
      <w:r>
        <w:rPr>
          <w:rFonts w:asciiTheme="minorHAnsi" w:hAnsiTheme="minorHAnsi"/>
          <w:sz w:val="22"/>
          <w:szCs w:val="22"/>
        </w:rPr>
        <w:t>]</w:t>
      </w:r>
      <w:r w:rsidRPr="00F54F7B">
        <w:rPr>
          <w:rFonts w:asciiTheme="minorHAnsi" w:hAnsiTheme="minorHAnsi"/>
          <w:sz w:val="22"/>
          <w:szCs w:val="22"/>
        </w:rPr>
        <w:t xml:space="preserve">.  </w:t>
      </w:r>
    </w:p>
    <w:p w14:paraId="23E6EDF5" w14:textId="25BB108F" w:rsidR="00F54F7B" w:rsidRPr="00F54F7B" w:rsidRDefault="00F54F7B" w:rsidP="00F54F7B">
      <w:pPr>
        <w:pStyle w:val="WPPR3"/>
        <w:numPr>
          <w:ilvl w:val="4"/>
          <w:numId w:val="5"/>
        </w:numPr>
        <w:tabs>
          <w:tab w:val="clear" w:pos="2016"/>
          <w:tab w:val="num" w:pos="1296"/>
        </w:tabs>
        <w:ind w:left="1296"/>
        <w:rPr>
          <w:rFonts w:asciiTheme="minorHAnsi" w:hAnsiTheme="minorHAnsi"/>
          <w:sz w:val="22"/>
          <w:szCs w:val="22"/>
        </w:rPr>
      </w:pPr>
      <w:r w:rsidRPr="00F54F7B">
        <w:rPr>
          <w:rFonts w:asciiTheme="minorHAnsi" w:hAnsiTheme="minorHAnsi"/>
          <w:sz w:val="22"/>
          <w:szCs w:val="22"/>
        </w:rPr>
        <w:t xml:space="preserve">The energy savings calculated for DEER 2014 are across all IOU “Com” building types to produce a single value for each equipment type.  </w:t>
      </w:r>
    </w:p>
    <w:p w14:paraId="6D438773" w14:textId="77777777" w:rsidR="00F54F7B" w:rsidRPr="00F54F7B" w:rsidRDefault="00F54F7B" w:rsidP="00F54F7B">
      <w:pPr>
        <w:pStyle w:val="WPPR3"/>
        <w:numPr>
          <w:ilvl w:val="4"/>
          <w:numId w:val="5"/>
        </w:numPr>
        <w:tabs>
          <w:tab w:val="clear" w:pos="2016"/>
          <w:tab w:val="num" w:pos="1296"/>
        </w:tabs>
        <w:ind w:left="1296"/>
        <w:rPr>
          <w:rFonts w:asciiTheme="minorHAnsi" w:hAnsiTheme="minorHAnsi"/>
          <w:sz w:val="22"/>
          <w:szCs w:val="22"/>
        </w:rPr>
      </w:pPr>
      <w:r w:rsidRPr="00F54F7B">
        <w:rPr>
          <w:rFonts w:asciiTheme="minorHAnsi" w:hAnsiTheme="minorHAnsi"/>
          <w:sz w:val="22"/>
          <w:szCs w:val="22"/>
        </w:rPr>
        <w:t xml:space="preserve">Only existing building vintages are used for the calculations.  </w:t>
      </w:r>
    </w:p>
    <w:p w14:paraId="4C4183BA" w14:textId="2CDFB1C6" w:rsidR="00F54F7B" w:rsidRPr="004B139C" w:rsidRDefault="00F54F7B" w:rsidP="004B139C">
      <w:pPr>
        <w:pStyle w:val="WPPR2"/>
        <w:numPr>
          <w:ilvl w:val="3"/>
          <w:numId w:val="5"/>
        </w:numPr>
        <w:tabs>
          <w:tab w:val="clear" w:pos="1584"/>
          <w:tab w:val="num" w:pos="864"/>
        </w:tabs>
        <w:ind w:left="864"/>
        <w:rPr>
          <w:rFonts w:asciiTheme="minorHAnsi" w:hAnsiTheme="minorHAnsi"/>
          <w:sz w:val="22"/>
          <w:szCs w:val="22"/>
        </w:rPr>
      </w:pPr>
      <w:r w:rsidRPr="00F54F7B">
        <w:rPr>
          <w:rFonts w:asciiTheme="minorHAnsi" w:hAnsiTheme="minorHAnsi"/>
          <w:sz w:val="22"/>
          <w:szCs w:val="22"/>
        </w:rPr>
        <w:t xml:space="preserve">With the above assumptions, the energy saved by a high-efficiency measure commercial hot water boiler can be calculated as follows using the DEER Method for Calculating Energy </w:t>
      </w:r>
      <w:r w:rsidR="004B139C">
        <w:rPr>
          <w:rFonts w:asciiTheme="minorHAnsi" w:hAnsiTheme="minorHAnsi"/>
          <w:sz w:val="22"/>
          <w:szCs w:val="22"/>
        </w:rPr>
        <w:t>Savings as shown in Attachment #3 [</w:t>
      </w:r>
      <w:r w:rsidR="004B139C" w:rsidRPr="004B139C">
        <w:rPr>
          <w:rStyle w:val="EndnoteReference"/>
          <w:rFonts w:asciiTheme="minorHAnsi" w:hAnsiTheme="minorHAnsi"/>
          <w:sz w:val="22"/>
          <w:szCs w:val="22"/>
          <w:vertAlign w:val="baseline"/>
        </w:rPr>
        <w:endnoteReference w:id="13"/>
      </w:r>
      <w:r w:rsidR="004B139C">
        <w:rPr>
          <w:rFonts w:asciiTheme="minorHAnsi" w:hAnsiTheme="minorHAnsi"/>
          <w:sz w:val="22"/>
          <w:szCs w:val="22"/>
        </w:rPr>
        <w:t>]</w:t>
      </w:r>
      <w:r w:rsidRPr="00F54F7B">
        <w:rPr>
          <w:rFonts w:asciiTheme="minorHAnsi" w:hAnsiTheme="minorHAnsi"/>
          <w:sz w:val="22"/>
          <w:szCs w:val="22"/>
        </w:rPr>
        <w:t xml:space="preserve">:  </w:t>
      </w:r>
    </w:p>
    <w:p w14:paraId="08675FA0" w14:textId="71839BE8" w:rsidR="00F54F7B" w:rsidRPr="00F54F7B" w:rsidRDefault="00F54F7B" w:rsidP="00F54F7B">
      <w:pPr>
        <w:pStyle w:val="Vertical"/>
        <w:rPr>
          <w:rFonts w:asciiTheme="minorHAnsi" w:hAnsiTheme="minorHAnsi"/>
          <w:i/>
          <w:sz w:val="22"/>
          <w:szCs w:val="22"/>
        </w:rPr>
      </w:pPr>
      <w:r w:rsidRPr="00F54F7B">
        <w:rPr>
          <w:rFonts w:asciiTheme="minorHAnsi" w:hAnsiTheme="minorHAnsi"/>
          <w:i/>
          <w:sz w:val="22"/>
          <w:szCs w:val="22"/>
        </w:rPr>
        <w:t>∆Q</w:t>
      </w:r>
      <w:r w:rsidRPr="00F54F7B">
        <w:rPr>
          <w:rFonts w:asciiTheme="minorHAnsi" w:hAnsiTheme="minorHAnsi"/>
          <w:i/>
          <w:sz w:val="22"/>
          <w:szCs w:val="22"/>
          <w:vertAlign w:val="subscript"/>
        </w:rPr>
        <w:t>3-4</w:t>
      </w:r>
      <w:r w:rsidRPr="00F54F7B">
        <w:rPr>
          <w:rFonts w:asciiTheme="minorHAnsi" w:hAnsiTheme="minorHAnsi"/>
          <w:i/>
          <w:sz w:val="22"/>
          <w:szCs w:val="22"/>
        </w:rPr>
        <w:t xml:space="preserve"> = ∆Q</w:t>
      </w:r>
      <w:r w:rsidRPr="00F54F7B">
        <w:rPr>
          <w:rFonts w:asciiTheme="minorHAnsi" w:hAnsiTheme="minorHAnsi"/>
          <w:i/>
          <w:sz w:val="22"/>
          <w:szCs w:val="22"/>
          <w:vertAlign w:val="subscript"/>
        </w:rPr>
        <w:t>1-2</w:t>
      </w:r>
      <w:r w:rsidRPr="00F54F7B">
        <w:rPr>
          <w:rFonts w:asciiTheme="minorHAnsi" w:hAnsiTheme="minorHAnsi"/>
          <w:i/>
          <w:sz w:val="22"/>
          <w:szCs w:val="22"/>
        </w:rPr>
        <w:t xml:space="preserve"> x </w:t>
      </w:r>
      <w:proofErr w:type="gramStart"/>
      <w:r w:rsidRPr="00F54F7B">
        <w:rPr>
          <w:rFonts w:asciiTheme="minorHAnsi" w:hAnsiTheme="minorHAnsi"/>
          <w:i/>
          <w:sz w:val="22"/>
          <w:szCs w:val="22"/>
        </w:rPr>
        <w:t>( 1</w:t>
      </w:r>
      <w:proofErr w:type="gramEnd"/>
      <w:r w:rsidRPr="00F54F7B">
        <w:rPr>
          <w:rFonts w:asciiTheme="minorHAnsi" w:hAnsiTheme="minorHAnsi"/>
          <w:i/>
          <w:sz w:val="22"/>
          <w:szCs w:val="22"/>
        </w:rPr>
        <w:t>/E</w:t>
      </w:r>
      <w:r w:rsidRPr="00F54F7B">
        <w:rPr>
          <w:rFonts w:asciiTheme="minorHAnsi" w:hAnsiTheme="minorHAnsi"/>
          <w:i/>
          <w:sz w:val="22"/>
          <w:szCs w:val="22"/>
          <w:vertAlign w:val="subscript"/>
        </w:rPr>
        <w:t xml:space="preserve">3 </w:t>
      </w:r>
      <w:r w:rsidRPr="00F54F7B">
        <w:rPr>
          <w:rFonts w:asciiTheme="minorHAnsi" w:hAnsiTheme="minorHAnsi"/>
          <w:i/>
          <w:sz w:val="22"/>
          <w:szCs w:val="22"/>
        </w:rPr>
        <w:t>- 1/E</w:t>
      </w:r>
      <w:r w:rsidRPr="00F54F7B">
        <w:rPr>
          <w:rFonts w:asciiTheme="minorHAnsi" w:hAnsiTheme="minorHAnsi"/>
          <w:i/>
          <w:sz w:val="22"/>
          <w:szCs w:val="22"/>
          <w:vertAlign w:val="subscript"/>
        </w:rPr>
        <w:t>4</w:t>
      </w:r>
      <w:r w:rsidRPr="00F54F7B">
        <w:rPr>
          <w:rFonts w:asciiTheme="minorHAnsi" w:hAnsiTheme="minorHAnsi"/>
          <w:i/>
          <w:sz w:val="22"/>
          <w:szCs w:val="22"/>
        </w:rPr>
        <w:t xml:space="preserve"> ) / ( 1/E</w:t>
      </w:r>
      <w:r w:rsidRPr="00F54F7B">
        <w:rPr>
          <w:rFonts w:asciiTheme="minorHAnsi" w:hAnsiTheme="minorHAnsi"/>
          <w:i/>
          <w:sz w:val="22"/>
          <w:szCs w:val="22"/>
          <w:vertAlign w:val="subscript"/>
        </w:rPr>
        <w:t>1</w:t>
      </w:r>
      <w:r w:rsidRPr="00F54F7B">
        <w:rPr>
          <w:rFonts w:asciiTheme="minorHAnsi" w:hAnsiTheme="minorHAnsi"/>
          <w:i/>
          <w:sz w:val="22"/>
          <w:szCs w:val="22"/>
        </w:rPr>
        <w:t xml:space="preserve"> - 1/E</w:t>
      </w:r>
      <w:r w:rsidRPr="00F54F7B">
        <w:rPr>
          <w:rFonts w:asciiTheme="minorHAnsi" w:hAnsiTheme="minorHAnsi"/>
          <w:i/>
          <w:sz w:val="22"/>
          <w:szCs w:val="22"/>
          <w:vertAlign w:val="subscript"/>
        </w:rPr>
        <w:t>2</w:t>
      </w:r>
      <w:r w:rsidRPr="00F54F7B">
        <w:rPr>
          <w:rFonts w:asciiTheme="minorHAnsi" w:hAnsiTheme="minorHAnsi"/>
          <w:i/>
          <w:sz w:val="22"/>
          <w:szCs w:val="22"/>
        </w:rPr>
        <w:t xml:space="preserve"> )</w:t>
      </w:r>
      <w:r w:rsidR="004B139C">
        <w:rPr>
          <w:rFonts w:asciiTheme="minorHAnsi" w:hAnsiTheme="minorHAnsi"/>
          <w:i/>
          <w:sz w:val="22"/>
          <w:szCs w:val="22"/>
        </w:rPr>
        <w:tab/>
      </w:r>
      <w:r w:rsidR="004B139C">
        <w:rPr>
          <w:rFonts w:asciiTheme="minorHAnsi" w:hAnsiTheme="minorHAnsi"/>
          <w:i/>
          <w:sz w:val="22"/>
          <w:szCs w:val="22"/>
        </w:rPr>
        <w:tab/>
      </w:r>
      <w:r w:rsidRPr="004B139C">
        <w:rPr>
          <w:rFonts w:asciiTheme="minorHAnsi" w:hAnsiTheme="minorHAnsi"/>
          <w:b/>
          <w:i/>
          <w:sz w:val="22"/>
          <w:szCs w:val="22"/>
        </w:rPr>
        <w:t>Eqn-1</w:t>
      </w:r>
    </w:p>
    <w:p w14:paraId="00CC2391" w14:textId="77777777" w:rsidR="00F54F7B" w:rsidRPr="00F54F7B" w:rsidRDefault="00F54F7B" w:rsidP="00F54F7B">
      <w:pPr>
        <w:pStyle w:val="WPPR3"/>
        <w:numPr>
          <w:ilvl w:val="0"/>
          <w:numId w:val="0"/>
        </w:numPr>
        <w:ind w:left="864"/>
        <w:rPr>
          <w:rFonts w:asciiTheme="minorHAnsi" w:hAnsiTheme="minorHAnsi"/>
          <w:sz w:val="22"/>
          <w:szCs w:val="22"/>
        </w:rPr>
      </w:pPr>
      <w:proofErr w:type="gramStart"/>
      <w:r w:rsidRPr="00F54F7B">
        <w:rPr>
          <w:rFonts w:asciiTheme="minorHAnsi" w:hAnsiTheme="minorHAnsi"/>
          <w:sz w:val="22"/>
          <w:szCs w:val="22"/>
        </w:rPr>
        <w:t>where</w:t>
      </w:r>
      <w:proofErr w:type="gramEnd"/>
    </w:p>
    <w:p w14:paraId="327D2C1F" w14:textId="77777777" w:rsidR="00F54F7B" w:rsidRPr="00F54F7B" w:rsidRDefault="00F54F7B" w:rsidP="00F54F7B">
      <w:pPr>
        <w:pStyle w:val="WPPR3"/>
        <w:numPr>
          <w:ilvl w:val="4"/>
          <w:numId w:val="5"/>
        </w:numPr>
        <w:tabs>
          <w:tab w:val="clear" w:pos="2016"/>
          <w:tab w:val="num" w:pos="1296"/>
        </w:tabs>
        <w:ind w:left="1296"/>
        <w:rPr>
          <w:rFonts w:asciiTheme="minorHAnsi" w:hAnsiTheme="minorHAnsi"/>
          <w:sz w:val="22"/>
          <w:szCs w:val="22"/>
        </w:rPr>
      </w:pPr>
      <w:r w:rsidRPr="00F54F7B">
        <w:rPr>
          <w:rFonts w:asciiTheme="minorHAnsi" w:hAnsiTheme="minorHAnsi"/>
          <w:i/>
          <w:sz w:val="22"/>
          <w:szCs w:val="22"/>
        </w:rPr>
        <w:t>∆Q</w:t>
      </w:r>
      <w:r w:rsidRPr="00F54F7B">
        <w:rPr>
          <w:rFonts w:asciiTheme="minorHAnsi" w:hAnsiTheme="minorHAnsi"/>
          <w:sz w:val="22"/>
          <w:szCs w:val="22"/>
        </w:rPr>
        <w:t xml:space="preserve"> – Energy Saved (therms/yr).  </w:t>
      </w:r>
      <w:proofErr w:type="gramStart"/>
      <w:r w:rsidRPr="00F54F7B">
        <w:rPr>
          <w:rFonts w:asciiTheme="minorHAnsi" w:hAnsiTheme="minorHAnsi"/>
          <w:sz w:val="22"/>
          <w:szCs w:val="22"/>
        </w:rPr>
        <w:t>Savings which results from installing the high-efficiency</w:t>
      </w:r>
      <w:proofErr w:type="gramEnd"/>
      <w:r w:rsidRPr="00F54F7B">
        <w:rPr>
          <w:rFonts w:asciiTheme="minorHAnsi" w:hAnsiTheme="minorHAnsi"/>
          <w:sz w:val="22"/>
          <w:szCs w:val="22"/>
        </w:rPr>
        <w:t xml:space="preserve"> measure equipment.  </w:t>
      </w:r>
    </w:p>
    <w:p w14:paraId="07126ED1" w14:textId="77777777" w:rsidR="00F54F7B" w:rsidRPr="00F54F7B" w:rsidRDefault="00F54F7B" w:rsidP="00F54F7B">
      <w:pPr>
        <w:pStyle w:val="WPPR3"/>
        <w:numPr>
          <w:ilvl w:val="4"/>
          <w:numId w:val="5"/>
        </w:numPr>
        <w:tabs>
          <w:tab w:val="clear" w:pos="2016"/>
          <w:tab w:val="num" w:pos="1296"/>
        </w:tabs>
        <w:ind w:left="1296"/>
        <w:rPr>
          <w:rFonts w:asciiTheme="minorHAnsi" w:hAnsiTheme="minorHAnsi"/>
          <w:sz w:val="22"/>
          <w:szCs w:val="22"/>
        </w:rPr>
      </w:pPr>
      <w:r w:rsidRPr="00F54F7B">
        <w:rPr>
          <w:rFonts w:asciiTheme="minorHAnsi" w:hAnsiTheme="minorHAnsi"/>
          <w:i/>
          <w:sz w:val="22"/>
          <w:szCs w:val="22"/>
        </w:rPr>
        <w:t>E</w:t>
      </w:r>
      <w:r w:rsidRPr="00F54F7B">
        <w:rPr>
          <w:rFonts w:asciiTheme="minorHAnsi" w:hAnsiTheme="minorHAnsi"/>
          <w:sz w:val="22"/>
          <w:szCs w:val="22"/>
        </w:rPr>
        <w:t xml:space="preserve"> – Efficiency (%).  Efficiency of equipment in appropriate efficiency units (energy factor, thermal efficiency, etc.).  </w:t>
      </w:r>
    </w:p>
    <w:p w14:paraId="693206D3" w14:textId="77777777" w:rsidR="00F54F7B" w:rsidRPr="00F54F7B" w:rsidRDefault="00F54F7B" w:rsidP="00F54F7B">
      <w:pPr>
        <w:pStyle w:val="WPPR3"/>
        <w:numPr>
          <w:ilvl w:val="4"/>
          <w:numId w:val="5"/>
        </w:numPr>
        <w:tabs>
          <w:tab w:val="clear" w:pos="2016"/>
          <w:tab w:val="num" w:pos="1296"/>
        </w:tabs>
        <w:ind w:left="1296"/>
        <w:rPr>
          <w:rFonts w:asciiTheme="minorHAnsi" w:hAnsiTheme="minorHAnsi"/>
          <w:sz w:val="22"/>
          <w:szCs w:val="22"/>
        </w:rPr>
      </w:pPr>
      <w:r w:rsidRPr="00F54F7B">
        <w:rPr>
          <w:rFonts w:asciiTheme="minorHAnsi" w:hAnsiTheme="minorHAnsi"/>
          <w:i/>
          <w:sz w:val="22"/>
          <w:szCs w:val="22"/>
        </w:rPr>
        <w:lastRenderedPageBreak/>
        <w:t>Subscript 1</w:t>
      </w:r>
      <w:r w:rsidRPr="00F54F7B">
        <w:rPr>
          <w:rFonts w:asciiTheme="minorHAnsi" w:hAnsiTheme="minorHAnsi"/>
          <w:sz w:val="22"/>
          <w:szCs w:val="22"/>
        </w:rPr>
        <w:t xml:space="preserve"> = DEER 2014 Tier 1 equipment (0.80 energy factor or 80% thermal efficiency instantaneous water heater)</w:t>
      </w:r>
    </w:p>
    <w:p w14:paraId="3F3CCC5E" w14:textId="77777777" w:rsidR="00F54F7B" w:rsidRPr="00F54F7B" w:rsidRDefault="00F54F7B" w:rsidP="00F54F7B">
      <w:pPr>
        <w:pStyle w:val="WPPR3"/>
        <w:numPr>
          <w:ilvl w:val="4"/>
          <w:numId w:val="5"/>
        </w:numPr>
        <w:tabs>
          <w:tab w:val="clear" w:pos="2016"/>
          <w:tab w:val="num" w:pos="1296"/>
        </w:tabs>
        <w:ind w:left="1296"/>
        <w:rPr>
          <w:rFonts w:asciiTheme="minorHAnsi" w:hAnsiTheme="minorHAnsi"/>
          <w:sz w:val="22"/>
          <w:szCs w:val="22"/>
        </w:rPr>
      </w:pPr>
      <w:r w:rsidRPr="00F54F7B">
        <w:rPr>
          <w:rFonts w:asciiTheme="minorHAnsi" w:hAnsiTheme="minorHAnsi"/>
          <w:i/>
          <w:sz w:val="22"/>
          <w:szCs w:val="22"/>
        </w:rPr>
        <w:t>Subscript 2</w:t>
      </w:r>
      <w:r w:rsidRPr="00F54F7B">
        <w:rPr>
          <w:rFonts w:asciiTheme="minorHAnsi" w:hAnsiTheme="minorHAnsi"/>
          <w:sz w:val="22"/>
          <w:szCs w:val="22"/>
        </w:rPr>
        <w:t xml:space="preserve"> = DEER 2014 Tier 2 or Tier 3 measure equipment (0.85 or 0.90 energy factor, or 85% or 90% thermal efficiency instantaneous water heater)</w:t>
      </w:r>
    </w:p>
    <w:p w14:paraId="1A79101C" w14:textId="77777777" w:rsidR="00F54F7B" w:rsidRPr="00F54F7B" w:rsidRDefault="00F54F7B" w:rsidP="00F54F7B">
      <w:pPr>
        <w:pStyle w:val="WPPR3"/>
        <w:numPr>
          <w:ilvl w:val="4"/>
          <w:numId w:val="5"/>
        </w:numPr>
        <w:tabs>
          <w:tab w:val="clear" w:pos="2016"/>
          <w:tab w:val="num" w:pos="1296"/>
        </w:tabs>
        <w:ind w:left="1296"/>
        <w:rPr>
          <w:rFonts w:asciiTheme="minorHAnsi" w:hAnsiTheme="minorHAnsi"/>
          <w:sz w:val="22"/>
          <w:szCs w:val="22"/>
        </w:rPr>
      </w:pPr>
      <w:r w:rsidRPr="00F54F7B">
        <w:rPr>
          <w:rFonts w:asciiTheme="minorHAnsi" w:hAnsiTheme="minorHAnsi"/>
          <w:i/>
          <w:sz w:val="22"/>
          <w:szCs w:val="22"/>
        </w:rPr>
        <w:t>Subscript 3</w:t>
      </w:r>
      <w:r w:rsidRPr="00F54F7B">
        <w:rPr>
          <w:rFonts w:asciiTheme="minorHAnsi" w:hAnsiTheme="minorHAnsi"/>
          <w:sz w:val="22"/>
          <w:szCs w:val="22"/>
        </w:rPr>
        <w:t xml:space="preserve"> = Adjusted baseline equipment value (same as DEER Tier 1 at 0.80 energy factor or 80% thermal efficiency commercial boiler)</w:t>
      </w:r>
    </w:p>
    <w:p w14:paraId="316BD378" w14:textId="77777777" w:rsidR="00F54F7B" w:rsidRPr="00F54F7B" w:rsidRDefault="00F54F7B" w:rsidP="00F54F7B">
      <w:pPr>
        <w:pStyle w:val="WPPR3"/>
        <w:numPr>
          <w:ilvl w:val="4"/>
          <w:numId w:val="5"/>
        </w:numPr>
        <w:tabs>
          <w:tab w:val="clear" w:pos="2016"/>
          <w:tab w:val="num" w:pos="1296"/>
        </w:tabs>
        <w:ind w:left="1296"/>
        <w:rPr>
          <w:rFonts w:asciiTheme="minorHAnsi" w:hAnsiTheme="minorHAnsi"/>
          <w:sz w:val="22"/>
          <w:szCs w:val="22"/>
        </w:rPr>
      </w:pPr>
      <w:r w:rsidRPr="00F54F7B">
        <w:rPr>
          <w:rFonts w:asciiTheme="minorHAnsi" w:hAnsiTheme="minorHAnsi"/>
          <w:i/>
          <w:sz w:val="22"/>
          <w:szCs w:val="22"/>
        </w:rPr>
        <w:t>Subscript 4</w:t>
      </w:r>
      <w:r w:rsidRPr="00F54F7B">
        <w:rPr>
          <w:rFonts w:asciiTheme="minorHAnsi" w:hAnsiTheme="minorHAnsi"/>
          <w:sz w:val="22"/>
          <w:szCs w:val="22"/>
        </w:rPr>
        <w:t xml:space="preserve"> = Adjusted measure equipment value (0.84 or 0.90 energy factor, or 84% or 90% thermal efficiency commercial boiler)</w:t>
      </w:r>
    </w:p>
    <w:p w14:paraId="109C7F82" w14:textId="2809F0D4" w:rsidR="00F54F7B" w:rsidRPr="00F54F7B" w:rsidRDefault="00B33A05" w:rsidP="00F54F7B">
      <w:pPr>
        <w:pStyle w:val="WPPR2"/>
        <w:numPr>
          <w:ilvl w:val="3"/>
          <w:numId w:val="5"/>
        </w:numPr>
        <w:tabs>
          <w:tab w:val="clear" w:pos="1584"/>
          <w:tab w:val="num" w:pos="864"/>
        </w:tabs>
        <w:ind w:left="864"/>
        <w:rPr>
          <w:rFonts w:asciiTheme="minorHAnsi" w:hAnsiTheme="minorHAnsi"/>
          <w:sz w:val="22"/>
          <w:szCs w:val="22"/>
        </w:rPr>
      </w:pPr>
      <w:r>
        <w:rPr>
          <w:rFonts w:asciiTheme="minorHAnsi" w:hAnsiTheme="minorHAnsi"/>
          <w:sz w:val="22"/>
          <w:szCs w:val="22"/>
        </w:rPr>
        <w:fldChar w:fldCharType="begin"/>
      </w:r>
      <w:r>
        <w:rPr>
          <w:rFonts w:asciiTheme="minorHAnsi" w:hAnsiTheme="minorHAnsi"/>
          <w:sz w:val="22"/>
          <w:szCs w:val="22"/>
        </w:rPr>
        <w:instrText xml:space="preserve"> REF _Ref264225948 \h </w:instrText>
      </w:r>
      <w:r>
        <w:rPr>
          <w:rFonts w:asciiTheme="minorHAnsi" w:hAnsiTheme="minorHAnsi"/>
          <w:sz w:val="22"/>
          <w:szCs w:val="22"/>
        </w:rPr>
      </w:r>
      <w:r>
        <w:rPr>
          <w:rFonts w:asciiTheme="minorHAnsi" w:hAnsiTheme="minorHAnsi"/>
          <w:sz w:val="22"/>
          <w:szCs w:val="22"/>
        </w:rPr>
        <w:fldChar w:fldCharType="separate"/>
      </w:r>
      <w:r w:rsidRPr="00B33A05">
        <w:rPr>
          <w:rFonts w:asciiTheme="minorHAnsi" w:hAnsiTheme="minorHAnsi"/>
          <w:sz w:val="22"/>
          <w:szCs w:val="22"/>
        </w:rPr>
        <w:t xml:space="preserve">Table </w:t>
      </w:r>
      <w:r w:rsidRPr="00B33A05">
        <w:rPr>
          <w:rFonts w:asciiTheme="minorHAnsi" w:hAnsiTheme="minorHAnsi"/>
          <w:noProof/>
          <w:sz w:val="22"/>
          <w:szCs w:val="22"/>
        </w:rPr>
        <w:t>12</w:t>
      </w:r>
      <w:r>
        <w:rPr>
          <w:rFonts w:asciiTheme="minorHAnsi" w:hAnsiTheme="minorHAnsi"/>
          <w:sz w:val="22"/>
          <w:szCs w:val="22"/>
        </w:rPr>
        <w:fldChar w:fldCharType="end"/>
      </w:r>
      <w:r>
        <w:rPr>
          <w:rFonts w:asciiTheme="minorHAnsi" w:hAnsiTheme="minorHAnsi"/>
          <w:sz w:val="22"/>
          <w:szCs w:val="22"/>
        </w:rPr>
        <w:t xml:space="preserve"> </w:t>
      </w:r>
      <w:r w:rsidR="00F54F7B" w:rsidRPr="00F54F7B">
        <w:rPr>
          <w:rFonts w:asciiTheme="minorHAnsi" w:hAnsiTheme="minorHAnsi"/>
          <w:sz w:val="22"/>
          <w:szCs w:val="22"/>
        </w:rPr>
        <w:t>shows the adjusted energy savings calculations for commercial hot water boilers replacing commercial hot water boilers.  The data and calculations are included in an Exc</w:t>
      </w:r>
      <w:r>
        <w:rPr>
          <w:rFonts w:asciiTheme="minorHAnsi" w:hAnsiTheme="minorHAnsi"/>
          <w:sz w:val="22"/>
          <w:szCs w:val="22"/>
        </w:rPr>
        <w:t>el file embedded as Attachment #1 [</w:t>
      </w:r>
      <w:r>
        <w:rPr>
          <w:rFonts w:asciiTheme="minorHAnsi" w:hAnsiTheme="minorHAnsi"/>
          <w:sz w:val="22"/>
          <w:szCs w:val="22"/>
        </w:rPr>
        <w:fldChar w:fldCharType="begin"/>
      </w:r>
      <w:r>
        <w:rPr>
          <w:rFonts w:asciiTheme="minorHAnsi" w:hAnsiTheme="minorHAnsi"/>
          <w:sz w:val="22"/>
          <w:szCs w:val="22"/>
        </w:rPr>
        <w:instrText xml:space="preserve"> NOTEREF _Ref263961950 \h </w:instrText>
      </w:r>
      <w:r>
        <w:rPr>
          <w:rFonts w:asciiTheme="minorHAnsi" w:hAnsiTheme="minorHAnsi"/>
          <w:sz w:val="22"/>
          <w:szCs w:val="22"/>
        </w:rPr>
      </w:r>
      <w:r>
        <w:rPr>
          <w:rFonts w:asciiTheme="minorHAnsi" w:hAnsiTheme="minorHAnsi"/>
          <w:sz w:val="22"/>
          <w:szCs w:val="22"/>
        </w:rPr>
        <w:fldChar w:fldCharType="separate"/>
      </w:r>
      <w:r>
        <w:rPr>
          <w:rFonts w:asciiTheme="minorHAnsi" w:hAnsiTheme="minorHAnsi"/>
          <w:sz w:val="22"/>
          <w:szCs w:val="22"/>
        </w:rPr>
        <w:t>A</w:t>
      </w:r>
      <w:r>
        <w:rPr>
          <w:rFonts w:asciiTheme="minorHAnsi" w:hAnsiTheme="minorHAnsi"/>
          <w:sz w:val="22"/>
          <w:szCs w:val="22"/>
        </w:rPr>
        <w:fldChar w:fldCharType="end"/>
      </w:r>
      <w:r>
        <w:rPr>
          <w:rFonts w:asciiTheme="minorHAnsi" w:hAnsiTheme="minorHAnsi"/>
          <w:sz w:val="22"/>
          <w:szCs w:val="22"/>
        </w:rPr>
        <w:t>]</w:t>
      </w:r>
      <w:r w:rsidR="00F54F7B" w:rsidRPr="00F54F7B">
        <w:rPr>
          <w:rFonts w:asciiTheme="minorHAnsi" w:hAnsiTheme="minorHAnsi"/>
          <w:sz w:val="22"/>
          <w:szCs w:val="22"/>
        </w:rPr>
        <w:t xml:space="preserve">.  </w:t>
      </w:r>
    </w:p>
    <w:p w14:paraId="5ED45AB1" w14:textId="2CACBA0A" w:rsidR="00F54F7B" w:rsidRPr="00F54F7B" w:rsidRDefault="00F54F7B" w:rsidP="00F54F7B">
      <w:pPr>
        <w:pStyle w:val="WPPR3"/>
        <w:numPr>
          <w:ilvl w:val="4"/>
          <w:numId w:val="5"/>
        </w:numPr>
        <w:tabs>
          <w:tab w:val="clear" w:pos="2016"/>
          <w:tab w:val="num" w:pos="1296"/>
        </w:tabs>
        <w:ind w:left="1296"/>
        <w:rPr>
          <w:rFonts w:asciiTheme="minorHAnsi" w:hAnsiTheme="minorHAnsi"/>
          <w:sz w:val="22"/>
          <w:szCs w:val="22"/>
        </w:rPr>
      </w:pPr>
      <w:r w:rsidRPr="00F54F7B">
        <w:rPr>
          <w:rFonts w:asciiTheme="minorHAnsi" w:hAnsiTheme="minorHAnsi"/>
          <w:sz w:val="22"/>
          <w:szCs w:val="22"/>
        </w:rPr>
        <w:t xml:space="preserve">The top section of the table shows the results of taking the appropriate differences between the DEER 2014 values for annual energy savings from </w:t>
      </w:r>
      <w:r w:rsidR="00B33A05">
        <w:rPr>
          <w:rFonts w:asciiTheme="minorHAnsi" w:hAnsiTheme="minorHAnsi"/>
          <w:sz w:val="22"/>
          <w:szCs w:val="22"/>
        </w:rPr>
        <w:fldChar w:fldCharType="begin"/>
      </w:r>
      <w:r w:rsidR="00B33A05">
        <w:rPr>
          <w:rFonts w:asciiTheme="minorHAnsi" w:hAnsiTheme="minorHAnsi"/>
          <w:sz w:val="22"/>
          <w:szCs w:val="22"/>
        </w:rPr>
        <w:instrText xml:space="preserve"> REF _Ref264225517 \h </w:instrText>
      </w:r>
      <w:r w:rsidR="00B33A05">
        <w:rPr>
          <w:rFonts w:asciiTheme="minorHAnsi" w:hAnsiTheme="minorHAnsi"/>
          <w:sz w:val="22"/>
          <w:szCs w:val="22"/>
        </w:rPr>
      </w:r>
      <w:r w:rsidR="00B33A05">
        <w:rPr>
          <w:rFonts w:asciiTheme="minorHAnsi" w:hAnsiTheme="minorHAnsi"/>
          <w:sz w:val="22"/>
          <w:szCs w:val="22"/>
        </w:rPr>
        <w:fldChar w:fldCharType="separate"/>
      </w:r>
      <w:r w:rsidR="00B33A05" w:rsidRPr="00F54F7B">
        <w:rPr>
          <w:rFonts w:asciiTheme="minorHAnsi" w:hAnsiTheme="minorHAnsi"/>
          <w:sz w:val="22"/>
          <w:szCs w:val="22"/>
        </w:rPr>
        <w:t xml:space="preserve">Table </w:t>
      </w:r>
      <w:r w:rsidR="00B33A05">
        <w:rPr>
          <w:rFonts w:asciiTheme="minorHAnsi" w:hAnsiTheme="minorHAnsi"/>
          <w:noProof/>
          <w:sz w:val="22"/>
          <w:szCs w:val="22"/>
        </w:rPr>
        <w:t>11</w:t>
      </w:r>
      <w:r w:rsidR="00B33A05">
        <w:rPr>
          <w:rFonts w:asciiTheme="minorHAnsi" w:hAnsiTheme="minorHAnsi"/>
          <w:sz w:val="22"/>
          <w:szCs w:val="22"/>
        </w:rPr>
        <w:fldChar w:fldCharType="end"/>
      </w:r>
      <w:r w:rsidR="00B33A05">
        <w:rPr>
          <w:rFonts w:asciiTheme="minorHAnsi" w:hAnsiTheme="minorHAnsi"/>
          <w:sz w:val="22"/>
          <w:szCs w:val="22"/>
        </w:rPr>
        <w:t xml:space="preserve">. </w:t>
      </w:r>
      <w:r w:rsidRPr="00F54F7B">
        <w:rPr>
          <w:rFonts w:asciiTheme="minorHAnsi" w:hAnsiTheme="minorHAnsi"/>
          <w:sz w:val="22"/>
          <w:szCs w:val="22"/>
        </w:rPr>
        <w:t>This Tier 1 is the difference between the DEER Tier 2 and the DEER Tier 1; and this Tier 2 is the difference between the DEER Tier 3 and the DEER Tier 1.  This changes the baseline from a storage water heater to an instantaneous water heater with energy factor of 0.80 or thermal eff</w:t>
      </w:r>
      <w:r w:rsidR="00570A5B">
        <w:rPr>
          <w:rFonts w:asciiTheme="minorHAnsi" w:hAnsiTheme="minorHAnsi"/>
          <w:sz w:val="22"/>
          <w:szCs w:val="22"/>
        </w:rPr>
        <w:t>iciency of 80%.</w:t>
      </w:r>
    </w:p>
    <w:p w14:paraId="13A8288C" w14:textId="12BFDBAB" w:rsidR="00F54F7B" w:rsidRPr="00F54F7B" w:rsidRDefault="00F54F7B" w:rsidP="00F54F7B">
      <w:pPr>
        <w:pStyle w:val="WPPR3"/>
        <w:numPr>
          <w:ilvl w:val="4"/>
          <w:numId w:val="5"/>
        </w:numPr>
        <w:tabs>
          <w:tab w:val="clear" w:pos="2016"/>
          <w:tab w:val="num" w:pos="1296"/>
        </w:tabs>
        <w:ind w:left="1296"/>
        <w:rPr>
          <w:rFonts w:asciiTheme="minorHAnsi" w:hAnsiTheme="minorHAnsi"/>
          <w:sz w:val="22"/>
          <w:szCs w:val="22"/>
        </w:rPr>
      </w:pPr>
      <w:r w:rsidRPr="00F54F7B">
        <w:rPr>
          <w:rFonts w:asciiTheme="minorHAnsi" w:hAnsiTheme="minorHAnsi"/>
          <w:sz w:val="22"/>
          <w:szCs w:val="22"/>
        </w:rPr>
        <w:t>The bottom section shows the calculation results for annual</w:t>
      </w:r>
      <w:r w:rsidR="001811A3">
        <w:rPr>
          <w:rFonts w:asciiTheme="minorHAnsi" w:hAnsiTheme="minorHAnsi"/>
          <w:sz w:val="22"/>
          <w:szCs w:val="22"/>
        </w:rPr>
        <w:t xml:space="preserve"> energy savings using Equation 1</w:t>
      </w:r>
      <w:r w:rsidRPr="00F54F7B">
        <w:rPr>
          <w:rFonts w:asciiTheme="minorHAnsi" w:hAnsiTheme="minorHAnsi"/>
          <w:sz w:val="22"/>
          <w:szCs w:val="22"/>
        </w:rPr>
        <w:t xml:space="preserve">. </w:t>
      </w:r>
      <w:r w:rsidR="001811A3">
        <w:rPr>
          <w:rFonts w:asciiTheme="minorHAnsi" w:hAnsiTheme="minorHAnsi"/>
          <w:sz w:val="22"/>
          <w:szCs w:val="22"/>
        </w:rPr>
        <w:t xml:space="preserve"> The six variables in Equation 1</w:t>
      </w:r>
      <w:r w:rsidRPr="00F54F7B">
        <w:rPr>
          <w:rFonts w:asciiTheme="minorHAnsi" w:hAnsiTheme="minorHAnsi"/>
          <w:sz w:val="22"/>
          <w:szCs w:val="22"/>
        </w:rPr>
        <w:t xml:space="preserve"> are identified in the row labels.  </w:t>
      </w:r>
    </w:p>
    <w:p w14:paraId="35283A15" w14:textId="77777777" w:rsidR="00F54F7B" w:rsidRPr="00F54F7B" w:rsidRDefault="00F54F7B" w:rsidP="00F54F7B">
      <w:pPr>
        <w:pStyle w:val="WPPR3"/>
        <w:numPr>
          <w:ilvl w:val="4"/>
          <w:numId w:val="5"/>
        </w:numPr>
        <w:tabs>
          <w:tab w:val="clear" w:pos="2016"/>
          <w:tab w:val="num" w:pos="1296"/>
        </w:tabs>
        <w:ind w:left="1296"/>
        <w:rPr>
          <w:rFonts w:asciiTheme="minorHAnsi" w:hAnsiTheme="minorHAnsi"/>
          <w:sz w:val="22"/>
          <w:szCs w:val="22"/>
        </w:rPr>
      </w:pPr>
      <w:r w:rsidRPr="00F54F7B">
        <w:rPr>
          <w:rFonts w:asciiTheme="minorHAnsi" w:hAnsiTheme="minorHAnsi"/>
          <w:sz w:val="22"/>
          <w:szCs w:val="22"/>
        </w:rPr>
        <w:t xml:space="preserve">The annual energy savings for Tier 1 instantaneous water heaters are reduced about 20% compared to the DEER 2014 results in the top section, but the annual energy savings for the Tier 2 instantaneous water heaters are the same as the DEER 2014 in the top section (since the efficiencies are unchanged).  </w:t>
      </w:r>
    </w:p>
    <w:p w14:paraId="63490C72" w14:textId="77777777" w:rsidR="00F54F7B" w:rsidRPr="00F54F7B" w:rsidRDefault="00F54F7B" w:rsidP="00F54F7B">
      <w:pPr>
        <w:pStyle w:val="Vertical"/>
        <w:rPr>
          <w:rFonts w:asciiTheme="minorHAnsi" w:hAnsiTheme="minorHAnsi"/>
          <w:sz w:val="22"/>
          <w:szCs w:val="22"/>
        </w:rPr>
      </w:pPr>
    </w:p>
    <w:p w14:paraId="046F62EF" w14:textId="1D2A880E" w:rsidR="00F54F7B" w:rsidRPr="00F54F7B" w:rsidRDefault="00F54F7B" w:rsidP="00F54F7B">
      <w:pPr>
        <w:pStyle w:val="Caption"/>
        <w:jc w:val="center"/>
        <w:rPr>
          <w:rFonts w:asciiTheme="minorHAnsi" w:hAnsiTheme="minorHAnsi"/>
          <w:sz w:val="22"/>
          <w:szCs w:val="22"/>
        </w:rPr>
      </w:pPr>
      <w:bookmarkStart w:id="45" w:name="_Ref264225517"/>
      <w:bookmarkStart w:id="46" w:name="_Toc322962004"/>
      <w:bookmarkStart w:id="47" w:name="_Ref388620336"/>
      <w:bookmarkStart w:id="48" w:name="_Ref388620358"/>
      <w:bookmarkStart w:id="49" w:name="_Toc389036189"/>
      <w:r w:rsidRPr="00F54F7B">
        <w:rPr>
          <w:rFonts w:asciiTheme="minorHAnsi" w:hAnsiTheme="minorHAnsi"/>
          <w:sz w:val="22"/>
          <w:szCs w:val="22"/>
        </w:rPr>
        <w:t xml:space="preserve">Table </w:t>
      </w:r>
      <w:r w:rsidRPr="00F54F7B">
        <w:rPr>
          <w:rFonts w:asciiTheme="minorHAnsi" w:hAnsiTheme="minorHAnsi"/>
          <w:sz w:val="22"/>
          <w:szCs w:val="22"/>
        </w:rPr>
        <w:fldChar w:fldCharType="begin"/>
      </w:r>
      <w:r w:rsidRPr="00F54F7B">
        <w:rPr>
          <w:rFonts w:asciiTheme="minorHAnsi" w:hAnsiTheme="minorHAnsi"/>
          <w:sz w:val="22"/>
          <w:szCs w:val="22"/>
        </w:rPr>
        <w:instrText xml:space="preserve"> SEQ Table \* ARABIC </w:instrText>
      </w:r>
      <w:r w:rsidRPr="00F54F7B">
        <w:rPr>
          <w:rFonts w:asciiTheme="minorHAnsi" w:hAnsiTheme="minorHAnsi"/>
          <w:sz w:val="22"/>
          <w:szCs w:val="22"/>
        </w:rPr>
        <w:fldChar w:fldCharType="separate"/>
      </w:r>
      <w:r w:rsidR="003671D7">
        <w:rPr>
          <w:rFonts w:asciiTheme="minorHAnsi" w:hAnsiTheme="minorHAnsi"/>
          <w:noProof/>
          <w:sz w:val="22"/>
          <w:szCs w:val="22"/>
        </w:rPr>
        <w:t>11</w:t>
      </w:r>
      <w:r w:rsidRPr="00F54F7B">
        <w:rPr>
          <w:rFonts w:asciiTheme="minorHAnsi" w:hAnsiTheme="minorHAnsi"/>
          <w:sz w:val="22"/>
          <w:szCs w:val="22"/>
        </w:rPr>
        <w:fldChar w:fldCharType="end"/>
      </w:r>
      <w:bookmarkEnd w:id="45"/>
      <w:r w:rsidRPr="00F54F7B">
        <w:rPr>
          <w:rFonts w:asciiTheme="minorHAnsi" w:hAnsiTheme="minorHAnsi"/>
          <w:sz w:val="22"/>
          <w:szCs w:val="22"/>
        </w:rPr>
        <w:t xml:space="preserve"> DEER Calculations of Annual Energy Savings for Instantaneous Water Heaters Replacing Storage Water Heaters</w:t>
      </w:r>
      <w:bookmarkEnd w:id="46"/>
      <w:bookmarkEnd w:id="47"/>
      <w:bookmarkEnd w:id="48"/>
      <w:bookmarkEnd w:id="49"/>
    </w:p>
    <w:tbl>
      <w:tblPr>
        <w:tblStyle w:val="TableGrid"/>
        <w:tblW w:w="9360" w:type="dxa"/>
        <w:jc w:val="center"/>
        <w:tblCellMar>
          <w:top w:w="43" w:type="dxa"/>
          <w:left w:w="115" w:type="dxa"/>
          <w:bottom w:w="43" w:type="dxa"/>
          <w:right w:w="115" w:type="dxa"/>
        </w:tblCellMar>
        <w:tblLook w:val="01E0" w:firstRow="1" w:lastRow="1" w:firstColumn="1" w:lastColumn="1" w:noHBand="0" w:noVBand="0"/>
      </w:tblPr>
      <w:tblGrid>
        <w:gridCol w:w="2465"/>
        <w:gridCol w:w="1164"/>
        <w:gridCol w:w="1165"/>
        <w:gridCol w:w="1165"/>
        <w:gridCol w:w="1165"/>
        <w:gridCol w:w="1059"/>
        <w:gridCol w:w="1169"/>
        <w:gridCol w:w="8"/>
      </w:tblGrid>
      <w:tr w:rsidR="00F54F7B" w:rsidRPr="00570A5B" w14:paraId="3ACC986B" w14:textId="77777777" w:rsidTr="00570A5B">
        <w:trPr>
          <w:trHeight w:val="20"/>
          <w:jc w:val="center"/>
        </w:trPr>
        <w:tc>
          <w:tcPr>
            <w:tcW w:w="2465" w:type="dxa"/>
            <w:vAlign w:val="center"/>
          </w:tcPr>
          <w:p w14:paraId="4033256B" w14:textId="77777777" w:rsidR="00F54F7B" w:rsidRPr="00570A5B" w:rsidRDefault="00F54F7B" w:rsidP="00570A5B">
            <w:pPr>
              <w:jc w:val="center"/>
              <w:rPr>
                <w:rFonts w:asciiTheme="minorHAnsi" w:hAnsiTheme="minorHAnsi"/>
                <w:b/>
                <w:sz w:val="20"/>
              </w:rPr>
            </w:pPr>
            <w:r w:rsidRPr="00570A5B">
              <w:rPr>
                <w:rFonts w:asciiTheme="minorHAnsi" w:hAnsiTheme="minorHAnsi"/>
                <w:b/>
                <w:sz w:val="20"/>
              </w:rPr>
              <w:t>Equipment Type</w:t>
            </w:r>
          </w:p>
        </w:tc>
        <w:tc>
          <w:tcPr>
            <w:tcW w:w="1164" w:type="dxa"/>
            <w:vAlign w:val="center"/>
          </w:tcPr>
          <w:p w14:paraId="052F555D" w14:textId="77777777" w:rsidR="00F54F7B" w:rsidRPr="00570A5B" w:rsidRDefault="00F54F7B" w:rsidP="00570A5B">
            <w:pPr>
              <w:jc w:val="center"/>
              <w:rPr>
                <w:rFonts w:asciiTheme="minorHAnsi" w:hAnsiTheme="minorHAnsi"/>
                <w:b/>
                <w:sz w:val="20"/>
              </w:rPr>
            </w:pPr>
            <w:r w:rsidRPr="00570A5B">
              <w:rPr>
                <w:rFonts w:asciiTheme="minorHAnsi" w:hAnsiTheme="minorHAnsi"/>
                <w:b/>
                <w:sz w:val="20"/>
              </w:rPr>
              <w:t>Small, Tier 1</w:t>
            </w:r>
          </w:p>
        </w:tc>
        <w:tc>
          <w:tcPr>
            <w:tcW w:w="1165" w:type="dxa"/>
            <w:vAlign w:val="center"/>
          </w:tcPr>
          <w:p w14:paraId="03EA7BF3" w14:textId="77777777" w:rsidR="00F54F7B" w:rsidRPr="00570A5B" w:rsidRDefault="00F54F7B" w:rsidP="00570A5B">
            <w:pPr>
              <w:jc w:val="center"/>
              <w:rPr>
                <w:rFonts w:asciiTheme="minorHAnsi" w:hAnsiTheme="minorHAnsi"/>
                <w:b/>
                <w:sz w:val="20"/>
              </w:rPr>
            </w:pPr>
            <w:r w:rsidRPr="00570A5B">
              <w:rPr>
                <w:rFonts w:asciiTheme="minorHAnsi" w:hAnsiTheme="minorHAnsi"/>
                <w:b/>
                <w:sz w:val="20"/>
              </w:rPr>
              <w:t>Small, Tier 2</w:t>
            </w:r>
          </w:p>
        </w:tc>
        <w:tc>
          <w:tcPr>
            <w:tcW w:w="1165" w:type="dxa"/>
            <w:vAlign w:val="center"/>
          </w:tcPr>
          <w:p w14:paraId="55A1BE5E" w14:textId="77777777" w:rsidR="00F54F7B" w:rsidRPr="00570A5B" w:rsidRDefault="00F54F7B" w:rsidP="00570A5B">
            <w:pPr>
              <w:jc w:val="center"/>
              <w:rPr>
                <w:rFonts w:asciiTheme="minorHAnsi" w:hAnsiTheme="minorHAnsi"/>
                <w:b/>
                <w:sz w:val="20"/>
              </w:rPr>
            </w:pPr>
            <w:r w:rsidRPr="00570A5B">
              <w:rPr>
                <w:rFonts w:asciiTheme="minorHAnsi" w:hAnsiTheme="minorHAnsi"/>
                <w:b/>
                <w:sz w:val="20"/>
              </w:rPr>
              <w:t>Small, Tier 3</w:t>
            </w:r>
          </w:p>
        </w:tc>
        <w:tc>
          <w:tcPr>
            <w:tcW w:w="1165" w:type="dxa"/>
            <w:vAlign w:val="center"/>
          </w:tcPr>
          <w:p w14:paraId="3910F29E" w14:textId="77777777" w:rsidR="00F54F7B" w:rsidRPr="00570A5B" w:rsidRDefault="00F54F7B" w:rsidP="00570A5B">
            <w:pPr>
              <w:jc w:val="center"/>
              <w:rPr>
                <w:rFonts w:asciiTheme="minorHAnsi" w:hAnsiTheme="minorHAnsi"/>
                <w:b/>
                <w:sz w:val="20"/>
              </w:rPr>
            </w:pPr>
            <w:r w:rsidRPr="00570A5B">
              <w:rPr>
                <w:rFonts w:asciiTheme="minorHAnsi" w:hAnsiTheme="minorHAnsi"/>
                <w:b/>
                <w:sz w:val="20"/>
              </w:rPr>
              <w:t>Large, Tier 1</w:t>
            </w:r>
          </w:p>
        </w:tc>
        <w:tc>
          <w:tcPr>
            <w:tcW w:w="1059" w:type="dxa"/>
            <w:vAlign w:val="center"/>
          </w:tcPr>
          <w:p w14:paraId="5A386266" w14:textId="77777777" w:rsidR="00F54F7B" w:rsidRPr="00570A5B" w:rsidRDefault="00F54F7B" w:rsidP="00570A5B">
            <w:pPr>
              <w:jc w:val="center"/>
              <w:rPr>
                <w:rFonts w:asciiTheme="minorHAnsi" w:hAnsiTheme="minorHAnsi"/>
                <w:b/>
                <w:sz w:val="20"/>
              </w:rPr>
            </w:pPr>
            <w:r w:rsidRPr="00570A5B">
              <w:rPr>
                <w:rFonts w:asciiTheme="minorHAnsi" w:hAnsiTheme="minorHAnsi"/>
                <w:b/>
                <w:sz w:val="20"/>
              </w:rPr>
              <w:t>Large, Tier 2</w:t>
            </w:r>
          </w:p>
        </w:tc>
        <w:tc>
          <w:tcPr>
            <w:tcW w:w="1177" w:type="dxa"/>
            <w:gridSpan w:val="2"/>
            <w:vAlign w:val="center"/>
          </w:tcPr>
          <w:p w14:paraId="4023DC70" w14:textId="77777777" w:rsidR="00F54F7B" w:rsidRPr="00570A5B" w:rsidRDefault="00F54F7B" w:rsidP="00570A5B">
            <w:pPr>
              <w:jc w:val="center"/>
              <w:rPr>
                <w:rFonts w:asciiTheme="minorHAnsi" w:hAnsiTheme="minorHAnsi"/>
                <w:b/>
                <w:sz w:val="20"/>
              </w:rPr>
            </w:pPr>
            <w:r w:rsidRPr="00570A5B">
              <w:rPr>
                <w:rFonts w:asciiTheme="minorHAnsi" w:hAnsiTheme="minorHAnsi"/>
                <w:b/>
                <w:sz w:val="20"/>
              </w:rPr>
              <w:t>Large, Tier 3</w:t>
            </w:r>
          </w:p>
        </w:tc>
      </w:tr>
      <w:tr w:rsidR="00F54F7B" w:rsidRPr="00570A5B" w14:paraId="76C7D823" w14:textId="77777777" w:rsidTr="00570A5B">
        <w:trPr>
          <w:gridAfter w:val="1"/>
          <w:wAfter w:w="8" w:type="dxa"/>
          <w:trHeight w:val="20"/>
          <w:jc w:val="center"/>
        </w:trPr>
        <w:tc>
          <w:tcPr>
            <w:tcW w:w="2465" w:type="dxa"/>
            <w:vAlign w:val="center"/>
          </w:tcPr>
          <w:p w14:paraId="560011A5" w14:textId="77777777" w:rsidR="00F54F7B" w:rsidRPr="00570A5B" w:rsidRDefault="00F54F7B" w:rsidP="00570A5B">
            <w:pPr>
              <w:rPr>
                <w:rFonts w:asciiTheme="minorHAnsi" w:hAnsiTheme="minorHAnsi"/>
                <w:b/>
                <w:sz w:val="20"/>
              </w:rPr>
            </w:pPr>
            <w:r w:rsidRPr="00570A5B">
              <w:rPr>
                <w:rFonts w:asciiTheme="minorHAnsi" w:hAnsiTheme="minorHAnsi"/>
                <w:b/>
                <w:sz w:val="20"/>
              </w:rPr>
              <w:t xml:space="preserve">Rated Input (MBtu/hr) </w:t>
            </w:r>
            <w:r w:rsidRPr="00570A5B">
              <w:rPr>
                <w:rFonts w:asciiTheme="minorHAnsi" w:hAnsiTheme="minorHAnsi"/>
                <w:b/>
                <w:sz w:val="20"/>
              </w:rPr>
              <w:sym w:font="Wingdings" w:char="F0E0"/>
            </w:r>
          </w:p>
        </w:tc>
        <w:tc>
          <w:tcPr>
            <w:tcW w:w="1164" w:type="dxa"/>
            <w:vAlign w:val="center"/>
          </w:tcPr>
          <w:p w14:paraId="5BB1B970" w14:textId="77777777" w:rsidR="00F54F7B" w:rsidRPr="00570A5B" w:rsidRDefault="00F54F7B" w:rsidP="00570A5B">
            <w:pPr>
              <w:jc w:val="center"/>
              <w:rPr>
                <w:rFonts w:asciiTheme="minorHAnsi" w:hAnsiTheme="minorHAnsi"/>
                <w:b/>
                <w:sz w:val="20"/>
              </w:rPr>
            </w:pPr>
            <w:r w:rsidRPr="00570A5B">
              <w:rPr>
                <w:rFonts w:asciiTheme="minorHAnsi" w:hAnsiTheme="minorHAnsi"/>
                <w:b/>
                <w:sz w:val="20"/>
              </w:rPr>
              <w:t>≤200</w:t>
            </w:r>
          </w:p>
        </w:tc>
        <w:tc>
          <w:tcPr>
            <w:tcW w:w="1165" w:type="dxa"/>
            <w:vAlign w:val="center"/>
          </w:tcPr>
          <w:p w14:paraId="4C23D700" w14:textId="77777777" w:rsidR="00F54F7B" w:rsidRPr="00570A5B" w:rsidRDefault="00F54F7B" w:rsidP="00570A5B">
            <w:pPr>
              <w:jc w:val="center"/>
              <w:rPr>
                <w:rFonts w:asciiTheme="minorHAnsi" w:hAnsiTheme="minorHAnsi"/>
                <w:b/>
                <w:sz w:val="20"/>
              </w:rPr>
            </w:pPr>
            <w:r w:rsidRPr="00570A5B">
              <w:rPr>
                <w:rFonts w:asciiTheme="minorHAnsi" w:hAnsiTheme="minorHAnsi"/>
                <w:b/>
                <w:sz w:val="20"/>
              </w:rPr>
              <w:t>≤200</w:t>
            </w:r>
          </w:p>
        </w:tc>
        <w:tc>
          <w:tcPr>
            <w:tcW w:w="1165" w:type="dxa"/>
            <w:vAlign w:val="center"/>
          </w:tcPr>
          <w:p w14:paraId="15FC089F" w14:textId="77777777" w:rsidR="00F54F7B" w:rsidRPr="00570A5B" w:rsidRDefault="00F54F7B" w:rsidP="00570A5B">
            <w:pPr>
              <w:jc w:val="center"/>
              <w:rPr>
                <w:rFonts w:asciiTheme="minorHAnsi" w:hAnsiTheme="minorHAnsi"/>
                <w:b/>
                <w:sz w:val="20"/>
              </w:rPr>
            </w:pPr>
            <w:r w:rsidRPr="00570A5B">
              <w:rPr>
                <w:rFonts w:asciiTheme="minorHAnsi" w:hAnsiTheme="minorHAnsi"/>
                <w:b/>
                <w:sz w:val="20"/>
              </w:rPr>
              <w:t>≤200</w:t>
            </w:r>
          </w:p>
        </w:tc>
        <w:tc>
          <w:tcPr>
            <w:tcW w:w="1165" w:type="dxa"/>
            <w:vAlign w:val="center"/>
          </w:tcPr>
          <w:p w14:paraId="00E38BA4" w14:textId="77777777" w:rsidR="00F54F7B" w:rsidRPr="00570A5B" w:rsidRDefault="00F54F7B" w:rsidP="00570A5B">
            <w:pPr>
              <w:jc w:val="center"/>
              <w:rPr>
                <w:rFonts w:asciiTheme="minorHAnsi" w:hAnsiTheme="minorHAnsi"/>
                <w:b/>
                <w:sz w:val="20"/>
              </w:rPr>
            </w:pPr>
            <w:r w:rsidRPr="00570A5B">
              <w:rPr>
                <w:rFonts w:asciiTheme="minorHAnsi" w:hAnsiTheme="minorHAnsi"/>
                <w:b/>
                <w:sz w:val="20"/>
              </w:rPr>
              <w:t>&gt;200</w:t>
            </w:r>
          </w:p>
        </w:tc>
        <w:tc>
          <w:tcPr>
            <w:tcW w:w="1059" w:type="dxa"/>
            <w:vAlign w:val="center"/>
          </w:tcPr>
          <w:p w14:paraId="3470B7D2" w14:textId="77777777" w:rsidR="00F54F7B" w:rsidRPr="00570A5B" w:rsidRDefault="00F54F7B" w:rsidP="00570A5B">
            <w:pPr>
              <w:jc w:val="center"/>
              <w:rPr>
                <w:rFonts w:asciiTheme="minorHAnsi" w:hAnsiTheme="minorHAnsi"/>
                <w:b/>
                <w:sz w:val="20"/>
              </w:rPr>
            </w:pPr>
            <w:r w:rsidRPr="00570A5B">
              <w:rPr>
                <w:rFonts w:asciiTheme="minorHAnsi" w:hAnsiTheme="minorHAnsi"/>
                <w:b/>
                <w:sz w:val="20"/>
              </w:rPr>
              <w:t>&gt;200</w:t>
            </w:r>
          </w:p>
        </w:tc>
        <w:tc>
          <w:tcPr>
            <w:tcW w:w="1169" w:type="dxa"/>
            <w:vAlign w:val="center"/>
          </w:tcPr>
          <w:p w14:paraId="6348B154" w14:textId="77777777" w:rsidR="00F54F7B" w:rsidRPr="00570A5B" w:rsidRDefault="00F54F7B" w:rsidP="00570A5B">
            <w:pPr>
              <w:jc w:val="center"/>
              <w:rPr>
                <w:rFonts w:asciiTheme="minorHAnsi" w:hAnsiTheme="minorHAnsi"/>
                <w:b/>
                <w:sz w:val="20"/>
              </w:rPr>
            </w:pPr>
            <w:r w:rsidRPr="00570A5B">
              <w:rPr>
                <w:rFonts w:asciiTheme="minorHAnsi" w:hAnsiTheme="minorHAnsi"/>
                <w:b/>
                <w:sz w:val="20"/>
              </w:rPr>
              <w:t>&gt;200</w:t>
            </w:r>
          </w:p>
        </w:tc>
      </w:tr>
      <w:tr w:rsidR="00F54F7B" w:rsidRPr="00570A5B" w14:paraId="2CE3250F" w14:textId="77777777" w:rsidTr="00570A5B">
        <w:trPr>
          <w:gridAfter w:val="1"/>
          <w:wAfter w:w="8" w:type="dxa"/>
          <w:trHeight w:val="20"/>
          <w:jc w:val="center"/>
        </w:trPr>
        <w:tc>
          <w:tcPr>
            <w:tcW w:w="2465" w:type="dxa"/>
            <w:vAlign w:val="center"/>
          </w:tcPr>
          <w:p w14:paraId="6BBBBF88" w14:textId="77777777" w:rsidR="00F54F7B" w:rsidRPr="00570A5B" w:rsidRDefault="00F54F7B" w:rsidP="00570A5B">
            <w:pPr>
              <w:rPr>
                <w:rFonts w:asciiTheme="minorHAnsi" w:hAnsiTheme="minorHAnsi"/>
                <w:sz w:val="20"/>
              </w:rPr>
            </w:pPr>
            <w:r w:rsidRPr="00570A5B">
              <w:rPr>
                <w:rFonts w:asciiTheme="minorHAnsi" w:hAnsiTheme="minorHAnsi"/>
                <w:sz w:val="20"/>
              </w:rPr>
              <w:t>Storage Base Standby Loss</w:t>
            </w:r>
          </w:p>
        </w:tc>
        <w:tc>
          <w:tcPr>
            <w:tcW w:w="1164" w:type="dxa"/>
            <w:vAlign w:val="center"/>
          </w:tcPr>
          <w:p w14:paraId="1CAFB853" w14:textId="77777777" w:rsidR="00F54F7B" w:rsidRPr="00570A5B" w:rsidRDefault="00F54F7B" w:rsidP="00570A5B">
            <w:pPr>
              <w:jc w:val="center"/>
              <w:rPr>
                <w:rFonts w:asciiTheme="minorHAnsi" w:hAnsiTheme="minorHAnsi"/>
                <w:sz w:val="20"/>
              </w:rPr>
            </w:pPr>
            <w:r w:rsidRPr="00570A5B">
              <w:rPr>
                <w:rFonts w:asciiTheme="minorHAnsi" w:hAnsiTheme="minorHAnsi"/>
                <w:sz w:val="20"/>
              </w:rPr>
              <w:t>0.56%/hr</w:t>
            </w:r>
          </w:p>
        </w:tc>
        <w:tc>
          <w:tcPr>
            <w:tcW w:w="1165" w:type="dxa"/>
            <w:vAlign w:val="center"/>
          </w:tcPr>
          <w:p w14:paraId="1C3EFBA1" w14:textId="77777777" w:rsidR="00F54F7B" w:rsidRPr="00570A5B" w:rsidRDefault="00F54F7B" w:rsidP="00570A5B">
            <w:pPr>
              <w:jc w:val="center"/>
              <w:rPr>
                <w:rFonts w:asciiTheme="minorHAnsi" w:hAnsiTheme="minorHAnsi"/>
                <w:sz w:val="20"/>
              </w:rPr>
            </w:pPr>
            <w:r w:rsidRPr="00570A5B">
              <w:rPr>
                <w:rFonts w:asciiTheme="minorHAnsi" w:hAnsiTheme="minorHAnsi"/>
                <w:sz w:val="20"/>
              </w:rPr>
              <w:t>0.56%/hr</w:t>
            </w:r>
          </w:p>
        </w:tc>
        <w:tc>
          <w:tcPr>
            <w:tcW w:w="1165" w:type="dxa"/>
            <w:vAlign w:val="center"/>
          </w:tcPr>
          <w:p w14:paraId="37482129" w14:textId="77777777" w:rsidR="00F54F7B" w:rsidRPr="00570A5B" w:rsidRDefault="00F54F7B" w:rsidP="00570A5B">
            <w:pPr>
              <w:jc w:val="center"/>
              <w:rPr>
                <w:rFonts w:asciiTheme="minorHAnsi" w:hAnsiTheme="minorHAnsi"/>
                <w:sz w:val="20"/>
              </w:rPr>
            </w:pPr>
            <w:r w:rsidRPr="00570A5B">
              <w:rPr>
                <w:rFonts w:asciiTheme="minorHAnsi" w:hAnsiTheme="minorHAnsi"/>
                <w:sz w:val="20"/>
              </w:rPr>
              <w:t>0.56%/hr</w:t>
            </w:r>
          </w:p>
        </w:tc>
        <w:tc>
          <w:tcPr>
            <w:tcW w:w="1165" w:type="dxa"/>
            <w:vAlign w:val="center"/>
          </w:tcPr>
          <w:p w14:paraId="652CFB48" w14:textId="77777777" w:rsidR="00F54F7B" w:rsidRPr="00570A5B" w:rsidRDefault="00F54F7B" w:rsidP="00570A5B">
            <w:pPr>
              <w:jc w:val="center"/>
              <w:rPr>
                <w:rFonts w:asciiTheme="minorHAnsi" w:hAnsiTheme="minorHAnsi"/>
                <w:sz w:val="20"/>
              </w:rPr>
            </w:pPr>
            <w:r w:rsidRPr="00570A5B">
              <w:rPr>
                <w:rFonts w:asciiTheme="minorHAnsi" w:hAnsiTheme="minorHAnsi"/>
                <w:sz w:val="20"/>
              </w:rPr>
              <w:t>0.56%/hr</w:t>
            </w:r>
          </w:p>
        </w:tc>
        <w:tc>
          <w:tcPr>
            <w:tcW w:w="1059" w:type="dxa"/>
            <w:vAlign w:val="center"/>
          </w:tcPr>
          <w:p w14:paraId="09B0EDC0" w14:textId="77777777" w:rsidR="00F54F7B" w:rsidRPr="00570A5B" w:rsidRDefault="00F54F7B" w:rsidP="00570A5B">
            <w:pPr>
              <w:jc w:val="center"/>
              <w:rPr>
                <w:rFonts w:asciiTheme="minorHAnsi" w:hAnsiTheme="minorHAnsi"/>
                <w:sz w:val="20"/>
              </w:rPr>
            </w:pPr>
            <w:r w:rsidRPr="00570A5B">
              <w:rPr>
                <w:rFonts w:asciiTheme="minorHAnsi" w:hAnsiTheme="minorHAnsi"/>
                <w:sz w:val="20"/>
              </w:rPr>
              <w:t>0.56%/hr</w:t>
            </w:r>
          </w:p>
        </w:tc>
        <w:tc>
          <w:tcPr>
            <w:tcW w:w="1169" w:type="dxa"/>
            <w:vAlign w:val="center"/>
          </w:tcPr>
          <w:p w14:paraId="639D8423" w14:textId="77777777" w:rsidR="00F54F7B" w:rsidRPr="00570A5B" w:rsidRDefault="00F54F7B" w:rsidP="00570A5B">
            <w:pPr>
              <w:jc w:val="center"/>
              <w:rPr>
                <w:rFonts w:asciiTheme="minorHAnsi" w:hAnsiTheme="minorHAnsi"/>
                <w:sz w:val="20"/>
              </w:rPr>
            </w:pPr>
            <w:r w:rsidRPr="00570A5B">
              <w:rPr>
                <w:rFonts w:asciiTheme="minorHAnsi" w:hAnsiTheme="minorHAnsi"/>
                <w:sz w:val="20"/>
              </w:rPr>
              <w:t>0.56%/hr</w:t>
            </w:r>
          </w:p>
        </w:tc>
      </w:tr>
      <w:tr w:rsidR="00F54F7B" w:rsidRPr="00570A5B" w14:paraId="697501B1" w14:textId="77777777" w:rsidTr="00570A5B">
        <w:trPr>
          <w:gridAfter w:val="1"/>
          <w:wAfter w:w="8" w:type="dxa"/>
          <w:trHeight w:val="20"/>
          <w:jc w:val="center"/>
        </w:trPr>
        <w:tc>
          <w:tcPr>
            <w:tcW w:w="2465" w:type="dxa"/>
            <w:vAlign w:val="center"/>
          </w:tcPr>
          <w:p w14:paraId="21116AF8" w14:textId="77777777" w:rsidR="00F54F7B" w:rsidRPr="00570A5B" w:rsidRDefault="00F54F7B" w:rsidP="00570A5B">
            <w:pPr>
              <w:rPr>
                <w:rFonts w:asciiTheme="minorHAnsi" w:hAnsiTheme="minorHAnsi"/>
                <w:sz w:val="20"/>
              </w:rPr>
            </w:pPr>
            <w:r w:rsidRPr="00570A5B">
              <w:rPr>
                <w:rFonts w:asciiTheme="minorHAnsi" w:hAnsiTheme="minorHAnsi"/>
                <w:sz w:val="20"/>
              </w:rPr>
              <w:t>Storage Base Thermal Efficiency</w:t>
            </w:r>
          </w:p>
        </w:tc>
        <w:tc>
          <w:tcPr>
            <w:tcW w:w="1164" w:type="dxa"/>
            <w:vAlign w:val="center"/>
          </w:tcPr>
          <w:p w14:paraId="3441809D" w14:textId="77777777" w:rsidR="00F54F7B" w:rsidRPr="00570A5B" w:rsidRDefault="00F54F7B" w:rsidP="00570A5B">
            <w:pPr>
              <w:jc w:val="center"/>
              <w:rPr>
                <w:rFonts w:asciiTheme="minorHAnsi" w:hAnsiTheme="minorHAnsi"/>
                <w:sz w:val="20"/>
              </w:rPr>
            </w:pPr>
            <w:r w:rsidRPr="00570A5B">
              <w:rPr>
                <w:rFonts w:asciiTheme="minorHAnsi" w:hAnsiTheme="minorHAnsi"/>
                <w:sz w:val="20"/>
              </w:rPr>
              <w:t>80%</w:t>
            </w:r>
          </w:p>
        </w:tc>
        <w:tc>
          <w:tcPr>
            <w:tcW w:w="1165" w:type="dxa"/>
            <w:vAlign w:val="center"/>
          </w:tcPr>
          <w:p w14:paraId="4FEFDCAD" w14:textId="77777777" w:rsidR="00F54F7B" w:rsidRPr="00570A5B" w:rsidRDefault="00F54F7B" w:rsidP="00570A5B">
            <w:pPr>
              <w:jc w:val="center"/>
              <w:rPr>
                <w:rFonts w:asciiTheme="minorHAnsi" w:hAnsiTheme="minorHAnsi"/>
                <w:sz w:val="20"/>
              </w:rPr>
            </w:pPr>
            <w:r w:rsidRPr="00570A5B">
              <w:rPr>
                <w:rFonts w:asciiTheme="minorHAnsi" w:hAnsiTheme="minorHAnsi"/>
                <w:sz w:val="20"/>
              </w:rPr>
              <w:t>80%</w:t>
            </w:r>
          </w:p>
        </w:tc>
        <w:tc>
          <w:tcPr>
            <w:tcW w:w="1165" w:type="dxa"/>
            <w:vAlign w:val="center"/>
          </w:tcPr>
          <w:p w14:paraId="3FF1CA4A" w14:textId="77777777" w:rsidR="00F54F7B" w:rsidRPr="00570A5B" w:rsidRDefault="00F54F7B" w:rsidP="00570A5B">
            <w:pPr>
              <w:jc w:val="center"/>
              <w:rPr>
                <w:rFonts w:asciiTheme="minorHAnsi" w:hAnsiTheme="minorHAnsi"/>
                <w:sz w:val="20"/>
              </w:rPr>
            </w:pPr>
            <w:r w:rsidRPr="00570A5B">
              <w:rPr>
                <w:rFonts w:asciiTheme="minorHAnsi" w:hAnsiTheme="minorHAnsi"/>
                <w:sz w:val="20"/>
              </w:rPr>
              <w:t>80%</w:t>
            </w:r>
          </w:p>
        </w:tc>
        <w:tc>
          <w:tcPr>
            <w:tcW w:w="1165" w:type="dxa"/>
            <w:vAlign w:val="center"/>
          </w:tcPr>
          <w:p w14:paraId="39EA52DF" w14:textId="77777777" w:rsidR="00F54F7B" w:rsidRPr="00570A5B" w:rsidRDefault="00F54F7B" w:rsidP="00570A5B">
            <w:pPr>
              <w:jc w:val="center"/>
              <w:rPr>
                <w:rFonts w:asciiTheme="minorHAnsi" w:hAnsiTheme="minorHAnsi"/>
                <w:sz w:val="20"/>
              </w:rPr>
            </w:pPr>
            <w:r w:rsidRPr="00570A5B">
              <w:rPr>
                <w:rFonts w:asciiTheme="minorHAnsi" w:hAnsiTheme="minorHAnsi"/>
                <w:sz w:val="20"/>
              </w:rPr>
              <w:t>80%</w:t>
            </w:r>
          </w:p>
        </w:tc>
        <w:tc>
          <w:tcPr>
            <w:tcW w:w="1059" w:type="dxa"/>
            <w:vAlign w:val="center"/>
          </w:tcPr>
          <w:p w14:paraId="6D7A149E" w14:textId="77777777" w:rsidR="00F54F7B" w:rsidRPr="00570A5B" w:rsidRDefault="00F54F7B" w:rsidP="00570A5B">
            <w:pPr>
              <w:jc w:val="center"/>
              <w:rPr>
                <w:rFonts w:asciiTheme="minorHAnsi" w:hAnsiTheme="minorHAnsi"/>
                <w:sz w:val="20"/>
              </w:rPr>
            </w:pPr>
            <w:r w:rsidRPr="00570A5B">
              <w:rPr>
                <w:rFonts w:asciiTheme="minorHAnsi" w:hAnsiTheme="minorHAnsi"/>
                <w:sz w:val="20"/>
              </w:rPr>
              <w:t>80%</w:t>
            </w:r>
          </w:p>
        </w:tc>
        <w:tc>
          <w:tcPr>
            <w:tcW w:w="1169" w:type="dxa"/>
            <w:vAlign w:val="center"/>
          </w:tcPr>
          <w:p w14:paraId="7F75E8E8" w14:textId="77777777" w:rsidR="00F54F7B" w:rsidRPr="00570A5B" w:rsidRDefault="00F54F7B" w:rsidP="00570A5B">
            <w:pPr>
              <w:jc w:val="center"/>
              <w:rPr>
                <w:rFonts w:asciiTheme="minorHAnsi" w:hAnsiTheme="minorHAnsi"/>
                <w:sz w:val="20"/>
              </w:rPr>
            </w:pPr>
            <w:r w:rsidRPr="00570A5B">
              <w:rPr>
                <w:rFonts w:asciiTheme="minorHAnsi" w:hAnsiTheme="minorHAnsi"/>
                <w:sz w:val="20"/>
              </w:rPr>
              <w:t>80%</w:t>
            </w:r>
          </w:p>
        </w:tc>
      </w:tr>
      <w:tr w:rsidR="00F54F7B" w:rsidRPr="00570A5B" w14:paraId="751AA884" w14:textId="77777777" w:rsidTr="00570A5B">
        <w:trPr>
          <w:gridAfter w:val="1"/>
          <w:wAfter w:w="8" w:type="dxa"/>
          <w:trHeight w:val="20"/>
          <w:jc w:val="center"/>
        </w:trPr>
        <w:tc>
          <w:tcPr>
            <w:tcW w:w="2465" w:type="dxa"/>
            <w:vAlign w:val="center"/>
          </w:tcPr>
          <w:p w14:paraId="48CED56B" w14:textId="77777777" w:rsidR="00F54F7B" w:rsidRPr="00570A5B" w:rsidRDefault="00F54F7B" w:rsidP="00570A5B">
            <w:pPr>
              <w:rPr>
                <w:rFonts w:asciiTheme="minorHAnsi" w:hAnsiTheme="minorHAnsi"/>
                <w:sz w:val="20"/>
              </w:rPr>
            </w:pPr>
            <w:r w:rsidRPr="00570A5B">
              <w:rPr>
                <w:rFonts w:asciiTheme="minorHAnsi" w:hAnsiTheme="minorHAnsi"/>
                <w:sz w:val="20"/>
              </w:rPr>
              <w:t>Tankless Measure Thermal Efficiency</w:t>
            </w:r>
          </w:p>
        </w:tc>
        <w:tc>
          <w:tcPr>
            <w:tcW w:w="1164" w:type="dxa"/>
            <w:vAlign w:val="center"/>
          </w:tcPr>
          <w:p w14:paraId="41DE35D9" w14:textId="77777777" w:rsidR="00F54F7B" w:rsidRPr="00570A5B" w:rsidRDefault="00F54F7B" w:rsidP="00570A5B">
            <w:pPr>
              <w:jc w:val="center"/>
              <w:rPr>
                <w:rFonts w:asciiTheme="minorHAnsi" w:hAnsiTheme="minorHAnsi"/>
                <w:sz w:val="20"/>
              </w:rPr>
            </w:pPr>
            <w:r w:rsidRPr="00570A5B">
              <w:rPr>
                <w:rFonts w:asciiTheme="minorHAnsi" w:hAnsiTheme="minorHAnsi"/>
                <w:sz w:val="20"/>
              </w:rPr>
              <w:t>80%</w:t>
            </w:r>
          </w:p>
        </w:tc>
        <w:tc>
          <w:tcPr>
            <w:tcW w:w="1165" w:type="dxa"/>
            <w:vAlign w:val="center"/>
          </w:tcPr>
          <w:p w14:paraId="04C4A6B8" w14:textId="77777777" w:rsidR="00F54F7B" w:rsidRPr="00570A5B" w:rsidRDefault="00F54F7B" w:rsidP="00570A5B">
            <w:pPr>
              <w:jc w:val="center"/>
              <w:rPr>
                <w:rFonts w:asciiTheme="minorHAnsi" w:hAnsiTheme="minorHAnsi"/>
                <w:sz w:val="20"/>
              </w:rPr>
            </w:pPr>
            <w:r w:rsidRPr="00570A5B">
              <w:rPr>
                <w:rFonts w:asciiTheme="minorHAnsi" w:hAnsiTheme="minorHAnsi"/>
                <w:sz w:val="20"/>
              </w:rPr>
              <w:t>85%</w:t>
            </w:r>
          </w:p>
        </w:tc>
        <w:tc>
          <w:tcPr>
            <w:tcW w:w="1165" w:type="dxa"/>
            <w:vAlign w:val="center"/>
          </w:tcPr>
          <w:p w14:paraId="073C8F01" w14:textId="77777777" w:rsidR="00F54F7B" w:rsidRPr="00570A5B" w:rsidRDefault="00F54F7B" w:rsidP="00570A5B">
            <w:pPr>
              <w:jc w:val="center"/>
              <w:rPr>
                <w:rFonts w:asciiTheme="minorHAnsi" w:hAnsiTheme="minorHAnsi"/>
                <w:sz w:val="20"/>
              </w:rPr>
            </w:pPr>
            <w:r w:rsidRPr="00570A5B">
              <w:rPr>
                <w:rFonts w:asciiTheme="minorHAnsi" w:hAnsiTheme="minorHAnsi"/>
                <w:sz w:val="20"/>
              </w:rPr>
              <w:t>90%</w:t>
            </w:r>
          </w:p>
        </w:tc>
        <w:tc>
          <w:tcPr>
            <w:tcW w:w="1165" w:type="dxa"/>
            <w:vAlign w:val="center"/>
          </w:tcPr>
          <w:p w14:paraId="3946C8A5" w14:textId="77777777" w:rsidR="00F54F7B" w:rsidRPr="00570A5B" w:rsidRDefault="00F54F7B" w:rsidP="00570A5B">
            <w:pPr>
              <w:jc w:val="center"/>
              <w:rPr>
                <w:rFonts w:asciiTheme="minorHAnsi" w:hAnsiTheme="minorHAnsi"/>
                <w:sz w:val="20"/>
              </w:rPr>
            </w:pPr>
            <w:r w:rsidRPr="00570A5B">
              <w:rPr>
                <w:rFonts w:asciiTheme="minorHAnsi" w:hAnsiTheme="minorHAnsi"/>
                <w:sz w:val="20"/>
              </w:rPr>
              <w:t>80%</w:t>
            </w:r>
          </w:p>
        </w:tc>
        <w:tc>
          <w:tcPr>
            <w:tcW w:w="1059" w:type="dxa"/>
            <w:vAlign w:val="center"/>
          </w:tcPr>
          <w:p w14:paraId="6B8C2D04" w14:textId="77777777" w:rsidR="00F54F7B" w:rsidRPr="00570A5B" w:rsidRDefault="00F54F7B" w:rsidP="00570A5B">
            <w:pPr>
              <w:jc w:val="center"/>
              <w:rPr>
                <w:rFonts w:asciiTheme="minorHAnsi" w:hAnsiTheme="minorHAnsi"/>
                <w:sz w:val="20"/>
              </w:rPr>
            </w:pPr>
            <w:r w:rsidRPr="00570A5B">
              <w:rPr>
                <w:rFonts w:asciiTheme="minorHAnsi" w:hAnsiTheme="minorHAnsi"/>
                <w:sz w:val="20"/>
              </w:rPr>
              <w:t>85%</w:t>
            </w:r>
          </w:p>
        </w:tc>
        <w:tc>
          <w:tcPr>
            <w:tcW w:w="1169" w:type="dxa"/>
            <w:vAlign w:val="center"/>
          </w:tcPr>
          <w:p w14:paraId="7BA7F2CD" w14:textId="77777777" w:rsidR="00F54F7B" w:rsidRPr="00570A5B" w:rsidRDefault="00F54F7B" w:rsidP="00570A5B">
            <w:pPr>
              <w:jc w:val="center"/>
              <w:rPr>
                <w:rFonts w:asciiTheme="minorHAnsi" w:hAnsiTheme="minorHAnsi"/>
                <w:sz w:val="20"/>
              </w:rPr>
            </w:pPr>
            <w:r w:rsidRPr="00570A5B">
              <w:rPr>
                <w:rFonts w:asciiTheme="minorHAnsi" w:hAnsiTheme="minorHAnsi"/>
                <w:sz w:val="20"/>
              </w:rPr>
              <w:t>90%</w:t>
            </w:r>
          </w:p>
        </w:tc>
      </w:tr>
      <w:tr w:rsidR="00F54F7B" w:rsidRPr="00570A5B" w14:paraId="40A75C7B" w14:textId="77777777" w:rsidTr="00570A5B">
        <w:trPr>
          <w:gridAfter w:val="1"/>
          <w:wAfter w:w="8" w:type="dxa"/>
          <w:trHeight w:val="20"/>
          <w:jc w:val="center"/>
        </w:trPr>
        <w:tc>
          <w:tcPr>
            <w:tcW w:w="2465" w:type="dxa"/>
            <w:vAlign w:val="center"/>
          </w:tcPr>
          <w:p w14:paraId="1ABFCE82" w14:textId="77777777" w:rsidR="00F54F7B" w:rsidRPr="00570A5B" w:rsidRDefault="00F54F7B" w:rsidP="00570A5B">
            <w:pPr>
              <w:rPr>
                <w:rFonts w:asciiTheme="minorHAnsi" w:hAnsiTheme="minorHAnsi"/>
                <w:sz w:val="20"/>
              </w:rPr>
            </w:pPr>
            <w:r w:rsidRPr="00570A5B">
              <w:rPr>
                <w:rFonts w:asciiTheme="minorHAnsi" w:hAnsiTheme="minorHAnsi"/>
                <w:sz w:val="20"/>
              </w:rPr>
              <w:t>Average Annual Energy Savings (therms/yr/MBtuh)</w:t>
            </w:r>
          </w:p>
        </w:tc>
        <w:tc>
          <w:tcPr>
            <w:tcW w:w="1164" w:type="dxa"/>
            <w:vAlign w:val="center"/>
          </w:tcPr>
          <w:p w14:paraId="4B62231F" w14:textId="77777777" w:rsidR="00F54F7B" w:rsidRPr="00570A5B" w:rsidRDefault="00F54F7B" w:rsidP="00570A5B">
            <w:pPr>
              <w:jc w:val="center"/>
              <w:rPr>
                <w:rFonts w:asciiTheme="minorHAnsi" w:hAnsiTheme="minorHAnsi"/>
                <w:sz w:val="20"/>
              </w:rPr>
            </w:pPr>
            <w:r w:rsidRPr="00570A5B">
              <w:rPr>
                <w:rFonts w:asciiTheme="minorHAnsi" w:hAnsiTheme="minorHAnsi"/>
                <w:sz w:val="20"/>
              </w:rPr>
              <w:t>0.48</w:t>
            </w:r>
          </w:p>
        </w:tc>
        <w:tc>
          <w:tcPr>
            <w:tcW w:w="1165" w:type="dxa"/>
            <w:vAlign w:val="center"/>
          </w:tcPr>
          <w:p w14:paraId="0EEA4A8F" w14:textId="77777777" w:rsidR="00F54F7B" w:rsidRPr="00570A5B" w:rsidRDefault="00F54F7B" w:rsidP="00570A5B">
            <w:pPr>
              <w:jc w:val="center"/>
              <w:rPr>
                <w:rFonts w:asciiTheme="minorHAnsi" w:hAnsiTheme="minorHAnsi"/>
                <w:sz w:val="20"/>
              </w:rPr>
            </w:pPr>
            <w:r w:rsidRPr="00570A5B">
              <w:rPr>
                <w:rFonts w:asciiTheme="minorHAnsi" w:hAnsiTheme="minorHAnsi"/>
                <w:sz w:val="20"/>
              </w:rPr>
              <w:t>1.43</w:t>
            </w:r>
          </w:p>
        </w:tc>
        <w:tc>
          <w:tcPr>
            <w:tcW w:w="1165" w:type="dxa"/>
            <w:vAlign w:val="center"/>
          </w:tcPr>
          <w:p w14:paraId="4D3B11D0" w14:textId="77777777" w:rsidR="00F54F7B" w:rsidRPr="00570A5B" w:rsidRDefault="00F54F7B" w:rsidP="00570A5B">
            <w:pPr>
              <w:jc w:val="center"/>
              <w:rPr>
                <w:rFonts w:asciiTheme="minorHAnsi" w:hAnsiTheme="minorHAnsi"/>
                <w:sz w:val="20"/>
              </w:rPr>
            </w:pPr>
            <w:r w:rsidRPr="00570A5B">
              <w:rPr>
                <w:rFonts w:asciiTheme="minorHAnsi" w:hAnsiTheme="minorHAnsi"/>
                <w:sz w:val="20"/>
              </w:rPr>
              <w:t>2.27</w:t>
            </w:r>
          </w:p>
        </w:tc>
        <w:tc>
          <w:tcPr>
            <w:tcW w:w="1165" w:type="dxa"/>
            <w:vAlign w:val="center"/>
          </w:tcPr>
          <w:p w14:paraId="6E272570" w14:textId="77777777" w:rsidR="00F54F7B" w:rsidRPr="00570A5B" w:rsidRDefault="00F54F7B" w:rsidP="00570A5B">
            <w:pPr>
              <w:jc w:val="center"/>
              <w:rPr>
                <w:rFonts w:asciiTheme="minorHAnsi" w:hAnsiTheme="minorHAnsi"/>
                <w:sz w:val="20"/>
              </w:rPr>
            </w:pPr>
            <w:r w:rsidRPr="00570A5B">
              <w:rPr>
                <w:rFonts w:asciiTheme="minorHAnsi" w:hAnsiTheme="minorHAnsi"/>
                <w:sz w:val="20"/>
              </w:rPr>
              <w:t>0.31</w:t>
            </w:r>
          </w:p>
        </w:tc>
        <w:tc>
          <w:tcPr>
            <w:tcW w:w="1059" w:type="dxa"/>
            <w:vAlign w:val="center"/>
          </w:tcPr>
          <w:p w14:paraId="6ED42176" w14:textId="77777777" w:rsidR="00F54F7B" w:rsidRPr="00570A5B" w:rsidRDefault="00F54F7B" w:rsidP="00570A5B">
            <w:pPr>
              <w:jc w:val="center"/>
              <w:rPr>
                <w:rFonts w:asciiTheme="minorHAnsi" w:hAnsiTheme="minorHAnsi"/>
                <w:sz w:val="20"/>
              </w:rPr>
            </w:pPr>
            <w:r w:rsidRPr="00570A5B">
              <w:rPr>
                <w:rFonts w:asciiTheme="minorHAnsi" w:hAnsiTheme="minorHAnsi"/>
                <w:sz w:val="20"/>
              </w:rPr>
              <w:t>1.27</w:t>
            </w:r>
          </w:p>
        </w:tc>
        <w:tc>
          <w:tcPr>
            <w:tcW w:w="1169" w:type="dxa"/>
            <w:vAlign w:val="center"/>
          </w:tcPr>
          <w:p w14:paraId="5B149BBC" w14:textId="77777777" w:rsidR="00F54F7B" w:rsidRPr="00570A5B" w:rsidRDefault="00F54F7B" w:rsidP="00570A5B">
            <w:pPr>
              <w:jc w:val="center"/>
              <w:rPr>
                <w:rFonts w:asciiTheme="minorHAnsi" w:hAnsiTheme="minorHAnsi"/>
                <w:sz w:val="20"/>
              </w:rPr>
            </w:pPr>
            <w:r w:rsidRPr="00570A5B">
              <w:rPr>
                <w:rFonts w:asciiTheme="minorHAnsi" w:hAnsiTheme="minorHAnsi"/>
                <w:sz w:val="20"/>
              </w:rPr>
              <w:t>2.12</w:t>
            </w:r>
          </w:p>
        </w:tc>
      </w:tr>
    </w:tbl>
    <w:p w14:paraId="08B98248" w14:textId="77777777" w:rsidR="00B33A05" w:rsidRDefault="00B33A05" w:rsidP="00B33A05">
      <w:pPr>
        <w:pStyle w:val="TBL"/>
        <w:keepNext/>
        <w:jc w:val="left"/>
        <w:rPr>
          <w:rFonts w:asciiTheme="minorHAnsi" w:hAnsiTheme="minorHAnsi"/>
          <w:sz w:val="22"/>
          <w:szCs w:val="22"/>
        </w:rPr>
      </w:pPr>
      <w:bookmarkStart w:id="50" w:name="_Ref388620369"/>
      <w:bookmarkStart w:id="51" w:name="_Ref388620782"/>
      <w:bookmarkStart w:id="52" w:name="_Ref388620792"/>
      <w:bookmarkStart w:id="53" w:name="_Ref388620801"/>
      <w:bookmarkStart w:id="54" w:name="_Ref388620819"/>
      <w:bookmarkStart w:id="55" w:name="_Ref388620825"/>
      <w:bookmarkStart w:id="56" w:name="_Ref388620832"/>
      <w:bookmarkStart w:id="57" w:name="_Ref388620838"/>
      <w:bookmarkStart w:id="58" w:name="_Toc389036190"/>
    </w:p>
    <w:p w14:paraId="6704F13A" w14:textId="31F3BBE4" w:rsidR="00F54F7B" w:rsidRPr="00B33A05" w:rsidRDefault="00B33A05" w:rsidP="00B33A05">
      <w:pPr>
        <w:pStyle w:val="Caption"/>
        <w:jc w:val="center"/>
        <w:rPr>
          <w:rFonts w:asciiTheme="minorHAnsi" w:hAnsiTheme="minorHAnsi"/>
          <w:sz w:val="22"/>
          <w:szCs w:val="22"/>
        </w:rPr>
      </w:pPr>
      <w:bookmarkStart w:id="59" w:name="_Ref264225948"/>
      <w:r w:rsidRPr="00B33A05">
        <w:rPr>
          <w:rFonts w:asciiTheme="minorHAnsi" w:hAnsiTheme="minorHAnsi"/>
          <w:sz w:val="22"/>
          <w:szCs w:val="22"/>
        </w:rPr>
        <w:t xml:space="preserve">Table </w:t>
      </w:r>
      <w:r w:rsidRPr="00B33A05">
        <w:rPr>
          <w:rFonts w:asciiTheme="minorHAnsi" w:hAnsiTheme="minorHAnsi"/>
          <w:sz w:val="22"/>
          <w:szCs w:val="22"/>
        </w:rPr>
        <w:fldChar w:fldCharType="begin"/>
      </w:r>
      <w:r w:rsidRPr="00B33A05">
        <w:rPr>
          <w:rFonts w:asciiTheme="minorHAnsi" w:hAnsiTheme="minorHAnsi"/>
          <w:sz w:val="22"/>
          <w:szCs w:val="22"/>
        </w:rPr>
        <w:instrText xml:space="preserve"> SEQ Table \* ARABIC </w:instrText>
      </w:r>
      <w:r w:rsidRPr="00B33A05">
        <w:rPr>
          <w:rFonts w:asciiTheme="minorHAnsi" w:hAnsiTheme="minorHAnsi"/>
          <w:sz w:val="22"/>
          <w:szCs w:val="22"/>
        </w:rPr>
        <w:fldChar w:fldCharType="separate"/>
      </w:r>
      <w:r w:rsidR="003671D7">
        <w:rPr>
          <w:rFonts w:asciiTheme="minorHAnsi" w:hAnsiTheme="minorHAnsi"/>
          <w:noProof/>
          <w:sz w:val="22"/>
          <w:szCs w:val="22"/>
        </w:rPr>
        <w:t>12</w:t>
      </w:r>
      <w:r w:rsidRPr="00B33A05">
        <w:rPr>
          <w:rFonts w:asciiTheme="minorHAnsi" w:hAnsiTheme="minorHAnsi"/>
          <w:sz w:val="22"/>
          <w:szCs w:val="22"/>
        </w:rPr>
        <w:fldChar w:fldCharType="end"/>
      </w:r>
      <w:bookmarkEnd w:id="59"/>
      <w:r w:rsidRPr="00B33A05">
        <w:rPr>
          <w:rFonts w:asciiTheme="minorHAnsi" w:hAnsiTheme="minorHAnsi"/>
          <w:sz w:val="22"/>
          <w:szCs w:val="22"/>
        </w:rPr>
        <w:t xml:space="preserve"> </w:t>
      </w:r>
      <w:r w:rsidR="00F54F7B" w:rsidRPr="00B33A05">
        <w:rPr>
          <w:rFonts w:asciiTheme="minorHAnsi" w:hAnsiTheme="minorHAnsi"/>
          <w:sz w:val="22"/>
          <w:szCs w:val="22"/>
        </w:rPr>
        <w:t>Calculations of Annual Energy Savings for More Efficient Commercial Hot Water Boilers Replacing Baseline Commercial Hot Water Boilers</w:t>
      </w:r>
      <w:bookmarkEnd w:id="50"/>
      <w:bookmarkEnd w:id="51"/>
      <w:bookmarkEnd w:id="52"/>
      <w:bookmarkEnd w:id="53"/>
      <w:bookmarkEnd w:id="54"/>
      <w:bookmarkEnd w:id="55"/>
      <w:bookmarkEnd w:id="56"/>
      <w:bookmarkEnd w:id="57"/>
      <w:bookmarkEnd w:id="58"/>
    </w:p>
    <w:tbl>
      <w:tblPr>
        <w:tblStyle w:val="TableGrid"/>
        <w:tblW w:w="9360" w:type="dxa"/>
        <w:jc w:val="center"/>
        <w:tblCellMar>
          <w:top w:w="43" w:type="dxa"/>
          <w:left w:w="115" w:type="dxa"/>
          <w:bottom w:w="43" w:type="dxa"/>
          <w:right w:w="115" w:type="dxa"/>
        </w:tblCellMar>
        <w:tblLook w:val="01E0" w:firstRow="1" w:lastRow="1" w:firstColumn="1" w:lastColumn="1" w:noHBand="0" w:noVBand="0"/>
      </w:tblPr>
      <w:tblGrid>
        <w:gridCol w:w="3281"/>
        <w:gridCol w:w="1551"/>
        <w:gridCol w:w="1551"/>
        <w:gridCol w:w="1410"/>
        <w:gridCol w:w="1556"/>
        <w:gridCol w:w="11"/>
      </w:tblGrid>
      <w:tr w:rsidR="00F54F7B" w:rsidRPr="00F15134" w14:paraId="1F12F1A0" w14:textId="77777777" w:rsidTr="00F15134">
        <w:trPr>
          <w:trHeight w:val="20"/>
          <w:jc w:val="center"/>
        </w:trPr>
        <w:tc>
          <w:tcPr>
            <w:tcW w:w="3281" w:type="dxa"/>
            <w:vAlign w:val="center"/>
          </w:tcPr>
          <w:p w14:paraId="43A7374E" w14:textId="77777777" w:rsidR="00F54F7B" w:rsidRPr="00F15134" w:rsidRDefault="00F54F7B" w:rsidP="00F15134">
            <w:pPr>
              <w:jc w:val="center"/>
              <w:rPr>
                <w:rFonts w:asciiTheme="minorHAnsi" w:hAnsiTheme="minorHAnsi"/>
                <w:b/>
                <w:sz w:val="20"/>
                <w:szCs w:val="20"/>
              </w:rPr>
            </w:pPr>
            <w:r w:rsidRPr="00F15134">
              <w:rPr>
                <w:rFonts w:asciiTheme="minorHAnsi" w:hAnsiTheme="minorHAnsi"/>
                <w:b/>
                <w:sz w:val="20"/>
                <w:szCs w:val="20"/>
              </w:rPr>
              <w:t>Equipment Type</w:t>
            </w:r>
          </w:p>
        </w:tc>
        <w:tc>
          <w:tcPr>
            <w:tcW w:w="1551" w:type="dxa"/>
            <w:vAlign w:val="center"/>
          </w:tcPr>
          <w:p w14:paraId="01018122" w14:textId="77777777" w:rsidR="00F54F7B" w:rsidRPr="00F15134" w:rsidRDefault="00F54F7B" w:rsidP="00F15134">
            <w:pPr>
              <w:jc w:val="center"/>
              <w:rPr>
                <w:rFonts w:asciiTheme="minorHAnsi" w:hAnsiTheme="minorHAnsi"/>
                <w:b/>
                <w:sz w:val="20"/>
                <w:szCs w:val="20"/>
              </w:rPr>
            </w:pPr>
            <w:r w:rsidRPr="00F15134">
              <w:rPr>
                <w:rFonts w:asciiTheme="minorHAnsi" w:hAnsiTheme="minorHAnsi"/>
                <w:b/>
                <w:sz w:val="20"/>
                <w:szCs w:val="20"/>
              </w:rPr>
              <w:t>Small, Tier 1</w:t>
            </w:r>
          </w:p>
        </w:tc>
        <w:tc>
          <w:tcPr>
            <w:tcW w:w="1551" w:type="dxa"/>
            <w:vAlign w:val="center"/>
          </w:tcPr>
          <w:p w14:paraId="31C3A801" w14:textId="77777777" w:rsidR="00F54F7B" w:rsidRPr="00F15134" w:rsidRDefault="00F54F7B" w:rsidP="00F15134">
            <w:pPr>
              <w:jc w:val="center"/>
              <w:rPr>
                <w:rFonts w:asciiTheme="minorHAnsi" w:hAnsiTheme="minorHAnsi"/>
                <w:b/>
                <w:sz w:val="20"/>
                <w:szCs w:val="20"/>
              </w:rPr>
            </w:pPr>
            <w:r w:rsidRPr="00F15134">
              <w:rPr>
                <w:rFonts w:asciiTheme="minorHAnsi" w:hAnsiTheme="minorHAnsi"/>
                <w:b/>
                <w:sz w:val="20"/>
                <w:szCs w:val="20"/>
              </w:rPr>
              <w:t>Small, Tier 2</w:t>
            </w:r>
          </w:p>
        </w:tc>
        <w:tc>
          <w:tcPr>
            <w:tcW w:w="1410" w:type="dxa"/>
            <w:vAlign w:val="center"/>
          </w:tcPr>
          <w:p w14:paraId="3A11001D" w14:textId="77777777" w:rsidR="00F54F7B" w:rsidRPr="00F15134" w:rsidRDefault="00F54F7B" w:rsidP="00F15134">
            <w:pPr>
              <w:jc w:val="center"/>
              <w:rPr>
                <w:rFonts w:asciiTheme="minorHAnsi" w:hAnsiTheme="minorHAnsi"/>
                <w:b/>
                <w:sz w:val="20"/>
                <w:szCs w:val="20"/>
              </w:rPr>
            </w:pPr>
            <w:r w:rsidRPr="00F15134">
              <w:rPr>
                <w:rFonts w:asciiTheme="minorHAnsi" w:hAnsiTheme="minorHAnsi"/>
                <w:b/>
                <w:sz w:val="20"/>
                <w:szCs w:val="20"/>
              </w:rPr>
              <w:t>Large, Tier 1</w:t>
            </w:r>
          </w:p>
        </w:tc>
        <w:tc>
          <w:tcPr>
            <w:tcW w:w="1567" w:type="dxa"/>
            <w:gridSpan w:val="2"/>
            <w:vAlign w:val="center"/>
          </w:tcPr>
          <w:p w14:paraId="393E1E08" w14:textId="77777777" w:rsidR="00F54F7B" w:rsidRPr="00F15134" w:rsidRDefault="00F54F7B" w:rsidP="00F15134">
            <w:pPr>
              <w:jc w:val="center"/>
              <w:rPr>
                <w:rFonts w:asciiTheme="minorHAnsi" w:hAnsiTheme="minorHAnsi"/>
                <w:b/>
                <w:sz w:val="20"/>
                <w:szCs w:val="20"/>
              </w:rPr>
            </w:pPr>
            <w:r w:rsidRPr="00F15134">
              <w:rPr>
                <w:rFonts w:asciiTheme="minorHAnsi" w:hAnsiTheme="minorHAnsi"/>
                <w:b/>
                <w:sz w:val="20"/>
                <w:szCs w:val="20"/>
              </w:rPr>
              <w:t>Large, Tier 2</w:t>
            </w:r>
          </w:p>
        </w:tc>
      </w:tr>
      <w:tr w:rsidR="00F54F7B" w:rsidRPr="00F15134" w14:paraId="34EBAA95" w14:textId="77777777" w:rsidTr="00F15134">
        <w:trPr>
          <w:gridAfter w:val="1"/>
          <w:wAfter w:w="11" w:type="dxa"/>
          <w:trHeight w:val="20"/>
          <w:jc w:val="center"/>
        </w:trPr>
        <w:tc>
          <w:tcPr>
            <w:tcW w:w="3281" w:type="dxa"/>
            <w:vAlign w:val="center"/>
          </w:tcPr>
          <w:p w14:paraId="34CC3D00" w14:textId="77777777" w:rsidR="00F54F7B" w:rsidRPr="00F15134" w:rsidRDefault="00F54F7B" w:rsidP="00F15134">
            <w:pPr>
              <w:rPr>
                <w:rFonts w:asciiTheme="minorHAnsi" w:hAnsiTheme="minorHAnsi"/>
                <w:b/>
                <w:sz w:val="20"/>
                <w:szCs w:val="20"/>
              </w:rPr>
            </w:pPr>
            <w:r w:rsidRPr="00F15134">
              <w:rPr>
                <w:rFonts w:asciiTheme="minorHAnsi" w:hAnsiTheme="minorHAnsi"/>
                <w:b/>
                <w:sz w:val="20"/>
                <w:szCs w:val="20"/>
              </w:rPr>
              <w:t xml:space="preserve">Rated Input (MBtu/hr) </w:t>
            </w:r>
            <w:r w:rsidRPr="00F15134">
              <w:rPr>
                <w:rFonts w:asciiTheme="minorHAnsi" w:hAnsiTheme="minorHAnsi"/>
                <w:b/>
                <w:sz w:val="20"/>
                <w:szCs w:val="20"/>
              </w:rPr>
              <w:sym w:font="Wingdings" w:char="F0E0"/>
            </w:r>
          </w:p>
        </w:tc>
        <w:tc>
          <w:tcPr>
            <w:tcW w:w="1551" w:type="dxa"/>
            <w:vAlign w:val="center"/>
          </w:tcPr>
          <w:p w14:paraId="1A4CF37B" w14:textId="77777777" w:rsidR="00F54F7B" w:rsidRPr="00F15134" w:rsidRDefault="00F54F7B" w:rsidP="00F15134">
            <w:pPr>
              <w:jc w:val="center"/>
              <w:rPr>
                <w:rFonts w:asciiTheme="minorHAnsi" w:hAnsiTheme="minorHAnsi"/>
                <w:b/>
                <w:sz w:val="20"/>
                <w:szCs w:val="20"/>
              </w:rPr>
            </w:pPr>
            <w:r w:rsidRPr="00F15134">
              <w:rPr>
                <w:rFonts w:asciiTheme="minorHAnsi" w:hAnsiTheme="minorHAnsi"/>
                <w:b/>
                <w:sz w:val="20"/>
                <w:szCs w:val="20"/>
              </w:rPr>
              <w:t>≤200</w:t>
            </w:r>
          </w:p>
        </w:tc>
        <w:tc>
          <w:tcPr>
            <w:tcW w:w="1551" w:type="dxa"/>
            <w:vAlign w:val="center"/>
          </w:tcPr>
          <w:p w14:paraId="15257E4B" w14:textId="77777777" w:rsidR="00F54F7B" w:rsidRPr="00F15134" w:rsidRDefault="00F54F7B" w:rsidP="00F15134">
            <w:pPr>
              <w:jc w:val="center"/>
              <w:rPr>
                <w:rFonts w:asciiTheme="minorHAnsi" w:hAnsiTheme="minorHAnsi"/>
                <w:b/>
                <w:sz w:val="20"/>
                <w:szCs w:val="20"/>
              </w:rPr>
            </w:pPr>
            <w:r w:rsidRPr="00F15134">
              <w:rPr>
                <w:rFonts w:asciiTheme="minorHAnsi" w:hAnsiTheme="minorHAnsi"/>
                <w:b/>
                <w:sz w:val="20"/>
                <w:szCs w:val="20"/>
              </w:rPr>
              <w:t>≤200</w:t>
            </w:r>
          </w:p>
        </w:tc>
        <w:tc>
          <w:tcPr>
            <w:tcW w:w="1410" w:type="dxa"/>
            <w:vAlign w:val="center"/>
          </w:tcPr>
          <w:p w14:paraId="5A6AB718" w14:textId="77777777" w:rsidR="00F54F7B" w:rsidRPr="00F15134" w:rsidRDefault="00F54F7B" w:rsidP="00F15134">
            <w:pPr>
              <w:jc w:val="center"/>
              <w:rPr>
                <w:rFonts w:asciiTheme="minorHAnsi" w:hAnsiTheme="minorHAnsi"/>
                <w:b/>
                <w:sz w:val="20"/>
                <w:szCs w:val="20"/>
              </w:rPr>
            </w:pPr>
            <w:r w:rsidRPr="00F15134">
              <w:rPr>
                <w:rFonts w:asciiTheme="minorHAnsi" w:hAnsiTheme="minorHAnsi"/>
                <w:b/>
                <w:sz w:val="20"/>
                <w:szCs w:val="20"/>
              </w:rPr>
              <w:t>&gt;200</w:t>
            </w:r>
          </w:p>
        </w:tc>
        <w:tc>
          <w:tcPr>
            <w:tcW w:w="1556" w:type="dxa"/>
            <w:vAlign w:val="center"/>
          </w:tcPr>
          <w:p w14:paraId="4AFF083B" w14:textId="77777777" w:rsidR="00F54F7B" w:rsidRPr="00F15134" w:rsidRDefault="00F54F7B" w:rsidP="00F15134">
            <w:pPr>
              <w:jc w:val="center"/>
              <w:rPr>
                <w:rFonts w:asciiTheme="minorHAnsi" w:hAnsiTheme="minorHAnsi"/>
                <w:b/>
                <w:sz w:val="20"/>
                <w:szCs w:val="20"/>
              </w:rPr>
            </w:pPr>
            <w:r w:rsidRPr="00F15134">
              <w:rPr>
                <w:rFonts w:asciiTheme="minorHAnsi" w:hAnsiTheme="minorHAnsi"/>
                <w:b/>
                <w:sz w:val="20"/>
                <w:szCs w:val="20"/>
              </w:rPr>
              <w:t>&gt;200</w:t>
            </w:r>
          </w:p>
        </w:tc>
      </w:tr>
      <w:tr w:rsidR="00F54F7B" w:rsidRPr="00F15134" w14:paraId="0DBC1F95" w14:textId="77777777" w:rsidTr="00F15134">
        <w:trPr>
          <w:gridAfter w:val="1"/>
          <w:wAfter w:w="11" w:type="dxa"/>
          <w:trHeight w:val="20"/>
          <w:jc w:val="center"/>
        </w:trPr>
        <w:tc>
          <w:tcPr>
            <w:tcW w:w="9349" w:type="dxa"/>
            <w:gridSpan w:val="5"/>
            <w:vAlign w:val="center"/>
          </w:tcPr>
          <w:p w14:paraId="4FFBE63A" w14:textId="77777777" w:rsidR="00F54F7B" w:rsidRPr="00F15134" w:rsidRDefault="00F54F7B" w:rsidP="00F15134">
            <w:pPr>
              <w:rPr>
                <w:rFonts w:asciiTheme="minorHAnsi" w:hAnsiTheme="minorHAnsi"/>
                <w:b/>
                <w:sz w:val="20"/>
                <w:szCs w:val="20"/>
              </w:rPr>
            </w:pPr>
            <w:r w:rsidRPr="00F15134">
              <w:rPr>
                <w:rFonts w:asciiTheme="minorHAnsi" w:hAnsiTheme="minorHAnsi"/>
                <w:b/>
                <w:sz w:val="20"/>
                <w:szCs w:val="20"/>
              </w:rPr>
              <w:t>DEER 2014 with Instantaneous Water Heater Baseline</w:t>
            </w:r>
          </w:p>
        </w:tc>
      </w:tr>
      <w:tr w:rsidR="00F54F7B" w:rsidRPr="00F15134" w14:paraId="2CF8FEA3" w14:textId="77777777" w:rsidTr="00F15134">
        <w:trPr>
          <w:gridAfter w:val="1"/>
          <w:wAfter w:w="11" w:type="dxa"/>
          <w:trHeight w:val="20"/>
          <w:jc w:val="center"/>
        </w:trPr>
        <w:tc>
          <w:tcPr>
            <w:tcW w:w="3281" w:type="dxa"/>
            <w:vAlign w:val="center"/>
          </w:tcPr>
          <w:p w14:paraId="051448CF" w14:textId="77777777" w:rsidR="00F54F7B" w:rsidRPr="00F15134" w:rsidRDefault="00F54F7B" w:rsidP="00F15134">
            <w:pPr>
              <w:jc w:val="center"/>
              <w:rPr>
                <w:rFonts w:asciiTheme="minorHAnsi" w:hAnsiTheme="minorHAnsi"/>
                <w:sz w:val="20"/>
                <w:szCs w:val="20"/>
              </w:rPr>
            </w:pPr>
            <w:r w:rsidRPr="00F15134">
              <w:rPr>
                <w:rFonts w:asciiTheme="minorHAnsi" w:hAnsiTheme="minorHAnsi"/>
                <w:sz w:val="20"/>
                <w:szCs w:val="20"/>
              </w:rPr>
              <w:t>Efficiency units</w:t>
            </w:r>
          </w:p>
        </w:tc>
        <w:tc>
          <w:tcPr>
            <w:tcW w:w="1551" w:type="dxa"/>
            <w:vAlign w:val="center"/>
          </w:tcPr>
          <w:p w14:paraId="7639F115" w14:textId="77777777" w:rsidR="00F54F7B" w:rsidRPr="00F15134" w:rsidRDefault="00F54F7B" w:rsidP="00F15134">
            <w:pPr>
              <w:jc w:val="center"/>
              <w:rPr>
                <w:rFonts w:asciiTheme="minorHAnsi" w:hAnsiTheme="minorHAnsi"/>
                <w:sz w:val="20"/>
                <w:szCs w:val="20"/>
              </w:rPr>
            </w:pPr>
            <w:r w:rsidRPr="00F15134">
              <w:rPr>
                <w:rFonts w:asciiTheme="minorHAnsi" w:hAnsiTheme="minorHAnsi"/>
                <w:sz w:val="20"/>
                <w:szCs w:val="20"/>
              </w:rPr>
              <w:t>EF</w:t>
            </w:r>
          </w:p>
        </w:tc>
        <w:tc>
          <w:tcPr>
            <w:tcW w:w="1551" w:type="dxa"/>
            <w:vAlign w:val="center"/>
          </w:tcPr>
          <w:p w14:paraId="27E2A233" w14:textId="77777777" w:rsidR="00F54F7B" w:rsidRPr="00F15134" w:rsidRDefault="00F54F7B" w:rsidP="00F15134">
            <w:pPr>
              <w:jc w:val="center"/>
              <w:rPr>
                <w:rFonts w:asciiTheme="minorHAnsi" w:hAnsiTheme="minorHAnsi"/>
                <w:sz w:val="20"/>
                <w:szCs w:val="20"/>
              </w:rPr>
            </w:pPr>
            <w:r w:rsidRPr="00F15134">
              <w:rPr>
                <w:rFonts w:asciiTheme="minorHAnsi" w:hAnsiTheme="minorHAnsi"/>
                <w:sz w:val="20"/>
                <w:szCs w:val="20"/>
              </w:rPr>
              <w:t>EF</w:t>
            </w:r>
          </w:p>
        </w:tc>
        <w:tc>
          <w:tcPr>
            <w:tcW w:w="1410" w:type="dxa"/>
            <w:vAlign w:val="center"/>
          </w:tcPr>
          <w:p w14:paraId="3C7543D6" w14:textId="77777777" w:rsidR="00F54F7B" w:rsidRPr="00F15134" w:rsidRDefault="00F54F7B" w:rsidP="00F15134">
            <w:pPr>
              <w:jc w:val="center"/>
              <w:rPr>
                <w:rFonts w:asciiTheme="minorHAnsi" w:hAnsiTheme="minorHAnsi"/>
                <w:sz w:val="20"/>
                <w:szCs w:val="20"/>
              </w:rPr>
            </w:pPr>
            <w:r w:rsidRPr="00F15134">
              <w:rPr>
                <w:rFonts w:asciiTheme="minorHAnsi" w:hAnsiTheme="minorHAnsi"/>
                <w:sz w:val="20"/>
                <w:szCs w:val="20"/>
              </w:rPr>
              <w:t>TE</w:t>
            </w:r>
          </w:p>
        </w:tc>
        <w:tc>
          <w:tcPr>
            <w:tcW w:w="1556" w:type="dxa"/>
            <w:vAlign w:val="center"/>
          </w:tcPr>
          <w:p w14:paraId="79B84341" w14:textId="77777777" w:rsidR="00F54F7B" w:rsidRPr="00F15134" w:rsidRDefault="00F54F7B" w:rsidP="00F15134">
            <w:pPr>
              <w:jc w:val="center"/>
              <w:rPr>
                <w:rFonts w:asciiTheme="minorHAnsi" w:hAnsiTheme="minorHAnsi"/>
                <w:sz w:val="20"/>
                <w:szCs w:val="20"/>
              </w:rPr>
            </w:pPr>
            <w:r w:rsidRPr="00F15134">
              <w:rPr>
                <w:rFonts w:asciiTheme="minorHAnsi" w:hAnsiTheme="minorHAnsi"/>
                <w:sz w:val="20"/>
                <w:szCs w:val="20"/>
              </w:rPr>
              <w:t>TE</w:t>
            </w:r>
          </w:p>
        </w:tc>
      </w:tr>
      <w:tr w:rsidR="00F54F7B" w:rsidRPr="00F15134" w14:paraId="460CF5D8" w14:textId="77777777" w:rsidTr="00F15134">
        <w:trPr>
          <w:gridAfter w:val="1"/>
          <w:wAfter w:w="11" w:type="dxa"/>
          <w:trHeight w:val="20"/>
          <w:jc w:val="center"/>
        </w:trPr>
        <w:tc>
          <w:tcPr>
            <w:tcW w:w="3281" w:type="dxa"/>
            <w:vAlign w:val="center"/>
          </w:tcPr>
          <w:p w14:paraId="674D8DF3" w14:textId="77777777" w:rsidR="00F54F7B" w:rsidRPr="00F15134" w:rsidRDefault="00F54F7B" w:rsidP="00F15134">
            <w:pPr>
              <w:jc w:val="center"/>
              <w:rPr>
                <w:rFonts w:asciiTheme="minorHAnsi" w:hAnsiTheme="minorHAnsi"/>
                <w:sz w:val="20"/>
                <w:szCs w:val="20"/>
              </w:rPr>
            </w:pPr>
            <w:r w:rsidRPr="00F15134">
              <w:rPr>
                <w:rFonts w:asciiTheme="minorHAnsi" w:hAnsiTheme="minorHAnsi"/>
                <w:sz w:val="20"/>
                <w:szCs w:val="20"/>
              </w:rPr>
              <w:lastRenderedPageBreak/>
              <w:t>Boiler Base Efficiency, E1</w:t>
            </w:r>
          </w:p>
        </w:tc>
        <w:tc>
          <w:tcPr>
            <w:tcW w:w="1551" w:type="dxa"/>
            <w:vAlign w:val="center"/>
          </w:tcPr>
          <w:p w14:paraId="254BA235" w14:textId="77777777" w:rsidR="00F54F7B" w:rsidRPr="00F15134" w:rsidRDefault="00F54F7B" w:rsidP="00F15134">
            <w:pPr>
              <w:jc w:val="center"/>
              <w:rPr>
                <w:rFonts w:asciiTheme="minorHAnsi" w:hAnsiTheme="minorHAnsi"/>
                <w:sz w:val="20"/>
                <w:szCs w:val="20"/>
              </w:rPr>
            </w:pPr>
            <w:r w:rsidRPr="00F15134">
              <w:rPr>
                <w:rFonts w:asciiTheme="minorHAnsi" w:hAnsiTheme="minorHAnsi"/>
                <w:sz w:val="20"/>
                <w:szCs w:val="20"/>
              </w:rPr>
              <w:t>0.80</w:t>
            </w:r>
          </w:p>
        </w:tc>
        <w:tc>
          <w:tcPr>
            <w:tcW w:w="1551" w:type="dxa"/>
            <w:vAlign w:val="center"/>
          </w:tcPr>
          <w:p w14:paraId="619A998D" w14:textId="77777777" w:rsidR="00F54F7B" w:rsidRPr="00F15134" w:rsidRDefault="00F54F7B" w:rsidP="00F15134">
            <w:pPr>
              <w:jc w:val="center"/>
              <w:rPr>
                <w:rFonts w:asciiTheme="minorHAnsi" w:hAnsiTheme="minorHAnsi"/>
                <w:sz w:val="20"/>
                <w:szCs w:val="20"/>
              </w:rPr>
            </w:pPr>
            <w:r w:rsidRPr="00F15134">
              <w:rPr>
                <w:rFonts w:asciiTheme="minorHAnsi" w:hAnsiTheme="minorHAnsi"/>
                <w:sz w:val="20"/>
                <w:szCs w:val="20"/>
              </w:rPr>
              <w:t>0.80</w:t>
            </w:r>
          </w:p>
        </w:tc>
        <w:tc>
          <w:tcPr>
            <w:tcW w:w="1410" w:type="dxa"/>
            <w:vAlign w:val="center"/>
          </w:tcPr>
          <w:p w14:paraId="0301AF50" w14:textId="77777777" w:rsidR="00F54F7B" w:rsidRPr="00F15134" w:rsidRDefault="00F54F7B" w:rsidP="00F15134">
            <w:pPr>
              <w:jc w:val="center"/>
              <w:rPr>
                <w:rFonts w:asciiTheme="minorHAnsi" w:hAnsiTheme="minorHAnsi"/>
                <w:sz w:val="20"/>
                <w:szCs w:val="20"/>
              </w:rPr>
            </w:pPr>
            <w:r w:rsidRPr="00F15134">
              <w:rPr>
                <w:rFonts w:asciiTheme="minorHAnsi" w:hAnsiTheme="minorHAnsi"/>
                <w:sz w:val="20"/>
                <w:szCs w:val="20"/>
              </w:rPr>
              <w:t>80%</w:t>
            </w:r>
          </w:p>
        </w:tc>
        <w:tc>
          <w:tcPr>
            <w:tcW w:w="1556" w:type="dxa"/>
            <w:vAlign w:val="center"/>
          </w:tcPr>
          <w:p w14:paraId="72AF318D" w14:textId="77777777" w:rsidR="00F54F7B" w:rsidRPr="00F15134" w:rsidRDefault="00F54F7B" w:rsidP="00F15134">
            <w:pPr>
              <w:jc w:val="center"/>
              <w:rPr>
                <w:rFonts w:asciiTheme="minorHAnsi" w:hAnsiTheme="minorHAnsi"/>
                <w:sz w:val="20"/>
                <w:szCs w:val="20"/>
              </w:rPr>
            </w:pPr>
            <w:r w:rsidRPr="00F15134">
              <w:rPr>
                <w:rFonts w:asciiTheme="minorHAnsi" w:hAnsiTheme="minorHAnsi"/>
                <w:sz w:val="20"/>
                <w:szCs w:val="20"/>
              </w:rPr>
              <w:t>80%</w:t>
            </w:r>
          </w:p>
        </w:tc>
      </w:tr>
      <w:tr w:rsidR="00F54F7B" w:rsidRPr="00F15134" w14:paraId="737EAF5D" w14:textId="77777777" w:rsidTr="00F15134">
        <w:trPr>
          <w:gridAfter w:val="1"/>
          <w:wAfter w:w="11" w:type="dxa"/>
          <w:trHeight w:val="20"/>
          <w:jc w:val="center"/>
        </w:trPr>
        <w:tc>
          <w:tcPr>
            <w:tcW w:w="3281" w:type="dxa"/>
            <w:vAlign w:val="center"/>
          </w:tcPr>
          <w:p w14:paraId="7A40478A" w14:textId="77777777" w:rsidR="00F54F7B" w:rsidRPr="00F15134" w:rsidRDefault="00F54F7B" w:rsidP="00F15134">
            <w:pPr>
              <w:jc w:val="center"/>
              <w:rPr>
                <w:rFonts w:asciiTheme="minorHAnsi" w:hAnsiTheme="minorHAnsi"/>
                <w:sz w:val="20"/>
                <w:szCs w:val="20"/>
              </w:rPr>
            </w:pPr>
            <w:r w:rsidRPr="00F15134">
              <w:rPr>
                <w:rFonts w:asciiTheme="minorHAnsi" w:hAnsiTheme="minorHAnsi"/>
                <w:sz w:val="20"/>
                <w:szCs w:val="20"/>
              </w:rPr>
              <w:t>Boiler Measure Efficiency, E2</w:t>
            </w:r>
          </w:p>
        </w:tc>
        <w:tc>
          <w:tcPr>
            <w:tcW w:w="1551" w:type="dxa"/>
            <w:vAlign w:val="center"/>
          </w:tcPr>
          <w:p w14:paraId="0F0584CD" w14:textId="77777777" w:rsidR="00F54F7B" w:rsidRPr="00F15134" w:rsidRDefault="00F54F7B" w:rsidP="00F15134">
            <w:pPr>
              <w:jc w:val="center"/>
              <w:rPr>
                <w:rFonts w:asciiTheme="minorHAnsi" w:hAnsiTheme="minorHAnsi"/>
                <w:sz w:val="20"/>
                <w:szCs w:val="20"/>
              </w:rPr>
            </w:pPr>
            <w:r w:rsidRPr="00F15134">
              <w:rPr>
                <w:rFonts w:asciiTheme="minorHAnsi" w:hAnsiTheme="minorHAnsi"/>
                <w:sz w:val="20"/>
                <w:szCs w:val="20"/>
              </w:rPr>
              <w:t>0.85</w:t>
            </w:r>
          </w:p>
        </w:tc>
        <w:tc>
          <w:tcPr>
            <w:tcW w:w="1551" w:type="dxa"/>
            <w:vAlign w:val="center"/>
          </w:tcPr>
          <w:p w14:paraId="61C47620" w14:textId="77777777" w:rsidR="00F54F7B" w:rsidRPr="00F15134" w:rsidRDefault="00F54F7B" w:rsidP="00F15134">
            <w:pPr>
              <w:jc w:val="center"/>
              <w:rPr>
                <w:rFonts w:asciiTheme="minorHAnsi" w:hAnsiTheme="minorHAnsi"/>
                <w:sz w:val="20"/>
                <w:szCs w:val="20"/>
              </w:rPr>
            </w:pPr>
            <w:r w:rsidRPr="00F15134">
              <w:rPr>
                <w:rFonts w:asciiTheme="minorHAnsi" w:hAnsiTheme="minorHAnsi"/>
                <w:sz w:val="20"/>
                <w:szCs w:val="20"/>
              </w:rPr>
              <w:t>0.90</w:t>
            </w:r>
          </w:p>
        </w:tc>
        <w:tc>
          <w:tcPr>
            <w:tcW w:w="1410" w:type="dxa"/>
            <w:vAlign w:val="center"/>
          </w:tcPr>
          <w:p w14:paraId="48F498AB" w14:textId="77777777" w:rsidR="00F54F7B" w:rsidRPr="00F15134" w:rsidRDefault="00F54F7B" w:rsidP="00F15134">
            <w:pPr>
              <w:jc w:val="center"/>
              <w:rPr>
                <w:rFonts w:asciiTheme="minorHAnsi" w:hAnsiTheme="minorHAnsi"/>
                <w:sz w:val="20"/>
                <w:szCs w:val="20"/>
              </w:rPr>
            </w:pPr>
            <w:r w:rsidRPr="00F15134">
              <w:rPr>
                <w:rFonts w:asciiTheme="minorHAnsi" w:hAnsiTheme="minorHAnsi"/>
                <w:sz w:val="20"/>
                <w:szCs w:val="20"/>
              </w:rPr>
              <w:t>85%</w:t>
            </w:r>
          </w:p>
        </w:tc>
        <w:tc>
          <w:tcPr>
            <w:tcW w:w="1556" w:type="dxa"/>
            <w:vAlign w:val="center"/>
          </w:tcPr>
          <w:p w14:paraId="6A91B94D" w14:textId="77777777" w:rsidR="00F54F7B" w:rsidRPr="00F15134" w:rsidRDefault="00F54F7B" w:rsidP="00F15134">
            <w:pPr>
              <w:jc w:val="center"/>
              <w:rPr>
                <w:rFonts w:asciiTheme="minorHAnsi" w:hAnsiTheme="minorHAnsi"/>
                <w:sz w:val="20"/>
                <w:szCs w:val="20"/>
              </w:rPr>
            </w:pPr>
            <w:r w:rsidRPr="00F15134">
              <w:rPr>
                <w:rFonts w:asciiTheme="minorHAnsi" w:hAnsiTheme="minorHAnsi"/>
                <w:sz w:val="20"/>
                <w:szCs w:val="20"/>
              </w:rPr>
              <w:t>90%</w:t>
            </w:r>
          </w:p>
        </w:tc>
      </w:tr>
      <w:tr w:rsidR="00F54F7B" w:rsidRPr="00F15134" w14:paraId="316FBA6B" w14:textId="77777777" w:rsidTr="00F15134">
        <w:trPr>
          <w:gridAfter w:val="1"/>
          <w:wAfter w:w="11" w:type="dxa"/>
          <w:trHeight w:val="20"/>
          <w:jc w:val="center"/>
        </w:trPr>
        <w:tc>
          <w:tcPr>
            <w:tcW w:w="3281" w:type="dxa"/>
            <w:vAlign w:val="center"/>
          </w:tcPr>
          <w:p w14:paraId="5E1A6E4E" w14:textId="77777777" w:rsidR="00F54F7B" w:rsidRPr="00F15134" w:rsidRDefault="00F54F7B" w:rsidP="00F15134">
            <w:pPr>
              <w:jc w:val="center"/>
              <w:rPr>
                <w:rFonts w:asciiTheme="minorHAnsi" w:hAnsiTheme="minorHAnsi"/>
                <w:sz w:val="20"/>
                <w:szCs w:val="20"/>
              </w:rPr>
            </w:pPr>
            <w:r w:rsidRPr="00F15134">
              <w:rPr>
                <w:rFonts w:asciiTheme="minorHAnsi" w:hAnsiTheme="minorHAnsi"/>
                <w:sz w:val="20"/>
                <w:szCs w:val="20"/>
              </w:rPr>
              <w:t>Adjusted Annual Energy Savings (therms/yr/MBtuh), ∆Q1-2</w:t>
            </w:r>
          </w:p>
        </w:tc>
        <w:tc>
          <w:tcPr>
            <w:tcW w:w="1551" w:type="dxa"/>
            <w:vAlign w:val="center"/>
          </w:tcPr>
          <w:p w14:paraId="3706995A" w14:textId="77777777" w:rsidR="00F54F7B" w:rsidRPr="00F15134" w:rsidRDefault="00F54F7B" w:rsidP="00F15134">
            <w:pPr>
              <w:jc w:val="center"/>
              <w:rPr>
                <w:rFonts w:asciiTheme="minorHAnsi" w:hAnsiTheme="minorHAnsi"/>
                <w:sz w:val="20"/>
                <w:szCs w:val="20"/>
              </w:rPr>
            </w:pPr>
            <w:r w:rsidRPr="00F15134">
              <w:rPr>
                <w:rFonts w:asciiTheme="minorHAnsi" w:hAnsiTheme="minorHAnsi"/>
                <w:sz w:val="20"/>
                <w:szCs w:val="20"/>
              </w:rPr>
              <w:t>0.95</w:t>
            </w:r>
          </w:p>
        </w:tc>
        <w:tc>
          <w:tcPr>
            <w:tcW w:w="1551" w:type="dxa"/>
            <w:vAlign w:val="center"/>
          </w:tcPr>
          <w:p w14:paraId="1335E492" w14:textId="77777777" w:rsidR="00F54F7B" w:rsidRPr="00F15134" w:rsidRDefault="00F54F7B" w:rsidP="00F15134">
            <w:pPr>
              <w:jc w:val="center"/>
              <w:rPr>
                <w:rFonts w:asciiTheme="minorHAnsi" w:hAnsiTheme="minorHAnsi"/>
                <w:sz w:val="20"/>
                <w:szCs w:val="20"/>
              </w:rPr>
            </w:pPr>
            <w:r w:rsidRPr="00F15134">
              <w:rPr>
                <w:rFonts w:asciiTheme="minorHAnsi" w:hAnsiTheme="minorHAnsi"/>
                <w:sz w:val="20"/>
                <w:szCs w:val="20"/>
              </w:rPr>
              <w:t>1.79</w:t>
            </w:r>
          </w:p>
        </w:tc>
        <w:tc>
          <w:tcPr>
            <w:tcW w:w="1410" w:type="dxa"/>
            <w:vAlign w:val="center"/>
          </w:tcPr>
          <w:p w14:paraId="158E6479" w14:textId="77777777" w:rsidR="00F54F7B" w:rsidRPr="00F15134" w:rsidRDefault="00F54F7B" w:rsidP="00F15134">
            <w:pPr>
              <w:jc w:val="center"/>
              <w:rPr>
                <w:rFonts w:asciiTheme="minorHAnsi" w:hAnsiTheme="minorHAnsi"/>
                <w:sz w:val="20"/>
                <w:szCs w:val="20"/>
              </w:rPr>
            </w:pPr>
            <w:r w:rsidRPr="00F15134">
              <w:rPr>
                <w:rFonts w:asciiTheme="minorHAnsi" w:hAnsiTheme="minorHAnsi"/>
                <w:sz w:val="20"/>
                <w:szCs w:val="20"/>
              </w:rPr>
              <w:t>0.96</w:t>
            </w:r>
          </w:p>
        </w:tc>
        <w:tc>
          <w:tcPr>
            <w:tcW w:w="1556" w:type="dxa"/>
            <w:vAlign w:val="center"/>
          </w:tcPr>
          <w:p w14:paraId="12B1289D" w14:textId="77777777" w:rsidR="00F54F7B" w:rsidRPr="00F15134" w:rsidRDefault="00F54F7B" w:rsidP="00F15134">
            <w:pPr>
              <w:jc w:val="center"/>
              <w:rPr>
                <w:rFonts w:asciiTheme="minorHAnsi" w:hAnsiTheme="minorHAnsi"/>
                <w:sz w:val="20"/>
                <w:szCs w:val="20"/>
              </w:rPr>
            </w:pPr>
            <w:r w:rsidRPr="00F15134">
              <w:rPr>
                <w:rFonts w:asciiTheme="minorHAnsi" w:hAnsiTheme="minorHAnsi"/>
                <w:sz w:val="20"/>
                <w:szCs w:val="20"/>
              </w:rPr>
              <w:t>1.81</w:t>
            </w:r>
          </w:p>
        </w:tc>
      </w:tr>
      <w:tr w:rsidR="00F54F7B" w:rsidRPr="00F15134" w14:paraId="5315665C" w14:textId="77777777" w:rsidTr="00F15134">
        <w:trPr>
          <w:gridAfter w:val="1"/>
          <w:wAfter w:w="11" w:type="dxa"/>
          <w:trHeight w:val="20"/>
          <w:jc w:val="center"/>
        </w:trPr>
        <w:tc>
          <w:tcPr>
            <w:tcW w:w="3281" w:type="dxa"/>
            <w:vAlign w:val="center"/>
          </w:tcPr>
          <w:p w14:paraId="264F7B3B" w14:textId="77777777" w:rsidR="00F54F7B" w:rsidRPr="00F15134" w:rsidRDefault="00F54F7B" w:rsidP="00F15134">
            <w:pPr>
              <w:jc w:val="center"/>
              <w:rPr>
                <w:rFonts w:asciiTheme="minorHAnsi" w:hAnsiTheme="minorHAnsi"/>
                <w:sz w:val="20"/>
                <w:szCs w:val="20"/>
              </w:rPr>
            </w:pPr>
          </w:p>
        </w:tc>
        <w:tc>
          <w:tcPr>
            <w:tcW w:w="1551" w:type="dxa"/>
            <w:vAlign w:val="center"/>
          </w:tcPr>
          <w:p w14:paraId="52375089" w14:textId="77777777" w:rsidR="00F54F7B" w:rsidRPr="00F15134" w:rsidRDefault="00F54F7B" w:rsidP="00F15134">
            <w:pPr>
              <w:jc w:val="center"/>
              <w:rPr>
                <w:rFonts w:asciiTheme="minorHAnsi" w:hAnsiTheme="minorHAnsi"/>
                <w:sz w:val="20"/>
                <w:szCs w:val="20"/>
              </w:rPr>
            </w:pPr>
          </w:p>
        </w:tc>
        <w:tc>
          <w:tcPr>
            <w:tcW w:w="1551" w:type="dxa"/>
            <w:vAlign w:val="center"/>
          </w:tcPr>
          <w:p w14:paraId="2F198A43" w14:textId="77777777" w:rsidR="00F54F7B" w:rsidRPr="00F15134" w:rsidRDefault="00F54F7B" w:rsidP="00F15134">
            <w:pPr>
              <w:jc w:val="center"/>
              <w:rPr>
                <w:rFonts w:asciiTheme="minorHAnsi" w:hAnsiTheme="minorHAnsi"/>
                <w:sz w:val="20"/>
                <w:szCs w:val="20"/>
              </w:rPr>
            </w:pPr>
          </w:p>
        </w:tc>
        <w:tc>
          <w:tcPr>
            <w:tcW w:w="1410" w:type="dxa"/>
            <w:vAlign w:val="center"/>
          </w:tcPr>
          <w:p w14:paraId="01D9F4CD" w14:textId="77777777" w:rsidR="00F54F7B" w:rsidRPr="00F15134" w:rsidRDefault="00F54F7B" w:rsidP="00F15134">
            <w:pPr>
              <w:jc w:val="center"/>
              <w:rPr>
                <w:rFonts w:asciiTheme="minorHAnsi" w:hAnsiTheme="minorHAnsi"/>
                <w:sz w:val="20"/>
                <w:szCs w:val="20"/>
                <w:highlight w:val="yellow"/>
              </w:rPr>
            </w:pPr>
          </w:p>
        </w:tc>
        <w:tc>
          <w:tcPr>
            <w:tcW w:w="1556" w:type="dxa"/>
            <w:vAlign w:val="center"/>
          </w:tcPr>
          <w:p w14:paraId="21910263" w14:textId="77777777" w:rsidR="00F54F7B" w:rsidRPr="00F15134" w:rsidRDefault="00F54F7B" w:rsidP="00F15134">
            <w:pPr>
              <w:jc w:val="center"/>
              <w:rPr>
                <w:rFonts w:asciiTheme="minorHAnsi" w:hAnsiTheme="minorHAnsi"/>
                <w:sz w:val="20"/>
                <w:szCs w:val="20"/>
                <w:highlight w:val="yellow"/>
              </w:rPr>
            </w:pPr>
          </w:p>
        </w:tc>
      </w:tr>
      <w:tr w:rsidR="00F54F7B" w:rsidRPr="00F15134" w14:paraId="0A3F26F2" w14:textId="77777777" w:rsidTr="00F15134">
        <w:trPr>
          <w:gridAfter w:val="1"/>
          <w:wAfter w:w="11" w:type="dxa"/>
          <w:trHeight w:val="20"/>
          <w:jc w:val="center"/>
        </w:trPr>
        <w:tc>
          <w:tcPr>
            <w:tcW w:w="9349" w:type="dxa"/>
            <w:gridSpan w:val="5"/>
            <w:vAlign w:val="center"/>
          </w:tcPr>
          <w:p w14:paraId="7704B275" w14:textId="77777777" w:rsidR="00F54F7B" w:rsidRPr="00F15134" w:rsidRDefault="00F54F7B" w:rsidP="00F15134">
            <w:pPr>
              <w:rPr>
                <w:rFonts w:asciiTheme="minorHAnsi" w:hAnsiTheme="minorHAnsi"/>
                <w:b/>
                <w:sz w:val="20"/>
                <w:szCs w:val="20"/>
              </w:rPr>
            </w:pPr>
            <w:r w:rsidRPr="00F15134">
              <w:rPr>
                <w:rFonts w:asciiTheme="minorHAnsi" w:hAnsiTheme="minorHAnsi"/>
                <w:b/>
                <w:sz w:val="20"/>
                <w:szCs w:val="20"/>
              </w:rPr>
              <w:t>Adjusted Values with Instantaneous Water Heater Baseline</w:t>
            </w:r>
          </w:p>
        </w:tc>
      </w:tr>
      <w:tr w:rsidR="00F54F7B" w:rsidRPr="00F15134" w14:paraId="2E4DB97C" w14:textId="77777777" w:rsidTr="00F15134">
        <w:trPr>
          <w:gridAfter w:val="1"/>
          <w:wAfter w:w="11" w:type="dxa"/>
          <w:trHeight w:val="20"/>
          <w:jc w:val="center"/>
        </w:trPr>
        <w:tc>
          <w:tcPr>
            <w:tcW w:w="3281" w:type="dxa"/>
            <w:vAlign w:val="center"/>
          </w:tcPr>
          <w:p w14:paraId="33C5CFE1" w14:textId="77777777" w:rsidR="00F54F7B" w:rsidRPr="00F15134" w:rsidRDefault="00F54F7B" w:rsidP="00F15134">
            <w:pPr>
              <w:jc w:val="center"/>
              <w:rPr>
                <w:rFonts w:asciiTheme="minorHAnsi" w:hAnsiTheme="minorHAnsi"/>
                <w:sz w:val="20"/>
                <w:szCs w:val="20"/>
              </w:rPr>
            </w:pPr>
            <w:r w:rsidRPr="00F15134">
              <w:rPr>
                <w:rFonts w:asciiTheme="minorHAnsi" w:hAnsiTheme="minorHAnsi"/>
                <w:sz w:val="20"/>
                <w:szCs w:val="20"/>
              </w:rPr>
              <w:t>Efficiency units</w:t>
            </w:r>
          </w:p>
        </w:tc>
        <w:tc>
          <w:tcPr>
            <w:tcW w:w="1551" w:type="dxa"/>
            <w:vAlign w:val="center"/>
          </w:tcPr>
          <w:p w14:paraId="46C4CCE5" w14:textId="77777777" w:rsidR="00F54F7B" w:rsidRPr="00F15134" w:rsidRDefault="00F54F7B" w:rsidP="00F15134">
            <w:pPr>
              <w:jc w:val="center"/>
              <w:rPr>
                <w:rFonts w:asciiTheme="minorHAnsi" w:hAnsiTheme="minorHAnsi"/>
                <w:sz w:val="20"/>
                <w:szCs w:val="20"/>
              </w:rPr>
            </w:pPr>
            <w:r w:rsidRPr="00F15134">
              <w:rPr>
                <w:rFonts w:asciiTheme="minorHAnsi" w:hAnsiTheme="minorHAnsi"/>
                <w:sz w:val="20"/>
                <w:szCs w:val="20"/>
              </w:rPr>
              <w:t>EF</w:t>
            </w:r>
          </w:p>
        </w:tc>
        <w:tc>
          <w:tcPr>
            <w:tcW w:w="1551" w:type="dxa"/>
            <w:vAlign w:val="center"/>
          </w:tcPr>
          <w:p w14:paraId="06F54516" w14:textId="77777777" w:rsidR="00F54F7B" w:rsidRPr="00F15134" w:rsidRDefault="00F54F7B" w:rsidP="00F15134">
            <w:pPr>
              <w:jc w:val="center"/>
              <w:rPr>
                <w:rFonts w:asciiTheme="minorHAnsi" w:hAnsiTheme="minorHAnsi"/>
                <w:sz w:val="20"/>
                <w:szCs w:val="20"/>
              </w:rPr>
            </w:pPr>
            <w:r w:rsidRPr="00F15134">
              <w:rPr>
                <w:rFonts w:asciiTheme="minorHAnsi" w:hAnsiTheme="minorHAnsi"/>
                <w:sz w:val="20"/>
                <w:szCs w:val="20"/>
              </w:rPr>
              <w:t>EF</w:t>
            </w:r>
          </w:p>
        </w:tc>
        <w:tc>
          <w:tcPr>
            <w:tcW w:w="1410" w:type="dxa"/>
            <w:vAlign w:val="center"/>
          </w:tcPr>
          <w:p w14:paraId="0A6812F2" w14:textId="77777777" w:rsidR="00F54F7B" w:rsidRPr="00F15134" w:rsidRDefault="00F54F7B" w:rsidP="00F15134">
            <w:pPr>
              <w:jc w:val="center"/>
              <w:rPr>
                <w:rFonts w:asciiTheme="minorHAnsi" w:hAnsiTheme="minorHAnsi"/>
                <w:sz w:val="20"/>
                <w:szCs w:val="20"/>
              </w:rPr>
            </w:pPr>
            <w:r w:rsidRPr="00F15134">
              <w:rPr>
                <w:rFonts w:asciiTheme="minorHAnsi" w:hAnsiTheme="minorHAnsi"/>
                <w:sz w:val="20"/>
                <w:szCs w:val="20"/>
              </w:rPr>
              <w:t>TE</w:t>
            </w:r>
          </w:p>
        </w:tc>
        <w:tc>
          <w:tcPr>
            <w:tcW w:w="1556" w:type="dxa"/>
            <w:vAlign w:val="center"/>
          </w:tcPr>
          <w:p w14:paraId="55AB78FF" w14:textId="77777777" w:rsidR="00F54F7B" w:rsidRPr="00F15134" w:rsidRDefault="00F54F7B" w:rsidP="00F15134">
            <w:pPr>
              <w:jc w:val="center"/>
              <w:rPr>
                <w:rFonts w:asciiTheme="minorHAnsi" w:hAnsiTheme="minorHAnsi"/>
                <w:sz w:val="20"/>
                <w:szCs w:val="20"/>
              </w:rPr>
            </w:pPr>
            <w:r w:rsidRPr="00F15134">
              <w:rPr>
                <w:rFonts w:asciiTheme="minorHAnsi" w:hAnsiTheme="minorHAnsi"/>
                <w:sz w:val="20"/>
                <w:szCs w:val="20"/>
              </w:rPr>
              <w:t>TE</w:t>
            </w:r>
          </w:p>
        </w:tc>
      </w:tr>
      <w:tr w:rsidR="00F54F7B" w:rsidRPr="00F15134" w14:paraId="2D13FF39" w14:textId="77777777" w:rsidTr="00F15134">
        <w:trPr>
          <w:gridAfter w:val="1"/>
          <w:wAfter w:w="11" w:type="dxa"/>
          <w:trHeight w:val="20"/>
          <w:jc w:val="center"/>
        </w:trPr>
        <w:tc>
          <w:tcPr>
            <w:tcW w:w="3281" w:type="dxa"/>
            <w:vAlign w:val="center"/>
          </w:tcPr>
          <w:p w14:paraId="76D1A4A2" w14:textId="77777777" w:rsidR="00F54F7B" w:rsidRPr="00F15134" w:rsidRDefault="00F54F7B" w:rsidP="00F15134">
            <w:pPr>
              <w:jc w:val="center"/>
              <w:rPr>
                <w:rFonts w:asciiTheme="minorHAnsi" w:hAnsiTheme="minorHAnsi"/>
                <w:sz w:val="20"/>
                <w:szCs w:val="20"/>
              </w:rPr>
            </w:pPr>
            <w:r w:rsidRPr="00F15134">
              <w:rPr>
                <w:rFonts w:asciiTheme="minorHAnsi" w:hAnsiTheme="minorHAnsi"/>
                <w:sz w:val="20"/>
                <w:szCs w:val="20"/>
              </w:rPr>
              <w:t>Boiler Base Efficiency, E3</w:t>
            </w:r>
          </w:p>
        </w:tc>
        <w:tc>
          <w:tcPr>
            <w:tcW w:w="1551" w:type="dxa"/>
            <w:vAlign w:val="center"/>
          </w:tcPr>
          <w:p w14:paraId="63A5CBD7" w14:textId="77777777" w:rsidR="00F54F7B" w:rsidRPr="00F15134" w:rsidRDefault="00F54F7B" w:rsidP="00F15134">
            <w:pPr>
              <w:jc w:val="center"/>
              <w:rPr>
                <w:rFonts w:asciiTheme="minorHAnsi" w:hAnsiTheme="minorHAnsi"/>
                <w:sz w:val="20"/>
                <w:szCs w:val="20"/>
              </w:rPr>
            </w:pPr>
            <w:r w:rsidRPr="00F15134">
              <w:rPr>
                <w:rFonts w:asciiTheme="minorHAnsi" w:hAnsiTheme="minorHAnsi"/>
                <w:sz w:val="20"/>
                <w:szCs w:val="20"/>
              </w:rPr>
              <w:t>0.80</w:t>
            </w:r>
          </w:p>
        </w:tc>
        <w:tc>
          <w:tcPr>
            <w:tcW w:w="1551" w:type="dxa"/>
            <w:vAlign w:val="center"/>
          </w:tcPr>
          <w:p w14:paraId="6A89F402" w14:textId="77777777" w:rsidR="00F54F7B" w:rsidRPr="00F15134" w:rsidRDefault="00F54F7B" w:rsidP="00F15134">
            <w:pPr>
              <w:jc w:val="center"/>
              <w:rPr>
                <w:rFonts w:asciiTheme="minorHAnsi" w:hAnsiTheme="minorHAnsi"/>
                <w:sz w:val="20"/>
                <w:szCs w:val="20"/>
              </w:rPr>
            </w:pPr>
            <w:r w:rsidRPr="00F15134">
              <w:rPr>
                <w:rFonts w:asciiTheme="minorHAnsi" w:hAnsiTheme="minorHAnsi"/>
                <w:sz w:val="20"/>
                <w:szCs w:val="20"/>
              </w:rPr>
              <w:t>0.80</w:t>
            </w:r>
          </w:p>
        </w:tc>
        <w:tc>
          <w:tcPr>
            <w:tcW w:w="1410" w:type="dxa"/>
            <w:vAlign w:val="center"/>
          </w:tcPr>
          <w:p w14:paraId="4962E910" w14:textId="77777777" w:rsidR="00F54F7B" w:rsidRPr="00F15134" w:rsidRDefault="00F54F7B" w:rsidP="00F15134">
            <w:pPr>
              <w:jc w:val="center"/>
              <w:rPr>
                <w:rFonts w:asciiTheme="minorHAnsi" w:hAnsiTheme="minorHAnsi"/>
                <w:sz w:val="20"/>
                <w:szCs w:val="20"/>
              </w:rPr>
            </w:pPr>
            <w:r w:rsidRPr="00F15134">
              <w:rPr>
                <w:rFonts w:asciiTheme="minorHAnsi" w:hAnsiTheme="minorHAnsi"/>
                <w:sz w:val="20"/>
                <w:szCs w:val="20"/>
              </w:rPr>
              <w:t>80%</w:t>
            </w:r>
          </w:p>
        </w:tc>
        <w:tc>
          <w:tcPr>
            <w:tcW w:w="1556" w:type="dxa"/>
            <w:vAlign w:val="center"/>
          </w:tcPr>
          <w:p w14:paraId="7293D9B6" w14:textId="77777777" w:rsidR="00F54F7B" w:rsidRPr="00F15134" w:rsidRDefault="00F54F7B" w:rsidP="00F15134">
            <w:pPr>
              <w:jc w:val="center"/>
              <w:rPr>
                <w:rFonts w:asciiTheme="minorHAnsi" w:hAnsiTheme="minorHAnsi"/>
                <w:sz w:val="20"/>
                <w:szCs w:val="20"/>
              </w:rPr>
            </w:pPr>
            <w:r w:rsidRPr="00F15134">
              <w:rPr>
                <w:rFonts w:asciiTheme="minorHAnsi" w:hAnsiTheme="minorHAnsi"/>
                <w:sz w:val="20"/>
                <w:szCs w:val="20"/>
              </w:rPr>
              <w:t>80%</w:t>
            </w:r>
          </w:p>
        </w:tc>
      </w:tr>
      <w:tr w:rsidR="00F54F7B" w:rsidRPr="00F15134" w14:paraId="2DCF397B" w14:textId="77777777" w:rsidTr="00F15134">
        <w:trPr>
          <w:gridAfter w:val="1"/>
          <w:wAfter w:w="11" w:type="dxa"/>
          <w:trHeight w:val="20"/>
          <w:jc w:val="center"/>
        </w:trPr>
        <w:tc>
          <w:tcPr>
            <w:tcW w:w="3281" w:type="dxa"/>
            <w:vAlign w:val="center"/>
          </w:tcPr>
          <w:p w14:paraId="7332FAF5" w14:textId="77777777" w:rsidR="00F54F7B" w:rsidRPr="00F15134" w:rsidRDefault="00F54F7B" w:rsidP="00F15134">
            <w:pPr>
              <w:jc w:val="center"/>
              <w:rPr>
                <w:rFonts w:asciiTheme="minorHAnsi" w:hAnsiTheme="minorHAnsi"/>
                <w:sz w:val="20"/>
                <w:szCs w:val="20"/>
              </w:rPr>
            </w:pPr>
            <w:r w:rsidRPr="00F15134">
              <w:rPr>
                <w:rFonts w:asciiTheme="minorHAnsi" w:hAnsiTheme="minorHAnsi"/>
                <w:sz w:val="20"/>
                <w:szCs w:val="20"/>
              </w:rPr>
              <w:t>Boiler Measure Efficiency, E4</w:t>
            </w:r>
          </w:p>
        </w:tc>
        <w:tc>
          <w:tcPr>
            <w:tcW w:w="1551" w:type="dxa"/>
            <w:vAlign w:val="center"/>
          </w:tcPr>
          <w:p w14:paraId="05D26D43" w14:textId="77777777" w:rsidR="00F54F7B" w:rsidRPr="00F15134" w:rsidRDefault="00F54F7B" w:rsidP="00F15134">
            <w:pPr>
              <w:jc w:val="center"/>
              <w:rPr>
                <w:rFonts w:asciiTheme="minorHAnsi" w:hAnsiTheme="minorHAnsi"/>
                <w:sz w:val="20"/>
                <w:szCs w:val="20"/>
              </w:rPr>
            </w:pPr>
            <w:r w:rsidRPr="00F15134">
              <w:rPr>
                <w:rFonts w:asciiTheme="minorHAnsi" w:hAnsiTheme="minorHAnsi"/>
                <w:sz w:val="20"/>
                <w:szCs w:val="20"/>
              </w:rPr>
              <w:t>0.84</w:t>
            </w:r>
          </w:p>
        </w:tc>
        <w:tc>
          <w:tcPr>
            <w:tcW w:w="1551" w:type="dxa"/>
            <w:vAlign w:val="center"/>
          </w:tcPr>
          <w:p w14:paraId="74B65850" w14:textId="77777777" w:rsidR="00F54F7B" w:rsidRPr="00F15134" w:rsidRDefault="00F54F7B" w:rsidP="00F15134">
            <w:pPr>
              <w:jc w:val="center"/>
              <w:rPr>
                <w:rFonts w:asciiTheme="minorHAnsi" w:hAnsiTheme="minorHAnsi"/>
                <w:sz w:val="20"/>
                <w:szCs w:val="20"/>
              </w:rPr>
            </w:pPr>
            <w:r w:rsidRPr="00F15134">
              <w:rPr>
                <w:rFonts w:asciiTheme="minorHAnsi" w:hAnsiTheme="minorHAnsi"/>
                <w:sz w:val="20"/>
                <w:szCs w:val="20"/>
              </w:rPr>
              <w:t>0.90</w:t>
            </w:r>
          </w:p>
        </w:tc>
        <w:tc>
          <w:tcPr>
            <w:tcW w:w="1410" w:type="dxa"/>
            <w:vAlign w:val="center"/>
          </w:tcPr>
          <w:p w14:paraId="1266DF04" w14:textId="77777777" w:rsidR="00F54F7B" w:rsidRPr="00F15134" w:rsidRDefault="00F54F7B" w:rsidP="00F15134">
            <w:pPr>
              <w:jc w:val="center"/>
              <w:rPr>
                <w:rFonts w:asciiTheme="minorHAnsi" w:hAnsiTheme="minorHAnsi"/>
                <w:sz w:val="20"/>
                <w:szCs w:val="20"/>
              </w:rPr>
            </w:pPr>
            <w:r w:rsidRPr="00F15134">
              <w:rPr>
                <w:rFonts w:asciiTheme="minorHAnsi" w:hAnsiTheme="minorHAnsi"/>
                <w:sz w:val="20"/>
                <w:szCs w:val="20"/>
              </w:rPr>
              <w:t>84%</w:t>
            </w:r>
          </w:p>
        </w:tc>
        <w:tc>
          <w:tcPr>
            <w:tcW w:w="1556" w:type="dxa"/>
            <w:vAlign w:val="center"/>
          </w:tcPr>
          <w:p w14:paraId="0F8649F0" w14:textId="77777777" w:rsidR="00F54F7B" w:rsidRPr="00F15134" w:rsidRDefault="00F54F7B" w:rsidP="00F15134">
            <w:pPr>
              <w:jc w:val="center"/>
              <w:rPr>
                <w:rFonts w:asciiTheme="minorHAnsi" w:hAnsiTheme="minorHAnsi"/>
                <w:sz w:val="20"/>
                <w:szCs w:val="20"/>
              </w:rPr>
            </w:pPr>
            <w:r w:rsidRPr="00F15134">
              <w:rPr>
                <w:rFonts w:asciiTheme="minorHAnsi" w:hAnsiTheme="minorHAnsi"/>
                <w:sz w:val="20"/>
                <w:szCs w:val="20"/>
              </w:rPr>
              <w:t>90%</w:t>
            </w:r>
          </w:p>
        </w:tc>
      </w:tr>
      <w:tr w:rsidR="00F54F7B" w:rsidRPr="00F15134" w14:paraId="712A2083" w14:textId="77777777" w:rsidTr="00F15134">
        <w:trPr>
          <w:gridAfter w:val="1"/>
          <w:wAfter w:w="11" w:type="dxa"/>
          <w:trHeight w:val="20"/>
          <w:jc w:val="center"/>
        </w:trPr>
        <w:tc>
          <w:tcPr>
            <w:tcW w:w="3281" w:type="dxa"/>
            <w:vAlign w:val="center"/>
          </w:tcPr>
          <w:p w14:paraId="01DCED7E" w14:textId="77777777" w:rsidR="00F54F7B" w:rsidRPr="00F15134" w:rsidRDefault="00F54F7B" w:rsidP="00F15134">
            <w:pPr>
              <w:jc w:val="center"/>
              <w:rPr>
                <w:rFonts w:asciiTheme="minorHAnsi" w:hAnsiTheme="minorHAnsi"/>
                <w:sz w:val="20"/>
                <w:szCs w:val="20"/>
              </w:rPr>
            </w:pPr>
            <w:r w:rsidRPr="00F15134">
              <w:rPr>
                <w:rFonts w:asciiTheme="minorHAnsi" w:hAnsiTheme="minorHAnsi"/>
                <w:sz w:val="20"/>
                <w:szCs w:val="20"/>
              </w:rPr>
              <w:t>Adjusted Annual Energy Savings (therms/yr/MBtuh), ∆Q3-4</w:t>
            </w:r>
          </w:p>
        </w:tc>
        <w:tc>
          <w:tcPr>
            <w:tcW w:w="1551" w:type="dxa"/>
            <w:vAlign w:val="center"/>
          </w:tcPr>
          <w:p w14:paraId="138FAB08" w14:textId="77777777" w:rsidR="00F54F7B" w:rsidRPr="00F15134" w:rsidRDefault="00F54F7B" w:rsidP="00F15134">
            <w:pPr>
              <w:jc w:val="center"/>
              <w:rPr>
                <w:rFonts w:asciiTheme="minorHAnsi" w:hAnsiTheme="minorHAnsi"/>
                <w:sz w:val="20"/>
                <w:szCs w:val="20"/>
              </w:rPr>
            </w:pPr>
            <w:r w:rsidRPr="00F15134">
              <w:rPr>
                <w:rFonts w:asciiTheme="minorHAnsi" w:hAnsiTheme="minorHAnsi"/>
                <w:sz w:val="20"/>
                <w:szCs w:val="20"/>
              </w:rPr>
              <w:t>0.77</w:t>
            </w:r>
          </w:p>
        </w:tc>
        <w:tc>
          <w:tcPr>
            <w:tcW w:w="1551" w:type="dxa"/>
            <w:vAlign w:val="center"/>
          </w:tcPr>
          <w:p w14:paraId="09A1047D" w14:textId="77777777" w:rsidR="00F54F7B" w:rsidRPr="00F15134" w:rsidRDefault="00F54F7B" w:rsidP="00F15134">
            <w:pPr>
              <w:jc w:val="center"/>
              <w:rPr>
                <w:rFonts w:asciiTheme="minorHAnsi" w:hAnsiTheme="minorHAnsi"/>
                <w:sz w:val="20"/>
                <w:szCs w:val="20"/>
              </w:rPr>
            </w:pPr>
            <w:r w:rsidRPr="00F15134">
              <w:rPr>
                <w:rFonts w:asciiTheme="minorHAnsi" w:hAnsiTheme="minorHAnsi"/>
                <w:sz w:val="20"/>
                <w:szCs w:val="20"/>
              </w:rPr>
              <w:t>1.79</w:t>
            </w:r>
          </w:p>
        </w:tc>
        <w:tc>
          <w:tcPr>
            <w:tcW w:w="1410" w:type="dxa"/>
            <w:vAlign w:val="center"/>
          </w:tcPr>
          <w:p w14:paraId="0135EAD5" w14:textId="77777777" w:rsidR="00F54F7B" w:rsidRPr="00F15134" w:rsidRDefault="00F54F7B" w:rsidP="00F15134">
            <w:pPr>
              <w:jc w:val="center"/>
              <w:rPr>
                <w:rFonts w:asciiTheme="minorHAnsi" w:hAnsiTheme="minorHAnsi"/>
                <w:sz w:val="20"/>
                <w:szCs w:val="20"/>
              </w:rPr>
            </w:pPr>
            <w:r w:rsidRPr="00F15134">
              <w:rPr>
                <w:rFonts w:asciiTheme="minorHAnsi" w:hAnsiTheme="minorHAnsi"/>
                <w:sz w:val="20"/>
                <w:szCs w:val="20"/>
              </w:rPr>
              <w:t>0.78</w:t>
            </w:r>
          </w:p>
        </w:tc>
        <w:tc>
          <w:tcPr>
            <w:tcW w:w="1556" w:type="dxa"/>
            <w:vAlign w:val="center"/>
          </w:tcPr>
          <w:p w14:paraId="0C7EA26E" w14:textId="77777777" w:rsidR="00F54F7B" w:rsidRPr="00F15134" w:rsidRDefault="00F54F7B" w:rsidP="00F15134">
            <w:pPr>
              <w:jc w:val="center"/>
              <w:rPr>
                <w:rFonts w:asciiTheme="minorHAnsi" w:hAnsiTheme="minorHAnsi"/>
                <w:sz w:val="20"/>
                <w:szCs w:val="20"/>
              </w:rPr>
            </w:pPr>
            <w:r w:rsidRPr="00F15134">
              <w:rPr>
                <w:rFonts w:asciiTheme="minorHAnsi" w:hAnsiTheme="minorHAnsi"/>
                <w:sz w:val="20"/>
                <w:szCs w:val="20"/>
              </w:rPr>
              <w:t>1.81</w:t>
            </w:r>
          </w:p>
        </w:tc>
      </w:tr>
    </w:tbl>
    <w:p w14:paraId="5BA7C134" w14:textId="77777777" w:rsidR="00F54F7B" w:rsidRPr="00F54F7B" w:rsidRDefault="00F54F7B" w:rsidP="00F54F7B">
      <w:pPr>
        <w:pStyle w:val="WPPR1"/>
        <w:numPr>
          <w:ilvl w:val="0"/>
          <w:numId w:val="0"/>
        </w:numPr>
        <w:spacing w:before="0"/>
        <w:rPr>
          <w:rFonts w:asciiTheme="minorHAnsi" w:hAnsiTheme="minorHAnsi"/>
          <w:sz w:val="22"/>
          <w:szCs w:val="22"/>
        </w:rPr>
      </w:pPr>
    </w:p>
    <w:p w14:paraId="002A3A38" w14:textId="5A367C3E" w:rsidR="00A871F2" w:rsidRPr="00CD7CA4" w:rsidRDefault="00A871F2" w:rsidP="00CD7CA4">
      <w:pPr>
        <w:pStyle w:val="WPPR1"/>
        <w:numPr>
          <w:ilvl w:val="2"/>
          <w:numId w:val="5"/>
        </w:numPr>
        <w:tabs>
          <w:tab w:val="clear" w:pos="1152"/>
          <w:tab w:val="num" w:pos="432"/>
        </w:tabs>
        <w:spacing w:before="0"/>
        <w:ind w:left="432"/>
        <w:rPr>
          <w:rFonts w:asciiTheme="minorHAnsi" w:hAnsiTheme="minorHAnsi"/>
          <w:sz w:val="22"/>
          <w:szCs w:val="22"/>
        </w:rPr>
      </w:pPr>
      <w:r w:rsidRPr="00F54F7B">
        <w:rPr>
          <w:rFonts w:asciiTheme="minorHAnsi" w:hAnsiTheme="minorHAnsi" w:cs="Calibri"/>
          <w:sz w:val="22"/>
          <w:szCs w:val="22"/>
        </w:rPr>
        <w:t>For all the savings discussed above, there is an installation rate applied to values associated with</w:t>
      </w:r>
      <w:r w:rsidRPr="00CD7CA4">
        <w:rPr>
          <w:rFonts w:asciiTheme="minorHAnsi" w:hAnsiTheme="minorHAnsi" w:cs="Calibri"/>
          <w:sz w:val="22"/>
          <w:szCs w:val="22"/>
        </w:rPr>
        <w:t xml:space="preserve"> the installation GSIA ID in </w:t>
      </w:r>
      <w:r w:rsidRPr="00CD7CA4">
        <w:rPr>
          <w:rFonts w:asciiTheme="minorHAnsi" w:hAnsiTheme="minorHAnsi" w:cs="Calibri"/>
          <w:sz w:val="22"/>
          <w:szCs w:val="22"/>
        </w:rPr>
        <w:fldChar w:fldCharType="begin"/>
      </w:r>
      <w:r w:rsidRPr="00CD7CA4">
        <w:rPr>
          <w:rFonts w:asciiTheme="minorHAnsi" w:hAnsiTheme="minorHAnsi" w:cs="Calibri"/>
          <w:sz w:val="22"/>
          <w:szCs w:val="22"/>
        </w:rPr>
        <w:instrText xml:space="preserve"> REF _Ref252198578 \h </w:instrText>
      </w:r>
      <w:r w:rsidRPr="00CD7CA4">
        <w:rPr>
          <w:rFonts w:asciiTheme="minorHAnsi" w:hAnsiTheme="minorHAnsi" w:cs="Calibri"/>
          <w:sz w:val="22"/>
          <w:szCs w:val="22"/>
        </w:rPr>
      </w:r>
      <w:r w:rsidRPr="00CD7CA4">
        <w:rPr>
          <w:rFonts w:asciiTheme="minorHAnsi" w:hAnsiTheme="minorHAnsi" w:cs="Calibri"/>
          <w:sz w:val="22"/>
          <w:szCs w:val="22"/>
        </w:rPr>
        <w:fldChar w:fldCharType="separate"/>
      </w:r>
      <w:r w:rsidR="00491932" w:rsidRPr="00AB4A96">
        <w:rPr>
          <w:rFonts w:asciiTheme="minorHAnsi" w:hAnsiTheme="minorHAnsi" w:cstheme="minorHAnsi"/>
          <w:sz w:val="22"/>
          <w:szCs w:val="22"/>
        </w:rPr>
        <w:t xml:space="preserve">Table </w:t>
      </w:r>
      <w:r w:rsidR="00491932">
        <w:rPr>
          <w:rFonts w:asciiTheme="minorHAnsi" w:hAnsiTheme="minorHAnsi" w:cstheme="minorHAnsi"/>
          <w:noProof/>
          <w:sz w:val="22"/>
          <w:szCs w:val="22"/>
        </w:rPr>
        <w:t>13</w:t>
      </w:r>
      <w:r w:rsidRPr="00CD7CA4">
        <w:rPr>
          <w:rFonts w:asciiTheme="minorHAnsi" w:hAnsiTheme="minorHAnsi" w:cs="Calibri"/>
          <w:sz w:val="22"/>
          <w:szCs w:val="22"/>
        </w:rPr>
        <w:fldChar w:fldCharType="end"/>
      </w:r>
      <w:r w:rsidRPr="00CD7CA4">
        <w:rPr>
          <w:rFonts w:asciiTheme="minorHAnsi" w:hAnsiTheme="minorHAnsi" w:cs="Calibri"/>
          <w:sz w:val="22"/>
          <w:szCs w:val="22"/>
        </w:rPr>
        <w:t>. The GSIA ID is identified in the ex-ante implementation tables for all programs and measures. The installation rate (IR) is applied to the gross savings calculations using the values associated with the IDs below.</w:t>
      </w:r>
    </w:p>
    <w:p w14:paraId="61ACD3BF" w14:textId="77777777" w:rsidR="007235CA" w:rsidRPr="00862826" w:rsidRDefault="007235CA" w:rsidP="00695546">
      <w:pPr>
        <w:rPr>
          <w:rFonts w:asciiTheme="minorHAnsi" w:hAnsiTheme="minorHAnsi" w:cstheme="minorHAnsi"/>
          <w:sz w:val="22"/>
          <w:szCs w:val="22"/>
        </w:rPr>
      </w:pPr>
    </w:p>
    <w:p w14:paraId="17D701C2" w14:textId="77777777" w:rsidR="007235CA" w:rsidRPr="00AB4A96" w:rsidRDefault="007235CA" w:rsidP="007235CA">
      <w:pPr>
        <w:pStyle w:val="Caption"/>
        <w:jc w:val="center"/>
        <w:rPr>
          <w:rFonts w:asciiTheme="minorHAnsi" w:hAnsiTheme="minorHAnsi" w:cstheme="minorHAnsi"/>
          <w:sz w:val="22"/>
          <w:szCs w:val="22"/>
        </w:rPr>
      </w:pPr>
      <w:bookmarkStart w:id="60" w:name="_Ref252198578"/>
      <w:bookmarkStart w:id="61" w:name="_Ref252198567"/>
      <w:r w:rsidRPr="00AB4A96">
        <w:rPr>
          <w:rFonts w:asciiTheme="minorHAnsi" w:hAnsiTheme="minorHAnsi" w:cstheme="minorHAnsi"/>
          <w:sz w:val="22"/>
          <w:szCs w:val="22"/>
        </w:rPr>
        <w:t xml:space="preserve">Table </w:t>
      </w:r>
      <w:r w:rsidRPr="00AB4A96">
        <w:rPr>
          <w:rFonts w:asciiTheme="minorHAnsi" w:hAnsiTheme="minorHAnsi" w:cstheme="minorHAnsi"/>
          <w:sz w:val="22"/>
          <w:szCs w:val="22"/>
        </w:rPr>
        <w:fldChar w:fldCharType="begin"/>
      </w:r>
      <w:r w:rsidRPr="00AB4A96">
        <w:rPr>
          <w:rFonts w:asciiTheme="minorHAnsi" w:hAnsiTheme="minorHAnsi" w:cstheme="minorHAnsi"/>
          <w:sz w:val="22"/>
          <w:szCs w:val="22"/>
        </w:rPr>
        <w:instrText xml:space="preserve"> SEQ Table \* ARABIC </w:instrText>
      </w:r>
      <w:r w:rsidRPr="00AB4A96">
        <w:rPr>
          <w:rFonts w:asciiTheme="minorHAnsi" w:hAnsiTheme="minorHAnsi" w:cstheme="minorHAnsi"/>
          <w:sz w:val="22"/>
          <w:szCs w:val="22"/>
        </w:rPr>
        <w:fldChar w:fldCharType="separate"/>
      </w:r>
      <w:r w:rsidR="003671D7">
        <w:rPr>
          <w:rFonts w:asciiTheme="minorHAnsi" w:hAnsiTheme="minorHAnsi" w:cstheme="minorHAnsi"/>
          <w:noProof/>
          <w:sz w:val="22"/>
          <w:szCs w:val="22"/>
        </w:rPr>
        <w:t>13</w:t>
      </w:r>
      <w:r w:rsidRPr="00AB4A96">
        <w:rPr>
          <w:rFonts w:asciiTheme="minorHAnsi" w:hAnsiTheme="minorHAnsi" w:cstheme="minorHAnsi"/>
          <w:sz w:val="22"/>
          <w:szCs w:val="22"/>
        </w:rPr>
        <w:fldChar w:fldCharType="end"/>
      </w:r>
      <w:bookmarkEnd w:id="60"/>
      <w:r w:rsidRPr="00AB4A96">
        <w:rPr>
          <w:rFonts w:asciiTheme="minorHAnsi" w:hAnsiTheme="minorHAnsi" w:cstheme="minorHAnsi"/>
          <w:sz w:val="22"/>
          <w:szCs w:val="22"/>
        </w:rPr>
        <w:t xml:space="preserve"> Gross Savings Installation Adjustment (GSIA) IDs</w:t>
      </w:r>
      <w:bookmarkEnd w:id="61"/>
    </w:p>
    <w:tbl>
      <w:tblPr>
        <w:tblStyle w:val="TableContemporary"/>
        <w:tblW w:w="4208" w:type="pct"/>
        <w:jc w:val="center"/>
        <w:tblLook w:val="01E0" w:firstRow="1" w:lastRow="1" w:firstColumn="1" w:lastColumn="1" w:noHBand="0" w:noVBand="0"/>
      </w:tblPr>
      <w:tblGrid>
        <w:gridCol w:w="1470"/>
        <w:gridCol w:w="1813"/>
        <w:gridCol w:w="990"/>
        <w:gridCol w:w="1082"/>
        <w:gridCol w:w="1357"/>
        <w:gridCol w:w="1347"/>
      </w:tblGrid>
      <w:tr w:rsidR="00E722B7" w:rsidRPr="00AB4A96" w14:paraId="1AE215BD" w14:textId="77777777" w:rsidTr="00E722B7">
        <w:trPr>
          <w:cnfStyle w:val="100000000000" w:firstRow="1" w:lastRow="0" w:firstColumn="0" w:lastColumn="0" w:oddVBand="0" w:evenVBand="0" w:oddHBand="0" w:evenHBand="0" w:firstRowFirstColumn="0" w:firstRowLastColumn="0" w:lastRowFirstColumn="0" w:lastRowLastColumn="0"/>
          <w:jc w:val="center"/>
        </w:trPr>
        <w:tc>
          <w:tcPr>
            <w:tcW w:w="912" w:type="pct"/>
            <w:vAlign w:val="center"/>
          </w:tcPr>
          <w:p w14:paraId="2E6B3D1B" w14:textId="77777777" w:rsidR="007235CA" w:rsidRPr="00AB4A96" w:rsidRDefault="007235CA" w:rsidP="00AE0FBF">
            <w:pPr>
              <w:jc w:val="center"/>
              <w:rPr>
                <w:rFonts w:asciiTheme="minorHAnsi" w:hAnsiTheme="minorHAnsi" w:cstheme="minorHAnsi"/>
                <w:sz w:val="20"/>
                <w:szCs w:val="20"/>
              </w:rPr>
            </w:pPr>
            <w:r w:rsidRPr="00AB4A96">
              <w:rPr>
                <w:rFonts w:asciiTheme="minorHAnsi" w:hAnsiTheme="minorHAnsi" w:cstheme="minorHAnsi"/>
                <w:sz w:val="20"/>
                <w:szCs w:val="20"/>
              </w:rPr>
              <w:t>GSIA_ID</w:t>
            </w:r>
          </w:p>
        </w:tc>
        <w:tc>
          <w:tcPr>
            <w:tcW w:w="1125" w:type="pct"/>
            <w:vAlign w:val="center"/>
          </w:tcPr>
          <w:p w14:paraId="6313EF2D" w14:textId="77777777" w:rsidR="007235CA" w:rsidRPr="00AB4A96" w:rsidRDefault="007235CA" w:rsidP="00AE0FBF">
            <w:pPr>
              <w:jc w:val="center"/>
              <w:rPr>
                <w:rFonts w:asciiTheme="minorHAnsi" w:hAnsiTheme="minorHAnsi" w:cstheme="minorHAnsi"/>
                <w:sz w:val="20"/>
                <w:szCs w:val="20"/>
              </w:rPr>
            </w:pPr>
            <w:r w:rsidRPr="00AB4A96">
              <w:rPr>
                <w:rFonts w:asciiTheme="minorHAnsi" w:hAnsiTheme="minorHAnsi" w:cstheme="minorHAnsi"/>
                <w:sz w:val="20"/>
                <w:szCs w:val="20"/>
              </w:rPr>
              <w:t>Description</w:t>
            </w:r>
          </w:p>
        </w:tc>
        <w:tc>
          <w:tcPr>
            <w:tcW w:w="614" w:type="pct"/>
            <w:vAlign w:val="center"/>
          </w:tcPr>
          <w:p w14:paraId="0ECB7E4C" w14:textId="77777777" w:rsidR="007235CA" w:rsidRPr="00AB4A96" w:rsidRDefault="007235CA" w:rsidP="00AE0FBF">
            <w:pPr>
              <w:jc w:val="center"/>
              <w:rPr>
                <w:rFonts w:asciiTheme="minorHAnsi" w:hAnsiTheme="minorHAnsi" w:cstheme="minorHAnsi"/>
                <w:sz w:val="20"/>
                <w:szCs w:val="20"/>
              </w:rPr>
            </w:pPr>
            <w:r w:rsidRPr="00AB4A96">
              <w:rPr>
                <w:rFonts w:asciiTheme="minorHAnsi" w:hAnsiTheme="minorHAnsi" w:cstheme="minorHAnsi"/>
                <w:sz w:val="20"/>
                <w:szCs w:val="20"/>
              </w:rPr>
              <w:t>Sector</w:t>
            </w:r>
          </w:p>
        </w:tc>
        <w:tc>
          <w:tcPr>
            <w:tcW w:w="671" w:type="pct"/>
            <w:vAlign w:val="center"/>
          </w:tcPr>
          <w:p w14:paraId="2FB8E122" w14:textId="77777777" w:rsidR="007235CA" w:rsidRPr="00AB4A96" w:rsidRDefault="007235CA" w:rsidP="00AE0FBF">
            <w:pPr>
              <w:jc w:val="center"/>
              <w:rPr>
                <w:rFonts w:asciiTheme="minorHAnsi" w:hAnsiTheme="minorHAnsi" w:cstheme="minorHAnsi"/>
                <w:sz w:val="20"/>
                <w:szCs w:val="20"/>
              </w:rPr>
            </w:pPr>
            <w:r w:rsidRPr="00AB4A96">
              <w:rPr>
                <w:rFonts w:asciiTheme="minorHAnsi" w:hAnsiTheme="minorHAnsi" w:cstheme="minorHAnsi"/>
                <w:sz w:val="20"/>
                <w:szCs w:val="20"/>
              </w:rPr>
              <w:t>BldgType</w:t>
            </w:r>
          </w:p>
        </w:tc>
        <w:tc>
          <w:tcPr>
            <w:tcW w:w="842" w:type="pct"/>
            <w:vAlign w:val="center"/>
          </w:tcPr>
          <w:p w14:paraId="62A19FAE" w14:textId="77777777" w:rsidR="007235CA" w:rsidRPr="00AB4A96" w:rsidRDefault="007235CA" w:rsidP="00AE0FBF">
            <w:pPr>
              <w:jc w:val="center"/>
              <w:rPr>
                <w:rFonts w:asciiTheme="minorHAnsi" w:hAnsiTheme="minorHAnsi" w:cstheme="minorHAnsi"/>
                <w:sz w:val="20"/>
                <w:szCs w:val="20"/>
              </w:rPr>
            </w:pPr>
            <w:r w:rsidRPr="00AB4A96">
              <w:rPr>
                <w:rFonts w:asciiTheme="minorHAnsi" w:hAnsiTheme="minorHAnsi" w:cstheme="minorHAnsi"/>
                <w:sz w:val="20"/>
                <w:szCs w:val="20"/>
              </w:rPr>
              <w:t>UseCategory</w:t>
            </w:r>
          </w:p>
        </w:tc>
        <w:tc>
          <w:tcPr>
            <w:tcW w:w="836" w:type="pct"/>
            <w:vAlign w:val="center"/>
          </w:tcPr>
          <w:p w14:paraId="6D77B73E" w14:textId="77777777" w:rsidR="007235CA" w:rsidRPr="00AB4A96" w:rsidRDefault="007235CA" w:rsidP="00AE0FBF">
            <w:pPr>
              <w:jc w:val="center"/>
              <w:rPr>
                <w:rFonts w:asciiTheme="minorHAnsi" w:hAnsiTheme="minorHAnsi" w:cstheme="minorHAnsi"/>
                <w:sz w:val="20"/>
                <w:szCs w:val="20"/>
              </w:rPr>
            </w:pPr>
            <w:r w:rsidRPr="00AB4A96">
              <w:rPr>
                <w:rFonts w:asciiTheme="minorHAnsi" w:hAnsiTheme="minorHAnsi" w:cstheme="minorHAnsi"/>
                <w:sz w:val="20"/>
                <w:szCs w:val="20"/>
              </w:rPr>
              <w:t>TechType</w:t>
            </w:r>
          </w:p>
        </w:tc>
      </w:tr>
      <w:tr w:rsidR="00E722B7" w:rsidRPr="00AB4A96" w14:paraId="5DF04642" w14:textId="77777777" w:rsidTr="00E722B7">
        <w:trPr>
          <w:cnfStyle w:val="000000100000" w:firstRow="0" w:lastRow="0" w:firstColumn="0" w:lastColumn="0" w:oddVBand="0" w:evenVBand="0" w:oddHBand="1" w:evenHBand="0" w:firstRowFirstColumn="0" w:firstRowLastColumn="0" w:lastRowFirstColumn="0" w:lastRowLastColumn="0"/>
          <w:jc w:val="center"/>
        </w:trPr>
        <w:tc>
          <w:tcPr>
            <w:tcW w:w="912" w:type="pct"/>
            <w:vAlign w:val="bottom"/>
          </w:tcPr>
          <w:p w14:paraId="6E68A70F" w14:textId="1AFAF2BF" w:rsidR="00E722B7" w:rsidRPr="00AB4A96" w:rsidRDefault="00E722B7" w:rsidP="00AE0FBF">
            <w:pPr>
              <w:jc w:val="center"/>
              <w:rPr>
                <w:rFonts w:asciiTheme="minorHAnsi" w:hAnsiTheme="minorHAnsi" w:cstheme="minorHAnsi"/>
                <w:sz w:val="20"/>
                <w:szCs w:val="20"/>
              </w:rPr>
            </w:pPr>
            <w:r>
              <w:rPr>
                <w:rFonts w:ascii="Calibri" w:hAnsi="Calibri"/>
                <w:color w:val="000000"/>
                <w:sz w:val="22"/>
                <w:szCs w:val="22"/>
              </w:rPr>
              <w:t>Def-GSIA</w:t>
            </w:r>
          </w:p>
        </w:tc>
        <w:tc>
          <w:tcPr>
            <w:tcW w:w="1125" w:type="pct"/>
            <w:vAlign w:val="bottom"/>
          </w:tcPr>
          <w:p w14:paraId="3FDDDB84" w14:textId="20C35148" w:rsidR="00E722B7" w:rsidRPr="00AB4A96" w:rsidRDefault="00E722B7" w:rsidP="00AE0FBF">
            <w:pPr>
              <w:jc w:val="center"/>
              <w:rPr>
                <w:rFonts w:asciiTheme="minorHAnsi" w:hAnsiTheme="minorHAnsi" w:cstheme="minorHAnsi"/>
                <w:sz w:val="20"/>
                <w:szCs w:val="20"/>
              </w:rPr>
            </w:pPr>
            <w:r>
              <w:rPr>
                <w:rFonts w:ascii="Calibri" w:hAnsi="Calibri"/>
                <w:color w:val="000000"/>
                <w:sz w:val="22"/>
                <w:szCs w:val="22"/>
              </w:rPr>
              <w:t>Default GSIA</w:t>
            </w:r>
          </w:p>
        </w:tc>
        <w:tc>
          <w:tcPr>
            <w:tcW w:w="614" w:type="pct"/>
            <w:vAlign w:val="center"/>
          </w:tcPr>
          <w:p w14:paraId="3D3B348A" w14:textId="3AE789E5" w:rsidR="00E722B7" w:rsidRPr="00AB4A96" w:rsidRDefault="00E722B7" w:rsidP="00AE0FBF">
            <w:pPr>
              <w:jc w:val="center"/>
              <w:rPr>
                <w:rFonts w:asciiTheme="minorHAnsi" w:hAnsiTheme="minorHAnsi" w:cstheme="minorHAnsi"/>
                <w:sz w:val="20"/>
                <w:szCs w:val="20"/>
              </w:rPr>
            </w:pPr>
            <w:r w:rsidRPr="00AB4A96">
              <w:rPr>
                <w:rFonts w:asciiTheme="minorHAnsi" w:hAnsiTheme="minorHAnsi" w:cstheme="minorHAnsi"/>
                <w:sz w:val="20"/>
                <w:szCs w:val="20"/>
              </w:rPr>
              <w:t>Any</w:t>
            </w:r>
          </w:p>
        </w:tc>
        <w:tc>
          <w:tcPr>
            <w:tcW w:w="671" w:type="pct"/>
            <w:vAlign w:val="center"/>
          </w:tcPr>
          <w:p w14:paraId="235B66F4" w14:textId="77777777" w:rsidR="00E722B7" w:rsidRPr="00AB4A96" w:rsidRDefault="00E722B7" w:rsidP="00AE0FBF">
            <w:pPr>
              <w:jc w:val="center"/>
              <w:rPr>
                <w:rFonts w:asciiTheme="minorHAnsi" w:hAnsiTheme="minorHAnsi" w:cstheme="minorHAnsi"/>
                <w:sz w:val="20"/>
                <w:szCs w:val="20"/>
              </w:rPr>
            </w:pPr>
            <w:r w:rsidRPr="00AB4A96">
              <w:rPr>
                <w:rFonts w:asciiTheme="minorHAnsi" w:hAnsiTheme="minorHAnsi" w:cstheme="minorHAnsi"/>
                <w:sz w:val="20"/>
                <w:szCs w:val="20"/>
              </w:rPr>
              <w:t>Any</w:t>
            </w:r>
          </w:p>
        </w:tc>
        <w:tc>
          <w:tcPr>
            <w:tcW w:w="842" w:type="pct"/>
            <w:vAlign w:val="center"/>
          </w:tcPr>
          <w:p w14:paraId="048969CC" w14:textId="610F6542" w:rsidR="00E722B7" w:rsidRPr="00AB4A96" w:rsidRDefault="00E722B7" w:rsidP="00AE0FBF">
            <w:pPr>
              <w:jc w:val="center"/>
              <w:rPr>
                <w:rFonts w:asciiTheme="minorHAnsi" w:hAnsiTheme="minorHAnsi" w:cstheme="minorHAnsi"/>
                <w:sz w:val="20"/>
                <w:szCs w:val="20"/>
              </w:rPr>
            </w:pPr>
            <w:r w:rsidRPr="00AB4A96">
              <w:rPr>
                <w:rFonts w:asciiTheme="minorHAnsi" w:hAnsiTheme="minorHAnsi" w:cstheme="minorHAnsi"/>
                <w:sz w:val="20"/>
                <w:szCs w:val="20"/>
              </w:rPr>
              <w:t>Any</w:t>
            </w:r>
          </w:p>
        </w:tc>
        <w:tc>
          <w:tcPr>
            <w:tcW w:w="836" w:type="pct"/>
            <w:vAlign w:val="center"/>
          </w:tcPr>
          <w:p w14:paraId="26AC71B5" w14:textId="4500C199" w:rsidR="00E722B7" w:rsidRPr="00AB4A96" w:rsidRDefault="00E722B7" w:rsidP="00AE0FBF">
            <w:pPr>
              <w:jc w:val="center"/>
              <w:rPr>
                <w:rFonts w:asciiTheme="minorHAnsi" w:hAnsiTheme="minorHAnsi" w:cstheme="minorHAnsi"/>
                <w:sz w:val="20"/>
                <w:szCs w:val="20"/>
              </w:rPr>
            </w:pPr>
            <w:r w:rsidRPr="00AB4A96">
              <w:rPr>
                <w:rFonts w:asciiTheme="minorHAnsi" w:hAnsiTheme="minorHAnsi" w:cstheme="minorHAnsi"/>
                <w:sz w:val="20"/>
                <w:szCs w:val="20"/>
              </w:rPr>
              <w:t>Any</w:t>
            </w:r>
          </w:p>
        </w:tc>
      </w:tr>
    </w:tbl>
    <w:p w14:paraId="4DA0407E" w14:textId="77777777" w:rsidR="007235CA" w:rsidRPr="00937D20" w:rsidRDefault="007235CA" w:rsidP="00695546">
      <w:pPr>
        <w:rPr>
          <w:rFonts w:asciiTheme="minorHAnsi" w:hAnsiTheme="minorHAnsi" w:cstheme="minorHAnsi"/>
          <w:sz w:val="22"/>
        </w:rPr>
      </w:pPr>
    </w:p>
    <w:p w14:paraId="77F20C5C" w14:textId="77777777" w:rsidR="00E16609" w:rsidRPr="000F130A" w:rsidRDefault="00E16609" w:rsidP="00E16609">
      <w:pPr>
        <w:pStyle w:val="Heading1"/>
        <w:keepNext w:val="0"/>
        <w:rPr>
          <w:rFonts w:asciiTheme="minorHAnsi" w:hAnsiTheme="minorHAnsi" w:cstheme="minorHAnsi"/>
        </w:rPr>
      </w:pPr>
      <w:r w:rsidRPr="000F130A">
        <w:rPr>
          <w:rFonts w:asciiTheme="minorHAnsi" w:hAnsiTheme="minorHAnsi" w:cstheme="minorHAnsi"/>
        </w:rPr>
        <w:t>Section 3. Load Shape</w:t>
      </w:r>
      <w:bookmarkEnd w:id="23"/>
      <w:r w:rsidRPr="000F130A">
        <w:rPr>
          <w:rFonts w:asciiTheme="minorHAnsi" w:hAnsiTheme="minorHAnsi" w:cstheme="minorHAnsi"/>
        </w:rPr>
        <w:t>s</w:t>
      </w:r>
    </w:p>
    <w:p w14:paraId="6D84BCE0" w14:textId="75F052FB" w:rsidR="006F5FF4" w:rsidRDefault="006F5FF4" w:rsidP="006F5FF4">
      <w:pPr>
        <w:rPr>
          <w:rFonts w:asciiTheme="minorHAnsi" w:hAnsiTheme="minorHAnsi" w:cstheme="minorHAnsi"/>
          <w:sz w:val="22"/>
          <w:szCs w:val="22"/>
        </w:rPr>
      </w:pPr>
      <w:r w:rsidRPr="00BD3931">
        <w:rPr>
          <w:rFonts w:asciiTheme="minorHAnsi" w:hAnsiTheme="minorHAnsi" w:cstheme="minorHAnsi"/>
          <w:sz w:val="22"/>
          <w:szCs w:val="22"/>
        </w:rPr>
        <w:t>The difference between the base case load shape and the measure load shape would be the most appropriate load shape; however, only e</w:t>
      </w:r>
      <w:r>
        <w:rPr>
          <w:rFonts w:asciiTheme="minorHAnsi" w:hAnsiTheme="minorHAnsi" w:cstheme="minorHAnsi"/>
          <w:sz w:val="22"/>
          <w:szCs w:val="22"/>
        </w:rPr>
        <w:t xml:space="preserve">nd-use profiles are available. </w:t>
      </w:r>
      <w:r w:rsidRPr="00BD3931">
        <w:rPr>
          <w:rFonts w:asciiTheme="minorHAnsi" w:hAnsiTheme="minorHAnsi" w:cstheme="minorHAnsi"/>
          <w:sz w:val="22"/>
          <w:szCs w:val="22"/>
        </w:rPr>
        <w:t xml:space="preserve">Therefore, </w:t>
      </w:r>
      <w:r w:rsidR="00143C74">
        <w:rPr>
          <w:rFonts w:asciiTheme="minorHAnsi" w:hAnsiTheme="minorHAnsi" w:cstheme="minorHAnsi"/>
          <w:sz w:val="22"/>
          <w:szCs w:val="22"/>
        </w:rPr>
        <w:t xml:space="preserve">for the sake of the E3 calculation, </w:t>
      </w:r>
      <w:r w:rsidRPr="00BD3931">
        <w:rPr>
          <w:rFonts w:asciiTheme="minorHAnsi" w:hAnsiTheme="minorHAnsi" w:cstheme="minorHAnsi"/>
          <w:sz w:val="22"/>
          <w:szCs w:val="22"/>
        </w:rPr>
        <w:fldChar w:fldCharType="begin"/>
      </w:r>
      <w:r w:rsidRPr="00BD3931">
        <w:rPr>
          <w:rFonts w:asciiTheme="minorHAnsi" w:hAnsiTheme="minorHAnsi" w:cstheme="minorHAnsi"/>
          <w:sz w:val="22"/>
          <w:szCs w:val="22"/>
        </w:rPr>
        <w:instrText xml:space="preserve"> XE "load shape" </w:instrText>
      </w:r>
      <w:r w:rsidRPr="00BD3931">
        <w:rPr>
          <w:rFonts w:asciiTheme="minorHAnsi" w:hAnsiTheme="minorHAnsi" w:cstheme="minorHAnsi"/>
          <w:sz w:val="22"/>
          <w:szCs w:val="22"/>
        </w:rPr>
        <w:fldChar w:fldCharType="end"/>
      </w:r>
      <w:r w:rsidRPr="00BD3931">
        <w:rPr>
          <w:rFonts w:asciiTheme="minorHAnsi" w:hAnsiTheme="minorHAnsi" w:cstheme="minorHAnsi"/>
          <w:sz w:val="22"/>
          <w:szCs w:val="22"/>
        </w:rPr>
        <w:t>the closest load shape</w:t>
      </w:r>
      <w:r>
        <w:rPr>
          <w:rFonts w:asciiTheme="minorHAnsi" w:hAnsiTheme="minorHAnsi" w:cstheme="minorHAnsi"/>
          <w:sz w:val="22"/>
          <w:szCs w:val="22"/>
        </w:rPr>
        <w:t xml:space="preserve"> chosen for this measure is </w:t>
      </w:r>
      <w:r w:rsidRPr="002D06AC">
        <w:rPr>
          <w:rFonts w:asciiTheme="minorHAnsi" w:hAnsiTheme="minorHAnsi" w:cstheme="minorHAnsi"/>
          <w:sz w:val="22"/>
          <w:szCs w:val="22"/>
        </w:rPr>
        <w:t xml:space="preserve">the </w:t>
      </w:r>
      <w:r w:rsidR="00143C74" w:rsidRPr="00143C74">
        <w:rPr>
          <w:rFonts w:asciiTheme="minorHAnsi" w:hAnsiTheme="minorHAnsi" w:cstheme="minorHAnsi"/>
          <w:sz w:val="22"/>
          <w:szCs w:val="22"/>
        </w:rPr>
        <w:t xml:space="preserve">12-MBT-Manufacturing–Bio/Tech-PROC_OTH </w:t>
      </w:r>
      <w:r w:rsidRPr="002D06AC">
        <w:rPr>
          <w:rFonts w:asciiTheme="minorHAnsi" w:hAnsiTheme="minorHAnsi" w:cstheme="minorHAnsi"/>
          <w:sz w:val="22"/>
          <w:szCs w:val="22"/>
        </w:rPr>
        <w:t>load</w:t>
      </w:r>
      <w:r>
        <w:rPr>
          <w:rFonts w:asciiTheme="minorHAnsi" w:hAnsiTheme="minorHAnsi" w:cstheme="minorHAnsi"/>
          <w:sz w:val="22"/>
          <w:szCs w:val="22"/>
        </w:rPr>
        <w:t xml:space="preserve"> shape. </w:t>
      </w:r>
      <w:r w:rsidRPr="00BD3931">
        <w:rPr>
          <w:rFonts w:asciiTheme="minorHAnsi" w:hAnsiTheme="minorHAnsi" w:cstheme="minorHAnsi"/>
          <w:sz w:val="22"/>
          <w:szCs w:val="22"/>
        </w:rPr>
        <w:t xml:space="preserve">See </w:t>
      </w:r>
      <w:r>
        <w:rPr>
          <w:rFonts w:asciiTheme="minorHAnsi" w:hAnsiTheme="minorHAnsi" w:cstheme="minorHAnsi"/>
          <w:sz w:val="22"/>
          <w:szCs w:val="22"/>
        </w:rPr>
        <w:fldChar w:fldCharType="begin"/>
      </w:r>
      <w:r>
        <w:rPr>
          <w:rFonts w:asciiTheme="minorHAnsi" w:hAnsiTheme="minorHAnsi" w:cstheme="minorHAnsi"/>
          <w:sz w:val="22"/>
          <w:szCs w:val="22"/>
        </w:rPr>
        <w:instrText xml:space="preserve"> REF _Ref296597958 \h </w:instrText>
      </w:r>
      <w:r>
        <w:rPr>
          <w:rFonts w:asciiTheme="minorHAnsi" w:hAnsiTheme="minorHAnsi" w:cstheme="minorHAnsi"/>
          <w:sz w:val="22"/>
          <w:szCs w:val="22"/>
        </w:rPr>
      </w:r>
      <w:r>
        <w:rPr>
          <w:rFonts w:asciiTheme="minorHAnsi" w:hAnsiTheme="minorHAnsi" w:cstheme="minorHAnsi"/>
          <w:sz w:val="22"/>
          <w:szCs w:val="22"/>
        </w:rPr>
        <w:fldChar w:fldCharType="separate"/>
      </w:r>
      <w:r w:rsidR="003B080C" w:rsidRPr="00FF5A35">
        <w:rPr>
          <w:rFonts w:asciiTheme="minorHAnsi" w:hAnsiTheme="minorHAnsi" w:cstheme="minorHAnsi"/>
          <w:sz w:val="22"/>
          <w:szCs w:val="22"/>
        </w:rPr>
        <w:t xml:space="preserve">Table </w:t>
      </w:r>
      <w:r w:rsidR="003B080C">
        <w:rPr>
          <w:rFonts w:asciiTheme="minorHAnsi" w:hAnsiTheme="minorHAnsi" w:cstheme="minorHAnsi"/>
          <w:noProof/>
          <w:sz w:val="22"/>
          <w:szCs w:val="22"/>
        </w:rPr>
        <w:t>14</w:t>
      </w:r>
      <w:r>
        <w:rPr>
          <w:rFonts w:asciiTheme="minorHAnsi" w:hAnsiTheme="minorHAnsi" w:cstheme="minorHAnsi"/>
          <w:sz w:val="22"/>
          <w:szCs w:val="22"/>
        </w:rPr>
        <w:fldChar w:fldCharType="end"/>
      </w:r>
      <w:r w:rsidRPr="00BD3931">
        <w:rPr>
          <w:rFonts w:asciiTheme="minorHAnsi" w:hAnsiTheme="minorHAnsi" w:cstheme="minorHAnsi"/>
          <w:sz w:val="22"/>
          <w:szCs w:val="22"/>
        </w:rPr>
        <w:t xml:space="preserve"> for a list of all Building T</w:t>
      </w:r>
      <w:r>
        <w:rPr>
          <w:rFonts w:asciiTheme="minorHAnsi" w:hAnsiTheme="minorHAnsi" w:cstheme="minorHAnsi"/>
          <w:sz w:val="22"/>
          <w:szCs w:val="22"/>
        </w:rPr>
        <w:t>ypes and Load Shapes. See the KEMA report</w:t>
      </w:r>
      <w:r w:rsidRPr="00BD3931">
        <w:rPr>
          <w:rFonts w:asciiTheme="minorHAnsi" w:hAnsiTheme="minorHAnsi" w:cstheme="minorHAnsi"/>
          <w:sz w:val="22"/>
          <w:szCs w:val="22"/>
        </w:rPr>
        <w:t xml:space="preserve"> for a more thorough discussion regarding the load shapes for this measure.</w:t>
      </w:r>
    </w:p>
    <w:p w14:paraId="402A6DA1" w14:textId="77777777" w:rsidR="00B65140" w:rsidRPr="00BD3931" w:rsidRDefault="00B65140" w:rsidP="00E16609">
      <w:pPr>
        <w:rPr>
          <w:rFonts w:asciiTheme="minorHAnsi" w:hAnsiTheme="minorHAnsi" w:cstheme="minorHAnsi"/>
          <w:sz w:val="22"/>
          <w:szCs w:val="22"/>
        </w:rPr>
      </w:pPr>
    </w:p>
    <w:p w14:paraId="36BC9B58" w14:textId="56B9356A" w:rsidR="00E16609" w:rsidRPr="00FF5A35" w:rsidRDefault="00FF5A35" w:rsidP="00E34C9F">
      <w:pPr>
        <w:pStyle w:val="Caption"/>
        <w:keepNext/>
        <w:jc w:val="center"/>
        <w:rPr>
          <w:rFonts w:asciiTheme="minorHAnsi" w:hAnsiTheme="minorHAnsi" w:cstheme="minorHAnsi"/>
          <w:b w:val="0"/>
          <w:sz w:val="22"/>
          <w:szCs w:val="22"/>
        </w:rPr>
      </w:pPr>
      <w:bookmarkStart w:id="62" w:name="_Ref296597958"/>
      <w:r w:rsidRPr="00FF5A35">
        <w:rPr>
          <w:rFonts w:asciiTheme="minorHAnsi" w:hAnsiTheme="minorHAnsi" w:cstheme="minorHAnsi"/>
          <w:sz w:val="22"/>
          <w:szCs w:val="22"/>
        </w:rPr>
        <w:t xml:space="preserve">Table </w:t>
      </w:r>
      <w:r w:rsidRPr="00FF5A35">
        <w:rPr>
          <w:rFonts w:asciiTheme="minorHAnsi" w:hAnsiTheme="minorHAnsi" w:cstheme="minorHAnsi"/>
          <w:sz w:val="22"/>
          <w:szCs w:val="22"/>
        </w:rPr>
        <w:fldChar w:fldCharType="begin"/>
      </w:r>
      <w:r w:rsidRPr="00FF5A35">
        <w:rPr>
          <w:rFonts w:asciiTheme="minorHAnsi" w:hAnsiTheme="minorHAnsi" w:cstheme="minorHAnsi"/>
          <w:sz w:val="22"/>
          <w:szCs w:val="22"/>
        </w:rPr>
        <w:instrText xml:space="preserve"> SEQ Table \* ARABIC </w:instrText>
      </w:r>
      <w:r w:rsidRPr="00FF5A35">
        <w:rPr>
          <w:rFonts w:asciiTheme="minorHAnsi" w:hAnsiTheme="minorHAnsi" w:cstheme="minorHAnsi"/>
          <w:sz w:val="22"/>
          <w:szCs w:val="22"/>
        </w:rPr>
        <w:fldChar w:fldCharType="separate"/>
      </w:r>
      <w:r w:rsidR="003671D7">
        <w:rPr>
          <w:rFonts w:asciiTheme="minorHAnsi" w:hAnsiTheme="minorHAnsi" w:cstheme="minorHAnsi"/>
          <w:noProof/>
          <w:sz w:val="22"/>
          <w:szCs w:val="22"/>
        </w:rPr>
        <w:t>14</w:t>
      </w:r>
      <w:r w:rsidRPr="00FF5A35">
        <w:rPr>
          <w:rFonts w:asciiTheme="minorHAnsi" w:hAnsiTheme="minorHAnsi" w:cstheme="minorHAnsi"/>
          <w:sz w:val="22"/>
          <w:szCs w:val="22"/>
        </w:rPr>
        <w:fldChar w:fldCharType="end"/>
      </w:r>
      <w:bookmarkEnd w:id="62"/>
      <w:r w:rsidR="003F0623" w:rsidRPr="00FF5A35">
        <w:rPr>
          <w:rFonts w:asciiTheme="minorHAnsi" w:hAnsiTheme="minorHAnsi" w:cstheme="minorHAnsi"/>
          <w:sz w:val="22"/>
          <w:szCs w:val="22"/>
        </w:rPr>
        <w:t xml:space="preserve"> </w:t>
      </w:r>
      <w:r w:rsidR="00E34C9F" w:rsidRPr="00FF5A35">
        <w:rPr>
          <w:rFonts w:asciiTheme="minorHAnsi" w:hAnsiTheme="minorHAnsi" w:cstheme="minorHAnsi"/>
          <w:sz w:val="22"/>
          <w:szCs w:val="22"/>
        </w:rPr>
        <w:t>Building Types and Load Shapes</w:t>
      </w:r>
    </w:p>
    <w:tbl>
      <w:tblPr>
        <w:tblStyle w:val="TableContemporary"/>
        <w:tblW w:w="3559" w:type="pct"/>
        <w:jc w:val="center"/>
        <w:tblInd w:w="108" w:type="dxa"/>
        <w:tblLook w:val="01E0" w:firstRow="1" w:lastRow="1" w:firstColumn="1" w:lastColumn="1" w:noHBand="0" w:noVBand="0"/>
      </w:tblPr>
      <w:tblGrid>
        <w:gridCol w:w="2800"/>
        <w:gridCol w:w="4016"/>
      </w:tblGrid>
      <w:tr w:rsidR="00143C74" w:rsidRPr="008132D1" w14:paraId="694966C2" w14:textId="77777777" w:rsidTr="00143C74">
        <w:trPr>
          <w:cnfStyle w:val="100000000000" w:firstRow="1" w:lastRow="0" w:firstColumn="0" w:lastColumn="0" w:oddVBand="0" w:evenVBand="0" w:oddHBand="0" w:evenHBand="0" w:firstRowFirstColumn="0" w:firstRowLastColumn="0" w:lastRowFirstColumn="0" w:lastRowLastColumn="0"/>
          <w:jc w:val="center"/>
        </w:trPr>
        <w:tc>
          <w:tcPr>
            <w:tcW w:w="2054" w:type="pct"/>
          </w:tcPr>
          <w:p w14:paraId="7CA06159" w14:textId="77777777" w:rsidR="004B48C5" w:rsidRPr="008132D1" w:rsidRDefault="004B48C5" w:rsidP="007048AC">
            <w:pPr>
              <w:jc w:val="center"/>
              <w:rPr>
                <w:rFonts w:asciiTheme="minorHAnsi" w:hAnsiTheme="minorHAnsi" w:cstheme="minorHAnsi"/>
                <w:sz w:val="20"/>
                <w:szCs w:val="20"/>
                <w:highlight w:val="yellow"/>
              </w:rPr>
            </w:pPr>
            <w:r w:rsidRPr="008132D1">
              <w:rPr>
                <w:rFonts w:asciiTheme="minorHAnsi" w:hAnsiTheme="minorHAnsi" w:cstheme="minorHAnsi"/>
                <w:sz w:val="20"/>
                <w:szCs w:val="20"/>
              </w:rPr>
              <w:t>Building Type</w:t>
            </w:r>
          </w:p>
        </w:tc>
        <w:tc>
          <w:tcPr>
            <w:tcW w:w="2946" w:type="pct"/>
            <w:vAlign w:val="center"/>
          </w:tcPr>
          <w:p w14:paraId="7A1741EF" w14:textId="77777777" w:rsidR="004B48C5" w:rsidRPr="008132D1" w:rsidRDefault="004B48C5" w:rsidP="00143C74">
            <w:pPr>
              <w:jc w:val="center"/>
              <w:rPr>
                <w:rFonts w:asciiTheme="minorHAnsi" w:hAnsiTheme="minorHAnsi" w:cstheme="minorHAnsi"/>
                <w:sz w:val="20"/>
                <w:szCs w:val="20"/>
              </w:rPr>
            </w:pPr>
            <w:r w:rsidRPr="008132D1">
              <w:rPr>
                <w:rFonts w:asciiTheme="minorHAnsi" w:hAnsiTheme="minorHAnsi" w:cstheme="minorHAnsi"/>
                <w:sz w:val="20"/>
                <w:szCs w:val="20"/>
              </w:rPr>
              <w:t>Load Shape</w:t>
            </w:r>
          </w:p>
        </w:tc>
      </w:tr>
      <w:tr w:rsidR="00143C74" w:rsidRPr="008132D1" w14:paraId="67AA6492" w14:textId="77777777" w:rsidTr="00143C74">
        <w:trPr>
          <w:cnfStyle w:val="000000100000" w:firstRow="0" w:lastRow="0" w:firstColumn="0" w:lastColumn="0" w:oddVBand="0" w:evenVBand="0" w:oddHBand="1" w:evenHBand="0" w:firstRowFirstColumn="0" w:firstRowLastColumn="0" w:lastRowFirstColumn="0" w:lastRowLastColumn="0"/>
          <w:jc w:val="center"/>
        </w:trPr>
        <w:tc>
          <w:tcPr>
            <w:tcW w:w="2054" w:type="pct"/>
            <w:vAlign w:val="center"/>
          </w:tcPr>
          <w:p w14:paraId="3BB6BC43" w14:textId="240958F2" w:rsidR="00D54FB2" w:rsidRPr="00D54FB2" w:rsidRDefault="00D54FB2" w:rsidP="00921755">
            <w:pPr>
              <w:rPr>
                <w:rFonts w:asciiTheme="minorHAnsi" w:hAnsiTheme="minorHAnsi"/>
                <w:color w:val="000000"/>
                <w:sz w:val="20"/>
                <w:szCs w:val="20"/>
              </w:rPr>
            </w:pPr>
            <w:r w:rsidRPr="00D54FB2">
              <w:rPr>
                <w:rFonts w:asciiTheme="minorHAnsi" w:hAnsiTheme="minorHAnsi" w:cs="Arial"/>
                <w:sz w:val="20"/>
              </w:rPr>
              <w:t>Assembly</w:t>
            </w:r>
          </w:p>
        </w:tc>
        <w:tc>
          <w:tcPr>
            <w:tcW w:w="2946" w:type="pct"/>
            <w:vAlign w:val="center"/>
          </w:tcPr>
          <w:p w14:paraId="6C61313A" w14:textId="0C87F212" w:rsidR="00D54FB2" w:rsidRPr="008132D1" w:rsidRDefault="00143C74" w:rsidP="00143C74">
            <w:pPr>
              <w:jc w:val="center"/>
              <w:rPr>
                <w:rFonts w:asciiTheme="minorHAnsi" w:hAnsiTheme="minorHAnsi"/>
                <w:color w:val="000000"/>
                <w:sz w:val="20"/>
                <w:szCs w:val="20"/>
              </w:rPr>
            </w:pPr>
            <w:r w:rsidRPr="00143C74">
              <w:rPr>
                <w:rFonts w:asciiTheme="minorHAnsi" w:hAnsiTheme="minorHAnsi"/>
                <w:color w:val="000000"/>
                <w:sz w:val="20"/>
                <w:szCs w:val="20"/>
              </w:rPr>
              <w:t>12-MBT-Manufacturing–Bio/Tech-PROC_OTH</w:t>
            </w:r>
          </w:p>
        </w:tc>
      </w:tr>
      <w:tr w:rsidR="00143C74" w:rsidRPr="008132D1" w14:paraId="41AEEC15" w14:textId="77777777" w:rsidTr="00143C74">
        <w:trPr>
          <w:cnfStyle w:val="000000010000" w:firstRow="0" w:lastRow="0" w:firstColumn="0" w:lastColumn="0" w:oddVBand="0" w:evenVBand="0" w:oddHBand="0" w:evenHBand="1" w:firstRowFirstColumn="0" w:firstRowLastColumn="0" w:lastRowFirstColumn="0" w:lastRowLastColumn="0"/>
          <w:jc w:val="center"/>
        </w:trPr>
        <w:tc>
          <w:tcPr>
            <w:tcW w:w="2054" w:type="pct"/>
            <w:vAlign w:val="center"/>
          </w:tcPr>
          <w:p w14:paraId="4D5DB2FD" w14:textId="1BDD49FC" w:rsidR="00D54FB2" w:rsidRPr="00D54FB2" w:rsidRDefault="00D54FB2" w:rsidP="00921755">
            <w:pPr>
              <w:rPr>
                <w:rFonts w:asciiTheme="minorHAnsi" w:hAnsiTheme="minorHAnsi"/>
                <w:color w:val="000000"/>
                <w:sz w:val="20"/>
                <w:szCs w:val="20"/>
              </w:rPr>
            </w:pPr>
            <w:r w:rsidRPr="00D54FB2">
              <w:rPr>
                <w:rFonts w:asciiTheme="minorHAnsi" w:hAnsiTheme="minorHAnsi" w:cs="Arial"/>
                <w:sz w:val="20"/>
              </w:rPr>
              <w:t>Education - Primary School</w:t>
            </w:r>
          </w:p>
        </w:tc>
        <w:tc>
          <w:tcPr>
            <w:tcW w:w="2946" w:type="pct"/>
            <w:vAlign w:val="center"/>
          </w:tcPr>
          <w:p w14:paraId="1EA882CE" w14:textId="7E273E5E" w:rsidR="00D54FB2" w:rsidRPr="008132D1" w:rsidRDefault="00143C74" w:rsidP="00143C74">
            <w:pPr>
              <w:jc w:val="center"/>
              <w:rPr>
                <w:rFonts w:asciiTheme="minorHAnsi" w:hAnsiTheme="minorHAnsi"/>
                <w:color w:val="000000"/>
                <w:sz w:val="20"/>
                <w:szCs w:val="20"/>
              </w:rPr>
            </w:pPr>
            <w:r w:rsidRPr="00143C74">
              <w:rPr>
                <w:rFonts w:asciiTheme="minorHAnsi" w:hAnsiTheme="minorHAnsi"/>
                <w:color w:val="000000"/>
                <w:sz w:val="20"/>
                <w:szCs w:val="20"/>
              </w:rPr>
              <w:t>12-MBT-Manufacturing–Bio/Tech-PROC_OTH</w:t>
            </w:r>
          </w:p>
        </w:tc>
      </w:tr>
      <w:tr w:rsidR="00143C74" w:rsidRPr="008132D1" w14:paraId="6118DF3B" w14:textId="77777777" w:rsidTr="00143C74">
        <w:trPr>
          <w:cnfStyle w:val="000000100000" w:firstRow="0" w:lastRow="0" w:firstColumn="0" w:lastColumn="0" w:oddVBand="0" w:evenVBand="0" w:oddHBand="1" w:evenHBand="0" w:firstRowFirstColumn="0" w:firstRowLastColumn="0" w:lastRowFirstColumn="0" w:lastRowLastColumn="0"/>
          <w:jc w:val="center"/>
        </w:trPr>
        <w:tc>
          <w:tcPr>
            <w:tcW w:w="2054" w:type="pct"/>
            <w:vAlign w:val="center"/>
          </w:tcPr>
          <w:p w14:paraId="3C570178" w14:textId="2FECCCA6" w:rsidR="00143C74" w:rsidRPr="00D54FB2" w:rsidRDefault="00143C74" w:rsidP="00921755">
            <w:pPr>
              <w:rPr>
                <w:rFonts w:asciiTheme="minorHAnsi" w:hAnsiTheme="minorHAnsi"/>
                <w:color w:val="000000"/>
                <w:sz w:val="20"/>
                <w:szCs w:val="20"/>
              </w:rPr>
            </w:pPr>
            <w:r w:rsidRPr="00D54FB2">
              <w:rPr>
                <w:rFonts w:asciiTheme="minorHAnsi" w:hAnsiTheme="minorHAnsi" w:cs="Arial"/>
                <w:sz w:val="20"/>
              </w:rPr>
              <w:t>Education - Secondary School</w:t>
            </w:r>
          </w:p>
        </w:tc>
        <w:tc>
          <w:tcPr>
            <w:tcW w:w="2946" w:type="pct"/>
            <w:vAlign w:val="center"/>
          </w:tcPr>
          <w:p w14:paraId="70E01F2C" w14:textId="402DFE9C" w:rsidR="00143C74" w:rsidRPr="008132D1" w:rsidRDefault="00143C74" w:rsidP="00143C74">
            <w:pPr>
              <w:jc w:val="center"/>
              <w:rPr>
                <w:rFonts w:asciiTheme="minorHAnsi" w:hAnsiTheme="minorHAnsi"/>
                <w:color w:val="000000"/>
                <w:sz w:val="20"/>
                <w:szCs w:val="20"/>
              </w:rPr>
            </w:pPr>
            <w:r w:rsidRPr="00183980">
              <w:rPr>
                <w:rFonts w:asciiTheme="minorHAnsi" w:hAnsiTheme="minorHAnsi"/>
                <w:color w:val="000000"/>
                <w:sz w:val="20"/>
                <w:szCs w:val="20"/>
              </w:rPr>
              <w:t>12-MBT-Manufacturing–Bio/Tech-PROC_OTH</w:t>
            </w:r>
          </w:p>
        </w:tc>
      </w:tr>
      <w:tr w:rsidR="00143C74" w:rsidRPr="008132D1" w14:paraId="16F1FC07" w14:textId="77777777" w:rsidTr="00143C74">
        <w:trPr>
          <w:cnfStyle w:val="000000010000" w:firstRow="0" w:lastRow="0" w:firstColumn="0" w:lastColumn="0" w:oddVBand="0" w:evenVBand="0" w:oddHBand="0" w:evenHBand="1" w:firstRowFirstColumn="0" w:firstRowLastColumn="0" w:lastRowFirstColumn="0" w:lastRowLastColumn="0"/>
          <w:jc w:val="center"/>
        </w:trPr>
        <w:tc>
          <w:tcPr>
            <w:tcW w:w="2054" w:type="pct"/>
            <w:vAlign w:val="center"/>
          </w:tcPr>
          <w:p w14:paraId="2EBB2645" w14:textId="3C52E8EC" w:rsidR="00143C74" w:rsidRPr="00D54FB2" w:rsidRDefault="00143C74" w:rsidP="00921755">
            <w:pPr>
              <w:rPr>
                <w:rFonts w:asciiTheme="minorHAnsi" w:hAnsiTheme="minorHAnsi"/>
                <w:color w:val="000000"/>
                <w:sz w:val="20"/>
                <w:szCs w:val="20"/>
              </w:rPr>
            </w:pPr>
            <w:r w:rsidRPr="00D54FB2">
              <w:rPr>
                <w:rFonts w:asciiTheme="minorHAnsi" w:hAnsiTheme="minorHAnsi" w:cs="Arial"/>
                <w:sz w:val="20"/>
              </w:rPr>
              <w:t>Education - Community College</w:t>
            </w:r>
          </w:p>
        </w:tc>
        <w:tc>
          <w:tcPr>
            <w:tcW w:w="2946" w:type="pct"/>
            <w:vAlign w:val="center"/>
          </w:tcPr>
          <w:p w14:paraId="5CB7EC52" w14:textId="30ECE5C2" w:rsidR="00143C74" w:rsidRPr="008132D1" w:rsidRDefault="00143C74" w:rsidP="00143C74">
            <w:pPr>
              <w:jc w:val="center"/>
              <w:rPr>
                <w:rFonts w:asciiTheme="minorHAnsi" w:hAnsiTheme="minorHAnsi"/>
                <w:color w:val="000000"/>
                <w:sz w:val="20"/>
                <w:szCs w:val="20"/>
              </w:rPr>
            </w:pPr>
            <w:r w:rsidRPr="00183980">
              <w:rPr>
                <w:rFonts w:asciiTheme="minorHAnsi" w:hAnsiTheme="minorHAnsi"/>
                <w:color w:val="000000"/>
                <w:sz w:val="20"/>
                <w:szCs w:val="20"/>
              </w:rPr>
              <w:t>12-MBT-Manufacturing–Bio/Tech-PROC_OTH</w:t>
            </w:r>
          </w:p>
        </w:tc>
      </w:tr>
      <w:tr w:rsidR="00143C74" w:rsidRPr="008132D1" w14:paraId="46F21676" w14:textId="77777777" w:rsidTr="00143C74">
        <w:trPr>
          <w:cnfStyle w:val="000000100000" w:firstRow="0" w:lastRow="0" w:firstColumn="0" w:lastColumn="0" w:oddVBand="0" w:evenVBand="0" w:oddHBand="1" w:evenHBand="0" w:firstRowFirstColumn="0" w:firstRowLastColumn="0" w:lastRowFirstColumn="0" w:lastRowLastColumn="0"/>
          <w:jc w:val="center"/>
        </w:trPr>
        <w:tc>
          <w:tcPr>
            <w:tcW w:w="2054" w:type="pct"/>
            <w:vAlign w:val="center"/>
          </w:tcPr>
          <w:p w14:paraId="2187E940" w14:textId="4D67C520" w:rsidR="00143C74" w:rsidRPr="00D54FB2" w:rsidRDefault="00143C74" w:rsidP="00921755">
            <w:pPr>
              <w:rPr>
                <w:rFonts w:asciiTheme="minorHAnsi" w:hAnsiTheme="minorHAnsi"/>
                <w:color w:val="000000"/>
                <w:sz w:val="20"/>
                <w:szCs w:val="20"/>
              </w:rPr>
            </w:pPr>
            <w:r w:rsidRPr="00D54FB2">
              <w:rPr>
                <w:rFonts w:asciiTheme="minorHAnsi" w:hAnsiTheme="minorHAnsi" w:cs="Arial"/>
                <w:sz w:val="20"/>
              </w:rPr>
              <w:t>Education - University</w:t>
            </w:r>
          </w:p>
        </w:tc>
        <w:tc>
          <w:tcPr>
            <w:tcW w:w="2946" w:type="pct"/>
            <w:vAlign w:val="center"/>
          </w:tcPr>
          <w:p w14:paraId="760C0A3F" w14:textId="58AF4929" w:rsidR="00143C74" w:rsidRPr="008132D1" w:rsidRDefault="00143C74" w:rsidP="00143C74">
            <w:pPr>
              <w:jc w:val="center"/>
              <w:rPr>
                <w:rFonts w:asciiTheme="minorHAnsi" w:hAnsiTheme="minorHAnsi"/>
                <w:color w:val="000000"/>
                <w:sz w:val="20"/>
                <w:szCs w:val="20"/>
              </w:rPr>
            </w:pPr>
            <w:r w:rsidRPr="00183980">
              <w:rPr>
                <w:rFonts w:asciiTheme="minorHAnsi" w:hAnsiTheme="minorHAnsi"/>
                <w:color w:val="000000"/>
                <w:sz w:val="20"/>
                <w:szCs w:val="20"/>
              </w:rPr>
              <w:t>12-MBT-Manufacturing–Bio/Tech-PROC_OTH</w:t>
            </w:r>
          </w:p>
        </w:tc>
      </w:tr>
      <w:tr w:rsidR="00143C74" w:rsidRPr="008132D1" w14:paraId="689894DB" w14:textId="77777777" w:rsidTr="00143C74">
        <w:trPr>
          <w:cnfStyle w:val="000000010000" w:firstRow="0" w:lastRow="0" w:firstColumn="0" w:lastColumn="0" w:oddVBand="0" w:evenVBand="0" w:oddHBand="0" w:evenHBand="1" w:firstRowFirstColumn="0" w:firstRowLastColumn="0" w:lastRowFirstColumn="0" w:lastRowLastColumn="0"/>
          <w:jc w:val="center"/>
        </w:trPr>
        <w:tc>
          <w:tcPr>
            <w:tcW w:w="2054" w:type="pct"/>
            <w:vAlign w:val="center"/>
          </w:tcPr>
          <w:p w14:paraId="028129A4" w14:textId="6FDBA346" w:rsidR="00143C74" w:rsidRPr="00D54FB2" w:rsidRDefault="00143C74" w:rsidP="00921755">
            <w:pPr>
              <w:rPr>
                <w:rFonts w:asciiTheme="minorHAnsi" w:hAnsiTheme="minorHAnsi"/>
                <w:color w:val="000000"/>
                <w:sz w:val="20"/>
                <w:szCs w:val="20"/>
              </w:rPr>
            </w:pPr>
            <w:r w:rsidRPr="00D54FB2">
              <w:rPr>
                <w:rFonts w:asciiTheme="minorHAnsi" w:hAnsiTheme="minorHAnsi" w:cs="Arial"/>
                <w:sz w:val="20"/>
              </w:rPr>
              <w:t>Grocery</w:t>
            </w:r>
          </w:p>
        </w:tc>
        <w:tc>
          <w:tcPr>
            <w:tcW w:w="2946" w:type="pct"/>
            <w:vAlign w:val="center"/>
          </w:tcPr>
          <w:p w14:paraId="302723E3" w14:textId="48A6C2A9" w:rsidR="00143C74" w:rsidRPr="008132D1" w:rsidRDefault="00143C74" w:rsidP="00143C74">
            <w:pPr>
              <w:jc w:val="center"/>
              <w:rPr>
                <w:rFonts w:asciiTheme="minorHAnsi" w:hAnsiTheme="minorHAnsi"/>
                <w:color w:val="000000"/>
                <w:sz w:val="20"/>
                <w:szCs w:val="20"/>
              </w:rPr>
            </w:pPr>
            <w:r w:rsidRPr="00183980">
              <w:rPr>
                <w:rFonts w:asciiTheme="minorHAnsi" w:hAnsiTheme="minorHAnsi"/>
                <w:color w:val="000000"/>
                <w:sz w:val="20"/>
                <w:szCs w:val="20"/>
              </w:rPr>
              <w:t>12-MBT-Manufacturing–Bio/Tech-PROC_OTH</w:t>
            </w:r>
          </w:p>
        </w:tc>
      </w:tr>
      <w:tr w:rsidR="00143C74" w:rsidRPr="008132D1" w14:paraId="1AAA2E0A" w14:textId="77777777" w:rsidTr="00143C74">
        <w:trPr>
          <w:cnfStyle w:val="000000100000" w:firstRow="0" w:lastRow="0" w:firstColumn="0" w:lastColumn="0" w:oddVBand="0" w:evenVBand="0" w:oddHBand="1" w:evenHBand="0" w:firstRowFirstColumn="0" w:firstRowLastColumn="0" w:lastRowFirstColumn="0" w:lastRowLastColumn="0"/>
          <w:jc w:val="center"/>
        </w:trPr>
        <w:tc>
          <w:tcPr>
            <w:tcW w:w="2054" w:type="pct"/>
            <w:vAlign w:val="center"/>
          </w:tcPr>
          <w:p w14:paraId="567B981F" w14:textId="075BB8B9" w:rsidR="00143C74" w:rsidRPr="00D54FB2" w:rsidRDefault="00143C74" w:rsidP="00921755">
            <w:pPr>
              <w:rPr>
                <w:rFonts w:asciiTheme="minorHAnsi" w:hAnsiTheme="minorHAnsi"/>
                <w:color w:val="000000"/>
                <w:sz w:val="20"/>
                <w:szCs w:val="20"/>
              </w:rPr>
            </w:pPr>
            <w:r w:rsidRPr="00D54FB2">
              <w:rPr>
                <w:rFonts w:asciiTheme="minorHAnsi" w:hAnsiTheme="minorHAnsi" w:cs="Arial"/>
                <w:sz w:val="20"/>
              </w:rPr>
              <w:t>Food Store</w:t>
            </w:r>
          </w:p>
        </w:tc>
        <w:tc>
          <w:tcPr>
            <w:tcW w:w="2946" w:type="pct"/>
            <w:vAlign w:val="center"/>
          </w:tcPr>
          <w:p w14:paraId="5E87CC01" w14:textId="09F28D27" w:rsidR="00143C74" w:rsidRPr="008132D1" w:rsidRDefault="00143C74" w:rsidP="00143C74">
            <w:pPr>
              <w:jc w:val="center"/>
              <w:rPr>
                <w:rFonts w:asciiTheme="minorHAnsi" w:hAnsiTheme="minorHAnsi"/>
                <w:color w:val="000000"/>
                <w:sz w:val="20"/>
                <w:szCs w:val="20"/>
              </w:rPr>
            </w:pPr>
            <w:r w:rsidRPr="00183980">
              <w:rPr>
                <w:rFonts w:asciiTheme="minorHAnsi" w:hAnsiTheme="minorHAnsi"/>
                <w:color w:val="000000"/>
                <w:sz w:val="20"/>
                <w:szCs w:val="20"/>
              </w:rPr>
              <w:t>12-MBT-Manufacturing–Bio/Tech-PROC_OTH</w:t>
            </w:r>
          </w:p>
        </w:tc>
      </w:tr>
      <w:tr w:rsidR="00143C74" w:rsidRPr="008132D1" w14:paraId="22054FC6" w14:textId="77777777" w:rsidTr="00143C74">
        <w:trPr>
          <w:cnfStyle w:val="000000010000" w:firstRow="0" w:lastRow="0" w:firstColumn="0" w:lastColumn="0" w:oddVBand="0" w:evenVBand="0" w:oddHBand="0" w:evenHBand="1" w:firstRowFirstColumn="0" w:firstRowLastColumn="0" w:lastRowFirstColumn="0" w:lastRowLastColumn="0"/>
          <w:jc w:val="center"/>
        </w:trPr>
        <w:tc>
          <w:tcPr>
            <w:tcW w:w="2054" w:type="pct"/>
            <w:vAlign w:val="center"/>
          </w:tcPr>
          <w:p w14:paraId="1905A597" w14:textId="64CA42A8" w:rsidR="00143C74" w:rsidRPr="00D54FB2" w:rsidRDefault="00143C74" w:rsidP="00921755">
            <w:pPr>
              <w:rPr>
                <w:rFonts w:asciiTheme="minorHAnsi" w:hAnsiTheme="minorHAnsi"/>
                <w:color w:val="000000"/>
                <w:sz w:val="20"/>
                <w:szCs w:val="20"/>
              </w:rPr>
            </w:pPr>
            <w:r w:rsidRPr="00D54FB2">
              <w:rPr>
                <w:rFonts w:asciiTheme="minorHAnsi" w:hAnsiTheme="minorHAnsi" w:cs="Arial"/>
                <w:sz w:val="20"/>
              </w:rPr>
              <w:t>Health/Medical - Hospital</w:t>
            </w:r>
          </w:p>
        </w:tc>
        <w:tc>
          <w:tcPr>
            <w:tcW w:w="2946" w:type="pct"/>
            <w:vAlign w:val="center"/>
          </w:tcPr>
          <w:p w14:paraId="08AE4E7A" w14:textId="391DC1B9" w:rsidR="00143C74" w:rsidRPr="008132D1" w:rsidRDefault="00143C74" w:rsidP="00143C74">
            <w:pPr>
              <w:jc w:val="center"/>
              <w:rPr>
                <w:rFonts w:asciiTheme="minorHAnsi" w:hAnsiTheme="minorHAnsi"/>
                <w:color w:val="000000"/>
                <w:sz w:val="20"/>
                <w:szCs w:val="20"/>
              </w:rPr>
            </w:pPr>
            <w:r w:rsidRPr="00183980">
              <w:rPr>
                <w:rFonts w:asciiTheme="minorHAnsi" w:hAnsiTheme="minorHAnsi"/>
                <w:color w:val="000000"/>
                <w:sz w:val="20"/>
                <w:szCs w:val="20"/>
              </w:rPr>
              <w:t>12-MBT-Manufacturing–Bio/Tech-PROC_OTH</w:t>
            </w:r>
          </w:p>
        </w:tc>
      </w:tr>
      <w:tr w:rsidR="00143C74" w:rsidRPr="008132D1" w14:paraId="06397065" w14:textId="77777777" w:rsidTr="00143C74">
        <w:trPr>
          <w:cnfStyle w:val="000000100000" w:firstRow="0" w:lastRow="0" w:firstColumn="0" w:lastColumn="0" w:oddVBand="0" w:evenVBand="0" w:oddHBand="1" w:evenHBand="0" w:firstRowFirstColumn="0" w:firstRowLastColumn="0" w:lastRowFirstColumn="0" w:lastRowLastColumn="0"/>
          <w:jc w:val="center"/>
        </w:trPr>
        <w:tc>
          <w:tcPr>
            <w:tcW w:w="2054" w:type="pct"/>
            <w:vAlign w:val="center"/>
          </w:tcPr>
          <w:p w14:paraId="4A46BF1C" w14:textId="3E6C22BD" w:rsidR="00143C74" w:rsidRPr="00D54FB2" w:rsidRDefault="00143C74" w:rsidP="00921755">
            <w:pPr>
              <w:rPr>
                <w:rFonts w:asciiTheme="minorHAnsi" w:hAnsiTheme="minorHAnsi"/>
                <w:color w:val="000000"/>
                <w:sz w:val="20"/>
                <w:szCs w:val="20"/>
              </w:rPr>
            </w:pPr>
            <w:r w:rsidRPr="00D54FB2">
              <w:rPr>
                <w:rFonts w:asciiTheme="minorHAnsi" w:hAnsiTheme="minorHAnsi" w:cs="Arial"/>
                <w:sz w:val="20"/>
              </w:rPr>
              <w:t>Health/Medical - Nursing Home</w:t>
            </w:r>
          </w:p>
        </w:tc>
        <w:tc>
          <w:tcPr>
            <w:tcW w:w="2946" w:type="pct"/>
            <w:vAlign w:val="center"/>
          </w:tcPr>
          <w:p w14:paraId="171E7349" w14:textId="459DA4A8" w:rsidR="00143C74" w:rsidRPr="008132D1" w:rsidRDefault="00143C74" w:rsidP="00143C74">
            <w:pPr>
              <w:jc w:val="center"/>
              <w:rPr>
                <w:rFonts w:asciiTheme="minorHAnsi" w:hAnsiTheme="minorHAnsi"/>
                <w:color w:val="000000"/>
                <w:sz w:val="20"/>
                <w:szCs w:val="20"/>
              </w:rPr>
            </w:pPr>
            <w:r w:rsidRPr="00183980">
              <w:rPr>
                <w:rFonts w:asciiTheme="minorHAnsi" w:hAnsiTheme="minorHAnsi"/>
                <w:color w:val="000000"/>
                <w:sz w:val="20"/>
                <w:szCs w:val="20"/>
              </w:rPr>
              <w:t>12-MBT-Manufacturing–Bio/Tech-PROC_OTH</w:t>
            </w:r>
          </w:p>
        </w:tc>
      </w:tr>
      <w:tr w:rsidR="00143C74" w:rsidRPr="008132D1" w14:paraId="202C1858" w14:textId="77777777" w:rsidTr="00143C74">
        <w:trPr>
          <w:cnfStyle w:val="000000010000" w:firstRow="0" w:lastRow="0" w:firstColumn="0" w:lastColumn="0" w:oddVBand="0" w:evenVBand="0" w:oddHBand="0" w:evenHBand="1" w:firstRowFirstColumn="0" w:firstRowLastColumn="0" w:lastRowFirstColumn="0" w:lastRowLastColumn="0"/>
          <w:jc w:val="center"/>
        </w:trPr>
        <w:tc>
          <w:tcPr>
            <w:tcW w:w="2054" w:type="pct"/>
            <w:vAlign w:val="center"/>
          </w:tcPr>
          <w:p w14:paraId="6287192E" w14:textId="557D823A" w:rsidR="00143C74" w:rsidRPr="00D54FB2" w:rsidRDefault="00143C74" w:rsidP="00921755">
            <w:pPr>
              <w:rPr>
                <w:rFonts w:asciiTheme="minorHAnsi" w:hAnsiTheme="minorHAnsi"/>
                <w:color w:val="000000"/>
                <w:sz w:val="20"/>
                <w:szCs w:val="20"/>
              </w:rPr>
            </w:pPr>
            <w:r w:rsidRPr="00D54FB2">
              <w:rPr>
                <w:rFonts w:asciiTheme="minorHAnsi" w:hAnsiTheme="minorHAnsi" w:cs="Arial"/>
                <w:sz w:val="20"/>
              </w:rPr>
              <w:t>Health/Medical - Clinic</w:t>
            </w:r>
          </w:p>
        </w:tc>
        <w:tc>
          <w:tcPr>
            <w:tcW w:w="2946" w:type="pct"/>
            <w:vAlign w:val="center"/>
          </w:tcPr>
          <w:p w14:paraId="73DDD472" w14:textId="4BC2A1B0" w:rsidR="00143C74" w:rsidRPr="008132D1" w:rsidRDefault="00143C74" w:rsidP="00143C74">
            <w:pPr>
              <w:jc w:val="center"/>
              <w:rPr>
                <w:rFonts w:asciiTheme="minorHAnsi" w:hAnsiTheme="minorHAnsi"/>
                <w:color w:val="000000"/>
                <w:sz w:val="20"/>
                <w:szCs w:val="20"/>
              </w:rPr>
            </w:pPr>
            <w:r w:rsidRPr="00183980">
              <w:rPr>
                <w:rFonts w:asciiTheme="minorHAnsi" w:hAnsiTheme="minorHAnsi"/>
                <w:color w:val="000000"/>
                <w:sz w:val="20"/>
                <w:szCs w:val="20"/>
              </w:rPr>
              <w:t>12-MBT-Manufacturing–Bio/Tech-PROC_OTH</w:t>
            </w:r>
          </w:p>
        </w:tc>
      </w:tr>
      <w:tr w:rsidR="00143C74" w:rsidRPr="008132D1" w14:paraId="4EDAF19B" w14:textId="77777777" w:rsidTr="00143C74">
        <w:trPr>
          <w:cnfStyle w:val="000000100000" w:firstRow="0" w:lastRow="0" w:firstColumn="0" w:lastColumn="0" w:oddVBand="0" w:evenVBand="0" w:oddHBand="1" w:evenHBand="0" w:firstRowFirstColumn="0" w:firstRowLastColumn="0" w:lastRowFirstColumn="0" w:lastRowLastColumn="0"/>
          <w:jc w:val="center"/>
        </w:trPr>
        <w:tc>
          <w:tcPr>
            <w:tcW w:w="2054" w:type="pct"/>
            <w:vAlign w:val="center"/>
          </w:tcPr>
          <w:p w14:paraId="14C2AC06" w14:textId="4AF9D58B" w:rsidR="00143C74" w:rsidRPr="00D54FB2" w:rsidRDefault="00143C74" w:rsidP="00921755">
            <w:pPr>
              <w:rPr>
                <w:rFonts w:asciiTheme="minorHAnsi" w:hAnsiTheme="minorHAnsi"/>
                <w:color w:val="000000"/>
                <w:sz w:val="20"/>
                <w:szCs w:val="20"/>
              </w:rPr>
            </w:pPr>
            <w:r w:rsidRPr="00D54FB2">
              <w:rPr>
                <w:rFonts w:asciiTheme="minorHAnsi" w:hAnsiTheme="minorHAnsi" w:cs="Arial"/>
                <w:sz w:val="20"/>
              </w:rPr>
              <w:t>Lodging - Hotel</w:t>
            </w:r>
          </w:p>
        </w:tc>
        <w:tc>
          <w:tcPr>
            <w:tcW w:w="2946" w:type="pct"/>
            <w:vAlign w:val="center"/>
          </w:tcPr>
          <w:p w14:paraId="0B4E1DD3" w14:textId="04C1C2EB" w:rsidR="00143C74" w:rsidRPr="008132D1" w:rsidRDefault="00143C74" w:rsidP="00143C74">
            <w:pPr>
              <w:jc w:val="center"/>
              <w:rPr>
                <w:rFonts w:asciiTheme="minorHAnsi" w:hAnsiTheme="minorHAnsi"/>
                <w:color w:val="000000"/>
                <w:sz w:val="20"/>
                <w:szCs w:val="20"/>
              </w:rPr>
            </w:pPr>
            <w:r w:rsidRPr="00183980">
              <w:rPr>
                <w:rFonts w:asciiTheme="minorHAnsi" w:hAnsiTheme="minorHAnsi"/>
                <w:color w:val="000000"/>
                <w:sz w:val="20"/>
                <w:szCs w:val="20"/>
              </w:rPr>
              <w:t>12-MBT-Manufacturing–Bio/Tech-PROC_OTH</w:t>
            </w:r>
          </w:p>
        </w:tc>
      </w:tr>
      <w:tr w:rsidR="00143C74" w:rsidRPr="008132D1" w14:paraId="4029767D" w14:textId="77777777" w:rsidTr="00143C74">
        <w:trPr>
          <w:cnfStyle w:val="000000010000" w:firstRow="0" w:lastRow="0" w:firstColumn="0" w:lastColumn="0" w:oddVBand="0" w:evenVBand="0" w:oddHBand="0" w:evenHBand="1" w:firstRowFirstColumn="0" w:firstRowLastColumn="0" w:lastRowFirstColumn="0" w:lastRowLastColumn="0"/>
          <w:jc w:val="center"/>
        </w:trPr>
        <w:tc>
          <w:tcPr>
            <w:tcW w:w="2054" w:type="pct"/>
            <w:vAlign w:val="center"/>
          </w:tcPr>
          <w:p w14:paraId="61464813" w14:textId="6D82139B" w:rsidR="00143C74" w:rsidRPr="00D54FB2" w:rsidRDefault="00143C74" w:rsidP="00921755">
            <w:pPr>
              <w:rPr>
                <w:rFonts w:asciiTheme="minorHAnsi" w:hAnsiTheme="minorHAnsi"/>
                <w:color w:val="000000"/>
                <w:sz w:val="20"/>
                <w:szCs w:val="20"/>
              </w:rPr>
            </w:pPr>
            <w:r w:rsidRPr="00D54FB2">
              <w:rPr>
                <w:rFonts w:asciiTheme="minorHAnsi" w:hAnsiTheme="minorHAnsi" w:cs="Arial"/>
                <w:sz w:val="20"/>
              </w:rPr>
              <w:t>Lodging - Guest Rooms</w:t>
            </w:r>
          </w:p>
        </w:tc>
        <w:tc>
          <w:tcPr>
            <w:tcW w:w="2946" w:type="pct"/>
            <w:vAlign w:val="center"/>
          </w:tcPr>
          <w:p w14:paraId="6047DE56" w14:textId="185F6D04" w:rsidR="00143C74" w:rsidRPr="008132D1" w:rsidRDefault="00143C74" w:rsidP="00143C74">
            <w:pPr>
              <w:jc w:val="center"/>
              <w:rPr>
                <w:rFonts w:asciiTheme="minorHAnsi" w:hAnsiTheme="minorHAnsi"/>
                <w:color w:val="000000"/>
                <w:sz w:val="20"/>
                <w:szCs w:val="20"/>
              </w:rPr>
            </w:pPr>
            <w:r w:rsidRPr="00183980">
              <w:rPr>
                <w:rFonts w:asciiTheme="minorHAnsi" w:hAnsiTheme="minorHAnsi"/>
                <w:color w:val="000000"/>
                <w:sz w:val="20"/>
                <w:szCs w:val="20"/>
              </w:rPr>
              <w:t>12-MBT-Manufacturing–Bio/Tech-PROC_OTH</w:t>
            </w:r>
          </w:p>
        </w:tc>
      </w:tr>
      <w:tr w:rsidR="00143C74" w:rsidRPr="008132D1" w14:paraId="152BCC38" w14:textId="77777777" w:rsidTr="00143C74">
        <w:trPr>
          <w:cnfStyle w:val="000000100000" w:firstRow="0" w:lastRow="0" w:firstColumn="0" w:lastColumn="0" w:oddVBand="0" w:evenVBand="0" w:oddHBand="1" w:evenHBand="0" w:firstRowFirstColumn="0" w:firstRowLastColumn="0" w:lastRowFirstColumn="0" w:lastRowLastColumn="0"/>
          <w:jc w:val="center"/>
        </w:trPr>
        <w:tc>
          <w:tcPr>
            <w:tcW w:w="2054" w:type="pct"/>
            <w:vAlign w:val="center"/>
          </w:tcPr>
          <w:p w14:paraId="68E8B786" w14:textId="3237008B" w:rsidR="00143C74" w:rsidRPr="00D54FB2" w:rsidRDefault="00143C74" w:rsidP="00921755">
            <w:pPr>
              <w:rPr>
                <w:rFonts w:asciiTheme="minorHAnsi" w:hAnsiTheme="minorHAnsi"/>
                <w:color w:val="000000"/>
                <w:sz w:val="20"/>
                <w:szCs w:val="20"/>
              </w:rPr>
            </w:pPr>
            <w:r w:rsidRPr="00D54FB2">
              <w:rPr>
                <w:rFonts w:asciiTheme="minorHAnsi" w:hAnsiTheme="minorHAnsi" w:cs="Arial"/>
                <w:sz w:val="20"/>
              </w:rPr>
              <w:lastRenderedPageBreak/>
              <w:t>Lodging - Motel</w:t>
            </w:r>
          </w:p>
        </w:tc>
        <w:tc>
          <w:tcPr>
            <w:tcW w:w="2946" w:type="pct"/>
            <w:vAlign w:val="center"/>
          </w:tcPr>
          <w:p w14:paraId="42D58A6A" w14:textId="1FE5FC69" w:rsidR="00143C74" w:rsidRPr="008132D1" w:rsidRDefault="00143C74" w:rsidP="00143C74">
            <w:pPr>
              <w:jc w:val="center"/>
              <w:rPr>
                <w:rFonts w:asciiTheme="minorHAnsi" w:hAnsiTheme="minorHAnsi"/>
                <w:color w:val="000000"/>
                <w:sz w:val="20"/>
                <w:szCs w:val="20"/>
              </w:rPr>
            </w:pPr>
            <w:r w:rsidRPr="00183980">
              <w:rPr>
                <w:rFonts w:asciiTheme="minorHAnsi" w:hAnsiTheme="minorHAnsi"/>
                <w:color w:val="000000"/>
                <w:sz w:val="20"/>
                <w:szCs w:val="20"/>
              </w:rPr>
              <w:t>12-MBT-Manufacturing–Bio/Tech-PROC_OTH</w:t>
            </w:r>
          </w:p>
        </w:tc>
      </w:tr>
      <w:tr w:rsidR="00143C74" w:rsidRPr="008132D1" w14:paraId="7714EA0A" w14:textId="77777777" w:rsidTr="00143C74">
        <w:trPr>
          <w:cnfStyle w:val="000000010000" w:firstRow="0" w:lastRow="0" w:firstColumn="0" w:lastColumn="0" w:oddVBand="0" w:evenVBand="0" w:oddHBand="0" w:evenHBand="1" w:firstRowFirstColumn="0" w:firstRowLastColumn="0" w:lastRowFirstColumn="0" w:lastRowLastColumn="0"/>
          <w:jc w:val="center"/>
        </w:trPr>
        <w:tc>
          <w:tcPr>
            <w:tcW w:w="2054" w:type="pct"/>
            <w:vAlign w:val="center"/>
          </w:tcPr>
          <w:p w14:paraId="56F54A45" w14:textId="031CA93E" w:rsidR="00143C74" w:rsidRPr="00D54FB2" w:rsidRDefault="00143C74" w:rsidP="00921755">
            <w:pPr>
              <w:rPr>
                <w:rFonts w:asciiTheme="minorHAnsi" w:hAnsiTheme="minorHAnsi"/>
                <w:color w:val="000000"/>
                <w:sz w:val="20"/>
                <w:szCs w:val="20"/>
              </w:rPr>
            </w:pPr>
            <w:r w:rsidRPr="00D54FB2">
              <w:rPr>
                <w:rFonts w:asciiTheme="minorHAnsi" w:hAnsiTheme="minorHAnsi" w:cs="Arial"/>
                <w:sz w:val="20"/>
              </w:rPr>
              <w:t>Manufacturing - Bio/Tech</w:t>
            </w:r>
          </w:p>
        </w:tc>
        <w:tc>
          <w:tcPr>
            <w:tcW w:w="2946" w:type="pct"/>
            <w:vAlign w:val="center"/>
          </w:tcPr>
          <w:p w14:paraId="1B2F0D10" w14:textId="55110656" w:rsidR="00143C74" w:rsidRPr="008132D1" w:rsidRDefault="00143C74" w:rsidP="00143C74">
            <w:pPr>
              <w:jc w:val="center"/>
              <w:rPr>
                <w:rFonts w:asciiTheme="minorHAnsi" w:hAnsiTheme="minorHAnsi"/>
                <w:color w:val="000000"/>
                <w:sz w:val="20"/>
                <w:szCs w:val="20"/>
              </w:rPr>
            </w:pPr>
            <w:r w:rsidRPr="00183980">
              <w:rPr>
                <w:rFonts w:asciiTheme="minorHAnsi" w:hAnsiTheme="minorHAnsi"/>
                <w:color w:val="000000"/>
                <w:sz w:val="20"/>
                <w:szCs w:val="20"/>
              </w:rPr>
              <w:t>12-MBT-Manufacturing–Bio/Tech-PROC_OTH</w:t>
            </w:r>
          </w:p>
        </w:tc>
      </w:tr>
      <w:tr w:rsidR="00143C74" w:rsidRPr="008132D1" w14:paraId="36908EF3" w14:textId="77777777" w:rsidTr="00143C74">
        <w:trPr>
          <w:cnfStyle w:val="000000100000" w:firstRow="0" w:lastRow="0" w:firstColumn="0" w:lastColumn="0" w:oddVBand="0" w:evenVBand="0" w:oddHBand="1" w:evenHBand="0" w:firstRowFirstColumn="0" w:firstRowLastColumn="0" w:lastRowFirstColumn="0" w:lastRowLastColumn="0"/>
          <w:jc w:val="center"/>
        </w:trPr>
        <w:tc>
          <w:tcPr>
            <w:tcW w:w="2054" w:type="pct"/>
            <w:vAlign w:val="center"/>
          </w:tcPr>
          <w:p w14:paraId="4E5F5744" w14:textId="7D9573B4" w:rsidR="00143C74" w:rsidRPr="00D54FB2" w:rsidRDefault="00143C74" w:rsidP="00921755">
            <w:pPr>
              <w:rPr>
                <w:rFonts w:asciiTheme="minorHAnsi" w:hAnsiTheme="minorHAnsi"/>
                <w:color w:val="000000"/>
                <w:sz w:val="20"/>
                <w:szCs w:val="20"/>
              </w:rPr>
            </w:pPr>
            <w:r w:rsidRPr="00D54FB2">
              <w:rPr>
                <w:rFonts w:asciiTheme="minorHAnsi" w:hAnsiTheme="minorHAnsi" w:cs="Arial"/>
                <w:sz w:val="20"/>
              </w:rPr>
              <w:t>Manufacturing - Light Industrial</w:t>
            </w:r>
          </w:p>
        </w:tc>
        <w:tc>
          <w:tcPr>
            <w:tcW w:w="2946" w:type="pct"/>
            <w:vAlign w:val="center"/>
          </w:tcPr>
          <w:p w14:paraId="3AA3BCD8" w14:textId="092CE1F2" w:rsidR="00143C74" w:rsidRPr="008132D1" w:rsidRDefault="00143C74" w:rsidP="00143C74">
            <w:pPr>
              <w:jc w:val="center"/>
              <w:rPr>
                <w:rFonts w:asciiTheme="minorHAnsi" w:hAnsiTheme="minorHAnsi"/>
                <w:color w:val="000000"/>
                <w:sz w:val="20"/>
                <w:szCs w:val="20"/>
              </w:rPr>
            </w:pPr>
            <w:r w:rsidRPr="00183980">
              <w:rPr>
                <w:rFonts w:asciiTheme="minorHAnsi" w:hAnsiTheme="minorHAnsi"/>
                <w:color w:val="000000"/>
                <w:sz w:val="20"/>
                <w:szCs w:val="20"/>
              </w:rPr>
              <w:t>12-MBT-Manufacturing–Bio/Tech-PROC_OTH</w:t>
            </w:r>
          </w:p>
        </w:tc>
      </w:tr>
      <w:tr w:rsidR="00143C74" w:rsidRPr="008132D1" w14:paraId="31E3EB1D" w14:textId="77777777" w:rsidTr="00143C74">
        <w:trPr>
          <w:cnfStyle w:val="000000010000" w:firstRow="0" w:lastRow="0" w:firstColumn="0" w:lastColumn="0" w:oddVBand="0" w:evenVBand="0" w:oddHBand="0" w:evenHBand="1" w:firstRowFirstColumn="0" w:firstRowLastColumn="0" w:lastRowFirstColumn="0" w:lastRowLastColumn="0"/>
          <w:jc w:val="center"/>
        </w:trPr>
        <w:tc>
          <w:tcPr>
            <w:tcW w:w="2054" w:type="pct"/>
            <w:vAlign w:val="center"/>
          </w:tcPr>
          <w:p w14:paraId="428F1966" w14:textId="268C9C7F" w:rsidR="00143C74" w:rsidRPr="00D54FB2" w:rsidRDefault="00143C74" w:rsidP="00921755">
            <w:pPr>
              <w:rPr>
                <w:rFonts w:asciiTheme="minorHAnsi" w:hAnsiTheme="minorHAnsi"/>
                <w:color w:val="000000"/>
                <w:sz w:val="20"/>
                <w:szCs w:val="20"/>
              </w:rPr>
            </w:pPr>
            <w:r w:rsidRPr="00D54FB2">
              <w:rPr>
                <w:rFonts w:asciiTheme="minorHAnsi" w:hAnsiTheme="minorHAnsi" w:cs="Arial"/>
                <w:sz w:val="20"/>
              </w:rPr>
              <w:t>Misc - Commercial</w:t>
            </w:r>
          </w:p>
        </w:tc>
        <w:tc>
          <w:tcPr>
            <w:tcW w:w="2946" w:type="pct"/>
            <w:vAlign w:val="center"/>
          </w:tcPr>
          <w:p w14:paraId="06CE42C3" w14:textId="19E4A615" w:rsidR="00143C74" w:rsidRPr="008132D1" w:rsidRDefault="00143C74" w:rsidP="00143C74">
            <w:pPr>
              <w:jc w:val="center"/>
              <w:rPr>
                <w:rFonts w:asciiTheme="minorHAnsi" w:hAnsiTheme="minorHAnsi"/>
                <w:color w:val="000000"/>
                <w:sz w:val="20"/>
                <w:szCs w:val="20"/>
              </w:rPr>
            </w:pPr>
            <w:r w:rsidRPr="00183980">
              <w:rPr>
                <w:rFonts w:asciiTheme="minorHAnsi" w:hAnsiTheme="minorHAnsi"/>
                <w:color w:val="000000"/>
                <w:sz w:val="20"/>
                <w:szCs w:val="20"/>
              </w:rPr>
              <w:t>12-MBT-Manufacturing–Bio/Tech-PROC_OTH</w:t>
            </w:r>
          </w:p>
        </w:tc>
      </w:tr>
      <w:tr w:rsidR="00143C74" w:rsidRPr="008132D1" w14:paraId="201A6402" w14:textId="77777777" w:rsidTr="00143C74">
        <w:trPr>
          <w:cnfStyle w:val="000000100000" w:firstRow="0" w:lastRow="0" w:firstColumn="0" w:lastColumn="0" w:oddVBand="0" w:evenVBand="0" w:oddHBand="1" w:evenHBand="0" w:firstRowFirstColumn="0" w:firstRowLastColumn="0" w:lastRowFirstColumn="0" w:lastRowLastColumn="0"/>
          <w:jc w:val="center"/>
        </w:trPr>
        <w:tc>
          <w:tcPr>
            <w:tcW w:w="2054" w:type="pct"/>
            <w:vAlign w:val="center"/>
          </w:tcPr>
          <w:p w14:paraId="4F671029" w14:textId="7B5C801C" w:rsidR="00143C74" w:rsidRPr="00D54FB2" w:rsidRDefault="00143C74" w:rsidP="00921755">
            <w:pPr>
              <w:rPr>
                <w:rFonts w:asciiTheme="minorHAnsi" w:hAnsiTheme="minorHAnsi"/>
                <w:color w:val="000000"/>
                <w:sz w:val="20"/>
                <w:szCs w:val="20"/>
              </w:rPr>
            </w:pPr>
            <w:r w:rsidRPr="00D54FB2">
              <w:rPr>
                <w:rFonts w:asciiTheme="minorHAnsi" w:hAnsiTheme="minorHAnsi" w:cs="Arial"/>
                <w:sz w:val="20"/>
              </w:rPr>
              <w:t>Office - Large</w:t>
            </w:r>
          </w:p>
        </w:tc>
        <w:tc>
          <w:tcPr>
            <w:tcW w:w="2946" w:type="pct"/>
            <w:vAlign w:val="center"/>
          </w:tcPr>
          <w:p w14:paraId="3FE3C571" w14:textId="73C42AB3" w:rsidR="00143C74" w:rsidRPr="008132D1" w:rsidRDefault="00143C74" w:rsidP="00143C74">
            <w:pPr>
              <w:jc w:val="center"/>
              <w:rPr>
                <w:rFonts w:asciiTheme="minorHAnsi" w:hAnsiTheme="minorHAnsi"/>
                <w:color w:val="000000"/>
                <w:sz w:val="20"/>
                <w:szCs w:val="20"/>
              </w:rPr>
            </w:pPr>
            <w:r w:rsidRPr="00183980">
              <w:rPr>
                <w:rFonts w:asciiTheme="minorHAnsi" w:hAnsiTheme="minorHAnsi"/>
                <w:color w:val="000000"/>
                <w:sz w:val="20"/>
                <w:szCs w:val="20"/>
              </w:rPr>
              <w:t>12-MBT-Manufacturing–Bio/Tech-PROC_OTH</w:t>
            </w:r>
          </w:p>
        </w:tc>
      </w:tr>
      <w:tr w:rsidR="00143C74" w:rsidRPr="008132D1" w14:paraId="1AA9E574" w14:textId="77777777" w:rsidTr="00143C74">
        <w:trPr>
          <w:cnfStyle w:val="000000010000" w:firstRow="0" w:lastRow="0" w:firstColumn="0" w:lastColumn="0" w:oddVBand="0" w:evenVBand="0" w:oddHBand="0" w:evenHBand="1" w:firstRowFirstColumn="0" w:firstRowLastColumn="0" w:lastRowFirstColumn="0" w:lastRowLastColumn="0"/>
          <w:jc w:val="center"/>
        </w:trPr>
        <w:tc>
          <w:tcPr>
            <w:tcW w:w="2054" w:type="pct"/>
            <w:vAlign w:val="center"/>
          </w:tcPr>
          <w:p w14:paraId="1115686E" w14:textId="26ABB96B" w:rsidR="00143C74" w:rsidRPr="00D54FB2" w:rsidRDefault="00143C74" w:rsidP="00921755">
            <w:pPr>
              <w:rPr>
                <w:rFonts w:asciiTheme="minorHAnsi" w:hAnsiTheme="minorHAnsi"/>
                <w:color w:val="000000"/>
                <w:sz w:val="20"/>
                <w:szCs w:val="20"/>
              </w:rPr>
            </w:pPr>
            <w:r w:rsidRPr="00D54FB2">
              <w:rPr>
                <w:rFonts w:asciiTheme="minorHAnsi" w:hAnsiTheme="minorHAnsi" w:cs="Arial"/>
                <w:sz w:val="20"/>
              </w:rPr>
              <w:t>Office - Small</w:t>
            </w:r>
          </w:p>
        </w:tc>
        <w:tc>
          <w:tcPr>
            <w:tcW w:w="2946" w:type="pct"/>
            <w:vAlign w:val="center"/>
          </w:tcPr>
          <w:p w14:paraId="7D5400A6" w14:textId="47A70246" w:rsidR="00143C74" w:rsidRPr="008132D1" w:rsidRDefault="00143C74" w:rsidP="00143C74">
            <w:pPr>
              <w:jc w:val="center"/>
              <w:rPr>
                <w:rFonts w:asciiTheme="minorHAnsi" w:hAnsiTheme="minorHAnsi"/>
                <w:color w:val="000000"/>
                <w:sz w:val="20"/>
                <w:szCs w:val="20"/>
              </w:rPr>
            </w:pPr>
            <w:r w:rsidRPr="00183980">
              <w:rPr>
                <w:rFonts w:asciiTheme="minorHAnsi" w:hAnsiTheme="minorHAnsi"/>
                <w:color w:val="000000"/>
                <w:sz w:val="20"/>
                <w:szCs w:val="20"/>
              </w:rPr>
              <w:t>12-MBT-Manufacturing–Bio/Tech-PROC_OTH</w:t>
            </w:r>
          </w:p>
        </w:tc>
      </w:tr>
      <w:tr w:rsidR="00143C74" w:rsidRPr="008132D1" w14:paraId="1C4CD4ED" w14:textId="77777777" w:rsidTr="00143C74">
        <w:trPr>
          <w:cnfStyle w:val="000000100000" w:firstRow="0" w:lastRow="0" w:firstColumn="0" w:lastColumn="0" w:oddVBand="0" w:evenVBand="0" w:oddHBand="1" w:evenHBand="0" w:firstRowFirstColumn="0" w:firstRowLastColumn="0" w:lastRowFirstColumn="0" w:lastRowLastColumn="0"/>
          <w:jc w:val="center"/>
        </w:trPr>
        <w:tc>
          <w:tcPr>
            <w:tcW w:w="2054" w:type="pct"/>
            <w:vAlign w:val="center"/>
          </w:tcPr>
          <w:p w14:paraId="7DFD4569" w14:textId="24F51278" w:rsidR="00143C74" w:rsidRPr="00D54FB2" w:rsidRDefault="00143C74" w:rsidP="00921755">
            <w:pPr>
              <w:rPr>
                <w:rFonts w:asciiTheme="minorHAnsi" w:hAnsiTheme="minorHAnsi"/>
                <w:color w:val="000000"/>
                <w:sz w:val="20"/>
                <w:szCs w:val="20"/>
              </w:rPr>
            </w:pPr>
            <w:r w:rsidRPr="00D54FB2">
              <w:rPr>
                <w:rFonts w:asciiTheme="minorHAnsi" w:hAnsiTheme="minorHAnsi" w:cs="Arial"/>
                <w:sz w:val="20"/>
              </w:rPr>
              <w:t>Restaurant - Fast-Food</w:t>
            </w:r>
          </w:p>
        </w:tc>
        <w:tc>
          <w:tcPr>
            <w:tcW w:w="2946" w:type="pct"/>
            <w:vAlign w:val="center"/>
          </w:tcPr>
          <w:p w14:paraId="785CD463" w14:textId="6D0F0AF9" w:rsidR="00143C74" w:rsidRPr="008132D1" w:rsidRDefault="00143C74" w:rsidP="00143C74">
            <w:pPr>
              <w:jc w:val="center"/>
              <w:rPr>
                <w:rFonts w:asciiTheme="minorHAnsi" w:hAnsiTheme="minorHAnsi"/>
                <w:color w:val="000000"/>
                <w:sz w:val="20"/>
                <w:szCs w:val="20"/>
              </w:rPr>
            </w:pPr>
            <w:r w:rsidRPr="00183980">
              <w:rPr>
                <w:rFonts w:asciiTheme="minorHAnsi" w:hAnsiTheme="minorHAnsi"/>
                <w:color w:val="000000"/>
                <w:sz w:val="20"/>
                <w:szCs w:val="20"/>
              </w:rPr>
              <w:t>12-MBT-Manufacturing–Bio/Tech-PROC_OTH</w:t>
            </w:r>
          </w:p>
        </w:tc>
      </w:tr>
      <w:tr w:rsidR="00143C74" w:rsidRPr="008132D1" w14:paraId="6F9E0EBB" w14:textId="77777777" w:rsidTr="00143C74">
        <w:trPr>
          <w:cnfStyle w:val="000000010000" w:firstRow="0" w:lastRow="0" w:firstColumn="0" w:lastColumn="0" w:oddVBand="0" w:evenVBand="0" w:oddHBand="0" w:evenHBand="1" w:firstRowFirstColumn="0" w:firstRowLastColumn="0" w:lastRowFirstColumn="0" w:lastRowLastColumn="0"/>
          <w:jc w:val="center"/>
        </w:trPr>
        <w:tc>
          <w:tcPr>
            <w:tcW w:w="2054" w:type="pct"/>
            <w:vAlign w:val="center"/>
          </w:tcPr>
          <w:p w14:paraId="4AF89223" w14:textId="68D23BD7" w:rsidR="00143C74" w:rsidRPr="00D54FB2" w:rsidRDefault="00143C74" w:rsidP="00921755">
            <w:pPr>
              <w:rPr>
                <w:rFonts w:asciiTheme="minorHAnsi" w:hAnsiTheme="minorHAnsi"/>
                <w:color w:val="000000"/>
                <w:sz w:val="20"/>
                <w:szCs w:val="20"/>
              </w:rPr>
            </w:pPr>
            <w:r w:rsidRPr="00D54FB2">
              <w:rPr>
                <w:rFonts w:asciiTheme="minorHAnsi" w:hAnsiTheme="minorHAnsi" w:cs="Arial"/>
                <w:sz w:val="20"/>
              </w:rPr>
              <w:t>Restaurant - Sit-Down</w:t>
            </w:r>
          </w:p>
        </w:tc>
        <w:tc>
          <w:tcPr>
            <w:tcW w:w="2946" w:type="pct"/>
            <w:vAlign w:val="center"/>
          </w:tcPr>
          <w:p w14:paraId="3D0B252D" w14:textId="7524E099" w:rsidR="00143C74" w:rsidRPr="008132D1" w:rsidRDefault="00143C74" w:rsidP="00143C74">
            <w:pPr>
              <w:jc w:val="center"/>
              <w:rPr>
                <w:rFonts w:asciiTheme="minorHAnsi" w:hAnsiTheme="minorHAnsi"/>
                <w:color w:val="000000"/>
                <w:sz w:val="20"/>
                <w:szCs w:val="20"/>
              </w:rPr>
            </w:pPr>
            <w:r w:rsidRPr="00183980">
              <w:rPr>
                <w:rFonts w:asciiTheme="minorHAnsi" w:hAnsiTheme="minorHAnsi"/>
                <w:color w:val="000000"/>
                <w:sz w:val="20"/>
                <w:szCs w:val="20"/>
              </w:rPr>
              <w:t>12-MBT-Manufacturing–Bio/Tech-PROC_OTH</w:t>
            </w:r>
          </w:p>
        </w:tc>
      </w:tr>
      <w:tr w:rsidR="00143C74" w:rsidRPr="008132D1" w14:paraId="1D990D85" w14:textId="77777777" w:rsidTr="00143C74">
        <w:trPr>
          <w:cnfStyle w:val="000000100000" w:firstRow="0" w:lastRow="0" w:firstColumn="0" w:lastColumn="0" w:oddVBand="0" w:evenVBand="0" w:oddHBand="1" w:evenHBand="0" w:firstRowFirstColumn="0" w:firstRowLastColumn="0" w:lastRowFirstColumn="0" w:lastRowLastColumn="0"/>
          <w:jc w:val="center"/>
        </w:trPr>
        <w:tc>
          <w:tcPr>
            <w:tcW w:w="2054" w:type="pct"/>
            <w:vAlign w:val="center"/>
          </w:tcPr>
          <w:p w14:paraId="4210188B" w14:textId="644E946D" w:rsidR="00143C74" w:rsidRPr="00D54FB2" w:rsidRDefault="00143C74" w:rsidP="00921755">
            <w:pPr>
              <w:rPr>
                <w:rFonts w:asciiTheme="minorHAnsi" w:hAnsiTheme="minorHAnsi"/>
                <w:color w:val="000000"/>
                <w:sz w:val="20"/>
                <w:szCs w:val="20"/>
              </w:rPr>
            </w:pPr>
            <w:r w:rsidRPr="00D54FB2">
              <w:rPr>
                <w:rFonts w:asciiTheme="minorHAnsi" w:hAnsiTheme="minorHAnsi" w:cs="Arial"/>
                <w:sz w:val="20"/>
              </w:rPr>
              <w:t>Retail - Multistory Large</w:t>
            </w:r>
          </w:p>
        </w:tc>
        <w:tc>
          <w:tcPr>
            <w:tcW w:w="2946" w:type="pct"/>
            <w:vAlign w:val="center"/>
          </w:tcPr>
          <w:p w14:paraId="7E8A6030" w14:textId="22C94E63" w:rsidR="00143C74" w:rsidRPr="008132D1" w:rsidRDefault="00143C74" w:rsidP="00143C74">
            <w:pPr>
              <w:jc w:val="center"/>
              <w:rPr>
                <w:rFonts w:asciiTheme="minorHAnsi" w:hAnsiTheme="minorHAnsi"/>
                <w:color w:val="000000"/>
                <w:sz w:val="20"/>
                <w:szCs w:val="20"/>
              </w:rPr>
            </w:pPr>
            <w:r w:rsidRPr="00183980">
              <w:rPr>
                <w:rFonts w:asciiTheme="minorHAnsi" w:hAnsiTheme="minorHAnsi"/>
                <w:color w:val="000000"/>
                <w:sz w:val="20"/>
                <w:szCs w:val="20"/>
              </w:rPr>
              <w:t>12-MBT-Manufacturing–Bio/Tech-PROC_OTH</w:t>
            </w:r>
          </w:p>
        </w:tc>
      </w:tr>
      <w:tr w:rsidR="00143C74" w:rsidRPr="008132D1" w14:paraId="408559FB" w14:textId="77777777" w:rsidTr="00143C74">
        <w:trPr>
          <w:cnfStyle w:val="000000010000" w:firstRow="0" w:lastRow="0" w:firstColumn="0" w:lastColumn="0" w:oddVBand="0" w:evenVBand="0" w:oddHBand="0" w:evenHBand="1" w:firstRowFirstColumn="0" w:firstRowLastColumn="0" w:lastRowFirstColumn="0" w:lastRowLastColumn="0"/>
          <w:jc w:val="center"/>
        </w:trPr>
        <w:tc>
          <w:tcPr>
            <w:tcW w:w="2054" w:type="pct"/>
            <w:vAlign w:val="center"/>
          </w:tcPr>
          <w:p w14:paraId="04B978A8" w14:textId="35A0F3F6" w:rsidR="00143C74" w:rsidRPr="00D54FB2" w:rsidRDefault="00143C74" w:rsidP="00921755">
            <w:pPr>
              <w:rPr>
                <w:rFonts w:asciiTheme="minorHAnsi" w:hAnsiTheme="minorHAnsi"/>
                <w:color w:val="000000"/>
                <w:sz w:val="20"/>
                <w:szCs w:val="20"/>
              </w:rPr>
            </w:pPr>
            <w:r w:rsidRPr="00D54FB2">
              <w:rPr>
                <w:rFonts w:asciiTheme="minorHAnsi" w:hAnsiTheme="minorHAnsi" w:cs="Arial"/>
                <w:sz w:val="20"/>
              </w:rPr>
              <w:t>Retail - Single-Story Large</w:t>
            </w:r>
          </w:p>
        </w:tc>
        <w:tc>
          <w:tcPr>
            <w:tcW w:w="2946" w:type="pct"/>
            <w:vAlign w:val="center"/>
          </w:tcPr>
          <w:p w14:paraId="5A566C4B" w14:textId="1FD0E8BC" w:rsidR="00143C74" w:rsidRPr="008132D1" w:rsidRDefault="00143C74" w:rsidP="00143C74">
            <w:pPr>
              <w:jc w:val="center"/>
              <w:rPr>
                <w:rFonts w:asciiTheme="minorHAnsi" w:hAnsiTheme="minorHAnsi"/>
                <w:color w:val="000000"/>
                <w:sz w:val="20"/>
                <w:szCs w:val="20"/>
              </w:rPr>
            </w:pPr>
            <w:r w:rsidRPr="00183980">
              <w:rPr>
                <w:rFonts w:asciiTheme="minorHAnsi" w:hAnsiTheme="minorHAnsi"/>
                <w:color w:val="000000"/>
                <w:sz w:val="20"/>
                <w:szCs w:val="20"/>
              </w:rPr>
              <w:t>12-MBT-Manufacturing–Bio/Tech-PROC_OTH</w:t>
            </w:r>
          </w:p>
        </w:tc>
      </w:tr>
      <w:tr w:rsidR="00143C74" w:rsidRPr="008132D1" w14:paraId="158213D8" w14:textId="77777777" w:rsidTr="00143C74">
        <w:trPr>
          <w:cnfStyle w:val="000000100000" w:firstRow="0" w:lastRow="0" w:firstColumn="0" w:lastColumn="0" w:oddVBand="0" w:evenVBand="0" w:oddHBand="1" w:evenHBand="0" w:firstRowFirstColumn="0" w:firstRowLastColumn="0" w:lastRowFirstColumn="0" w:lastRowLastColumn="0"/>
          <w:jc w:val="center"/>
        </w:trPr>
        <w:tc>
          <w:tcPr>
            <w:tcW w:w="2054" w:type="pct"/>
            <w:vAlign w:val="center"/>
          </w:tcPr>
          <w:p w14:paraId="743FDDAE" w14:textId="7ABC0073" w:rsidR="00143C74" w:rsidRPr="00D54FB2" w:rsidRDefault="00143C74" w:rsidP="00921755">
            <w:pPr>
              <w:rPr>
                <w:rFonts w:asciiTheme="minorHAnsi" w:hAnsiTheme="minorHAnsi"/>
                <w:color w:val="000000"/>
                <w:sz w:val="20"/>
                <w:szCs w:val="20"/>
              </w:rPr>
            </w:pPr>
            <w:r w:rsidRPr="00D54FB2">
              <w:rPr>
                <w:rFonts w:asciiTheme="minorHAnsi" w:hAnsiTheme="minorHAnsi" w:cs="Arial"/>
                <w:sz w:val="20"/>
              </w:rPr>
              <w:t>Retail - Small</w:t>
            </w:r>
          </w:p>
        </w:tc>
        <w:tc>
          <w:tcPr>
            <w:tcW w:w="2946" w:type="pct"/>
            <w:vAlign w:val="center"/>
          </w:tcPr>
          <w:p w14:paraId="5128639B" w14:textId="2C7D33B0" w:rsidR="00143C74" w:rsidRPr="008132D1" w:rsidRDefault="00143C74" w:rsidP="00143C74">
            <w:pPr>
              <w:jc w:val="center"/>
              <w:rPr>
                <w:rFonts w:asciiTheme="minorHAnsi" w:hAnsiTheme="minorHAnsi"/>
                <w:color w:val="000000"/>
                <w:sz w:val="20"/>
                <w:szCs w:val="20"/>
              </w:rPr>
            </w:pPr>
            <w:r w:rsidRPr="00183980">
              <w:rPr>
                <w:rFonts w:asciiTheme="minorHAnsi" w:hAnsiTheme="minorHAnsi"/>
                <w:color w:val="000000"/>
                <w:sz w:val="20"/>
                <w:szCs w:val="20"/>
              </w:rPr>
              <w:t>12-MBT-Manufacturing–Bio/Tech-PROC_OTH</w:t>
            </w:r>
          </w:p>
        </w:tc>
      </w:tr>
      <w:tr w:rsidR="00143C74" w:rsidRPr="008132D1" w14:paraId="4F1A8055" w14:textId="77777777" w:rsidTr="00143C74">
        <w:trPr>
          <w:cnfStyle w:val="000000010000" w:firstRow="0" w:lastRow="0" w:firstColumn="0" w:lastColumn="0" w:oddVBand="0" w:evenVBand="0" w:oddHBand="0" w:evenHBand="1" w:firstRowFirstColumn="0" w:firstRowLastColumn="0" w:lastRowFirstColumn="0" w:lastRowLastColumn="0"/>
          <w:jc w:val="center"/>
        </w:trPr>
        <w:tc>
          <w:tcPr>
            <w:tcW w:w="2054" w:type="pct"/>
            <w:vAlign w:val="center"/>
          </w:tcPr>
          <w:p w14:paraId="51537ADD" w14:textId="196A450C" w:rsidR="00143C74" w:rsidRPr="00D54FB2" w:rsidRDefault="00143C74" w:rsidP="00921755">
            <w:pPr>
              <w:rPr>
                <w:rFonts w:asciiTheme="minorHAnsi" w:hAnsiTheme="minorHAnsi"/>
                <w:color w:val="000000"/>
                <w:sz w:val="20"/>
                <w:szCs w:val="20"/>
              </w:rPr>
            </w:pPr>
            <w:r w:rsidRPr="00D54FB2">
              <w:rPr>
                <w:rFonts w:asciiTheme="minorHAnsi" w:hAnsiTheme="minorHAnsi" w:cs="Arial"/>
                <w:sz w:val="20"/>
              </w:rPr>
              <w:t>Storage - Conditioned</w:t>
            </w:r>
          </w:p>
        </w:tc>
        <w:tc>
          <w:tcPr>
            <w:tcW w:w="2946" w:type="pct"/>
            <w:vAlign w:val="center"/>
          </w:tcPr>
          <w:p w14:paraId="0A9D4987" w14:textId="5A34B40A" w:rsidR="00143C74" w:rsidRPr="008132D1" w:rsidRDefault="00143C74" w:rsidP="00143C74">
            <w:pPr>
              <w:jc w:val="center"/>
              <w:rPr>
                <w:rFonts w:asciiTheme="minorHAnsi" w:hAnsiTheme="minorHAnsi"/>
                <w:color w:val="000000"/>
                <w:sz w:val="20"/>
                <w:szCs w:val="20"/>
              </w:rPr>
            </w:pPr>
            <w:r w:rsidRPr="00183980">
              <w:rPr>
                <w:rFonts w:asciiTheme="minorHAnsi" w:hAnsiTheme="minorHAnsi"/>
                <w:color w:val="000000"/>
                <w:sz w:val="20"/>
                <w:szCs w:val="20"/>
              </w:rPr>
              <w:t>12-MBT-Manufacturing–Bio/Tech-PROC_OTH</w:t>
            </w:r>
          </w:p>
        </w:tc>
      </w:tr>
      <w:tr w:rsidR="00143C74" w:rsidRPr="008132D1" w14:paraId="2B662402" w14:textId="77777777" w:rsidTr="00143C74">
        <w:trPr>
          <w:cnfStyle w:val="000000100000" w:firstRow="0" w:lastRow="0" w:firstColumn="0" w:lastColumn="0" w:oddVBand="0" w:evenVBand="0" w:oddHBand="1" w:evenHBand="0" w:firstRowFirstColumn="0" w:firstRowLastColumn="0" w:lastRowFirstColumn="0" w:lastRowLastColumn="0"/>
          <w:jc w:val="center"/>
        </w:trPr>
        <w:tc>
          <w:tcPr>
            <w:tcW w:w="2054" w:type="pct"/>
            <w:vAlign w:val="center"/>
          </w:tcPr>
          <w:p w14:paraId="3289F7DF" w14:textId="1CE7AE36" w:rsidR="00143C74" w:rsidRPr="00D54FB2" w:rsidRDefault="00143C74" w:rsidP="00921755">
            <w:pPr>
              <w:rPr>
                <w:rFonts w:asciiTheme="minorHAnsi" w:hAnsiTheme="minorHAnsi"/>
                <w:color w:val="000000"/>
                <w:sz w:val="20"/>
                <w:szCs w:val="20"/>
              </w:rPr>
            </w:pPr>
            <w:r w:rsidRPr="00D54FB2">
              <w:rPr>
                <w:rFonts w:asciiTheme="minorHAnsi" w:hAnsiTheme="minorHAnsi" w:cs="Arial"/>
                <w:sz w:val="20"/>
              </w:rPr>
              <w:t>Storage - Unconditioned</w:t>
            </w:r>
          </w:p>
        </w:tc>
        <w:tc>
          <w:tcPr>
            <w:tcW w:w="2946" w:type="pct"/>
            <w:vAlign w:val="center"/>
          </w:tcPr>
          <w:p w14:paraId="71F6FD73" w14:textId="32EBB9F4" w:rsidR="00143C74" w:rsidRPr="008132D1" w:rsidRDefault="00143C74" w:rsidP="00143C74">
            <w:pPr>
              <w:jc w:val="center"/>
              <w:rPr>
                <w:rFonts w:asciiTheme="minorHAnsi" w:hAnsiTheme="minorHAnsi"/>
                <w:color w:val="000000"/>
                <w:sz w:val="20"/>
                <w:szCs w:val="20"/>
              </w:rPr>
            </w:pPr>
            <w:r w:rsidRPr="00183980">
              <w:rPr>
                <w:rFonts w:asciiTheme="minorHAnsi" w:hAnsiTheme="minorHAnsi"/>
                <w:color w:val="000000"/>
                <w:sz w:val="20"/>
                <w:szCs w:val="20"/>
              </w:rPr>
              <w:t>12-MBT-Manufacturing–Bio/Tech-PROC_OTH</w:t>
            </w:r>
          </w:p>
        </w:tc>
      </w:tr>
      <w:tr w:rsidR="00143C74" w:rsidRPr="008132D1" w14:paraId="4BBECE54" w14:textId="77777777" w:rsidTr="00143C74">
        <w:trPr>
          <w:cnfStyle w:val="000000010000" w:firstRow="0" w:lastRow="0" w:firstColumn="0" w:lastColumn="0" w:oddVBand="0" w:evenVBand="0" w:oddHBand="0" w:evenHBand="1" w:firstRowFirstColumn="0" w:firstRowLastColumn="0" w:lastRowFirstColumn="0" w:lastRowLastColumn="0"/>
          <w:jc w:val="center"/>
        </w:trPr>
        <w:tc>
          <w:tcPr>
            <w:tcW w:w="2054" w:type="pct"/>
            <w:vAlign w:val="center"/>
          </w:tcPr>
          <w:p w14:paraId="6C9DCDA5" w14:textId="7F1300B7" w:rsidR="00143C74" w:rsidRPr="00D54FB2" w:rsidRDefault="00143C74" w:rsidP="00921755">
            <w:pPr>
              <w:rPr>
                <w:rFonts w:asciiTheme="minorHAnsi" w:hAnsiTheme="minorHAnsi"/>
                <w:color w:val="000000"/>
                <w:sz w:val="20"/>
                <w:szCs w:val="20"/>
              </w:rPr>
            </w:pPr>
            <w:r w:rsidRPr="00D54FB2">
              <w:rPr>
                <w:rFonts w:asciiTheme="minorHAnsi" w:hAnsiTheme="minorHAnsi" w:cs="Arial"/>
                <w:sz w:val="20"/>
              </w:rPr>
              <w:t>Transportation - Communication - Utilities</w:t>
            </w:r>
          </w:p>
        </w:tc>
        <w:tc>
          <w:tcPr>
            <w:tcW w:w="2946" w:type="pct"/>
            <w:vAlign w:val="center"/>
          </w:tcPr>
          <w:p w14:paraId="7CE72D39" w14:textId="184982B6" w:rsidR="00143C74" w:rsidRPr="008132D1" w:rsidRDefault="00143C74" w:rsidP="00143C74">
            <w:pPr>
              <w:jc w:val="center"/>
              <w:rPr>
                <w:rFonts w:asciiTheme="minorHAnsi" w:hAnsiTheme="minorHAnsi"/>
                <w:color w:val="000000"/>
                <w:sz w:val="20"/>
                <w:szCs w:val="20"/>
              </w:rPr>
            </w:pPr>
            <w:r w:rsidRPr="00183980">
              <w:rPr>
                <w:rFonts w:asciiTheme="minorHAnsi" w:hAnsiTheme="minorHAnsi"/>
                <w:color w:val="000000"/>
                <w:sz w:val="20"/>
                <w:szCs w:val="20"/>
              </w:rPr>
              <w:t>12-MBT-Manufacturing–Bio/Tech-PROC_OTH</w:t>
            </w:r>
          </w:p>
        </w:tc>
      </w:tr>
      <w:tr w:rsidR="00143C74" w:rsidRPr="008132D1" w14:paraId="2DF475F5" w14:textId="77777777" w:rsidTr="00143C74">
        <w:trPr>
          <w:cnfStyle w:val="000000100000" w:firstRow="0" w:lastRow="0" w:firstColumn="0" w:lastColumn="0" w:oddVBand="0" w:evenVBand="0" w:oddHBand="1" w:evenHBand="0" w:firstRowFirstColumn="0" w:firstRowLastColumn="0" w:lastRowFirstColumn="0" w:lastRowLastColumn="0"/>
          <w:jc w:val="center"/>
        </w:trPr>
        <w:tc>
          <w:tcPr>
            <w:tcW w:w="2054" w:type="pct"/>
            <w:vAlign w:val="center"/>
          </w:tcPr>
          <w:p w14:paraId="706CE6CB" w14:textId="170F680A" w:rsidR="00143C74" w:rsidRPr="00D54FB2" w:rsidRDefault="00143C74" w:rsidP="00921755">
            <w:pPr>
              <w:rPr>
                <w:rFonts w:asciiTheme="minorHAnsi" w:hAnsiTheme="minorHAnsi"/>
                <w:color w:val="000000"/>
                <w:sz w:val="20"/>
                <w:szCs w:val="20"/>
              </w:rPr>
            </w:pPr>
            <w:r w:rsidRPr="00D54FB2">
              <w:rPr>
                <w:rFonts w:asciiTheme="minorHAnsi" w:hAnsiTheme="minorHAnsi" w:cs="Arial"/>
                <w:sz w:val="20"/>
              </w:rPr>
              <w:t>Warehouse - Refrigerated</w:t>
            </w:r>
          </w:p>
        </w:tc>
        <w:tc>
          <w:tcPr>
            <w:tcW w:w="2946" w:type="pct"/>
            <w:vAlign w:val="center"/>
          </w:tcPr>
          <w:p w14:paraId="1CDEE499" w14:textId="57283504" w:rsidR="00143C74" w:rsidRPr="008132D1" w:rsidRDefault="00143C74" w:rsidP="00143C74">
            <w:pPr>
              <w:jc w:val="center"/>
              <w:rPr>
                <w:rFonts w:asciiTheme="minorHAnsi" w:hAnsiTheme="minorHAnsi"/>
                <w:color w:val="000000"/>
                <w:sz w:val="20"/>
                <w:szCs w:val="20"/>
              </w:rPr>
            </w:pPr>
            <w:r w:rsidRPr="00183980">
              <w:rPr>
                <w:rFonts w:asciiTheme="minorHAnsi" w:hAnsiTheme="minorHAnsi"/>
                <w:color w:val="000000"/>
                <w:sz w:val="20"/>
                <w:szCs w:val="20"/>
              </w:rPr>
              <w:t>12-MBT-Manufacturing–Bio/Tech-PROC_OTH</w:t>
            </w:r>
          </w:p>
        </w:tc>
      </w:tr>
    </w:tbl>
    <w:p w14:paraId="5A1923A9" w14:textId="1179E3F0" w:rsidR="002D06AC" w:rsidRPr="002D06AC" w:rsidRDefault="002D06AC" w:rsidP="002D06AC">
      <w:pPr>
        <w:tabs>
          <w:tab w:val="left" w:pos="2434"/>
        </w:tabs>
        <w:rPr>
          <w:rFonts w:asciiTheme="minorHAnsi" w:hAnsiTheme="minorHAnsi"/>
          <w:color w:val="000000"/>
          <w:sz w:val="22"/>
          <w:szCs w:val="20"/>
        </w:rPr>
      </w:pPr>
    </w:p>
    <w:p w14:paraId="3337674A" w14:textId="6CBB0DE7" w:rsidR="001F462C" w:rsidRPr="00A724C9" w:rsidRDefault="00E16609" w:rsidP="00A724C9">
      <w:pPr>
        <w:pStyle w:val="Heading1"/>
        <w:keepNext w:val="0"/>
        <w:rPr>
          <w:rFonts w:asciiTheme="minorHAnsi" w:hAnsiTheme="minorHAnsi" w:cstheme="minorHAnsi"/>
          <w:sz w:val="22"/>
          <w:szCs w:val="22"/>
        </w:rPr>
      </w:pPr>
      <w:bookmarkStart w:id="63" w:name="_Toc214003096"/>
      <w:r w:rsidRPr="000F130A">
        <w:rPr>
          <w:rFonts w:asciiTheme="minorHAnsi" w:hAnsiTheme="minorHAnsi" w:cstheme="minorHAnsi"/>
        </w:rPr>
        <w:t>Section 4. Base Case &amp; Measure Costs</w:t>
      </w:r>
      <w:bookmarkStart w:id="64" w:name="_MON_1399297811"/>
      <w:bookmarkStart w:id="65" w:name="_Toc214003097"/>
      <w:bookmarkEnd w:id="63"/>
      <w:bookmarkEnd w:id="64"/>
    </w:p>
    <w:p w14:paraId="08359079" w14:textId="77777777" w:rsidR="00E16609" w:rsidRPr="000F130A" w:rsidRDefault="00E16609" w:rsidP="00824F1C">
      <w:pPr>
        <w:pStyle w:val="Heading2"/>
        <w:rPr>
          <w:rFonts w:asciiTheme="minorHAnsi" w:hAnsiTheme="minorHAnsi" w:cstheme="minorHAnsi"/>
        </w:rPr>
      </w:pPr>
      <w:r w:rsidRPr="000F130A">
        <w:rPr>
          <w:rFonts w:asciiTheme="minorHAnsi" w:hAnsiTheme="minorHAnsi" w:cstheme="minorHAnsi"/>
        </w:rPr>
        <w:t>4.1 Base Case Cost</w:t>
      </w:r>
      <w:bookmarkEnd w:id="65"/>
    </w:p>
    <w:p w14:paraId="09864322" w14:textId="57175924" w:rsidR="003671D7" w:rsidRPr="003671D7" w:rsidRDefault="003671D7" w:rsidP="003671D7">
      <w:pPr>
        <w:pStyle w:val="PR1"/>
        <w:numPr>
          <w:ilvl w:val="2"/>
          <w:numId w:val="31"/>
        </w:numPr>
        <w:tabs>
          <w:tab w:val="clear" w:pos="1152"/>
          <w:tab w:val="num" w:pos="432"/>
        </w:tabs>
        <w:spacing w:before="0"/>
        <w:ind w:left="432"/>
        <w:rPr>
          <w:rFonts w:asciiTheme="minorHAnsi" w:hAnsiTheme="minorHAnsi"/>
          <w:sz w:val="22"/>
        </w:rPr>
      </w:pPr>
      <w:bookmarkStart w:id="66" w:name="_Toc214003098"/>
      <w:r w:rsidRPr="003671D7">
        <w:rPr>
          <w:rFonts w:asciiTheme="minorHAnsi" w:hAnsiTheme="minorHAnsi"/>
          <w:sz w:val="22"/>
        </w:rPr>
        <w:t>When the customer is replacing equipment on burnout (ROB) or buying new equipment (</w:t>
      </w:r>
      <w:r>
        <w:rPr>
          <w:rFonts w:asciiTheme="minorHAnsi" w:hAnsiTheme="minorHAnsi"/>
          <w:sz w:val="22"/>
        </w:rPr>
        <w:t>NEW</w:t>
      </w:r>
      <w:r w:rsidRPr="003671D7">
        <w:rPr>
          <w:rFonts w:asciiTheme="minorHAnsi" w:hAnsiTheme="minorHAnsi"/>
          <w:sz w:val="22"/>
        </w:rPr>
        <w:t xml:space="preserve">), the customer must buy a new water heater to continue operating, so the base case cost is that of a baseline (standard) water heater.  The baseline water heater is a less-efficient commercial hot water boiler.  </w:t>
      </w:r>
    </w:p>
    <w:p w14:paraId="7ECA2EAA" w14:textId="542EFCC8" w:rsidR="003671D7" w:rsidRPr="003671D7" w:rsidRDefault="003671D7" w:rsidP="003671D7">
      <w:pPr>
        <w:pStyle w:val="WPPR1"/>
        <w:numPr>
          <w:ilvl w:val="2"/>
          <w:numId w:val="5"/>
        </w:numPr>
        <w:tabs>
          <w:tab w:val="clear" w:pos="1152"/>
          <w:tab w:val="num" w:pos="432"/>
        </w:tabs>
        <w:spacing w:before="0"/>
        <w:ind w:left="432"/>
        <w:rPr>
          <w:rFonts w:asciiTheme="minorHAnsi" w:hAnsiTheme="minorHAnsi"/>
          <w:sz w:val="22"/>
        </w:rPr>
      </w:pPr>
      <w:r w:rsidRPr="003671D7">
        <w:rPr>
          <w:rFonts w:asciiTheme="minorHAnsi" w:hAnsiTheme="minorHAnsi"/>
          <w:sz w:val="22"/>
        </w:rPr>
        <w:t xml:space="preserve">The base case costs are shown in </w:t>
      </w:r>
      <w:r>
        <w:rPr>
          <w:rFonts w:asciiTheme="minorHAnsi" w:hAnsiTheme="minorHAnsi"/>
          <w:sz w:val="22"/>
        </w:rPr>
        <w:fldChar w:fldCharType="begin"/>
      </w:r>
      <w:r>
        <w:rPr>
          <w:rFonts w:asciiTheme="minorHAnsi" w:hAnsiTheme="minorHAnsi"/>
          <w:sz w:val="22"/>
        </w:rPr>
        <w:instrText xml:space="preserve"> REF _Ref264227970 \h </w:instrText>
      </w:r>
      <w:r>
        <w:rPr>
          <w:rFonts w:asciiTheme="minorHAnsi" w:hAnsiTheme="minorHAnsi"/>
          <w:sz w:val="22"/>
        </w:rPr>
      </w:r>
      <w:r>
        <w:rPr>
          <w:rFonts w:asciiTheme="minorHAnsi" w:hAnsiTheme="minorHAnsi"/>
          <w:sz w:val="22"/>
        </w:rPr>
        <w:fldChar w:fldCharType="separate"/>
      </w:r>
      <w:r w:rsidRPr="003671D7">
        <w:rPr>
          <w:rFonts w:asciiTheme="minorHAnsi" w:hAnsiTheme="minorHAnsi"/>
          <w:sz w:val="22"/>
        </w:rPr>
        <w:t xml:space="preserve">Table </w:t>
      </w:r>
      <w:r w:rsidRPr="003671D7">
        <w:rPr>
          <w:rFonts w:asciiTheme="minorHAnsi" w:hAnsiTheme="minorHAnsi"/>
          <w:noProof/>
          <w:sz w:val="22"/>
        </w:rPr>
        <w:t>15</w:t>
      </w:r>
      <w:r>
        <w:rPr>
          <w:rFonts w:asciiTheme="minorHAnsi" w:hAnsiTheme="minorHAnsi"/>
          <w:sz w:val="22"/>
        </w:rPr>
        <w:fldChar w:fldCharType="end"/>
      </w:r>
      <w:r>
        <w:rPr>
          <w:rFonts w:asciiTheme="minorHAnsi" w:hAnsiTheme="minorHAnsi"/>
          <w:sz w:val="22"/>
        </w:rPr>
        <w:t xml:space="preserve"> </w:t>
      </w:r>
      <w:r w:rsidRPr="003671D7">
        <w:rPr>
          <w:rFonts w:asciiTheme="minorHAnsi" w:hAnsiTheme="minorHAnsi"/>
          <w:sz w:val="22"/>
        </w:rPr>
        <w:t xml:space="preserve">below. </w:t>
      </w:r>
      <w:r>
        <w:rPr>
          <w:rFonts w:asciiTheme="minorHAnsi" w:hAnsiTheme="minorHAnsi"/>
          <w:sz w:val="22"/>
        </w:rPr>
        <w:fldChar w:fldCharType="begin"/>
      </w:r>
      <w:r>
        <w:rPr>
          <w:rFonts w:asciiTheme="minorHAnsi" w:hAnsiTheme="minorHAnsi"/>
          <w:sz w:val="22"/>
        </w:rPr>
        <w:instrText xml:space="preserve"> REF _Ref264227970 \h </w:instrText>
      </w:r>
      <w:r>
        <w:rPr>
          <w:rFonts w:asciiTheme="minorHAnsi" w:hAnsiTheme="minorHAnsi"/>
          <w:sz w:val="22"/>
        </w:rPr>
      </w:r>
      <w:r>
        <w:rPr>
          <w:rFonts w:asciiTheme="minorHAnsi" w:hAnsiTheme="minorHAnsi"/>
          <w:sz w:val="22"/>
        </w:rPr>
        <w:fldChar w:fldCharType="separate"/>
      </w:r>
      <w:r w:rsidRPr="003671D7">
        <w:rPr>
          <w:rFonts w:asciiTheme="minorHAnsi" w:hAnsiTheme="minorHAnsi"/>
          <w:sz w:val="22"/>
        </w:rPr>
        <w:t xml:space="preserve">Table </w:t>
      </w:r>
      <w:r w:rsidRPr="003671D7">
        <w:rPr>
          <w:rFonts w:asciiTheme="minorHAnsi" w:hAnsiTheme="minorHAnsi"/>
          <w:noProof/>
          <w:sz w:val="22"/>
        </w:rPr>
        <w:t>15</w:t>
      </w:r>
      <w:r>
        <w:rPr>
          <w:rFonts w:asciiTheme="minorHAnsi" w:hAnsiTheme="minorHAnsi"/>
          <w:sz w:val="22"/>
        </w:rPr>
        <w:fldChar w:fldCharType="end"/>
      </w:r>
      <w:r>
        <w:rPr>
          <w:rFonts w:asciiTheme="minorHAnsi" w:hAnsiTheme="minorHAnsi"/>
          <w:sz w:val="22"/>
        </w:rPr>
        <w:t xml:space="preserve"> </w:t>
      </w:r>
      <w:r w:rsidRPr="003671D7">
        <w:rPr>
          <w:rFonts w:asciiTheme="minorHAnsi" w:hAnsiTheme="minorHAnsi"/>
          <w:sz w:val="22"/>
        </w:rPr>
        <w:t xml:space="preserve">is focused on more efficient commercial hot water boilers replacing baseline commercial hot water boilers for domestic hot water use.  </w:t>
      </w:r>
    </w:p>
    <w:p w14:paraId="2D6D1C41" w14:textId="58E82F11" w:rsidR="003671D7" w:rsidRPr="003671D7" w:rsidRDefault="003671D7" w:rsidP="003671D7">
      <w:pPr>
        <w:pStyle w:val="WPPR2"/>
        <w:numPr>
          <w:ilvl w:val="3"/>
          <w:numId w:val="5"/>
        </w:numPr>
        <w:tabs>
          <w:tab w:val="clear" w:pos="1584"/>
          <w:tab w:val="num" w:pos="864"/>
        </w:tabs>
        <w:ind w:left="864"/>
        <w:rPr>
          <w:rFonts w:asciiTheme="minorHAnsi" w:hAnsiTheme="minorHAnsi"/>
          <w:sz w:val="22"/>
        </w:rPr>
      </w:pPr>
      <w:r w:rsidRPr="003671D7">
        <w:rPr>
          <w:rFonts w:asciiTheme="minorHAnsi" w:hAnsiTheme="minorHAnsi"/>
          <w:sz w:val="22"/>
        </w:rPr>
        <w:t xml:space="preserve">The table lists the results of a survey of equipment vendors that sell water heaters in California, in cost per MBtu/hr.  The vendor calls produced data for most of the categories of water heater type, rated input, and efficiency used in this Workpaper.  The base measure costs shown in </w:t>
      </w:r>
      <w:r w:rsidRPr="003671D7">
        <w:rPr>
          <w:rFonts w:asciiTheme="minorHAnsi" w:hAnsiTheme="minorHAnsi"/>
          <w:sz w:val="22"/>
        </w:rPr>
        <w:fldChar w:fldCharType="begin"/>
      </w:r>
      <w:r w:rsidRPr="003671D7">
        <w:rPr>
          <w:rFonts w:asciiTheme="minorHAnsi" w:hAnsiTheme="minorHAnsi"/>
          <w:sz w:val="22"/>
        </w:rPr>
        <w:instrText xml:space="preserve"> REF _Ref388620801 \r \h </w:instrText>
      </w:r>
      <w:r w:rsidRPr="003671D7">
        <w:rPr>
          <w:rFonts w:asciiTheme="minorHAnsi" w:hAnsiTheme="minorHAnsi"/>
          <w:sz w:val="22"/>
        </w:rPr>
      </w:r>
      <w:r w:rsidRPr="003671D7">
        <w:rPr>
          <w:rFonts w:asciiTheme="minorHAnsi" w:hAnsiTheme="minorHAnsi"/>
          <w:sz w:val="22"/>
        </w:rPr>
        <w:fldChar w:fldCharType="separate"/>
      </w:r>
      <w:r w:rsidRPr="003671D7">
        <w:rPr>
          <w:rFonts w:asciiTheme="minorHAnsi" w:hAnsiTheme="minorHAnsi"/>
          <w:sz w:val="22"/>
        </w:rPr>
        <w:t>0</w:t>
      </w:r>
      <w:r w:rsidRPr="003671D7">
        <w:rPr>
          <w:rFonts w:asciiTheme="minorHAnsi" w:hAnsiTheme="minorHAnsi"/>
          <w:sz w:val="22"/>
        </w:rPr>
        <w:fldChar w:fldCharType="end"/>
      </w:r>
      <w:r w:rsidRPr="003671D7">
        <w:rPr>
          <w:rFonts w:asciiTheme="minorHAnsi" w:hAnsiTheme="minorHAnsi"/>
          <w:sz w:val="22"/>
        </w:rPr>
        <w:t xml:space="preserve">represent an arithmetic average of the corresponding equipment cost/MBtuh in each category.  The cost data and calculations are included in an Excel file embedded as Attachment </w:t>
      </w:r>
      <w:r>
        <w:rPr>
          <w:rFonts w:asciiTheme="minorHAnsi" w:hAnsiTheme="minorHAnsi"/>
          <w:sz w:val="22"/>
        </w:rPr>
        <w:t>#4 [</w:t>
      </w:r>
      <w:bookmarkStart w:id="67" w:name="_Ref264228197"/>
      <w:r w:rsidRPr="003671D7">
        <w:rPr>
          <w:rStyle w:val="EndnoteReference"/>
          <w:rFonts w:asciiTheme="minorHAnsi" w:hAnsiTheme="minorHAnsi"/>
          <w:sz w:val="22"/>
          <w:vertAlign w:val="baseline"/>
        </w:rPr>
        <w:endnoteReference w:id="14"/>
      </w:r>
      <w:bookmarkEnd w:id="67"/>
      <w:r>
        <w:rPr>
          <w:rFonts w:asciiTheme="minorHAnsi" w:hAnsiTheme="minorHAnsi"/>
          <w:sz w:val="22"/>
        </w:rPr>
        <w:t>].</w:t>
      </w:r>
    </w:p>
    <w:p w14:paraId="3E0EDA87" w14:textId="77777777" w:rsidR="00E16609" w:rsidRPr="000F130A" w:rsidRDefault="00E16609" w:rsidP="00E16609">
      <w:pPr>
        <w:pStyle w:val="Heading2"/>
        <w:keepNext w:val="0"/>
        <w:rPr>
          <w:rFonts w:asciiTheme="minorHAnsi" w:hAnsiTheme="minorHAnsi" w:cstheme="minorHAnsi"/>
        </w:rPr>
      </w:pPr>
      <w:r w:rsidRPr="000F130A">
        <w:rPr>
          <w:rFonts w:asciiTheme="minorHAnsi" w:hAnsiTheme="minorHAnsi" w:cstheme="minorHAnsi"/>
        </w:rPr>
        <w:t>4.2 Gross Measure Cost</w:t>
      </w:r>
      <w:bookmarkEnd w:id="66"/>
    </w:p>
    <w:p w14:paraId="32CB042C" w14:textId="77777777" w:rsidR="003671D7" w:rsidRPr="003671D7" w:rsidRDefault="003671D7" w:rsidP="003671D7">
      <w:pPr>
        <w:pStyle w:val="ListParagraph"/>
        <w:numPr>
          <w:ilvl w:val="0"/>
          <w:numId w:val="32"/>
        </w:numPr>
        <w:ind w:left="360"/>
        <w:rPr>
          <w:rFonts w:asciiTheme="minorHAnsi" w:hAnsiTheme="minorHAnsi"/>
          <w:sz w:val="22"/>
        </w:rPr>
      </w:pPr>
      <w:bookmarkStart w:id="68" w:name="_Toc153193461"/>
      <w:bookmarkStart w:id="69" w:name="_Toc214003099"/>
      <w:r w:rsidRPr="003671D7">
        <w:rPr>
          <w:rFonts w:asciiTheme="minorHAnsi" w:hAnsiTheme="minorHAnsi"/>
          <w:sz w:val="22"/>
        </w:rPr>
        <w:t>The gross measure costs include the cost of the equipment, excluding installation and start-up costs.  For the purposes of determining incremental measure costs, the installation and start-up costs</w:t>
      </w:r>
      <w:r w:rsidRPr="003671D7" w:rsidDel="00236090">
        <w:rPr>
          <w:rFonts w:asciiTheme="minorHAnsi" w:hAnsiTheme="minorHAnsi"/>
          <w:sz w:val="22"/>
        </w:rPr>
        <w:t xml:space="preserve"> </w:t>
      </w:r>
      <w:r w:rsidRPr="003671D7">
        <w:rPr>
          <w:rFonts w:asciiTheme="minorHAnsi" w:hAnsiTheme="minorHAnsi"/>
          <w:sz w:val="22"/>
        </w:rPr>
        <w:t xml:space="preserve">are assumed to be the same for the base case and measure equipment.  </w:t>
      </w:r>
    </w:p>
    <w:p w14:paraId="316BD723" w14:textId="71AFDE60" w:rsidR="003671D7" w:rsidRPr="003671D7" w:rsidRDefault="003671D7" w:rsidP="003671D7">
      <w:pPr>
        <w:pStyle w:val="ListParagraph"/>
        <w:numPr>
          <w:ilvl w:val="0"/>
          <w:numId w:val="32"/>
        </w:numPr>
        <w:ind w:left="360"/>
        <w:rPr>
          <w:rFonts w:asciiTheme="minorHAnsi" w:hAnsiTheme="minorHAnsi"/>
          <w:sz w:val="22"/>
        </w:rPr>
      </w:pPr>
      <w:r w:rsidRPr="003671D7">
        <w:rPr>
          <w:rFonts w:asciiTheme="minorHAnsi" w:hAnsiTheme="minorHAnsi"/>
          <w:sz w:val="22"/>
        </w:rPr>
        <w:t xml:space="preserve">The gross measure costs are shown in </w:t>
      </w:r>
      <w:r>
        <w:rPr>
          <w:rFonts w:asciiTheme="minorHAnsi" w:hAnsiTheme="minorHAnsi"/>
          <w:sz w:val="22"/>
        </w:rPr>
        <w:fldChar w:fldCharType="begin"/>
      </w:r>
      <w:r>
        <w:rPr>
          <w:rFonts w:asciiTheme="minorHAnsi" w:hAnsiTheme="minorHAnsi"/>
          <w:sz w:val="22"/>
        </w:rPr>
        <w:instrText xml:space="preserve"> REF _Ref264227970 \h </w:instrText>
      </w:r>
      <w:r>
        <w:rPr>
          <w:rFonts w:asciiTheme="minorHAnsi" w:hAnsiTheme="minorHAnsi"/>
          <w:sz w:val="22"/>
        </w:rPr>
      </w:r>
      <w:r>
        <w:rPr>
          <w:rFonts w:asciiTheme="minorHAnsi" w:hAnsiTheme="minorHAnsi"/>
          <w:sz w:val="22"/>
        </w:rPr>
        <w:fldChar w:fldCharType="separate"/>
      </w:r>
      <w:r w:rsidRPr="003671D7">
        <w:rPr>
          <w:rFonts w:asciiTheme="minorHAnsi" w:hAnsiTheme="minorHAnsi"/>
          <w:sz w:val="22"/>
        </w:rPr>
        <w:t xml:space="preserve">Table </w:t>
      </w:r>
      <w:r w:rsidRPr="003671D7">
        <w:rPr>
          <w:rFonts w:asciiTheme="minorHAnsi" w:hAnsiTheme="minorHAnsi"/>
          <w:noProof/>
          <w:sz w:val="22"/>
        </w:rPr>
        <w:t>15</w:t>
      </w:r>
      <w:r>
        <w:rPr>
          <w:rFonts w:asciiTheme="minorHAnsi" w:hAnsiTheme="minorHAnsi"/>
          <w:sz w:val="22"/>
        </w:rPr>
        <w:fldChar w:fldCharType="end"/>
      </w:r>
      <w:r>
        <w:rPr>
          <w:rFonts w:asciiTheme="minorHAnsi" w:hAnsiTheme="minorHAnsi"/>
          <w:sz w:val="22"/>
        </w:rPr>
        <w:t xml:space="preserve"> </w:t>
      </w:r>
      <w:r w:rsidRPr="003671D7">
        <w:rPr>
          <w:rFonts w:asciiTheme="minorHAnsi" w:hAnsiTheme="minorHAnsi"/>
          <w:sz w:val="22"/>
        </w:rPr>
        <w:t xml:space="preserve">below.  </w:t>
      </w:r>
    </w:p>
    <w:p w14:paraId="2C54ACA0" w14:textId="166F4E97" w:rsidR="00F0395D" w:rsidRPr="003671D7" w:rsidRDefault="003671D7" w:rsidP="003671D7">
      <w:pPr>
        <w:pStyle w:val="ListParagraph"/>
        <w:numPr>
          <w:ilvl w:val="1"/>
          <w:numId w:val="32"/>
        </w:numPr>
        <w:rPr>
          <w:rFonts w:asciiTheme="minorHAnsi" w:hAnsiTheme="minorHAnsi"/>
          <w:sz w:val="22"/>
        </w:rPr>
      </w:pPr>
      <w:r w:rsidRPr="003671D7">
        <w:rPr>
          <w:rFonts w:asciiTheme="minorHAnsi" w:hAnsiTheme="minorHAnsi"/>
          <w:sz w:val="22"/>
        </w:rPr>
        <w:t xml:space="preserve">The table lists the results of a survey of equipment vendors that sell water heaters in California, in cost per MBtu/hr.  The gross measure costs shown in </w:t>
      </w:r>
      <w:r w:rsidRPr="003671D7">
        <w:rPr>
          <w:rFonts w:asciiTheme="minorHAnsi" w:hAnsiTheme="minorHAnsi"/>
          <w:sz w:val="22"/>
        </w:rPr>
        <w:fldChar w:fldCharType="begin"/>
      </w:r>
      <w:r w:rsidRPr="003671D7">
        <w:rPr>
          <w:rFonts w:asciiTheme="minorHAnsi" w:hAnsiTheme="minorHAnsi"/>
          <w:sz w:val="22"/>
        </w:rPr>
        <w:instrText xml:space="preserve"> REF _Ref388620825 \r \h </w:instrText>
      </w:r>
      <w:r w:rsidRPr="003671D7">
        <w:rPr>
          <w:rFonts w:asciiTheme="minorHAnsi" w:hAnsiTheme="minorHAnsi"/>
          <w:sz w:val="22"/>
        </w:rPr>
      </w:r>
      <w:r w:rsidRPr="003671D7">
        <w:rPr>
          <w:rFonts w:asciiTheme="minorHAnsi" w:hAnsiTheme="minorHAnsi"/>
          <w:sz w:val="22"/>
        </w:rPr>
        <w:fldChar w:fldCharType="separate"/>
      </w:r>
      <w:r w:rsidRPr="003671D7">
        <w:rPr>
          <w:rFonts w:asciiTheme="minorHAnsi" w:hAnsiTheme="minorHAnsi"/>
          <w:sz w:val="22"/>
        </w:rPr>
        <w:t>0</w:t>
      </w:r>
      <w:r w:rsidRPr="003671D7">
        <w:rPr>
          <w:rFonts w:asciiTheme="minorHAnsi" w:hAnsiTheme="minorHAnsi"/>
          <w:sz w:val="22"/>
        </w:rPr>
        <w:fldChar w:fldCharType="end"/>
      </w:r>
      <w:r w:rsidRPr="003671D7">
        <w:rPr>
          <w:rFonts w:asciiTheme="minorHAnsi" w:hAnsiTheme="minorHAnsi"/>
          <w:sz w:val="22"/>
        </w:rPr>
        <w:t xml:space="preserve">represent an arithmetic average of the equipment cost per MBtu/hr in each category.  The cost data and calculations are included in an Excel file embedded as Attachment </w:t>
      </w:r>
      <w:r>
        <w:rPr>
          <w:rFonts w:asciiTheme="minorHAnsi" w:hAnsiTheme="minorHAnsi"/>
          <w:sz w:val="22"/>
        </w:rPr>
        <w:t>#4 [</w:t>
      </w:r>
      <w:r>
        <w:rPr>
          <w:rFonts w:asciiTheme="minorHAnsi" w:hAnsiTheme="minorHAnsi"/>
          <w:sz w:val="22"/>
        </w:rPr>
        <w:fldChar w:fldCharType="begin"/>
      </w:r>
      <w:r>
        <w:rPr>
          <w:rFonts w:asciiTheme="minorHAnsi" w:hAnsiTheme="minorHAnsi"/>
          <w:sz w:val="22"/>
        </w:rPr>
        <w:instrText xml:space="preserve"> NOTEREF _Ref264228197 \h </w:instrText>
      </w:r>
      <w:r>
        <w:rPr>
          <w:rFonts w:asciiTheme="minorHAnsi" w:hAnsiTheme="minorHAnsi"/>
          <w:sz w:val="22"/>
        </w:rPr>
      </w:r>
      <w:r>
        <w:rPr>
          <w:rFonts w:asciiTheme="minorHAnsi" w:hAnsiTheme="minorHAnsi"/>
          <w:sz w:val="22"/>
        </w:rPr>
        <w:fldChar w:fldCharType="separate"/>
      </w:r>
      <w:r>
        <w:rPr>
          <w:rFonts w:asciiTheme="minorHAnsi" w:hAnsiTheme="minorHAnsi"/>
          <w:sz w:val="22"/>
        </w:rPr>
        <w:t>N</w:t>
      </w:r>
      <w:r>
        <w:rPr>
          <w:rFonts w:asciiTheme="minorHAnsi" w:hAnsiTheme="minorHAnsi"/>
          <w:sz w:val="22"/>
        </w:rPr>
        <w:fldChar w:fldCharType="end"/>
      </w:r>
      <w:r>
        <w:rPr>
          <w:rFonts w:asciiTheme="minorHAnsi" w:hAnsiTheme="minorHAnsi"/>
          <w:sz w:val="22"/>
        </w:rPr>
        <w:t>]</w:t>
      </w:r>
      <w:r w:rsidRPr="003671D7">
        <w:rPr>
          <w:rFonts w:asciiTheme="minorHAnsi" w:hAnsiTheme="minorHAnsi"/>
          <w:sz w:val="22"/>
        </w:rPr>
        <w:t xml:space="preserve">.  </w:t>
      </w:r>
    </w:p>
    <w:p w14:paraId="1A4BF50E" w14:textId="77777777" w:rsidR="00694867" w:rsidRPr="003671D7" w:rsidRDefault="00694867" w:rsidP="003671D7">
      <w:pPr>
        <w:rPr>
          <w:rFonts w:asciiTheme="minorHAnsi" w:hAnsiTheme="minorHAnsi"/>
          <w:sz w:val="22"/>
        </w:rPr>
      </w:pPr>
    </w:p>
    <w:bookmarkEnd w:id="68"/>
    <w:p w14:paraId="38589084" w14:textId="77777777" w:rsidR="00E16609" w:rsidRPr="000F130A" w:rsidRDefault="00E16609" w:rsidP="00E16609">
      <w:pPr>
        <w:pStyle w:val="Heading2"/>
        <w:keepNext w:val="0"/>
        <w:rPr>
          <w:rFonts w:asciiTheme="minorHAnsi" w:hAnsiTheme="minorHAnsi" w:cstheme="minorHAnsi"/>
        </w:rPr>
      </w:pPr>
      <w:r w:rsidRPr="000F130A">
        <w:rPr>
          <w:rFonts w:asciiTheme="minorHAnsi" w:hAnsiTheme="minorHAnsi" w:cstheme="minorHAnsi"/>
        </w:rPr>
        <w:lastRenderedPageBreak/>
        <w:t>4.3 Incremental Measure Cost</w:t>
      </w:r>
    </w:p>
    <w:p w14:paraId="236F8FCF" w14:textId="77777777" w:rsidR="003671D7" w:rsidRPr="00992931" w:rsidRDefault="003671D7" w:rsidP="00992931">
      <w:pPr>
        <w:pStyle w:val="ListParagraph"/>
        <w:numPr>
          <w:ilvl w:val="0"/>
          <w:numId w:val="33"/>
        </w:numPr>
        <w:ind w:left="360"/>
        <w:rPr>
          <w:rFonts w:asciiTheme="minorHAnsi" w:hAnsiTheme="minorHAnsi"/>
          <w:sz w:val="22"/>
        </w:rPr>
      </w:pPr>
      <w:r w:rsidRPr="00992931">
        <w:rPr>
          <w:rFonts w:asciiTheme="minorHAnsi" w:hAnsiTheme="minorHAnsi"/>
          <w:sz w:val="22"/>
        </w:rPr>
        <w:t xml:space="preserve">The incremental measure cost (IMC) is the difference between the cost of the average baseline unit and the average high efficiency measure.  </w:t>
      </w:r>
    </w:p>
    <w:p w14:paraId="09ECC1C8" w14:textId="4F024DCF" w:rsidR="003671D7" w:rsidRPr="00992931" w:rsidRDefault="003671D7" w:rsidP="00992931">
      <w:pPr>
        <w:pStyle w:val="ListParagraph"/>
        <w:numPr>
          <w:ilvl w:val="0"/>
          <w:numId w:val="33"/>
        </w:numPr>
        <w:ind w:left="360"/>
        <w:rPr>
          <w:rFonts w:asciiTheme="minorHAnsi" w:hAnsiTheme="minorHAnsi"/>
          <w:sz w:val="22"/>
        </w:rPr>
      </w:pPr>
      <w:r w:rsidRPr="00992931">
        <w:rPr>
          <w:rFonts w:asciiTheme="minorHAnsi" w:hAnsiTheme="minorHAnsi"/>
          <w:sz w:val="22"/>
        </w:rPr>
        <w:t xml:space="preserve">The incremental measure costs are shown in </w:t>
      </w:r>
      <w:r w:rsidR="008D6AA9">
        <w:rPr>
          <w:rFonts w:asciiTheme="minorHAnsi" w:hAnsiTheme="minorHAnsi"/>
          <w:sz w:val="22"/>
        </w:rPr>
        <w:fldChar w:fldCharType="begin"/>
      </w:r>
      <w:r w:rsidR="008D6AA9">
        <w:rPr>
          <w:rFonts w:asciiTheme="minorHAnsi" w:hAnsiTheme="minorHAnsi"/>
          <w:sz w:val="22"/>
        </w:rPr>
        <w:instrText xml:space="preserve"> REF _Ref264227970 \h </w:instrText>
      </w:r>
      <w:r w:rsidR="008D6AA9">
        <w:rPr>
          <w:rFonts w:asciiTheme="minorHAnsi" w:hAnsiTheme="minorHAnsi"/>
          <w:sz w:val="22"/>
        </w:rPr>
      </w:r>
      <w:r w:rsidR="008D6AA9">
        <w:rPr>
          <w:rFonts w:asciiTheme="minorHAnsi" w:hAnsiTheme="minorHAnsi"/>
          <w:sz w:val="22"/>
        </w:rPr>
        <w:fldChar w:fldCharType="separate"/>
      </w:r>
      <w:r w:rsidR="008D6AA9" w:rsidRPr="003671D7">
        <w:rPr>
          <w:rFonts w:asciiTheme="minorHAnsi" w:hAnsiTheme="minorHAnsi"/>
          <w:sz w:val="22"/>
        </w:rPr>
        <w:t xml:space="preserve">Table </w:t>
      </w:r>
      <w:r w:rsidR="008D6AA9" w:rsidRPr="003671D7">
        <w:rPr>
          <w:rFonts w:asciiTheme="minorHAnsi" w:hAnsiTheme="minorHAnsi"/>
          <w:noProof/>
          <w:sz w:val="22"/>
        </w:rPr>
        <w:t>15</w:t>
      </w:r>
      <w:r w:rsidR="008D6AA9">
        <w:rPr>
          <w:rFonts w:asciiTheme="minorHAnsi" w:hAnsiTheme="minorHAnsi"/>
          <w:sz w:val="22"/>
        </w:rPr>
        <w:fldChar w:fldCharType="end"/>
      </w:r>
      <w:r w:rsidR="008D6AA9">
        <w:rPr>
          <w:rFonts w:asciiTheme="minorHAnsi" w:hAnsiTheme="minorHAnsi"/>
          <w:sz w:val="22"/>
        </w:rPr>
        <w:t xml:space="preserve"> </w:t>
      </w:r>
      <w:r w:rsidRPr="00992931">
        <w:rPr>
          <w:rFonts w:asciiTheme="minorHAnsi" w:hAnsiTheme="minorHAnsi"/>
          <w:sz w:val="22"/>
        </w:rPr>
        <w:t xml:space="preserve">below. </w:t>
      </w:r>
      <w:r w:rsidR="008D6AA9">
        <w:rPr>
          <w:rFonts w:asciiTheme="minorHAnsi" w:hAnsiTheme="minorHAnsi"/>
          <w:sz w:val="22"/>
        </w:rPr>
        <w:fldChar w:fldCharType="begin"/>
      </w:r>
      <w:r w:rsidR="008D6AA9">
        <w:rPr>
          <w:rFonts w:asciiTheme="minorHAnsi" w:hAnsiTheme="minorHAnsi"/>
          <w:sz w:val="22"/>
        </w:rPr>
        <w:instrText xml:space="preserve"> REF _Ref264227970 \h </w:instrText>
      </w:r>
      <w:r w:rsidR="008D6AA9">
        <w:rPr>
          <w:rFonts w:asciiTheme="minorHAnsi" w:hAnsiTheme="minorHAnsi"/>
          <w:sz w:val="22"/>
        </w:rPr>
      </w:r>
      <w:r w:rsidR="008D6AA9">
        <w:rPr>
          <w:rFonts w:asciiTheme="minorHAnsi" w:hAnsiTheme="minorHAnsi"/>
          <w:sz w:val="22"/>
        </w:rPr>
        <w:fldChar w:fldCharType="separate"/>
      </w:r>
      <w:r w:rsidR="008D6AA9" w:rsidRPr="003671D7">
        <w:rPr>
          <w:rFonts w:asciiTheme="minorHAnsi" w:hAnsiTheme="minorHAnsi"/>
          <w:sz w:val="22"/>
        </w:rPr>
        <w:t xml:space="preserve">Table </w:t>
      </w:r>
      <w:r w:rsidR="008D6AA9" w:rsidRPr="003671D7">
        <w:rPr>
          <w:rFonts w:asciiTheme="minorHAnsi" w:hAnsiTheme="minorHAnsi"/>
          <w:noProof/>
          <w:sz w:val="22"/>
        </w:rPr>
        <w:t>15</w:t>
      </w:r>
      <w:r w:rsidR="008D6AA9">
        <w:rPr>
          <w:rFonts w:asciiTheme="minorHAnsi" w:hAnsiTheme="minorHAnsi"/>
          <w:sz w:val="22"/>
        </w:rPr>
        <w:fldChar w:fldCharType="end"/>
      </w:r>
      <w:r w:rsidR="008D6AA9">
        <w:rPr>
          <w:rFonts w:asciiTheme="minorHAnsi" w:hAnsiTheme="minorHAnsi"/>
          <w:sz w:val="22"/>
        </w:rPr>
        <w:t xml:space="preserve"> </w:t>
      </w:r>
      <w:r w:rsidRPr="00992931">
        <w:rPr>
          <w:rFonts w:asciiTheme="minorHAnsi" w:hAnsiTheme="minorHAnsi"/>
          <w:sz w:val="22"/>
        </w:rPr>
        <w:t xml:space="preserve">is focused on more efficient commercial hot water boilers replacing baseline commercial hot water boilers for domestic hot water use.  The cost data and calculations are included in an Excel file embedded as Attachment </w:t>
      </w:r>
      <w:r w:rsidR="00992931">
        <w:rPr>
          <w:rFonts w:asciiTheme="minorHAnsi" w:hAnsiTheme="minorHAnsi"/>
          <w:sz w:val="22"/>
        </w:rPr>
        <w:t>#4 [</w:t>
      </w:r>
      <w:r w:rsidR="00992931">
        <w:rPr>
          <w:rFonts w:asciiTheme="minorHAnsi" w:hAnsiTheme="minorHAnsi"/>
          <w:sz w:val="22"/>
        </w:rPr>
        <w:fldChar w:fldCharType="begin"/>
      </w:r>
      <w:r w:rsidR="00992931">
        <w:rPr>
          <w:rFonts w:asciiTheme="minorHAnsi" w:hAnsiTheme="minorHAnsi"/>
          <w:sz w:val="22"/>
        </w:rPr>
        <w:instrText xml:space="preserve"> NOTEREF _Ref264228197 \h </w:instrText>
      </w:r>
      <w:r w:rsidR="00992931">
        <w:rPr>
          <w:rFonts w:asciiTheme="minorHAnsi" w:hAnsiTheme="minorHAnsi"/>
          <w:sz w:val="22"/>
        </w:rPr>
      </w:r>
      <w:r w:rsidR="00992931">
        <w:rPr>
          <w:rFonts w:asciiTheme="minorHAnsi" w:hAnsiTheme="minorHAnsi"/>
          <w:sz w:val="22"/>
        </w:rPr>
        <w:fldChar w:fldCharType="separate"/>
      </w:r>
      <w:r w:rsidR="00992931">
        <w:rPr>
          <w:rFonts w:asciiTheme="minorHAnsi" w:hAnsiTheme="minorHAnsi"/>
          <w:sz w:val="22"/>
        </w:rPr>
        <w:t>N</w:t>
      </w:r>
      <w:r w:rsidR="00992931">
        <w:rPr>
          <w:rFonts w:asciiTheme="minorHAnsi" w:hAnsiTheme="minorHAnsi"/>
          <w:sz w:val="22"/>
        </w:rPr>
        <w:fldChar w:fldCharType="end"/>
      </w:r>
      <w:r w:rsidR="00992931">
        <w:rPr>
          <w:rFonts w:asciiTheme="minorHAnsi" w:hAnsiTheme="minorHAnsi"/>
          <w:sz w:val="22"/>
        </w:rPr>
        <w:t>]</w:t>
      </w:r>
      <w:r w:rsidRPr="00992931">
        <w:rPr>
          <w:rFonts w:asciiTheme="minorHAnsi" w:hAnsiTheme="minorHAnsi"/>
          <w:sz w:val="22"/>
        </w:rPr>
        <w:t>.</w:t>
      </w:r>
    </w:p>
    <w:p w14:paraId="5AD2D75E" w14:textId="77777777" w:rsidR="003671D7" w:rsidRPr="00992931" w:rsidRDefault="003671D7" w:rsidP="00992931">
      <w:pPr>
        <w:rPr>
          <w:rFonts w:asciiTheme="minorHAnsi" w:hAnsiTheme="minorHAnsi"/>
          <w:sz w:val="22"/>
        </w:rPr>
      </w:pPr>
    </w:p>
    <w:p w14:paraId="659D1673" w14:textId="29A1F96A" w:rsidR="003671D7" w:rsidRPr="003671D7" w:rsidRDefault="003671D7" w:rsidP="003671D7">
      <w:pPr>
        <w:pStyle w:val="Caption"/>
        <w:jc w:val="center"/>
        <w:rPr>
          <w:rFonts w:asciiTheme="minorHAnsi" w:hAnsiTheme="minorHAnsi"/>
          <w:sz w:val="22"/>
        </w:rPr>
      </w:pPr>
      <w:bookmarkStart w:id="70" w:name="_Ref264227970"/>
      <w:bookmarkStart w:id="71" w:name="_Toc389036191"/>
      <w:r w:rsidRPr="003671D7">
        <w:rPr>
          <w:rFonts w:asciiTheme="minorHAnsi" w:hAnsiTheme="minorHAnsi"/>
          <w:sz w:val="22"/>
        </w:rPr>
        <w:t xml:space="preserve">Table </w:t>
      </w:r>
      <w:r w:rsidRPr="003671D7">
        <w:rPr>
          <w:rFonts w:asciiTheme="minorHAnsi" w:hAnsiTheme="minorHAnsi"/>
          <w:sz w:val="22"/>
        </w:rPr>
        <w:fldChar w:fldCharType="begin"/>
      </w:r>
      <w:r w:rsidRPr="003671D7">
        <w:rPr>
          <w:rFonts w:asciiTheme="minorHAnsi" w:hAnsiTheme="minorHAnsi"/>
          <w:sz w:val="22"/>
        </w:rPr>
        <w:instrText xml:space="preserve"> SEQ Table \* ARABIC </w:instrText>
      </w:r>
      <w:r w:rsidRPr="003671D7">
        <w:rPr>
          <w:rFonts w:asciiTheme="minorHAnsi" w:hAnsiTheme="minorHAnsi"/>
          <w:sz w:val="22"/>
        </w:rPr>
        <w:fldChar w:fldCharType="separate"/>
      </w:r>
      <w:r w:rsidRPr="003671D7">
        <w:rPr>
          <w:rFonts w:asciiTheme="minorHAnsi" w:hAnsiTheme="minorHAnsi"/>
          <w:noProof/>
          <w:sz w:val="22"/>
        </w:rPr>
        <w:t>15</w:t>
      </w:r>
      <w:r w:rsidRPr="003671D7">
        <w:rPr>
          <w:rFonts w:asciiTheme="minorHAnsi" w:hAnsiTheme="minorHAnsi"/>
          <w:sz w:val="22"/>
        </w:rPr>
        <w:fldChar w:fldCharType="end"/>
      </w:r>
      <w:bookmarkEnd w:id="70"/>
      <w:r w:rsidRPr="003671D7">
        <w:rPr>
          <w:rFonts w:asciiTheme="minorHAnsi" w:hAnsiTheme="minorHAnsi"/>
          <w:sz w:val="22"/>
        </w:rPr>
        <w:t xml:space="preserve"> Gross and Incremental Measure Cost for More Efficient Commercial Hot Water Boilers Replacing Baseline Commercial Hot Water Boilers</w:t>
      </w:r>
      <w:bookmarkEnd w:id="71"/>
    </w:p>
    <w:tbl>
      <w:tblPr>
        <w:tblStyle w:val="TableGrid"/>
        <w:tblW w:w="8879" w:type="dxa"/>
        <w:jc w:val="center"/>
        <w:tblInd w:w="1856" w:type="dxa"/>
        <w:tblLayout w:type="fixed"/>
        <w:tblCellMar>
          <w:top w:w="43" w:type="dxa"/>
          <w:left w:w="115" w:type="dxa"/>
          <w:bottom w:w="43" w:type="dxa"/>
          <w:right w:w="115" w:type="dxa"/>
        </w:tblCellMar>
        <w:tblLook w:val="01E0" w:firstRow="1" w:lastRow="1" w:firstColumn="1" w:lastColumn="1" w:noHBand="0" w:noVBand="0"/>
      </w:tblPr>
      <w:tblGrid>
        <w:gridCol w:w="3379"/>
        <w:gridCol w:w="1375"/>
        <w:gridCol w:w="1375"/>
        <w:gridCol w:w="1375"/>
        <w:gridCol w:w="1375"/>
      </w:tblGrid>
      <w:tr w:rsidR="003671D7" w:rsidRPr="00E945BA" w14:paraId="11EE8296" w14:textId="77777777" w:rsidTr="00E945BA">
        <w:trPr>
          <w:trHeight w:val="20"/>
          <w:jc w:val="center"/>
        </w:trPr>
        <w:tc>
          <w:tcPr>
            <w:tcW w:w="3379" w:type="dxa"/>
            <w:vAlign w:val="center"/>
          </w:tcPr>
          <w:p w14:paraId="567329CB" w14:textId="77777777" w:rsidR="003671D7" w:rsidRPr="00E945BA" w:rsidRDefault="003671D7" w:rsidP="00E945BA">
            <w:pPr>
              <w:jc w:val="center"/>
              <w:rPr>
                <w:rFonts w:asciiTheme="minorHAnsi" w:hAnsiTheme="minorHAnsi"/>
                <w:b/>
                <w:sz w:val="20"/>
              </w:rPr>
            </w:pPr>
            <w:r w:rsidRPr="00E945BA">
              <w:rPr>
                <w:rFonts w:asciiTheme="minorHAnsi" w:hAnsiTheme="minorHAnsi"/>
                <w:b/>
                <w:sz w:val="20"/>
              </w:rPr>
              <w:t>Equipment Type</w:t>
            </w:r>
          </w:p>
        </w:tc>
        <w:tc>
          <w:tcPr>
            <w:tcW w:w="1375" w:type="dxa"/>
            <w:vAlign w:val="center"/>
          </w:tcPr>
          <w:p w14:paraId="1B173FCB" w14:textId="77777777" w:rsidR="003671D7" w:rsidRPr="00E945BA" w:rsidRDefault="003671D7" w:rsidP="00E945BA">
            <w:pPr>
              <w:jc w:val="center"/>
              <w:rPr>
                <w:rFonts w:asciiTheme="minorHAnsi" w:hAnsiTheme="minorHAnsi"/>
                <w:b/>
                <w:sz w:val="20"/>
              </w:rPr>
            </w:pPr>
            <w:r w:rsidRPr="00E945BA">
              <w:rPr>
                <w:rFonts w:asciiTheme="minorHAnsi" w:hAnsiTheme="minorHAnsi"/>
                <w:b/>
                <w:sz w:val="20"/>
              </w:rPr>
              <w:t>Small Tier 1</w:t>
            </w:r>
          </w:p>
        </w:tc>
        <w:tc>
          <w:tcPr>
            <w:tcW w:w="1375" w:type="dxa"/>
            <w:vAlign w:val="center"/>
          </w:tcPr>
          <w:p w14:paraId="65F70990" w14:textId="77777777" w:rsidR="003671D7" w:rsidRPr="00E945BA" w:rsidRDefault="003671D7" w:rsidP="00E945BA">
            <w:pPr>
              <w:jc w:val="center"/>
              <w:rPr>
                <w:rFonts w:asciiTheme="minorHAnsi" w:hAnsiTheme="minorHAnsi"/>
                <w:b/>
                <w:sz w:val="20"/>
              </w:rPr>
            </w:pPr>
            <w:r w:rsidRPr="00E945BA">
              <w:rPr>
                <w:rFonts w:asciiTheme="minorHAnsi" w:hAnsiTheme="minorHAnsi"/>
                <w:b/>
                <w:sz w:val="20"/>
              </w:rPr>
              <w:t>Small Tier 2</w:t>
            </w:r>
          </w:p>
        </w:tc>
        <w:tc>
          <w:tcPr>
            <w:tcW w:w="1375" w:type="dxa"/>
            <w:vAlign w:val="center"/>
          </w:tcPr>
          <w:p w14:paraId="5136C9B4" w14:textId="77777777" w:rsidR="003671D7" w:rsidRPr="00E945BA" w:rsidRDefault="003671D7" w:rsidP="00E945BA">
            <w:pPr>
              <w:jc w:val="center"/>
              <w:rPr>
                <w:rFonts w:asciiTheme="minorHAnsi" w:hAnsiTheme="minorHAnsi"/>
                <w:b/>
                <w:sz w:val="20"/>
              </w:rPr>
            </w:pPr>
            <w:r w:rsidRPr="00E945BA">
              <w:rPr>
                <w:rFonts w:asciiTheme="minorHAnsi" w:hAnsiTheme="minorHAnsi"/>
                <w:b/>
                <w:sz w:val="20"/>
              </w:rPr>
              <w:t>Large Tier 1</w:t>
            </w:r>
          </w:p>
        </w:tc>
        <w:tc>
          <w:tcPr>
            <w:tcW w:w="1375" w:type="dxa"/>
            <w:vAlign w:val="center"/>
          </w:tcPr>
          <w:p w14:paraId="3DE4E9EA" w14:textId="77777777" w:rsidR="003671D7" w:rsidRPr="00E945BA" w:rsidRDefault="003671D7" w:rsidP="00E945BA">
            <w:pPr>
              <w:jc w:val="center"/>
              <w:rPr>
                <w:rFonts w:asciiTheme="minorHAnsi" w:hAnsiTheme="minorHAnsi"/>
                <w:b/>
                <w:sz w:val="20"/>
              </w:rPr>
            </w:pPr>
            <w:r w:rsidRPr="00E945BA">
              <w:rPr>
                <w:rFonts w:asciiTheme="minorHAnsi" w:hAnsiTheme="minorHAnsi"/>
                <w:b/>
                <w:sz w:val="20"/>
              </w:rPr>
              <w:t>Large Tier 2</w:t>
            </w:r>
          </w:p>
        </w:tc>
      </w:tr>
      <w:tr w:rsidR="003671D7" w:rsidRPr="00E945BA" w14:paraId="4F638919" w14:textId="77777777" w:rsidTr="00E945BA">
        <w:trPr>
          <w:trHeight w:val="20"/>
          <w:jc w:val="center"/>
        </w:trPr>
        <w:tc>
          <w:tcPr>
            <w:tcW w:w="3379" w:type="dxa"/>
            <w:vAlign w:val="center"/>
          </w:tcPr>
          <w:p w14:paraId="06148066" w14:textId="77777777" w:rsidR="003671D7" w:rsidRPr="00E945BA" w:rsidRDefault="003671D7" w:rsidP="00E945BA">
            <w:pPr>
              <w:jc w:val="center"/>
              <w:rPr>
                <w:rFonts w:asciiTheme="minorHAnsi" w:hAnsiTheme="minorHAnsi"/>
                <w:b/>
                <w:sz w:val="20"/>
              </w:rPr>
            </w:pPr>
            <w:r w:rsidRPr="00E945BA">
              <w:rPr>
                <w:rFonts w:asciiTheme="minorHAnsi" w:hAnsiTheme="minorHAnsi"/>
                <w:b/>
                <w:sz w:val="20"/>
              </w:rPr>
              <w:t xml:space="preserve">Rated Input (MBtu/hr) </w:t>
            </w:r>
            <w:r w:rsidRPr="00E945BA">
              <w:rPr>
                <w:rFonts w:asciiTheme="minorHAnsi" w:hAnsiTheme="minorHAnsi"/>
                <w:b/>
                <w:sz w:val="20"/>
              </w:rPr>
              <w:sym w:font="Wingdings" w:char="F0E0"/>
            </w:r>
          </w:p>
        </w:tc>
        <w:tc>
          <w:tcPr>
            <w:tcW w:w="1375" w:type="dxa"/>
            <w:vAlign w:val="center"/>
          </w:tcPr>
          <w:p w14:paraId="5B8E7C9B" w14:textId="77777777" w:rsidR="003671D7" w:rsidRPr="00E945BA" w:rsidRDefault="003671D7" w:rsidP="00E945BA">
            <w:pPr>
              <w:jc w:val="center"/>
              <w:rPr>
                <w:rFonts w:asciiTheme="minorHAnsi" w:hAnsiTheme="minorHAnsi"/>
                <w:b/>
                <w:sz w:val="20"/>
              </w:rPr>
            </w:pPr>
            <w:r w:rsidRPr="00E945BA">
              <w:rPr>
                <w:rFonts w:asciiTheme="minorHAnsi" w:hAnsiTheme="minorHAnsi"/>
                <w:b/>
                <w:sz w:val="20"/>
              </w:rPr>
              <w:t>≤200</w:t>
            </w:r>
          </w:p>
        </w:tc>
        <w:tc>
          <w:tcPr>
            <w:tcW w:w="1375" w:type="dxa"/>
            <w:vAlign w:val="center"/>
          </w:tcPr>
          <w:p w14:paraId="044F1EF4" w14:textId="77777777" w:rsidR="003671D7" w:rsidRPr="00E945BA" w:rsidRDefault="003671D7" w:rsidP="00E945BA">
            <w:pPr>
              <w:jc w:val="center"/>
              <w:rPr>
                <w:rFonts w:asciiTheme="minorHAnsi" w:hAnsiTheme="minorHAnsi"/>
                <w:b/>
                <w:sz w:val="20"/>
              </w:rPr>
            </w:pPr>
            <w:r w:rsidRPr="00E945BA">
              <w:rPr>
                <w:rFonts w:asciiTheme="minorHAnsi" w:hAnsiTheme="minorHAnsi"/>
                <w:b/>
                <w:sz w:val="20"/>
              </w:rPr>
              <w:t>≤200</w:t>
            </w:r>
          </w:p>
        </w:tc>
        <w:tc>
          <w:tcPr>
            <w:tcW w:w="1375" w:type="dxa"/>
            <w:vAlign w:val="center"/>
          </w:tcPr>
          <w:p w14:paraId="6A63258B" w14:textId="77777777" w:rsidR="003671D7" w:rsidRPr="00E945BA" w:rsidRDefault="003671D7" w:rsidP="00E945BA">
            <w:pPr>
              <w:jc w:val="center"/>
              <w:rPr>
                <w:rFonts w:asciiTheme="minorHAnsi" w:hAnsiTheme="minorHAnsi"/>
                <w:b/>
                <w:sz w:val="20"/>
              </w:rPr>
            </w:pPr>
            <w:r w:rsidRPr="00E945BA">
              <w:rPr>
                <w:rFonts w:asciiTheme="minorHAnsi" w:hAnsiTheme="minorHAnsi"/>
                <w:b/>
                <w:sz w:val="20"/>
              </w:rPr>
              <w:t>&gt;200</w:t>
            </w:r>
          </w:p>
        </w:tc>
        <w:tc>
          <w:tcPr>
            <w:tcW w:w="1375" w:type="dxa"/>
            <w:vAlign w:val="center"/>
          </w:tcPr>
          <w:p w14:paraId="78A43A75" w14:textId="77777777" w:rsidR="003671D7" w:rsidRPr="00E945BA" w:rsidRDefault="003671D7" w:rsidP="00E945BA">
            <w:pPr>
              <w:jc w:val="center"/>
              <w:rPr>
                <w:rFonts w:asciiTheme="minorHAnsi" w:hAnsiTheme="minorHAnsi"/>
                <w:b/>
                <w:sz w:val="20"/>
              </w:rPr>
            </w:pPr>
            <w:r w:rsidRPr="00E945BA">
              <w:rPr>
                <w:rFonts w:asciiTheme="minorHAnsi" w:hAnsiTheme="minorHAnsi"/>
                <w:b/>
                <w:sz w:val="20"/>
              </w:rPr>
              <w:t>&gt;200</w:t>
            </w:r>
          </w:p>
        </w:tc>
      </w:tr>
      <w:tr w:rsidR="003671D7" w:rsidRPr="00E945BA" w14:paraId="68833983" w14:textId="77777777" w:rsidTr="00E945BA">
        <w:trPr>
          <w:trHeight w:val="20"/>
          <w:jc w:val="center"/>
        </w:trPr>
        <w:tc>
          <w:tcPr>
            <w:tcW w:w="3379" w:type="dxa"/>
            <w:vAlign w:val="center"/>
          </w:tcPr>
          <w:p w14:paraId="388F61D1" w14:textId="77777777" w:rsidR="003671D7" w:rsidRPr="00E945BA" w:rsidRDefault="003671D7" w:rsidP="00E945BA">
            <w:pPr>
              <w:rPr>
                <w:rFonts w:asciiTheme="minorHAnsi" w:hAnsiTheme="minorHAnsi"/>
                <w:b/>
                <w:sz w:val="20"/>
              </w:rPr>
            </w:pPr>
            <w:r w:rsidRPr="00E945BA">
              <w:rPr>
                <w:rFonts w:asciiTheme="minorHAnsi" w:hAnsiTheme="minorHAnsi"/>
                <w:b/>
                <w:sz w:val="20"/>
              </w:rPr>
              <w:t>2014 Vendor Survey Data Cost per MBtuh</w:t>
            </w:r>
          </w:p>
        </w:tc>
        <w:tc>
          <w:tcPr>
            <w:tcW w:w="1375" w:type="dxa"/>
            <w:vAlign w:val="center"/>
          </w:tcPr>
          <w:p w14:paraId="6FA871AE" w14:textId="77777777" w:rsidR="003671D7" w:rsidRPr="00E945BA" w:rsidRDefault="003671D7" w:rsidP="00E945BA">
            <w:pPr>
              <w:jc w:val="center"/>
              <w:rPr>
                <w:rFonts w:asciiTheme="minorHAnsi" w:hAnsiTheme="minorHAnsi"/>
                <w:sz w:val="20"/>
              </w:rPr>
            </w:pPr>
          </w:p>
        </w:tc>
        <w:tc>
          <w:tcPr>
            <w:tcW w:w="1375" w:type="dxa"/>
            <w:vAlign w:val="center"/>
          </w:tcPr>
          <w:p w14:paraId="2C1E097D" w14:textId="77777777" w:rsidR="003671D7" w:rsidRPr="00E945BA" w:rsidRDefault="003671D7" w:rsidP="00E945BA">
            <w:pPr>
              <w:jc w:val="center"/>
              <w:rPr>
                <w:rFonts w:asciiTheme="minorHAnsi" w:hAnsiTheme="minorHAnsi"/>
                <w:sz w:val="20"/>
              </w:rPr>
            </w:pPr>
          </w:p>
        </w:tc>
        <w:tc>
          <w:tcPr>
            <w:tcW w:w="1375" w:type="dxa"/>
            <w:vAlign w:val="center"/>
          </w:tcPr>
          <w:p w14:paraId="175EBBD5" w14:textId="77777777" w:rsidR="003671D7" w:rsidRPr="00E945BA" w:rsidRDefault="003671D7" w:rsidP="00E945BA">
            <w:pPr>
              <w:jc w:val="center"/>
              <w:rPr>
                <w:rFonts w:asciiTheme="minorHAnsi" w:hAnsiTheme="minorHAnsi"/>
                <w:sz w:val="20"/>
              </w:rPr>
            </w:pPr>
          </w:p>
        </w:tc>
        <w:tc>
          <w:tcPr>
            <w:tcW w:w="1375" w:type="dxa"/>
            <w:vAlign w:val="center"/>
          </w:tcPr>
          <w:p w14:paraId="28588F6E" w14:textId="77777777" w:rsidR="003671D7" w:rsidRPr="00E945BA" w:rsidRDefault="003671D7" w:rsidP="00E945BA">
            <w:pPr>
              <w:jc w:val="center"/>
              <w:rPr>
                <w:rFonts w:asciiTheme="minorHAnsi" w:hAnsiTheme="minorHAnsi"/>
                <w:sz w:val="20"/>
              </w:rPr>
            </w:pPr>
          </w:p>
        </w:tc>
      </w:tr>
      <w:tr w:rsidR="003671D7" w:rsidRPr="00E945BA" w14:paraId="25C674A1" w14:textId="77777777" w:rsidTr="00E945BA">
        <w:trPr>
          <w:trHeight w:val="20"/>
          <w:jc w:val="center"/>
        </w:trPr>
        <w:tc>
          <w:tcPr>
            <w:tcW w:w="3379" w:type="dxa"/>
            <w:vAlign w:val="center"/>
          </w:tcPr>
          <w:p w14:paraId="0D424C88" w14:textId="77777777" w:rsidR="003671D7" w:rsidRPr="00E945BA" w:rsidRDefault="003671D7" w:rsidP="00E945BA">
            <w:pPr>
              <w:rPr>
                <w:rFonts w:asciiTheme="minorHAnsi" w:hAnsiTheme="minorHAnsi"/>
                <w:sz w:val="20"/>
              </w:rPr>
            </w:pPr>
            <w:r w:rsidRPr="00E945BA">
              <w:rPr>
                <w:rFonts w:asciiTheme="minorHAnsi" w:hAnsiTheme="minorHAnsi"/>
                <w:sz w:val="20"/>
              </w:rPr>
              <w:t>Average Base Cost ($/MBtuh)</w:t>
            </w:r>
          </w:p>
        </w:tc>
        <w:tc>
          <w:tcPr>
            <w:tcW w:w="1375" w:type="dxa"/>
            <w:vAlign w:val="center"/>
          </w:tcPr>
          <w:p w14:paraId="437EAD23" w14:textId="77777777" w:rsidR="003671D7" w:rsidRPr="00E945BA" w:rsidRDefault="003671D7" w:rsidP="00E945BA">
            <w:pPr>
              <w:jc w:val="center"/>
              <w:rPr>
                <w:rFonts w:asciiTheme="minorHAnsi" w:hAnsiTheme="minorHAnsi"/>
                <w:sz w:val="20"/>
              </w:rPr>
            </w:pPr>
            <w:r w:rsidRPr="00E945BA">
              <w:rPr>
                <w:rFonts w:asciiTheme="minorHAnsi" w:hAnsiTheme="minorHAnsi"/>
                <w:sz w:val="20"/>
              </w:rPr>
              <w:t>$4.42</w:t>
            </w:r>
          </w:p>
        </w:tc>
        <w:tc>
          <w:tcPr>
            <w:tcW w:w="1375" w:type="dxa"/>
            <w:vAlign w:val="center"/>
          </w:tcPr>
          <w:p w14:paraId="6DC4E63D" w14:textId="77777777" w:rsidR="003671D7" w:rsidRPr="00E945BA" w:rsidRDefault="003671D7" w:rsidP="00E945BA">
            <w:pPr>
              <w:jc w:val="center"/>
              <w:rPr>
                <w:rFonts w:asciiTheme="minorHAnsi" w:hAnsiTheme="minorHAnsi"/>
                <w:sz w:val="20"/>
              </w:rPr>
            </w:pPr>
            <w:r w:rsidRPr="00E945BA">
              <w:rPr>
                <w:rFonts w:asciiTheme="minorHAnsi" w:hAnsiTheme="minorHAnsi"/>
                <w:sz w:val="20"/>
              </w:rPr>
              <w:t>$4.42</w:t>
            </w:r>
          </w:p>
        </w:tc>
        <w:tc>
          <w:tcPr>
            <w:tcW w:w="1375" w:type="dxa"/>
            <w:vAlign w:val="center"/>
          </w:tcPr>
          <w:p w14:paraId="35C199C9" w14:textId="77777777" w:rsidR="003671D7" w:rsidRPr="00E945BA" w:rsidRDefault="003671D7" w:rsidP="00E945BA">
            <w:pPr>
              <w:jc w:val="center"/>
              <w:rPr>
                <w:rFonts w:asciiTheme="minorHAnsi" w:hAnsiTheme="minorHAnsi"/>
                <w:sz w:val="20"/>
              </w:rPr>
            </w:pPr>
            <w:r w:rsidRPr="00E945BA">
              <w:rPr>
                <w:rFonts w:asciiTheme="minorHAnsi" w:hAnsiTheme="minorHAnsi"/>
                <w:sz w:val="20"/>
              </w:rPr>
              <w:t>$9.06</w:t>
            </w:r>
          </w:p>
        </w:tc>
        <w:tc>
          <w:tcPr>
            <w:tcW w:w="1375" w:type="dxa"/>
            <w:vAlign w:val="center"/>
          </w:tcPr>
          <w:p w14:paraId="5F3595F3" w14:textId="77777777" w:rsidR="003671D7" w:rsidRPr="00E945BA" w:rsidRDefault="003671D7" w:rsidP="00E945BA">
            <w:pPr>
              <w:jc w:val="center"/>
              <w:rPr>
                <w:rFonts w:asciiTheme="minorHAnsi" w:hAnsiTheme="minorHAnsi"/>
                <w:sz w:val="20"/>
              </w:rPr>
            </w:pPr>
            <w:r w:rsidRPr="00E945BA">
              <w:rPr>
                <w:rFonts w:asciiTheme="minorHAnsi" w:hAnsiTheme="minorHAnsi"/>
                <w:sz w:val="20"/>
              </w:rPr>
              <w:t>$9.06</w:t>
            </w:r>
          </w:p>
        </w:tc>
      </w:tr>
      <w:tr w:rsidR="003671D7" w:rsidRPr="00E945BA" w14:paraId="04BE67E5" w14:textId="77777777" w:rsidTr="00E945BA">
        <w:trPr>
          <w:trHeight w:val="20"/>
          <w:jc w:val="center"/>
        </w:trPr>
        <w:tc>
          <w:tcPr>
            <w:tcW w:w="3379" w:type="dxa"/>
            <w:vAlign w:val="center"/>
          </w:tcPr>
          <w:p w14:paraId="497506CD" w14:textId="77777777" w:rsidR="003671D7" w:rsidRPr="00E945BA" w:rsidRDefault="003671D7" w:rsidP="00E945BA">
            <w:pPr>
              <w:rPr>
                <w:rFonts w:asciiTheme="minorHAnsi" w:hAnsiTheme="minorHAnsi"/>
                <w:sz w:val="20"/>
              </w:rPr>
            </w:pPr>
            <w:r w:rsidRPr="00E945BA">
              <w:rPr>
                <w:rFonts w:asciiTheme="minorHAnsi" w:hAnsiTheme="minorHAnsi"/>
                <w:sz w:val="20"/>
              </w:rPr>
              <w:t>Average Gross Measure Cost ($/MBtuh)</w:t>
            </w:r>
          </w:p>
        </w:tc>
        <w:tc>
          <w:tcPr>
            <w:tcW w:w="1375" w:type="dxa"/>
            <w:vAlign w:val="center"/>
          </w:tcPr>
          <w:p w14:paraId="2992B6CC" w14:textId="77777777" w:rsidR="003671D7" w:rsidRPr="00E945BA" w:rsidRDefault="003671D7" w:rsidP="00E945BA">
            <w:pPr>
              <w:jc w:val="center"/>
              <w:rPr>
                <w:rFonts w:asciiTheme="minorHAnsi" w:hAnsiTheme="minorHAnsi"/>
                <w:sz w:val="20"/>
              </w:rPr>
            </w:pPr>
            <w:r w:rsidRPr="00E945BA">
              <w:rPr>
                <w:rFonts w:asciiTheme="minorHAnsi" w:hAnsiTheme="minorHAnsi"/>
                <w:sz w:val="20"/>
              </w:rPr>
              <w:t>$6.06</w:t>
            </w:r>
          </w:p>
        </w:tc>
        <w:tc>
          <w:tcPr>
            <w:tcW w:w="1375" w:type="dxa"/>
            <w:vAlign w:val="center"/>
          </w:tcPr>
          <w:p w14:paraId="7C7B7F28" w14:textId="77777777" w:rsidR="003671D7" w:rsidRPr="00E945BA" w:rsidRDefault="003671D7" w:rsidP="00E945BA">
            <w:pPr>
              <w:jc w:val="center"/>
              <w:rPr>
                <w:rFonts w:asciiTheme="minorHAnsi" w:hAnsiTheme="minorHAnsi"/>
                <w:sz w:val="20"/>
              </w:rPr>
            </w:pPr>
            <w:r w:rsidRPr="00E945BA">
              <w:rPr>
                <w:rFonts w:asciiTheme="minorHAnsi" w:hAnsiTheme="minorHAnsi"/>
                <w:sz w:val="20"/>
              </w:rPr>
              <w:t>$8.13</w:t>
            </w:r>
          </w:p>
        </w:tc>
        <w:tc>
          <w:tcPr>
            <w:tcW w:w="1375" w:type="dxa"/>
            <w:vAlign w:val="center"/>
          </w:tcPr>
          <w:p w14:paraId="28CA1393" w14:textId="77777777" w:rsidR="003671D7" w:rsidRPr="00E945BA" w:rsidRDefault="003671D7" w:rsidP="00E945BA">
            <w:pPr>
              <w:jc w:val="center"/>
              <w:rPr>
                <w:rFonts w:asciiTheme="minorHAnsi" w:hAnsiTheme="minorHAnsi"/>
                <w:sz w:val="20"/>
              </w:rPr>
            </w:pPr>
            <w:r w:rsidRPr="00E945BA">
              <w:rPr>
                <w:rFonts w:asciiTheme="minorHAnsi" w:hAnsiTheme="minorHAnsi"/>
                <w:sz w:val="20"/>
              </w:rPr>
              <w:t>$13.54</w:t>
            </w:r>
          </w:p>
        </w:tc>
        <w:tc>
          <w:tcPr>
            <w:tcW w:w="1375" w:type="dxa"/>
            <w:vAlign w:val="center"/>
          </w:tcPr>
          <w:p w14:paraId="6B5DB38F" w14:textId="77777777" w:rsidR="003671D7" w:rsidRPr="00E945BA" w:rsidRDefault="003671D7" w:rsidP="00E945BA">
            <w:pPr>
              <w:jc w:val="center"/>
              <w:rPr>
                <w:rFonts w:asciiTheme="minorHAnsi" w:hAnsiTheme="minorHAnsi"/>
                <w:sz w:val="20"/>
              </w:rPr>
            </w:pPr>
            <w:r w:rsidRPr="00E945BA">
              <w:rPr>
                <w:rFonts w:asciiTheme="minorHAnsi" w:hAnsiTheme="minorHAnsi"/>
                <w:sz w:val="20"/>
              </w:rPr>
              <w:t>$20.48</w:t>
            </w:r>
          </w:p>
        </w:tc>
      </w:tr>
      <w:tr w:rsidR="003671D7" w:rsidRPr="00E945BA" w14:paraId="4A52D39A" w14:textId="77777777" w:rsidTr="00E945BA">
        <w:trPr>
          <w:trHeight w:val="20"/>
          <w:jc w:val="center"/>
        </w:trPr>
        <w:tc>
          <w:tcPr>
            <w:tcW w:w="3379" w:type="dxa"/>
            <w:vAlign w:val="center"/>
          </w:tcPr>
          <w:p w14:paraId="17A461E2" w14:textId="77777777" w:rsidR="003671D7" w:rsidRPr="00E945BA" w:rsidRDefault="003671D7" w:rsidP="00E945BA">
            <w:pPr>
              <w:rPr>
                <w:rFonts w:asciiTheme="minorHAnsi" w:hAnsiTheme="minorHAnsi"/>
                <w:sz w:val="20"/>
              </w:rPr>
            </w:pPr>
            <w:r w:rsidRPr="00E945BA">
              <w:rPr>
                <w:rFonts w:asciiTheme="minorHAnsi" w:hAnsiTheme="minorHAnsi"/>
                <w:sz w:val="20"/>
              </w:rPr>
              <w:t>Average Incremental Measure Cost ($/MBtuh)</w:t>
            </w:r>
          </w:p>
        </w:tc>
        <w:tc>
          <w:tcPr>
            <w:tcW w:w="1375" w:type="dxa"/>
            <w:vAlign w:val="center"/>
          </w:tcPr>
          <w:p w14:paraId="184BDC97" w14:textId="77777777" w:rsidR="003671D7" w:rsidRPr="00E945BA" w:rsidRDefault="003671D7" w:rsidP="00E945BA">
            <w:pPr>
              <w:jc w:val="center"/>
              <w:rPr>
                <w:rFonts w:asciiTheme="minorHAnsi" w:hAnsiTheme="minorHAnsi"/>
                <w:b/>
                <w:sz w:val="20"/>
              </w:rPr>
            </w:pPr>
            <w:r w:rsidRPr="00E945BA">
              <w:rPr>
                <w:rFonts w:asciiTheme="minorHAnsi" w:hAnsiTheme="minorHAnsi"/>
                <w:b/>
                <w:sz w:val="20"/>
              </w:rPr>
              <w:t>$1.64</w:t>
            </w:r>
          </w:p>
        </w:tc>
        <w:tc>
          <w:tcPr>
            <w:tcW w:w="1375" w:type="dxa"/>
            <w:vAlign w:val="center"/>
          </w:tcPr>
          <w:p w14:paraId="315A5D41" w14:textId="77777777" w:rsidR="003671D7" w:rsidRPr="00E945BA" w:rsidRDefault="003671D7" w:rsidP="00E945BA">
            <w:pPr>
              <w:jc w:val="center"/>
              <w:rPr>
                <w:rFonts w:asciiTheme="minorHAnsi" w:hAnsiTheme="minorHAnsi"/>
                <w:b/>
                <w:sz w:val="20"/>
              </w:rPr>
            </w:pPr>
            <w:r w:rsidRPr="00E945BA">
              <w:rPr>
                <w:rFonts w:asciiTheme="minorHAnsi" w:hAnsiTheme="minorHAnsi"/>
                <w:b/>
                <w:sz w:val="20"/>
              </w:rPr>
              <w:t>$3.71</w:t>
            </w:r>
          </w:p>
        </w:tc>
        <w:tc>
          <w:tcPr>
            <w:tcW w:w="1375" w:type="dxa"/>
            <w:vAlign w:val="center"/>
          </w:tcPr>
          <w:p w14:paraId="72B85CA1" w14:textId="77777777" w:rsidR="003671D7" w:rsidRPr="00E945BA" w:rsidRDefault="003671D7" w:rsidP="00E945BA">
            <w:pPr>
              <w:jc w:val="center"/>
              <w:rPr>
                <w:rFonts w:asciiTheme="minorHAnsi" w:hAnsiTheme="minorHAnsi"/>
                <w:b/>
                <w:sz w:val="20"/>
              </w:rPr>
            </w:pPr>
            <w:r w:rsidRPr="00E945BA">
              <w:rPr>
                <w:rFonts w:asciiTheme="minorHAnsi" w:hAnsiTheme="minorHAnsi"/>
                <w:b/>
                <w:sz w:val="20"/>
              </w:rPr>
              <w:t>$4.48</w:t>
            </w:r>
          </w:p>
        </w:tc>
        <w:tc>
          <w:tcPr>
            <w:tcW w:w="1375" w:type="dxa"/>
            <w:vAlign w:val="center"/>
          </w:tcPr>
          <w:p w14:paraId="25C67A69" w14:textId="77777777" w:rsidR="003671D7" w:rsidRPr="00E945BA" w:rsidRDefault="003671D7" w:rsidP="00E945BA">
            <w:pPr>
              <w:jc w:val="center"/>
              <w:rPr>
                <w:rFonts w:asciiTheme="minorHAnsi" w:hAnsiTheme="minorHAnsi"/>
                <w:b/>
                <w:sz w:val="20"/>
              </w:rPr>
            </w:pPr>
            <w:r w:rsidRPr="00E945BA">
              <w:rPr>
                <w:rFonts w:asciiTheme="minorHAnsi" w:hAnsiTheme="minorHAnsi"/>
                <w:b/>
                <w:sz w:val="20"/>
              </w:rPr>
              <w:t>$11.42</w:t>
            </w:r>
          </w:p>
        </w:tc>
      </w:tr>
    </w:tbl>
    <w:p w14:paraId="2C405280" w14:textId="77777777" w:rsidR="00E16609" w:rsidRPr="003B0495" w:rsidRDefault="00E16609" w:rsidP="00E16609">
      <w:pPr>
        <w:rPr>
          <w:rFonts w:asciiTheme="minorHAnsi" w:hAnsiTheme="minorHAnsi" w:cstheme="minorHAnsi"/>
          <w:sz w:val="22"/>
          <w:szCs w:val="22"/>
        </w:rPr>
      </w:pPr>
      <w:r w:rsidRPr="003B0495">
        <w:rPr>
          <w:rFonts w:asciiTheme="minorHAnsi" w:hAnsiTheme="minorHAnsi" w:cstheme="minorHAnsi"/>
          <w:sz w:val="22"/>
          <w:szCs w:val="22"/>
        </w:rPr>
        <w:br w:type="page"/>
      </w:r>
    </w:p>
    <w:bookmarkEnd w:id="69"/>
    <w:p w14:paraId="3AA9CA9F" w14:textId="77777777" w:rsidR="00E16609" w:rsidRPr="000F130A" w:rsidRDefault="00E16609" w:rsidP="00E16609">
      <w:pPr>
        <w:pStyle w:val="Heading1"/>
        <w:rPr>
          <w:rFonts w:asciiTheme="minorHAnsi" w:hAnsiTheme="minorHAnsi" w:cstheme="minorHAnsi"/>
        </w:rPr>
      </w:pPr>
      <w:r w:rsidRPr="000F130A">
        <w:rPr>
          <w:rFonts w:asciiTheme="minorHAnsi" w:hAnsiTheme="minorHAnsi" w:cstheme="minorHAnsi"/>
        </w:rPr>
        <w:lastRenderedPageBreak/>
        <w:t>Attachments</w:t>
      </w:r>
    </w:p>
    <w:p w14:paraId="7B59EBEA" w14:textId="5147B1E8" w:rsidR="00C64D3E" w:rsidRDefault="00631C71" w:rsidP="00C64D3E">
      <w:pPr>
        <w:pStyle w:val="ListParagraph"/>
        <w:numPr>
          <w:ilvl w:val="0"/>
          <w:numId w:val="3"/>
        </w:numPr>
        <w:rPr>
          <w:rFonts w:asciiTheme="minorHAnsi" w:hAnsiTheme="minorHAnsi" w:cstheme="minorHAnsi"/>
        </w:rPr>
      </w:pPr>
      <w:r>
        <w:rPr>
          <w:rFonts w:asciiTheme="minorHAnsi" w:hAnsiTheme="minorHAnsi" w:cstheme="minorHAnsi"/>
        </w:rPr>
        <w:object w:dxaOrig="2320" w:dyaOrig="1120" w14:anchorId="4869872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1" type="#_x0000_t75" style="width:116pt;height:56pt" o:ole="">
            <v:imagedata r:id="rId16" o:title=""/>
          </v:shape>
          <o:OLEObject Type="Embed" ProgID="Excel.Sheet.12" ShapeID="_x0000_i1031" DrawAspect="Icon" ObjectID="_1339143346" r:id="rId17"/>
        </w:object>
      </w:r>
      <w:bookmarkStart w:id="72" w:name="_GoBack"/>
      <w:bookmarkEnd w:id="72"/>
    </w:p>
    <w:p w14:paraId="0838C996" w14:textId="77777777" w:rsidR="004B139C" w:rsidRDefault="004B139C" w:rsidP="004B139C">
      <w:pPr>
        <w:pStyle w:val="ListParagraph"/>
        <w:rPr>
          <w:rFonts w:asciiTheme="minorHAnsi" w:hAnsiTheme="minorHAnsi" w:cstheme="minorHAnsi"/>
        </w:rPr>
      </w:pPr>
    </w:p>
    <w:bookmarkStart w:id="73" w:name="_MON_1462775461"/>
    <w:bookmarkEnd w:id="73"/>
    <w:p w14:paraId="1C2649AA" w14:textId="1F1F52FA" w:rsidR="00951FAE" w:rsidRPr="004B139C" w:rsidRDefault="00951FAE" w:rsidP="00C64D3E">
      <w:pPr>
        <w:pStyle w:val="ListParagraph"/>
        <w:numPr>
          <w:ilvl w:val="0"/>
          <w:numId w:val="3"/>
        </w:numPr>
        <w:rPr>
          <w:rFonts w:asciiTheme="minorHAnsi" w:hAnsiTheme="minorHAnsi" w:cstheme="minorHAnsi"/>
        </w:rPr>
      </w:pPr>
      <w:r>
        <w:rPr>
          <w:i/>
        </w:rPr>
        <w:object w:dxaOrig="2040" w:dyaOrig="1320" w14:anchorId="6B2FAD7C">
          <v:shape id="_x0000_i1026" type="#_x0000_t75" style="width:102pt;height:66pt" o:ole="">
            <v:imagedata r:id="rId18" o:title=""/>
          </v:shape>
          <o:OLEObject Type="Embed" ProgID="Excel.Sheet.12" ShapeID="_x0000_i1026" DrawAspect="Icon" ObjectID="_1339143347" r:id="rId19"/>
        </w:object>
      </w:r>
    </w:p>
    <w:p w14:paraId="4591DF85" w14:textId="77777777" w:rsidR="004B139C" w:rsidRPr="00951FAE" w:rsidRDefault="004B139C" w:rsidP="004B139C">
      <w:pPr>
        <w:pStyle w:val="ListParagraph"/>
        <w:rPr>
          <w:rFonts w:asciiTheme="minorHAnsi" w:hAnsiTheme="minorHAnsi" w:cstheme="minorHAnsi"/>
        </w:rPr>
      </w:pPr>
    </w:p>
    <w:p w14:paraId="0FBF0E13" w14:textId="058E77AD" w:rsidR="00951FAE" w:rsidRPr="003671D7" w:rsidRDefault="004B139C" w:rsidP="00C64D3E">
      <w:pPr>
        <w:pStyle w:val="ListParagraph"/>
        <w:numPr>
          <w:ilvl w:val="0"/>
          <w:numId w:val="3"/>
        </w:numPr>
        <w:rPr>
          <w:rFonts w:asciiTheme="minorHAnsi" w:hAnsiTheme="minorHAnsi" w:cstheme="minorHAnsi"/>
        </w:rPr>
      </w:pPr>
      <w:r>
        <w:rPr>
          <w:i/>
        </w:rPr>
        <w:object w:dxaOrig="1531" w:dyaOrig="990" w14:anchorId="7E365602">
          <v:shape id="_x0000_i1027" type="#_x0000_t75" style="width:77.35pt;height:49.35pt" o:ole="">
            <v:imagedata r:id="rId20" o:title=""/>
          </v:shape>
          <o:OLEObject Type="Embed" ProgID="AcroExch.Document.7" ShapeID="_x0000_i1027" DrawAspect="Icon" ObjectID="_1339143348" r:id="rId21"/>
        </w:object>
      </w:r>
    </w:p>
    <w:p w14:paraId="2932EBAE" w14:textId="77777777" w:rsidR="003671D7" w:rsidRPr="003671D7" w:rsidRDefault="003671D7" w:rsidP="003671D7">
      <w:pPr>
        <w:rPr>
          <w:rFonts w:asciiTheme="minorHAnsi" w:hAnsiTheme="minorHAnsi" w:cstheme="minorHAnsi"/>
        </w:rPr>
      </w:pPr>
    </w:p>
    <w:p w14:paraId="549AE0E6" w14:textId="0BCE13E1" w:rsidR="0058575D" w:rsidRPr="0058575D" w:rsidRDefault="003671D7" w:rsidP="0058575D">
      <w:pPr>
        <w:pStyle w:val="ListParagraph"/>
        <w:numPr>
          <w:ilvl w:val="0"/>
          <w:numId w:val="3"/>
        </w:numPr>
        <w:rPr>
          <w:rFonts w:asciiTheme="minorHAnsi" w:hAnsiTheme="minorHAnsi" w:cstheme="minorHAnsi"/>
        </w:rPr>
      </w:pPr>
      <w:r>
        <w:rPr>
          <w:i/>
        </w:rPr>
        <w:object w:dxaOrig="1531" w:dyaOrig="1002" w14:anchorId="7EAC6168">
          <v:shape id="_x0000_i1028" type="#_x0000_t75" style="width:76.65pt;height:50pt" o:ole="">
            <v:imagedata r:id="rId22" o:title=""/>
          </v:shape>
          <o:OLEObject Type="Embed" ProgID="Excel.Sheet.12" ShapeID="_x0000_i1028" DrawAspect="Icon" ObjectID="_1339143349" r:id="rId23"/>
        </w:object>
      </w:r>
    </w:p>
    <w:p w14:paraId="763487CD" w14:textId="77777777" w:rsidR="0058575D" w:rsidRPr="0058575D" w:rsidRDefault="0058575D" w:rsidP="0058575D">
      <w:pPr>
        <w:rPr>
          <w:rFonts w:asciiTheme="minorHAnsi" w:hAnsiTheme="minorHAnsi" w:cstheme="minorHAnsi"/>
        </w:rPr>
      </w:pPr>
    </w:p>
    <w:bookmarkStart w:id="74" w:name="_MON_1395041662"/>
    <w:bookmarkEnd w:id="74"/>
    <w:p w14:paraId="7BDD5C8D" w14:textId="3A330419" w:rsidR="0058575D" w:rsidRPr="0058575D" w:rsidRDefault="0058575D" w:rsidP="0058575D">
      <w:pPr>
        <w:pStyle w:val="ListParagraph"/>
        <w:numPr>
          <w:ilvl w:val="0"/>
          <w:numId w:val="3"/>
        </w:numPr>
        <w:rPr>
          <w:rFonts w:asciiTheme="minorHAnsi" w:hAnsiTheme="minorHAnsi" w:cstheme="minorHAnsi"/>
        </w:rPr>
      </w:pPr>
      <w:r>
        <w:object w:dxaOrig="1539" w:dyaOrig="966" w14:anchorId="370AF3AD">
          <v:shape id="_x0000_i1029" type="#_x0000_t75" style="width:77.35pt;height:48pt" o:ole="">
            <v:imagedata r:id="rId24" o:title=""/>
          </v:shape>
          <o:OLEObject Type="Embed" ProgID="Word.Document.8" ShapeID="_x0000_i1029" DrawAspect="Icon" ObjectID="_1339143350" r:id="rId25">
            <o:FieldCodes>\s</o:FieldCodes>
          </o:OLEObject>
        </w:object>
      </w:r>
    </w:p>
    <w:p w14:paraId="5008A82F" w14:textId="6810574D" w:rsidR="000D7A10" w:rsidRPr="00EF2A18" w:rsidRDefault="000D7A10" w:rsidP="00EF2A18">
      <w:pPr>
        <w:rPr>
          <w:rFonts w:asciiTheme="minorHAnsi" w:hAnsiTheme="minorHAnsi" w:cstheme="minorHAnsi"/>
        </w:rPr>
      </w:pPr>
    </w:p>
    <w:p w14:paraId="7728F2D4" w14:textId="77777777" w:rsidR="00C54EFF" w:rsidRDefault="00C54EFF" w:rsidP="00A507DC">
      <w:pPr>
        <w:pStyle w:val="ListParagraph"/>
        <w:numPr>
          <w:ilvl w:val="0"/>
          <w:numId w:val="2"/>
        </w:numPr>
      </w:pPr>
      <w:bookmarkStart w:id="75" w:name="_MON_1400217310"/>
      <w:bookmarkStart w:id="76" w:name="_MON_1400219920"/>
      <w:bookmarkEnd w:id="75"/>
      <w:bookmarkEnd w:id="76"/>
      <w:r>
        <w:br w:type="page"/>
      </w:r>
    </w:p>
    <w:p w14:paraId="78F8B476" w14:textId="77777777" w:rsidR="00880165" w:rsidRPr="000D28BA" w:rsidRDefault="00C54EFF" w:rsidP="005B59C2">
      <w:pPr>
        <w:pStyle w:val="Heading1"/>
        <w:rPr>
          <w:rFonts w:asciiTheme="minorHAnsi" w:hAnsiTheme="minorHAnsi" w:cstheme="minorHAnsi"/>
          <w:sz w:val="22"/>
          <w:szCs w:val="22"/>
        </w:rPr>
      </w:pPr>
      <w:r w:rsidRPr="00560ECC">
        <w:rPr>
          <w:rFonts w:asciiTheme="minorHAnsi" w:hAnsiTheme="minorHAnsi" w:cstheme="minorHAnsi"/>
        </w:rPr>
        <w:lastRenderedPageBreak/>
        <w:t>References</w:t>
      </w:r>
    </w:p>
    <w:sectPr w:rsidR="00880165" w:rsidRPr="000D28BA" w:rsidSect="00CE69E9">
      <w:endnotePr>
        <w:numFmt w:val="upperLetter"/>
      </w:endnotePr>
      <w:pgSz w:w="12240" w:h="15840"/>
      <w:pgMar w:top="1440" w:right="1440" w:bottom="1557" w:left="1440" w:header="720" w:footer="720" w:gutter="0"/>
      <w:pgNumType w:start="1"/>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E4B3F81" w14:textId="77777777" w:rsidR="00EE59FC" w:rsidRDefault="00EE59FC" w:rsidP="00447D6E">
      <w:r>
        <w:separator/>
      </w:r>
    </w:p>
  </w:endnote>
  <w:endnote w:type="continuationSeparator" w:id="0">
    <w:p w14:paraId="30D73F82" w14:textId="77777777" w:rsidR="00EE59FC" w:rsidRDefault="00EE59FC" w:rsidP="00447D6E">
      <w:r>
        <w:continuationSeparator/>
      </w:r>
    </w:p>
  </w:endnote>
  <w:endnote w:id="1">
    <w:p w14:paraId="22CC2EA7" w14:textId="201FC1EF" w:rsidR="00EE59FC" w:rsidRPr="00D97AA9" w:rsidRDefault="00EE59FC" w:rsidP="00D97AA9">
      <w:pPr>
        <w:pStyle w:val="EndnoteText"/>
        <w:spacing w:before="120"/>
        <w:rPr>
          <w:rFonts w:asciiTheme="minorHAnsi" w:hAnsiTheme="minorHAnsi"/>
        </w:rPr>
      </w:pPr>
      <w:proofErr w:type="gramStart"/>
      <w:r w:rsidRPr="00D97AA9">
        <w:rPr>
          <w:rFonts w:asciiTheme="minorHAnsi" w:hAnsiTheme="minorHAnsi"/>
        </w:rPr>
        <w:t>[</w:t>
      </w:r>
      <w:r w:rsidRPr="00D97AA9">
        <w:rPr>
          <w:rStyle w:val="EndnoteReference"/>
          <w:rFonts w:asciiTheme="minorHAnsi" w:hAnsiTheme="minorHAnsi"/>
          <w:vertAlign w:val="baseline"/>
        </w:rPr>
        <w:endnoteRef/>
      </w:r>
      <w:r>
        <w:rPr>
          <w:rFonts w:asciiTheme="minorHAnsi" w:hAnsiTheme="minorHAnsi"/>
        </w:rPr>
        <w:t xml:space="preserve">] Attachment #1 – </w:t>
      </w:r>
      <w:r w:rsidRPr="00D97AA9">
        <w:rPr>
          <w:rFonts w:asciiTheme="minorHAnsi" w:hAnsiTheme="minorHAnsi"/>
        </w:rPr>
        <w:t>Calculation Template v2.2.xlsm.</w:t>
      </w:r>
      <w:proofErr w:type="gramEnd"/>
    </w:p>
  </w:endnote>
  <w:endnote w:id="2">
    <w:p w14:paraId="483E13C5" w14:textId="5DCB1C70" w:rsidR="00EE59FC" w:rsidRPr="00D97AA9" w:rsidRDefault="00EE59FC" w:rsidP="00D97AA9">
      <w:pPr>
        <w:pStyle w:val="EndnoteText"/>
        <w:spacing w:before="120"/>
        <w:rPr>
          <w:rFonts w:asciiTheme="minorHAnsi" w:hAnsiTheme="minorHAnsi"/>
        </w:rPr>
      </w:pPr>
      <w:proofErr w:type="gramStart"/>
      <w:r w:rsidRPr="00D97AA9">
        <w:rPr>
          <w:rFonts w:asciiTheme="minorHAnsi" w:hAnsiTheme="minorHAnsi"/>
        </w:rPr>
        <w:t>[</w:t>
      </w:r>
      <w:r w:rsidRPr="00D97AA9">
        <w:rPr>
          <w:rStyle w:val="EndnoteReference"/>
          <w:rFonts w:asciiTheme="minorHAnsi" w:hAnsiTheme="minorHAnsi"/>
          <w:vertAlign w:val="baseline"/>
        </w:rPr>
        <w:endnoteRef/>
      </w:r>
      <w:r w:rsidRPr="00D97AA9">
        <w:rPr>
          <w:rFonts w:asciiTheme="minorHAnsi" w:hAnsiTheme="minorHAnsi"/>
        </w:rPr>
        <w:t>] SDG&amp;E’s Energy Efficiency Business Rebates Natural Gas Catalog.</w:t>
      </w:r>
      <w:proofErr w:type="gramEnd"/>
      <w:r w:rsidRPr="00D97AA9">
        <w:rPr>
          <w:rFonts w:asciiTheme="minorHAnsi" w:hAnsiTheme="minorHAnsi"/>
        </w:rPr>
        <w:t xml:space="preserve"> </w:t>
      </w:r>
      <w:hyperlink r:id="rId1" w:history="1">
        <w:r w:rsidRPr="00D97AA9">
          <w:rPr>
            <w:rStyle w:val="Hyperlink"/>
            <w:rFonts w:asciiTheme="minorHAnsi" w:hAnsiTheme="minorHAnsi"/>
          </w:rPr>
          <w:t>http://www.sdge.com/rebates-finder/earn-rebates-your-improvements</w:t>
        </w:r>
      </w:hyperlink>
    </w:p>
  </w:endnote>
  <w:endnote w:id="3">
    <w:p w14:paraId="09AF2CCB" w14:textId="25FBD52B" w:rsidR="00EE59FC" w:rsidRPr="00D97AA9" w:rsidRDefault="00EE59FC" w:rsidP="00D97AA9">
      <w:pPr>
        <w:pStyle w:val="EndnoteText"/>
        <w:spacing w:before="120"/>
        <w:rPr>
          <w:rFonts w:asciiTheme="minorHAnsi" w:hAnsiTheme="minorHAnsi"/>
        </w:rPr>
      </w:pPr>
      <w:proofErr w:type="gramStart"/>
      <w:r w:rsidRPr="00D97AA9">
        <w:rPr>
          <w:rFonts w:asciiTheme="minorHAnsi" w:hAnsiTheme="minorHAnsi"/>
        </w:rPr>
        <w:t>[</w:t>
      </w:r>
      <w:r w:rsidRPr="00D97AA9">
        <w:rPr>
          <w:rStyle w:val="EndnoteReference"/>
          <w:rFonts w:asciiTheme="minorHAnsi" w:hAnsiTheme="minorHAnsi"/>
          <w:vertAlign w:val="baseline"/>
        </w:rPr>
        <w:endnoteRef/>
      </w:r>
      <w:r w:rsidRPr="00D97AA9">
        <w:rPr>
          <w:rFonts w:asciiTheme="minorHAnsi" w:hAnsiTheme="minorHAnsi"/>
        </w:rPr>
        <w:t xml:space="preserve">] </w:t>
      </w:r>
      <w:r w:rsidRPr="00D97AA9">
        <w:rPr>
          <w:rFonts w:asciiTheme="minorHAnsi" w:hAnsiTheme="minorHAnsi"/>
          <w:i/>
        </w:rPr>
        <w:t>California Code of Regulations, Title 20.</w:t>
      </w:r>
      <w:proofErr w:type="gramEnd"/>
      <w:r w:rsidRPr="00D97AA9">
        <w:rPr>
          <w:rFonts w:asciiTheme="minorHAnsi" w:hAnsiTheme="minorHAnsi"/>
          <w:i/>
        </w:rPr>
        <w:t xml:space="preserve"> Public Utilities and Energy, Division 2. State Energy Resources Conservation and Development Commission</w:t>
      </w:r>
      <w:r w:rsidRPr="00D97AA9">
        <w:rPr>
          <w:rFonts w:asciiTheme="minorHAnsi" w:hAnsiTheme="minorHAnsi"/>
        </w:rPr>
        <w:t xml:space="preserve">, California Energy Commission, CEC-140-2008-001-REV1, August 2008 (Accessed Mar. 12, 2012 at </w:t>
      </w:r>
      <w:hyperlink r:id="rId2" w:history="1">
        <w:r w:rsidRPr="00D97AA9">
          <w:rPr>
            <w:rStyle w:val="Hyperlink"/>
            <w:rFonts w:asciiTheme="minorHAnsi" w:hAnsiTheme="minorHAnsi"/>
          </w:rPr>
          <w:t>http://www.energy.ca.gov/regs/title20/index.html</w:t>
        </w:r>
      </w:hyperlink>
      <w:r w:rsidRPr="00D97AA9">
        <w:rPr>
          <w:rFonts w:asciiTheme="minorHAnsi" w:hAnsiTheme="minorHAnsi"/>
        </w:rPr>
        <w:t xml:space="preserve">).  </w:t>
      </w:r>
    </w:p>
  </w:endnote>
  <w:endnote w:id="4">
    <w:p w14:paraId="2011E5E5" w14:textId="5CEDB313" w:rsidR="00EE59FC" w:rsidRPr="00D97AA9" w:rsidRDefault="00EE59FC" w:rsidP="00D97AA9">
      <w:pPr>
        <w:pStyle w:val="EndnoteText"/>
        <w:spacing w:before="120"/>
        <w:rPr>
          <w:rFonts w:asciiTheme="minorHAnsi" w:hAnsiTheme="minorHAnsi"/>
        </w:rPr>
      </w:pPr>
      <w:r w:rsidRPr="00D97AA9">
        <w:rPr>
          <w:rFonts w:asciiTheme="minorHAnsi" w:hAnsiTheme="minorHAnsi"/>
        </w:rPr>
        <w:t>[</w:t>
      </w:r>
      <w:r w:rsidRPr="00D97AA9">
        <w:rPr>
          <w:rStyle w:val="EndnoteReference"/>
          <w:rFonts w:asciiTheme="minorHAnsi" w:hAnsiTheme="minorHAnsi"/>
          <w:vertAlign w:val="baseline"/>
        </w:rPr>
        <w:endnoteRef/>
      </w:r>
      <w:r w:rsidRPr="00D97AA9">
        <w:rPr>
          <w:rFonts w:asciiTheme="minorHAnsi" w:hAnsiTheme="minorHAnsi"/>
        </w:rPr>
        <w:t xml:space="preserve">] </w:t>
      </w:r>
      <w:r w:rsidRPr="00D97AA9">
        <w:rPr>
          <w:rFonts w:asciiTheme="minorHAnsi" w:hAnsiTheme="minorHAnsi"/>
          <w:i/>
        </w:rPr>
        <w:t>2008 Building Energy Efficiency Standards, Nonresidential Compliance Manual</w:t>
      </w:r>
      <w:r w:rsidRPr="00D97AA9">
        <w:rPr>
          <w:rFonts w:asciiTheme="minorHAnsi" w:hAnsiTheme="minorHAnsi"/>
        </w:rPr>
        <w:t xml:space="preserve">, Title 24, California Energy Commission, CEC-400-2008-017-CMF-Rev1, December 2008, Revised August 2009, Revised March 2010, Revised July 2010 (Accessed Mar. 12, 2012 at </w:t>
      </w:r>
      <w:hyperlink r:id="rId3" w:history="1">
        <w:r w:rsidRPr="00D97AA9">
          <w:rPr>
            <w:rStyle w:val="Hyperlink"/>
            <w:rFonts w:asciiTheme="minorHAnsi" w:hAnsiTheme="minorHAnsi"/>
          </w:rPr>
          <w:t>http://www.energy.ca.gov/title24/</w:t>
        </w:r>
      </w:hyperlink>
      <w:r w:rsidRPr="00D97AA9">
        <w:rPr>
          <w:rFonts w:asciiTheme="minorHAnsi" w:hAnsiTheme="minorHAnsi"/>
        </w:rPr>
        <w:t xml:space="preserve">).  </w:t>
      </w:r>
    </w:p>
  </w:endnote>
  <w:endnote w:id="5">
    <w:p w14:paraId="38680097" w14:textId="0C6EE72B" w:rsidR="00EE59FC" w:rsidRPr="00D97AA9" w:rsidRDefault="00EE59FC" w:rsidP="00D97AA9">
      <w:pPr>
        <w:pStyle w:val="EndnoteText"/>
        <w:spacing w:before="120"/>
        <w:rPr>
          <w:rFonts w:asciiTheme="minorHAnsi" w:hAnsiTheme="minorHAnsi"/>
        </w:rPr>
      </w:pPr>
      <w:proofErr w:type="gramStart"/>
      <w:r w:rsidRPr="00D97AA9">
        <w:rPr>
          <w:rFonts w:asciiTheme="minorHAnsi" w:hAnsiTheme="minorHAnsi"/>
        </w:rPr>
        <w:t>[</w:t>
      </w:r>
      <w:r w:rsidRPr="00D97AA9">
        <w:rPr>
          <w:rStyle w:val="EndnoteReference"/>
          <w:rFonts w:asciiTheme="minorHAnsi" w:hAnsiTheme="minorHAnsi"/>
          <w:vertAlign w:val="baseline"/>
        </w:rPr>
        <w:endnoteRef/>
      </w:r>
      <w:r w:rsidRPr="00D97AA9">
        <w:rPr>
          <w:rFonts w:asciiTheme="minorHAnsi" w:hAnsiTheme="minorHAnsi"/>
        </w:rPr>
        <w:t xml:space="preserve">] Attachment #5 - </w:t>
      </w:r>
      <w:r w:rsidRPr="00D97AA9">
        <w:rPr>
          <w:rFonts w:asciiTheme="minorHAnsi" w:hAnsiTheme="minorHAnsi"/>
          <w:i/>
        </w:rPr>
        <w:t>Commercial Boilers Workpaper</w:t>
      </w:r>
      <w:r w:rsidRPr="00D97AA9">
        <w:rPr>
          <w:rFonts w:asciiTheme="minorHAnsi" w:hAnsiTheme="minorHAnsi"/>
        </w:rPr>
        <w:t>, EEA Report No.</w:t>
      </w:r>
      <w:proofErr w:type="gramEnd"/>
      <w:r w:rsidRPr="00D97AA9">
        <w:rPr>
          <w:rFonts w:asciiTheme="minorHAnsi" w:hAnsiTheme="minorHAnsi"/>
        </w:rPr>
        <w:t xml:space="preserve"> B-REP-05-599-20B, March 2006.  </w:t>
      </w:r>
      <w:bookmarkStart w:id="7" w:name="_MON_1395041668"/>
      <w:bookmarkEnd w:id="7"/>
    </w:p>
  </w:endnote>
  <w:endnote w:id="6">
    <w:p w14:paraId="1CAC826F" w14:textId="48B45D0C" w:rsidR="00EE59FC" w:rsidRPr="00D97AA9" w:rsidRDefault="00EE59FC" w:rsidP="00D97AA9">
      <w:pPr>
        <w:pStyle w:val="EndnoteText"/>
        <w:spacing w:before="120"/>
        <w:rPr>
          <w:rFonts w:asciiTheme="minorHAnsi" w:hAnsiTheme="minorHAnsi"/>
        </w:rPr>
      </w:pPr>
      <w:proofErr w:type="gramStart"/>
      <w:r w:rsidRPr="00D97AA9">
        <w:rPr>
          <w:rFonts w:asciiTheme="minorHAnsi" w:hAnsiTheme="minorHAnsi"/>
        </w:rPr>
        <w:t>[</w:t>
      </w:r>
      <w:r w:rsidRPr="00D97AA9">
        <w:rPr>
          <w:rStyle w:val="EndnoteReference"/>
          <w:rFonts w:asciiTheme="minorHAnsi" w:hAnsiTheme="minorHAnsi"/>
          <w:vertAlign w:val="baseline"/>
        </w:rPr>
        <w:endnoteRef/>
      </w:r>
      <w:r w:rsidRPr="00D97AA9">
        <w:rPr>
          <w:rFonts w:asciiTheme="minorHAnsi" w:hAnsiTheme="minorHAnsi"/>
        </w:rPr>
        <w:t>] Database for Energy Efficiency Resources, 2014.</w:t>
      </w:r>
      <w:proofErr w:type="gramEnd"/>
      <w:r w:rsidRPr="00D97AA9">
        <w:rPr>
          <w:rFonts w:asciiTheme="minorHAnsi" w:hAnsiTheme="minorHAnsi"/>
        </w:rPr>
        <w:t xml:space="preserve"> http://www.deeresources.com/</w:t>
      </w:r>
    </w:p>
  </w:endnote>
  <w:endnote w:id="7">
    <w:p w14:paraId="586A9C1A" w14:textId="17968F01" w:rsidR="00EE59FC" w:rsidRPr="00D97AA9" w:rsidRDefault="00EE59FC" w:rsidP="00D97AA9">
      <w:pPr>
        <w:pStyle w:val="EndnoteText"/>
        <w:spacing w:before="120"/>
        <w:rPr>
          <w:rFonts w:asciiTheme="minorHAnsi" w:hAnsiTheme="minorHAnsi"/>
        </w:rPr>
      </w:pPr>
      <w:proofErr w:type="gramStart"/>
      <w:r w:rsidRPr="00D97AA9">
        <w:rPr>
          <w:rFonts w:asciiTheme="minorHAnsi" w:hAnsiTheme="minorHAnsi"/>
        </w:rPr>
        <w:t>[</w:t>
      </w:r>
      <w:r w:rsidRPr="00D97AA9">
        <w:rPr>
          <w:rStyle w:val="EndnoteReference"/>
          <w:rFonts w:asciiTheme="minorHAnsi" w:hAnsiTheme="minorHAnsi"/>
          <w:vertAlign w:val="baseline"/>
        </w:rPr>
        <w:endnoteRef/>
      </w:r>
      <w:r w:rsidRPr="00D97AA9">
        <w:rPr>
          <w:rFonts w:asciiTheme="minorHAnsi" w:hAnsiTheme="minorHAnsi"/>
        </w:rPr>
        <w:t>] California Energy Commission Appliance Efficiency Database, 2014.</w:t>
      </w:r>
      <w:proofErr w:type="gramEnd"/>
      <w:r w:rsidRPr="00D97AA9">
        <w:rPr>
          <w:rFonts w:asciiTheme="minorHAnsi" w:hAnsiTheme="minorHAnsi"/>
        </w:rPr>
        <w:t xml:space="preserve"> http://www.appliances.energy.ca.gov/AdvancedSearch.aspx  </w:t>
      </w:r>
    </w:p>
  </w:endnote>
  <w:endnote w:id="8">
    <w:p w14:paraId="44D141CD" w14:textId="77777777" w:rsidR="00EE59FC" w:rsidRPr="00D97AA9" w:rsidRDefault="00EE59FC" w:rsidP="00D97AA9">
      <w:pPr>
        <w:pStyle w:val="EndnoteText"/>
        <w:spacing w:before="120"/>
        <w:rPr>
          <w:rFonts w:asciiTheme="minorHAnsi" w:hAnsiTheme="minorHAnsi"/>
        </w:rPr>
      </w:pPr>
      <w:r w:rsidRPr="00D97AA9">
        <w:rPr>
          <w:rFonts w:asciiTheme="minorHAnsi" w:hAnsiTheme="minorHAnsi"/>
        </w:rPr>
        <w:t>[</w:t>
      </w:r>
      <w:r w:rsidRPr="00D97AA9">
        <w:rPr>
          <w:rStyle w:val="EndnoteReference"/>
          <w:rFonts w:asciiTheme="minorHAnsi" w:hAnsiTheme="minorHAnsi"/>
          <w:vertAlign w:val="baseline"/>
        </w:rPr>
        <w:endnoteRef/>
      </w:r>
      <w:r w:rsidRPr="00D97AA9">
        <w:rPr>
          <w:rFonts w:asciiTheme="minorHAnsi" w:hAnsiTheme="minorHAnsi"/>
        </w:rPr>
        <w:t>] The 2014 Appliance Efficiency Regulations – Title 20: http://www.energy.ca.gov/2014publications/CEC-400-2014-009/CEC-400-2014-009-CMF.pdf</w:t>
      </w:r>
    </w:p>
  </w:endnote>
  <w:endnote w:id="9">
    <w:p w14:paraId="75B010A8" w14:textId="46443E72" w:rsidR="00EE59FC" w:rsidRPr="00D97AA9" w:rsidRDefault="00EE59FC" w:rsidP="00D97AA9">
      <w:pPr>
        <w:pStyle w:val="EndnoteText"/>
        <w:spacing w:before="120"/>
        <w:rPr>
          <w:rFonts w:asciiTheme="minorHAnsi" w:hAnsiTheme="minorHAnsi"/>
        </w:rPr>
      </w:pPr>
      <w:r w:rsidRPr="00D97AA9">
        <w:rPr>
          <w:rFonts w:asciiTheme="minorHAnsi" w:hAnsiTheme="minorHAnsi"/>
        </w:rPr>
        <w:t>[</w:t>
      </w:r>
      <w:r w:rsidRPr="00D97AA9">
        <w:rPr>
          <w:rStyle w:val="EndnoteReference"/>
          <w:rFonts w:asciiTheme="minorHAnsi" w:hAnsiTheme="minorHAnsi"/>
          <w:vertAlign w:val="baseline"/>
        </w:rPr>
        <w:endnoteRef/>
      </w:r>
      <w:r w:rsidRPr="00D97AA9">
        <w:rPr>
          <w:rFonts w:asciiTheme="minorHAnsi" w:hAnsiTheme="minorHAnsi"/>
        </w:rPr>
        <w:t>] The 2013 Building Energy Efficiency Standards for Residential and Nonresidential Buildings – Title 24, Part 6: http://www.energy.ca.gov/2012publications/CEC-400-2012-004/CEC-400-2012-004-CMF-REV2.pdf</w:t>
      </w:r>
    </w:p>
  </w:endnote>
  <w:endnote w:id="10">
    <w:p w14:paraId="619D7074" w14:textId="727FE360" w:rsidR="00EE59FC" w:rsidRPr="00D97AA9" w:rsidRDefault="00EE59FC" w:rsidP="00D97AA9">
      <w:pPr>
        <w:pStyle w:val="EndnoteText"/>
        <w:spacing w:before="120"/>
        <w:rPr>
          <w:rFonts w:asciiTheme="minorHAnsi" w:hAnsiTheme="minorHAnsi"/>
        </w:rPr>
      </w:pPr>
      <w:r w:rsidRPr="00D97AA9">
        <w:rPr>
          <w:rFonts w:asciiTheme="minorHAnsi" w:hAnsiTheme="minorHAnsi"/>
        </w:rPr>
        <w:t>[</w:t>
      </w:r>
      <w:r w:rsidRPr="00D97AA9">
        <w:rPr>
          <w:rStyle w:val="EndnoteReference"/>
          <w:rFonts w:asciiTheme="minorHAnsi" w:hAnsiTheme="minorHAnsi"/>
          <w:vertAlign w:val="baseline"/>
        </w:rPr>
        <w:endnoteRef/>
      </w:r>
      <w:r w:rsidRPr="00D97AA9">
        <w:rPr>
          <w:rFonts w:asciiTheme="minorHAnsi" w:hAnsiTheme="minorHAnsi"/>
        </w:rPr>
        <w:t>] 10 CFR 430.32, Energy and water conservation standards and their compliance dates. http://www.ecfr.gov/cgi-bin/text-idx</w:t>
      </w:r>
      <w:proofErr w:type="gramStart"/>
      <w:r w:rsidRPr="00D97AA9">
        <w:rPr>
          <w:rFonts w:asciiTheme="minorHAnsi" w:hAnsiTheme="minorHAnsi"/>
        </w:rPr>
        <w:t>?SID</w:t>
      </w:r>
      <w:proofErr w:type="gramEnd"/>
      <w:r w:rsidRPr="00D97AA9">
        <w:rPr>
          <w:rFonts w:asciiTheme="minorHAnsi" w:hAnsiTheme="minorHAnsi"/>
        </w:rPr>
        <w:t>=e4564dae8e11ceef59e1eca4019d24ea&amp;node=10:3.0.1.4.18.3.9.2&amp;rgn=div8</w:t>
      </w:r>
    </w:p>
  </w:endnote>
  <w:endnote w:id="11">
    <w:p w14:paraId="2009F8AA" w14:textId="540EE65A" w:rsidR="00EE59FC" w:rsidRPr="00D97AA9" w:rsidRDefault="00EE59FC" w:rsidP="00D97AA9">
      <w:pPr>
        <w:widowControl w:val="0"/>
        <w:autoSpaceDE w:val="0"/>
        <w:autoSpaceDN w:val="0"/>
        <w:adjustRightInd w:val="0"/>
        <w:spacing w:before="120"/>
        <w:rPr>
          <w:rFonts w:asciiTheme="minorHAnsi" w:hAnsiTheme="minorHAnsi" w:cs="Helvetica"/>
          <w:sz w:val="20"/>
          <w:szCs w:val="20"/>
        </w:rPr>
      </w:pPr>
      <w:r w:rsidRPr="00D97AA9">
        <w:rPr>
          <w:rFonts w:asciiTheme="minorHAnsi" w:hAnsiTheme="minorHAnsi"/>
          <w:sz w:val="20"/>
          <w:szCs w:val="20"/>
        </w:rPr>
        <w:t>[</w:t>
      </w:r>
      <w:r w:rsidRPr="00D97AA9">
        <w:rPr>
          <w:rStyle w:val="EndnoteReference"/>
          <w:rFonts w:asciiTheme="minorHAnsi" w:hAnsiTheme="minorHAnsi"/>
          <w:sz w:val="20"/>
          <w:szCs w:val="20"/>
          <w:vertAlign w:val="baseline"/>
        </w:rPr>
        <w:endnoteRef/>
      </w:r>
      <w:r w:rsidRPr="00D97AA9">
        <w:rPr>
          <w:rFonts w:asciiTheme="minorHAnsi" w:hAnsiTheme="minorHAnsi"/>
          <w:sz w:val="20"/>
          <w:szCs w:val="20"/>
        </w:rPr>
        <w:t xml:space="preserve">] </w:t>
      </w:r>
      <w:r w:rsidRPr="00D97AA9">
        <w:rPr>
          <w:rFonts w:asciiTheme="minorHAnsi" w:hAnsiTheme="minorHAnsi" w:cstheme="minorHAnsi"/>
          <w:sz w:val="20"/>
          <w:szCs w:val="20"/>
        </w:rPr>
        <w:t xml:space="preserve">DEER2011 Update Net-To-Gross table  (05/16/2012) </w:t>
      </w:r>
      <w:hyperlink r:id="rId4" w:history="1">
        <w:r w:rsidRPr="00D97AA9">
          <w:rPr>
            <w:rStyle w:val="Hyperlink"/>
            <w:rFonts w:asciiTheme="minorHAnsi" w:hAnsiTheme="minorHAnsi" w:cstheme="minorHAnsi"/>
            <w:sz w:val="20"/>
            <w:szCs w:val="20"/>
          </w:rPr>
          <w:t>http://www.deeresources.com/files/DEER2011/download/DEER2011_NTGR_2012-05-16.xls</w:t>
        </w:r>
      </w:hyperlink>
    </w:p>
  </w:endnote>
  <w:endnote w:id="12">
    <w:p w14:paraId="4738EB30" w14:textId="58566E3F" w:rsidR="00EE59FC" w:rsidRPr="00D97AA9" w:rsidRDefault="00EE59FC" w:rsidP="00D97AA9">
      <w:pPr>
        <w:pStyle w:val="EndnoteText"/>
        <w:spacing w:before="120"/>
        <w:rPr>
          <w:rFonts w:asciiTheme="minorHAnsi" w:hAnsiTheme="minorHAnsi"/>
        </w:rPr>
      </w:pPr>
      <w:r w:rsidRPr="00D97AA9">
        <w:rPr>
          <w:rFonts w:asciiTheme="minorHAnsi" w:hAnsiTheme="minorHAnsi"/>
        </w:rPr>
        <w:t>[</w:t>
      </w:r>
      <w:r w:rsidRPr="00D97AA9">
        <w:rPr>
          <w:rStyle w:val="EndnoteReference"/>
          <w:rFonts w:asciiTheme="minorHAnsi" w:hAnsiTheme="minorHAnsi"/>
          <w:vertAlign w:val="baseline"/>
        </w:rPr>
        <w:endnoteRef/>
      </w:r>
      <w:r w:rsidRPr="00D97AA9">
        <w:rPr>
          <w:rFonts w:asciiTheme="minorHAnsi" w:hAnsiTheme="minorHAnsi"/>
        </w:rPr>
        <w:t>] Attachment #2 – CEC Database</w:t>
      </w:r>
    </w:p>
  </w:endnote>
  <w:endnote w:id="13">
    <w:p w14:paraId="2EB44B08" w14:textId="06FCAD10" w:rsidR="00EE59FC" w:rsidRPr="00D97AA9" w:rsidRDefault="00EE59FC" w:rsidP="00D97AA9">
      <w:pPr>
        <w:pStyle w:val="EndnoteText"/>
        <w:spacing w:before="120"/>
        <w:rPr>
          <w:rFonts w:asciiTheme="minorHAnsi" w:hAnsiTheme="minorHAnsi"/>
        </w:rPr>
      </w:pPr>
      <w:r w:rsidRPr="00D97AA9">
        <w:rPr>
          <w:rFonts w:asciiTheme="minorHAnsi" w:hAnsiTheme="minorHAnsi"/>
        </w:rPr>
        <w:t>[</w:t>
      </w:r>
      <w:r w:rsidRPr="00D97AA9">
        <w:rPr>
          <w:rStyle w:val="EndnoteReference"/>
          <w:rFonts w:asciiTheme="minorHAnsi" w:hAnsiTheme="minorHAnsi"/>
          <w:vertAlign w:val="baseline"/>
        </w:rPr>
        <w:endnoteRef/>
      </w:r>
      <w:r w:rsidRPr="00D97AA9">
        <w:rPr>
          <w:rFonts w:asciiTheme="minorHAnsi" w:hAnsiTheme="minorHAnsi"/>
        </w:rPr>
        <w:t>] Attachment #3 – Method for Calculating Energy Savings</w:t>
      </w:r>
    </w:p>
  </w:endnote>
  <w:endnote w:id="14">
    <w:p w14:paraId="2E256533" w14:textId="03980AD6" w:rsidR="00EE59FC" w:rsidRPr="00D97AA9" w:rsidRDefault="00EE59FC" w:rsidP="00D97AA9">
      <w:pPr>
        <w:pStyle w:val="EndnoteText"/>
        <w:spacing w:before="120"/>
        <w:rPr>
          <w:rFonts w:asciiTheme="minorHAnsi" w:hAnsiTheme="minorHAnsi"/>
        </w:rPr>
      </w:pPr>
      <w:r w:rsidRPr="00D97AA9">
        <w:rPr>
          <w:rFonts w:asciiTheme="minorHAnsi" w:hAnsiTheme="minorHAnsi"/>
        </w:rPr>
        <w:t>[</w:t>
      </w:r>
      <w:r w:rsidRPr="00D97AA9">
        <w:rPr>
          <w:rStyle w:val="EndnoteReference"/>
          <w:rFonts w:asciiTheme="minorHAnsi" w:hAnsiTheme="minorHAnsi"/>
          <w:vertAlign w:val="baseline"/>
        </w:rPr>
        <w:endnoteRef/>
      </w:r>
      <w:r w:rsidRPr="00D97AA9">
        <w:rPr>
          <w:rFonts w:asciiTheme="minorHAnsi" w:hAnsiTheme="minorHAnsi"/>
        </w:rPr>
        <w:t>] Attachment #4 – Commercial Water Heater Vendor Cost Data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Calibri">
    <w:panose1 w:val="020F0502020204030204"/>
    <w:charset w:val="00"/>
    <w:family w:val="auto"/>
    <w:pitch w:val="variable"/>
    <w:sig w:usb0="E10002FF" w:usb1="4000ACFF" w:usb2="00000009" w:usb3="00000000" w:csb0="0000019F" w:csb1="00000000"/>
  </w:font>
  <w:font w:name="Arial Narrow">
    <w:panose1 w:val="020B0506020202030204"/>
    <w:charset w:val="00"/>
    <w:family w:val="auto"/>
    <w:pitch w:val="variable"/>
    <w:sig w:usb0="00000003" w:usb1="00000000" w:usb2="00000000" w:usb3="00000000" w:csb0="00000001" w:csb1="00000000"/>
  </w:font>
  <w:font w:name="Cambria">
    <w:panose1 w:val="02040503050406030204"/>
    <w:charset w:val="00"/>
    <w:family w:val="auto"/>
    <w:pitch w:val="variable"/>
    <w:sig w:usb0="E00002FF" w:usb1="400004FF" w:usb2="00000000" w:usb3="00000000" w:csb0="0000019F" w:csb1="00000000"/>
  </w:font>
  <w:font w:name="ＭＳ ゴシック">
    <w:charset w:val="4E"/>
    <w:family w:val="auto"/>
    <w:pitch w:val="variable"/>
    <w:sig w:usb0="E00002FF" w:usb1="6AC7FDFB" w:usb2="00000012" w:usb3="00000000" w:csb0="0002009F" w:csb1="00000000"/>
  </w:font>
  <w:font w:name="Trebuchet MS">
    <w:panose1 w:val="020B0603020202020204"/>
    <w:charset w:val="00"/>
    <w:family w:val="auto"/>
    <w:pitch w:val="variable"/>
    <w:sig w:usb0="00000287" w:usb1="00000000" w:usb2="00000000" w:usb3="00000000" w:csb0="0000009F" w:csb1="00000000"/>
  </w:font>
  <w:font w:name="Tahoma">
    <w:panose1 w:val="020B0604030504040204"/>
    <w:charset w:val="00"/>
    <w:family w:val="auto"/>
    <w:pitch w:val="variable"/>
    <w:sig w:usb0="00000003" w:usb1="00000000" w:usb2="00000000" w:usb3="00000000" w:csb0="00000001" w:csb1="00000000"/>
  </w:font>
  <w:font w:name="Verdana">
    <w:panose1 w:val="020B0604030504040204"/>
    <w:charset w:val="00"/>
    <w:family w:val="auto"/>
    <w:pitch w:val="variable"/>
    <w:sig w:usb0="A10006FF" w:usb1="4000205B" w:usb2="00000010" w:usb3="00000000" w:csb0="0000019F" w:csb1="00000000"/>
  </w:font>
  <w:font w:name="PMingLiU">
    <w:altName w:val="新細明體"/>
    <w:charset w:val="88"/>
    <w:family w:val="roman"/>
    <w:pitch w:val="variable"/>
    <w:sig w:usb0="A00002FF" w:usb1="28CFFCFA" w:usb2="00000016" w:usb3="00000000" w:csb0="00100001" w:csb1="00000000"/>
  </w:font>
  <w:font w:name="Batang">
    <w:altName w:val="바탕"/>
    <w:charset w:val="81"/>
    <w:family w:val="roman"/>
    <w:pitch w:val="variable"/>
    <w:sig w:usb0="B00002AF" w:usb1="69D77CFB" w:usb2="00000030" w:usb3="00000000" w:csb0="0008009F" w:csb1="00000000"/>
  </w:font>
  <w:font w:name="MS Mincho">
    <w:altName w:val="MS Gothic"/>
    <w:panose1 w:val="00000000000000000000"/>
    <w:charset w:val="80"/>
    <w:family w:val="roman"/>
    <w:notTrueType/>
    <w:pitch w:val="fixed"/>
    <w:sig w:usb0="00000000" w:usb1="08070000" w:usb2="00000010" w:usb3="00000000" w:csb0="00020000" w:csb1="00000000"/>
  </w:font>
  <w:font w:name="Helvetica">
    <w:panose1 w:val="00000000000000000000"/>
    <w:charset w:val="00"/>
    <w:family w:val="auto"/>
    <w:pitch w:val="variable"/>
    <w:sig w:usb0="E00002FF" w:usb1="5000785B" w:usb2="00000000" w:usb3="00000000" w:csb0="0000019F" w:csb1="00000000"/>
  </w:font>
  <w:font w:name="MS Sans Serif">
    <w:altName w:val="Arial"/>
    <w:panose1 w:val="00000000000000000000"/>
    <w:charset w:val="4D"/>
    <w:family w:val="swiss"/>
    <w:notTrueType/>
    <w:pitch w:val="variable"/>
    <w:sig w:usb0="00000003" w:usb1="00000000" w:usb2="00000000" w:usb3="00000000" w:csb0="00000001" w:csb1="00000000"/>
  </w:font>
  <w:font w:name="ＭＳ 明朝">
    <w:charset w:val="4E"/>
    <w:family w:val="auto"/>
    <w:pitch w:val="variable"/>
    <w:sig w:usb0="E00002FF" w:usb1="6AC7FDFB" w:usb2="00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482A647" w14:textId="77777777" w:rsidR="00EE59FC" w:rsidRPr="009500DC" w:rsidRDefault="00EE59FC" w:rsidP="00447D6E">
    <w:pPr>
      <w:pStyle w:val="Footer"/>
      <w:jc w:val="right"/>
      <w:rPr>
        <w:rFonts w:asciiTheme="minorHAnsi" w:hAnsiTheme="minorHAnsi" w:cstheme="minorHAnsi"/>
      </w:rPr>
    </w:pPr>
    <w:r>
      <w:rPr>
        <w:rFonts w:asciiTheme="minorHAnsi" w:hAnsiTheme="minorHAnsi" w:cstheme="minorHAnsi"/>
        <w:b/>
        <w:sz w:val="36"/>
        <w:szCs w:val="36"/>
      </w:rPr>
      <w:t>June 27, 2014</w:t>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07ED22E" w14:textId="6D2F5CE5" w:rsidR="00EE59FC" w:rsidRPr="009500DC" w:rsidRDefault="00EE59FC" w:rsidP="009500DC">
    <w:pPr>
      <w:pStyle w:val="Footer"/>
      <w:pBdr>
        <w:top w:val="single" w:sz="4" w:space="1" w:color="auto"/>
      </w:pBdr>
      <w:tabs>
        <w:tab w:val="clear" w:pos="4680"/>
        <w:tab w:val="clear" w:pos="9360"/>
        <w:tab w:val="center" w:pos="10800"/>
        <w:tab w:val="right" w:pos="21600"/>
        <w:tab w:val="right" w:pos="23580"/>
      </w:tabs>
      <w:rPr>
        <w:rFonts w:asciiTheme="minorHAnsi" w:hAnsiTheme="minorHAnsi" w:cstheme="minorHAnsi"/>
        <w:b/>
        <w:sz w:val="20"/>
        <w:szCs w:val="20"/>
      </w:rPr>
    </w:pPr>
    <w:r w:rsidRPr="0040252F">
      <w:rPr>
        <w:rFonts w:asciiTheme="minorHAnsi" w:hAnsiTheme="minorHAnsi" w:cstheme="minorHAnsi"/>
        <w:b/>
        <w:sz w:val="20"/>
        <w:szCs w:val="20"/>
      </w:rPr>
      <w:t>WPSDGENRWH1207</w:t>
    </w:r>
    <w:r w:rsidRPr="009500DC">
      <w:rPr>
        <w:rFonts w:asciiTheme="minorHAnsi" w:hAnsiTheme="minorHAnsi" w:cstheme="minorHAnsi"/>
        <w:b/>
        <w:sz w:val="20"/>
        <w:szCs w:val="20"/>
      </w:rPr>
      <w:t xml:space="preserve">, Revision </w:t>
    </w:r>
    <w:r>
      <w:rPr>
        <w:rFonts w:asciiTheme="minorHAnsi" w:hAnsiTheme="minorHAnsi" w:cstheme="minorHAnsi"/>
        <w:b/>
        <w:sz w:val="20"/>
        <w:szCs w:val="20"/>
      </w:rPr>
      <w:t>1</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631C71">
      <w:rPr>
        <w:rFonts w:asciiTheme="minorHAnsi" w:hAnsiTheme="minorHAnsi" w:cstheme="minorHAnsi"/>
        <w:b/>
        <w:noProof/>
        <w:sz w:val="20"/>
        <w:szCs w:val="20"/>
      </w:rPr>
      <w:t>ii</w:t>
    </w:r>
    <w:r w:rsidRPr="009500DC">
      <w:rPr>
        <w:rFonts w:asciiTheme="minorHAnsi" w:hAnsiTheme="minorHAnsi" w:cstheme="minorHAnsi"/>
        <w:b/>
        <w:noProof/>
        <w:sz w:val="20"/>
        <w:szCs w:val="20"/>
      </w:rPr>
      <w:fldChar w:fldCharType="end"/>
    </w:r>
    <w:r w:rsidRPr="009500DC">
      <w:rPr>
        <w:rFonts w:asciiTheme="minorHAnsi" w:hAnsiTheme="minorHAnsi" w:cstheme="minorHAnsi"/>
        <w:b/>
        <w:color w:val="FF0000"/>
        <w:sz w:val="20"/>
        <w:szCs w:val="20"/>
      </w:rPr>
      <w:tab/>
    </w:r>
    <w:r>
      <w:rPr>
        <w:rFonts w:asciiTheme="minorHAnsi" w:hAnsiTheme="minorHAnsi" w:cstheme="minorHAnsi"/>
        <w:b/>
        <w:sz w:val="20"/>
        <w:szCs w:val="20"/>
      </w:rPr>
      <w:t>June 27, 2014</w:t>
    </w:r>
  </w:p>
  <w:p w14:paraId="5C5213B6" w14:textId="77777777" w:rsidR="00EE59FC" w:rsidRPr="009500DC" w:rsidRDefault="00EE59FC" w:rsidP="009500DC">
    <w:pPr>
      <w:pStyle w:val="Footer"/>
      <w:pBdr>
        <w:top w:val="single" w:sz="4" w:space="1" w:color="auto"/>
      </w:pBdr>
      <w:tabs>
        <w:tab w:val="clear" w:pos="4680"/>
        <w:tab w:val="clear" w:pos="9360"/>
        <w:tab w:val="right" w:pos="21600"/>
      </w:tabs>
      <w:rPr>
        <w:rFonts w:asciiTheme="minorHAnsi" w:hAnsiTheme="minorHAnsi" w:cstheme="minorHAnsi"/>
      </w:rPr>
    </w:pPr>
    <w:r>
      <w:rPr>
        <w:rFonts w:asciiTheme="minorHAnsi" w:hAnsiTheme="minorHAnsi" w:cstheme="minorHAnsi"/>
        <w:b/>
        <w:sz w:val="20"/>
        <w:szCs w:val="20"/>
      </w:rPr>
      <w:t>San Diego Gas &amp; Electric</w:t>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3BBFE4A" w14:textId="0C3170A6" w:rsidR="00EE59FC" w:rsidRPr="009500DC" w:rsidRDefault="00EE59FC" w:rsidP="009500DC">
    <w:pPr>
      <w:pStyle w:val="Footer"/>
      <w:pBdr>
        <w:top w:val="single" w:sz="4" w:space="1" w:color="auto"/>
      </w:pBdr>
      <w:rPr>
        <w:rFonts w:asciiTheme="minorHAnsi" w:hAnsiTheme="minorHAnsi" w:cstheme="minorHAnsi"/>
        <w:b/>
        <w:sz w:val="20"/>
        <w:szCs w:val="20"/>
      </w:rPr>
    </w:pPr>
    <w:r w:rsidRPr="0040252F">
      <w:rPr>
        <w:rFonts w:asciiTheme="minorHAnsi" w:hAnsiTheme="minorHAnsi" w:cstheme="minorHAnsi"/>
        <w:b/>
        <w:sz w:val="20"/>
        <w:szCs w:val="20"/>
      </w:rPr>
      <w:t>WPSDGENRWH1207</w:t>
    </w:r>
    <w:r w:rsidRPr="009500DC">
      <w:rPr>
        <w:rFonts w:asciiTheme="minorHAnsi" w:hAnsiTheme="minorHAnsi" w:cstheme="minorHAnsi"/>
        <w:b/>
        <w:sz w:val="20"/>
        <w:szCs w:val="20"/>
      </w:rPr>
      <w:t xml:space="preserve">, Revision </w:t>
    </w:r>
    <w:r>
      <w:rPr>
        <w:rFonts w:asciiTheme="minorHAnsi" w:hAnsiTheme="minorHAnsi" w:cstheme="minorHAnsi"/>
        <w:b/>
        <w:sz w:val="20"/>
        <w:szCs w:val="20"/>
      </w:rPr>
      <w:t>1</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631C71">
      <w:rPr>
        <w:rFonts w:asciiTheme="minorHAnsi" w:hAnsiTheme="minorHAnsi" w:cstheme="minorHAnsi"/>
        <w:b/>
        <w:noProof/>
        <w:sz w:val="20"/>
        <w:szCs w:val="20"/>
      </w:rPr>
      <w:t>17</w:t>
    </w:r>
    <w:r w:rsidRPr="009500DC">
      <w:rPr>
        <w:rFonts w:asciiTheme="minorHAnsi" w:hAnsiTheme="minorHAnsi" w:cstheme="minorHAnsi"/>
        <w:b/>
        <w:noProof/>
        <w:sz w:val="20"/>
        <w:szCs w:val="20"/>
      </w:rPr>
      <w:fldChar w:fldCharType="end"/>
    </w:r>
    <w:r w:rsidRPr="009500DC">
      <w:rPr>
        <w:rFonts w:asciiTheme="minorHAnsi" w:hAnsiTheme="minorHAnsi" w:cstheme="minorHAnsi"/>
        <w:b/>
        <w:sz w:val="20"/>
        <w:szCs w:val="20"/>
      </w:rPr>
      <w:tab/>
    </w:r>
    <w:r>
      <w:rPr>
        <w:rFonts w:asciiTheme="minorHAnsi" w:hAnsiTheme="minorHAnsi" w:cstheme="minorHAnsi"/>
        <w:b/>
        <w:sz w:val="20"/>
        <w:szCs w:val="20"/>
      </w:rPr>
      <w:t>June 27, 2014</w:t>
    </w:r>
  </w:p>
  <w:p w14:paraId="4E173C91" w14:textId="77777777" w:rsidR="00EE59FC" w:rsidRPr="009500DC" w:rsidRDefault="00EE59FC" w:rsidP="007373B4">
    <w:pPr>
      <w:pStyle w:val="Footer"/>
      <w:pBdr>
        <w:top w:val="single" w:sz="4" w:space="1" w:color="auto"/>
      </w:pBdr>
      <w:rPr>
        <w:rFonts w:asciiTheme="minorHAnsi" w:hAnsiTheme="minorHAnsi" w:cstheme="minorHAnsi"/>
      </w:rPr>
    </w:pPr>
    <w:r>
      <w:rPr>
        <w:rFonts w:asciiTheme="minorHAnsi" w:hAnsiTheme="minorHAnsi" w:cstheme="minorHAnsi"/>
        <w:b/>
        <w:sz w:val="20"/>
        <w:szCs w:val="20"/>
      </w:rPr>
      <w:t>San Diego Gas &amp; Electric</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F788D76" w14:textId="77777777" w:rsidR="00EE59FC" w:rsidRDefault="00EE59FC" w:rsidP="00447D6E">
      <w:r>
        <w:separator/>
      </w:r>
    </w:p>
  </w:footnote>
  <w:footnote w:type="continuationSeparator" w:id="0">
    <w:p w14:paraId="4DCBF6D1" w14:textId="77777777" w:rsidR="00EE59FC" w:rsidRDefault="00EE59FC" w:rsidP="00447D6E">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5E901136"/>
    <w:lvl w:ilvl="0">
      <w:start w:val="1"/>
      <w:numFmt w:val="decimal"/>
      <w:pStyle w:val="ListNumber5"/>
      <w:lvlText w:val="%1."/>
      <w:lvlJc w:val="left"/>
      <w:pPr>
        <w:tabs>
          <w:tab w:val="num" w:pos="1800"/>
        </w:tabs>
        <w:ind w:left="1800" w:hanging="360"/>
      </w:pPr>
    </w:lvl>
  </w:abstractNum>
  <w:abstractNum w:abstractNumId="1">
    <w:nsid w:val="FFFFFF81"/>
    <w:multiLevelType w:val="singleLevel"/>
    <w:tmpl w:val="31B8BE12"/>
    <w:lvl w:ilvl="0">
      <w:start w:val="1"/>
      <w:numFmt w:val="bullet"/>
      <w:lvlText w:val=""/>
      <w:lvlJc w:val="left"/>
      <w:pPr>
        <w:tabs>
          <w:tab w:val="num" w:pos="1440"/>
        </w:tabs>
        <w:ind w:left="1440" w:hanging="360"/>
      </w:pPr>
      <w:rPr>
        <w:rFonts w:ascii="Symbol" w:hAnsi="Symbol" w:hint="default"/>
      </w:rPr>
    </w:lvl>
  </w:abstractNum>
  <w:abstractNum w:abstractNumId="2">
    <w:nsid w:val="FFFFFF82"/>
    <w:multiLevelType w:val="singleLevel"/>
    <w:tmpl w:val="CE40F1EA"/>
    <w:lvl w:ilvl="0">
      <w:start w:val="1"/>
      <w:numFmt w:val="bullet"/>
      <w:lvlText w:val=""/>
      <w:lvlJc w:val="left"/>
      <w:pPr>
        <w:tabs>
          <w:tab w:val="num" w:pos="1080"/>
        </w:tabs>
        <w:ind w:left="1080" w:hanging="360"/>
      </w:pPr>
      <w:rPr>
        <w:rFonts w:ascii="Symbol" w:hAnsi="Symbol" w:hint="default"/>
      </w:rPr>
    </w:lvl>
  </w:abstractNum>
  <w:abstractNum w:abstractNumId="3">
    <w:nsid w:val="080F51A7"/>
    <w:multiLevelType w:val="hybridMultilevel"/>
    <w:tmpl w:val="5D0648C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B0905D8"/>
    <w:multiLevelType w:val="hybridMultilevel"/>
    <w:tmpl w:val="BB96E88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EE50C2C"/>
    <w:multiLevelType w:val="hybridMultilevel"/>
    <w:tmpl w:val="4E72E940"/>
    <w:lvl w:ilvl="0" w:tplc="04090015">
      <w:start w:val="1"/>
      <w:numFmt w:val="upperLetter"/>
      <w:lvlText w:val="%1."/>
      <w:lvlJc w:val="left"/>
      <w:pPr>
        <w:ind w:left="360" w:hanging="36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
    <w:nsid w:val="11146BDB"/>
    <w:multiLevelType w:val="hybridMultilevel"/>
    <w:tmpl w:val="E100382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25C19D9"/>
    <w:multiLevelType w:val="multilevel"/>
    <w:tmpl w:val="C21AFB22"/>
    <w:lvl w:ilvl="0">
      <w:start w:val="1"/>
      <w:numFmt w:val="decimal"/>
      <w:pStyle w:val="WPSCT"/>
      <w:suff w:val="nothing"/>
      <w:lvlText w:val="SECTION %1 - "/>
      <w:lvlJc w:val="left"/>
      <w:pPr>
        <w:ind w:left="576" w:hanging="576"/>
      </w:pPr>
      <w:rPr>
        <w:rFonts w:ascii="Arial" w:hAnsi="Arial" w:cs="Times New Roman" w:hint="default"/>
        <w:b/>
        <w:i w:val="0"/>
        <w:sz w:val="20"/>
      </w:rPr>
    </w:lvl>
    <w:lvl w:ilvl="1">
      <w:start w:val="1"/>
      <w:numFmt w:val="decimalZero"/>
      <w:lvlText w:val="%1.%2"/>
      <w:lvlJc w:val="left"/>
      <w:pPr>
        <w:tabs>
          <w:tab w:val="num" w:pos="720"/>
        </w:tabs>
        <w:ind w:left="720" w:hanging="720"/>
      </w:pPr>
      <w:rPr>
        <w:rFonts w:cs="Times New Roman" w:hint="default"/>
        <w:b/>
        <w:i w:val="0"/>
      </w:rPr>
    </w:lvl>
    <w:lvl w:ilvl="2">
      <w:start w:val="1"/>
      <w:numFmt w:val="upperLetter"/>
      <w:pStyle w:val="PR1"/>
      <w:lvlText w:val="%3."/>
      <w:lvlJc w:val="left"/>
      <w:pPr>
        <w:tabs>
          <w:tab w:val="num" w:pos="1152"/>
        </w:tabs>
        <w:ind w:left="1152" w:hanging="432"/>
      </w:pPr>
      <w:rPr>
        <w:rFonts w:cs="Times New Roman" w:hint="default"/>
      </w:rPr>
    </w:lvl>
    <w:lvl w:ilvl="3">
      <w:start w:val="1"/>
      <w:numFmt w:val="decimal"/>
      <w:pStyle w:val="PR2"/>
      <w:lvlText w:val="%4."/>
      <w:lvlJc w:val="left"/>
      <w:pPr>
        <w:tabs>
          <w:tab w:val="num" w:pos="1584"/>
        </w:tabs>
        <w:ind w:left="1584" w:hanging="432"/>
      </w:pPr>
      <w:rPr>
        <w:rFonts w:ascii="Arial" w:hAnsi="Arial" w:cs="Times New Roman" w:hint="default"/>
        <w:b w:val="0"/>
        <w:i w:val="0"/>
        <w:sz w:val="20"/>
      </w:rPr>
    </w:lvl>
    <w:lvl w:ilvl="4">
      <w:start w:val="1"/>
      <w:numFmt w:val="lowerLetter"/>
      <w:pStyle w:val="PR3"/>
      <w:lvlText w:val="%5."/>
      <w:lvlJc w:val="left"/>
      <w:pPr>
        <w:tabs>
          <w:tab w:val="num" w:pos="2016"/>
        </w:tabs>
        <w:ind w:left="2016" w:hanging="432"/>
      </w:pPr>
      <w:rPr>
        <w:rFonts w:ascii="Arial" w:hAnsi="Arial" w:cs="Times New Roman" w:hint="default"/>
        <w:b w:val="0"/>
        <w:i w:val="0"/>
        <w:sz w:val="20"/>
      </w:rPr>
    </w:lvl>
    <w:lvl w:ilvl="5">
      <w:start w:val="1"/>
      <w:numFmt w:val="lowerRoman"/>
      <w:pStyle w:val="PR4"/>
      <w:lvlText w:val="%6."/>
      <w:lvlJc w:val="left"/>
      <w:pPr>
        <w:tabs>
          <w:tab w:val="num" w:pos="2736"/>
        </w:tabs>
        <w:ind w:left="2448" w:hanging="432"/>
      </w:pPr>
      <w:rPr>
        <w:rFonts w:ascii="Arial" w:hAnsi="Arial" w:cs="Times New Roman" w:hint="default"/>
        <w:b w:val="0"/>
        <w:i w:val="0"/>
        <w:sz w:val="20"/>
      </w:rPr>
    </w:lvl>
    <w:lvl w:ilvl="6">
      <w:start w:val="1"/>
      <w:numFmt w:val="lowerLetter"/>
      <w:pStyle w:val="PR5"/>
      <w:lvlText w:val="%7)"/>
      <w:lvlJc w:val="left"/>
      <w:pPr>
        <w:tabs>
          <w:tab w:val="num" w:pos="2880"/>
        </w:tabs>
        <w:ind w:left="2880" w:hanging="432"/>
      </w:pPr>
      <w:rPr>
        <w:rFonts w:ascii="Arial" w:hAnsi="Arial" w:cs="Times New Roman" w:hint="default"/>
        <w:b w:val="0"/>
        <w:i w:val="0"/>
        <w:sz w:val="20"/>
      </w:rPr>
    </w:lvl>
    <w:lvl w:ilvl="7">
      <w:start w:val="1"/>
      <w:numFmt w:val="lowerRoman"/>
      <w:pStyle w:val="PR6"/>
      <w:lvlText w:val="%8)"/>
      <w:lvlJc w:val="left"/>
      <w:pPr>
        <w:tabs>
          <w:tab w:val="num" w:pos="3600"/>
        </w:tabs>
        <w:ind w:left="3312" w:hanging="432"/>
      </w:pPr>
      <w:rPr>
        <w:rFonts w:ascii="Arial" w:hAnsi="Arial" w:cs="Times New Roman" w:hint="default"/>
        <w:b w:val="0"/>
        <w:i w:val="0"/>
        <w:sz w:val="20"/>
      </w:rPr>
    </w:lvl>
    <w:lvl w:ilvl="8">
      <w:start w:val="27"/>
      <w:numFmt w:val="lowerLetter"/>
      <w:pStyle w:val="PR7"/>
      <w:lvlText w:val="%9)"/>
      <w:lvlJc w:val="left"/>
      <w:pPr>
        <w:tabs>
          <w:tab w:val="num" w:pos="3744"/>
        </w:tabs>
        <w:ind w:left="3744" w:hanging="432"/>
      </w:pPr>
      <w:rPr>
        <w:rFonts w:ascii="Arial" w:hAnsi="Arial" w:cs="Times New Roman" w:hint="default"/>
        <w:b w:val="0"/>
        <w:i w:val="0"/>
        <w:sz w:val="20"/>
      </w:rPr>
    </w:lvl>
  </w:abstractNum>
  <w:abstractNum w:abstractNumId="8">
    <w:nsid w:val="16197E5E"/>
    <w:multiLevelType w:val="hybridMultilevel"/>
    <w:tmpl w:val="6FCC7B14"/>
    <w:lvl w:ilvl="0" w:tplc="04090015">
      <w:start w:val="1"/>
      <w:numFmt w:val="upp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23C20ACD"/>
    <w:multiLevelType w:val="hybridMultilevel"/>
    <w:tmpl w:val="04D6CD88"/>
    <w:lvl w:ilvl="0" w:tplc="04090015">
      <w:start w:val="1"/>
      <w:numFmt w:val="upperLetter"/>
      <w:lvlText w:val="%1."/>
      <w:lvlJc w:val="left"/>
      <w:pPr>
        <w:ind w:left="360" w:hanging="36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nsid w:val="25877138"/>
    <w:multiLevelType w:val="hybridMultilevel"/>
    <w:tmpl w:val="8AB827A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25DD576C"/>
    <w:multiLevelType w:val="hybridMultilevel"/>
    <w:tmpl w:val="045203D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290C7C37"/>
    <w:multiLevelType w:val="hybridMultilevel"/>
    <w:tmpl w:val="20EA07F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314F73B2"/>
    <w:multiLevelType w:val="hybridMultilevel"/>
    <w:tmpl w:val="A7CA8EC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3A4776EA"/>
    <w:multiLevelType w:val="hybridMultilevel"/>
    <w:tmpl w:val="86A2769E"/>
    <w:lvl w:ilvl="0" w:tplc="04090019">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
    <w:nsid w:val="47154575"/>
    <w:multiLevelType w:val="hybridMultilevel"/>
    <w:tmpl w:val="9B3A691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4D6430C4"/>
    <w:multiLevelType w:val="hybridMultilevel"/>
    <w:tmpl w:val="92F43C7E"/>
    <w:lvl w:ilvl="0" w:tplc="91724E58">
      <w:start w:val="1"/>
      <w:numFmt w:val="decimal"/>
      <w:pStyle w:val="FIG"/>
      <w:lvlText w:val="Figure %1 -"/>
      <w:lvlJc w:val="center"/>
      <w:pPr>
        <w:tabs>
          <w:tab w:val="num" w:pos="720"/>
        </w:tabs>
        <w:ind w:left="0" w:firstLine="0"/>
      </w:pPr>
      <w:rPr>
        <w:rFonts w:ascii="Arial" w:hAnsi="Arial" w:hint="default"/>
        <w:b/>
        <w:i w:val="0"/>
        <w:sz w:val="20"/>
      </w:rPr>
    </w:lvl>
    <w:lvl w:ilvl="1" w:tplc="20023290" w:tentative="1">
      <w:start w:val="1"/>
      <w:numFmt w:val="lowerLetter"/>
      <w:lvlText w:val="%2."/>
      <w:lvlJc w:val="left"/>
      <w:pPr>
        <w:tabs>
          <w:tab w:val="num" w:pos="1440"/>
        </w:tabs>
        <w:ind w:left="1440" w:hanging="360"/>
      </w:pPr>
    </w:lvl>
    <w:lvl w:ilvl="2" w:tplc="4704E55A" w:tentative="1">
      <w:start w:val="1"/>
      <w:numFmt w:val="lowerRoman"/>
      <w:lvlText w:val="%3."/>
      <w:lvlJc w:val="right"/>
      <w:pPr>
        <w:tabs>
          <w:tab w:val="num" w:pos="2160"/>
        </w:tabs>
        <w:ind w:left="2160" w:hanging="180"/>
      </w:pPr>
    </w:lvl>
    <w:lvl w:ilvl="3" w:tplc="5578392C" w:tentative="1">
      <w:start w:val="1"/>
      <w:numFmt w:val="decimal"/>
      <w:lvlText w:val="%4."/>
      <w:lvlJc w:val="left"/>
      <w:pPr>
        <w:tabs>
          <w:tab w:val="num" w:pos="2880"/>
        </w:tabs>
        <w:ind w:left="2880" w:hanging="360"/>
      </w:pPr>
    </w:lvl>
    <w:lvl w:ilvl="4" w:tplc="BDD2CB94" w:tentative="1">
      <w:start w:val="1"/>
      <w:numFmt w:val="lowerLetter"/>
      <w:lvlText w:val="%5."/>
      <w:lvlJc w:val="left"/>
      <w:pPr>
        <w:tabs>
          <w:tab w:val="num" w:pos="3600"/>
        </w:tabs>
        <w:ind w:left="3600" w:hanging="360"/>
      </w:pPr>
    </w:lvl>
    <w:lvl w:ilvl="5" w:tplc="89C49758" w:tentative="1">
      <w:start w:val="1"/>
      <w:numFmt w:val="lowerRoman"/>
      <w:lvlText w:val="%6."/>
      <w:lvlJc w:val="right"/>
      <w:pPr>
        <w:tabs>
          <w:tab w:val="num" w:pos="4320"/>
        </w:tabs>
        <w:ind w:left="4320" w:hanging="180"/>
      </w:pPr>
    </w:lvl>
    <w:lvl w:ilvl="6" w:tplc="A34AF35C" w:tentative="1">
      <w:start w:val="1"/>
      <w:numFmt w:val="decimal"/>
      <w:lvlText w:val="%7."/>
      <w:lvlJc w:val="left"/>
      <w:pPr>
        <w:tabs>
          <w:tab w:val="num" w:pos="5040"/>
        </w:tabs>
        <w:ind w:left="5040" w:hanging="360"/>
      </w:pPr>
    </w:lvl>
    <w:lvl w:ilvl="7" w:tplc="CE3EDE72" w:tentative="1">
      <w:start w:val="1"/>
      <w:numFmt w:val="lowerLetter"/>
      <w:lvlText w:val="%8."/>
      <w:lvlJc w:val="left"/>
      <w:pPr>
        <w:tabs>
          <w:tab w:val="num" w:pos="5760"/>
        </w:tabs>
        <w:ind w:left="5760" w:hanging="360"/>
      </w:pPr>
    </w:lvl>
    <w:lvl w:ilvl="8" w:tplc="4CFE126E" w:tentative="1">
      <w:start w:val="1"/>
      <w:numFmt w:val="lowerRoman"/>
      <w:lvlText w:val="%9."/>
      <w:lvlJc w:val="right"/>
      <w:pPr>
        <w:tabs>
          <w:tab w:val="num" w:pos="6480"/>
        </w:tabs>
        <w:ind w:left="6480" w:hanging="180"/>
      </w:pPr>
    </w:lvl>
  </w:abstractNum>
  <w:abstractNum w:abstractNumId="17">
    <w:nsid w:val="525250B9"/>
    <w:multiLevelType w:val="hybridMultilevel"/>
    <w:tmpl w:val="9E84D862"/>
    <w:lvl w:ilvl="0" w:tplc="4DA423CC">
      <w:start w:val="1"/>
      <w:numFmt w:val="decimal"/>
      <w:lvlText w:val="Figure %1 -"/>
      <w:lvlJc w:val="center"/>
      <w:pPr>
        <w:tabs>
          <w:tab w:val="num" w:pos="720"/>
        </w:tabs>
        <w:ind w:left="0" w:firstLine="0"/>
      </w:pPr>
      <w:rPr>
        <w:rFonts w:ascii="Arial" w:hAnsi="Arial" w:hint="default"/>
        <w:b/>
        <w:i w:val="0"/>
        <w:sz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5405126E"/>
    <w:multiLevelType w:val="hybridMultilevel"/>
    <w:tmpl w:val="632AC378"/>
    <w:lvl w:ilvl="0" w:tplc="04090015">
      <w:start w:val="1"/>
      <w:numFmt w:val="upperLetter"/>
      <w:lvlText w:val="%1."/>
      <w:lvlJc w:val="left"/>
      <w:pPr>
        <w:ind w:left="773" w:hanging="360"/>
      </w:pPr>
    </w:lvl>
    <w:lvl w:ilvl="1" w:tplc="04090019" w:tentative="1">
      <w:start w:val="1"/>
      <w:numFmt w:val="lowerLetter"/>
      <w:lvlText w:val="%2."/>
      <w:lvlJc w:val="left"/>
      <w:pPr>
        <w:ind w:left="1493" w:hanging="360"/>
      </w:pPr>
    </w:lvl>
    <w:lvl w:ilvl="2" w:tplc="0409001B" w:tentative="1">
      <w:start w:val="1"/>
      <w:numFmt w:val="lowerRoman"/>
      <w:lvlText w:val="%3."/>
      <w:lvlJc w:val="right"/>
      <w:pPr>
        <w:ind w:left="2213" w:hanging="180"/>
      </w:pPr>
    </w:lvl>
    <w:lvl w:ilvl="3" w:tplc="0409000F" w:tentative="1">
      <w:start w:val="1"/>
      <w:numFmt w:val="decimal"/>
      <w:lvlText w:val="%4."/>
      <w:lvlJc w:val="left"/>
      <w:pPr>
        <w:ind w:left="2933" w:hanging="360"/>
      </w:pPr>
    </w:lvl>
    <w:lvl w:ilvl="4" w:tplc="04090019" w:tentative="1">
      <w:start w:val="1"/>
      <w:numFmt w:val="lowerLetter"/>
      <w:lvlText w:val="%5."/>
      <w:lvlJc w:val="left"/>
      <w:pPr>
        <w:ind w:left="3653" w:hanging="360"/>
      </w:pPr>
    </w:lvl>
    <w:lvl w:ilvl="5" w:tplc="0409001B" w:tentative="1">
      <w:start w:val="1"/>
      <w:numFmt w:val="lowerRoman"/>
      <w:lvlText w:val="%6."/>
      <w:lvlJc w:val="right"/>
      <w:pPr>
        <w:ind w:left="4373" w:hanging="180"/>
      </w:pPr>
    </w:lvl>
    <w:lvl w:ilvl="6" w:tplc="0409000F" w:tentative="1">
      <w:start w:val="1"/>
      <w:numFmt w:val="decimal"/>
      <w:lvlText w:val="%7."/>
      <w:lvlJc w:val="left"/>
      <w:pPr>
        <w:ind w:left="5093" w:hanging="360"/>
      </w:pPr>
    </w:lvl>
    <w:lvl w:ilvl="7" w:tplc="04090019" w:tentative="1">
      <w:start w:val="1"/>
      <w:numFmt w:val="lowerLetter"/>
      <w:lvlText w:val="%8."/>
      <w:lvlJc w:val="left"/>
      <w:pPr>
        <w:ind w:left="5813" w:hanging="360"/>
      </w:pPr>
    </w:lvl>
    <w:lvl w:ilvl="8" w:tplc="0409001B" w:tentative="1">
      <w:start w:val="1"/>
      <w:numFmt w:val="lowerRoman"/>
      <w:lvlText w:val="%9."/>
      <w:lvlJc w:val="right"/>
      <w:pPr>
        <w:ind w:left="6533" w:hanging="180"/>
      </w:pPr>
    </w:lvl>
  </w:abstractNum>
  <w:abstractNum w:abstractNumId="19">
    <w:nsid w:val="56BB1CE5"/>
    <w:multiLevelType w:val="hybridMultilevel"/>
    <w:tmpl w:val="6750C6AA"/>
    <w:lvl w:ilvl="0" w:tplc="0FC44120">
      <w:start w:val="1"/>
      <w:numFmt w:val="decimal"/>
      <w:lvlText w:val="%1."/>
      <w:lvlJc w:val="left"/>
      <w:pPr>
        <w:ind w:left="720" w:hanging="360"/>
      </w:pPr>
      <w:rPr>
        <w:rFonts w:hint="default"/>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59956921"/>
    <w:multiLevelType w:val="hybridMultilevel"/>
    <w:tmpl w:val="CD70C890"/>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
    <w:nsid w:val="5E21731C"/>
    <w:multiLevelType w:val="hybridMultilevel"/>
    <w:tmpl w:val="560A11C2"/>
    <w:lvl w:ilvl="0" w:tplc="6DEC8F3C">
      <w:start w:val="13"/>
      <w:numFmt w:val="decimal"/>
      <w:pStyle w:val="ListParagraph"/>
      <w:lvlText w:val="Table %1 - "/>
      <w:lvlJc w:val="left"/>
      <w:pPr>
        <w:ind w:left="720" w:hanging="360"/>
      </w:pPr>
      <w:rPr>
        <w:rFonts w:hint="eastAsia"/>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610C451F"/>
    <w:multiLevelType w:val="hybridMultilevel"/>
    <w:tmpl w:val="CC206FC4"/>
    <w:lvl w:ilvl="0" w:tplc="6A7EDF18">
      <w:start w:val="1"/>
      <w:numFmt w:val="decimal"/>
      <w:lvlText w:val="Table %1 -"/>
      <w:lvlJc w:val="left"/>
      <w:pPr>
        <w:tabs>
          <w:tab w:val="num" w:pos="1080"/>
        </w:tabs>
        <w:ind w:left="1080" w:hanging="360"/>
      </w:pPr>
      <w:rPr>
        <w:rFonts w:ascii="Arial" w:hAnsi="Arial" w:hint="default"/>
        <w:b/>
        <w:i w:val="0"/>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3">
    <w:nsid w:val="6AF91D73"/>
    <w:multiLevelType w:val="hybridMultilevel"/>
    <w:tmpl w:val="EDCEB8B8"/>
    <w:lvl w:ilvl="0" w:tplc="04090015">
      <w:start w:val="1"/>
      <w:numFmt w:val="upperLetter"/>
      <w:lvlText w:val="%1."/>
      <w:lvlJc w:val="left"/>
      <w:pPr>
        <w:ind w:left="360" w:hanging="36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4">
    <w:nsid w:val="70680B74"/>
    <w:multiLevelType w:val="hybridMultilevel"/>
    <w:tmpl w:val="08C822FC"/>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717F597A"/>
    <w:multiLevelType w:val="hybridMultilevel"/>
    <w:tmpl w:val="CE40F118"/>
    <w:lvl w:ilvl="0" w:tplc="D722E300">
      <w:start w:val="1"/>
      <w:numFmt w:val="decimal"/>
      <w:lvlText w:val="Table %1 -"/>
      <w:lvlJc w:val="left"/>
      <w:pPr>
        <w:tabs>
          <w:tab w:val="num" w:pos="1080"/>
        </w:tabs>
        <w:ind w:left="1080" w:hanging="360"/>
      </w:pPr>
      <w:rPr>
        <w:rFonts w:ascii="Arial" w:hAnsi="Arial" w:hint="default"/>
        <w:b/>
        <w:i w:val="0"/>
        <w:sz w:val="20"/>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6">
    <w:nsid w:val="71A06024"/>
    <w:multiLevelType w:val="hybridMultilevel"/>
    <w:tmpl w:val="360CD9F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71E373C9"/>
    <w:multiLevelType w:val="hybridMultilevel"/>
    <w:tmpl w:val="89724CB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763D5126"/>
    <w:multiLevelType w:val="singleLevel"/>
    <w:tmpl w:val="56FA339C"/>
    <w:lvl w:ilvl="0">
      <w:start w:val="1"/>
      <w:numFmt w:val="bullet"/>
      <w:pStyle w:val="SP-STANDARDPARAGRAPH"/>
      <w:lvlText w:val=""/>
      <w:lvlJc w:val="left"/>
      <w:pPr>
        <w:tabs>
          <w:tab w:val="num" w:pos="1080"/>
        </w:tabs>
        <w:ind w:left="1080" w:hanging="360"/>
      </w:pPr>
      <w:rPr>
        <w:rFonts w:ascii="Symbol" w:hAnsi="Symbol" w:hint="default"/>
      </w:rPr>
    </w:lvl>
  </w:abstractNum>
  <w:num w:numId="1">
    <w:abstractNumId w:val="0"/>
  </w:num>
  <w:num w:numId="2">
    <w:abstractNumId w:val="19"/>
  </w:num>
  <w:num w:numId="3">
    <w:abstractNumId w:val="11"/>
  </w:num>
  <w:num w:numId="4">
    <w:abstractNumId w:val="6"/>
  </w:num>
  <w:num w:numId="5">
    <w:abstractNumId w:val="7"/>
  </w:num>
  <w:num w:numId="6">
    <w:abstractNumId w:val="5"/>
  </w:num>
  <w:num w:numId="7">
    <w:abstractNumId w:val="23"/>
  </w:num>
  <w:num w:numId="8">
    <w:abstractNumId w:val="16"/>
  </w:num>
  <w:num w:numId="9">
    <w:abstractNumId w:val="25"/>
  </w:num>
  <w:num w:numId="10">
    <w:abstractNumId w:val="13"/>
  </w:num>
  <w:num w:numId="1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27"/>
    </w:lvlOverride>
  </w:num>
  <w:num w:numId="12">
    <w:abstractNumId w:val="14"/>
  </w:num>
  <w:num w:numId="13">
    <w:abstractNumId w:val="28"/>
  </w:num>
  <w:num w:numId="14">
    <w:abstractNumId w:val="27"/>
  </w:num>
  <w:num w:numId="15">
    <w:abstractNumId w:val="2"/>
  </w:num>
  <w:num w:numId="16">
    <w:abstractNumId w:val="12"/>
  </w:num>
  <w:num w:numId="17">
    <w:abstractNumId w:val="1"/>
  </w:num>
  <w:num w:numId="18">
    <w:abstractNumId w:val="10"/>
  </w:num>
  <w:num w:numId="19">
    <w:abstractNumId w:val="4"/>
  </w:num>
  <w:num w:numId="20">
    <w:abstractNumId w:val="22"/>
  </w:num>
  <w:num w:numId="2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27"/>
    </w:lvlOverride>
  </w:num>
  <w:num w:numId="2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27"/>
    </w:lvlOverride>
  </w:num>
  <w:num w:numId="23">
    <w:abstractNumId w:val="20"/>
  </w:num>
  <w:num w:numId="24">
    <w:abstractNumId w:val="15"/>
  </w:num>
  <w:num w:numId="25">
    <w:abstractNumId w:val="9"/>
  </w:num>
  <w:num w:numId="26">
    <w:abstractNumId w:val="18"/>
  </w:num>
  <w:num w:numId="27">
    <w:abstractNumId w:val="21"/>
  </w:num>
  <w:num w:numId="28">
    <w:abstractNumId w:val="17"/>
  </w:num>
  <w:num w:numId="29">
    <w:abstractNumId w:val="26"/>
  </w:num>
  <w:num w:numId="30">
    <w:abstractNumId w:val="3"/>
  </w:num>
  <w:num w:numId="3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27"/>
    </w:lvlOverride>
  </w:num>
  <w:num w:numId="32">
    <w:abstractNumId w:val="8"/>
  </w:num>
  <w:num w:numId="33">
    <w:abstractNumId w:val="24"/>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grammar="clean"/>
  <w:defaultTabStop w:val="720"/>
  <w:characterSpacingControl w:val="doNotCompress"/>
  <w:hdrShapeDefaults>
    <o:shapedefaults v:ext="edit" spidmax="2050"/>
  </w:hdrShapeDefaults>
  <w:footnotePr>
    <w:footnote w:id="-1"/>
    <w:footnote w:id="0"/>
  </w:footnotePr>
  <w:endnotePr>
    <w:numFmt w:val="upperLette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16609"/>
    <w:rsid w:val="00000104"/>
    <w:rsid w:val="00005902"/>
    <w:rsid w:val="000113C0"/>
    <w:rsid w:val="000140FF"/>
    <w:rsid w:val="000224FD"/>
    <w:rsid w:val="00027183"/>
    <w:rsid w:val="00027792"/>
    <w:rsid w:val="00033EA1"/>
    <w:rsid w:val="00042CC7"/>
    <w:rsid w:val="0004498A"/>
    <w:rsid w:val="00051C6B"/>
    <w:rsid w:val="00056947"/>
    <w:rsid w:val="0006455D"/>
    <w:rsid w:val="0006736A"/>
    <w:rsid w:val="000749A5"/>
    <w:rsid w:val="00076DF4"/>
    <w:rsid w:val="0007784C"/>
    <w:rsid w:val="00080343"/>
    <w:rsid w:val="000814B9"/>
    <w:rsid w:val="00085036"/>
    <w:rsid w:val="00085422"/>
    <w:rsid w:val="00085501"/>
    <w:rsid w:val="00085540"/>
    <w:rsid w:val="00085694"/>
    <w:rsid w:val="0009074D"/>
    <w:rsid w:val="000A63C9"/>
    <w:rsid w:val="000B1DA6"/>
    <w:rsid w:val="000B2111"/>
    <w:rsid w:val="000C0000"/>
    <w:rsid w:val="000C18CC"/>
    <w:rsid w:val="000D28BA"/>
    <w:rsid w:val="000D508B"/>
    <w:rsid w:val="000D7A10"/>
    <w:rsid w:val="000E4A84"/>
    <w:rsid w:val="000E768F"/>
    <w:rsid w:val="000E7AC5"/>
    <w:rsid w:val="000F130A"/>
    <w:rsid w:val="000F1400"/>
    <w:rsid w:val="000F69F6"/>
    <w:rsid w:val="00106799"/>
    <w:rsid w:val="00107242"/>
    <w:rsid w:val="00110549"/>
    <w:rsid w:val="00110AC1"/>
    <w:rsid w:val="00110D68"/>
    <w:rsid w:val="00110F2C"/>
    <w:rsid w:val="00113503"/>
    <w:rsid w:val="001160DC"/>
    <w:rsid w:val="00120AAA"/>
    <w:rsid w:val="00121311"/>
    <w:rsid w:val="001229FA"/>
    <w:rsid w:val="00126F2A"/>
    <w:rsid w:val="00143C74"/>
    <w:rsid w:val="00147155"/>
    <w:rsid w:val="00153CB3"/>
    <w:rsid w:val="00165357"/>
    <w:rsid w:val="00175DF3"/>
    <w:rsid w:val="00175F32"/>
    <w:rsid w:val="00176DBB"/>
    <w:rsid w:val="001811A3"/>
    <w:rsid w:val="001811EE"/>
    <w:rsid w:val="00186125"/>
    <w:rsid w:val="0019418F"/>
    <w:rsid w:val="001970D0"/>
    <w:rsid w:val="001A0EB4"/>
    <w:rsid w:val="001A2088"/>
    <w:rsid w:val="001A224D"/>
    <w:rsid w:val="001A232F"/>
    <w:rsid w:val="001A425B"/>
    <w:rsid w:val="001A5F62"/>
    <w:rsid w:val="001A5F90"/>
    <w:rsid w:val="001B080D"/>
    <w:rsid w:val="001B12C4"/>
    <w:rsid w:val="001B14DA"/>
    <w:rsid w:val="001B618B"/>
    <w:rsid w:val="001C4140"/>
    <w:rsid w:val="001C4BDF"/>
    <w:rsid w:val="001D30C1"/>
    <w:rsid w:val="001D329B"/>
    <w:rsid w:val="001D3354"/>
    <w:rsid w:val="001D64FA"/>
    <w:rsid w:val="001D6797"/>
    <w:rsid w:val="001D75DD"/>
    <w:rsid w:val="001D7F93"/>
    <w:rsid w:val="001E0829"/>
    <w:rsid w:val="001E1A38"/>
    <w:rsid w:val="001E63E7"/>
    <w:rsid w:val="001F05CE"/>
    <w:rsid w:val="001F1AA8"/>
    <w:rsid w:val="001F462C"/>
    <w:rsid w:val="001F761B"/>
    <w:rsid w:val="0020196B"/>
    <w:rsid w:val="00214EDE"/>
    <w:rsid w:val="00230C69"/>
    <w:rsid w:val="00242697"/>
    <w:rsid w:val="00243E92"/>
    <w:rsid w:val="00245D2E"/>
    <w:rsid w:val="002567CD"/>
    <w:rsid w:val="00260632"/>
    <w:rsid w:val="00263ABF"/>
    <w:rsid w:val="00265DA6"/>
    <w:rsid w:val="00274FBE"/>
    <w:rsid w:val="002762E1"/>
    <w:rsid w:val="0027707E"/>
    <w:rsid w:val="002811BC"/>
    <w:rsid w:val="00283DE8"/>
    <w:rsid w:val="00285966"/>
    <w:rsid w:val="00295D93"/>
    <w:rsid w:val="00297664"/>
    <w:rsid w:val="00297E97"/>
    <w:rsid w:val="00297ECC"/>
    <w:rsid w:val="002A0009"/>
    <w:rsid w:val="002A3D26"/>
    <w:rsid w:val="002A5C22"/>
    <w:rsid w:val="002A6AFE"/>
    <w:rsid w:val="002B072A"/>
    <w:rsid w:val="002B1ADF"/>
    <w:rsid w:val="002B595A"/>
    <w:rsid w:val="002B752E"/>
    <w:rsid w:val="002C1C55"/>
    <w:rsid w:val="002C39E3"/>
    <w:rsid w:val="002C444C"/>
    <w:rsid w:val="002C6BC4"/>
    <w:rsid w:val="002C6C7A"/>
    <w:rsid w:val="002D06AC"/>
    <w:rsid w:val="002E2443"/>
    <w:rsid w:val="002E6DA8"/>
    <w:rsid w:val="002F1437"/>
    <w:rsid w:val="002F1D7D"/>
    <w:rsid w:val="002F3943"/>
    <w:rsid w:val="002F650E"/>
    <w:rsid w:val="003070D9"/>
    <w:rsid w:val="003071E8"/>
    <w:rsid w:val="0031146F"/>
    <w:rsid w:val="003157ED"/>
    <w:rsid w:val="003175AC"/>
    <w:rsid w:val="00330FBE"/>
    <w:rsid w:val="00332700"/>
    <w:rsid w:val="003331AB"/>
    <w:rsid w:val="0033338A"/>
    <w:rsid w:val="003333BC"/>
    <w:rsid w:val="0034477C"/>
    <w:rsid w:val="00345D80"/>
    <w:rsid w:val="003471D4"/>
    <w:rsid w:val="00350FA3"/>
    <w:rsid w:val="003560BA"/>
    <w:rsid w:val="003620FC"/>
    <w:rsid w:val="00362334"/>
    <w:rsid w:val="003671D7"/>
    <w:rsid w:val="003A426F"/>
    <w:rsid w:val="003A79DE"/>
    <w:rsid w:val="003B0495"/>
    <w:rsid w:val="003B080C"/>
    <w:rsid w:val="003B367C"/>
    <w:rsid w:val="003B4A02"/>
    <w:rsid w:val="003B727F"/>
    <w:rsid w:val="003C4217"/>
    <w:rsid w:val="003C66BA"/>
    <w:rsid w:val="003D2871"/>
    <w:rsid w:val="003D48AA"/>
    <w:rsid w:val="003D5B83"/>
    <w:rsid w:val="003E28DB"/>
    <w:rsid w:val="003E65B0"/>
    <w:rsid w:val="003E6E47"/>
    <w:rsid w:val="003E71F0"/>
    <w:rsid w:val="003F0623"/>
    <w:rsid w:val="003F4447"/>
    <w:rsid w:val="0040252F"/>
    <w:rsid w:val="00402FA7"/>
    <w:rsid w:val="004135E0"/>
    <w:rsid w:val="004200FE"/>
    <w:rsid w:val="00423201"/>
    <w:rsid w:val="0043713D"/>
    <w:rsid w:val="00441957"/>
    <w:rsid w:val="004435BE"/>
    <w:rsid w:val="00443D32"/>
    <w:rsid w:val="00447CE5"/>
    <w:rsid w:val="00447D6E"/>
    <w:rsid w:val="00451ED5"/>
    <w:rsid w:val="00456586"/>
    <w:rsid w:val="004570D6"/>
    <w:rsid w:val="00460EA8"/>
    <w:rsid w:val="0046286E"/>
    <w:rsid w:val="004632A9"/>
    <w:rsid w:val="00471234"/>
    <w:rsid w:val="004731C2"/>
    <w:rsid w:val="00474CD1"/>
    <w:rsid w:val="004773CE"/>
    <w:rsid w:val="00477522"/>
    <w:rsid w:val="004803E9"/>
    <w:rsid w:val="00491932"/>
    <w:rsid w:val="00492772"/>
    <w:rsid w:val="0049283E"/>
    <w:rsid w:val="00493457"/>
    <w:rsid w:val="00494628"/>
    <w:rsid w:val="0049616D"/>
    <w:rsid w:val="00497057"/>
    <w:rsid w:val="004A1205"/>
    <w:rsid w:val="004A26B3"/>
    <w:rsid w:val="004A3B41"/>
    <w:rsid w:val="004A7896"/>
    <w:rsid w:val="004B0973"/>
    <w:rsid w:val="004B0B81"/>
    <w:rsid w:val="004B139C"/>
    <w:rsid w:val="004B18C3"/>
    <w:rsid w:val="004B486D"/>
    <w:rsid w:val="004B48C5"/>
    <w:rsid w:val="004B4A3A"/>
    <w:rsid w:val="004B6AB9"/>
    <w:rsid w:val="004C434A"/>
    <w:rsid w:val="004C48B3"/>
    <w:rsid w:val="004E01F5"/>
    <w:rsid w:val="004E6B50"/>
    <w:rsid w:val="004E76CA"/>
    <w:rsid w:val="004F0200"/>
    <w:rsid w:val="004F2AB1"/>
    <w:rsid w:val="004F5269"/>
    <w:rsid w:val="004F58D4"/>
    <w:rsid w:val="00500244"/>
    <w:rsid w:val="0050090B"/>
    <w:rsid w:val="00504292"/>
    <w:rsid w:val="00506954"/>
    <w:rsid w:val="0051020F"/>
    <w:rsid w:val="00512C96"/>
    <w:rsid w:val="00514929"/>
    <w:rsid w:val="0051616F"/>
    <w:rsid w:val="0051686C"/>
    <w:rsid w:val="00516B65"/>
    <w:rsid w:val="0052014F"/>
    <w:rsid w:val="005219AD"/>
    <w:rsid w:val="00542212"/>
    <w:rsid w:val="005443A5"/>
    <w:rsid w:val="005467F0"/>
    <w:rsid w:val="00546A68"/>
    <w:rsid w:val="0055550D"/>
    <w:rsid w:val="00555A33"/>
    <w:rsid w:val="00560934"/>
    <w:rsid w:val="00561DBF"/>
    <w:rsid w:val="00562BB0"/>
    <w:rsid w:val="00564960"/>
    <w:rsid w:val="005662D4"/>
    <w:rsid w:val="00570A5B"/>
    <w:rsid w:val="005734A4"/>
    <w:rsid w:val="0057795C"/>
    <w:rsid w:val="00585609"/>
    <w:rsid w:val="0058575D"/>
    <w:rsid w:val="0059628D"/>
    <w:rsid w:val="00596602"/>
    <w:rsid w:val="005A1078"/>
    <w:rsid w:val="005A18DC"/>
    <w:rsid w:val="005B28C1"/>
    <w:rsid w:val="005B3980"/>
    <w:rsid w:val="005B59C2"/>
    <w:rsid w:val="005C1B3E"/>
    <w:rsid w:val="005C2A78"/>
    <w:rsid w:val="005C2E48"/>
    <w:rsid w:val="005C4FAA"/>
    <w:rsid w:val="005C531D"/>
    <w:rsid w:val="005D29C2"/>
    <w:rsid w:val="005D4DD7"/>
    <w:rsid w:val="005D4E1B"/>
    <w:rsid w:val="005D4F9C"/>
    <w:rsid w:val="005D5067"/>
    <w:rsid w:val="005F7958"/>
    <w:rsid w:val="006020D3"/>
    <w:rsid w:val="00602799"/>
    <w:rsid w:val="00611EFD"/>
    <w:rsid w:val="00612041"/>
    <w:rsid w:val="006139E9"/>
    <w:rsid w:val="0062244F"/>
    <w:rsid w:val="006225F0"/>
    <w:rsid w:val="0062581A"/>
    <w:rsid w:val="0063012E"/>
    <w:rsid w:val="006306FE"/>
    <w:rsid w:val="00631C71"/>
    <w:rsid w:val="006404E6"/>
    <w:rsid w:val="00645721"/>
    <w:rsid w:val="00646A49"/>
    <w:rsid w:val="00647811"/>
    <w:rsid w:val="00647ABE"/>
    <w:rsid w:val="00653732"/>
    <w:rsid w:val="006541F5"/>
    <w:rsid w:val="006555AF"/>
    <w:rsid w:val="00664B05"/>
    <w:rsid w:val="00664D0A"/>
    <w:rsid w:val="00677DC5"/>
    <w:rsid w:val="00681622"/>
    <w:rsid w:val="00694867"/>
    <w:rsid w:val="00695546"/>
    <w:rsid w:val="006964F4"/>
    <w:rsid w:val="00696C39"/>
    <w:rsid w:val="006979ED"/>
    <w:rsid w:val="006A055F"/>
    <w:rsid w:val="006A11FE"/>
    <w:rsid w:val="006A1BD7"/>
    <w:rsid w:val="006A36D3"/>
    <w:rsid w:val="006A5293"/>
    <w:rsid w:val="006B0DF3"/>
    <w:rsid w:val="006B2EA6"/>
    <w:rsid w:val="006B542C"/>
    <w:rsid w:val="006B6014"/>
    <w:rsid w:val="006B6243"/>
    <w:rsid w:val="006B6E56"/>
    <w:rsid w:val="006C0072"/>
    <w:rsid w:val="006C430A"/>
    <w:rsid w:val="006D2809"/>
    <w:rsid w:val="006E2F23"/>
    <w:rsid w:val="006F28DF"/>
    <w:rsid w:val="006F5699"/>
    <w:rsid w:val="006F5FF4"/>
    <w:rsid w:val="00700192"/>
    <w:rsid w:val="0070227A"/>
    <w:rsid w:val="00702338"/>
    <w:rsid w:val="007048AC"/>
    <w:rsid w:val="007055A2"/>
    <w:rsid w:val="00707C4E"/>
    <w:rsid w:val="00710A74"/>
    <w:rsid w:val="0071439E"/>
    <w:rsid w:val="00714BD5"/>
    <w:rsid w:val="00716501"/>
    <w:rsid w:val="00717C85"/>
    <w:rsid w:val="007235CA"/>
    <w:rsid w:val="00726938"/>
    <w:rsid w:val="00732926"/>
    <w:rsid w:val="007335EC"/>
    <w:rsid w:val="00733C7D"/>
    <w:rsid w:val="007348DB"/>
    <w:rsid w:val="00736648"/>
    <w:rsid w:val="007373B4"/>
    <w:rsid w:val="00740761"/>
    <w:rsid w:val="00741DA4"/>
    <w:rsid w:val="007454D1"/>
    <w:rsid w:val="00747E46"/>
    <w:rsid w:val="00751697"/>
    <w:rsid w:val="00764D0D"/>
    <w:rsid w:val="0076644F"/>
    <w:rsid w:val="007764A2"/>
    <w:rsid w:val="00776A31"/>
    <w:rsid w:val="00785574"/>
    <w:rsid w:val="00786ADB"/>
    <w:rsid w:val="007872BF"/>
    <w:rsid w:val="00791540"/>
    <w:rsid w:val="007933F1"/>
    <w:rsid w:val="00797444"/>
    <w:rsid w:val="007A3EE1"/>
    <w:rsid w:val="007A5307"/>
    <w:rsid w:val="007B1838"/>
    <w:rsid w:val="007B3AE6"/>
    <w:rsid w:val="007B4AA6"/>
    <w:rsid w:val="007B7CED"/>
    <w:rsid w:val="007C23E3"/>
    <w:rsid w:val="007C2666"/>
    <w:rsid w:val="007C63DB"/>
    <w:rsid w:val="007C6547"/>
    <w:rsid w:val="007C69D9"/>
    <w:rsid w:val="007D532D"/>
    <w:rsid w:val="007D7A4E"/>
    <w:rsid w:val="007E026E"/>
    <w:rsid w:val="007E1F56"/>
    <w:rsid w:val="007E43F8"/>
    <w:rsid w:val="007E656B"/>
    <w:rsid w:val="007E7EEB"/>
    <w:rsid w:val="007F50E8"/>
    <w:rsid w:val="00800319"/>
    <w:rsid w:val="00801F7F"/>
    <w:rsid w:val="00805F38"/>
    <w:rsid w:val="00812A0B"/>
    <w:rsid w:val="008132D1"/>
    <w:rsid w:val="00815EC1"/>
    <w:rsid w:val="00816152"/>
    <w:rsid w:val="008213AA"/>
    <w:rsid w:val="00824F1C"/>
    <w:rsid w:val="008346E9"/>
    <w:rsid w:val="00835D58"/>
    <w:rsid w:val="00836C2E"/>
    <w:rsid w:val="00836D6E"/>
    <w:rsid w:val="0084015A"/>
    <w:rsid w:val="008428BB"/>
    <w:rsid w:val="00842E2C"/>
    <w:rsid w:val="008479A1"/>
    <w:rsid w:val="00860645"/>
    <w:rsid w:val="008620D5"/>
    <w:rsid w:val="00862826"/>
    <w:rsid w:val="008711AD"/>
    <w:rsid w:val="00873913"/>
    <w:rsid w:val="00880165"/>
    <w:rsid w:val="008805AC"/>
    <w:rsid w:val="00881A42"/>
    <w:rsid w:val="00883761"/>
    <w:rsid w:val="00884A51"/>
    <w:rsid w:val="00885E0A"/>
    <w:rsid w:val="0088603B"/>
    <w:rsid w:val="00886613"/>
    <w:rsid w:val="00893FC3"/>
    <w:rsid w:val="00894DEC"/>
    <w:rsid w:val="0089577B"/>
    <w:rsid w:val="00897409"/>
    <w:rsid w:val="008A0433"/>
    <w:rsid w:val="008A6164"/>
    <w:rsid w:val="008A7B42"/>
    <w:rsid w:val="008B08AE"/>
    <w:rsid w:val="008B0D57"/>
    <w:rsid w:val="008B1173"/>
    <w:rsid w:val="008B4154"/>
    <w:rsid w:val="008B4793"/>
    <w:rsid w:val="008B759F"/>
    <w:rsid w:val="008C1E63"/>
    <w:rsid w:val="008C249B"/>
    <w:rsid w:val="008D0075"/>
    <w:rsid w:val="008D03A7"/>
    <w:rsid w:val="008D1822"/>
    <w:rsid w:val="008D42C3"/>
    <w:rsid w:val="008D4F3E"/>
    <w:rsid w:val="008D6AA9"/>
    <w:rsid w:val="008E17CC"/>
    <w:rsid w:val="008E2687"/>
    <w:rsid w:val="008E79B2"/>
    <w:rsid w:val="008F33B4"/>
    <w:rsid w:val="00905132"/>
    <w:rsid w:val="00905C4F"/>
    <w:rsid w:val="00910B92"/>
    <w:rsid w:val="00913580"/>
    <w:rsid w:val="00921755"/>
    <w:rsid w:val="00922B85"/>
    <w:rsid w:val="00927F0D"/>
    <w:rsid w:val="0093111C"/>
    <w:rsid w:val="00933E58"/>
    <w:rsid w:val="0093421B"/>
    <w:rsid w:val="00935FD3"/>
    <w:rsid w:val="00936E92"/>
    <w:rsid w:val="009370C0"/>
    <w:rsid w:val="009410FA"/>
    <w:rsid w:val="00942032"/>
    <w:rsid w:val="009430BD"/>
    <w:rsid w:val="009449D1"/>
    <w:rsid w:val="00946143"/>
    <w:rsid w:val="009500DC"/>
    <w:rsid w:val="00951923"/>
    <w:rsid w:val="00951D5C"/>
    <w:rsid w:val="00951FAE"/>
    <w:rsid w:val="00953881"/>
    <w:rsid w:val="009539F4"/>
    <w:rsid w:val="00960BAC"/>
    <w:rsid w:val="0096140A"/>
    <w:rsid w:val="009636D0"/>
    <w:rsid w:val="00966399"/>
    <w:rsid w:val="009720DF"/>
    <w:rsid w:val="00972C81"/>
    <w:rsid w:val="009772A2"/>
    <w:rsid w:val="009810EA"/>
    <w:rsid w:val="009842DC"/>
    <w:rsid w:val="00992931"/>
    <w:rsid w:val="00995CB0"/>
    <w:rsid w:val="00997E77"/>
    <w:rsid w:val="009A1E90"/>
    <w:rsid w:val="009A2B1F"/>
    <w:rsid w:val="009A7CBB"/>
    <w:rsid w:val="009B42C9"/>
    <w:rsid w:val="009B60B7"/>
    <w:rsid w:val="009B6BF5"/>
    <w:rsid w:val="009B7215"/>
    <w:rsid w:val="009C1777"/>
    <w:rsid w:val="009C200D"/>
    <w:rsid w:val="009C2C86"/>
    <w:rsid w:val="009D0753"/>
    <w:rsid w:val="009E1802"/>
    <w:rsid w:val="009E1CDE"/>
    <w:rsid w:val="009E51E2"/>
    <w:rsid w:val="009E6138"/>
    <w:rsid w:val="009E66EB"/>
    <w:rsid w:val="009F2436"/>
    <w:rsid w:val="009F6692"/>
    <w:rsid w:val="009F7A61"/>
    <w:rsid w:val="00A074B9"/>
    <w:rsid w:val="00A11587"/>
    <w:rsid w:val="00A11EA9"/>
    <w:rsid w:val="00A12089"/>
    <w:rsid w:val="00A1423E"/>
    <w:rsid w:val="00A2037B"/>
    <w:rsid w:val="00A23A29"/>
    <w:rsid w:val="00A313E2"/>
    <w:rsid w:val="00A41FF1"/>
    <w:rsid w:val="00A4329D"/>
    <w:rsid w:val="00A500D6"/>
    <w:rsid w:val="00A507DC"/>
    <w:rsid w:val="00A54B33"/>
    <w:rsid w:val="00A63318"/>
    <w:rsid w:val="00A66C6E"/>
    <w:rsid w:val="00A70602"/>
    <w:rsid w:val="00A724C9"/>
    <w:rsid w:val="00A800F1"/>
    <w:rsid w:val="00A86DA2"/>
    <w:rsid w:val="00A871F2"/>
    <w:rsid w:val="00A93488"/>
    <w:rsid w:val="00A97E29"/>
    <w:rsid w:val="00AA3EA2"/>
    <w:rsid w:val="00AB3386"/>
    <w:rsid w:val="00AB3509"/>
    <w:rsid w:val="00AB5CE4"/>
    <w:rsid w:val="00AC221E"/>
    <w:rsid w:val="00AD2EA5"/>
    <w:rsid w:val="00AD4935"/>
    <w:rsid w:val="00AD4DD0"/>
    <w:rsid w:val="00AD6804"/>
    <w:rsid w:val="00AE0FBF"/>
    <w:rsid w:val="00AE1036"/>
    <w:rsid w:val="00AE2FB6"/>
    <w:rsid w:val="00AE5590"/>
    <w:rsid w:val="00AE562A"/>
    <w:rsid w:val="00AF1551"/>
    <w:rsid w:val="00AF20F9"/>
    <w:rsid w:val="00AF3E77"/>
    <w:rsid w:val="00AF6342"/>
    <w:rsid w:val="00B0067E"/>
    <w:rsid w:val="00B048C9"/>
    <w:rsid w:val="00B07EE5"/>
    <w:rsid w:val="00B129EA"/>
    <w:rsid w:val="00B217E4"/>
    <w:rsid w:val="00B26B83"/>
    <w:rsid w:val="00B27131"/>
    <w:rsid w:val="00B32479"/>
    <w:rsid w:val="00B32FFD"/>
    <w:rsid w:val="00B33A05"/>
    <w:rsid w:val="00B414CF"/>
    <w:rsid w:val="00B507D9"/>
    <w:rsid w:val="00B5215F"/>
    <w:rsid w:val="00B62317"/>
    <w:rsid w:val="00B64279"/>
    <w:rsid w:val="00B64F11"/>
    <w:rsid w:val="00B65140"/>
    <w:rsid w:val="00B714F5"/>
    <w:rsid w:val="00B72F03"/>
    <w:rsid w:val="00B73634"/>
    <w:rsid w:val="00B81681"/>
    <w:rsid w:val="00B82693"/>
    <w:rsid w:val="00B85817"/>
    <w:rsid w:val="00B866B4"/>
    <w:rsid w:val="00B9315D"/>
    <w:rsid w:val="00B95895"/>
    <w:rsid w:val="00BA30D2"/>
    <w:rsid w:val="00BA590A"/>
    <w:rsid w:val="00BB0B39"/>
    <w:rsid w:val="00BB4183"/>
    <w:rsid w:val="00BB4257"/>
    <w:rsid w:val="00BB5F75"/>
    <w:rsid w:val="00BC077B"/>
    <w:rsid w:val="00BC4C5E"/>
    <w:rsid w:val="00BD3931"/>
    <w:rsid w:val="00BD510E"/>
    <w:rsid w:val="00BD5B88"/>
    <w:rsid w:val="00BD65E3"/>
    <w:rsid w:val="00BE528C"/>
    <w:rsid w:val="00BF3E81"/>
    <w:rsid w:val="00C03BC7"/>
    <w:rsid w:val="00C07BC7"/>
    <w:rsid w:val="00C17850"/>
    <w:rsid w:val="00C24574"/>
    <w:rsid w:val="00C24D03"/>
    <w:rsid w:val="00C25E61"/>
    <w:rsid w:val="00C3452D"/>
    <w:rsid w:val="00C42F8E"/>
    <w:rsid w:val="00C54122"/>
    <w:rsid w:val="00C54EFF"/>
    <w:rsid w:val="00C55517"/>
    <w:rsid w:val="00C64D3E"/>
    <w:rsid w:val="00C7063A"/>
    <w:rsid w:val="00C72B8B"/>
    <w:rsid w:val="00C87FA8"/>
    <w:rsid w:val="00C91ADB"/>
    <w:rsid w:val="00C964A0"/>
    <w:rsid w:val="00CA226D"/>
    <w:rsid w:val="00CA2AB4"/>
    <w:rsid w:val="00CA4DE3"/>
    <w:rsid w:val="00CB0100"/>
    <w:rsid w:val="00CB0D0E"/>
    <w:rsid w:val="00CB6622"/>
    <w:rsid w:val="00CB6BAE"/>
    <w:rsid w:val="00CB73C5"/>
    <w:rsid w:val="00CB753E"/>
    <w:rsid w:val="00CC1BC2"/>
    <w:rsid w:val="00CC476C"/>
    <w:rsid w:val="00CD2F50"/>
    <w:rsid w:val="00CD7CA4"/>
    <w:rsid w:val="00CE057C"/>
    <w:rsid w:val="00CE2722"/>
    <w:rsid w:val="00CE5BEB"/>
    <w:rsid w:val="00CE69E9"/>
    <w:rsid w:val="00CE7AFB"/>
    <w:rsid w:val="00CF5B56"/>
    <w:rsid w:val="00D00883"/>
    <w:rsid w:val="00D008D4"/>
    <w:rsid w:val="00D05F59"/>
    <w:rsid w:val="00D155D2"/>
    <w:rsid w:val="00D15A6D"/>
    <w:rsid w:val="00D169D4"/>
    <w:rsid w:val="00D22A49"/>
    <w:rsid w:val="00D25074"/>
    <w:rsid w:val="00D271D6"/>
    <w:rsid w:val="00D309F9"/>
    <w:rsid w:val="00D35AEF"/>
    <w:rsid w:val="00D41803"/>
    <w:rsid w:val="00D4441C"/>
    <w:rsid w:val="00D4749B"/>
    <w:rsid w:val="00D50E9A"/>
    <w:rsid w:val="00D51690"/>
    <w:rsid w:val="00D54FB2"/>
    <w:rsid w:val="00D60CD8"/>
    <w:rsid w:val="00D72537"/>
    <w:rsid w:val="00D7380B"/>
    <w:rsid w:val="00D75D77"/>
    <w:rsid w:val="00D76952"/>
    <w:rsid w:val="00D83ACA"/>
    <w:rsid w:val="00D848A1"/>
    <w:rsid w:val="00D854BB"/>
    <w:rsid w:val="00D90A80"/>
    <w:rsid w:val="00D9648E"/>
    <w:rsid w:val="00D97AA9"/>
    <w:rsid w:val="00DA11A0"/>
    <w:rsid w:val="00DA422C"/>
    <w:rsid w:val="00DA690B"/>
    <w:rsid w:val="00DC2FAC"/>
    <w:rsid w:val="00DC61E9"/>
    <w:rsid w:val="00DC7E93"/>
    <w:rsid w:val="00DD49C7"/>
    <w:rsid w:val="00DF2EE9"/>
    <w:rsid w:val="00DF6A08"/>
    <w:rsid w:val="00DF756B"/>
    <w:rsid w:val="00DF7F57"/>
    <w:rsid w:val="00E06DE6"/>
    <w:rsid w:val="00E07752"/>
    <w:rsid w:val="00E105A1"/>
    <w:rsid w:val="00E136A7"/>
    <w:rsid w:val="00E16609"/>
    <w:rsid w:val="00E16AC9"/>
    <w:rsid w:val="00E233F3"/>
    <w:rsid w:val="00E256FC"/>
    <w:rsid w:val="00E3076D"/>
    <w:rsid w:val="00E326B6"/>
    <w:rsid w:val="00E33B59"/>
    <w:rsid w:val="00E33DED"/>
    <w:rsid w:val="00E34C9F"/>
    <w:rsid w:val="00E3702D"/>
    <w:rsid w:val="00E417A5"/>
    <w:rsid w:val="00E42A30"/>
    <w:rsid w:val="00E43919"/>
    <w:rsid w:val="00E5449E"/>
    <w:rsid w:val="00E5755D"/>
    <w:rsid w:val="00E57C44"/>
    <w:rsid w:val="00E63B13"/>
    <w:rsid w:val="00E65127"/>
    <w:rsid w:val="00E6677C"/>
    <w:rsid w:val="00E66FB9"/>
    <w:rsid w:val="00E722B7"/>
    <w:rsid w:val="00E72411"/>
    <w:rsid w:val="00E81F3E"/>
    <w:rsid w:val="00E83C73"/>
    <w:rsid w:val="00E859BD"/>
    <w:rsid w:val="00E860C2"/>
    <w:rsid w:val="00E873C9"/>
    <w:rsid w:val="00E9381D"/>
    <w:rsid w:val="00E945BA"/>
    <w:rsid w:val="00E96759"/>
    <w:rsid w:val="00EA3ADA"/>
    <w:rsid w:val="00EA47AB"/>
    <w:rsid w:val="00EA5956"/>
    <w:rsid w:val="00EB1934"/>
    <w:rsid w:val="00EB2772"/>
    <w:rsid w:val="00EB34FC"/>
    <w:rsid w:val="00EB4D00"/>
    <w:rsid w:val="00EB4EAD"/>
    <w:rsid w:val="00EB76E1"/>
    <w:rsid w:val="00EC0A3A"/>
    <w:rsid w:val="00EC5165"/>
    <w:rsid w:val="00ED5B13"/>
    <w:rsid w:val="00ED6083"/>
    <w:rsid w:val="00EE2FB1"/>
    <w:rsid w:val="00EE3766"/>
    <w:rsid w:val="00EE59FC"/>
    <w:rsid w:val="00EF1377"/>
    <w:rsid w:val="00EF2A18"/>
    <w:rsid w:val="00EF66AC"/>
    <w:rsid w:val="00F0366B"/>
    <w:rsid w:val="00F03748"/>
    <w:rsid w:val="00F0395D"/>
    <w:rsid w:val="00F13FB6"/>
    <w:rsid w:val="00F14E88"/>
    <w:rsid w:val="00F15134"/>
    <w:rsid w:val="00F173B0"/>
    <w:rsid w:val="00F20725"/>
    <w:rsid w:val="00F20DCF"/>
    <w:rsid w:val="00F21E9F"/>
    <w:rsid w:val="00F22073"/>
    <w:rsid w:val="00F24A19"/>
    <w:rsid w:val="00F3214A"/>
    <w:rsid w:val="00F36DE1"/>
    <w:rsid w:val="00F40A2C"/>
    <w:rsid w:val="00F4752B"/>
    <w:rsid w:val="00F50922"/>
    <w:rsid w:val="00F50DD6"/>
    <w:rsid w:val="00F54F7B"/>
    <w:rsid w:val="00F56792"/>
    <w:rsid w:val="00F60832"/>
    <w:rsid w:val="00F60E32"/>
    <w:rsid w:val="00F61074"/>
    <w:rsid w:val="00F61E60"/>
    <w:rsid w:val="00F6497A"/>
    <w:rsid w:val="00F64C9E"/>
    <w:rsid w:val="00F7242E"/>
    <w:rsid w:val="00F72CA5"/>
    <w:rsid w:val="00F73863"/>
    <w:rsid w:val="00F76127"/>
    <w:rsid w:val="00F77937"/>
    <w:rsid w:val="00F81AA1"/>
    <w:rsid w:val="00F85A58"/>
    <w:rsid w:val="00F94E74"/>
    <w:rsid w:val="00FA1ACC"/>
    <w:rsid w:val="00FB3FFC"/>
    <w:rsid w:val="00FB6FE3"/>
    <w:rsid w:val="00FB7374"/>
    <w:rsid w:val="00FC2744"/>
    <w:rsid w:val="00FD5A8C"/>
    <w:rsid w:val="00FE0271"/>
    <w:rsid w:val="00FE1921"/>
    <w:rsid w:val="00FE3233"/>
    <w:rsid w:val="00FF11D7"/>
    <w:rsid w:val="00FF3BAE"/>
    <w:rsid w:val="00FF5A35"/>
    <w:rsid w:val="00FF629B"/>
    <w:rsid w:val="00FF702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1E8929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0"/>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footer" w:uiPriority="0"/>
    <w:lsdException w:name="caption" w:qFormat="1"/>
    <w:lsdException w:name="footnote reference" w:uiPriority="0"/>
    <w:lsdException w:name="annotation reference" w:uiPriority="0"/>
    <w:lsdException w:name="page number" w:uiPriority="0"/>
    <w:lsdException w:name="endnote reference" w:uiPriority="0"/>
    <w:lsdException w:name="endnote text" w:uiPriority="0"/>
    <w:lsdException w:name="List Number 5"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Document Map" w:uiPriority="0"/>
    <w:lsdException w:name="Normal (Web)" w:uiPriority="0"/>
    <w:lsdException w:name="annotation subject" w:uiPriority="0"/>
    <w:lsdException w:name="Table Contemporary"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paragraph" w:styleId="Heading4">
    <w:name w:val="heading 4"/>
    <w:basedOn w:val="Normal"/>
    <w:next w:val="Normal"/>
    <w:link w:val="Heading4Char"/>
    <w:unhideWhenUsed/>
    <w:qFormat/>
    <w:rsid w:val="00B65140"/>
    <w:pPr>
      <w:keepNext/>
      <w:keepLines/>
      <w:spacing w:before="20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basedOn w:val="TableNormal"/>
    <w:rsid w:val="00E16609"/>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uiPriority w:val="99"/>
    <w:qFormat/>
    <w:rsid w:val="00E16609"/>
    <w:rPr>
      <w:b/>
      <w:bCs/>
      <w:szCs w:val="3276"/>
    </w:rPr>
  </w:style>
  <w:style w:type="character" w:customStyle="1" w:styleId="CaptionChar">
    <w:name w:val="Caption Char"/>
    <w:basedOn w:val="DefaultParagraphFont"/>
    <w:link w:val="Caption"/>
    <w:uiPriority w:val="99"/>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rsid w:val="005B28C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paragraph" w:customStyle="1" w:styleId="WPText">
    <w:name w:val="WP Text"/>
    <w:link w:val="WPTextChar"/>
    <w:rsid w:val="000140FF"/>
    <w:pPr>
      <w:spacing w:after="0" w:line="240" w:lineRule="auto"/>
    </w:pPr>
    <w:rPr>
      <w:rFonts w:ascii="Times New Roman" w:eastAsia="Times New Roman" w:hAnsi="Times New Roman" w:cs="Times New Roman"/>
      <w:sz w:val="24"/>
      <w:szCs w:val="24"/>
    </w:rPr>
  </w:style>
  <w:style w:type="character" w:customStyle="1" w:styleId="WPTextChar">
    <w:name w:val="WP Text Char"/>
    <w:link w:val="WPText"/>
    <w:rsid w:val="000140FF"/>
    <w:rPr>
      <w:rFonts w:ascii="Times New Roman" w:eastAsia="Times New Roman" w:hAnsi="Times New Roman" w:cs="Times New Roman"/>
      <w:sz w:val="24"/>
      <w:szCs w:val="24"/>
    </w:rPr>
  </w:style>
  <w:style w:type="paragraph" w:styleId="EndnoteText">
    <w:name w:val="endnote text"/>
    <w:basedOn w:val="Normal"/>
    <w:link w:val="EndnoteTextChar"/>
    <w:rsid w:val="000140FF"/>
    <w:rPr>
      <w:sz w:val="20"/>
      <w:szCs w:val="20"/>
    </w:rPr>
  </w:style>
  <w:style w:type="character" w:customStyle="1" w:styleId="EndnoteTextChar">
    <w:name w:val="Endnote Text Char"/>
    <w:basedOn w:val="DefaultParagraphFont"/>
    <w:link w:val="EndnoteText"/>
    <w:rsid w:val="000140FF"/>
    <w:rPr>
      <w:rFonts w:ascii="Times New Roman" w:eastAsia="Times New Roman" w:hAnsi="Times New Roman" w:cs="Times New Roman"/>
      <w:sz w:val="20"/>
      <w:szCs w:val="20"/>
    </w:rPr>
  </w:style>
  <w:style w:type="character" w:styleId="EndnoteReference">
    <w:name w:val="endnote reference"/>
    <w:rsid w:val="000140FF"/>
    <w:rPr>
      <w:vertAlign w:val="superscript"/>
    </w:rPr>
  </w:style>
  <w:style w:type="character" w:customStyle="1" w:styleId="Heading4Char">
    <w:name w:val="Heading 4 Char"/>
    <w:basedOn w:val="DefaultParagraphFont"/>
    <w:link w:val="Heading4"/>
    <w:uiPriority w:val="9"/>
    <w:semiHidden/>
    <w:rsid w:val="00B65140"/>
    <w:rPr>
      <w:rFonts w:asciiTheme="majorHAnsi" w:eastAsiaTheme="majorEastAsia" w:hAnsiTheme="majorHAnsi" w:cstheme="majorBidi"/>
      <w:b/>
      <w:bCs/>
      <w:i/>
      <w:iCs/>
      <w:color w:val="4F81BD" w:themeColor="accent1"/>
      <w:sz w:val="24"/>
      <w:szCs w:val="24"/>
    </w:rPr>
  </w:style>
  <w:style w:type="character" w:styleId="PageNumber">
    <w:name w:val="page number"/>
    <w:rsid w:val="00B65140"/>
    <w:rPr>
      <w:rFonts w:ascii="Arial" w:hAnsi="Arial"/>
      <w:sz w:val="20"/>
    </w:rPr>
  </w:style>
  <w:style w:type="paragraph" w:customStyle="1" w:styleId="Normal2">
    <w:name w:val="Normal2"/>
    <w:basedOn w:val="Normal"/>
    <w:next w:val="Normal"/>
    <w:link w:val="Normal2Char"/>
    <w:rsid w:val="00B65140"/>
    <w:pPr>
      <w:spacing w:line="280" w:lineRule="atLeast"/>
    </w:pPr>
  </w:style>
  <w:style w:type="character" w:customStyle="1" w:styleId="Normal2Char">
    <w:name w:val="Normal2 Char"/>
    <w:link w:val="Normal2"/>
    <w:rsid w:val="00B65140"/>
    <w:rPr>
      <w:rFonts w:ascii="Times New Roman" w:eastAsia="Times New Roman" w:hAnsi="Times New Roman" w:cs="Times New Roman"/>
      <w:sz w:val="24"/>
      <w:szCs w:val="24"/>
    </w:rPr>
  </w:style>
  <w:style w:type="paragraph" w:styleId="NormalWeb">
    <w:name w:val="Normal (Web)"/>
    <w:basedOn w:val="Normal"/>
    <w:rsid w:val="00B65140"/>
    <w:pPr>
      <w:spacing w:before="100" w:beforeAutospacing="1" w:after="100" w:afterAutospacing="1"/>
    </w:pPr>
  </w:style>
  <w:style w:type="paragraph" w:customStyle="1" w:styleId="CharChar1">
    <w:name w:val="Char Char1"/>
    <w:basedOn w:val="Normal"/>
    <w:rsid w:val="00B65140"/>
    <w:pPr>
      <w:spacing w:after="160" w:line="240" w:lineRule="exact"/>
    </w:pPr>
    <w:rPr>
      <w:rFonts w:ascii="Verdana" w:hAnsi="Verdana"/>
      <w:sz w:val="20"/>
      <w:szCs w:val="20"/>
    </w:rPr>
  </w:style>
  <w:style w:type="paragraph" w:customStyle="1" w:styleId="Caption1">
    <w:name w:val="Caption1"/>
    <w:autoRedefine/>
    <w:rsid w:val="00F3214A"/>
    <w:pPr>
      <w:keepNext/>
      <w:spacing w:after="0" w:line="240" w:lineRule="auto"/>
      <w:ind w:right="-360"/>
      <w:jc w:val="center"/>
    </w:pPr>
    <w:rPr>
      <w:rFonts w:eastAsia="Times New Roman" w:cstheme="minorHAnsi"/>
      <w:b/>
      <w:bCs/>
    </w:rPr>
  </w:style>
  <w:style w:type="paragraph" w:styleId="ListNumber5">
    <w:name w:val="List Number 5"/>
    <w:basedOn w:val="Normal"/>
    <w:rsid w:val="00B65140"/>
    <w:pPr>
      <w:numPr>
        <w:numId w:val="1"/>
      </w:numPr>
    </w:pPr>
  </w:style>
  <w:style w:type="paragraph" w:styleId="TOC1">
    <w:name w:val="toc 1"/>
    <w:basedOn w:val="Normal"/>
    <w:next w:val="Normal"/>
    <w:autoRedefine/>
    <w:semiHidden/>
    <w:rsid w:val="00B65140"/>
    <w:pPr>
      <w:tabs>
        <w:tab w:val="right" w:leader="dot" w:pos="9800"/>
      </w:tabs>
      <w:spacing w:before="60" w:after="60"/>
    </w:pPr>
  </w:style>
  <w:style w:type="paragraph" w:styleId="DocumentMap">
    <w:name w:val="Document Map"/>
    <w:basedOn w:val="Normal"/>
    <w:link w:val="DocumentMapChar"/>
    <w:semiHidden/>
    <w:rsid w:val="00B65140"/>
    <w:pPr>
      <w:shd w:val="clear" w:color="auto" w:fill="000080"/>
    </w:pPr>
    <w:rPr>
      <w:rFonts w:ascii="Tahoma" w:hAnsi="Tahoma" w:cs="Tahoma"/>
    </w:rPr>
  </w:style>
  <w:style w:type="character" w:customStyle="1" w:styleId="DocumentMapChar">
    <w:name w:val="Document Map Char"/>
    <w:basedOn w:val="DefaultParagraphFont"/>
    <w:link w:val="DocumentMap"/>
    <w:semiHidden/>
    <w:rsid w:val="00B65140"/>
    <w:rPr>
      <w:rFonts w:ascii="Tahoma" w:eastAsia="Times New Roman" w:hAnsi="Tahoma" w:cs="Tahoma"/>
      <w:sz w:val="24"/>
      <w:szCs w:val="24"/>
      <w:shd w:val="clear" w:color="auto" w:fill="000080"/>
    </w:rPr>
  </w:style>
  <w:style w:type="paragraph" w:styleId="ListParagraph">
    <w:name w:val="List Paragraph"/>
    <w:basedOn w:val="Normal"/>
    <w:uiPriority w:val="34"/>
    <w:qFormat/>
    <w:rsid w:val="00B65140"/>
    <w:pPr>
      <w:ind w:left="720"/>
      <w:contextualSpacing/>
    </w:pPr>
  </w:style>
  <w:style w:type="character" w:styleId="FollowedHyperlink">
    <w:name w:val="FollowedHyperlink"/>
    <w:basedOn w:val="DefaultParagraphFont"/>
    <w:uiPriority w:val="99"/>
    <w:semiHidden/>
    <w:unhideWhenUsed/>
    <w:rsid w:val="00F24A19"/>
    <w:rPr>
      <w:color w:val="800080" w:themeColor="followedHyperlink"/>
      <w:u w:val="single"/>
    </w:rPr>
  </w:style>
  <w:style w:type="table" w:styleId="MediumGrid3">
    <w:name w:val="Medium Grid 3"/>
    <w:basedOn w:val="TableNormal"/>
    <w:uiPriority w:val="69"/>
    <w:rsid w:val="002E6DA8"/>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paragraph" w:customStyle="1" w:styleId="xl37">
    <w:name w:val="xl37"/>
    <w:basedOn w:val="Normal"/>
    <w:rsid w:val="00797444"/>
    <w:pPr>
      <w:pBdr>
        <w:bottom w:val="single" w:sz="12" w:space="0" w:color="FFFFFF"/>
        <w:right w:val="single" w:sz="12" w:space="0" w:color="FFFFFF"/>
      </w:pBdr>
      <w:shd w:val="clear" w:color="auto" w:fill="FF00FF"/>
      <w:spacing w:before="100" w:beforeAutospacing="1" w:after="100" w:afterAutospacing="1"/>
    </w:pPr>
    <w:rPr>
      <w:rFonts w:eastAsia="PMingLiU"/>
      <w:b/>
      <w:bCs/>
    </w:rPr>
  </w:style>
  <w:style w:type="paragraph" w:styleId="Revision">
    <w:name w:val="Revision"/>
    <w:hidden/>
    <w:uiPriority w:val="99"/>
    <w:semiHidden/>
    <w:rsid w:val="00512C96"/>
    <w:pPr>
      <w:spacing w:after="0" w:line="240" w:lineRule="auto"/>
    </w:pPr>
    <w:rPr>
      <w:rFonts w:ascii="Times New Roman" w:eastAsia="Times New Roman" w:hAnsi="Times New Roman" w:cs="Times New Roman"/>
      <w:sz w:val="24"/>
      <w:szCs w:val="24"/>
    </w:rPr>
  </w:style>
  <w:style w:type="paragraph" w:styleId="FootnoteText">
    <w:name w:val="footnote text"/>
    <w:basedOn w:val="Normal"/>
    <w:link w:val="FootnoteTextChar"/>
    <w:unhideWhenUsed/>
    <w:rsid w:val="00EC5165"/>
  </w:style>
  <w:style w:type="character" w:customStyle="1" w:styleId="FootnoteTextChar">
    <w:name w:val="Footnote Text Char"/>
    <w:basedOn w:val="DefaultParagraphFont"/>
    <w:link w:val="FootnoteText"/>
    <w:rsid w:val="00EC5165"/>
    <w:rPr>
      <w:rFonts w:ascii="Times New Roman" w:eastAsia="Times New Roman" w:hAnsi="Times New Roman" w:cs="Times New Roman"/>
      <w:sz w:val="24"/>
      <w:szCs w:val="24"/>
    </w:rPr>
  </w:style>
  <w:style w:type="character" w:styleId="FootnoteReference">
    <w:name w:val="footnote reference"/>
    <w:basedOn w:val="DefaultParagraphFont"/>
    <w:unhideWhenUsed/>
    <w:rsid w:val="00EC5165"/>
    <w:rPr>
      <w:vertAlign w:val="superscript"/>
    </w:rPr>
  </w:style>
  <w:style w:type="paragraph" w:styleId="BodyText">
    <w:name w:val="Body Text"/>
    <w:basedOn w:val="Normal"/>
    <w:link w:val="BodyTextChar"/>
    <w:semiHidden/>
    <w:rsid w:val="008805AC"/>
    <w:rPr>
      <w:sz w:val="18"/>
      <w:szCs w:val="18"/>
    </w:rPr>
  </w:style>
  <w:style w:type="character" w:customStyle="1" w:styleId="BodyTextChar">
    <w:name w:val="Body Text Char"/>
    <w:basedOn w:val="DefaultParagraphFont"/>
    <w:link w:val="BodyText"/>
    <w:semiHidden/>
    <w:rsid w:val="008805AC"/>
    <w:rPr>
      <w:rFonts w:ascii="Times New Roman" w:eastAsia="Times New Roman" w:hAnsi="Times New Roman" w:cs="Times New Roman"/>
      <w:sz w:val="18"/>
      <w:szCs w:val="18"/>
    </w:rPr>
  </w:style>
  <w:style w:type="paragraph" w:customStyle="1" w:styleId="Table">
    <w:name w:val="Table"/>
    <w:basedOn w:val="Header"/>
    <w:rsid w:val="008805AC"/>
    <w:pPr>
      <w:tabs>
        <w:tab w:val="clear" w:pos="4680"/>
        <w:tab w:val="clear" w:pos="9360"/>
        <w:tab w:val="center" w:pos="4320"/>
        <w:tab w:val="right" w:pos="8640"/>
      </w:tabs>
    </w:pPr>
    <w:rPr>
      <w:rFonts w:ascii="Arial" w:hAnsi="Arial" w:cs="Arial"/>
      <w:b/>
      <w:bCs/>
      <w:sz w:val="22"/>
    </w:rPr>
  </w:style>
  <w:style w:type="character" w:styleId="Strong">
    <w:name w:val="Strong"/>
    <w:uiPriority w:val="22"/>
    <w:qFormat/>
    <w:rsid w:val="0093111C"/>
    <w:rPr>
      <w:b/>
      <w:bCs/>
    </w:rPr>
  </w:style>
  <w:style w:type="paragraph" w:customStyle="1" w:styleId="ART">
    <w:name w:val="ART"/>
    <w:basedOn w:val="Normal"/>
    <w:next w:val="PR1"/>
    <w:rsid w:val="00786ADB"/>
    <w:pPr>
      <w:suppressAutoHyphens/>
      <w:spacing w:before="240"/>
      <w:outlineLvl w:val="1"/>
    </w:pPr>
    <w:rPr>
      <w:rFonts w:ascii="Arial" w:eastAsia="Batang" w:hAnsi="Arial"/>
      <w:b/>
      <w:caps/>
      <w:sz w:val="20"/>
      <w:szCs w:val="20"/>
    </w:rPr>
  </w:style>
  <w:style w:type="paragraph" w:customStyle="1" w:styleId="PR1">
    <w:name w:val="PR1"/>
    <w:basedOn w:val="ART"/>
    <w:rsid w:val="00786ADB"/>
    <w:pPr>
      <w:numPr>
        <w:ilvl w:val="2"/>
      </w:numPr>
      <w:outlineLvl w:val="2"/>
    </w:pPr>
    <w:rPr>
      <w:b w:val="0"/>
      <w:caps w:val="0"/>
    </w:rPr>
  </w:style>
  <w:style w:type="paragraph" w:customStyle="1" w:styleId="PR2">
    <w:name w:val="PR2"/>
    <w:basedOn w:val="PR1"/>
    <w:rsid w:val="00786ADB"/>
    <w:pPr>
      <w:numPr>
        <w:ilvl w:val="3"/>
      </w:numPr>
      <w:spacing w:before="0"/>
      <w:outlineLvl w:val="3"/>
    </w:pPr>
  </w:style>
  <w:style w:type="paragraph" w:customStyle="1" w:styleId="PR3">
    <w:name w:val="PR3"/>
    <w:basedOn w:val="PR1"/>
    <w:rsid w:val="00786ADB"/>
    <w:pPr>
      <w:numPr>
        <w:ilvl w:val="4"/>
      </w:numPr>
      <w:spacing w:before="0"/>
      <w:outlineLvl w:val="4"/>
    </w:pPr>
  </w:style>
  <w:style w:type="paragraph" w:customStyle="1" w:styleId="PR4">
    <w:name w:val="PR4"/>
    <w:basedOn w:val="PR1"/>
    <w:rsid w:val="00786ADB"/>
    <w:pPr>
      <w:numPr>
        <w:ilvl w:val="5"/>
      </w:numPr>
      <w:tabs>
        <w:tab w:val="left" w:pos="2448"/>
      </w:tabs>
      <w:spacing w:before="0"/>
      <w:outlineLvl w:val="5"/>
    </w:pPr>
  </w:style>
  <w:style w:type="paragraph" w:customStyle="1" w:styleId="PR5">
    <w:name w:val="PR5"/>
    <w:basedOn w:val="PR1"/>
    <w:rsid w:val="00786ADB"/>
    <w:pPr>
      <w:numPr>
        <w:ilvl w:val="6"/>
      </w:numPr>
      <w:spacing w:before="0"/>
      <w:outlineLvl w:val="6"/>
    </w:pPr>
  </w:style>
  <w:style w:type="paragraph" w:customStyle="1" w:styleId="PR6">
    <w:name w:val="PR6"/>
    <w:basedOn w:val="PR1"/>
    <w:rsid w:val="00786ADB"/>
    <w:pPr>
      <w:numPr>
        <w:ilvl w:val="7"/>
      </w:numPr>
      <w:tabs>
        <w:tab w:val="left" w:pos="3744"/>
      </w:tabs>
      <w:spacing w:before="0"/>
      <w:outlineLvl w:val="7"/>
    </w:pPr>
  </w:style>
  <w:style w:type="paragraph" w:customStyle="1" w:styleId="PR7">
    <w:name w:val="PR7"/>
    <w:basedOn w:val="PR6"/>
    <w:rsid w:val="00786ADB"/>
    <w:pPr>
      <w:numPr>
        <w:ilvl w:val="8"/>
      </w:numPr>
      <w:tabs>
        <w:tab w:val="left" w:pos="4464"/>
      </w:tabs>
    </w:pPr>
  </w:style>
  <w:style w:type="paragraph" w:customStyle="1" w:styleId="WPSCT">
    <w:name w:val="WPSCT"/>
    <w:basedOn w:val="Normal"/>
    <w:next w:val="ART"/>
    <w:qFormat/>
    <w:rsid w:val="00786ADB"/>
    <w:pPr>
      <w:numPr>
        <w:numId w:val="5"/>
      </w:numPr>
      <w:suppressAutoHyphens/>
      <w:spacing w:before="240"/>
      <w:outlineLvl w:val="0"/>
    </w:pPr>
    <w:rPr>
      <w:rFonts w:ascii="Arial" w:eastAsia="Batang" w:hAnsi="Arial"/>
      <w:b/>
      <w:caps/>
      <w:sz w:val="20"/>
      <w:szCs w:val="20"/>
    </w:rPr>
  </w:style>
  <w:style w:type="paragraph" w:customStyle="1" w:styleId="TBL">
    <w:name w:val="TBL"/>
    <w:rsid w:val="00884A51"/>
    <w:pPr>
      <w:spacing w:before="120" w:after="120" w:line="240" w:lineRule="auto"/>
      <w:jc w:val="center"/>
    </w:pPr>
    <w:rPr>
      <w:rFonts w:ascii="Arial" w:eastAsia="Batang" w:hAnsi="Arial" w:cs="Times New Roman"/>
      <w:b/>
      <w:sz w:val="20"/>
      <w:szCs w:val="20"/>
    </w:rPr>
  </w:style>
  <w:style w:type="paragraph" w:customStyle="1" w:styleId="FIG">
    <w:name w:val="FIG"/>
    <w:qFormat/>
    <w:rsid w:val="00884A51"/>
    <w:pPr>
      <w:numPr>
        <w:numId w:val="8"/>
      </w:numPr>
      <w:spacing w:after="0" w:line="240" w:lineRule="auto"/>
    </w:pPr>
    <w:rPr>
      <w:rFonts w:ascii="Arial" w:eastAsia="Batang" w:hAnsi="Arial" w:cs="Times New Roman"/>
      <w:b/>
      <w:sz w:val="20"/>
      <w:szCs w:val="20"/>
    </w:rPr>
  </w:style>
  <w:style w:type="paragraph" w:customStyle="1" w:styleId="Normal1">
    <w:name w:val="Normal1"/>
    <w:basedOn w:val="Normal"/>
    <w:rsid w:val="00884A51"/>
    <w:pPr>
      <w:overflowPunct w:val="0"/>
      <w:autoSpaceDE w:val="0"/>
      <w:autoSpaceDN w:val="0"/>
      <w:adjustRightInd w:val="0"/>
      <w:spacing w:after="120" w:line="360" w:lineRule="atLeast"/>
      <w:textAlignment w:val="baseline"/>
    </w:pPr>
    <w:rPr>
      <w:rFonts w:eastAsia="Batang"/>
      <w:sz w:val="22"/>
      <w:szCs w:val="20"/>
    </w:rPr>
  </w:style>
  <w:style w:type="paragraph" w:customStyle="1" w:styleId="NP-NESTEDPARAGRAPH">
    <w:name w:val="NP - NESTED PARAGRAPH"/>
    <w:uiPriority w:val="99"/>
    <w:rsid w:val="00F03748"/>
    <w:pPr>
      <w:tabs>
        <w:tab w:val="num" w:pos="720"/>
        <w:tab w:val="left" w:pos="1440"/>
      </w:tabs>
      <w:spacing w:before="120" w:after="0" w:line="240" w:lineRule="auto"/>
      <w:ind w:left="720" w:hanging="360"/>
      <w:jc w:val="both"/>
    </w:pPr>
    <w:rPr>
      <w:rFonts w:ascii="Times New Roman" w:eastAsia="Batang" w:hAnsi="Times New Roman" w:cs="Times New Roman"/>
      <w:szCs w:val="20"/>
    </w:rPr>
  </w:style>
  <w:style w:type="paragraph" w:customStyle="1" w:styleId="SP-STANDARDPARAGRAPH">
    <w:name w:val="SP - STANDARD PARAGRAPH"/>
    <w:uiPriority w:val="99"/>
    <w:rsid w:val="00F03748"/>
    <w:pPr>
      <w:widowControl w:val="0"/>
      <w:numPr>
        <w:numId w:val="13"/>
      </w:numPr>
      <w:tabs>
        <w:tab w:val="clear" w:pos="1080"/>
      </w:tabs>
      <w:spacing w:before="240" w:after="0" w:line="240" w:lineRule="auto"/>
      <w:ind w:left="0" w:firstLine="720"/>
      <w:jc w:val="both"/>
    </w:pPr>
    <w:rPr>
      <w:rFonts w:ascii="Times New Roman" w:eastAsia="MS Mincho" w:hAnsi="Times New Roman" w:cs="Times New Roman"/>
      <w:szCs w:val="20"/>
    </w:rPr>
  </w:style>
  <w:style w:type="character" w:customStyle="1" w:styleId="A6">
    <w:name w:val="A6"/>
    <w:uiPriority w:val="99"/>
    <w:rsid w:val="00F03748"/>
    <w:rPr>
      <w:b/>
      <w:color w:val="000000"/>
      <w:sz w:val="20"/>
    </w:rPr>
  </w:style>
  <w:style w:type="paragraph" w:customStyle="1" w:styleId="ANT">
    <w:name w:val="ANT"/>
    <w:basedOn w:val="Normal"/>
    <w:rsid w:val="0062244F"/>
    <w:pPr>
      <w:suppressAutoHyphens/>
      <w:spacing w:before="240"/>
      <w:jc w:val="both"/>
    </w:pPr>
    <w:rPr>
      <w:rFonts w:ascii="Arial" w:eastAsia="Batang" w:hAnsi="Arial"/>
      <w:vanish/>
      <w:color w:val="800080"/>
      <w:sz w:val="20"/>
      <w:szCs w:val="20"/>
      <w:u w:val="single"/>
    </w:rPr>
  </w:style>
  <w:style w:type="paragraph" w:customStyle="1" w:styleId="WPART">
    <w:name w:val="WPART"/>
    <w:basedOn w:val="ART"/>
    <w:rsid w:val="00B5215F"/>
    <w:pPr>
      <w:numPr>
        <w:numId w:val="1"/>
      </w:numPr>
    </w:pPr>
  </w:style>
  <w:style w:type="paragraph" w:customStyle="1" w:styleId="WPPR1">
    <w:name w:val="WPPR1"/>
    <w:basedOn w:val="PR1"/>
    <w:qFormat/>
    <w:rsid w:val="00B5215F"/>
    <w:pPr>
      <w:numPr>
        <w:numId w:val="1"/>
      </w:numPr>
    </w:pPr>
  </w:style>
  <w:style w:type="paragraph" w:customStyle="1" w:styleId="WPPR2">
    <w:name w:val="WPPR2"/>
    <w:basedOn w:val="PR2"/>
    <w:qFormat/>
    <w:rsid w:val="00B5215F"/>
    <w:pPr>
      <w:numPr>
        <w:numId w:val="1"/>
      </w:numPr>
    </w:pPr>
  </w:style>
  <w:style w:type="paragraph" w:customStyle="1" w:styleId="WPPR3">
    <w:name w:val="WPPR3"/>
    <w:basedOn w:val="PR3"/>
    <w:qFormat/>
    <w:rsid w:val="00B5215F"/>
    <w:pPr>
      <w:numPr>
        <w:numId w:val="1"/>
      </w:numPr>
    </w:pPr>
  </w:style>
  <w:style w:type="paragraph" w:customStyle="1" w:styleId="Vertical">
    <w:name w:val="Vertical"/>
    <w:basedOn w:val="Normal1"/>
    <w:qFormat/>
    <w:rsid w:val="00B5215F"/>
    <w:pPr>
      <w:spacing w:line="240" w:lineRule="auto"/>
      <w:jc w:val="center"/>
    </w:pPr>
    <w:rPr>
      <w:rFonts w:ascii="Arial" w:eastAsia="Times New Roman" w:hAnsi="Arial"/>
      <w:sz w:val="20"/>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0"/>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footer" w:uiPriority="0"/>
    <w:lsdException w:name="caption" w:qFormat="1"/>
    <w:lsdException w:name="footnote reference" w:uiPriority="0"/>
    <w:lsdException w:name="annotation reference" w:uiPriority="0"/>
    <w:lsdException w:name="page number" w:uiPriority="0"/>
    <w:lsdException w:name="endnote reference" w:uiPriority="0"/>
    <w:lsdException w:name="endnote text" w:uiPriority="0"/>
    <w:lsdException w:name="List Number 5"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Document Map" w:uiPriority="0"/>
    <w:lsdException w:name="Normal (Web)" w:uiPriority="0"/>
    <w:lsdException w:name="annotation subject" w:uiPriority="0"/>
    <w:lsdException w:name="Table Contemporary"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paragraph" w:styleId="Heading4">
    <w:name w:val="heading 4"/>
    <w:basedOn w:val="Normal"/>
    <w:next w:val="Normal"/>
    <w:link w:val="Heading4Char"/>
    <w:unhideWhenUsed/>
    <w:qFormat/>
    <w:rsid w:val="00B65140"/>
    <w:pPr>
      <w:keepNext/>
      <w:keepLines/>
      <w:spacing w:before="20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basedOn w:val="TableNormal"/>
    <w:rsid w:val="00E16609"/>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uiPriority w:val="99"/>
    <w:qFormat/>
    <w:rsid w:val="00E16609"/>
    <w:rPr>
      <w:b/>
      <w:bCs/>
      <w:szCs w:val="3276"/>
    </w:rPr>
  </w:style>
  <w:style w:type="character" w:customStyle="1" w:styleId="CaptionChar">
    <w:name w:val="Caption Char"/>
    <w:basedOn w:val="DefaultParagraphFont"/>
    <w:link w:val="Caption"/>
    <w:uiPriority w:val="99"/>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rsid w:val="005B28C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paragraph" w:customStyle="1" w:styleId="WPText">
    <w:name w:val="WP Text"/>
    <w:link w:val="WPTextChar"/>
    <w:rsid w:val="000140FF"/>
    <w:pPr>
      <w:spacing w:after="0" w:line="240" w:lineRule="auto"/>
    </w:pPr>
    <w:rPr>
      <w:rFonts w:ascii="Times New Roman" w:eastAsia="Times New Roman" w:hAnsi="Times New Roman" w:cs="Times New Roman"/>
      <w:sz w:val="24"/>
      <w:szCs w:val="24"/>
    </w:rPr>
  </w:style>
  <w:style w:type="character" w:customStyle="1" w:styleId="WPTextChar">
    <w:name w:val="WP Text Char"/>
    <w:link w:val="WPText"/>
    <w:rsid w:val="000140FF"/>
    <w:rPr>
      <w:rFonts w:ascii="Times New Roman" w:eastAsia="Times New Roman" w:hAnsi="Times New Roman" w:cs="Times New Roman"/>
      <w:sz w:val="24"/>
      <w:szCs w:val="24"/>
    </w:rPr>
  </w:style>
  <w:style w:type="paragraph" w:styleId="EndnoteText">
    <w:name w:val="endnote text"/>
    <w:basedOn w:val="Normal"/>
    <w:link w:val="EndnoteTextChar"/>
    <w:rsid w:val="000140FF"/>
    <w:rPr>
      <w:sz w:val="20"/>
      <w:szCs w:val="20"/>
    </w:rPr>
  </w:style>
  <w:style w:type="character" w:customStyle="1" w:styleId="EndnoteTextChar">
    <w:name w:val="Endnote Text Char"/>
    <w:basedOn w:val="DefaultParagraphFont"/>
    <w:link w:val="EndnoteText"/>
    <w:rsid w:val="000140FF"/>
    <w:rPr>
      <w:rFonts w:ascii="Times New Roman" w:eastAsia="Times New Roman" w:hAnsi="Times New Roman" w:cs="Times New Roman"/>
      <w:sz w:val="20"/>
      <w:szCs w:val="20"/>
    </w:rPr>
  </w:style>
  <w:style w:type="character" w:styleId="EndnoteReference">
    <w:name w:val="endnote reference"/>
    <w:rsid w:val="000140FF"/>
    <w:rPr>
      <w:vertAlign w:val="superscript"/>
    </w:rPr>
  </w:style>
  <w:style w:type="character" w:customStyle="1" w:styleId="Heading4Char">
    <w:name w:val="Heading 4 Char"/>
    <w:basedOn w:val="DefaultParagraphFont"/>
    <w:link w:val="Heading4"/>
    <w:uiPriority w:val="9"/>
    <w:semiHidden/>
    <w:rsid w:val="00B65140"/>
    <w:rPr>
      <w:rFonts w:asciiTheme="majorHAnsi" w:eastAsiaTheme="majorEastAsia" w:hAnsiTheme="majorHAnsi" w:cstheme="majorBidi"/>
      <w:b/>
      <w:bCs/>
      <w:i/>
      <w:iCs/>
      <w:color w:val="4F81BD" w:themeColor="accent1"/>
      <w:sz w:val="24"/>
      <w:szCs w:val="24"/>
    </w:rPr>
  </w:style>
  <w:style w:type="character" w:styleId="PageNumber">
    <w:name w:val="page number"/>
    <w:rsid w:val="00B65140"/>
    <w:rPr>
      <w:rFonts w:ascii="Arial" w:hAnsi="Arial"/>
      <w:sz w:val="20"/>
    </w:rPr>
  </w:style>
  <w:style w:type="paragraph" w:customStyle="1" w:styleId="Normal2">
    <w:name w:val="Normal2"/>
    <w:basedOn w:val="Normal"/>
    <w:next w:val="Normal"/>
    <w:link w:val="Normal2Char"/>
    <w:rsid w:val="00B65140"/>
    <w:pPr>
      <w:spacing w:line="280" w:lineRule="atLeast"/>
    </w:pPr>
  </w:style>
  <w:style w:type="character" w:customStyle="1" w:styleId="Normal2Char">
    <w:name w:val="Normal2 Char"/>
    <w:link w:val="Normal2"/>
    <w:rsid w:val="00B65140"/>
    <w:rPr>
      <w:rFonts w:ascii="Times New Roman" w:eastAsia="Times New Roman" w:hAnsi="Times New Roman" w:cs="Times New Roman"/>
      <w:sz w:val="24"/>
      <w:szCs w:val="24"/>
    </w:rPr>
  </w:style>
  <w:style w:type="paragraph" w:styleId="NormalWeb">
    <w:name w:val="Normal (Web)"/>
    <w:basedOn w:val="Normal"/>
    <w:rsid w:val="00B65140"/>
    <w:pPr>
      <w:spacing w:before="100" w:beforeAutospacing="1" w:after="100" w:afterAutospacing="1"/>
    </w:pPr>
  </w:style>
  <w:style w:type="paragraph" w:customStyle="1" w:styleId="CharChar1">
    <w:name w:val="Char Char1"/>
    <w:basedOn w:val="Normal"/>
    <w:rsid w:val="00B65140"/>
    <w:pPr>
      <w:spacing w:after="160" w:line="240" w:lineRule="exact"/>
    </w:pPr>
    <w:rPr>
      <w:rFonts w:ascii="Verdana" w:hAnsi="Verdana"/>
      <w:sz w:val="20"/>
      <w:szCs w:val="20"/>
    </w:rPr>
  </w:style>
  <w:style w:type="paragraph" w:customStyle="1" w:styleId="Caption1">
    <w:name w:val="Caption1"/>
    <w:autoRedefine/>
    <w:rsid w:val="00F3214A"/>
    <w:pPr>
      <w:keepNext/>
      <w:spacing w:after="0" w:line="240" w:lineRule="auto"/>
      <w:ind w:right="-360"/>
      <w:jc w:val="center"/>
    </w:pPr>
    <w:rPr>
      <w:rFonts w:eastAsia="Times New Roman" w:cstheme="minorHAnsi"/>
      <w:b/>
      <w:bCs/>
    </w:rPr>
  </w:style>
  <w:style w:type="paragraph" w:styleId="ListNumber5">
    <w:name w:val="List Number 5"/>
    <w:basedOn w:val="Normal"/>
    <w:rsid w:val="00B65140"/>
    <w:pPr>
      <w:numPr>
        <w:numId w:val="1"/>
      </w:numPr>
    </w:pPr>
  </w:style>
  <w:style w:type="paragraph" w:styleId="TOC1">
    <w:name w:val="toc 1"/>
    <w:basedOn w:val="Normal"/>
    <w:next w:val="Normal"/>
    <w:autoRedefine/>
    <w:semiHidden/>
    <w:rsid w:val="00B65140"/>
    <w:pPr>
      <w:tabs>
        <w:tab w:val="right" w:leader="dot" w:pos="9800"/>
      </w:tabs>
      <w:spacing w:before="60" w:after="60"/>
    </w:pPr>
  </w:style>
  <w:style w:type="paragraph" w:styleId="DocumentMap">
    <w:name w:val="Document Map"/>
    <w:basedOn w:val="Normal"/>
    <w:link w:val="DocumentMapChar"/>
    <w:semiHidden/>
    <w:rsid w:val="00B65140"/>
    <w:pPr>
      <w:shd w:val="clear" w:color="auto" w:fill="000080"/>
    </w:pPr>
    <w:rPr>
      <w:rFonts w:ascii="Tahoma" w:hAnsi="Tahoma" w:cs="Tahoma"/>
    </w:rPr>
  </w:style>
  <w:style w:type="character" w:customStyle="1" w:styleId="DocumentMapChar">
    <w:name w:val="Document Map Char"/>
    <w:basedOn w:val="DefaultParagraphFont"/>
    <w:link w:val="DocumentMap"/>
    <w:semiHidden/>
    <w:rsid w:val="00B65140"/>
    <w:rPr>
      <w:rFonts w:ascii="Tahoma" w:eastAsia="Times New Roman" w:hAnsi="Tahoma" w:cs="Tahoma"/>
      <w:sz w:val="24"/>
      <w:szCs w:val="24"/>
      <w:shd w:val="clear" w:color="auto" w:fill="000080"/>
    </w:rPr>
  </w:style>
  <w:style w:type="paragraph" w:styleId="ListParagraph">
    <w:name w:val="List Paragraph"/>
    <w:basedOn w:val="Normal"/>
    <w:uiPriority w:val="34"/>
    <w:qFormat/>
    <w:rsid w:val="00B65140"/>
    <w:pPr>
      <w:ind w:left="720"/>
      <w:contextualSpacing/>
    </w:pPr>
  </w:style>
  <w:style w:type="character" w:styleId="FollowedHyperlink">
    <w:name w:val="FollowedHyperlink"/>
    <w:basedOn w:val="DefaultParagraphFont"/>
    <w:uiPriority w:val="99"/>
    <w:semiHidden/>
    <w:unhideWhenUsed/>
    <w:rsid w:val="00F24A19"/>
    <w:rPr>
      <w:color w:val="800080" w:themeColor="followedHyperlink"/>
      <w:u w:val="single"/>
    </w:rPr>
  </w:style>
  <w:style w:type="table" w:styleId="MediumGrid3">
    <w:name w:val="Medium Grid 3"/>
    <w:basedOn w:val="TableNormal"/>
    <w:uiPriority w:val="69"/>
    <w:rsid w:val="002E6DA8"/>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paragraph" w:customStyle="1" w:styleId="xl37">
    <w:name w:val="xl37"/>
    <w:basedOn w:val="Normal"/>
    <w:rsid w:val="00797444"/>
    <w:pPr>
      <w:pBdr>
        <w:bottom w:val="single" w:sz="12" w:space="0" w:color="FFFFFF"/>
        <w:right w:val="single" w:sz="12" w:space="0" w:color="FFFFFF"/>
      </w:pBdr>
      <w:shd w:val="clear" w:color="auto" w:fill="FF00FF"/>
      <w:spacing w:before="100" w:beforeAutospacing="1" w:after="100" w:afterAutospacing="1"/>
    </w:pPr>
    <w:rPr>
      <w:rFonts w:eastAsia="PMingLiU"/>
      <w:b/>
      <w:bCs/>
    </w:rPr>
  </w:style>
  <w:style w:type="paragraph" w:styleId="Revision">
    <w:name w:val="Revision"/>
    <w:hidden/>
    <w:uiPriority w:val="99"/>
    <w:semiHidden/>
    <w:rsid w:val="00512C96"/>
    <w:pPr>
      <w:spacing w:after="0" w:line="240" w:lineRule="auto"/>
    </w:pPr>
    <w:rPr>
      <w:rFonts w:ascii="Times New Roman" w:eastAsia="Times New Roman" w:hAnsi="Times New Roman" w:cs="Times New Roman"/>
      <w:sz w:val="24"/>
      <w:szCs w:val="24"/>
    </w:rPr>
  </w:style>
  <w:style w:type="paragraph" w:styleId="FootnoteText">
    <w:name w:val="footnote text"/>
    <w:basedOn w:val="Normal"/>
    <w:link w:val="FootnoteTextChar"/>
    <w:unhideWhenUsed/>
    <w:rsid w:val="00EC5165"/>
  </w:style>
  <w:style w:type="character" w:customStyle="1" w:styleId="FootnoteTextChar">
    <w:name w:val="Footnote Text Char"/>
    <w:basedOn w:val="DefaultParagraphFont"/>
    <w:link w:val="FootnoteText"/>
    <w:rsid w:val="00EC5165"/>
    <w:rPr>
      <w:rFonts w:ascii="Times New Roman" w:eastAsia="Times New Roman" w:hAnsi="Times New Roman" w:cs="Times New Roman"/>
      <w:sz w:val="24"/>
      <w:szCs w:val="24"/>
    </w:rPr>
  </w:style>
  <w:style w:type="character" w:styleId="FootnoteReference">
    <w:name w:val="footnote reference"/>
    <w:basedOn w:val="DefaultParagraphFont"/>
    <w:unhideWhenUsed/>
    <w:rsid w:val="00EC5165"/>
    <w:rPr>
      <w:vertAlign w:val="superscript"/>
    </w:rPr>
  </w:style>
  <w:style w:type="paragraph" w:styleId="BodyText">
    <w:name w:val="Body Text"/>
    <w:basedOn w:val="Normal"/>
    <w:link w:val="BodyTextChar"/>
    <w:semiHidden/>
    <w:rsid w:val="008805AC"/>
    <w:rPr>
      <w:sz w:val="18"/>
      <w:szCs w:val="18"/>
    </w:rPr>
  </w:style>
  <w:style w:type="character" w:customStyle="1" w:styleId="BodyTextChar">
    <w:name w:val="Body Text Char"/>
    <w:basedOn w:val="DefaultParagraphFont"/>
    <w:link w:val="BodyText"/>
    <w:semiHidden/>
    <w:rsid w:val="008805AC"/>
    <w:rPr>
      <w:rFonts w:ascii="Times New Roman" w:eastAsia="Times New Roman" w:hAnsi="Times New Roman" w:cs="Times New Roman"/>
      <w:sz w:val="18"/>
      <w:szCs w:val="18"/>
    </w:rPr>
  </w:style>
  <w:style w:type="paragraph" w:customStyle="1" w:styleId="Table">
    <w:name w:val="Table"/>
    <w:basedOn w:val="Header"/>
    <w:rsid w:val="008805AC"/>
    <w:pPr>
      <w:tabs>
        <w:tab w:val="clear" w:pos="4680"/>
        <w:tab w:val="clear" w:pos="9360"/>
        <w:tab w:val="center" w:pos="4320"/>
        <w:tab w:val="right" w:pos="8640"/>
      </w:tabs>
    </w:pPr>
    <w:rPr>
      <w:rFonts w:ascii="Arial" w:hAnsi="Arial" w:cs="Arial"/>
      <w:b/>
      <w:bCs/>
      <w:sz w:val="22"/>
    </w:rPr>
  </w:style>
  <w:style w:type="character" w:styleId="Strong">
    <w:name w:val="Strong"/>
    <w:uiPriority w:val="22"/>
    <w:qFormat/>
    <w:rsid w:val="0093111C"/>
    <w:rPr>
      <w:b/>
      <w:bCs/>
    </w:rPr>
  </w:style>
  <w:style w:type="paragraph" w:customStyle="1" w:styleId="ART">
    <w:name w:val="ART"/>
    <w:basedOn w:val="Normal"/>
    <w:next w:val="PR1"/>
    <w:rsid w:val="00786ADB"/>
    <w:pPr>
      <w:suppressAutoHyphens/>
      <w:spacing w:before="240"/>
      <w:outlineLvl w:val="1"/>
    </w:pPr>
    <w:rPr>
      <w:rFonts w:ascii="Arial" w:eastAsia="Batang" w:hAnsi="Arial"/>
      <w:b/>
      <w:caps/>
      <w:sz w:val="20"/>
      <w:szCs w:val="20"/>
    </w:rPr>
  </w:style>
  <w:style w:type="paragraph" w:customStyle="1" w:styleId="PR1">
    <w:name w:val="PR1"/>
    <w:basedOn w:val="ART"/>
    <w:rsid w:val="00786ADB"/>
    <w:pPr>
      <w:numPr>
        <w:ilvl w:val="2"/>
      </w:numPr>
      <w:outlineLvl w:val="2"/>
    </w:pPr>
    <w:rPr>
      <w:b w:val="0"/>
      <w:caps w:val="0"/>
    </w:rPr>
  </w:style>
  <w:style w:type="paragraph" w:customStyle="1" w:styleId="PR2">
    <w:name w:val="PR2"/>
    <w:basedOn w:val="PR1"/>
    <w:rsid w:val="00786ADB"/>
    <w:pPr>
      <w:numPr>
        <w:ilvl w:val="3"/>
      </w:numPr>
      <w:spacing w:before="0"/>
      <w:outlineLvl w:val="3"/>
    </w:pPr>
  </w:style>
  <w:style w:type="paragraph" w:customStyle="1" w:styleId="PR3">
    <w:name w:val="PR3"/>
    <w:basedOn w:val="PR1"/>
    <w:rsid w:val="00786ADB"/>
    <w:pPr>
      <w:numPr>
        <w:ilvl w:val="4"/>
      </w:numPr>
      <w:spacing w:before="0"/>
      <w:outlineLvl w:val="4"/>
    </w:pPr>
  </w:style>
  <w:style w:type="paragraph" w:customStyle="1" w:styleId="PR4">
    <w:name w:val="PR4"/>
    <w:basedOn w:val="PR1"/>
    <w:rsid w:val="00786ADB"/>
    <w:pPr>
      <w:numPr>
        <w:ilvl w:val="5"/>
      </w:numPr>
      <w:tabs>
        <w:tab w:val="left" w:pos="2448"/>
      </w:tabs>
      <w:spacing w:before="0"/>
      <w:outlineLvl w:val="5"/>
    </w:pPr>
  </w:style>
  <w:style w:type="paragraph" w:customStyle="1" w:styleId="PR5">
    <w:name w:val="PR5"/>
    <w:basedOn w:val="PR1"/>
    <w:rsid w:val="00786ADB"/>
    <w:pPr>
      <w:numPr>
        <w:ilvl w:val="6"/>
      </w:numPr>
      <w:spacing w:before="0"/>
      <w:outlineLvl w:val="6"/>
    </w:pPr>
  </w:style>
  <w:style w:type="paragraph" w:customStyle="1" w:styleId="PR6">
    <w:name w:val="PR6"/>
    <w:basedOn w:val="PR1"/>
    <w:rsid w:val="00786ADB"/>
    <w:pPr>
      <w:numPr>
        <w:ilvl w:val="7"/>
      </w:numPr>
      <w:tabs>
        <w:tab w:val="left" w:pos="3744"/>
      </w:tabs>
      <w:spacing w:before="0"/>
      <w:outlineLvl w:val="7"/>
    </w:pPr>
  </w:style>
  <w:style w:type="paragraph" w:customStyle="1" w:styleId="PR7">
    <w:name w:val="PR7"/>
    <w:basedOn w:val="PR6"/>
    <w:rsid w:val="00786ADB"/>
    <w:pPr>
      <w:numPr>
        <w:ilvl w:val="8"/>
      </w:numPr>
      <w:tabs>
        <w:tab w:val="left" w:pos="4464"/>
      </w:tabs>
    </w:pPr>
  </w:style>
  <w:style w:type="paragraph" w:customStyle="1" w:styleId="WPSCT">
    <w:name w:val="WPSCT"/>
    <w:basedOn w:val="Normal"/>
    <w:next w:val="ART"/>
    <w:qFormat/>
    <w:rsid w:val="00786ADB"/>
    <w:pPr>
      <w:numPr>
        <w:numId w:val="5"/>
      </w:numPr>
      <w:suppressAutoHyphens/>
      <w:spacing w:before="240"/>
      <w:outlineLvl w:val="0"/>
    </w:pPr>
    <w:rPr>
      <w:rFonts w:ascii="Arial" w:eastAsia="Batang" w:hAnsi="Arial"/>
      <w:b/>
      <w:caps/>
      <w:sz w:val="20"/>
      <w:szCs w:val="20"/>
    </w:rPr>
  </w:style>
  <w:style w:type="paragraph" w:customStyle="1" w:styleId="TBL">
    <w:name w:val="TBL"/>
    <w:rsid w:val="00884A51"/>
    <w:pPr>
      <w:spacing w:before="120" w:after="120" w:line="240" w:lineRule="auto"/>
      <w:jc w:val="center"/>
    </w:pPr>
    <w:rPr>
      <w:rFonts w:ascii="Arial" w:eastAsia="Batang" w:hAnsi="Arial" w:cs="Times New Roman"/>
      <w:b/>
      <w:sz w:val="20"/>
      <w:szCs w:val="20"/>
    </w:rPr>
  </w:style>
  <w:style w:type="paragraph" w:customStyle="1" w:styleId="FIG">
    <w:name w:val="FIG"/>
    <w:qFormat/>
    <w:rsid w:val="00884A51"/>
    <w:pPr>
      <w:numPr>
        <w:numId w:val="8"/>
      </w:numPr>
      <w:spacing w:after="0" w:line="240" w:lineRule="auto"/>
    </w:pPr>
    <w:rPr>
      <w:rFonts w:ascii="Arial" w:eastAsia="Batang" w:hAnsi="Arial" w:cs="Times New Roman"/>
      <w:b/>
      <w:sz w:val="20"/>
      <w:szCs w:val="20"/>
    </w:rPr>
  </w:style>
  <w:style w:type="paragraph" w:customStyle="1" w:styleId="Normal1">
    <w:name w:val="Normal1"/>
    <w:basedOn w:val="Normal"/>
    <w:rsid w:val="00884A51"/>
    <w:pPr>
      <w:overflowPunct w:val="0"/>
      <w:autoSpaceDE w:val="0"/>
      <w:autoSpaceDN w:val="0"/>
      <w:adjustRightInd w:val="0"/>
      <w:spacing w:after="120" w:line="360" w:lineRule="atLeast"/>
      <w:textAlignment w:val="baseline"/>
    </w:pPr>
    <w:rPr>
      <w:rFonts w:eastAsia="Batang"/>
      <w:sz w:val="22"/>
      <w:szCs w:val="20"/>
    </w:rPr>
  </w:style>
  <w:style w:type="paragraph" w:customStyle="1" w:styleId="NP-NESTEDPARAGRAPH">
    <w:name w:val="NP - NESTED PARAGRAPH"/>
    <w:uiPriority w:val="99"/>
    <w:rsid w:val="00F03748"/>
    <w:pPr>
      <w:tabs>
        <w:tab w:val="num" w:pos="720"/>
        <w:tab w:val="left" w:pos="1440"/>
      </w:tabs>
      <w:spacing w:before="120" w:after="0" w:line="240" w:lineRule="auto"/>
      <w:ind w:left="720" w:hanging="360"/>
      <w:jc w:val="both"/>
    </w:pPr>
    <w:rPr>
      <w:rFonts w:ascii="Times New Roman" w:eastAsia="Batang" w:hAnsi="Times New Roman" w:cs="Times New Roman"/>
      <w:szCs w:val="20"/>
    </w:rPr>
  </w:style>
  <w:style w:type="paragraph" w:customStyle="1" w:styleId="SP-STANDARDPARAGRAPH">
    <w:name w:val="SP - STANDARD PARAGRAPH"/>
    <w:uiPriority w:val="99"/>
    <w:rsid w:val="00F03748"/>
    <w:pPr>
      <w:widowControl w:val="0"/>
      <w:numPr>
        <w:numId w:val="13"/>
      </w:numPr>
      <w:tabs>
        <w:tab w:val="clear" w:pos="1080"/>
      </w:tabs>
      <w:spacing w:before="240" w:after="0" w:line="240" w:lineRule="auto"/>
      <w:ind w:left="0" w:firstLine="720"/>
      <w:jc w:val="both"/>
    </w:pPr>
    <w:rPr>
      <w:rFonts w:ascii="Times New Roman" w:eastAsia="MS Mincho" w:hAnsi="Times New Roman" w:cs="Times New Roman"/>
      <w:szCs w:val="20"/>
    </w:rPr>
  </w:style>
  <w:style w:type="character" w:customStyle="1" w:styleId="A6">
    <w:name w:val="A6"/>
    <w:uiPriority w:val="99"/>
    <w:rsid w:val="00F03748"/>
    <w:rPr>
      <w:b/>
      <w:color w:val="000000"/>
      <w:sz w:val="20"/>
    </w:rPr>
  </w:style>
  <w:style w:type="paragraph" w:customStyle="1" w:styleId="ANT">
    <w:name w:val="ANT"/>
    <w:basedOn w:val="Normal"/>
    <w:rsid w:val="0062244F"/>
    <w:pPr>
      <w:suppressAutoHyphens/>
      <w:spacing w:before="240"/>
      <w:jc w:val="both"/>
    </w:pPr>
    <w:rPr>
      <w:rFonts w:ascii="Arial" w:eastAsia="Batang" w:hAnsi="Arial"/>
      <w:vanish/>
      <w:color w:val="800080"/>
      <w:sz w:val="20"/>
      <w:szCs w:val="20"/>
      <w:u w:val="single"/>
    </w:rPr>
  </w:style>
  <w:style w:type="paragraph" w:customStyle="1" w:styleId="WPART">
    <w:name w:val="WPART"/>
    <w:basedOn w:val="ART"/>
    <w:rsid w:val="00B5215F"/>
    <w:pPr>
      <w:numPr>
        <w:numId w:val="1"/>
      </w:numPr>
    </w:pPr>
  </w:style>
  <w:style w:type="paragraph" w:customStyle="1" w:styleId="WPPR1">
    <w:name w:val="WPPR1"/>
    <w:basedOn w:val="PR1"/>
    <w:qFormat/>
    <w:rsid w:val="00B5215F"/>
    <w:pPr>
      <w:numPr>
        <w:numId w:val="1"/>
      </w:numPr>
    </w:pPr>
  </w:style>
  <w:style w:type="paragraph" w:customStyle="1" w:styleId="WPPR2">
    <w:name w:val="WPPR2"/>
    <w:basedOn w:val="PR2"/>
    <w:qFormat/>
    <w:rsid w:val="00B5215F"/>
    <w:pPr>
      <w:numPr>
        <w:numId w:val="1"/>
      </w:numPr>
    </w:pPr>
  </w:style>
  <w:style w:type="paragraph" w:customStyle="1" w:styleId="WPPR3">
    <w:name w:val="WPPR3"/>
    <w:basedOn w:val="PR3"/>
    <w:qFormat/>
    <w:rsid w:val="00B5215F"/>
    <w:pPr>
      <w:numPr>
        <w:numId w:val="1"/>
      </w:numPr>
    </w:pPr>
  </w:style>
  <w:style w:type="paragraph" w:customStyle="1" w:styleId="Vertical">
    <w:name w:val="Vertical"/>
    <w:basedOn w:val="Normal1"/>
    <w:qFormat/>
    <w:rsid w:val="00B5215F"/>
    <w:pPr>
      <w:spacing w:line="240" w:lineRule="auto"/>
      <w:jc w:val="center"/>
    </w:pPr>
    <w:rPr>
      <w:rFonts w:ascii="Arial" w:eastAsia="Times New Roman" w:hAnsi="Arial"/>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0660411">
      <w:bodyDiv w:val="1"/>
      <w:marLeft w:val="0"/>
      <w:marRight w:val="0"/>
      <w:marTop w:val="0"/>
      <w:marBottom w:val="0"/>
      <w:divBdr>
        <w:top w:val="none" w:sz="0" w:space="0" w:color="auto"/>
        <w:left w:val="none" w:sz="0" w:space="0" w:color="auto"/>
        <w:bottom w:val="none" w:sz="0" w:space="0" w:color="auto"/>
        <w:right w:val="none" w:sz="0" w:space="0" w:color="auto"/>
      </w:divBdr>
    </w:div>
    <w:div w:id="180320808">
      <w:bodyDiv w:val="1"/>
      <w:marLeft w:val="0"/>
      <w:marRight w:val="0"/>
      <w:marTop w:val="0"/>
      <w:marBottom w:val="0"/>
      <w:divBdr>
        <w:top w:val="none" w:sz="0" w:space="0" w:color="auto"/>
        <w:left w:val="none" w:sz="0" w:space="0" w:color="auto"/>
        <w:bottom w:val="none" w:sz="0" w:space="0" w:color="auto"/>
        <w:right w:val="none" w:sz="0" w:space="0" w:color="auto"/>
      </w:divBdr>
    </w:div>
    <w:div w:id="223637178">
      <w:bodyDiv w:val="1"/>
      <w:marLeft w:val="0"/>
      <w:marRight w:val="0"/>
      <w:marTop w:val="0"/>
      <w:marBottom w:val="0"/>
      <w:divBdr>
        <w:top w:val="none" w:sz="0" w:space="0" w:color="auto"/>
        <w:left w:val="none" w:sz="0" w:space="0" w:color="auto"/>
        <w:bottom w:val="none" w:sz="0" w:space="0" w:color="auto"/>
        <w:right w:val="none" w:sz="0" w:space="0" w:color="auto"/>
      </w:divBdr>
    </w:div>
    <w:div w:id="371348949">
      <w:bodyDiv w:val="1"/>
      <w:marLeft w:val="0"/>
      <w:marRight w:val="0"/>
      <w:marTop w:val="0"/>
      <w:marBottom w:val="0"/>
      <w:divBdr>
        <w:top w:val="none" w:sz="0" w:space="0" w:color="auto"/>
        <w:left w:val="none" w:sz="0" w:space="0" w:color="auto"/>
        <w:bottom w:val="none" w:sz="0" w:space="0" w:color="auto"/>
        <w:right w:val="none" w:sz="0" w:space="0" w:color="auto"/>
      </w:divBdr>
    </w:div>
    <w:div w:id="606276543">
      <w:bodyDiv w:val="1"/>
      <w:marLeft w:val="0"/>
      <w:marRight w:val="0"/>
      <w:marTop w:val="0"/>
      <w:marBottom w:val="0"/>
      <w:divBdr>
        <w:top w:val="none" w:sz="0" w:space="0" w:color="auto"/>
        <w:left w:val="none" w:sz="0" w:space="0" w:color="auto"/>
        <w:bottom w:val="none" w:sz="0" w:space="0" w:color="auto"/>
        <w:right w:val="none" w:sz="0" w:space="0" w:color="auto"/>
      </w:divBdr>
    </w:div>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 w:id="1446774177">
      <w:bodyDiv w:val="1"/>
      <w:marLeft w:val="0"/>
      <w:marRight w:val="0"/>
      <w:marTop w:val="0"/>
      <w:marBottom w:val="0"/>
      <w:divBdr>
        <w:top w:val="none" w:sz="0" w:space="0" w:color="auto"/>
        <w:left w:val="none" w:sz="0" w:space="0" w:color="auto"/>
        <w:bottom w:val="none" w:sz="0" w:space="0" w:color="auto"/>
        <w:right w:val="none" w:sz="0" w:space="0" w:color="auto"/>
      </w:divBdr>
    </w:div>
    <w:div w:id="1798914793">
      <w:bodyDiv w:val="1"/>
      <w:marLeft w:val="0"/>
      <w:marRight w:val="0"/>
      <w:marTop w:val="0"/>
      <w:marBottom w:val="0"/>
      <w:divBdr>
        <w:top w:val="none" w:sz="0" w:space="0" w:color="auto"/>
        <w:left w:val="none" w:sz="0" w:space="0" w:color="auto"/>
        <w:bottom w:val="none" w:sz="0" w:space="0" w:color="auto"/>
        <w:right w:val="none" w:sz="0" w:space="0" w:color="auto"/>
      </w:divBdr>
    </w:div>
    <w:div w:id="20169595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footer" Target="footer1.xml"/><Relationship Id="rId20" Type="http://schemas.openxmlformats.org/officeDocument/2006/relationships/image" Target="media/image5.emf"/><Relationship Id="rId21" Type="http://schemas.openxmlformats.org/officeDocument/2006/relationships/oleObject" Target="embeddings/oleObject1.bin"/><Relationship Id="rId22" Type="http://schemas.openxmlformats.org/officeDocument/2006/relationships/image" Target="media/image6.emf"/><Relationship Id="rId23" Type="http://schemas.openxmlformats.org/officeDocument/2006/relationships/package" Target="embeddings/Microsoft_Excel_Sheet3.xlsx"/><Relationship Id="rId24" Type="http://schemas.openxmlformats.org/officeDocument/2006/relationships/image" Target="media/image7.emf"/><Relationship Id="rId25" Type="http://schemas.openxmlformats.org/officeDocument/2006/relationships/oleObject" Target="embeddings/Microsoft_Word_97_-_2004_Document1.doc"/><Relationship Id="rId26" Type="http://schemas.openxmlformats.org/officeDocument/2006/relationships/fontTable" Target="fontTable.xml"/><Relationship Id="rId27" Type="http://schemas.openxmlformats.org/officeDocument/2006/relationships/theme" Target="theme/theme1.xml"/><Relationship Id="rId10" Type="http://schemas.openxmlformats.org/officeDocument/2006/relationships/footer" Target="footer2.xml"/><Relationship Id="rId11" Type="http://schemas.openxmlformats.org/officeDocument/2006/relationships/footer" Target="footer3.xml"/><Relationship Id="rId12" Type="http://schemas.openxmlformats.org/officeDocument/2006/relationships/image" Target="media/image1.png"/><Relationship Id="rId13" Type="http://schemas.openxmlformats.org/officeDocument/2006/relationships/image" Target="media/image2.png"/><Relationship Id="rId14" Type="http://schemas.openxmlformats.org/officeDocument/2006/relationships/chart" Target="charts/chart1.xml"/><Relationship Id="rId15" Type="http://schemas.openxmlformats.org/officeDocument/2006/relationships/chart" Target="charts/chart2.xml"/><Relationship Id="rId16" Type="http://schemas.openxmlformats.org/officeDocument/2006/relationships/image" Target="media/image3.emf"/><Relationship Id="rId17" Type="http://schemas.openxmlformats.org/officeDocument/2006/relationships/package" Target="embeddings/Microsoft_Excel_Sheet1.xlsx"/><Relationship Id="rId18" Type="http://schemas.openxmlformats.org/officeDocument/2006/relationships/image" Target="media/image4.emf"/><Relationship Id="rId19" Type="http://schemas.openxmlformats.org/officeDocument/2006/relationships/package" Target="embeddings/Microsoft_Excel_Sheet2.xlsx"/><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s>
</file>

<file path=word/_rels/endnotes.xml.rels><?xml version="1.0" encoding="UTF-8" standalone="yes"?>
<Relationships xmlns="http://schemas.openxmlformats.org/package/2006/relationships"><Relationship Id="rId3" Type="http://schemas.openxmlformats.org/officeDocument/2006/relationships/hyperlink" Target="http://www.energy.ca.gov/title24/" TargetMode="External"/><Relationship Id="rId4" Type="http://schemas.openxmlformats.org/officeDocument/2006/relationships/hyperlink" Target="http://www.deeresources.com/files/DEER2011/download/DEER2011_NTGR_2012-05-16.xls" TargetMode="External"/><Relationship Id="rId1" Type="http://schemas.openxmlformats.org/officeDocument/2006/relationships/hyperlink" Target="http://www.sdge.com/rebates-finder/earn-rebates-your-improvements" TargetMode="External"/><Relationship Id="rId2" Type="http://schemas.openxmlformats.org/officeDocument/2006/relationships/hyperlink" Target="http://www.energy.ca.gov/regs/title20/index.html"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file:///C:\Users\MUrrea\Documents\Open%20Projects\WPSCGNRWH120206C\Working%20File\CEC%20Database.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Users\MUrrea\Documents\Open%20Projects\WPSCGNRWH120206C\Working%20File\CEC%20Database.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areaChart>
        <c:grouping val="standard"/>
        <c:varyColors val="0"/>
        <c:ser>
          <c:idx val="0"/>
          <c:order val="0"/>
          <c:tx>
            <c:strRef>
              <c:f>'Small Inst'!$M$1</c:f>
              <c:strCache>
                <c:ptCount val="1"/>
                <c:pt idx="0">
                  <c:v>Energy Factor</c:v>
                </c:pt>
              </c:strCache>
            </c:strRef>
          </c:tx>
          <c:val>
            <c:numRef>
              <c:f>'Small Inst'!$M$2:$M$616</c:f>
              <c:numCache>
                <c:formatCode>General</c:formatCode>
                <c:ptCount val="615"/>
                <c:pt idx="0">
                  <c:v>0.78</c:v>
                </c:pt>
                <c:pt idx="1">
                  <c:v>0.78</c:v>
                </c:pt>
                <c:pt idx="2">
                  <c:v>0.78</c:v>
                </c:pt>
                <c:pt idx="3">
                  <c:v>0.78</c:v>
                </c:pt>
                <c:pt idx="4">
                  <c:v>0.78</c:v>
                </c:pt>
                <c:pt idx="5">
                  <c:v>0.78</c:v>
                </c:pt>
                <c:pt idx="6">
                  <c:v>0.78</c:v>
                </c:pt>
                <c:pt idx="7">
                  <c:v>0.782</c:v>
                </c:pt>
                <c:pt idx="8">
                  <c:v>0.782</c:v>
                </c:pt>
                <c:pt idx="9">
                  <c:v>0.784</c:v>
                </c:pt>
                <c:pt idx="10">
                  <c:v>0.786</c:v>
                </c:pt>
                <c:pt idx="11">
                  <c:v>0.787</c:v>
                </c:pt>
                <c:pt idx="12">
                  <c:v>0.787</c:v>
                </c:pt>
                <c:pt idx="13">
                  <c:v>0.787</c:v>
                </c:pt>
                <c:pt idx="14">
                  <c:v>0.787</c:v>
                </c:pt>
                <c:pt idx="15">
                  <c:v>0.787</c:v>
                </c:pt>
                <c:pt idx="16">
                  <c:v>0.787</c:v>
                </c:pt>
                <c:pt idx="17">
                  <c:v>0.787</c:v>
                </c:pt>
                <c:pt idx="18">
                  <c:v>0.787</c:v>
                </c:pt>
                <c:pt idx="19">
                  <c:v>0.787</c:v>
                </c:pt>
                <c:pt idx="20">
                  <c:v>0.787</c:v>
                </c:pt>
                <c:pt idx="21">
                  <c:v>0.787</c:v>
                </c:pt>
                <c:pt idx="22">
                  <c:v>0.787</c:v>
                </c:pt>
                <c:pt idx="23">
                  <c:v>0.787</c:v>
                </c:pt>
                <c:pt idx="24">
                  <c:v>0.787</c:v>
                </c:pt>
                <c:pt idx="25">
                  <c:v>0.787</c:v>
                </c:pt>
                <c:pt idx="26">
                  <c:v>0.787</c:v>
                </c:pt>
                <c:pt idx="27">
                  <c:v>0.787</c:v>
                </c:pt>
                <c:pt idx="28">
                  <c:v>0.787</c:v>
                </c:pt>
                <c:pt idx="29">
                  <c:v>0.787</c:v>
                </c:pt>
                <c:pt idx="30">
                  <c:v>0.787</c:v>
                </c:pt>
                <c:pt idx="31">
                  <c:v>0.787</c:v>
                </c:pt>
                <c:pt idx="32">
                  <c:v>0.787</c:v>
                </c:pt>
                <c:pt idx="33">
                  <c:v>0.787</c:v>
                </c:pt>
                <c:pt idx="34">
                  <c:v>0.787</c:v>
                </c:pt>
                <c:pt idx="35">
                  <c:v>0.787</c:v>
                </c:pt>
                <c:pt idx="36">
                  <c:v>0.788</c:v>
                </c:pt>
                <c:pt idx="37">
                  <c:v>0.788</c:v>
                </c:pt>
                <c:pt idx="38">
                  <c:v>0.79</c:v>
                </c:pt>
                <c:pt idx="39">
                  <c:v>0.79</c:v>
                </c:pt>
                <c:pt idx="40">
                  <c:v>0.79</c:v>
                </c:pt>
                <c:pt idx="41">
                  <c:v>0.79</c:v>
                </c:pt>
                <c:pt idx="42">
                  <c:v>0.79</c:v>
                </c:pt>
                <c:pt idx="43">
                  <c:v>0.793</c:v>
                </c:pt>
                <c:pt idx="44">
                  <c:v>0.793</c:v>
                </c:pt>
                <c:pt idx="45">
                  <c:v>0.793</c:v>
                </c:pt>
                <c:pt idx="46">
                  <c:v>0.793</c:v>
                </c:pt>
                <c:pt idx="47">
                  <c:v>0.793</c:v>
                </c:pt>
                <c:pt idx="48">
                  <c:v>0.793</c:v>
                </c:pt>
                <c:pt idx="49">
                  <c:v>0.793</c:v>
                </c:pt>
                <c:pt idx="50">
                  <c:v>0.793</c:v>
                </c:pt>
                <c:pt idx="51">
                  <c:v>0.793</c:v>
                </c:pt>
                <c:pt idx="52">
                  <c:v>0.793</c:v>
                </c:pt>
                <c:pt idx="53">
                  <c:v>0.793</c:v>
                </c:pt>
                <c:pt idx="54">
                  <c:v>0.793</c:v>
                </c:pt>
                <c:pt idx="55">
                  <c:v>0.793</c:v>
                </c:pt>
                <c:pt idx="56">
                  <c:v>0.793</c:v>
                </c:pt>
                <c:pt idx="57">
                  <c:v>0.793</c:v>
                </c:pt>
                <c:pt idx="58">
                  <c:v>0.793</c:v>
                </c:pt>
                <c:pt idx="59">
                  <c:v>0.793</c:v>
                </c:pt>
                <c:pt idx="60">
                  <c:v>0.793</c:v>
                </c:pt>
                <c:pt idx="61">
                  <c:v>0.793</c:v>
                </c:pt>
                <c:pt idx="62">
                  <c:v>0.793</c:v>
                </c:pt>
                <c:pt idx="63">
                  <c:v>0.793</c:v>
                </c:pt>
                <c:pt idx="64">
                  <c:v>0.793</c:v>
                </c:pt>
                <c:pt idx="65">
                  <c:v>0.793</c:v>
                </c:pt>
                <c:pt idx="66">
                  <c:v>0.793</c:v>
                </c:pt>
                <c:pt idx="67">
                  <c:v>0.793</c:v>
                </c:pt>
                <c:pt idx="68">
                  <c:v>0.794</c:v>
                </c:pt>
                <c:pt idx="69">
                  <c:v>0.794</c:v>
                </c:pt>
                <c:pt idx="70">
                  <c:v>0.794</c:v>
                </c:pt>
                <c:pt idx="71">
                  <c:v>0.794</c:v>
                </c:pt>
                <c:pt idx="72">
                  <c:v>0.794</c:v>
                </c:pt>
                <c:pt idx="73">
                  <c:v>0.794</c:v>
                </c:pt>
                <c:pt idx="74">
                  <c:v>0.794</c:v>
                </c:pt>
                <c:pt idx="75">
                  <c:v>0.794</c:v>
                </c:pt>
                <c:pt idx="76">
                  <c:v>0.794</c:v>
                </c:pt>
                <c:pt idx="77">
                  <c:v>0.794</c:v>
                </c:pt>
                <c:pt idx="78">
                  <c:v>0.794</c:v>
                </c:pt>
                <c:pt idx="79">
                  <c:v>0.794</c:v>
                </c:pt>
                <c:pt idx="80">
                  <c:v>0.794</c:v>
                </c:pt>
                <c:pt idx="81">
                  <c:v>0.794</c:v>
                </c:pt>
                <c:pt idx="82">
                  <c:v>0.794</c:v>
                </c:pt>
                <c:pt idx="83">
                  <c:v>0.795</c:v>
                </c:pt>
                <c:pt idx="84">
                  <c:v>0.795</c:v>
                </c:pt>
                <c:pt idx="85">
                  <c:v>0.795</c:v>
                </c:pt>
                <c:pt idx="86">
                  <c:v>0.797</c:v>
                </c:pt>
                <c:pt idx="87">
                  <c:v>0.797</c:v>
                </c:pt>
                <c:pt idx="88">
                  <c:v>0.797</c:v>
                </c:pt>
                <c:pt idx="89">
                  <c:v>0.798</c:v>
                </c:pt>
                <c:pt idx="90">
                  <c:v>0.798</c:v>
                </c:pt>
                <c:pt idx="91">
                  <c:v>0.798</c:v>
                </c:pt>
                <c:pt idx="92">
                  <c:v>0.798</c:v>
                </c:pt>
                <c:pt idx="93">
                  <c:v>0.798</c:v>
                </c:pt>
                <c:pt idx="94">
                  <c:v>0.798</c:v>
                </c:pt>
                <c:pt idx="95">
                  <c:v>0.798</c:v>
                </c:pt>
                <c:pt idx="96">
                  <c:v>0.798</c:v>
                </c:pt>
                <c:pt idx="97">
                  <c:v>0.798</c:v>
                </c:pt>
                <c:pt idx="98">
                  <c:v>0.798</c:v>
                </c:pt>
                <c:pt idx="99">
                  <c:v>0.798</c:v>
                </c:pt>
                <c:pt idx="100">
                  <c:v>0.798</c:v>
                </c:pt>
                <c:pt idx="101">
                  <c:v>0.798</c:v>
                </c:pt>
                <c:pt idx="102">
                  <c:v>0.798</c:v>
                </c:pt>
                <c:pt idx="103">
                  <c:v>0.798</c:v>
                </c:pt>
                <c:pt idx="104">
                  <c:v>0.798</c:v>
                </c:pt>
                <c:pt idx="105">
                  <c:v>0.798</c:v>
                </c:pt>
                <c:pt idx="106">
                  <c:v>0.798</c:v>
                </c:pt>
                <c:pt idx="107">
                  <c:v>0.798</c:v>
                </c:pt>
                <c:pt idx="108">
                  <c:v>0.798</c:v>
                </c:pt>
                <c:pt idx="109">
                  <c:v>0.798</c:v>
                </c:pt>
                <c:pt idx="110">
                  <c:v>0.798</c:v>
                </c:pt>
                <c:pt idx="111">
                  <c:v>0.798</c:v>
                </c:pt>
                <c:pt idx="112">
                  <c:v>0.798</c:v>
                </c:pt>
                <c:pt idx="113">
                  <c:v>0.798</c:v>
                </c:pt>
                <c:pt idx="114">
                  <c:v>0.798</c:v>
                </c:pt>
                <c:pt idx="115">
                  <c:v>0.798</c:v>
                </c:pt>
                <c:pt idx="116">
                  <c:v>0.798</c:v>
                </c:pt>
                <c:pt idx="117">
                  <c:v>0.798</c:v>
                </c:pt>
                <c:pt idx="118">
                  <c:v>0.798</c:v>
                </c:pt>
                <c:pt idx="119">
                  <c:v>0.798</c:v>
                </c:pt>
                <c:pt idx="120">
                  <c:v>0.798</c:v>
                </c:pt>
                <c:pt idx="121">
                  <c:v>0.798</c:v>
                </c:pt>
                <c:pt idx="122">
                  <c:v>0.798</c:v>
                </c:pt>
                <c:pt idx="123">
                  <c:v>0.798</c:v>
                </c:pt>
                <c:pt idx="124">
                  <c:v>0.798</c:v>
                </c:pt>
                <c:pt idx="125">
                  <c:v>0.798</c:v>
                </c:pt>
                <c:pt idx="126">
                  <c:v>0.798</c:v>
                </c:pt>
                <c:pt idx="127">
                  <c:v>0.798</c:v>
                </c:pt>
                <c:pt idx="128">
                  <c:v>0.798</c:v>
                </c:pt>
                <c:pt idx="129">
                  <c:v>0.798</c:v>
                </c:pt>
                <c:pt idx="130">
                  <c:v>0.798</c:v>
                </c:pt>
                <c:pt idx="131">
                  <c:v>0.798</c:v>
                </c:pt>
                <c:pt idx="132">
                  <c:v>0.798</c:v>
                </c:pt>
                <c:pt idx="133">
                  <c:v>0.798</c:v>
                </c:pt>
                <c:pt idx="134">
                  <c:v>0.798</c:v>
                </c:pt>
                <c:pt idx="135">
                  <c:v>0.798</c:v>
                </c:pt>
                <c:pt idx="136">
                  <c:v>0.798</c:v>
                </c:pt>
                <c:pt idx="137">
                  <c:v>0.798</c:v>
                </c:pt>
                <c:pt idx="138">
                  <c:v>0.798</c:v>
                </c:pt>
                <c:pt idx="139">
                  <c:v>0.798</c:v>
                </c:pt>
                <c:pt idx="140">
                  <c:v>0.8</c:v>
                </c:pt>
                <c:pt idx="141">
                  <c:v>0.8</c:v>
                </c:pt>
                <c:pt idx="142">
                  <c:v>0.8</c:v>
                </c:pt>
                <c:pt idx="143">
                  <c:v>0.8</c:v>
                </c:pt>
                <c:pt idx="144">
                  <c:v>0.8</c:v>
                </c:pt>
                <c:pt idx="145">
                  <c:v>0.8</c:v>
                </c:pt>
                <c:pt idx="146">
                  <c:v>0.8</c:v>
                </c:pt>
                <c:pt idx="147">
                  <c:v>0.8</c:v>
                </c:pt>
                <c:pt idx="148">
                  <c:v>0.8</c:v>
                </c:pt>
                <c:pt idx="149">
                  <c:v>0.8</c:v>
                </c:pt>
                <c:pt idx="150">
                  <c:v>0.8</c:v>
                </c:pt>
                <c:pt idx="151">
                  <c:v>0.8</c:v>
                </c:pt>
                <c:pt idx="152">
                  <c:v>0.8</c:v>
                </c:pt>
                <c:pt idx="153">
                  <c:v>0.8</c:v>
                </c:pt>
                <c:pt idx="154">
                  <c:v>0.8</c:v>
                </c:pt>
                <c:pt idx="155">
                  <c:v>0.8</c:v>
                </c:pt>
                <c:pt idx="156">
                  <c:v>0.8</c:v>
                </c:pt>
                <c:pt idx="157">
                  <c:v>0.8</c:v>
                </c:pt>
                <c:pt idx="158">
                  <c:v>0.8</c:v>
                </c:pt>
                <c:pt idx="159">
                  <c:v>0.8</c:v>
                </c:pt>
                <c:pt idx="160">
                  <c:v>0.8</c:v>
                </c:pt>
                <c:pt idx="161">
                  <c:v>0.8</c:v>
                </c:pt>
                <c:pt idx="162">
                  <c:v>0.8</c:v>
                </c:pt>
                <c:pt idx="163">
                  <c:v>0.8</c:v>
                </c:pt>
                <c:pt idx="164">
                  <c:v>0.8</c:v>
                </c:pt>
                <c:pt idx="165">
                  <c:v>0.8</c:v>
                </c:pt>
                <c:pt idx="166">
                  <c:v>0.8</c:v>
                </c:pt>
                <c:pt idx="167">
                  <c:v>0.8</c:v>
                </c:pt>
                <c:pt idx="168">
                  <c:v>0.8</c:v>
                </c:pt>
                <c:pt idx="169">
                  <c:v>0.8</c:v>
                </c:pt>
                <c:pt idx="170">
                  <c:v>0.8</c:v>
                </c:pt>
                <c:pt idx="171">
                  <c:v>0.8</c:v>
                </c:pt>
                <c:pt idx="172">
                  <c:v>0.8</c:v>
                </c:pt>
                <c:pt idx="173">
                  <c:v>0.8</c:v>
                </c:pt>
                <c:pt idx="174">
                  <c:v>0.8</c:v>
                </c:pt>
                <c:pt idx="175">
                  <c:v>0.8</c:v>
                </c:pt>
                <c:pt idx="176">
                  <c:v>0.8</c:v>
                </c:pt>
                <c:pt idx="177">
                  <c:v>0.8</c:v>
                </c:pt>
                <c:pt idx="178">
                  <c:v>0.8</c:v>
                </c:pt>
                <c:pt idx="179">
                  <c:v>0.8</c:v>
                </c:pt>
                <c:pt idx="180">
                  <c:v>0.8</c:v>
                </c:pt>
                <c:pt idx="181">
                  <c:v>0.8</c:v>
                </c:pt>
                <c:pt idx="182">
                  <c:v>0.8</c:v>
                </c:pt>
                <c:pt idx="183">
                  <c:v>0.8</c:v>
                </c:pt>
                <c:pt idx="184">
                  <c:v>0.8</c:v>
                </c:pt>
                <c:pt idx="185">
                  <c:v>0.8</c:v>
                </c:pt>
                <c:pt idx="186">
                  <c:v>0.8</c:v>
                </c:pt>
                <c:pt idx="187">
                  <c:v>0.8</c:v>
                </c:pt>
                <c:pt idx="188">
                  <c:v>0.8</c:v>
                </c:pt>
                <c:pt idx="189">
                  <c:v>0.8</c:v>
                </c:pt>
                <c:pt idx="190">
                  <c:v>0.8</c:v>
                </c:pt>
                <c:pt idx="191">
                  <c:v>0.8</c:v>
                </c:pt>
                <c:pt idx="192">
                  <c:v>0.8</c:v>
                </c:pt>
                <c:pt idx="193">
                  <c:v>0.8</c:v>
                </c:pt>
                <c:pt idx="194">
                  <c:v>0.8</c:v>
                </c:pt>
                <c:pt idx="195">
                  <c:v>0.8</c:v>
                </c:pt>
                <c:pt idx="196">
                  <c:v>0.8</c:v>
                </c:pt>
                <c:pt idx="197">
                  <c:v>0.8</c:v>
                </c:pt>
                <c:pt idx="198">
                  <c:v>0.8</c:v>
                </c:pt>
                <c:pt idx="199">
                  <c:v>0.8</c:v>
                </c:pt>
                <c:pt idx="200">
                  <c:v>0.8</c:v>
                </c:pt>
                <c:pt idx="201">
                  <c:v>0.8</c:v>
                </c:pt>
                <c:pt idx="202">
                  <c:v>0.8</c:v>
                </c:pt>
                <c:pt idx="203">
                  <c:v>0.8</c:v>
                </c:pt>
                <c:pt idx="204">
                  <c:v>0.8</c:v>
                </c:pt>
                <c:pt idx="205">
                  <c:v>0.8</c:v>
                </c:pt>
                <c:pt idx="206">
                  <c:v>0.8</c:v>
                </c:pt>
                <c:pt idx="207">
                  <c:v>0.8</c:v>
                </c:pt>
                <c:pt idx="208">
                  <c:v>0.8</c:v>
                </c:pt>
                <c:pt idx="209">
                  <c:v>0.8</c:v>
                </c:pt>
                <c:pt idx="210">
                  <c:v>0.8</c:v>
                </c:pt>
                <c:pt idx="211">
                  <c:v>0.8</c:v>
                </c:pt>
                <c:pt idx="212">
                  <c:v>0.8</c:v>
                </c:pt>
                <c:pt idx="213">
                  <c:v>0.8</c:v>
                </c:pt>
                <c:pt idx="214">
                  <c:v>0.8</c:v>
                </c:pt>
                <c:pt idx="215">
                  <c:v>0.8</c:v>
                </c:pt>
                <c:pt idx="216">
                  <c:v>0.8</c:v>
                </c:pt>
                <c:pt idx="217">
                  <c:v>0.8</c:v>
                </c:pt>
                <c:pt idx="218">
                  <c:v>0.8</c:v>
                </c:pt>
                <c:pt idx="219">
                  <c:v>0.8</c:v>
                </c:pt>
                <c:pt idx="220">
                  <c:v>0.8</c:v>
                </c:pt>
                <c:pt idx="221">
                  <c:v>0.8</c:v>
                </c:pt>
                <c:pt idx="222">
                  <c:v>0.8</c:v>
                </c:pt>
                <c:pt idx="223">
                  <c:v>0.8</c:v>
                </c:pt>
                <c:pt idx="224">
                  <c:v>0.8</c:v>
                </c:pt>
                <c:pt idx="225">
                  <c:v>0.8</c:v>
                </c:pt>
                <c:pt idx="226">
                  <c:v>0.8</c:v>
                </c:pt>
                <c:pt idx="227">
                  <c:v>0.8</c:v>
                </c:pt>
                <c:pt idx="228">
                  <c:v>0.8</c:v>
                </c:pt>
                <c:pt idx="229">
                  <c:v>0.8</c:v>
                </c:pt>
                <c:pt idx="230">
                  <c:v>0.8</c:v>
                </c:pt>
                <c:pt idx="231">
                  <c:v>0.8</c:v>
                </c:pt>
                <c:pt idx="232">
                  <c:v>0.8</c:v>
                </c:pt>
                <c:pt idx="233">
                  <c:v>0.8</c:v>
                </c:pt>
                <c:pt idx="234">
                  <c:v>0.8</c:v>
                </c:pt>
                <c:pt idx="235">
                  <c:v>0.801</c:v>
                </c:pt>
                <c:pt idx="236">
                  <c:v>0.801</c:v>
                </c:pt>
                <c:pt idx="237">
                  <c:v>0.801</c:v>
                </c:pt>
                <c:pt idx="238">
                  <c:v>0.801</c:v>
                </c:pt>
                <c:pt idx="239">
                  <c:v>0.801</c:v>
                </c:pt>
                <c:pt idx="240">
                  <c:v>0.801</c:v>
                </c:pt>
                <c:pt idx="241">
                  <c:v>0.801</c:v>
                </c:pt>
                <c:pt idx="242">
                  <c:v>0.801</c:v>
                </c:pt>
                <c:pt idx="243">
                  <c:v>0.801</c:v>
                </c:pt>
                <c:pt idx="244">
                  <c:v>0.801</c:v>
                </c:pt>
                <c:pt idx="245">
                  <c:v>0.801</c:v>
                </c:pt>
                <c:pt idx="246">
                  <c:v>0.801</c:v>
                </c:pt>
                <c:pt idx="247">
                  <c:v>0.801</c:v>
                </c:pt>
                <c:pt idx="248">
                  <c:v>0.801</c:v>
                </c:pt>
                <c:pt idx="249">
                  <c:v>0.801</c:v>
                </c:pt>
                <c:pt idx="250">
                  <c:v>0.802</c:v>
                </c:pt>
                <c:pt idx="251">
                  <c:v>0.803</c:v>
                </c:pt>
                <c:pt idx="252">
                  <c:v>0.803</c:v>
                </c:pt>
                <c:pt idx="253">
                  <c:v>0.804</c:v>
                </c:pt>
                <c:pt idx="254">
                  <c:v>0.805</c:v>
                </c:pt>
                <c:pt idx="255">
                  <c:v>0.805</c:v>
                </c:pt>
                <c:pt idx="256">
                  <c:v>0.805</c:v>
                </c:pt>
                <c:pt idx="257">
                  <c:v>0.806</c:v>
                </c:pt>
                <c:pt idx="258">
                  <c:v>0.806</c:v>
                </c:pt>
                <c:pt idx="259">
                  <c:v>0.807</c:v>
                </c:pt>
                <c:pt idx="260">
                  <c:v>0.807</c:v>
                </c:pt>
                <c:pt idx="261">
                  <c:v>0.807</c:v>
                </c:pt>
                <c:pt idx="262">
                  <c:v>0.807</c:v>
                </c:pt>
                <c:pt idx="263">
                  <c:v>0.807</c:v>
                </c:pt>
                <c:pt idx="264">
                  <c:v>0.808</c:v>
                </c:pt>
                <c:pt idx="265">
                  <c:v>0.808</c:v>
                </c:pt>
                <c:pt idx="266">
                  <c:v>0.808</c:v>
                </c:pt>
                <c:pt idx="267">
                  <c:v>0.808</c:v>
                </c:pt>
                <c:pt idx="268">
                  <c:v>0.809</c:v>
                </c:pt>
                <c:pt idx="269">
                  <c:v>0.809</c:v>
                </c:pt>
                <c:pt idx="270">
                  <c:v>0.81</c:v>
                </c:pt>
                <c:pt idx="271">
                  <c:v>0.81</c:v>
                </c:pt>
                <c:pt idx="272">
                  <c:v>0.81</c:v>
                </c:pt>
                <c:pt idx="273">
                  <c:v>0.81</c:v>
                </c:pt>
                <c:pt idx="274">
                  <c:v>0.81</c:v>
                </c:pt>
                <c:pt idx="275">
                  <c:v>0.811</c:v>
                </c:pt>
                <c:pt idx="276">
                  <c:v>0.811</c:v>
                </c:pt>
                <c:pt idx="277">
                  <c:v>0.811</c:v>
                </c:pt>
                <c:pt idx="278">
                  <c:v>0.812</c:v>
                </c:pt>
                <c:pt idx="279">
                  <c:v>0.812</c:v>
                </c:pt>
                <c:pt idx="280">
                  <c:v>0.812</c:v>
                </c:pt>
                <c:pt idx="281">
                  <c:v>0.812</c:v>
                </c:pt>
                <c:pt idx="282">
                  <c:v>0.812</c:v>
                </c:pt>
                <c:pt idx="283">
                  <c:v>0.812</c:v>
                </c:pt>
                <c:pt idx="284">
                  <c:v>0.813</c:v>
                </c:pt>
                <c:pt idx="285">
                  <c:v>0.813</c:v>
                </c:pt>
                <c:pt idx="286">
                  <c:v>0.814</c:v>
                </c:pt>
                <c:pt idx="287">
                  <c:v>0.814</c:v>
                </c:pt>
                <c:pt idx="288">
                  <c:v>0.814</c:v>
                </c:pt>
                <c:pt idx="289">
                  <c:v>0.815</c:v>
                </c:pt>
                <c:pt idx="290">
                  <c:v>0.815</c:v>
                </c:pt>
                <c:pt idx="291">
                  <c:v>0.815</c:v>
                </c:pt>
                <c:pt idx="292">
                  <c:v>0.815</c:v>
                </c:pt>
                <c:pt idx="293">
                  <c:v>0.815</c:v>
                </c:pt>
                <c:pt idx="294">
                  <c:v>0.817</c:v>
                </c:pt>
                <c:pt idx="295">
                  <c:v>0.817</c:v>
                </c:pt>
                <c:pt idx="296">
                  <c:v>0.817</c:v>
                </c:pt>
                <c:pt idx="297">
                  <c:v>0.818</c:v>
                </c:pt>
                <c:pt idx="298">
                  <c:v>0.818</c:v>
                </c:pt>
                <c:pt idx="299">
                  <c:v>0.82</c:v>
                </c:pt>
                <c:pt idx="300">
                  <c:v>0.82</c:v>
                </c:pt>
                <c:pt idx="301">
                  <c:v>0.82</c:v>
                </c:pt>
                <c:pt idx="302">
                  <c:v>0.82</c:v>
                </c:pt>
                <c:pt idx="303">
                  <c:v>0.82</c:v>
                </c:pt>
                <c:pt idx="304">
                  <c:v>0.82</c:v>
                </c:pt>
                <c:pt idx="305">
                  <c:v>0.82</c:v>
                </c:pt>
                <c:pt idx="306">
                  <c:v>0.82</c:v>
                </c:pt>
                <c:pt idx="307">
                  <c:v>0.82</c:v>
                </c:pt>
                <c:pt idx="308">
                  <c:v>0.82</c:v>
                </c:pt>
                <c:pt idx="309">
                  <c:v>0.82</c:v>
                </c:pt>
                <c:pt idx="310">
                  <c:v>0.82</c:v>
                </c:pt>
                <c:pt idx="311">
                  <c:v>0.82</c:v>
                </c:pt>
                <c:pt idx="312">
                  <c:v>0.82</c:v>
                </c:pt>
                <c:pt idx="313">
                  <c:v>0.82</c:v>
                </c:pt>
                <c:pt idx="314">
                  <c:v>0.82</c:v>
                </c:pt>
                <c:pt idx="315">
                  <c:v>0.82</c:v>
                </c:pt>
                <c:pt idx="316">
                  <c:v>0.82</c:v>
                </c:pt>
                <c:pt idx="317">
                  <c:v>0.82</c:v>
                </c:pt>
                <c:pt idx="318">
                  <c:v>0.82</c:v>
                </c:pt>
                <c:pt idx="319">
                  <c:v>0.82</c:v>
                </c:pt>
                <c:pt idx="320">
                  <c:v>0.82</c:v>
                </c:pt>
                <c:pt idx="321">
                  <c:v>0.82</c:v>
                </c:pt>
                <c:pt idx="322">
                  <c:v>0.82</c:v>
                </c:pt>
                <c:pt idx="323">
                  <c:v>0.821</c:v>
                </c:pt>
                <c:pt idx="324">
                  <c:v>0.821</c:v>
                </c:pt>
                <c:pt idx="325">
                  <c:v>0.821</c:v>
                </c:pt>
                <c:pt idx="326">
                  <c:v>0.821</c:v>
                </c:pt>
                <c:pt idx="327">
                  <c:v>0.821</c:v>
                </c:pt>
                <c:pt idx="328">
                  <c:v>0.821</c:v>
                </c:pt>
                <c:pt idx="329">
                  <c:v>0.821</c:v>
                </c:pt>
                <c:pt idx="330">
                  <c:v>0.821</c:v>
                </c:pt>
                <c:pt idx="331">
                  <c:v>0.821</c:v>
                </c:pt>
                <c:pt idx="332">
                  <c:v>0.821</c:v>
                </c:pt>
                <c:pt idx="333">
                  <c:v>0.821</c:v>
                </c:pt>
                <c:pt idx="334">
                  <c:v>0.821</c:v>
                </c:pt>
                <c:pt idx="335">
                  <c:v>0.821</c:v>
                </c:pt>
                <c:pt idx="336">
                  <c:v>0.821</c:v>
                </c:pt>
                <c:pt idx="337">
                  <c:v>0.821</c:v>
                </c:pt>
                <c:pt idx="338">
                  <c:v>0.821</c:v>
                </c:pt>
                <c:pt idx="339">
                  <c:v>0.821</c:v>
                </c:pt>
                <c:pt idx="340">
                  <c:v>0.821</c:v>
                </c:pt>
                <c:pt idx="341">
                  <c:v>0.821</c:v>
                </c:pt>
                <c:pt idx="342">
                  <c:v>0.821</c:v>
                </c:pt>
                <c:pt idx="343">
                  <c:v>0.821</c:v>
                </c:pt>
                <c:pt idx="344">
                  <c:v>0.821</c:v>
                </c:pt>
                <c:pt idx="345">
                  <c:v>0.821</c:v>
                </c:pt>
                <c:pt idx="346">
                  <c:v>0.821</c:v>
                </c:pt>
                <c:pt idx="347">
                  <c:v>0.821</c:v>
                </c:pt>
                <c:pt idx="348">
                  <c:v>0.821</c:v>
                </c:pt>
                <c:pt idx="349">
                  <c:v>0.821</c:v>
                </c:pt>
                <c:pt idx="350">
                  <c:v>0.822</c:v>
                </c:pt>
                <c:pt idx="351">
                  <c:v>0.823</c:v>
                </c:pt>
                <c:pt idx="352">
                  <c:v>0.823</c:v>
                </c:pt>
                <c:pt idx="353">
                  <c:v>0.823</c:v>
                </c:pt>
                <c:pt idx="354">
                  <c:v>0.823</c:v>
                </c:pt>
                <c:pt idx="355">
                  <c:v>0.823</c:v>
                </c:pt>
                <c:pt idx="356">
                  <c:v>0.823</c:v>
                </c:pt>
                <c:pt idx="357">
                  <c:v>0.824</c:v>
                </c:pt>
                <c:pt idx="358">
                  <c:v>0.824</c:v>
                </c:pt>
                <c:pt idx="359">
                  <c:v>0.826</c:v>
                </c:pt>
                <c:pt idx="360">
                  <c:v>0.826</c:v>
                </c:pt>
                <c:pt idx="361">
                  <c:v>0.828</c:v>
                </c:pt>
                <c:pt idx="362">
                  <c:v>0.829</c:v>
                </c:pt>
                <c:pt idx="363">
                  <c:v>0.829</c:v>
                </c:pt>
                <c:pt idx="364">
                  <c:v>0.83</c:v>
                </c:pt>
                <c:pt idx="365">
                  <c:v>0.83</c:v>
                </c:pt>
                <c:pt idx="366">
                  <c:v>0.83</c:v>
                </c:pt>
                <c:pt idx="367">
                  <c:v>0.83</c:v>
                </c:pt>
                <c:pt idx="368">
                  <c:v>0.83</c:v>
                </c:pt>
                <c:pt idx="369">
                  <c:v>0.83</c:v>
                </c:pt>
                <c:pt idx="370">
                  <c:v>0.83</c:v>
                </c:pt>
                <c:pt idx="371">
                  <c:v>0.83</c:v>
                </c:pt>
                <c:pt idx="372">
                  <c:v>0.83</c:v>
                </c:pt>
                <c:pt idx="373">
                  <c:v>0.83</c:v>
                </c:pt>
                <c:pt idx="374">
                  <c:v>0.83</c:v>
                </c:pt>
                <c:pt idx="375">
                  <c:v>0.83</c:v>
                </c:pt>
                <c:pt idx="376">
                  <c:v>0.83</c:v>
                </c:pt>
                <c:pt idx="377">
                  <c:v>0.83</c:v>
                </c:pt>
                <c:pt idx="378">
                  <c:v>0.83</c:v>
                </c:pt>
                <c:pt idx="379">
                  <c:v>0.83</c:v>
                </c:pt>
                <c:pt idx="380">
                  <c:v>0.83</c:v>
                </c:pt>
                <c:pt idx="381">
                  <c:v>0.83</c:v>
                </c:pt>
                <c:pt idx="382">
                  <c:v>0.83</c:v>
                </c:pt>
                <c:pt idx="383">
                  <c:v>0.83</c:v>
                </c:pt>
                <c:pt idx="384">
                  <c:v>0.83</c:v>
                </c:pt>
                <c:pt idx="385">
                  <c:v>0.83</c:v>
                </c:pt>
                <c:pt idx="386">
                  <c:v>0.833</c:v>
                </c:pt>
                <c:pt idx="387">
                  <c:v>0.833</c:v>
                </c:pt>
                <c:pt idx="388">
                  <c:v>0.833</c:v>
                </c:pt>
                <c:pt idx="389">
                  <c:v>0.833</c:v>
                </c:pt>
                <c:pt idx="390">
                  <c:v>0.833</c:v>
                </c:pt>
                <c:pt idx="391">
                  <c:v>0.833</c:v>
                </c:pt>
                <c:pt idx="392">
                  <c:v>0.833</c:v>
                </c:pt>
                <c:pt idx="393">
                  <c:v>0.833</c:v>
                </c:pt>
                <c:pt idx="394">
                  <c:v>0.833</c:v>
                </c:pt>
                <c:pt idx="395">
                  <c:v>0.833</c:v>
                </c:pt>
                <c:pt idx="396">
                  <c:v>0.833</c:v>
                </c:pt>
                <c:pt idx="397">
                  <c:v>0.833</c:v>
                </c:pt>
                <c:pt idx="398">
                  <c:v>0.833</c:v>
                </c:pt>
                <c:pt idx="399">
                  <c:v>0.833</c:v>
                </c:pt>
                <c:pt idx="400">
                  <c:v>0.833</c:v>
                </c:pt>
                <c:pt idx="401">
                  <c:v>0.833</c:v>
                </c:pt>
                <c:pt idx="402">
                  <c:v>0.833</c:v>
                </c:pt>
                <c:pt idx="403">
                  <c:v>0.833</c:v>
                </c:pt>
                <c:pt idx="404">
                  <c:v>0.833</c:v>
                </c:pt>
                <c:pt idx="405">
                  <c:v>0.833</c:v>
                </c:pt>
                <c:pt idx="406">
                  <c:v>0.833</c:v>
                </c:pt>
                <c:pt idx="407">
                  <c:v>0.833</c:v>
                </c:pt>
                <c:pt idx="408">
                  <c:v>0.833</c:v>
                </c:pt>
                <c:pt idx="409">
                  <c:v>0.833</c:v>
                </c:pt>
                <c:pt idx="410">
                  <c:v>0.833</c:v>
                </c:pt>
                <c:pt idx="411">
                  <c:v>0.833</c:v>
                </c:pt>
                <c:pt idx="412">
                  <c:v>0.837</c:v>
                </c:pt>
                <c:pt idx="413">
                  <c:v>0.837</c:v>
                </c:pt>
                <c:pt idx="414">
                  <c:v>0.838</c:v>
                </c:pt>
                <c:pt idx="415">
                  <c:v>0.84</c:v>
                </c:pt>
                <c:pt idx="416">
                  <c:v>0.84</c:v>
                </c:pt>
                <c:pt idx="417">
                  <c:v>0.84</c:v>
                </c:pt>
                <c:pt idx="418">
                  <c:v>0.84</c:v>
                </c:pt>
                <c:pt idx="419">
                  <c:v>0.84</c:v>
                </c:pt>
                <c:pt idx="420">
                  <c:v>0.84</c:v>
                </c:pt>
                <c:pt idx="421">
                  <c:v>0.84</c:v>
                </c:pt>
                <c:pt idx="422">
                  <c:v>0.84</c:v>
                </c:pt>
                <c:pt idx="423">
                  <c:v>0.84</c:v>
                </c:pt>
                <c:pt idx="424">
                  <c:v>0.84</c:v>
                </c:pt>
                <c:pt idx="425">
                  <c:v>0.84</c:v>
                </c:pt>
                <c:pt idx="426">
                  <c:v>0.84</c:v>
                </c:pt>
                <c:pt idx="427">
                  <c:v>0.84</c:v>
                </c:pt>
                <c:pt idx="428">
                  <c:v>0.84</c:v>
                </c:pt>
                <c:pt idx="429">
                  <c:v>0.84</c:v>
                </c:pt>
                <c:pt idx="430">
                  <c:v>0.84</c:v>
                </c:pt>
                <c:pt idx="431">
                  <c:v>0.84</c:v>
                </c:pt>
                <c:pt idx="432">
                  <c:v>0.84</c:v>
                </c:pt>
                <c:pt idx="433">
                  <c:v>0.84</c:v>
                </c:pt>
                <c:pt idx="434">
                  <c:v>0.84</c:v>
                </c:pt>
                <c:pt idx="435">
                  <c:v>0.84</c:v>
                </c:pt>
                <c:pt idx="436">
                  <c:v>0.84</c:v>
                </c:pt>
                <c:pt idx="437">
                  <c:v>0.844</c:v>
                </c:pt>
                <c:pt idx="438">
                  <c:v>0.844</c:v>
                </c:pt>
                <c:pt idx="439">
                  <c:v>0.844</c:v>
                </c:pt>
                <c:pt idx="440">
                  <c:v>0.844</c:v>
                </c:pt>
                <c:pt idx="441">
                  <c:v>0.846</c:v>
                </c:pt>
                <c:pt idx="442">
                  <c:v>0.846</c:v>
                </c:pt>
                <c:pt idx="443">
                  <c:v>0.846</c:v>
                </c:pt>
                <c:pt idx="444">
                  <c:v>0.846</c:v>
                </c:pt>
                <c:pt idx="445">
                  <c:v>0.85</c:v>
                </c:pt>
                <c:pt idx="446">
                  <c:v>0.85</c:v>
                </c:pt>
                <c:pt idx="447">
                  <c:v>0.85</c:v>
                </c:pt>
                <c:pt idx="448">
                  <c:v>0.85</c:v>
                </c:pt>
                <c:pt idx="449">
                  <c:v>0.85</c:v>
                </c:pt>
                <c:pt idx="450">
                  <c:v>0.85</c:v>
                </c:pt>
                <c:pt idx="451">
                  <c:v>0.85</c:v>
                </c:pt>
                <c:pt idx="452">
                  <c:v>0.85</c:v>
                </c:pt>
                <c:pt idx="453">
                  <c:v>0.85</c:v>
                </c:pt>
                <c:pt idx="454">
                  <c:v>0.852</c:v>
                </c:pt>
                <c:pt idx="455">
                  <c:v>0.853</c:v>
                </c:pt>
                <c:pt idx="456">
                  <c:v>0.869</c:v>
                </c:pt>
                <c:pt idx="457">
                  <c:v>0.869</c:v>
                </c:pt>
                <c:pt idx="458">
                  <c:v>0.869</c:v>
                </c:pt>
                <c:pt idx="459">
                  <c:v>0.869</c:v>
                </c:pt>
                <c:pt idx="460">
                  <c:v>0.869</c:v>
                </c:pt>
                <c:pt idx="461">
                  <c:v>0.916</c:v>
                </c:pt>
                <c:pt idx="462">
                  <c:v>0.916</c:v>
                </c:pt>
                <c:pt idx="463">
                  <c:v>0.92</c:v>
                </c:pt>
                <c:pt idx="464">
                  <c:v>0.92</c:v>
                </c:pt>
                <c:pt idx="465">
                  <c:v>0.92</c:v>
                </c:pt>
                <c:pt idx="466">
                  <c:v>0.92</c:v>
                </c:pt>
                <c:pt idx="467">
                  <c:v>0.93</c:v>
                </c:pt>
                <c:pt idx="468">
                  <c:v>0.933</c:v>
                </c:pt>
                <c:pt idx="469">
                  <c:v>0.936</c:v>
                </c:pt>
                <c:pt idx="470">
                  <c:v>0.94</c:v>
                </c:pt>
                <c:pt idx="471">
                  <c:v>0.94</c:v>
                </c:pt>
                <c:pt idx="472">
                  <c:v>0.94</c:v>
                </c:pt>
                <c:pt idx="473">
                  <c:v>0.94</c:v>
                </c:pt>
                <c:pt idx="474">
                  <c:v>0.94</c:v>
                </c:pt>
                <c:pt idx="475">
                  <c:v>0.94</c:v>
                </c:pt>
                <c:pt idx="476">
                  <c:v>0.94</c:v>
                </c:pt>
                <c:pt idx="477">
                  <c:v>0.94</c:v>
                </c:pt>
                <c:pt idx="478">
                  <c:v>0.94</c:v>
                </c:pt>
                <c:pt idx="479">
                  <c:v>0.94</c:v>
                </c:pt>
                <c:pt idx="480">
                  <c:v>0.94</c:v>
                </c:pt>
                <c:pt idx="481">
                  <c:v>0.94</c:v>
                </c:pt>
                <c:pt idx="482">
                  <c:v>0.94</c:v>
                </c:pt>
                <c:pt idx="483">
                  <c:v>0.94</c:v>
                </c:pt>
                <c:pt idx="484">
                  <c:v>0.94</c:v>
                </c:pt>
                <c:pt idx="485">
                  <c:v>0.94</c:v>
                </c:pt>
                <c:pt idx="486">
                  <c:v>0.94</c:v>
                </c:pt>
                <c:pt idx="487">
                  <c:v>0.94</c:v>
                </c:pt>
                <c:pt idx="488">
                  <c:v>0.94</c:v>
                </c:pt>
                <c:pt idx="489">
                  <c:v>0.94</c:v>
                </c:pt>
                <c:pt idx="490">
                  <c:v>0.94</c:v>
                </c:pt>
                <c:pt idx="491">
                  <c:v>0.94</c:v>
                </c:pt>
                <c:pt idx="492">
                  <c:v>0.94</c:v>
                </c:pt>
                <c:pt idx="493">
                  <c:v>0.941</c:v>
                </c:pt>
                <c:pt idx="494">
                  <c:v>0.941</c:v>
                </c:pt>
                <c:pt idx="495">
                  <c:v>0.949</c:v>
                </c:pt>
                <c:pt idx="496">
                  <c:v>0.949</c:v>
                </c:pt>
                <c:pt idx="497">
                  <c:v>0.949</c:v>
                </c:pt>
                <c:pt idx="498">
                  <c:v>0.949</c:v>
                </c:pt>
                <c:pt idx="499">
                  <c:v>0.949</c:v>
                </c:pt>
                <c:pt idx="500">
                  <c:v>0.949</c:v>
                </c:pt>
                <c:pt idx="501">
                  <c:v>0.949</c:v>
                </c:pt>
                <c:pt idx="502">
                  <c:v>0.949</c:v>
                </c:pt>
                <c:pt idx="503">
                  <c:v>0.949</c:v>
                </c:pt>
                <c:pt idx="504">
                  <c:v>0.949</c:v>
                </c:pt>
                <c:pt idx="505">
                  <c:v>0.949</c:v>
                </c:pt>
                <c:pt idx="506">
                  <c:v>0.949</c:v>
                </c:pt>
                <c:pt idx="507">
                  <c:v>0.949</c:v>
                </c:pt>
                <c:pt idx="508">
                  <c:v>0.949</c:v>
                </c:pt>
                <c:pt idx="509">
                  <c:v>0.949</c:v>
                </c:pt>
                <c:pt idx="510">
                  <c:v>0.949</c:v>
                </c:pt>
                <c:pt idx="511">
                  <c:v>0.949</c:v>
                </c:pt>
                <c:pt idx="512">
                  <c:v>0.949</c:v>
                </c:pt>
                <c:pt idx="513">
                  <c:v>0.949</c:v>
                </c:pt>
                <c:pt idx="514">
                  <c:v>0.949</c:v>
                </c:pt>
                <c:pt idx="515">
                  <c:v>0.949</c:v>
                </c:pt>
                <c:pt idx="516">
                  <c:v>0.949</c:v>
                </c:pt>
                <c:pt idx="517">
                  <c:v>0.949</c:v>
                </c:pt>
                <c:pt idx="518">
                  <c:v>0.95</c:v>
                </c:pt>
                <c:pt idx="519">
                  <c:v>0.95</c:v>
                </c:pt>
                <c:pt idx="520">
                  <c:v>0.95</c:v>
                </c:pt>
                <c:pt idx="521">
                  <c:v>0.95</c:v>
                </c:pt>
                <c:pt idx="522">
                  <c:v>0.95</c:v>
                </c:pt>
                <c:pt idx="523">
                  <c:v>0.95</c:v>
                </c:pt>
                <c:pt idx="524">
                  <c:v>0.95</c:v>
                </c:pt>
                <c:pt idx="525">
                  <c:v>0.95</c:v>
                </c:pt>
                <c:pt idx="526">
                  <c:v>0.95</c:v>
                </c:pt>
                <c:pt idx="527">
                  <c:v>0.95</c:v>
                </c:pt>
                <c:pt idx="528">
                  <c:v>0.955</c:v>
                </c:pt>
                <c:pt idx="529">
                  <c:v>0.955</c:v>
                </c:pt>
                <c:pt idx="530">
                  <c:v>0.955</c:v>
                </c:pt>
                <c:pt idx="531">
                  <c:v>0.955</c:v>
                </c:pt>
                <c:pt idx="532">
                  <c:v>0.955</c:v>
                </c:pt>
                <c:pt idx="533">
                  <c:v>0.955</c:v>
                </c:pt>
                <c:pt idx="534">
                  <c:v>0.955</c:v>
                </c:pt>
                <c:pt idx="535">
                  <c:v>0.955</c:v>
                </c:pt>
                <c:pt idx="536">
                  <c:v>0.955</c:v>
                </c:pt>
                <c:pt idx="537">
                  <c:v>0.955</c:v>
                </c:pt>
                <c:pt idx="538">
                  <c:v>0.955</c:v>
                </c:pt>
                <c:pt idx="539">
                  <c:v>0.955</c:v>
                </c:pt>
                <c:pt idx="540">
                  <c:v>0.955</c:v>
                </c:pt>
                <c:pt idx="541">
                  <c:v>0.955</c:v>
                </c:pt>
                <c:pt idx="542">
                  <c:v>0.955</c:v>
                </c:pt>
                <c:pt idx="543">
                  <c:v>0.955</c:v>
                </c:pt>
                <c:pt idx="544">
                  <c:v>0.955</c:v>
                </c:pt>
                <c:pt idx="545">
                  <c:v>0.957</c:v>
                </c:pt>
                <c:pt idx="546">
                  <c:v>0.957</c:v>
                </c:pt>
                <c:pt idx="547">
                  <c:v>0.957</c:v>
                </c:pt>
                <c:pt idx="548">
                  <c:v>0.957</c:v>
                </c:pt>
                <c:pt idx="549">
                  <c:v>0.957</c:v>
                </c:pt>
                <c:pt idx="550">
                  <c:v>0.957</c:v>
                </c:pt>
                <c:pt idx="551">
                  <c:v>0.957</c:v>
                </c:pt>
                <c:pt idx="552">
                  <c:v>0.957</c:v>
                </c:pt>
                <c:pt idx="553">
                  <c:v>0.957</c:v>
                </c:pt>
                <c:pt idx="554">
                  <c:v>0.957</c:v>
                </c:pt>
                <c:pt idx="555">
                  <c:v>0.957</c:v>
                </c:pt>
                <c:pt idx="556">
                  <c:v>0.957</c:v>
                </c:pt>
                <c:pt idx="557">
                  <c:v>0.957</c:v>
                </c:pt>
                <c:pt idx="558">
                  <c:v>0.957</c:v>
                </c:pt>
                <c:pt idx="559">
                  <c:v>0.957</c:v>
                </c:pt>
                <c:pt idx="560">
                  <c:v>0.957</c:v>
                </c:pt>
                <c:pt idx="561">
                  <c:v>0.957</c:v>
                </c:pt>
                <c:pt idx="562">
                  <c:v>0.957</c:v>
                </c:pt>
                <c:pt idx="563">
                  <c:v>0.957</c:v>
                </c:pt>
                <c:pt idx="564">
                  <c:v>0.957</c:v>
                </c:pt>
                <c:pt idx="565">
                  <c:v>0.957</c:v>
                </c:pt>
                <c:pt idx="566">
                  <c:v>0.957</c:v>
                </c:pt>
                <c:pt idx="567">
                  <c:v>0.957</c:v>
                </c:pt>
                <c:pt idx="568">
                  <c:v>0.957</c:v>
                </c:pt>
                <c:pt idx="569">
                  <c:v>0.957</c:v>
                </c:pt>
                <c:pt idx="570">
                  <c:v>0.957</c:v>
                </c:pt>
                <c:pt idx="571">
                  <c:v>0.957</c:v>
                </c:pt>
                <c:pt idx="572">
                  <c:v>0.957</c:v>
                </c:pt>
                <c:pt idx="573">
                  <c:v>0.958</c:v>
                </c:pt>
                <c:pt idx="574">
                  <c:v>0.958</c:v>
                </c:pt>
                <c:pt idx="575">
                  <c:v>0.96</c:v>
                </c:pt>
                <c:pt idx="576">
                  <c:v>0.967</c:v>
                </c:pt>
                <c:pt idx="577">
                  <c:v>0.967</c:v>
                </c:pt>
                <c:pt idx="578">
                  <c:v>0.967</c:v>
                </c:pt>
                <c:pt idx="579">
                  <c:v>0.967</c:v>
                </c:pt>
                <c:pt idx="580">
                  <c:v>0.967</c:v>
                </c:pt>
                <c:pt idx="581">
                  <c:v>0.967</c:v>
                </c:pt>
                <c:pt idx="582">
                  <c:v>0.967</c:v>
                </c:pt>
                <c:pt idx="583">
                  <c:v>0.967</c:v>
                </c:pt>
                <c:pt idx="584">
                  <c:v>0.967</c:v>
                </c:pt>
                <c:pt idx="585">
                  <c:v>0.967</c:v>
                </c:pt>
                <c:pt idx="586">
                  <c:v>0.967</c:v>
                </c:pt>
                <c:pt idx="587">
                  <c:v>0.967</c:v>
                </c:pt>
                <c:pt idx="588">
                  <c:v>0.967</c:v>
                </c:pt>
                <c:pt idx="589">
                  <c:v>0.967</c:v>
                </c:pt>
                <c:pt idx="590">
                  <c:v>0.967</c:v>
                </c:pt>
                <c:pt idx="591">
                  <c:v>0.967</c:v>
                </c:pt>
                <c:pt idx="592">
                  <c:v>0.967</c:v>
                </c:pt>
                <c:pt idx="593">
                  <c:v>0.968</c:v>
                </c:pt>
                <c:pt idx="594">
                  <c:v>0.968</c:v>
                </c:pt>
                <c:pt idx="595">
                  <c:v>0.968</c:v>
                </c:pt>
                <c:pt idx="596">
                  <c:v>0.968</c:v>
                </c:pt>
                <c:pt idx="597">
                  <c:v>0.968</c:v>
                </c:pt>
                <c:pt idx="598">
                  <c:v>0.968</c:v>
                </c:pt>
                <c:pt idx="599">
                  <c:v>0.968</c:v>
                </c:pt>
                <c:pt idx="600">
                  <c:v>0.968</c:v>
                </c:pt>
                <c:pt idx="601">
                  <c:v>0.968</c:v>
                </c:pt>
                <c:pt idx="602">
                  <c:v>0.968</c:v>
                </c:pt>
                <c:pt idx="603">
                  <c:v>0.968</c:v>
                </c:pt>
                <c:pt idx="604">
                  <c:v>0.968</c:v>
                </c:pt>
                <c:pt idx="605">
                  <c:v>0.968</c:v>
                </c:pt>
                <c:pt idx="606">
                  <c:v>0.968</c:v>
                </c:pt>
                <c:pt idx="607">
                  <c:v>0.968</c:v>
                </c:pt>
                <c:pt idx="608">
                  <c:v>0.968</c:v>
                </c:pt>
                <c:pt idx="609">
                  <c:v>0.968</c:v>
                </c:pt>
                <c:pt idx="610">
                  <c:v>0.97</c:v>
                </c:pt>
                <c:pt idx="611">
                  <c:v>0.97</c:v>
                </c:pt>
                <c:pt idx="612">
                  <c:v>0.97</c:v>
                </c:pt>
                <c:pt idx="613">
                  <c:v>0.97</c:v>
                </c:pt>
                <c:pt idx="614">
                  <c:v>0.985</c:v>
                </c:pt>
              </c:numCache>
            </c:numRef>
          </c:val>
        </c:ser>
        <c:dLbls>
          <c:showLegendKey val="0"/>
          <c:showVal val="0"/>
          <c:showCatName val="0"/>
          <c:showSerName val="0"/>
          <c:showPercent val="0"/>
          <c:showBubbleSize val="0"/>
        </c:dLbls>
        <c:axId val="-2064315864"/>
        <c:axId val="-2064314072"/>
      </c:areaChart>
      <c:catAx>
        <c:axId val="-2064315864"/>
        <c:scaling>
          <c:orientation val="minMax"/>
        </c:scaling>
        <c:delete val="0"/>
        <c:axPos val="b"/>
        <c:majorTickMark val="none"/>
        <c:minorTickMark val="none"/>
        <c:tickLblPos val="none"/>
        <c:crossAx val="-2064314072"/>
        <c:crosses val="autoZero"/>
        <c:auto val="1"/>
        <c:lblAlgn val="ctr"/>
        <c:lblOffset val="100"/>
        <c:noMultiLvlLbl val="0"/>
      </c:catAx>
      <c:valAx>
        <c:axId val="-2064314072"/>
        <c:scaling>
          <c:orientation val="minMax"/>
          <c:max val="1.0"/>
          <c:min val="0.75"/>
        </c:scaling>
        <c:delete val="0"/>
        <c:axPos val="l"/>
        <c:majorGridlines/>
        <c:title>
          <c:tx>
            <c:rich>
              <a:bodyPr/>
              <a:lstStyle/>
              <a:p>
                <a:pPr>
                  <a:defRPr/>
                </a:pPr>
                <a:r>
                  <a:rPr lang="en-US" sz="1800"/>
                  <a:t>Energy Factor</a:t>
                </a:r>
              </a:p>
            </c:rich>
          </c:tx>
          <c:layout/>
          <c:overlay val="0"/>
        </c:title>
        <c:numFmt formatCode="General" sourceLinked="1"/>
        <c:majorTickMark val="none"/>
        <c:minorTickMark val="none"/>
        <c:tickLblPos val="nextTo"/>
        <c:crossAx val="-2064315864"/>
        <c:crosses val="autoZero"/>
        <c:crossBetween val="midCat"/>
      </c:valAx>
    </c:plotArea>
    <c:plotVisOnly val="1"/>
    <c:dispBlanksAs val="zero"/>
    <c:showDLblsOverMax val="0"/>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areaChart>
        <c:grouping val="standard"/>
        <c:varyColors val="0"/>
        <c:ser>
          <c:idx val="0"/>
          <c:order val="0"/>
          <c:val>
            <c:numRef>
              <c:f>'Large Inst'!$H$2:$H$1891</c:f>
              <c:numCache>
                <c:formatCode>General</c:formatCode>
                <c:ptCount val="1890"/>
                <c:pt idx="0">
                  <c:v>75.4</c:v>
                </c:pt>
                <c:pt idx="1">
                  <c:v>75.4</c:v>
                </c:pt>
                <c:pt idx="2">
                  <c:v>75.4</c:v>
                </c:pt>
                <c:pt idx="3">
                  <c:v>75.4</c:v>
                </c:pt>
                <c:pt idx="4">
                  <c:v>75.4</c:v>
                </c:pt>
                <c:pt idx="5">
                  <c:v>75.4</c:v>
                </c:pt>
                <c:pt idx="6">
                  <c:v>75.4</c:v>
                </c:pt>
                <c:pt idx="7">
                  <c:v>75.4</c:v>
                </c:pt>
                <c:pt idx="8">
                  <c:v>75.4</c:v>
                </c:pt>
                <c:pt idx="9">
                  <c:v>75.4</c:v>
                </c:pt>
                <c:pt idx="10">
                  <c:v>75.4</c:v>
                </c:pt>
                <c:pt idx="11">
                  <c:v>75.4</c:v>
                </c:pt>
                <c:pt idx="12">
                  <c:v>75.4</c:v>
                </c:pt>
                <c:pt idx="13">
                  <c:v>75.4</c:v>
                </c:pt>
                <c:pt idx="14">
                  <c:v>75.4</c:v>
                </c:pt>
                <c:pt idx="15">
                  <c:v>75.4</c:v>
                </c:pt>
                <c:pt idx="16">
                  <c:v>75.4</c:v>
                </c:pt>
                <c:pt idx="17">
                  <c:v>75.4</c:v>
                </c:pt>
                <c:pt idx="18">
                  <c:v>75.4</c:v>
                </c:pt>
                <c:pt idx="19">
                  <c:v>75.4</c:v>
                </c:pt>
                <c:pt idx="20">
                  <c:v>75.4</c:v>
                </c:pt>
                <c:pt idx="21">
                  <c:v>75.6</c:v>
                </c:pt>
                <c:pt idx="22">
                  <c:v>77.0</c:v>
                </c:pt>
                <c:pt idx="23">
                  <c:v>77.0</c:v>
                </c:pt>
                <c:pt idx="24">
                  <c:v>77.0</c:v>
                </c:pt>
                <c:pt idx="25">
                  <c:v>77.0</c:v>
                </c:pt>
                <c:pt idx="26">
                  <c:v>77.0</c:v>
                </c:pt>
                <c:pt idx="27">
                  <c:v>77.0</c:v>
                </c:pt>
                <c:pt idx="28">
                  <c:v>77.0</c:v>
                </c:pt>
                <c:pt idx="29">
                  <c:v>77.0</c:v>
                </c:pt>
                <c:pt idx="30">
                  <c:v>77.0</c:v>
                </c:pt>
                <c:pt idx="31">
                  <c:v>77.0</c:v>
                </c:pt>
                <c:pt idx="32">
                  <c:v>77.0</c:v>
                </c:pt>
                <c:pt idx="33">
                  <c:v>77.0</c:v>
                </c:pt>
                <c:pt idx="34">
                  <c:v>77.0</c:v>
                </c:pt>
                <c:pt idx="35">
                  <c:v>77.0</c:v>
                </c:pt>
                <c:pt idx="36">
                  <c:v>77.0</c:v>
                </c:pt>
                <c:pt idx="37">
                  <c:v>77.0</c:v>
                </c:pt>
                <c:pt idx="38">
                  <c:v>77.0</c:v>
                </c:pt>
                <c:pt idx="39">
                  <c:v>77.0</c:v>
                </c:pt>
                <c:pt idx="40">
                  <c:v>77.0</c:v>
                </c:pt>
                <c:pt idx="41">
                  <c:v>77.0</c:v>
                </c:pt>
                <c:pt idx="42">
                  <c:v>77.0</c:v>
                </c:pt>
                <c:pt idx="43">
                  <c:v>77.0</c:v>
                </c:pt>
                <c:pt idx="44">
                  <c:v>77.0</c:v>
                </c:pt>
                <c:pt idx="45">
                  <c:v>77.0</c:v>
                </c:pt>
                <c:pt idx="46">
                  <c:v>77.0</c:v>
                </c:pt>
                <c:pt idx="47">
                  <c:v>77.0</c:v>
                </c:pt>
                <c:pt idx="48">
                  <c:v>77.0</c:v>
                </c:pt>
                <c:pt idx="49">
                  <c:v>77.0</c:v>
                </c:pt>
                <c:pt idx="50">
                  <c:v>77.1</c:v>
                </c:pt>
                <c:pt idx="51">
                  <c:v>77.1</c:v>
                </c:pt>
                <c:pt idx="52">
                  <c:v>77.1</c:v>
                </c:pt>
                <c:pt idx="53">
                  <c:v>77.1</c:v>
                </c:pt>
                <c:pt idx="54">
                  <c:v>77.5</c:v>
                </c:pt>
                <c:pt idx="55">
                  <c:v>77.5</c:v>
                </c:pt>
                <c:pt idx="56">
                  <c:v>77.5</c:v>
                </c:pt>
                <c:pt idx="57">
                  <c:v>77.5</c:v>
                </c:pt>
                <c:pt idx="58">
                  <c:v>77.5</c:v>
                </c:pt>
                <c:pt idx="59">
                  <c:v>77.5</c:v>
                </c:pt>
                <c:pt idx="60">
                  <c:v>77.5</c:v>
                </c:pt>
                <c:pt idx="61">
                  <c:v>77.5</c:v>
                </c:pt>
                <c:pt idx="62">
                  <c:v>77.5</c:v>
                </c:pt>
                <c:pt idx="63">
                  <c:v>77.5</c:v>
                </c:pt>
                <c:pt idx="64">
                  <c:v>77.5</c:v>
                </c:pt>
                <c:pt idx="65">
                  <c:v>77.5</c:v>
                </c:pt>
                <c:pt idx="66">
                  <c:v>77.5</c:v>
                </c:pt>
                <c:pt idx="67">
                  <c:v>77.5</c:v>
                </c:pt>
                <c:pt idx="68">
                  <c:v>77.5</c:v>
                </c:pt>
                <c:pt idx="69">
                  <c:v>77.5</c:v>
                </c:pt>
                <c:pt idx="70">
                  <c:v>77.5</c:v>
                </c:pt>
                <c:pt idx="71">
                  <c:v>77.5</c:v>
                </c:pt>
                <c:pt idx="72">
                  <c:v>77.5</c:v>
                </c:pt>
                <c:pt idx="73">
                  <c:v>77.5</c:v>
                </c:pt>
                <c:pt idx="74">
                  <c:v>77.5</c:v>
                </c:pt>
                <c:pt idx="75">
                  <c:v>77.5</c:v>
                </c:pt>
                <c:pt idx="76">
                  <c:v>77.5</c:v>
                </c:pt>
                <c:pt idx="77">
                  <c:v>77.5</c:v>
                </c:pt>
                <c:pt idx="78">
                  <c:v>77.5</c:v>
                </c:pt>
                <c:pt idx="79">
                  <c:v>77.5</c:v>
                </c:pt>
                <c:pt idx="80">
                  <c:v>77.5</c:v>
                </c:pt>
                <c:pt idx="81">
                  <c:v>77.5</c:v>
                </c:pt>
                <c:pt idx="82">
                  <c:v>77.5</c:v>
                </c:pt>
                <c:pt idx="83">
                  <c:v>77.5</c:v>
                </c:pt>
                <c:pt idx="84">
                  <c:v>77.5</c:v>
                </c:pt>
                <c:pt idx="85">
                  <c:v>77.5</c:v>
                </c:pt>
                <c:pt idx="86">
                  <c:v>77.5</c:v>
                </c:pt>
                <c:pt idx="87">
                  <c:v>77.5</c:v>
                </c:pt>
                <c:pt idx="88">
                  <c:v>77.5</c:v>
                </c:pt>
                <c:pt idx="89">
                  <c:v>77.5</c:v>
                </c:pt>
                <c:pt idx="90">
                  <c:v>77.5</c:v>
                </c:pt>
                <c:pt idx="91">
                  <c:v>77.5</c:v>
                </c:pt>
                <c:pt idx="92">
                  <c:v>77.5</c:v>
                </c:pt>
                <c:pt idx="93">
                  <c:v>77.5</c:v>
                </c:pt>
                <c:pt idx="94">
                  <c:v>77.5</c:v>
                </c:pt>
                <c:pt idx="95">
                  <c:v>77.5</c:v>
                </c:pt>
                <c:pt idx="96">
                  <c:v>77.5</c:v>
                </c:pt>
                <c:pt idx="97">
                  <c:v>77.5</c:v>
                </c:pt>
                <c:pt idx="98">
                  <c:v>77.5</c:v>
                </c:pt>
                <c:pt idx="99">
                  <c:v>77.5</c:v>
                </c:pt>
                <c:pt idx="100">
                  <c:v>77.5</c:v>
                </c:pt>
                <c:pt idx="101">
                  <c:v>77.5</c:v>
                </c:pt>
                <c:pt idx="102">
                  <c:v>77.5</c:v>
                </c:pt>
                <c:pt idx="103">
                  <c:v>77.5</c:v>
                </c:pt>
                <c:pt idx="104">
                  <c:v>77.5</c:v>
                </c:pt>
                <c:pt idx="105">
                  <c:v>77.5</c:v>
                </c:pt>
                <c:pt idx="106">
                  <c:v>77.5</c:v>
                </c:pt>
                <c:pt idx="107">
                  <c:v>77.5</c:v>
                </c:pt>
                <c:pt idx="108">
                  <c:v>77.5</c:v>
                </c:pt>
                <c:pt idx="109">
                  <c:v>77.5</c:v>
                </c:pt>
                <c:pt idx="110">
                  <c:v>77.5</c:v>
                </c:pt>
                <c:pt idx="111">
                  <c:v>77.5</c:v>
                </c:pt>
                <c:pt idx="112">
                  <c:v>77.5</c:v>
                </c:pt>
                <c:pt idx="113">
                  <c:v>77.5</c:v>
                </c:pt>
                <c:pt idx="114">
                  <c:v>77.5</c:v>
                </c:pt>
                <c:pt idx="115">
                  <c:v>77.5</c:v>
                </c:pt>
                <c:pt idx="116">
                  <c:v>77.5</c:v>
                </c:pt>
                <c:pt idx="117">
                  <c:v>77.5</c:v>
                </c:pt>
                <c:pt idx="118">
                  <c:v>77.5</c:v>
                </c:pt>
                <c:pt idx="119">
                  <c:v>77.5</c:v>
                </c:pt>
                <c:pt idx="120">
                  <c:v>77.6</c:v>
                </c:pt>
                <c:pt idx="121">
                  <c:v>77.7</c:v>
                </c:pt>
                <c:pt idx="122">
                  <c:v>77.7</c:v>
                </c:pt>
                <c:pt idx="123">
                  <c:v>77.7</c:v>
                </c:pt>
                <c:pt idx="124">
                  <c:v>77.7</c:v>
                </c:pt>
                <c:pt idx="125">
                  <c:v>77.7</c:v>
                </c:pt>
                <c:pt idx="126">
                  <c:v>77.8</c:v>
                </c:pt>
                <c:pt idx="127">
                  <c:v>78.0</c:v>
                </c:pt>
                <c:pt idx="128">
                  <c:v>78.0</c:v>
                </c:pt>
                <c:pt idx="129">
                  <c:v>78.0</c:v>
                </c:pt>
                <c:pt idx="130">
                  <c:v>78.0</c:v>
                </c:pt>
                <c:pt idx="131">
                  <c:v>78.0</c:v>
                </c:pt>
                <c:pt idx="132">
                  <c:v>78.0</c:v>
                </c:pt>
                <c:pt idx="133">
                  <c:v>78.0</c:v>
                </c:pt>
                <c:pt idx="134">
                  <c:v>78.0</c:v>
                </c:pt>
                <c:pt idx="135">
                  <c:v>78.0</c:v>
                </c:pt>
                <c:pt idx="136">
                  <c:v>78.1</c:v>
                </c:pt>
                <c:pt idx="137">
                  <c:v>78.1</c:v>
                </c:pt>
                <c:pt idx="138">
                  <c:v>78.1</c:v>
                </c:pt>
                <c:pt idx="139">
                  <c:v>78.1</c:v>
                </c:pt>
                <c:pt idx="140">
                  <c:v>78.1</c:v>
                </c:pt>
                <c:pt idx="141">
                  <c:v>78.2</c:v>
                </c:pt>
                <c:pt idx="142">
                  <c:v>78.2</c:v>
                </c:pt>
                <c:pt idx="143">
                  <c:v>78.2</c:v>
                </c:pt>
                <c:pt idx="144">
                  <c:v>78.3</c:v>
                </c:pt>
                <c:pt idx="145">
                  <c:v>78.3</c:v>
                </c:pt>
                <c:pt idx="146">
                  <c:v>78.4</c:v>
                </c:pt>
                <c:pt idx="147">
                  <c:v>78.4</c:v>
                </c:pt>
                <c:pt idx="148">
                  <c:v>78.4</c:v>
                </c:pt>
                <c:pt idx="149">
                  <c:v>78.4</c:v>
                </c:pt>
                <c:pt idx="150">
                  <c:v>78.4</c:v>
                </c:pt>
                <c:pt idx="151">
                  <c:v>78.4</c:v>
                </c:pt>
                <c:pt idx="152">
                  <c:v>78.4</c:v>
                </c:pt>
                <c:pt idx="153">
                  <c:v>78.5</c:v>
                </c:pt>
                <c:pt idx="154">
                  <c:v>78.5</c:v>
                </c:pt>
                <c:pt idx="155">
                  <c:v>78.5</c:v>
                </c:pt>
                <c:pt idx="156">
                  <c:v>78.6</c:v>
                </c:pt>
                <c:pt idx="157">
                  <c:v>78.6</c:v>
                </c:pt>
                <c:pt idx="158">
                  <c:v>78.6</c:v>
                </c:pt>
                <c:pt idx="159">
                  <c:v>78.6</c:v>
                </c:pt>
                <c:pt idx="160">
                  <c:v>78.6</c:v>
                </c:pt>
                <c:pt idx="161">
                  <c:v>78.6</c:v>
                </c:pt>
                <c:pt idx="162">
                  <c:v>78.6</c:v>
                </c:pt>
                <c:pt idx="163">
                  <c:v>78.6</c:v>
                </c:pt>
                <c:pt idx="164">
                  <c:v>78.6</c:v>
                </c:pt>
                <c:pt idx="165">
                  <c:v>78.6</c:v>
                </c:pt>
                <c:pt idx="166">
                  <c:v>78.6</c:v>
                </c:pt>
                <c:pt idx="167">
                  <c:v>78.6</c:v>
                </c:pt>
                <c:pt idx="168">
                  <c:v>78.6</c:v>
                </c:pt>
                <c:pt idx="169">
                  <c:v>78.6</c:v>
                </c:pt>
                <c:pt idx="170">
                  <c:v>78.6</c:v>
                </c:pt>
                <c:pt idx="171">
                  <c:v>78.6</c:v>
                </c:pt>
                <c:pt idx="172">
                  <c:v>78.6</c:v>
                </c:pt>
                <c:pt idx="173">
                  <c:v>78.6</c:v>
                </c:pt>
                <c:pt idx="174">
                  <c:v>78.6</c:v>
                </c:pt>
                <c:pt idx="175">
                  <c:v>78.6</c:v>
                </c:pt>
                <c:pt idx="176">
                  <c:v>78.6</c:v>
                </c:pt>
                <c:pt idx="177">
                  <c:v>78.6</c:v>
                </c:pt>
                <c:pt idx="178">
                  <c:v>78.6</c:v>
                </c:pt>
                <c:pt idx="179">
                  <c:v>78.6</c:v>
                </c:pt>
                <c:pt idx="180">
                  <c:v>78.6</c:v>
                </c:pt>
                <c:pt idx="181">
                  <c:v>78.6</c:v>
                </c:pt>
                <c:pt idx="182">
                  <c:v>78.6</c:v>
                </c:pt>
                <c:pt idx="183">
                  <c:v>78.6</c:v>
                </c:pt>
                <c:pt idx="184">
                  <c:v>78.6</c:v>
                </c:pt>
                <c:pt idx="185">
                  <c:v>78.6</c:v>
                </c:pt>
                <c:pt idx="186">
                  <c:v>78.8</c:v>
                </c:pt>
                <c:pt idx="187">
                  <c:v>78.8</c:v>
                </c:pt>
                <c:pt idx="188">
                  <c:v>78.8</c:v>
                </c:pt>
                <c:pt idx="189">
                  <c:v>78.8</c:v>
                </c:pt>
                <c:pt idx="190">
                  <c:v>78.8</c:v>
                </c:pt>
                <c:pt idx="191">
                  <c:v>78.8</c:v>
                </c:pt>
                <c:pt idx="192">
                  <c:v>78.8</c:v>
                </c:pt>
                <c:pt idx="193">
                  <c:v>78.8</c:v>
                </c:pt>
                <c:pt idx="194">
                  <c:v>78.8</c:v>
                </c:pt>
                <c:pt idx="195">
                  <c:v>78.8</c:v>
                </c:pt>
                <c:pt idx="196">
                  <c:v>79.0</c:v>
                </c:pt>
                <c:pt idx="197">
                  <c:v>79.0</c:v>
                </c:pt>
                <c:pt idx="198">
                  <c:v>79.1</c:v>
                </c:pt>
                <c:pt idx="199">
                  <c:v>79.1</c:v>
                </c:pt>
                <c:pt idx="200">
                  <c:v>79.2</c:v>
                </c:pt>
                <c:pt idx="201">
                  <c:v>79.2</c:v>
                </c:pt>
                <c:pt idx="202">
                  <c:v>79.2</c:v>
                </c:pt>
                <c:pt idx="203">
                  <c:v>79.2</c:v>
                </c:pt>
                <c:pt idx="204">
                  <c:v>79.2</c:v>
                </c:pt>
                <c:pt idx="205">
                  <c:v>79.2</c:v>
                </c:pt>
                <c:pt idx="206">
                  <c:v>79.2</c:v>
                </c:pt>
                <c:pt idx="207">
                  <c:v>79.2</c:v>
                </c:pt>
                <c:pt idx="208">
                  <c:v>79.2</c:v>
                </c:pt>
                <c:pt idx="209">
                  <c:v>79.2</c:v>
                </c:pt>
                <c:pt idx="210">
                  <c:v>79.2</c:v>
                </c:pt>
                <c:pt idx="211">
                  <c:v>79.2</c:v>
                </c:pt>
                <c:pt idx="212">
                  <c:v>79.2</c:v>
                </c:pt>
                <c:pt idx="213">
                  <c:v>79.2</c:v>
                </c:pt>
                <c:pt idx="214">
                  <c:v>79.2</c:v>
                </c:pt>
                <c:pt idx="215">
                  <c:v>79.2</c:v>
                </c:pt>
                <c:pt idx="216">
                  <c:v>79.2</c:v>
                </c:pt>
                <c:pt idx="217">
                  <c:v>79.2</c:v>
                </c:pt>
                <c:pt idx="218">
                  <c:v>79.2</c:v>
                </c:pt>
                <c:pt idx="219">
                  <c:v>79.2</c:v>
                </c:pt>
                <c:pt idx="220">
                  <c:v>79.2</c:v>
                </c:pt>
                <c:pt idx="221">
                  <c:v>79.2</c:v>
                </c:pt>
                <c:pt idx="222">
                  <c:v>79.2</c:v>
                </c:pt>
                <c:pt idx="223">
                  <c:v>79.2</c:v>
                </c:pt>
                <c:pt idx="224">
                  <c:v>79.2</c:v>
                </c:pt>
                <c:pt idx="225">
                  <c:v>79.2</c:v>
                </c:pt>
                <c:pt idx="226">
                  <c:v>79.2</c:v>
                </c:pt>
                <c:pt idx="227">
                  <c:v>79.2</c:v>
                </c:pt>
                <c:pt idx="228">
                  <c:v>79.2</c:v>
                </c:pt>
                <c:pt idx="229">
                  <c:v>79.2</c:v>
                </c:pt>
                <c:pt idx="230">
                  <c:v>79.2</c:v>
                </c:pt>
                <c:pt idx="231">
                  <c:v>79.2</c:v>
                </c:pt>
                <c:pt idx="232">
                  <c:v>79.2</c:v>
                </c:pt>
                <c:pt idx="233">
                  <c:v>79.2</c:v>
                </c:pt>
                <c:pt idx="234">
                  <c:v>79.2</c:v>
                </c:pt>
                <c:pt idx="235">
                  <c:v>79.2</c:v>
                </c:pt>
                <c:pt idx="236">
                  <c:v>79.2</c:v>
                </c:pt>
                <c:pt idx="237">
                  <c:v>79.2</c:v>
                </c:pt>
                <c:pt idx="238">
                  <c:v>79.2</c:v>
                </c:pt>
                <c:pt idx="239">
                  <c:v>79.2</c:v>
                </c:pt>
                <c:pt idx="240">
                  <c:v>79.2</c:v>
                </c:pt>
                <c:pt idx="241">
                  <c:v>79.2</c:v>
                </c:pt>
                <c:pt idx="242">
                  <c:v>79.3</c:v>
                </c:pt>
                <c:pt idx="243">
                  <c:v>79.3</c:v>
                </c:pt>
                <c:pt idx="244">
                  <c:v>79.3</c:v>
                </c:pt>
                <c:pt idx="245">
                  <c:v>79.3</c:v>
                </c:pt>
                <c:pt idx="246">
                  <c:v>79.3</c:v>
                </c:pt>
                <c:pt idx="247">
                  <c:v>79.4</c:v>
                </c:pt>
                <c:pt idx="248">
                  <c:v>79.4</c:v>
                </c:pt>
                <c:pt idx="249">
                  <c:v>79.4</c:v>
                </c:pt>
                <c:pt idx="250">
                  <c:v>79.4</c:v>
                </c:pt>
                <c:pt idx="251">
                  <c:v>79.4</c:v>
                </c:pt>
                <c:pt idx="252">
                  <c:v>79.4</c:v>
                </c:pt>
                <c:pt idx="253">
                  <c:v>79.4</c:v>
                </c:pt>
                <c:pt idx="254">
                  <c:v>79.4</c:v>
                </c:pt>
                <c:pt idx="255">
                  <c:v>79.4</c:v>
                </c:pt>
                <c:pt idx="256">
                  <c:v>79.4</c:v>
                </c:pt>
                <c:pt idx="257">
                  <c:v>79.4</c:v>
                </c:pt>
                <c:pt idx="258">
                  <c:v>79.4</c:v>
                </c:pt>
                <c:pt idx="259">
                  <c:v>79.4</c:v>
                </c:pt>
                <c:pt idx="260">
                  <c:v>79.4</c:v>
                </c:pt>
                <c:pt idx="261">
                  <c:v>79.4</c:v>
                </c:pt>
                <c:pt idx="262">
                  <c:v>79.4</c:v>
                </c:pt>
                <c:pt idx="263">
                  <c:v>79.4</c:v>
                </c:pt>
                <c:pt idx="264">
                  <c:v>79.4</c:v>
                </c:pt>
                <c:pt idx="265">
                  <c:v>79.4</c:v>
                </c:pt>
                <c:pt idx="266">
                  <c:v>79.5</c:v>
                </c:pt>
                <c:pt idx="267">
                  <c:v>79.5</c:v>
                </c:pt>
                <c:pt idx="268">
                  <c:v>79.5</c:v>
                </c:pt>
                <c:pt idx="269">
                  <c:v>79.5</c:v>
                </c:pt>
                <c:pt idx="270">
                  <c:v>79.5</c:v>
                </c:pt>
                <c:pt idx="271">
                  <c:v>79.5</c:v>
                </c:pt>
                <c:pt idx="272">
                  <c:v>79.5</c:v>
                </c:pt>
                <c:pt idx="273">
                  <c:v>79.5</c:v>
                </c:pt>
                <c:pt idx="274">
                  <c:v>79.5</c:v>
                </c:pt>
                <c:pt idx="275">
                  <c:v>79.5</c:v>
                </c:pt>
                <c:pt idx="276">
                  <c:v>79.5</c:v>
                </c:pt>
                <c:pt idx="277">
                  <c:v>79.6</c:v>
                </c:pt>
                <c:pt idx="278">
                  <c:v>79.6</c:v>
                </c:pt>
                <c:pt idx="279">
                  <c:v>79.6</c:v>
                </c:pt>
                <c:pt idx="280">
                  <c:v>79.6</c:v>
                </c:pt>
                <c:pt idx="281">
                  <c:v>79.6</c:v>
                </c:pt>
                <c:pt idx="282">
                  <c:v>79.6</c:v>
                </c:pt>
                <c:pt idx="283">
                  <c:v>79.6</c:v>
                </c:pt>
                <c:pt idx="284">
                  <c:v>79.6</c:v>
                </c:pt>
                <c:pt idx="285">
                  <c:v>79.6</c:v>
                </c:pt>
                <c:pt idx="286">
                  <c:v>79.6</c:v>
                </c:pt>
                <c:pt idx="287">
                  <c:v>79.6</c:v>
                </c:pt>
                <c:pt idx="288">
                  <c:v>79.6</c:v>
                </c:pt>
                <c:pt idx="289">
                  <c:v>79.6</c:v>
                </c:pt>
                <c:pt idx="290">
                  <c:v>79.6</c:v>
                </c:pt>
                <c:pt idx="291">
                  <c:v>79.6</c:v>
                </c:pt>
                <c:pt idx="292">
                  <c:v>79.6</c:v>
                </c:pt>
                <c:pt idx="293">
                  <c:v>79.6</c:v>
                </c:pt>
                <c:pt idx="294">
                  <c:v>79.6</c:v>
                </c:pt>
                <c:pt idx="295">
                  <c:v>79.6</c:v>
                </c:pt>
                <c:pt idx="296">
                  <c:v>79.6</c:v>
                </c:pt>
                <c:pt idx="297">
                  <c:v>79.6</c:v>
                </c:pt>
                <c:pt idx="298">
                  <c:v>79.7</c:v>
                </c:pt>
                <c:pt idx="299">
                  <c:v>79.7</c:v>
                </c:pt>
                <c:pt idx="300">
                  <c:v>79.8</c:v>
                </c:pt>
                <c:pt idx="301">
                  <c:v>79.9</c:v>
                </c:pt>
                <c:pt idx="302">
                  <c:v>79.9</c:v>
                </c:pt>
                <c:pt idx="303">
                  <c:v>79.9</c:v>
                </c:pt>
                <c:pt idx="304">
                  <c:v>80.0</c:v>
                </c:pt>
                <c:pt idx="305">
                  <c:v>80.0</c:v>
                </c:pt>
                <c:pt idx="306">
                  <c:v>80.0</c:v>
                </c:pt>
                <c:pt idx="307">
                  <c:v>80.0</c:v>
                </c:pt>
                <c:pt idx="308">
                  <c:v>80.0</c:v>
                </c:pt>
                <c:pt idx="309">
                  <c:v>80.0</c:v>
                </c:pt>
                <c:pt idx="310">
                  <c:v>80.0</c:v>
                </c:pt>
                <c:pt idx="311">
                  <c:v>80.0</c:v>
                </c:pt>
                <c:pt idx="312">
                  <c:v>80.0</c:v>
                </c:pt>
                <c:pt idx="313">
                  <c:v>80.0</c:v>
                </c:pt>
                <c:pt idx="314">
                  <c:v>80.0</c:v>
                </c:pt>
                <c:pt idx="315">
                  <c:v>80.0</c:v>
                </c:pt>
                <c:pt idx="316">
                  <c:v>80.0</c:v>
                </c:pt>
                <c:pt idx="317">
                  <c:v>80.0</c:v>
                </c:pt>
                <c:pt idx="318">
                  <c:v>80.0</c:v>
                </c:pt>
                <c:pt idx="319">
                  <c:v>80.0</c:v>
                </c:pt>
                <c:pt idx="320">
                  <c:v>80.0</c:v>
                </c:pt>
                <c:pt idx="321">
                  <c:v>80.0</c:v>
                </c:pt>
                <c:pt idx="322">
                  <c:v>80.0</c:v>
                </c:pt>
                <c:pt idx="323">
                  <c:v>80.0</c:v>
                </c:pt>
                <c:pt idx="324">
                  <c:v>80.0</c:v>
                </c:pt>
                <c:pt idx="325">
                  <c:v>80.0</c:v>
                </c:pt>
                <c:pt idx="326">
                  <c:v>80.0</c:v>
                </c:pt>
                <c:pt idx="327">
                  <c:v>80.0</c:v>
                </c:pt>
                <c:pt idx="328">
                  <c:v>80.0</c:v>
                </c:pt>
                <c:pt idx="329">
                  <c:v>80.0</c:v>
                </c:pt>
                <c:pt idx="330">
                  <c:v>80.0</c:v>
                </c:pt>
                <c:pt idx="331">
                  <c:v>80.0</c:v>
                </c:pt>
                <c:pt idx="332">
                  <c:v>80.0</c:v>
                </c:pt>
                <c:pt idx="333">
                  <c:v>80.0</c:v>
                </c:pt>
                <c:pt idx="334">
                  <c:v>80.0</c:v>
                </c:pt>
                <c:pt idx="335">
                  <c:v>80.0</c:v>
                </c:pt>
                <c:pt idx="336">
                  <c:v>80.0</c:v>
                </c:pt>
                <c:pt idx="337">
                  <c:v>80.0</c:v>
                </c:pt>
                <c:pt idx="338">
                  <c:v>80.0</c:v>
                </c:pt>
                <c:pt idx="339">
                  <c:v>80.0</c:v>
                </c:pt>
                <c:pt idx="340">
                  <c:v>80.0</c:v>
                </c:pt>
                <c:pt idx="341">
                  <c:v>80.0</c:v>
                </c:pt>
                <c:pt idx="342">
                  <c:v>80.0</c:v>
                </c:pt>
                <c:pt idx="343">
                  <c:v>80.0</c:v>
                </c:pt>
                <c:pt idx="344">
                  <c:v>80.0</c:v>
                </c:pt>
                <c:pt idx="345">
                  <c:v>80.0</c:v>
                </c:pt>
                <c:pt idx="346">
                  <c:v>80.0</c:v>
                </c:pt>
                <c:pt idx="347">
                  <c:v>80.0</c:v>
                </c:pt>
                <c:pt idx="348">
                  <c:v>80.0</c:v>
                </c:pt>
                <c:pt idx="349">
                  <c:v>80.0</c:v>
                </c:pt>
                <c:pt idx="350">
                  <c:v>80.0</c:v>
                </c:pt>
                <c:pt idx="351">
                  <c:v>80.0</c:v>
                </c:pt>
                <c:pt idx="352">
                  <c:v>80.0</c:v>
                </c:pt>
                <c:pt idx="353">
                  <c:v>80.0</c:v>
                </c:pt>
                <c:pt idx="354">
                  <c:v>80.0</c:v>
                </c:pt>
                <c:pt idx="355">
                  <c:v>80.0</c:v>
                </c:pt>
                <c:pt idx="356">
                  <c:v>80.0</c:v>
                </c:pt>
                <c:pt idx="357">
                  <c:v>80.0</c:v>
                </c:pt>
                <c:pt idx="358">
                  <c:v>80.0</c:v>
                </c:pt>
                <c:pt idx="359">
                  <c:v>80.0</c:v>
                </c:pt>
                <c:pt idx="360">
                  <c:v>80.0</c:v>
                </c:pt>
                <c:pt idx="361">
                  <c:v>80.0</c:v>
                </c:pt>
                <c:pt idx="362">
                  <c:v>80.0</c:v>
                </c:pt>
                <c:pt idx="363">
                  <c:v>80.0</c:v>
                </c:pt>
                <c:pt idx="364">
                  <c:v>80.0</c:v>
                </c:pt>
                <c:pt idx="365">
                  <c:v>80.0</c:v>
                </c:pt>
                <c:pt idx="366">
                  <c:v>80.0</c:v>
                </c:pt>
                <c:pt idx="367">
                  <c:v>80.0</c:v>
                </c:pt>
                <c:pt idx="368">
                  <c:v>80.0</c:v>
                </c:pt>
                <c:pt idx="369">
                  <c:v>80.0</c:v>
                </c:pt>
                <c:pt idx="370">
                  <c:v>80.0</c:v>
                </c:pt>
                <c:pt idx="371">
                  <c:v>80.0</c:v>
                </c:pt>
                <c:pt idx="372">
                  <c:v>80.0</c:v>
                </c:pt>
                <c:pt idx="373">
                  <c:v>80.0</c:v>
                </c:pt>
                <c:pt idx="374">
                  <c:v>80.0</c:v>
                </c:pt>
                <c:pt idx="375">
                  <c:v>80.0</c:v>
                </c:pt>
                <c:pt idx="376">
                  <c:v>80.0</c:v>
                </c:pt>
                <c:pt idx="377">
                  <c:v>80.0</c:v>
                </c:pt>
                <c:pt idx="378">
                  <c:v>80.0</c:v>
                </c:pt>
                <c:pt idx="379">
                  <c:v>80.0</c:v>
                </c:pt>
                <c:pt idx="380">
                  <c:v>80.0</c:v>
                </c:pt>
                <c:pt idx="381">
                  <c:v>80.0</c:v>
                </c:pt>
                <c:pt idx="382">
                  <c:v>80.0</c:v>
                </c:pt>
                <c:pt idx="383">
                  <c:v>80.0</c:v>
                </c:pt>
                <c:pt idx="384">
                  <c:v>80.0</c:v>
                </c:pt>
                <c:pt idx="385">
                  <c:v>80.0</c:v>
                </c:pt>
                <c:pt idx="386">
                  <c:v>80.0</c:v>
                </c:pt>
                <c:pt idx="387">
                  <c:v>80.0</c:v>
                </c:pt>
                <c:pt idx="388">
                  <c:v>80.0</c:v>
                </c:pt>
                <c:pt idx="389">
                  <c:v>80.0</c:v>
                </c:pt>
                <c:pt idx="390">
                  <c:v>80.0</c:v>
                </c:pt>
                <c:pt idx="391">
                  <c:v>80.0</c:v>
                </c:pt>
                <c:pt idx="392">
                  <c:v>80.0</c:v>
                </c:pt>
                <c:pt idx="393">
                  <c:v>80.0</c:v>
                </c:pt>
                <c:pt idx="394">
                  <c:v>80.0</c:v>
                </c:pt>
                <c:pt idx="395">
                  <c:v>80.0</c:v>
                </c:pt>
                <c:pt idx="396">
                  <c:v>80.0</c:v>
                </c:pt>
                <c:pt idx="397">
                  <c:v>80.0</c:v>
                </c:pt>
                <c:pt idx="398">
                  <c:v>80.0</c:v>
                </c:pt>
                <c:pt idx="399">
                  <c:v>80.0</c:v>
                </c:pt>
                <c:pt idx="400">
                  <c:v>80.0</c:v>
                </c:pt>
                <c:pt idx="401">
                  <c:v>80.0</c:v>
                </c:pt>
                <c:pt idx="402">
                  <c:v>80.0</c:v>
                </c:pt>
                <c:pt idx="403">
                  <c:v>80.0</c:v>
                </c:pt>
                <c:pt idx="404">
                  <c:v>80.0</c:v>
                </c:pt>
                <c:pt idx="405">
                  <c:v>80.0</c:v>
                </c:pt>
                <c:pt idx="406">
                  <c:v>80.0</c:v>
                </c:pt>
                <c:pt idx="407">
                  <c:v>80.0</c:v>
                </c:pt>
                <c:pt idx="408">
                  <c:v>80.0</c:v>
                </c:pt>
                <c:pt idx="409">
                  <c:v>80.0</c:v>
                </c:pt>
                <c:pt idx="410">
                  <c:v>80.0</c:v>
                </c:pt>
                <c:pt idx="411">
                  <c:v>80.0</c:v>
                </c:pt>
                <c:pt idx="412">
                  <c:v>80.0</c:v>
                </c:pt>
                <c:pt idx="413">
                  <c:v>80.0</c:v>
                </c:pt>
                <c:pt idx="414">
                  <c:v>80.0</c:v>
                </c:pt>
                <c:pt idx="415">
                  <c:v>80.0</c:v>
                </c:pt>
                <c:pt idx="416">
                  <c:v>80.0</c:v>
                </c:pt>
                <c:pt idx="417">
                  <c:v>80.0</c:v>
                </c:pt>
                <c:pt idx="418">
                  <c:v>80.0</c:v>
                </c:pt>
                <c:pt idx="419">
                  <c:v>80.0</c:v>
                </c:pt>
                <c:pt idx="420">
                  <c:v>80.0</c:v>
                </c:pt>
                <c:pt idx="421">
                  <c:v>80.0</c:v>
                </c:pt>
                <c:pt idx="422">
                  <c:v>80.0</c:v>
                </c:pt>
                <c:pt idx="423">
                  <c:v>80.0</c:v>
                </c:pt>
                <c:pt idx="424">
                  <c:v>80.0</c:v>
                </c:pt>
                <c:pt idx="425">
                  <c:v>80.0</c:v>
                </c:pt>
                <c:pt idx="426">
                  <c:v>80.0</c:v>
                </c:pt>
                <c:pt idx="427">
                  <c:v>80.0</c:v>
                </c:pt>
                <c:pt idx="428">
                  <c:v>80.0</c:v>
                </c:pt>
                <c:pt idx="429">
                  <c:v>80.0</c:v>
                </c:pt>
                <c:pt idx="430">
                  <c:v>80.0</c:v>
                </c:pt>
                <c:pt idx="431">
                  <c:v>80.0</c:v>
                </c:pt>
                <c:pt idx="432">
                  <c:v>80.0</c:v>
                </c:pt>
                <c:pt idx="433">
                  <c:v>80.0</c:v>
                </c:pt>
                <c:pt idx="434">
                  <c:v>80.0</c:v>
                </c:pt>
                <c:pt idx="435">
                  <c:v>80.0</c:v>
                </c:pt>
                <c:pt idx="436">
                  <c:v>80.0</c:v>
                </c:pt>
                <c:pt idx="437">
                  <c:v>80.0</c:v>
                </c:pt>
                <c:pt idx="438">
                  <c:v>80.0</c:v>
                </c:pt>
                <c:pt idx="439">
                  <c:v>80.0</c:v>
                </c:pt>
                <c:pt idx="440">
                  <c:v>80.0</c:v>
                </c:pt>
                <c:pt idx="441">
                  <c:v>80.0</c:v>
                </c:pt>
                <c:pt idx="442">
                  <c:v>80.0</c:v>
                </c:pt>
                <c:pt idx="443">
                  <c:v>80.0</c:v>
                </c:pt>
                <c:pt idx="444">
                  <c:v>80.0</c:v>
                </c:pt>
                <c:pt idx="445">
                  <c:v>80.0</c:v>
                </c:pt>
                <c:pt idx="446">
                  <c:v>80.0</c:v>
                </c:pt>
                <c:pt idx="447">
                  <c:v>80.0</c:v>
                </c:pt>
                <c:pt idx="448">
                  <c:v>80.0</c:v>
                </c:pt>
                <c:pt idx="449">
                  <c:v>80.0</c:v>
                </c:pt>
                <c:pt idx="450">
                  <c:v>80.0</c:v>
                </c:pt>
                <c:pt idx="451">
                  <c:v>80.0</c:v>
                </c:pt>
                <c:pt idx="452">
                  <c:v>80.0</c:v>
                </c:pt>
                <c:pt idx="453">
                  <c:v>80.0</c:v>
                </c:pt>
                <c:pt idx="454">
                  <c:v>80.0</c:v>
                </c:pt>
                <c:pt idx="455">
                  <c:v>80.0</c:v>
                </c:pt>
                <c:pt idx="456">
                  <c:v>80.0</c:v>
                </c:pt>
                <c:pt idx="457">
                  <c:v>80.0</c:v>
                </c:pt>
                <c:pt idx="458">
                  <c:v>80.0</c:v>
                </c:pt>
                <c:pt idx="459">
                  <c:v>80.0</c:v>
                </c:pt>
                <c:pt idx="460">
                  <c:v>80.0</c:v>
                </c:pt>
                <c:pt idx="461">
                  <c:v>80.0</c:v>
                </c:pt>
                <c:pt idx="462">
                  <c:v>80.0</c:v>
                </c:pt>
                <c:pt idx="463">
                  <c:v>80.0</c:v>
                </c:pt>
                <c:pt idx="464">
                  <c:v>80.0</c:v>
                </c:pt>
                <c:pt idx="465">
                  <c:v>80.0</c:v>
                </c:pt>
                <c:pt idx="466">
                  <c:v>80.0</c:v>
                </c:pt>
                <c:pt idx="467">
                  <c:v>80.0</c:v>
                </c:pt>
                <c:pt idx="468">
                  <c:v>80.0</c:v>
                </c:pt>
                <c:pt idx="469">
                  <c:v>80.0</c:v>
                </c:pt>
                <c:pt idx="470">
                  <c:v>80.0</c:v>
                </c:pt>
                <c:pt idx="471">
                  <c:v>80.0</c:v>
                </c:pt>
                <c:pt idx="472">
                  <c:v>80.0</c:v>
                </c:pt>
                <c:pt idx="473">
                  <c:v>80.0</c:v>
                </c:pt>
                <c:pt idx="474">
                  <c:v>80.0</c:v>
                </c:pt>
                <c:pt idx="475">
                  <c:v>80.0</c:v>
                </c:pt>
                <c:pt idx="476">
                  <c:v>80.0</c:v>
                </c:pt>
                <c:pt idx="477">
                  <c:v>80.0</c:v>
                </c:pt>
                <c:pt idx="478">
                  <c:v>80.0</c:v>
                </c:pt>
                <c:pt idx="479">
                  <c:v>80.0</c:v>
                </c:pt>
                <c:pt idx="480">
                  <c:v>80.0</c:v>
                </c:pt>
                <c:pt idx="481">
                  <c:v>80.0</c:v>
                </c:pt>
                <c:pt idx="482">
                  <c:v>80.0</c:v>
                </c:pt>
                <c:pt idx="483">
                  <c:v>80.0</c:v>
                </c:pt>
                <c:pt idx="484">
                  <c:v>80.0</c:v>
                </c:pt>
                <c:pt idx="485">
                  <c:v>80.0</c:v>
                </c:pt>
                <c:pt idx="486">
                  <c:v>80.0</c:v>
                </c:pt>
                <c:pt idx="487">
                  <c:v>80.0</c:v>
                </c:pt>
                <c:pt idx="488">
                  <c:v>80.0</c:v>
                </c:pt>
                <c:pt idx="489">
                  <c:v>80.0</c:v>
                </c:pt>
                <c:pt idx="490">
                  <c:v>80.0</c:v>
                </c:pt>
                <c:pt idx="491">
                  <c:v>80.0</c:v>
                </c:pt>
                <c:pt idx="492">
                  <c:v>80.0</c:v>
                </c:pt>
                <c:pt idx="493">
                  <c:v>80.0</c:v>
                </c:pt>
                <c:pt idx="494">
                  <c:v>80.0</c:v>
                </c:pt>
                <c:pt idx="495">
                  <c:v>80.0</c:v>
                </c:pt>
                <c:pt idx="496">
                  <c:v>80.0</c:v>
                </c:pt>
                <c:pt idx="497">
                  <c:v>80.0</c:v>
                </c:pt>
                <c:pt idx="498">
                  <c:v>80.0</c:v>
                </c:pt>
                <c:pt idx="499">
                  <c:v>80.0</c:v>
                </c:pt>
                <c:pt idx="500">
                  <c:v>80.0</c:v>
                </c:pt>
                <c:pt idx="501">
                  <c:v>80.0</c:v>
                </c:pt>
                <c:pt idx="502">
                  <c:v>80.0</c:v>
                </c:pt>
                <c:pt idx="503">
                  <c:v>80.0</c:v>
                </c:pt>
                <c:pt idx="504">
                  <c:v>80.0</c:v>
                </c:pt>
                <c:pt idx="505">
                  <c:v>80.0</c:v>
                </c:pt>
                <c:pt idx="506">
                  <c:v>80.0</c:v>
                </c:pt>
                <c:pt idx="507">
                  <c:v>80.0</c:v>
                </c:pt>
                <c:pt idx="508">
                  <c:v>80.1</c:v>
                </c:pt>
                <c:pt idx="509">
                  <c:v>80.1</c:v>
                </c:pt>
                <c:pt idx="510">
                  <c:v>80.1</c:v>
                </c:pt>
                <c:pt idx="511">
                  <c:v>80.1</c:v>
                </c:pt>
                <c:pt idx="512">
                  <c:v>80.1</c:v>
                </c:pt>
                <c:pt idx="513">
                  <c:v>80.1</c:v>
                </c:pt>
                <c:pt idx="514">
                  <c:v>80.1</c:v>
                </c:pt>
                <c:pt idx="515">
                  <c:v>80.1</c:v>
                </c:pt>
                <c:pt idx="516">
                  <c:v>80.1</c:v>
                </c:pt>
                <c:pt idx="517">
                  <c:v>80.1</c:v>
                </c:pt>
                <c:pt idx="518">
                  <c:v>80.1</c:v>
                </c:pt>
                <c:pt idx="519">
                  <c:v>80.1</c:v>
                </c:pt>
                <c:pt idx="520">
                  <c:v>80.1</c:v>
                </c:pt>
                <c:pt idx="521">
                  <c:v>80.1</c:v>
                </c:pt>
                <c:pt idx="522">
                  <c:v>80.1</c:v>
                </c:pt>
                <c:pt idx="523">
                  <c:v>80.1</c:v>
                </c:pt>
                <c:pt idx="524">
                  <c:v>80.1</c:v>
                </c:pt>
                <c:pt idx="525">
                  <c:v>80.1</c:v>
                </c:pt>
                <c:pt idx="526">
                  <c:v>80.1</c:v>
                </c:pt>
                <c:pt idx="527">
                  <c:v>80.1</c:v>
                </c:pt>
                <c:pt idx="528">
                  <c:v>80.1</c:v>
                </c:pt>
                <c:pt idx="529">
                  <c:v>80.1</c:v>
                </c:pt>
                <c:pt idx="530">
                  <c:v>80.1</c:v>
                </c:pt>
                <c:pt idx="531">
                  <c:v>80.1</c:v>
                </c:pt>
                <c:pt idx="532">
                  <c:v>80.1</c:v>
                </c:pt>
                <c:pt idx="533">
                  <c:v>80.1</c:v>
                </c:pt>
                <c:pt idx="534">
                  <c:v>80.1</c:v>
                </c:pt>
                <c:pt idx="535">
                  <c:v>80.1</c:v>
                </c:pt>
                <c:pt idx="536">
                  <c:v>80.1</c:v>
                </c:pt>
                <c:pt idx="537">
                  <c:v>80.1</c:v>
                </c:pt>
                <c:pt idx="538">
                  <c:v>80.2</c:v>
                </c:pt>
                <c:pt idx="539">
                  <c:v>80.2</c:v>
                </c:pt>
                <c:pt idx="540">
                  <c:v>80.2</c:v>
                </c:pt>
                <c:pt idx="541">
                  <c:v>80.2</c:v>
                </c:pt>
                <c:pt idx="542">
                  <c:v>80.2</c:v>
                </c:pt>
                <c:pt idx="543">
                  <c:v>80.2</c:v>
                </c:pt>
                <c:pt idx="544">
                  <c:v>80.2</c:v>
                </c:pt>
                <c:pt idx="545">
                  <c:v>80.2</c:v>
                </c:pt>
                <c:pt idx="546">
                  <c:v>80.2</c:v>
                </c:pt>
                <c:pt idx="547">
                  <c:v>80.2</c:v>
                </c:pt>
                <c:pt idx="548">
                  <c:v>80.2</c:v>
                </c:pt>
                <c:pt idx="549">
                  <c:v>80.2</c:v>
                </c:pt>
                <c:pt idx="550">
                  <c:v>80.2</c:v>
                </c:pt>
                <c:pt idx="551">
                  <c:v>80.2</c:v>
                </c:pt>
                <c:pt idx="552">
                  <c:v>80.2</c:v>
                </c:pt>
                <c:pt idx="553">
                  <c:v>80.2</c:v>
                </c:pt>
                <c:pt idx="554">
                  <c:v>80.2</c:v>
                </c:pt>
                <c:pt idx="555">
                  <c:v>80.2</c:v>
                </c:pt>
                <c:pt idx="556">
                  <c:v>80.2</c:v>
                </c:pt>
                <c:pt idx="557">
                  <c:v>80.2</c:v>
                </c:pt>
                <c:pt idx="558">
                  <c:v>80.2</c:v>
                </c:pt>
                <c:pt idx="559">
                  <c:v>80.2</c:v>
                </c:pt>
                <c:pt idx="560">
                  <c:v>80.2</c:v>
                </c:pt>
                <c:pt idx="561">
                  <c:v>80.2</c:v>
                </c:pt>
                <c:pt idx="562">
                  <c:v>80.2</c:v>
                </c:pt>
                <c:pt idx="563">
                  <c:v>80.2</c:v>
                </c:pt>
                <c:pt idx="564">
                  <c:v>80.2</c:v>
                </c:pt>
                <c:pt idx="565">
                  <c:v>80.2</c:v>
                </c:pt>
                <c:pt idx="566">
                  <c:v>80.2</c:v>
                </c:pt>
                <c:pt idx="567">
                  <c:v>80.2</c:v>
                </c:pt>
                <c:pt idx="568">
                  <c:v>80.2</c:v>
                </c:pt>
                <c:pt idx="569">
                  <c:v>80.2</c:v>
                </c:pt>
                <c:pt idx="570">
                  <c:v>80.2</c:v>
                </c:pt>
                <c:pt idx="571">
                  <c:v>80.2</c:v>
                </c:pt>
                <c:pt idx="572">
                  <c:v>80.2</c:v>
                </c:pt>
                <c:pt idx="573">
                  <c:v>80.2</c:v>
                </c:pt>
                <c:pt idx="574">
                  <c:v>80.2</c:v>
                </c:pt>
                <c:pt idx="575">
                  <c:v>80.2</c:v>
                </c:pt>
                <c:pt idx="576">
                  <c:v>80.2</c:v>
                </c:pt>
                <c:pt idx="577">
                  <c:v>80.2</c:v>
                </c:pt>
                <c:pt idx="578">
                  <c:v>80.2</c:v>
                </c:pt>
                <c:pt idx="579">
                  <c:v>80.2</c:v>
                </c:pt>
                <c:pt idx="580">
                  <c:v>80.2</c:v>
                </c:pt>
                <c:pt idx="581">
                  <c:v>80.2</c:v>
                </c:pt>
                <c:pt idx="582">
                  <c:v>80.2</c:v>
                </c:pt>
                <c:pt idx="583">
                  <c:v>80.3</c:v>
                </c:pt>
                <c:pt idx="584">
                  <c:v>80.3</c:v>
                </c:pt>
                <c:pt idx="585">
                  <c:v>80.3</c:v>
                </c:pt>
                <c:pt idx="586">
                  <c:v>80.3</c:v>
                </c:pt>
                <c:pt idx="587">
                  <c:v>80.4</c:v>
                </c:pt>
                <c:pt idx="588">
                  <c:v>80.4</c:v>
                </c:pt>
                <c:pt idx="589">
                  <c:v>80.4</c:v>
                </c:pt>
                <c:pt idx="590">
                  <c:v>80.4</c:v>
                </c:pt>
                <c:pt idx="591">
                  <c:v>80.4</c:v>
                </c:pt>
                <c:pt idx="592">
                  <c:v>80.4</c:v>
                </c:pt>
                <c:pt idx="593">
                  <c:v>80.4</c:v>
                </c:pt>
                <c:pt idx="594">
                  <c:v>80.4</c:v>
                </c:pt>
                <c:pt idx="595">
                  <c:v>80.4</c:v>
                </c:pt>
                <c:pt idx="596">
                  <c:v>80.4</c:v>
                </c:pt>
                <c:pt idx="597">
                  <c:v>80.4</c:v>
                </c:pt>
                <c:pt idx="598">
                  <c:v>80.4</c:v>
                </c:pt>
                <c:pt idx="599">
                  <c:v>80.4</c:v>
                </c:pt>
                <c:pt idx="600">
                  <c:v>80.4</c:v>
                </c:pt>
                <c:pt idx="601">
                  <c:v>80.4</c:v>
                </c:pt>
                <c:pt idx="602">
                  <c:v>80.4</c:v>
                </c:pt>
                <c:pt idx="603">
                  <c:v>80.4</c:v>
                </c:pt>
                <c:pt idx="604">
                  <c:v>80.4</c:v>
                </c:pt>
                <c:pt idx="605">
                  <c:v>80.4</c:v>
                </c:pt>
                <c:pt idx="606">
                  <c:v>80.4</c:v>
                </c:pt>
                <c:pt idx="607">
                  <c:v>80.4</c:v>
                </c:pt>
                <c:pt idx="608">
                  <c:v>80.4</c:v>
                </c:pt>
                <c:pt idx="609">
                  <c:v>80.4</c:v>
                </c:pt>
                <c:pt idx="610">
                  <c:v>80.4</c:v>
                </c:pt>
                <c:pt idx="611">
                  <c:v>80.4</c:v>
                </c:pt>
                <c:pt idx="612">
                  <c:v>80.4</c:v>
                </c:pt>
                <c:pt idx="613">
                  <c:v>80.4</c:v>
                </c:pt>
                <c:pt idx="614">
                  <c:v>80.4</c:v>
                </c:pt>
                <c:pt idx="615">
                  <c:v>80.4</c:v>
                </c:pt>
                <c:pt idx="616">
                  <c:v>80.4</c:v>
                </c:pt>
                <c:pt idx="617">
                  <c:v>80.4</c:v>
                </c:pt>
                <c:pt idx="618">
                  <c:v>80.4</c:v>
                </c:pt>
                <c:pt idx="619">
                  <c:v>80.4</c:v>
                </c:pt>
                <c:pt idx="620">
                  <c:v>80.4</c:v>
                </c:pt>
                <c:pt idx="621">
                  <c:v>80.4</c:v>
                </c:pt>
                <c:pt idx="622">
                  <c:v>80.5</c:v>
                </c:pt>
                <c:pt idx="623">
                  <c:v>80.5</c:v>
                </c:pt>
                <c:pt idx="624">
                  <c:v>80.5</c:v>
                </c:pt>
                <c:pt idx="625">
                  <c:v>80.5</c:v>
                </c:pt>
                <c:pt idx="626">
                  <c:v>80.5</c:v>
                </c:pt>
                <c:pt idx="627">
                  <c:v>80.5</c:v>
                </c:pt>
                <c:pt idx="628">
                  <c:v>80.5</c:v>
                </c:pt>
                <c:pt idx="629">
                  <c:v>80.5</c:v>
                </c:pt>
                <c:pt idx="630">
                  <c:v>80.5</c:v>
                </c:pt>
                <c:pt idx="631">
                  <c:v>80.5</c:v>
                </c:pt>
                <c:pt idx="632">
                  <c:v>80.5</c:v>
                </c:pt>
                <c:pt idx="633">
                  <c:v>80.5</c:v>
                </c:pt>
                <c:pt idx="634">
                  <c:v>80.5</c:v>
                </c:pt>
                <c:pt idx="635">
                  <c:v>80.5</c:v>
                </c:pt>
                <c:pt idx="636">
                  <c:v>80.5</c:v>
                </c:pt>
                <c:pt idx="637">
                  <c:v>80.5</c:v>
                </c:pt>
                <c:pt idx="638">
                  <c:v>80.5</c:v>
                </c:pt>
                <c:pt idx="639">
                  <c:v>80.5</c:v>
                </c:pt>
                <c:pt idx="640">
                  <c:v>80.5</c:v>
                </c:pt>
                <c:pt idx="641">
                  <c:v>80.5</c:v>
                </c:pt>
                <c:pt idx="642">
                  <c:v>80.5</c:v>
                </c:pt>
                <c:pt idx="643">
                  <c:v>80.5</c:v>
                </c:pt>
                <c:pt idx="644">
                  <c:v>80.5</c:v>
                </c:pt>
                <c:pt idx="645">
                  <c:v>80.5</c:v>
                </c:pt>
                <c:pt idx="646">
                  <c:v>80.5</c:v>
                </c:pt>
                <c:pt idx="647">
                  <c:v>80.5</c:v>
                </c:pt>
                <c:pt idx="648">
                  <c:v>80.5</c:v>
                </c:pt>
                <c:pt idx="649">
                  <c:v>80.5</c:v>
                </c:pt>
                <c:pt idx="650">
                  <c:v>80.5</c:v>
                </c:pt>
                <c:pt idx="651">
                  <c:v>80.5</c:v>
                </c:pt>
                <c:pt idx="652">
                  <c:v>80.5</c:v>
                </c:pt>
                <c:pt idx="653">
                  <c:v>80.5</c:v>
                </c:pt>
                <c:pt idx="654">
                  <c:v>80.5</c:v>
                </c:pt>
                <c:pt idx="655">
                  <c:v>80.5</c:v>
                </c:pt>
                <c:pt idx="656">
                  <c:v>80.5</c:v>
                </c:pt>
                <c:pt idx="657">
                  <c:v>80.5</c:v>
                </c:pt>
                <c:pt idx="658">
                  <c:v>80.5</c:v>
                </c:pt>
                <c:pt idx="659">
                  <c:v>80.5</c:v>
                </c:pt>
                <c:pt idx="660">
                  <c:v>80.5</c:v>
                </c:pt>
                <c:pt idx="661">
                  <c:v>80.5</c:v>
                </c:pt>
                <c:pt idx="662">
                  <c:v>80.6</c:v>
                </c:pt>
                <c:pt idx="663">
                  <c:v>80.7</c:v>
                </c:pt>
                <c:pt idx="664">
                  <c:v>80.7</c:v>
                </c:pt>
                <c:pt idx="665">
                  <c:v>80.7</c:v>
                </c:pt>
                <c:pt idx="666">
                  <c:v>80.7</c:v>
                </c:pt>
                <c:pt idx="667">
                  <c:v>80.7</c:v>
                </c:pt>
                <c:pt idx="668">
                  <c:v>80.7</c:v>
                </c:pt>
                <c:pt idx="669">
                  <c:v>80.7</c:v>
                </c:pt>
                <c:pt idx="670">
                  <c:v>80.7</c:v>
                </c:pt>
                <c:pt idx="671">
                  <c:v>80.7</c:v>
                </c:pt>
                <c:pt idx="672">
                  <c:v>80.8</c:v>
                </c:pt>
                <c:pt idx="673">
                  <c:v>80.8</c:v>
                </c:pt>
                <c:pt idx="674">
                  <c:v>80.8</c:v>
                </c:pt>
                <c:pt idx="675">
                  <c:v>80.8</c:v>
                </c:pt>
                <c:pt idx="676">
                  <c:v>80.8</c:v>
                </c:pt>
                <c:pt idx="677">
                  <c:v>80.8</c:v>
                </c:pt>
                <c:pt idx="678">
                  <c:v>80.8</c:v>
                </c:pt>
                <c:pt idx="679">
                  <c:v>80.8</c:v>
                </c:pt>
                <c:pt idx="680">
                  <c:v>80.8</c:v>
                </c:pt>
                <c:pt idx="681">
                  <c:v>80.8</c:v>
                </c:pt>
                <c:pt idx="682">
                  <c:v>80.8</c:v>
                </c:pt>
                <c:pt idx="683">
                  <c:v>80.8</c:v>
                </c:pt>
                <c:pt idx="684">
                  <c:v>80.8</c:v>
                </c:pt>
                <c:pt idx="685">
                  <c:v>80.8</c:v>
                </c:pt>
                <c:pt idx="686">
                  <c:v>80.8</c:v>
                </c:pt>
                <c:pt idx="687">
                  <c:v>80.8</c:v>
                </c:pt>
                <c:pt idx="688">
                  <c:v>80.8</c:v>
                </c:pt>
                <c:pt idx="689">
                  <c:v>80.9</c:v>
                </c:pt>
                <c:pt idx="690">
                  <c:v>80.9</c:v>
                </c:pt>
                <c:pt idx="691">
                  <c:v>80.9</c:v>
                </c:pt>
                <c:pt idx="692">
                  <c:v>81.0</c:v>
                </c:pt>
                <c:pt idx="693">
                  <c:v>81.0</c:v>
                </c:pt>
                <c:pt idx="694">
                  <c:v>81.0</c:v>
                </c:pt>
                <c:pt idx="695">
                  <c:v>81.0</c:v>
                </c:pt>
                <c:pt idx="696">
                  <c:v>81.0</c:v>
                </c:pt>
                <c:pt idx="697">
                  <c:v>81.0</c:v>
                </c:pt>
                <c:pt idx="698">
                  <c:v>81.0</c:v>
                </c:pt>
                <c:pt idx="699">
                  <c:v>81.0</c:v>
                </c:pt>
                <c:pt idx="700">
                  <c:v>81.0</c:v>
                </c:pt>
                <c:pt idx="701">
                  <c:v>81.0</c:v>
                </c:pt>
                <c:pt idx="702">
                  <c:v>81.0</c:v>
                </c:pt>
                <c:pt idx="703">
                  <c:v>81.0</c:v>
                </c:pt>
                <c:pt idx="704">
                  <c:v>81.0</c:v>
                </c:pt>
                <c:pt idx="705">
                  <c:v>81.0</c:v>
                </c:pt>
                <c:pt idx="706">
                  <c:v>81.0</c:v>
                </c:pt>
                <c:pt idx="707">
                  <c:v>81.0</c:v>
                </c:pt>
                <c:pt idx="708">
                  <c:v>81.0</c:v>
                </c:pt>
                <c:pt idx="709">
                  <c:v>81.0</c:v>
                </c:pt>
                <c:pt idx="710">
                  <c:v>81.0</c:v>
                </c:pt>
                <c:pt idx="711">
                  <c:v>81.0</c:v>
                </c:pt>
                <c:pt idx="712">
                  <c:v>81.0</c:v>
                </c:pt>
                <c:pt idx="713">
                  <c:v>81.0</c:v>
                </c:pt>
                <c:pt idx="714">
                  <c:v>81.0</c:v>
                </c:pt>
                <c:pt idx="715">
                  <c:v>81.0</c:v>
                </c:pt>
                <c:pt idx="716">
                  <c:v>81.0</c:v>
                </c:pt>
                <c:pt idx="717">
                  <c:v>81.0</c:v>
                </c:pt>
                <c:pt idx="718">
                  <c:v>81.0</c:v>
                </c:pt>
                <c:pt idx="719">
                  <c:v>81.0</c:v>
                </c:pt>
                <c:pt idx="720">
                  <c:v>81.0</c:v>
                </c:pt>
                <c:pt idx="721">
                  <c:v>81.0</c:v>
                </c:pt>
                <c:pt idx="722">
                  <c:v>81.0</c:v>
                </c:pt>
                <c:pt idx="723">
                  <c:v>81.0</c:v>
                </c:pt>
                <c:pt idx="724">
                  <c:v>81.0</c:v>
                </c:pt>
                <c:pt idx="725">
                  <c:v>81.0</c:v>
                </c:pt>
                <c:pt idx="726">
                  <c:v>81.0</c:v>
                </c:pt>
                <c:pt idx="727">
                  <c:v>81.0</c:v>
                </c:pt>
                <c:pt idx="728">
                  <c:v>81.0</c:v>
                </c:pt>
                <c:pt idx="729">
                  <c:v>81.0</c:v>
                </c:pt>
                <c:pt idx="730">
                  <c:v>81.1</c:v>
                </c:pt>
                <c:pt idx="731">
                  <c:v>81.1</c:v>
                </c:pt>
                <c:pt idx="732">
                  <c:v>81.2</c:v>
                </c:pt>
                <c:pt idx="733">
                  <c:v>81.2</c:v>
                </c:pt>
                <c:pt idx="734">
                  <c:v>81.2</c:v>
                </c:pt>
                <c:pt idx="735">
                  <c:v>81.2</c:v>
                </c:pt>
                <c:pt idx="736">
                  <c:v>81.2</c:v>
                </c:pt>
                <c:pt idx="737">
                  <c:v>81.2</c:v>
                </c:pt>
                <c:pt idx="738">
                  <c:v>81.2</c:v>
                </c:pt>
                <c:pt idx="739">
                  <c:v>81.2</c:v>
                </c:pt>
                <c:pt idx="740">
                  <c:v>81.2</c:v>
                </c:pt>
                <c:pt idx="741">
                  <c:v>81.2</c:v>
                </c:pt>
                <c:pt idx="742">
                  <c:v>81.2</c:v>
                </c:pt>
                <c:pt idx="743">
                  <c:v>81.2</c:v>
                </c:pt>
                <c:pt idx="744">
                  <c:v>81.2</c:v>
                </c:pt>
                <c:pt idx="745">
                  <c:v>81.3</c:v>
                </c:pt>
                <c:pt idx="746">
                  <c:v>81.3</c:v>
                </c:pt>
                <c:pt idx="747">
                  <c:v>81.4</c:v>
                </c:pt>
                <c:pt idx="748">
                  <c:v>81.4</c:v>
                </c:pt>
                <c:pt idx="749">
                  <c:v>81.4</c:v>
                </c:pt>
                <c:pt idx="750">
                  <c:v>81.4</c:v>
                </c:pt>
                <c:pt idx="751">
                  <c:v>81.4</c:v>
                </c:pt>
                <c:pt idx="752">
                  <c:v>81.4</c:v>
                </c:pt>
                <c:pt idx="753">
                  <c:v>81.4</c:v>
                </c:pt>
                <c:pt idx="754">
                  <c:v>81.4</c:v>
                </c:pt>
                <c:pt idx="755">
                  <c:v>81.5</c:v>
                </c:pt>
                <c:pt idx="756">
                  <c:v>81.6</c:v>
                </c:pt>
                <c:pt idx="757">
                  <c:v>81.6</c:v>
                </c:pt>
                <c:pt idx="758">
                  <c:v>81.6</c:v>
                </c:pt>
                <c:pt idx="759">
                  <c:v>81.7</c:v>
                </c:pt>
                <c:pt idx="760">
                  <c:v>81.7</c:v>
                </c:pt>
                <c:pt idx="761">
                  <c:v>81.7</c:v>
                </c:pt>
                <c:pt idx="762">
                  <c:v>81.8</c:v>
                </c:pt>
                <c:pt idx="763">
                  <c:v>81.8</c:v>
                </c:pt>
                <c:pt idx="764">
                  <c:v>81.8</c:v>
                </c:pt>
                <c:pt idx="765">
                  <c:v>81.8</c:v>
                </c:pt>
                <c:pt idx="766">
                  <c:v>81.8</c:v>
                </c:pt>
                <c:pt idx="767">
                  <c:v>81.8</c:v>
                </c:pt>
                <c:pt idx="768">
                  <c:v>81.8</c:v>
                </c:pt>
                <c:pt idx="769">
                  <c:v>81.8</c:v>
                </c:pt>
                <c:pt idx="770">
                  <c:v>81.8</c:v>
                </c:pt>
                <c:pt idx="771">
                  <c:v>81.8</c:v>
                </c:pt>
                <c:pt idx="772">
                  <c:v>81.9</c:v>
                </c:pt>
                <c:pt idx="773">
                  <c:v>81.9</c:v>
                </c:pt>
                <c:pt idx="774">
                  <c:v>81.9</c:v>
                </c:pt>
                <c:pt idx="775">
                  <c:v>82.0</c:v>
                </c:pt>
                <c:pt idx="776">
                  <c:v>82.0</c:v>
                </c:pt>
                <c:pt idx="777">
                  <c:v>82.0</c:v>
                </c:pt>
                <c:pt idx="778">
                  <c:v>82.0</c:v>
                </c:pt>
                <c:pt idx="779">
                  <c:v>82.0</c:v>
                </c:pt>
                <c:pt idx="780">
                  <c:v>82.0</c:v>
                </c:pt>
                <c:pt idx="781">
                  <c:v>82.0</c:v>
                </c:pt>
                <c:pt idx="782">
                  <c:v>82.0</c:v>
                </c:pt>
                <c:pt idx="783">
                  <c:v>82.0</c:v>
                </c:pt>
                <c:pt idx="784">
                  <c:v>82.0</c:v>
                </c:pt>
                <c:pt idx="785">
                  <c:v>82.0</c:v>
                </c:pt>
                <c:pt idx="786">
                  <c:v>82.0</c:v>
                </c:pt>
                <c:pt idx="787">
                  <c:v>82.0</c:v>
                </c:pt>
                <c:pt idx="788">
                  <c:v>82.0</c:v>
                </c:pt>
                <c:pt idx="789">
                  <c:v>82.0</c:v>
                </c:pt>
                <c:pt idx="790">
                  <c:v>82.0</c:v>
                </c:pt>
                <c:pt idx="791">
                  <c:v>82.0</c:v>
                </c:pt>
                <c:pt idx="792">
                  <c:v>82.0</c:v>
                </c:pt>
                <c:pt idx="793">
                  <c:v>82.0</c:v>
                </c:pt>
                <c:pt idx="794">
                  <c:v>82.0</c:v>
                </c:pt>
                <c:pt idx="795">
                  <c:v>82.0</c:v>
                </c:pt>
                <c:pt idx="796">
                  <c:v>82.0</c:v>
                </c:pt>
                <c:pt idx="797">
                  <c:v>82.0</c:v>
                </c:pt>
                <c:pt idx="798">
                  <c:v>82.0</c:v>
                </c:pt>
                <c:pt idx="799">
                  <c:v>82.0</c:v>
                </c:pt>
                <c:pt idx="800">
                  <c:v>82.0</c:v>
                </c:pt>
                <c:pt idx="801">
                  <c:v>82.0</c:v>
                </c:pt>
                <c:pt idx="802">
                  <c:v>82.0</c:v>
                </c:pt>
                <c:pt idx="803">
                  <c:v>82.0</c:v>
                </c:pt>
                <c:pt idx="804">
                  <c:v>82.0</c:v>
                </c:pt>
                <c:pt idx="805">
                  <c:v>82.0</c:v>
                </c:pt>
                <c:pt idx="806">
                  <c:v>82.0</c:v>
                </c:pt>
                <c:pt idx="807">
                  <c:v>82.0</c:v>
                </c:pt>
                <c:pt idx="808">
                  <c:v>82.0</c:v>
                </c:pt>
                <c:pt idx="809">
                  <c:v>82.0</c:v>
                </c:pt>
                <c:pt idx="810">
                  <c:v>82.0</c:v>
                </c:pt>
                <c:pt idx="811">
                  <c:v>82.0</c:v>
                </c:pt>
                <c:pt idx="812">
                  <c:v>82.0</c:v>
                </c:pt>
                <c:pt idx="813">
                  <c:v>82.0</c:v>
                </c:pt>
                <c:pt idx="814">
                  <c:v>82.0</c:v>
                </c:pt>
                <c:pt idx="815">
                  <c:v>82.0</c:v>
                </c:pt>
                <c:pt idx="816">
                  <c:v>82.0</c:v>
                </c:pt>
                <c:pt idx="817">
                  <c:v>82.0</c:v>
                </c:pt>
                <c:pt idx="818">
                  <c:v>82.0</c:v>
                </c:pt>
                <c:pt idx="819">
                  <c:v>82.0</c:v>
                </c:pt>
                <c:pt idx="820">
                  <c:v>82.0</c:v>
                </c:pt>
                <c:pt idx="821">
                  <c:v>82.0</c:v>
                </c:pt>
                <c:pt idx="822">
                  <c:v>82.0</c:v>
                </c:pt>
                <c:pt idx="823">
                  <c:v>82.0</c:v>
                </c:pt>
                <c:pt idx="824">
                  <c:v>82.0</c:v>
                </c:pt>
                <c:pt idx="825">
                  <c:v>82.0</c:v>
                </c:pt>
                <c:pt idx="826">
                  <c:v>82.0</c:v>
                </c:pt>
                <c:pt idx="827">
                  <c:v>82.0</c:v>
                </c:pt>
                <c:pt idx="828">
                  <c:v>82.0</c:v>
                </c:pt>
                <c:pt idx="829">
                  <c:v>82.0</c:v>
                </c:pt>
                <c:pt idx="830">
                  <c:v>82.0</c:v>
                </c:pt>
                <c:pt idx="831">
                  <c:v>82.0</c:v>
                </c:pt>
                <c:pt idx="832">
                  <c:v>82.0</c:v>
                </c:pt>
                <c:pt idx="833">
                  <c:v>82.0</c:v>
                </c:pt>
                <c:pt idx="834">
                  <c:v>82.0</c:v>
                </c:pt>
                <c:pt idx="835">
                  <c:v>82.0</c:v>
                </c:pt>
                <c:pt idx="836">
                  <c:v>82.0</c:v>
                </c:pt>
                <c:pt idx="837">
                  <c:v>82.0</c:v>
                </c:pt>
                <c:pt idx="838">
                  <c:v>82.0</c:v>
                </c:pt>
                <c:pt idx="839">
                  <c:v>82.0</c:v>
                </c:pt>
                <c:pt idx="840">
                  <c:v>82.0</c:v>
                </c:pt>
                <c:pt idx="841">
                  <c:v>82.0</c:v>
                </c:pt>
                <c:pt idx="842">
                  <c:v>82.0</c:v>
                </c:pt>
                <c:pt idx="843">
                  <c:v>82.0</c:v>
                </c:pt>
                <c:pt idx="844">
                  <c:v>82.0</c:v>
                </c:pt>
                <c:pt idx="845">
                  <c:v>82.0</c:v>
                </c:pt>
                <c:pt idx="846">
                  <c:v>82.0</c:v>
                </c:pt>
                <c:pt idx="847">
                  <c:v>82.0</c:v>
                </c:pt>
                <c:pt idx="848">
                  <c:v>82.0</c:v>
                </c:pt>
                <c:pt idx="849">
                  <c:v>82.0</c:v>
                </c:pt>
                <c:pt idx="850">
                  <c:v>82.0</c:v>
                </c:pt>
                <c:pt idx="851">
                  <c:v>82.0</c:v>
                </c:pt>
                <c:pt idx="852">
                  <c:v>82.0</c:v>
                </c:pt>
                <c:pt idx="853">
                  <c:v>82.0</c:v>
                </c:pt>
                <c:pt idx="854">
                  <c:v>82.0</c:v>
                </c:pt>
                <c:pt idx="855">
                  <c:v>82.0</c:v>
                </c:pt>
                <c:pt idx="856">
                  <c:v>82.0</c:v>
                </c:pt>
                <c:pt idx="857">
                  <c:v>82.0</c:v>
                </c:pt>
                <c:pt idx="858">
                  <c:v>82.0</c:v>
                </c:pt>
                <c:pt idx="859">
                  <c:v>82.0</c:v>
                </c:pt>
                <c:pt idx="860">
                  <c:v>82.0</c:v>
                </c:pt>
                <c:pt idx="861">
                  <c:v>82.0</c:v>
                </c:pt>
                <c:pt idx="862">
                  <c:v>82.0</c:v>
                </c:pt>
                <c:pt idx="863">
                  <c:v>82.0</c:v>
                </c:pt>
                <c:pt idx="864">
                  <c:v>82.0</c:v>
                </c:pt>
                <c:pt idx="865">
                  <c:v>82.0</c:v>
                </c:pt>
                <c:pt idx="866">
                  <c:v>82.0</c:v>
                </c:pt>
                <c:pt idx="867">
                  <c:v>82.0</c:v>
                </c:pt>
                <c:pt idx="868">
                  <c:v>82.0</c:v>
                </c:pt>
                <c:pt idx="869">
                  <c:v>82.0</c:v>
                </c:pt>
                <c:pt idx="870">
                  <c:v>82.0</c:v>
                </c:pt>
                <c:pt idx="871">
                  <c:v>82.0</c:v>
                </c:pt>
                <c:pt idx="872">
                  <c:v>82.0</c:v>
                </c:pt>
                <c:pt idx="873">
                  <c:v>82.0</c:v>
                </c:pt>
                <c:pt idx="874">
                  <c:v>82.0</c:v>
                </c:pt>
                <c:pt idx="875">
                  <c:v>82.0</c:v>
                </c:pt>
                <c:pt idx="876">
                  <c:v>82.0</c:v>
                </c:pt>
                <c:pt idx="877">
                  <c:v>82.0</c:v>
                </c:pt>
                <c:pt idx="878">
                  <c:v>82.0</c:v>
                </c:pt>
                <c:pt idx="879">
                  <c:v>82.0</c:v>
                </c:pt>
                <c:pt idx="880">
                  <c:v>82.0</c:v>
                </c:pt>
                <c:pt idx="881">
                  <c:v>82.0</c:v>
                </c:pt>
                <c:pt idx="882">
                  <c:v>82.0</c:v>
                </c:pt>
                <c:pt idx="883">
                  <c:v>82.0</c:v>
                </c:pt>
                <c:pt idx="884">
                  <c:v>82.0</c:v>
                </c:pt>
                <c:pt idx="885">
                  <c:v>82.0</c:v>
                </c:pt>
                <c:pt idx="886">
                  <c:v>82.0</c:v>
                </c:pt>
                <c:pt idx="887">
                  <c:v>82.0</c:v>
                </c:pt>
                <c:pt idx="888">
                  <c:v>82.0</c:v>
                </c:pt>
                <c:pt idx="889">
                  <c:v>82.0</c:v>
                </c:pt>
                <c:pt idx="890">
                  <c:v>82.0</c:v>
                </c:pt>
                <c:pt idx="891">
                  <c:v>82.0</c:v>
                </c:pt>
                <c:pt idx="892">
                  <c:v>82.0</c:v>
                </c:pt>
                <c:pt idx="893">
                  <c:v>82.0</c:v>
                </c:pt>
                <c:pt idx="894">
                  <c:v>82.0</c:v>
                </c:pt>
                <c:pt idx="895">
                  <c:v>82.0</c:v>
                </c:pt>
                <c:pt idx="896">
                  <c:v>82.0</c:v>
                </c:pt>
                <c:pt idx="897">
                  <c:v>82.0</c:v>
                </c:pt>
                <c:pt idx="898">
                  <c:v>82.0</c:v>
                </c:pt>
                <c:pt idx="899">
                  <c:v>82.0</c:v>
                </c:pt>
                <c:pt idx="900">
                  <c:v>82.0</c:v>
                </c:pt>
                <c:pt idx="901">
                  <c:v>82.0</c:v>
                </c:pt>
                <c:pt idx="902">
                  <c:v>82.0</c:v>
                </c:pt>
                <c:pt idx="903">
                  <c:v>82.0</c:v>
                </c:pt>
                <c:pt idx="904">
                  <c:v>82.0</c:v>
                </c:pt>
                <c:pt idx="905">
                  <c:v>82.0</c:v>
                </c:pt>
                <c:pt idx="906">
                  <c:v>82.0</c:v>
                </c:pt>
                <c:pt idx="907">
                  <c:v>82.0</c:v>
                </c:pt>
                <c:pt idx="908">
                  <c:v>82.0</c:v>
                </c:pt>
                <c:pt idx="909">
                  <c:v>82.0</c:v>
                </c:pt>
                <c:pt idx="910">
                  <c:v>82.0</c:v>
                </c:pt>
                <c:pt idx="911">
                  <c:v>82.0</c:v>
                </c:pt>
                <c:pt idx="912">
                  <c:v>82.0</c:v>
                </c:pt>
                <c:pt idx="913">
                  <c:v>82.0</c:v>
                </c:pt>
                <c:pt idx="914">
                  <c:v>82.0</c:v>
                </c:pt>
                <c:pt idx="915">
                  <c:v>82.0</c:v>
                </c:pt>
                <c:pt idx="916">
                  <c:v>82.0</c:v>
                </c:pt>
                <c:pt idx="917">
                  <c:v>82.0</c:v>
                </c:pt>
                <c:pt idx="918">
                  <c:v>82.0</c:v>
                </c:pt>
                <c:pt idx="919">
                  <c:v>82.0</c:v>
                </c:pt>
                <c:pt idx="920">
                  <c:v>82.0</c:v>
                </c:pt>
                <c:pt idx="921">
                  <c:v>82.0</c:v>
                </c:pt>
                <c:pt idx="922">
                  <c:v>82.0</c:v>
                </c:pt>
                <c:pt idx="923">
                  <c:v>82.0</c:v>
                </c:pt>
                <c:pt idx="924">
                  <c:v>82.0</c:v>
                </c:pt>
                <c:pt idx="925">
                  <c:v>82.0</c:v>
                </c:pt>
                <c:pt idx="926">
                  <c:v>82.0</c:v>
                </c:pt>
                <c:pt idx="927">
                  <c:v>82.0</c:v>
                </c:pt>
                <c:pt idx="928">
                  <c:v>82.0</c:v>
                </c:pt>
                <c:pt idx="929">
                  <c:v>82.0</c:v>
                </c:pt>
                <c:pt idx="930">
                  <c:v>82.0</c:v>
                </c:pt>
                <c:pt idx="931">
                  <c:v>82.0</c:v>
                </c:pt>
                <c:pt idx="932">
                  <c:v>82.0</c:v>
                </c:pt>
                <c:pt idx="933">
                  <c:v>82.0</c:v>
                </c:pt>
                <c:pt idx="934">
                  <c:v>82.0</c:v>
                </c:pt>
                <c:pt idx="935">
                  <c:v>82.0</c:v>
                </c:pt>
                <c:pt idx="936">
                  <c:v>82.0</c:v>
                </c:pt>
                <c:pt idx="937">
                  <c:v>82.0</c:v>
                </c:pt>
                <c:pt idx="938">
                  <c:v>82.0</c:v>
                </c:pt>
                <c:pt idx="939">
                  <c:v>82.0</c:v>
                </c:pt>
                <c:pt idx="940">
                  <c:v>82.0</c:v>
                </c:pt>
                <c:pt idx="941">
                  <c:v>82.0</c:v>
                </c:pt>
                <c:pt idx="942">
                  <c:v>82.0</c:v>
                </c:pt>
                <c:pt idx="943">
                  <c:v>82.0</c:v>
                </c:pt>
                <c:pt idx="944">
                  <c:v>82.0</c:v>
                </c:pt>
                <c:pt idx="945">
                  <c:v>82.0</c:v>
                </c:pt>
                <c:pt idx="946">
                  <c:v>82.0</c:v>
                </c:pt>
                <c:pt idx="947">
                  <c:v>82.0</c:v>
                </c:pt>
                <c:pt idx="948">
                  <c:v>82.0</c:v>
                </c:pt>
                <c:pt idx="949">
                  <c:v>82.0</c:v>
                </c:pt>
                <c:pt idx="950">
                  <c:v>82.0</c:v>
                </c:pt>
                <c:pt idx="951">
                  <c:v>82.0</c:v>
                </c:pt>
                <c:pt idx="952">
                  <c:v>82.0</c:v>
                </c:pt>
                <c:pt idx="953">
                  <c:v>82.0</c:v>
                </c:pt>
                <c:pt idx="954">
                  <c:v>82.0</c:v>
                </c:pt>
                <c:pt idx="955">
                  <c:v>82.0</c:v>
                </c:pt>
                <c:pt idx="956">
                  <c:v>82.0</c:v>
                </c:pt>
                <c:pt idx="957">
                  <c:v>82.0</c:v>
                </c:pt>
                <c:pt idx="958">
                  <c:v>82.0</c:v>
                </c:pt>
                <c:pt idx="959">
                  <c:v>82.0</c:v>
                </c:pt>
                <c:pt idx="960">
                  <c:v>82.0</c:v>
                </c:pt>
                <c:pt idx="961">
                  <c:v>82.0</c:v>
                </c:pt>
                <c:pt idx="962">
                  <c:v>82.0</c:v>
                </c:pt>
                <c:pt idx="963">
                  <c:v>82.0</c:v>
                </c:pt>
                <c:pt idx="964">
                  <c:v>82.0</c:v>
                </c:pt>
                <c:pt idx="965">
                  <c:v>82.0</c:v>
                </c:pt>
                <c:pt idx="966">
                  <c:v>82.0</c:v>
                </c:pt>
                <c:pt idx="967">
                  <c:v>82.0</c:v>
                </c:pt>
                <c:pt idx="968">
                  <c:v>82.0</c:v>
                </c:pt>
                <c:pt idx="969">
                  <c:v>82.0</c:v>
                </c:pt>
                <c:pt idx="970">
                  <c:v>82.0</c:v>
                </c:pt>
                <c:pt idx="971">
                  <c:v>82.0</c:v>
                </c:pt>
                <c:pt idx="972">
                  <c:v>82.0</c:v>
                </c:pt>
                <c:pt idx="973">
                  <c:v>82.0</c:v>
                </c:pt>
                <c:pt idx="974">
                  <c:v>82.0</c:v>
                </c:pt>
                <c:pt idx="975">
                  <c:v>82.0</c:v>
                </c:pt>
                <c:pt idx="976">
                  <c:v>82.0</c:v>
                </c:pt>
                <c:pt idx="977">
                  <c:v>82.0</c:v>
                </c:pt>
                <c:pt idx="978">
                  <c:v>82.0</c:v>
                </c:pt>
                <c:pt idx="979">
                  <c:v>82.0</c:v>
                </c:pt>
                <c:pt idx="980">
                  <c:v>82.0</c:v>
                </c:pt>
                <c:pt idx="981">
                  <c:v>82.0</c:v>
                </c:pt>
                <c:pt idx="982">
                  <c:v>82.0</c:v>
                </c:pt>
                <c:pt idx="983">
                  <c:v>82.0</c:v>
                </c:pt>
                <c:pt idx="984">
                  <c:v>82.0</c:v>
                </c:pt>
                <c:pt idx="985">
                  <c:v>82.0</c:v>
                </c:pt>
                <c:pt idx="986">
                  <c:v>82.0</c:v>
                </c:pt>
                <c:pt idx="987">
                  <c:v>82.0</c:v>
                </c:pt>
                <c:pt idx="988">
                  <c:v>82.0</c:v>
                </c:pt>
                <c:pt idx="989">
                  <c:v>82.0</c:v>
                </c:pt>
                <c:pt idx="990">
                  <c:v>82.0</c:v>
                </c:pt>
                <c:pt idx="991">
                  <c:v>82.0</c:v>
                </c:pt>
                <c:pt idx="992">
                  <c:v>82.0</c:v>
                </c:pt>
                <c:pt idx="993">
                  <c:v>82.0</c:v>
                </c:pt>
                <c:pt idx="994">
                  <c:v>82.0</c:v>
                </c:pt>
                <c:pt idx="995">
                  <c:v>82.0</c:v>
                </c:pt>
                <c:pt idx="996">
                  <c:v>82.0</c:v>
                </c:pt>
                <c:pt idx="997">
                  <c:v>82.0</c:v>
                </c:pt>
                <c:pt idx="998">
                  <c:v>82.0</c:v>
                </c:pt>
                <c:pt idx="999">
                  <c:v>82.0</c:v>
                </c:pt>
                <c:pt idx="1000">
                  <c:v>82.0</c:v>
                </c:pt>
                <c:pt idx="1001">
                  <c:v>82.0</c:v>
                </c:pt>
                <c:pt idx="1002">
                  <c:v>82.0</c:v>
                </c:pt>
                <c:pt idx="1003">
                  <c:v>82.0</c:v>
                </c:pt>
                <c:pt idx="1004">
                  <c:v>82.0</c:v>
                </c:pt>
                <c:pt idx="1005">
                  <c:v>82.0</c:v>
                </c:pt>
                <c:pt idx="1006">
                  <c:v>82.0</c:v>
                </c:pt>
                <c:pt idx="1007">
                  <c:v>82.0</c:v>
                </c:pt>
                <c:pt idx="1008">
                  <c:v>82.0</c:v>
                </c:pt>
                <c:pt idx="1009">
                  <c:v>82.0</c:v>
                </c:pt>
                <c:pt idx="1010">
                  <c:v>82.0</c:v>
                </c:pt>
                <c:pt idx="1011">
                  <c:v>82.0</c:v>
                </c:pt>
                <c:pt idx="1012">
                  <c:v>82.0</c:v>
                </c:pt>
                <c:pt idx="1013">
                  <c:v>82.0</c:v>
                </c:pt>
                <c:pt idx="1014">
                  <c:v>82.0</c:v>
                </c:pt>
                <c:pt idx="1015">
                  <c:v>82.0</c:v>
                </c:pt>
                <c:pt idx="1016">
                  <c:v>82.0</c:v>
                </c:pt>
                <c:pt idx="1017">
                  <c:v>82.0</c:v>
                </c:pt>
                <c:pt idx="1018">
                  <c:v>82.0</c:v>
                </c:pt>
                <c:pt idx="1019">
                  <c:v>82.0</c:v>
                </c:pt>
                <c:pt idx="1020">
                  <c:v>82.0</c:v>
                </c:pt>
                <c:pt idx="1021">
                  <c:v>82.0</c:v>
                </c:pt>
                <c:pt idx="1022">
                  <c:v>82.0</c:v>
                </c:pt>
                <c:pt idx="1023">
                  <c:v>82.0</c:v>
                </c:pt>
                <c:pt idx="1024">
                  <c:v>82.0</c:v>
                </c:pt>
                <c:pt idx="1025">
                  <c:v>82.0</c:v>
                </c:pt>
                <c:pt idx="1026">
                  <c:v>82.0</c:v>
                </c:pt>
                <c:pt idx="1027">
                  <c:v>82.0</c:v>
                </c:pt>
                <c:pt idx="1028">
                  <c:v>82.0</c:v>
                </c:pt>
                <c:pt idx="1029">
                  <c:v>82.0</c:v>
                </c:pt>
                <c:pt idx="1030">
                  <c:v>82.0</c:v>
                </c:pt>
                <c:pt idx="1031">
                  <c:v>82.0</c:v>
                </c:pt>
                <c:pt idx="1032">
                  <c:v>82.0</c:v>
                </c:pt>
                <c:pt idx="1033">
                  <c:v>82.0</c:v>
                </c:pt>
                <c:pt idx="1034">
                  <c:v>82.0</c:v>
                </c:pt>
                <c:pt idx="1035">
                  <c:v>82.0</c:v>
                </c:pt>
                <c:pt idx="1036">
                  <c:v>82.0</c:v>
                </c:pt>
                <c:pt idx="1037">
                  <c:v>82.0</c:v>
                </c:pt>
                <c:pt idx="1038">
                  <c:v>82.0</c:v>
                </c:pt>
                <c:pt idx="1039">
                  <c:v>82.0</c:v>
                </c:pt>
                <c:pt idx="1040">
                  <c:v>82.0</c:v>
                </c:pt>
                <c:pt idx="1041">
                  <c:v>82.0</c:v>
                </c:pt>
                <c:pt idx="1042">
                  <c:v>82.0</c:v>
                </c:pt>
                <c:pt idx="1043">
                  <c:v>82.0</c:v>
                </c:pt>
                <c:pt idx="1044">
                  <c:v>82.0</c:v>
                </c:pt>
                <c:pt idx="1045">
                  <c:v>82.0</c:v>
                </c:pt>
                <c:pt idx="1046">
                  <c:v>82.0</c:v>
                </c:pt>
                <c:pt idx="1047">
                  <c:v>82.0</c:v>
                </c:pt>
                <c:pt idx="1048">
                  <c:v>82.0</c:v>
                </c:pt>
                <c:pt idx="1049">
                  <c:v>82.0</c:v>
                </c:pt>
                <c:pt idx="1050">
                  <c:v>82.0</c:v>
                </c:pt>
                <c:pt idx="1051">
                  <c:v>82.0</c:v>
                </c:pt>
                <c:pt idx="1052">
                  <c:v>82.0</c:v>
                </c:pt>
                <c:pt idx="1053">
                  <c:v>82.0</c:v>
                </c:pt>
                <c:pt idx="1054">
                  <c:v>82.0</c:v>
                </c:pt>
                <c:pt idx="1055">
                  <c:v>82.0</c:v>
                </c:pt>
                <c:pt idx="1056">
                  <c:v>82.0</c:v>
                </c:pt>
                <c:pt idx="1057">
                  <c:v>82.0</c:v>
                </c:pt>
                <c:pt idx="1058">
                  <c:v>82.0</c:v>
                </c:pt>
                <c:pt idx="1059">
                  <c:v>82.0</c:v>
                </c:pt>
                <c:pt idx="1060">
                  <c:v>82.0</c:v>
                </c:pt>
                <c:pt idx="1061">
                  <c:v>82.0</c:v>
                </c:pt>
                <c:pt idx="1062">
                  <c:v>82.0</c:v>
                </c:pt>
                <c:pt idx="1063">
                  <c:v>82.0</c:v>
                </c:pt>
                <c:pt idx="1064">
                  <c:v>82.0</c:v>
                </c:pt>
                <c:pt idx="1065">
                  <c:v>82.0</c:v>
                </c:pt>
                <c:pt idx="1066">
                  <c:v>82.0</c:v>
                </c:pt>
                <c:pt idx="1067">
                  <c:v>82.0</c:v>
                </c:pt>
                <c:pt idx="1068">
                  <c:v>82.0</c:v>
                </c:pt>
                <c:pt idx="1069">
                  <c:v>82.0</c:v>
                </c:pt>
                <c:pt idx="1070">
                  <c:v>82.0</c:v>
                </c:pt>
                <c:pt idx="1071">
                  <c:v>82.0</c:v>
                </c:pt>
                <c:pt idx="1072">
                  <c:v>82.0</c:v>
                </c:pt>
                <c:pt idx="1073">
                  <c:v>82.0</c:v>
                </c:pt>
                <c:pt idx="1074">
                  <c:v>82.0</c:v>
                </c:pt>
                <c:pt idx="1075">
                  <c:v>82.0</c:v>
                </c:pt>
                <c:pt idx="1076">
                  <c:v>82.0</c:v>
                </c:pt>
                <c:pt idx="1077">
                  <c:v>82.0</c:v>
                </c:pt>
                <c:pt idx="1078">
                  <c:v>82.0</c:v>
                </c:pt>
                <c:pt idx="1079">
                  <c:v>82.0</c:v>
                </c:pt>
                <c:pt idx="1080">
                  <c:v>82.0</c:v>
                </c:pt>
                <c:pt idx="1081">
                  <c:v>82.0</c:v>
                </c:pt>
                <c:pt idx="1082">
                  <c:v>82.0</c:v>
                </c:pt>
                <c:pt idx="1083">
                  <c:v>82.0</c:v>
                </c:pt>
                <c:pt idx="1084">
                  <c:v>82.0</c:v>
                </c:pt>
                <c:pt idx="1085">
                  <c:v>82.0</c:v>
                </c:pt>
                <c:pt idx="1086">
                  <c:v>82.0</c:v>
                </c:pt>
                <c:pt idx="1087">
                  <c:v>82.0</c:v>
                </c:pt>
                <c:pt idx="1088">
                  <c:v>82.0</c:v>
                </c:pt>
                <c:pt idx="1089">
                  <c:v>82.0</c:v>
                </c:pt>
                <c:pt idx="1090">
                  <c:v>82.0</c:v>
                </c:pt>
                <c:pt idx="1091">
                  <c:v>82.0</c:v>
                </c:pt>
                <c:pt idx="1092">
                  <c:v>82.0</c:v>
                </c:pt>
                <c:pt idx="1093">
                  <c:v>82.0</c:v>
                </c:pt>
                <c:pt idx="1094">
                  <c:v>82.0</c:v>
                </c:pt>
                <c:pt idx="1095">
                  <c:v>82.0</c:v>
                </c:pt>
                <c:pt idx="1096">
                  <c:v>82.0</c:v>
                </c:pt>
                <c:pt idx="1097">
                  <c:v>82.0</c:v>
                </c:pt>
                <c:pt idx="1098">
                  <c:v>82.0</c:v>
                </c:pt>
                <c:pt idx="1099">
                  <c:v>82.0</c:v>
                </c:pt>
                <c:pt idx="1100">
                  <c:v>82.0</c:v>
                </c:pt>
                <c:pt idx="1101">
                  <c:v>82.1</c:v>
                </c:pt>
                <c:pt idx="1102">
                  <c:v>82.1</c:v>
                </c:pt>
                <c:pt idx="1103">
                  <c:v>82.1</c:v>
                </c:pt>
                <c:pt idx="1104">
                  <c:v>82.1</c:v>
                </c:pt>
                <c:pt idx="1105">
                  <c:v>82.1</c:v>
                </c:pt>
                <c:pt idx="1106">
                  <c:v>82.1</c:v>
                </c:pt>
                <c:pt idx="1107">
                  <c:v>82.1</c:v>
                </c:pt>
                <c:pt idx="1108">
                  <c:v>82.1</c:v>
                </c:pt>
                <c:pt idx="1109">
                  <c:v>82.1</c:v>
                </c:pt>
                <c:pt idx="1110">
                  <c:v>82.1</c:v>
                </c:pt>
                <c:pt idx="1111">
                  <c:v>82.1</c:v>
                </c:pt>
                <c:pt idx="1112">
                  <c:v>82.1</c:v>
                </c:pt>
                <c:pt idx="1113">
                  <c:v>82.1</c:v>
                </c:pt>
                <c:pt idx="1114">
                  <c:v>82.1</c:v>
                </c:pt>
                <c:pt idx="1115">
                  <c:v>82.1</c:v>
                </c:pt>
                <c:pt idx="1116">
                  <c:v>82.1</c:v>
                </c:pt>
                <c:pt idx="1117">
                  <c:v>82.1</c:v>
                </c:pt>
                <c:pt idx="1118">
                  <c:v>82.1</c:v>
                </c:pt>
                <c:pt idx="1119">
                  <c:v>82.1</c:v>
                </c:pt>
                <c:pt idx="1120">
                  <c:v>82.1</c:v>
                </c:pt>
                <c:pt idx="1121">
                  <c:v>82.1</c:v>
                </c:pt>
                <c:pt idx="1122">
                  <c:v>82.1</c:v>
                </c:pt>
                <c:pt idx="1123">
                  <c:v>82.1</c:v>
                </c:pt>
                <c:pt idx="1124">
                  <c:v>82.1</c:v>
                </c:pt>
                <c:pt idx="1125">
                  <c:v>82.1</c:v>
                </c:pt>
                <c:pt idx="1126">
                  <c:v>82.1</c:v>
                </c:pt>
                <c:pt idx="1127">
                  <c:v>82.1</c:v>
                </c:pt>
                <c:pt idx="1128">
                  <c:v>82.1</c:v>
                </c:pt>
                <c:pt idx="1129">
                  <c:v>82.2</c:v>
                </c:pt>
                <c:pt idx="1130">
                  <c:v>82.2</c:v>
                </c:pt>
                <c:pt idx="1131">
                  <c:v>82.2</c:v>
                </c:pt>
                <c:pt idx="1132">
                  <c:v>82.2</c:v>
                </c:pt>
                <c:pt idx="1133">
                  <c:v>82.2</c:v>
                </c:pt>
                <c:pt idx="1134">
                  <c:v>82.2</c:v>
                </c:pt>
                <c:pt idx="1135">
                  <c:v>82.2</c:v>
                </c:pt>
                <c:pt idx="1136">
                  <c:v>82.2</c:v>
                </c:pt>
                <c:pt idx="1137">
                  <c:v>82.2</c:v>
                </c:pt>
                <c:pt idx="1138">
                  <c:v>82.2</c:v>
                </c:pt>
                <c:pt idx="1139">
                  <c:v>82.2</c:v>
                </c:pt>
                <c:pt idx="1140">
                  <c:v>82.2</c:v>
                </c:pt>
                <c:pt idx="1141">
                  <c:v>82.2</c:v>
                </c:pt>
                <c:pt idx="1142">
                  <c:v>82.2</c:v>
                </c:pt>
                <c:pt idx="1143">
                  <c:v>82.2</c:v>
                </c:pt>
                <c:pt idx="1144">
                  <c:v>82.2</c:v>
                </c:pt>
                <c:pt idx="1145">
                  <c:v>82.2</c:v>
                </c:pt>
                <c:pt idx="1146">
                  <c:v>82.2</c:v>
                </c:pt>
                <c:pt idx="1147">
                  <c:v>82.2</c:v>
                </c:pt>
                <c:pt idx="1148">
                  <c:v>82.2</c:v>
                </c:pt>
                <c:pt idx="1149">
                  <c:v>82.2</c:v>
                </c:pt>
                <c:pt idx="1150">
                  <c:v>82.2</c:v>
                </c:pt>
                <c:pt idx="1151">
                  <c:v>82.2</c:v>
                </c:pt>
                <c:pt idx="1152">
                  <c:v>82.2</c:v>
                </c:pt>
                <c:pt idx="1153">
                  <c:v>82.2</c:v>
                </c:pt>
                <c:pt idx="1154">
                  <c:v>82.2</c:v>
                </c:pt>
                <c:pt idx="1155">
                  <c:v>82.2</c:v>
                </c:pt>
                <c:pt idx="1156">
                  <c:v>82.2</c:v>
                </c:pt>
                <c:pt idx="1157">
                  <c:v>82.2</c:v>
                </c:pt>
                <c:pt idx="1158">
                  <c:v>82.2</c:v>
                </c:pt>
                <c:pt idx="1159">
                  <c:v>82.2</c:v>
                </c:pt>
                <c:pt idx="1160">
                  <c:v>82.2</c:v>
                </c:pt>
                <c:pt idx="1161">
                  <c:v>82.2</c:v>
                </c:pt>
                <c:pt idx="1162">
                  <c:v>82.2</c:v>
                </c:pt>
                <c:pt idx="1163">
                  <c:v>82.2</c:v>
                </c:pt>
                <c:pt idx="1164">
                  <c:v>82.2</c:v>
                </c:pt>
                <c:pt idx="1165">
                  <c:v>82.2</c:v>
                </c:pt>
                <c:pt idx="1166">
                  <c:v>82.2</c:v>
                </c:pt>
                <c:pt idx="1167">
                  <c:v>82.2</c:v>
                </c:pt>
                <c:pt idx="1168">
                  <c:v>82.2</c:v>
                </c:pt>
                <c:pt idx="1169">
                  <c:v>82.2</c:v>
                </c:pt>
                <c:pt idx="1170">
                  <c:v>82.2</c:v>
                </c:pt>
                <c:pt idx="1171">
                  <c:v>82.2</c:v>
                </c:pt>
                <c:pt idx="1172">
                  <c:v>82.2</c:v>
                </c:pt>
                <c:pt idx="1173">
                  <c:v>82.2</c:v>
                </c:pt>
                <c:pt idx="1174">
                  <c:v>82.2</c:v>
                </c:pt>
                <c:pt idx="1175">
                  <c:v>82.2</c:v>
                </c:pt>
                <c:pt idx="1176">
                  <c:v>82.2</c:v>
                </c:pt>
                <c:pt idx="1177">
                  <c:v>82.2</c:v>
                </c:pt>
                <c:pt idx="1178">
                  <c:v>82.2</c:v>
                </c:pt>
                <c:pt idx="1179">
                  <c:v>82.2</c:v>
                </c:pt>
                <c:pt idx="1180">
                  <c:v>82.2</c:v>
                </c:pt>
                <c:pt idx="1181">
                  <c:v>82.2</c:v>
                </c:pt>
                <c:pt idx="1182">
                  <c:v>82.2</c:v>
                </c:pt>
                <c:pt idx="1183">
                  <c:v>82.2</c:v>
                </c:pt>
                <c:pt idx="1184">
                  <c:v>82.2</c:v>
                </c:pt>
                <c:pt idx="1185">
                  <c:v>82.2</c:v>
                </c:pt>
                <c:pt idx="1186">
                  <c:v>82.2</c:v>
                </c:pt>
                <c:pt idx="1187">
                  <c:v>82.2</c:v>
                </c:pt>
                <c:pt idx="1188">
                  <c:v>82.2</c:v>
                </c:pt>
                <c:pt idx="1189">
                  <c:v>82.2</c:v>
                </c:pt>
                <c:pt idx="1190">
                  <c:v>82.2</c:v>
                </c:pt>
                <c:pt idx="1191">
                  <c:v>82.2</c:v>
                </c:pt>
                <c:pt idx="1192">
                  <c:v>82.2</c:v>
                </c:pt>
                <c:pt idx="1193">
                  <c:v>82.2</c:v>
                </c:pt>
                <c:pt idx="1194">
                  <c:v>82.2</c:v>
                </c:pt>
                <c:pt idx="1195">
                  <c:v>82.2</c:v>
                </c:pt>
                <c:pt idx="1196">
                  <c:v>82.2</c:v>
                </c:pt>
                <c:pt idx="1197">
                  <c:v>82.2</c:v>
                </c:pt>
                <c:pt idx="1198">
                  <c:v>82.2</c:v>
                </c:pt>
                <c:pt idx="1199">
                  <c:v>82.2</c:v>
                </c:pt>
                <c:pt idx="1200">
                  <c:v>82.2</c:v>
                </c:pt>
                <c:pt idx="1201">
                  <c:v>82.2</c:v>
                </c:pt>
                <c:pt idx="1202">
                  <c:v>82.2</c:v>
                </c:pt>
                <c:pt idx="1203">
                  <c:v>82.2</c:v>
                </c:pt>
                <c:pt idx="1204">
                  <c:v>82.2</c:v>
                </c:pt>
                <c:pt idx="1205">
                  <c:v>82.2</c:v>
                </c:pt>
                <c:pt idx="1206">
                  <c:v>82.2</c:v>
                </c:pt>
                <c:pt idx="1207">
                  <c:v>82.2</c:v>
                </c:pt>
                <c:pt idx="1208">
                  <c:v>82.2</c:v>
                </c:pt>
                <c:pt idx="1209">
                  <c:v>82.2</c:v>
                </c:pt>
                <c:pt idx="1210">
                  <c:v>82.2</c:v>
                </c:pt>
                <c:pt idx="1211">
                  <c:v>82.2</c:v>
                </c:pt>
                <c:pt idx="1212">
                  <c:v>82.2</c:v>
                </c:pt>
                <c:pt idx="1213">
                  <c:v>82.2</c:v>
                </c:pt>
                <c:pt idx="1214">
                  <c:v>82.2</c:v>
                </c:pt>
                <c:pt idx="1215">
                  <c:v>82.2</c:v>
                </c:pt>
                <c:pt idx="1216">
                  <c:v>82.2</c:v>
                </c:pt>
                <c:pt idx="1217">
                  <c:v>82.2</c:v>
                </c:pt>
                <c:pt idx="1218">
                  <c:v>82.2</c:v>
                </c:pt>
                <c:pt idx="1219">
                  <c:v>82.2</c:v>
                </c:pt>
                <c:pt idx="1220">
                  <c:v>82.2</c:v>
                </c:pt>
                <c:pt idx="1221">
                  <c:v>82.2</c:v>
                </c:pt>
                <c:pt idx="1222">
                  <c:v>82.2</c:v>
                </c:pt>
                <c:pt idx="1223">
                  <c:v>82.2</c:v>
                </c:pt>
                <c:pt idx="1224">
                  <c:v>82.2</c:v>
                </c:pt>
                <c:pt idx="1225">
                  <c:v>82.2</c:v>
                </c:pt>
                <c:pt idx="1226">
                  <c:v>82.2</c:v>
                </c:pt>
                <c:pt idx="1227">
                  <c:v>82.2</c:v>
                </c:pt>
                <c:pt idx="1228">
                  <c:v>82.3</c:v>
                </c:pt>
                <c:pt idx="1229">
                  <c:v>82.3</c:v>
                </c:pt>
                <c:pt idx="1230">
                  <c:v>82.3</c:v>
                </c:pt>
                <c:pt idx="1231">
                  <c:v>82.3</c:v>
                </c:pt>
                <c:pt idx="1232">
                  <c:v>82.3</c:v>
                </c:pt>
                <c:pt idx="1233">
                  <c:v>82.3</c:v>
                </c:pt>
                <c:pt idx="1234">
                  <c:v>82.3</c:v>
                </c:pt>
                <c:pt idx="1235">
                  <c:v>82.3</c:v>
                </c:pt>
                <c:pt idx="1236">
                  <c:v>82.3</c:v>
                </c:pt>
                <c:pt idx="1237">
                  <c:v>82.3</c:v>
                </c:pt>
                <c:pt idx="1238">
                  <c:v>82.3</c:v>
                </c:pt>
                <c:pt idx="1239">
                  <c:v>82.3</c:v>
                </c:pt>
                <c:pt idx="1240">
                  <c:v>82.3</c:v>
                </c:pt>
                <c:pt idx="1241">
                  <c:v>82.3</c:v>
                </c:pt>
                <c:pt idx="1242">
                  <c:v>82.4</c:v>
                </c:pt>
                <c:pt idx="1243">
                  <c:v>82.4</c:v>
                </c:pt>
                <c:pt idx="1244">
                  <c:v>82.4</c:v>
                </c:pt>
                <c:pt idx="1245">
                  <c:v>82.4</c:v>
                </c:pt>
                <c:pt idx="1246">
                  <c:v>82.4</c:v>
                </c:pt>
                <c:pt idx="1247">
                  <c:v>82.4</c:v>
                </c:pt>
                <c:pt idx="1248">
                  <c:v>82.4</c:v>
                </c:pt>
                <c:pt idx="1249">
                  <c:v>82.4</c:v>
                </c:pt>
                <c:pt idx="1250">
                  <c:v>82.4</c:v>
                </c:pt>
                <c:pt idx="1251">
                  <c:v>82.5</c:v>
                </c:pt>
                <c:pt idx="1252">
                  <c:v>82.5</c:v>
                </c:pt>
                <c:pt idx="1253">
                  <c:v>82.5</c:v>
                </c:pt>
                <c:pt idx="1254">
                  <c:v>82.5</c:v>
                </c:pt>
                <c:pt idx="1255">
                  <c:v>82.5</c:v>
                </c:pt>
                <c:pt idx="1256">
                  <c:v>82.5</c:v>
                </c:pt>
                <c:pt idx="1257">
                  <c:v>82.5</c:v>
                </c:pt>
                <c:pt idx="1258">
                  <c:v>82.5</c:v>
                </c:pt>
                <c:pt idx="1259">
                  <c:v>82.7</c:v>
                </c:pt>
                <c:pt idx="1260">
                  <c:v>82.7</c:v>
                </c:pt>
                <c:pt idx="1261">
                  <c:v>82.7</c:v>
                </c:pt>
                <c:pt idx="1262">
                  <c:v>82.7</c:v>
                </c:pt>
                <c:pt idx="1263">
                  <c:v>82.9</c:v>
                </c:pt>
                <c:pt idx="1264">
                  <c:v>82.9</c:v>
                </c:pt>
                <c:pt idx="1265">
                  <c:v>83.0</c:v>
                </c:pt>
                <c:pt idx="1266">
                  <c:v>83.0</c:v>
                </c:pt>
                <c:pt idx="1267">
                  <c:v>83.0</c:v>
                </c:pt>
                <c:pt idx="1268">
                  <c:v>83.0</c:v>
                </c:pt>
                <c:pt idx="1269">
                  <c:v>83.0</c:v>
                </c:pt>
                <c:pt idx="1270">
                  <c:v>83.0</c:v>
                </c:pt>
                <c:pt idx="1271">
                  <c:v>83.0</c:v>
                </c:pt>
                <c:pt idx="1272">
                  <c:v>83.0</c:v>
                </c:pt>
                <c:pt idx="1273">
                  <c:v>83.0</c:v>
                </c:pt>
                <c:pt idx="1274">
                  <c:v>83.0</c:v>
                </c:pt>
                <c:pt idx="1275">
                  <c:v>83.0</c:v>
                </c:pt>
                <c:pt idx="1276">
                  <c:v>83.0</c:v>
                </c:pt>
                <c:pt idx="1277">
                  <c:v>83.0</c:v>
                </c:pt>
                <c:pt idx="1278">
                  <c:v>83.0</c:v>
                </c:pt>
                <c:pt idx="1279">
                  <c:v>83.0</c:v>
                </c:pt>
                <c:pt idx="1280">
                  <c:v>83.0</c:v>
                </c:pt>
                <c:pt idx="1281">
                  <c:v>83.0</c:v>
                </c:pt>
                <c:pt idx="1282">
                  <c:v>83.0</c:v>
                </c:pt>
                <c:pt idx="1283">
                  <c:v>83.0</c:v>
                </c:pt>
                <c:pt idx="1284">
                  <c:v>83.0</c:v>
                </c:pt>
                <c:pt idx="1285">
                  <c:v>83.0</c:v>
                </c:pt>
                <c:pt idx="1286">
                  <c:v>83.0</c:v>
                </c:pt>
                <c:pt idx="1287">
                  <c:v>83.0</c:v>
                </c:pt>
                <c:pt idx="1288">
                  <c:v>83.0</c:v>
                </c:pt>
                <c:pt idx="1289">
                  <c:v>83.0</c:v>
                </c:pt>
                <c:pt idx="1290">
                  <c:v>83.0</c:v>
                </c:pt>
                <c:pt idx="1291">
                  <c:v>83.0</c:v>
                </c:pt>
                <c:pt idx="1292">
                  <c:v>83.0</c:v>
                </c:pt>
                <c:pt idx="1293">
                  <c:v>83.0</c:v>
                </c:pt>
                <c:pt idx="1294">
                  <c:v>83.0</c:v>
                </c:pt>
                <c:pt idx="1295">
                  <c:v>83.0</c:v>
                </c:pt>
                <c:pt idx="1296">
                  <c:v>83.0</c:v>
                </c:pt>
                <c:pt idx="1297">
                  <c:v>83.0</c:v>
                </c:pt>
                <c:pt idx="1298">
                  <c:v>83.0</c:v>
                </c:pt>
                <c:pt idx="1299">
                  <c:v>83.0</c:v>
                </c:pt>
                <c:pt idx="1300">
                  <c:v>83.0</c:v>
                </c:pt>
                <c:pt idx="1301">
                  <c:v>83.1</c:v>
                </c:pt>
                <c:pt idx="1302">
                  <c:v>83.1</c:v>
                </c:pt>
                <c:pt idx="1303">
                  <c:v>83.1</c:v>
                </c:pt>
                <c:pt idx="1304">
                  <c:v>83.1</c:v>
                </c:pt>
                <c:pt idx="1305">
                  <c:v>83.1</c:v>
                </c:pt>
                <c:pt idx="1306">
                  <c:v>83.1</c:v>
                </c:pt>
                <c:pt idx="1307">
                  <c:v>83.5</c:v>
                </c:pt>
                <c:pt idx="1308">
                  <c:v>83.5</c:v>
                </c:pt>
                <c:pt idx="1309">
                  <c:v>83.5</c:v>
                </c:pt>
                <c:pt idx="1310">
                  <c:v>83.5</c:v>
                </c:pt>
                <c:pt idx="1311">
                  <c:v>83.6</c:v>
                </c:pt>
                <c:pt idx="1312">
                  <c:v>83.6</c:v>
                </c:pt>
                <c:pt idx="1313">
                  <c:v>83.6</c:v>
                </c:pt>
                <c:pt idx="1314">
                  <c:v>83.7</c:v>
                </c:pt>
                <c:pt idx="1315">
                  <c:v>83.7</c:v>
                </c:pt>
                <c:pt idx="1316">
                  <c:v>83.7</c:v>
                </c:pt>
                <c:pt idx="1317">
                  <c:v>83.7</c:v>
                </c:pt>
                <c:pt idx="1318">
                  <c:v>83.7</c:v>
                </c:pt>
                <c:pt idx="1319">
                  <c:v>83.7</c:v>
                </c:pt>
                <c:pt idx="1320">
                  <c:v>83.7</c:v>
                </c:pt>
                <c:pt idx="1321">
                  <c:v>83.7</c:v>
                </c:pt>
                <c:pt idx="1322">
                  <c:v>83.7</c:v>
                </c:pt>
                <c:pt idx="1323">
                  <c:v>83.7</c:v>
                </c:pt>
                <c:pt idx="1324">
                  <c:v>83.7</c:v>
                </c:pt>
                <c:pt idx="1325">
                  <c:v>83.7</c:v>
                </c:pt>
                <c:pt idx="1326">
                  <c:v>83.7</c:v>
                </c:pt>
                <c:pt idx="1327">
                  <c:v>83.7</c:v>
                </c:pt>
                <c:pt idx="1328">
                  <c:v>83.7</c:v>
                </c:pt>
                <c:pt idx="1329">
                  <c:v>83.8</c:v>
                </c:pt>
                <c:pt idx="1330">
                  <c:v>83.8</c:v>
                </c:pt>
                <c:pt idx="1331">
                  <c:v>83.9</c:v>
                </c:pt>
                <c:pt idx="1332">
                  <c:v>83.9</c:v>
                </c:pt>
                <c:pt idx="1333">
                  <c:v>83.9</c:v>
                </c:pt>
                <c:pt idx="1334">
                  <c:v>83.9</c:v>
                </c:pt>
                <c:pt idx="1335">
                  <c:v>83.9</c:v>
                </c:pt>
                <c:pt idx="1336">
                  <c:v>83.9</c:v>
                </c:pt>
                <c:pt idx="1337">
                  <c:v>83.9</c:v>
                </c:pt>
                <c:pt idx="1338">
                  <c:v>84.0</c:v>
                </c:pt>
                <c:pt idx="1339">
                  <c:v>84.0</c:v>
                </c:pt>
                <c:pt idx="1340">
                  <c:v>84.0</c:v>
                </c:pt>
                <c:pt idx="1341">
                  <c:v>84.0</c:v>
                </c:pt>
                <c:pt idx="1342">
                  <c:v>84.0</c:v>
                </c:pt>
                <c:pt idx="1343">
                  <c:v>84.0</c:v>
                </c:pt>
                <c:pt idx="1344">
                  <c:v>84.0</c:v>
                </c:pt>
                <c:pt idx="1345">
                  <c:v>84.0</c:v>
                </c:pt>
                <c:pt idx="1346">
                  <c:v>84.0</c:v>
                </c:pt>
                <c:pt idx="1347">
                  <c:v>84.0</c:v>
                </c:pt>
                <c:pt idx="1348">
                  <c:v>84.0</c:v>
                </c:pt>
                <c:pt idx="1349">
                  <c:v>84.0</c:v>
                </c:pt>
                <c:pt idx="1350">
                  <c:v>84.0</c:v>
                </c:pt>
                <c:pt idx="1351">
                  <c:v>84.0</c:v>
                </c:pt>
                <c:pt idx="1352">
                  <c:v>84.0</c:v>
                </c:pt>
                <c:pt idx="1353">
                  <c:v>84.0</c:v>
                </c:pt>
                <c:pt idx="1354">
                  <c:v>84.0</c:v>
                </c:pt>
                <c:pt idx="1355">
                  <c:v>84.0</c:v>
                </c:pt>
                <c:pt idx="1356">
                  <c:v>84.0</c:v>
                </c:pt>
                <c:pt idx="1357">
                  <c:v>84.0</c:v>
                </c:pt>
                <c:pt idx="1358">
                  <c:v>84.0</c:v>
                </c:pt>
                <c:pt idx="1359">
                  <c:v>84.0</c:v>
                </c:pt>
                <c:pt idx="1360">
                  <c:v>84.0</c:v>
                </c:pt>
                <c:pt idx="1361">
                  <c:v>84.0</c:v>
                </c:pt>
                <c:pt idx="1362">
                  <c:v>84.0</c:v>
                </c:pt>
                <c:pt idx="1363">
                  <c:v>84.0</c:v>
                </c:pt>
                <c:pt idx="1364">
                  <c:v>84.0</c:v>
                </c:pt>
                <c:pt idx="1365">
                  <c:v>84.0</c:v>
                </c:pt>
                <c:pt idx="1366">
                  <c:v>84.0</c:v>
                </c:pt>
                <c:pt idx="1367">
                  <c:v>84.0</c:v>
                </c:pt>
                <c:pt idx="1368">
                  <c:v>84.0</c:v>
                </c:pt>
                <c:pt idx="1369">
                  <c:v>84.0</c:v>
                </c:pt>
                <c:pt idx="1370">
                  <c:v>84.0</c:v>
                </c:pt>
                <c:pt idx="1371">
                  <c:v>84.0</c:v>
                </c:pt>
                <c:pt idx="1372">
                  <c:v>84.0</c:v>
                </c:pt>
                <c:pt idx="1373">
                  <c:v>84.0</c:v>
                </c:pt>
                <c:pt idx="1374">
                  <c:v>84.0</c:v>
                </c:pt>
                <c:pt idx="1375">
                  <c:v>84.0</c:v>
                </c:pt>
                <c:pt idx="1376">
                  <c:v>84.0</c:v>
                </c:pt>
                <c:pt idx="1377">
                  <c:v>84.0</c:v>
                </c:pt>
                <c:pt idx="1378">
                  <c:v>84.0</c:v>
                </c:pt>
                <c:pt idx="1379">
                  <c:v>84.0</c:v>
                </c:pt>
                <c:pt idx="1380">
                  <c:v>84.0</c:v>
                </c:pt>
                <c:pt idx="1381">
                  <c:v>84.0</c:v>
                </c:pt>
                <c:pt idx="1382">
                  <c:v>84.0</c:v>
                </c:pt>
                <c:pt idx="1383">
                  <c:v>84.0</c:v>
                </c:pt>
                <c:pt idx="1384">
                  <c:v>84.0</c:v>
                </c:pt>
                <c:pt idx="1385">
                  <c:v>84.0</c:v>
                </c:pt>
                <c:pt idx="1386">
                  <c:v>84.0</c:v>
                </c:pt>
                <c:pt idx="1387">
                  <c:v>84.0</c:v>
                </c:pt>
                <c:pt idx="1388">
                  <c:v>84.0</c:v>
                </c:pt>
                <c:pt idx="1389">
                  <c:v>84.0</c:v>
                </c:pt>
                <c:pt idx="1390">
                  <c:v>84.0</c:v>
                </c:pt>
                <c:pt idx="1391">
                  <c:v>84.0</c:v>
                </c:pt>
                <c:pt idx="1392">
                  <c:v>84.0</c:v>
                </c:pt>
                <c:pt idx="1393">
                  <c:v>84.0</c:v>
                </c:pt>
                <c:pt idx="1394">
                  <c:v>84.0</c:v>
                </c:pt>
                <c:pt idx="1395">
                  <c:v>84.0</c:v>
                </c:pt>
                <c:pt idx="1396">
                  <c:v>84.0</c:v>
                </c:pt>
                <c:pt idx="1397">
                  <c:v>84.0</c:v>
                </c:pt>
                <c:pt idx="1398">
                  <c:v>84.0</c:v>
                </c:pt>
                <c:pt idx="1399">
                  <c:v>84.0</c:v>
                </c:pt>
                <c:pt idx="1400">
                  <c:v>84.0</c:v>
                </c:pt>
                <c:pt idx="1401">
                  <c:v>84.0</c:v>
                </c:pt>
                <c:pt idx="1402">
                  <c:v>84.0</c:v>
                </c:pt>
                <c:pt idx="1403">
                  <c:v>84.0</c:v>
                </c:pt>
                <c:pt idx="1404">
                  <c:v>84.0</c:v>
                </c:pt>
                <c:pt idx="1405">
                  <c:v>84.0</c:v>
                </c:pt>
                <c:pt idx="1406">
                  <c:v>84.0</c:v>
                </c:pt>
                <c:pt idx="1407">
                  <c:v>84.0</c:v>
                </c:pt>
                <c:pt idx="1408">
                  <c:v>84.0</c:v>
                </c:pt>
                <c:pt idx="1409">
                  <c:v>84.0</c:v>
                </c:pt>
                <c:pt idx="1410">
                  <c:v>84.0</c:v>
                </c:pt>
                <c:pt idx="1411">
                  <c:v>84.0</c:v>
                </c:pt>
                <c:pt idx="1412">
                  <c:v>84.0</c:v>
                </c:pt>
                <c:pt idx="1413">
                  <c:v>84.0</c:v>
                </c:pt>
                <c:pt idx="1414">
                  <c:v>84.0</c:v>
                </c:pt>
                <c:pt idx="1415">
                  <c:v>84.0</c:v>
                </c:pt>
                <c:pt idx="1416">
                  <c:v>84.0</c:v>
                </c:pt>
                <c:pt idx="1417">
                  <c:v>84.0</c:v>
                </c:pt>
                <c:pt idx="1418">
                  <c:v>84.0</c:v>
                </c:pt>
                <c:pt idx="1419">
                  <c:v>84.1</c:v>
                </c:pt>
                <c:pt idx="1420">
                  <c:v>84.1</c:v>
                </c:pt>
                <c:pt idx="1421">
                  <c:v>84.1</c:v>
                </c:pt>
                <c:pt idx="1422">
                  <c:v>84.2</c:v>
                </c:pt>
                <c:pt idx="1423">
                  <c:v>84.2</c:v>
                </c:pt>
                <c:pt idx="1424">
                  <c:v>84.2</c:v>
                </c:pt>
                <c:pt idx="1425">
                  <c:v>84.2</c:v>
                </c:pt>
                <c:pt idx="1426">
                  <c:v>84.2</c:v>
                </c:pt>
                <c:pt idx="1427">
                  <c:v>84.2</c:v>
                </c:pt>
                <c:pt idx="1428">
                  <c:v>84.2</c:v>
                </c:pt>
                <c:pt idx="1429">
                  <c:v>84.2</c:v>
                </c:pt>
                <c:pt idx="1430">
                  <c:v>84.2</c:v>
                </c:pt>
                <c:pt idx="1431">
                  <c:v>84.2</c:v>
                </c:pt>
                <c:pt idx="1432">
                  <c:v>84.2</c:v>
                </c:pt>
                <c:pt idx="1433">
                  <c:v>84.2</c:v>
                </c:pt>
                <c:pt idx="1434">
                  <c:v>84.2</c:v>
                </c:pt>
                <c:pt idx="1435">
                  <c:v>84.2</c:v>
                </c:pt>
                <c:pt idx="1436">
                  <c:v>84.2</c:v>
                </c:pt>
                <c:pt idx="1437">
                  <c:v>84.2</c:v>
                </c:pt>
                <c:pt idx="1438">
                  <c:v>84.2</c:v>
                </c:pt>
                <c:pt idx="1439">
                  <c:v>84.2</c:v>
                </c:pt>
                <c:pt idx="1440">
                  <c:v>84.2</c:v>
                </c:pt>
                <c:pt idx="1441">
                  <c:v>84.2</c:v>
                </c:pt>
                <c:pt idx="1442">
                  <c:v>84.2</c:v>
                </c:pt>
                <c:pt idx="1443">
                  <c:v>84.2</c:v>
                </c:pt>
                <c:pt idx="1444">
                  <c:v>84.2</c:v>
                </c:pt>
                <c:pt idx="1445">
                  <c:v>84.2</c:v>
                </c:pt>
                <c:pt idx="1446">
                  <c:v>84.2</c:v>
                </c:pt>
                <c:pt idx="1447">
                  <c:v>84.2</c:v>
                </c:pt>
                <c:pt idx="1448">
                  <c:v>84.3</c:v>
                </c:pt>
                <c:pt idx="1449">
                  <c:v>84.3</c:v>
                </c:pt>
                <c:pt idx="1450">
                  <c:v>84.3</c:v>
                </c:pt>
                <c:pt idx="1451">
                  <c:v>84.7</c:v>
                </c:pt>
                <c:pt idx="1452">
                  <c:v>84.7</c:v>
                </c:pt>
                <c:pt idx="1453">
                  <c:v>84.7</c:v>
                </c:pt>
                <c:pt idx="1454">
                  <c:v>84.8</c:v>
                </c:pt>
                <c:pt idx="1455">
                  <c:v>84.8</c:v>
                </c:pt>
                <c:pt idx="1456">
                  <c:v>84.8</c:v>
                </c:pt>
                <c:pt idx="1457">
                  <c:v>84.8</c:v>
                </c:pt>
                <c:pt idx="1458">
                  <c:v>84.8</c:v>
                </c:pt>
                <c:pt idx="1459">
                  <c:v>85.0</c:v>
                </c:pt>
                <c:pt idx="1460">
                  <c:v>85.0</c:v>
                </c:pt>
                <c:pt idx="1461">
                  <c:v>85.0</c:v>
                </c:pt>
                <c:pt idx="1462">
                  <c:v>85.0</c:v>
                </c:pt>
                <c:pt idx="1463">
                  <c:v>85.0</c:v>
                </c:pt>
                <c:pt idx="1464">
                  <c:v>85.0</c:v>
                </c:pt>
                <c:pt idx="1465">
                  <c:v>85.0</c:v>
                </c:pt>
                <c:pt idx="1466">
                  <c:v>85.0</c:v>
                </c:pt>
                <c:pt idx="1467">
                  <c:v>85.0</c:v>
                </c:pt>
                <c:pt idx="1468">
                  <c:v>85.0</c:v>
                </c:pt>
                <c:pt idx="1469">
                  <c:v>85.0</c:v>
                </c:pt>
                <c:pt idx="1470">
                  <c:v>85.0</c:v>
                </c:pt>
                <c:pt idx="1471">
                  <c:v>85.0</c:v>
                </c:pt>
                <c:pt idx="1472">
                  <c:v>85.0</c:v>
                </c:pt>
                <c:pt idx="1473">
                  <c:v>85.0</c:v>
                </c:pt>
                <c:pt idx="1474">
                  <c:v>85.0</c:v>
                </c:pt>
                <c:pt idx="1475">
                  <c:v>85.0</c:v>
                </c:pt>
                <c:pt idx="1476">
                  <c:v>85.0</c:v>
                </c:pt>
                <c:pt idx="1477">
                  <c:v>85.0</c:v>
                </c:pt>
                <c:pt idx="1478">
                  <c:v>85.0</c:v>
                </c:pt>
                <c:pt idx="1479">
                  <c:v>85.0</c:v>
                </c:pt>
                <c:pt idx="1480">
                  <c:v>85.0</c:v>
                </c:pt>
                <c:pt idx="1481">
                  <c:v>85.0</c:v>
                </c:pt>
                <c:pt idx="1482">
                  <c:v>85.0</c:v>
                </c:pt>
                <c:pt idx="1483">
                  <c:v>85.0</c:v>
                </c:pt>
                <c:pt idx="1484">
                  <c:v>85.0</c:v>
                </c:pt>
                <c:pt idx="1485">
                  <c:v>85.0</c:v>
                </c:pt>
                <c:pt idx="1486">
                  <c:v>85.0</c:v>
                </c:pt>
                <c:pt idx="1487">
                  <c:v>85.0</c:v>
                </c:pt>
                <c:pt idx="1488">
                  <c:v>85.0</c:v>
                </c:pt>
                <c:pt idx="1489">
                  <c:v>85.0</c:v>
                </c:pt>
                <c:pt idx="1490">
                  <c:v>85.0</c:v>
                </c:pt>
                <c:pt idx="1491">
                  <c:v>85.0</c:v>
                </c:pt>
                <c:pt idx="1492">
                  <c:v>85.0</c:v>
                </c:pt>
                <c:pt idx="1493">
                  <c:v>85.0</c:v>
                </c:pt>
                <c:pt idx="1494">
                  <c:v>85.0</c:v>
                </c:pt>
                <c:pt idx="1495">
                  <c:v>85.0</c:v>
                </c:pt>
                <c:pt idx="1496">
                  <c:v>85.0</c:v>
                </c:pt>
                <c:pt idx="1497">
                  <c:v>85.0</c:v>
                </c:pt>
                <c:pt idx="1498">
                  <c:v>85.0</c:v>
                </c:pt>
                <c:pt idx="1499">
                  <c:v>85.0</c:v>
                </c:pt>
                <c:pt idx="1500">
                  <c:v>85.0</c:v>
                </c:pt>
                <c:pt idx="1501">
                  <c:v>85.0</c:v>
                </c:pt>
                <c:pt idx="1502">
                  <c:v>85.0</c:v>
                </c:pt>
                <c:pt idx="1503">
                  <c:v>85.0</c:v>
                </c:pt>
                <c:pt idx="1504">
                  <c:v>85.0</c:v>
                </c:pt>
                <c:pt idx="1505">
                  <c:v>85.0</c:v>
                </c:pt>
                <c:pt idx="1506">
                  <c:v>85.0</c:v>
                </c:pt>
                <c:pt idx="1507">
                  <c:v>85.0</c:v>
                </c:pt>
                <c:pt idx="1508">
                  <c:v>85.0</c:v>
                </c:pt>
                <c:pt idx="1509">
                  <c:v>85.0</c:v>
                </c:pt>
                <c:pt idx="1510">
                  <c:v>85.0</c:v>
                </c:pt>
                <c:pt idx="1511">
                  <c:v>85.0</c:v>
                </c:pt>
                <c:pt idx="1512">
                  <c:v>85.0</c:v>
                </c:pt>
                <c:pt idx="1513">
                  <c:v>85.0</c:v>
                </c:pt>
                <c:pt idx="1514">
                  <c:v>85.0</c:v>
                </c:pt>
                <c:pt idx="1515">
                  <c:v>85.0</c:v>
                </c:pt>
                <c:pt idx="1516">
                  <c:v>85.0</c:v>
                </c:pt>
                <c:pt idx="1517">
                  <c:v>85.0</c:v>
                </c:pt>
                <c:pt idx="1518">
                  <c:v>85.0</c:v>
                </c:pt>
                <c:pt idx="1519">
                  <c:v>85.0</c:v>
                </c:pt>
                <c:pt idx="1520">
                  <c:v>85.0</c:v>
                </c:pt>
                <c:pt idx="1521">
                  <c:v>85.0</c:v>
                </c:pt>
                <c:pt idx="1522">
                  <c:v>85.0</c:v>
                </c:pt>
                <c:pt idx="1523">
                  <c:v>85.0</c:v>
                </c:pt>
                <c:pt idx="1524">
                  <c:v>85.0</c:v>
                </c:pt>
                <c:pt idx="1525">
                  <c:v>85.0</c:v>
                </c:pt>
                <c:pt idx="1526">
                  <c:v>85.0</c:v>
                </c:pt>
                <c:pt idx="1527">
                  <c:v>85.0</c:v>
                </c:pt>
                <c:pt idx="1528">
                  <c:v>85.0</c:v>
                </c:pt>
                <c:pt idx="1529">
                  <c:v>85.0</c:v>
                </c:pt>
                <c:pt idx="1530">
                  <c:v>85.0</c:v>
                </c:pt>
                <c:pt idx="1531">
                  <c:v>85.0</c:v>
                </c:pt>
                <c:pt idx="1532">
                  <c:v>85.0</c:v>
                </c:pt>
                <c:pt idx="1533">
                  <c:v>85.0</c:v>
                </c:pt>
                <c:pt idx="1534">
                  <c:v>85.0</c:v>
                </c:pt>
                <c:pt idx="1535">
                  <c:v>85.0</c:v>
                </c:pt>
                <c:pt idx="1536">
                  <c:v>85.0</c:v>
                </c:pt>
                <c:pt idx="1537">
                  <c:v>85.0</c:v>
                </c:pt>
                <c:pt idx="1538">
                  <c:v>85.0</c:v>
                </c:pt>
                <c:pt idx="1539">
                  <c:v>85.0</c:v>
                </c:pt>
                <c:pt idx="1540">
                  <c:v>85.0</c:v>
                </c:pt>
                <c:pt idx="1541">
                  <c:v>85.0</c:v>
                </c:pt>
                <c:pt idx="1542">
                  <c:v>85.0</c:v>
                </c:pt>
                <c:pt idx="1543">
                  <c:v>85.0</c:v>
                </c:pt>
                <c:pt idx="1544">
                  <c:v>85.0</c:v>
                </c:pt>
                <c:pt idx="1545">
                  <c:v>85.0</c:v>
                </c:pt>
                <c:pt idx="1546">
                  <c:v>85.0</c:v>
                </c:pt>
                <c:pt idx="1547">
                  <c:v>85.0</c:v>
                </c:pt>
                <c:pt idx="1548">
                  <c:v>85.0</c:v>
                </c:pt>
                <c:pt idx="1549">
                  <c:v>85.0</c:v>
                </c:pt>
                <c:pt idx="1550">
                  <c:v>85.0</c:v>
                </c:pt>
                <c:pt idx="1551">
                  <c:v>85.0</c:v>
                </c:pt>
                <c:pt idx="1552">
                  <c:v>85.1</c:v>
                </c:pt>
                <c:pt idx="1553">
                  <c:v>85.1</c:v>
                </c:pt>
                <c:pt idx="1554">
                  <c:v>85.1</c:v>
                </c:pt>
                <c:pt idx="1555">
                  <c:v>85.1</c:v>
                </c:pt>
                <c:pt idx="1556">
                  <c:v>85.2</c:v>
                </c:pt>
                <c:pt idx="1557">
                  <c:v>85.2</c:v>
                </c:pt>
                <c:pt idx="1558">
                  <c:v>85.2</c:v>
                </c:pt>
                <c:pt idx="1559">
                  <c:v>85.2</c:v>
                </c:pt>
                <c:pt idx="1560">
                  <c:v>85.2</c:v>
                </c:pt>
                <c:pt idx="1561">
                  <c:v>85.2</c:v>
                </c:pt>
                <c:pt idx="1562">
                  <c:v>85.2</c:v>
                </c:pt>
                <c:pt idx="1563">
                  <c:v>85.2</c:v>
                </c:pt>
                <c:pt idx="1564">
                  <c:v>85.2</c:v>
                </c:pt>
                <c:pt idx="1565">
                  <c:v>85.2</c:v>
                </c:pt>
                <c:pt idx="1566">
                  <c:v>85.2</c:v>
                </c:pt>
                <c:pt idx="1567">
                  <c:v>85.2</c:v>
                </c:pt>
                <c:pt idx="1568">
                  <c:v>85.2</c:v>
                </c:pt>
                <c:pt idx="1569">
                  <c:v>85.2</c:v>
                </c:pt>
                <c:pt idx="1570">
                  <c:v>85.2</c:v>
                </c:pt>
                <c:pt idx="1571">
                  <c:v>85.2</c:v>
                </c:pt>
                <c:pt idx="1572">
                  <c:v>85.2</c:v>
                </c:pt>
                <c:pt idx="1573">
                  <c:v>85.3</c:v>
                </c:pt>
                <c:pt idx="1574">
                  <c:v>85.3</c:v>
                </c:pt>
                <c:pt idx="1575">
                  <c:v>85.3</c:v>
                </c:pt>
                <c:pt idx="1576">
                  <c:v>85.3</c:v>
                </c:pt>
                <c:pt idx="1577">
                  <c:v>85.3</c:v>
                </c:pt>
                <c:pt idx="1578">
                  <c:v>85.4</c:v>
                </c:pt>
                <c:pt idx="1579">
                  <c:v>85.4</c:v>
                </c:pt>
                <c:pt idx="1580">
                  <c:v>85.4</c:v>
                </c:pt>
                <c:pt idx="1581">
                  <c:v>85.4</c:v>
                </c:pt>
                <c:pt idx="1582">
                  <c:v>85.4</c:v>
                </c:pt>
                <c:pt idx="1583">
                  <c:v>85.5</c:v>
                </c:pt>
                <c:pt idx="1584">
                  <c:v>85.5</c:v>
                </c:pt>
                <c:pt idx="1585">
                  <c:v>85.5</c:v>
                </c:pt>
                <c:pt idx="1586">
                  <c:v>85.5</c:v>
                </c:pt>
                <c:pt idx="1587">
                  <c:v>85.6</c:v>
                </c:pt>
                <c:pt idx="1588">
                  <c:v>85.6</c:v>
                </c:pt>
                <c:pt idx="1589">
                  <c:v>85.8</c:v>
                </c:pt>
                <c:pt idx="1590">
                  <c:v>86.0</c:v>
                </c:pt>
                <c:pt idx="1591">
                  <c:v>86.1</c:v>
                </c:pt>
                <c:pt idx="1592">
                  <c:v>86.1</c:v>
                </c:pt>
                <c:pt idx="1593">
                  <c:v>86.1</c:v>
                </c:pt>
                <c:pt idx="1594">
                  <c:v>86.1</c:v>
                </c:pt>
                <c:pt idx="1595">
                  <c:v>87.0</c:v>
                </c:pt>
                <c:pt idx="1596">
                  <c:v>87.0</c:v>
                </c:pt>
                <c:pt idx="1597">
                  <c:v>87.0</c:v>
                </c:pt>
                <c:pt idx="1598">
                  <c:v>87.0</c:v>
                </c:pt>
                <c:pt idx="1599">
                  <c:v>87.0</c:v>
                </c:pt>
                <c:pt idx="1600">
                  <c:v>87.0</c:v>
                </c:pt>
                <c:pt idx="1601">
                  <c:v>87.0</c:v>
                </c:pt>
                <c:pt idx="1602">
                  <c:v>87.0</c:v>
                </c:pt>
                <c:pt idx="1603">
                  <c:v>87.0</c:v>
                </c:pt>
                <c:pt idx="1604">
                  <c:v>87.0</c:v>
                </c:pt>
                <c:pt idx="1605">
                  <c:v>87.0</c:v>
                </c:pt>
                <c:pt idx="1606">
                  <c:v>87.0</c:v>
                </c:pt>
                <c:pt idx="1607">
                  <c:v>87.0</c:v>
                </c:pt>
                <c:pt idx="1608">
                  <c:v>87.0</c:v>
                </c:pt>
                <c:pt idx="1609">
                  <c:v>87.0</c:v>
                </c:pt>
                <c:pt idx="1610">
                  <c:v>87.0</c:v>
                </c:pt>
                <c:pt idx="1611">
                  <c:v>87.0</c:v>
                </c:pt>
                <c:pt idx="1612">
                  <c:v>87.0</c:v>
                </c:pt>
                <c:pt idx="1613">
                  <c:v>87.0</c:v>
                </c:pt>
                <c:pt idx="1614">
                  <c:v>87.0</c:v>
                </c:pt>
                <c:pt idx="1615">
                  <c:v>87.0</c:v>
                </c:pt>
                <c:pt idx="1616">
                  <c:v>87.0</c:v>
                </c:pt>
                <c:pt idx="1617">
                  <c:v>87.0</c:v>
                </c:pt>
                <c:pt idx="1618">
                  <c:v>87.0</c:v>
                </c:pt>
                <c:pt idx="1619">
                  <c:v>87.0</c:v>
                </c:pt>
                <c:pt idx="1620">
                  <c:v>87.0</c:v>
                </c:pt>
                <c:pt idx="1621">
                  <c:v>87.0</c:v>
                </c:pt>
                <c:pt idx="1622">
                  <c:v>87.0</c:v>
                </c:pt>
                <c:pt idx="1623">
                  <c:v>87.0</c:v>
                </c:pt>
                <c:pt idx="1624">
                  <c:v>88.0</c:v>
                </c:pt>
                <c:pt idx="1625">
                  <c:v>88.0</c:v>
                </c:pt>
                <c:pt idx="1626">
                  <c:v>88.0</c:v>
                </c:pt>
                <c:pt idx="1627">
                  <c:v>88.0</c:v>
                </c:pt>
                <c:pt idx="1628">
                  <c:v>89.2</c:v>
                </c:pt>
                <c:pt idx="1629">
                  <c:v>89.2</c:v>
                </c:pt>
                <c:pt idx="1630">
                  <c:v>89.2</c:v>
                </c:pt>
                <c:pt idx="1631">
                  <c:v>89.2</c:v>
                </c:pt>
                <c:pt idx="1632">
                  <c:v>89.5</c:v>
                </c:pt>
                <c:pt idx="1633">
                  <c:v>89.5</c:v>
                </c:pt>
                <c:pt idx="1634">
                  <c:v>89.5</c:v>
                </c:pt>
                <c:pt idx="1635">
                  <c:v>89.5</c:v>
                </c:pt>
                <c:pt idx="1636">
                  <c:v>90.0</c:v>
                </c:pt>
                <c:pt idx="1637">
                  <c:v>90.0</c:v>
                </c:pt>
                <c:pt idx="1638">
                  <c:v>90.0</c:v>
                </c:pt>
                <c:pt idx="1639">
                  <c:v>90.0</c:v>
                </c:pt>
                <c:pt idx="1640">
                  <c:v>90.0</c:v>
                </c:pt>
                <c:pt idx="1641">
                  <c:v>90.2</c:v>
                </c:pt>
                <c:pt idx="1642">
                  <c:v>90.8</c:v>
                </c:pt>
                <c:pt idx="1643">
                  <c:v>90.9</c:v>
                </c:pt>
                <c:pt idx="1644">
                  <c:v>91.0</c:v>
                </c:pt>
                <c:pt idx="1645">
                  <c:v>91.3</c:v>
                </c:pt>
                <c:pt idx="1646">
                  <c:v>91.3</c:v>
                </c:pt>
                <c:pt idx="1647">
                  <c:v>91.7</c:v>
                </c:pt>
                <c:pt idx="1648">
                  <c:v>91.9</c:v>
                </c:pt>
                <c:pt idx="1649">
                  <c:v>92.0</c:v>
                </c:pt>
                <c:pt idx="1650">
                  <c:v>92.0</c:v>
                </c:pt>
                <c:pt idx="1651">
                  <c:v>92.0</c:v>
                </c:pt>
                <c:pt idx="1652">
                  <c:v>92.0</c:v>
                </c:pt>
                <c:pt idx="1653">
                  <c:v>92.0</c:v>
                </c:pt>
                <c:pt idx="1654">
                  <c:v>92.0</c:v>
                </c:pt>
                <c:pt idx="1655">
                  <c:v>92.0</c:v>
                </c:pt>
                <c:pt idx="1656">
                  <c:v>92.0</c:v>
                </c:pt>
                <c:pt idx="1657">
                  <c:v>92.0</c:v>
                </c:pt>
                <c:pt idx="1658">
                  <c:v>92.0</c:v>
                </c:pt>
                <c:pt idx="1659">
                  <c:v>92.0</c:v>
                </c:pt>
                <c:pt idx="1660">
                  <c:v>92.0</c:v>
                </c:pt>
                <c:pt idx="1661">
                  <c:v>92.0</c:v>
                </c:pt>
                <c:pt idx="1662">
                  <c:v>92.0</c:v>
                </c:pt>
                <c:pt idx="1663">
                  <c:v>92.0</c:v>
                </c:pt>
                <c:pt idx="1664">
                  <c:v>92.0</c:v>
                </c:pt>
                <c:pt idx="1665">
                  <c:v>92.0</c:v>
                </c:pt>
                <c:pt idx="1666">
                  <c:v>92.0</c:v>
                </c:pt>
                <c:pt idx="1667">
                  <c:v>92.0</c:v>
                </c:pt>
                <c:pt idx="1668">
                  <c:v>92.0</c:v>
                </c:pt>
                <c:pt idx="1669">
                  <c:v>92.0</c:v>
                </c:pt>
                <c:pt idx="1670">
                  <c:v>92.0</c:v>
                </c:pt>
                <c:pt idx="1671">
                  <c:v>92.0</c:v>
                </c:pt>
                <c:pt idx="1672">
                  <c:v>92.0</c:v>
                </c:pt>
                <c:pt idx="1673">
                  <c:v>92.0</c:v>
                </c:pt>
                <c:pt idx="1674">
                  <c:v>92.0</c:v>
                </c:pt>
                <c:pt idx="1675">
                  <c:v>92.0</c:v>
                </c:pt>
                <c:pt idx="1676">
                  <c:v>92.0</c:v>
                </c:pt>
                <c:pt idx="1677">
                  <c:v>92.3</c:v>
                </c:pt>
                <c:pt idx="1678">
                  <c:v>92.5</c:v>
                </c:pt>
                <c:pt idx="1679">
                  <c:v>92.8</c:v>
                </c:pt>
                <c:pt idx="1680">
                  <c:v>92.9</c:v>
                </c:pt>
                <c:pt idx="1681">
                  <c:v>92.9</c:v>
                </c:pt>
                <c:pt idx="1682">
                  <c:v>93.0</c:v>
                </c:pt>
                <c:pt idx="1683">
                  <c:v>93.0</c:v>
                </c:pt>
                <c:pt idx="1684">
                  <c:v>93.0</c:v>
                </c:pt>
                <c:pt idx="1685">
                  <c:v>93.0</c:v>
                </c:pt>
                <c:pt idx="1686">
                  <c:v>93.0</c:v>
                </c:pt>
                <c:pt idx="1687">
                  <c:v>93.0</c:v>
                </c:pt>
                <c:pt idx="1688">
                  <c:v>93.0</c:v>
                </c:pt>
                <c:pt idx="1689">
                  <c:v>93.0</c:v>
                </c:pt>
                <c:pt idx="1690">
                  <c:v>93.0</c:v>
                </c:pt>
                <c:pt idx="1691">
                  <c:v>93.0</c:v>
                </c:pt>
                <c:pt idx="1692">
                  <c:v>93.0</c:v>
                </c:pt>
                <c:pt idx="1693">
                  <c:v>93.1</c:v>
                </c:pt>
                <c:pt idx="1694">
                  <c:v>93.2</c:v>
                </c:pt>
                <c:pt idx="1695">
                  <c:v>93.3</c:v>
                </c:pt>
                <c:pt idx="1696">
                  <c:v>93.3</c:v>
                </c:pt>
                <c:pt idx="1697">
                  <c:v>93.3</c:v>
                </c:pt>
                <c:pt idx="1698">
                  <c:v>93.3</c:v>
                </c:pt>
                <c:pt idx="1699">
                  <c:v>93.4</c:v>
                </c:pt>
                <c:pt idx="1700">
                  <c:v>93.4</c:v>
                </c:pt>
                <c:pt idx="1701">
                  <c:v>93.4</c:v>
                </c:pt>
                <c:pt idx="1702">
                  <c:v>93.4</c:v>
                </c:pt>
                <c:pt idx="1703">
                  <c:v>93.4</c:v>
                </c:pt>
                <c:pt idx="1704">
                  <c:v>93.5</c:v>
                </c:pt>
                <c:pt idx="1705">
                  <c:v>93.5</c:v>
                </c:pt>
                <c:pt idx="1706">
                  <c:v>93.5</c:v>
                </c:pt>
                <c:pt idx="1707">
                  <c:v>93.5</c:v>
                </c:pt>
                <c:pt idx="1708">
                  <c:v>93.5</c:v>
                </c:pt>
                <c:pt idx="1709">
                  <c:v>93.5</c:v>
                </c:pt>
                <c:pt idx="1710">
                  <c:v>93.5</c:v>
                </c:pt>
                <c:pt idx="1711">
                  <c:v>93.5</c:v>
                </c:pt>
                <c:pt idx="1712">
                  <c:v>93.5</c:v>
                </c:pt>
                <c:pt idx="1713">
                  <c:v>93.5</c:v>
                </c:pt>
                <c:pt idx="1714">
                  <c:v>93.5</c:v>
                </c:pt>
                <c:pt idx="1715">
                  <c:v>93.9</c:v>
                </c:pt>
                <c:pt idx="1716">
                  <c:v>93.9</c:v>
                </c:pt>
                <c:pt idx="1717">
                  <c:v>93.9</c:v>
                </c:pt>
                <c:pt idx="1718">
                  <c:v>93.9</c:v>
                </c:pt>
                <c:pt idx="1719">
                  <c:v>93.9</c:v>
                </c:pt>
                <c:pt idx="1720">
                  <c:v>93.9</c:v>
                </c:pt>
                <c:pt idx="1721">
                  <c:v>93.9</c:v>
                </c:pt>
                <c:pt idx="1722">
                  <c:v>94.0</c:v>
                </c:pt>
                <c:pt idx="1723">
                  <c:v>94.0</c:v>
                </c:pt>
                <c:pt idx="1724">
                  <c:v>94.0</c:v>
                </c:pt>
                <c:pt idx="1725">
                  <c:v>94.0</c:v>
                </c:pt>
                <c:pt idx="1726">
                  <c:v>94.0</c:v>
                </c:pt>
                <c:pt idx="1727">
                  <c:v>94.0</c:v>
                </c:pt>
                <c:pt idx="1728">
                  <c:v>94.0</c:v>
                </c:pt>
                <c:pt idx="1729">
                  <c:v>94.0</c:v>
                </c:pt>
                <c:pt idx="1730">
                  <c:v>94.0</c:v>
                </c:pt>
                <c:pt idx="1731">
                  <c:v>94.0</c:v>
                </c:pt>
                <c:pt idx="1732">
                  <c:v>94.0</c:v>
                </c:pt>
                <c:pt idx="1733">
                  <c:v>94.0</c:v>
                </c:pt>
                <c:pt idx="1734">
                  <c:v>94.0</c:v>
                </c:pt>
                <c:pt idx="1735">
                  <c:v>94.0</c:v>
                </c:pt>
                <c:pt idx="1736">
                  <c:v>94.0</c:v>
                </c:pt>
                <c:pt idx="1737">
                  <c:v>94.0</c:v>
                </c:pt>
                <c:pt idx="1738">
                  <c:v>94.0</c:v>
                </c:pt>
                <c:pt idx="1739">
                  <c:v>94.0</c:v>
                </c:pt>
                <c:pt idx="1740">
                  <c:v>94.0</c:v>
                </c:pt>
                <c:pt idx="1741">
                  <c:v>94.0</c:v>
                </c:pt>
                <c:pt idx="1742">
                  <c:v>94.0</c:v>
                </c:pt>
                <c:pt idx="1743">
                  <c:v>94.0</c:v>
                </c:pt>
                <c:pt idx="1744">
                  <c:v>94.0</c:v>
                </c:pt>
                <c:pt idx="1745">
                  <c:v>94.0</c:v>
                </c:pt>
                <c:pt idx="1746">
                  <c:v>94.0</c:v>
                </c:pt>
                <c:pt idx="1747">
                  <c:v>94.0</c:v>
                </c:pt>
                <c:pt idx="1748">
                  <c:v>94.0</c:v>
                </c:pt>
                <c:pt idx="1749">
                  <c:v>94.0</c:v>
                </c:pt>
                <c:pt idx="1750">
                  <c:v>94.0</c:v>
                </c:pt>
                <c:pt idx="1751">
                  <c:v>94.0</c:v>
                </c:pt>
                <c:pt idx="1752">
                  <c:v>94.0</c:v>
                </c:pt>
                <c:pt idx="1753">
                  <c:v>94.0</c:v>
                </c:pt>
                <c:pt idx="1754">
                  <c:v>94.0</c:v>
                </c:pt>
                <c:pt idx="1755">
                  <c:v>94.0</c:v>
                </c:pt>
                <c:pt idx="1756">
                  <c:v>94.0</c:v>
                </c:pt>
                <c:pt idx="1757">
                  <c:v>94.0</c:v>
                </c:pt>
                <c:pt idx="1758">
                  <c:v>94.0</c:v>
                </c:pt>
                <c:pt idx="1759">
                  <c:v>94.0</c:v>
                </c:pt>
                <c:pt idx="1760">
                  <c:v>94.0</c:v>
                </c:pt>
                <c:pt idx="1761">
                  <c:v>94.0</c:v>
                </c:pt>
                <c:pt idx="1762">
                  <c:v>94.1</c:v>
                </c:pt>
                <c:pt idx="1763">
                  <c:v>94.1</c:v>
                </c:pt>
                <c:pt idx="1764">
                  <c:v>94.1</c:v>
                </c:pt>
                <c:pt idx="1765">
                  <c:v>94.1</c:v>
                </c:pt>
                <c:pt idx="1766">
                  <c:v>94.2</c:v>
                </c:pt>
                <c:pt idx="1767">
                  <c:v>94.2</c:v>
                </c:pt>
                <c:pt idx="1768">
                  <c:v>94.2</c:v>
                </c:pt>
                <c:pt idx="1769">
                  <c:v>94.2</c:v>
                </c:pt>
                <c:pt idx="1770">
                  <c:v>94.2</c:v>
                </c:pt>
                <c:pt idx="1771">
                  <c:v>94.2</c:v>
                </c:pt>
                <c:pt idx="1772">
                  <c:v>94.2</c:v>
                </c:pt>
                <c:pt idx="1773">
                  <c:v>94.3</c:v>
                </c:pt>
                <c:pt idx="1774">
                  <c:v>94.3</c:v>
                </c:pt>
                <c:pt idx="1775">
                  <c:v>94.4</c:v>
                </c:pt>
                <c:pt idx="1776">
                  <c:v>94.5</c:v>
                </c:pt>
                <c:pt idx="1777">
                  <c:v>94.6</c:v>
                </c:pt>
                <c:pt idx="1778">
                  <c:v>94.6</c:v>
                </c:pt>
                <c:pt idx="1779">
                  <c:v>94.8</c:v>
                </c:pt>
                <c:pt idx="1780">
                  <c:v>94.8</c:v>
                </c:pt>
                <c:pt idx="1781">
                  <c:v>95.0</c:v>
                </c:pt>
                <c:pt idx="1782">
                  <c:v>95.0</c:v>
                </c:pt>
                <c:pt idx="1783">
                  <c:v>95.0</c:v>
                </c:pt>
                <c:pt idx="1784">
                  <c:v>95.0</c:v>
                </c:pt>
                <c:pt idx="1785">
                  <c:v>95.0</c:v>
                </c:pt>
                <c:pt idx="1786">
                  <c:v>95.0</c:v>
                </c:pt>
                <c:pt idx="1787">
                  <c:v>95.0</c:v>
                </c:pt>
                <c:pt idx="1788">
                  <c:v>95.0</c:v>
                </c:pt>
                <c:pt idx="1789">
                  <c:v>95.0</c:v>
                </c:pt>
                <c:pt idx="1790">
                  <c:v>95.0</c:v>
                </c:pt>
                <c:pt idx="1791">
                  <c:v>95.0</c:v>
                </c:pt>
                <c:pt idx="1792">
                  <c:v>95.0</c:v>
                </c:pt>
                <c:pt idx="1793">
                  <c:v>95.3</c:v>
                </c:pt>
                <c:pt idx="1794">
                  <c:v>95.3</c:v>
                </c:pt>
                <c:pt idx="1795">
                  <c:v>95.3</c:v>
                </c:pt>
                <c:pt idx="1796">
                  <c:v>95.4</c:v>
                </c:pt>
                <c:pt idx="1797">
                  <c:v>95.4</c:v>
                </c:pt>
                <c:pt idx="1798">
                  <c:v>95.4</c:v>
                </c:pt>
                <c:pt idx="1799">
                  <c:v>95.4</c:v>
                </c:pt>
                <c:pt idx="1800">
                  <c:v>95.4</c:v>
                </c:pt>
                <c:pt idx="1801">
                  <c:v>95.6</c:v>
                </c:pt>
                <c:pt idx="1802">
                  <c:v>95.7</c:v>
                </c:pt>
                <c:pt idx="1803">
                  <c:v>95.7</c:v>
                </c:pt>
                <c:pt idx="1804">
                  <c:v>95.8</c:v>
                </c:pt>
                <c:pt idx="1805">
                  <c:v>95.8</c:v>
                </c:pt>
                <c:pt idx="1806">
                  <c:v>95.8</c:v>
                </c:pt>
                <c:pt idx="1807">
                  <c:v>95.8</c:v>
                </c:pt>
                <c:pt idx="1808">
                  <c:v>95.8</c:v>
                </c:pt>
                <c:pt idx="1809">
                  <c:v>95.8</c:v>
                </c:pt>
                <c:pt idx="1810">
                  <c:v>95.8</c:v>
                </c:pt>
                <c:pt idx="1811">
                  <c:v>96.0</c:v>
                </c:pt>
                <c:pt idx="1812">
                  <c:v>96.0</c:v>
                </c:pt>
                <c:pt idx="1813">
                  <c:v>96.0</c:v>
                </c:pt>
                <c:pt idx="1814">
                  <c:v>96.0</c:v>
                </c:pt>
                <c:pt idx="1815">
                  <c:v>96.0</c:v>
                </c:pt>
                <c:pt idx="1816">
                  <c:v>96.0</c:v>
                </c:pt>
                <c:pt idx="1817">
                  <c:v>96.0</c:v>
                </c:pt>
                <c:pt idx="1818">
                  <c:v>96.0</c:v>
                </c:pt>
                <c:pt idx="1819">
                  <c:v>96.0</c:v>
                </c:pt>
                <c:pt idx="1820">
                  <c:v>96.0</c:v>
                </c:pt>
                <c:pt idx="1821">
                  <c:v>96.0</c:v>
                </c:pt>
                <c:pt idx="1822">
                  <c:v>96.5</c:v>
                </c:pt>
                <c:pt idx="1823">
                  <c:v>96.5</c:v>
                </c:pt>
                <c:pt idx="1824">
                  <c:v>96.5</c:v>
                </c:pt>
                <c:pt idx="1825">
                  <c:v>96.6</c:v>
                </c:pt>
                <c:pt idx="1826">
                  <c:v>96.6</c:v>
                </c:pt>
                <c:pt idx="1827">
                  <c:v>96.8</c:v>
                </c:pt>
                <c:pt idx="1828">
                  <c:v>96.9</c:v>
                </c:pt>
                <c:pt idx="1829">
                  <c:v>97.0</c:v>
                </c:pt>
                <c:pt idx="1830">
                  <c:v>97.0</c:v>
                </c:pt>
                <c:pt idx="1831">
                  <c:v>97.0</c:v>
                </c:pt>
                <c:pt idx="1832">
                  <c:v>97.0</c:v>
                </c:pt>
                <c:pt idx="1833">
                  <c:v>97.0</c:v>
                </c:pt>
                <c:pt idx="1834">
                  <c:v>97.0</c:v>
                </c:pt>
                <c:pt idx="1835">
                  <c:v>97.0</c:v>
                </c:pt>
                <c:pt idx="1836">
                  <c:v>97.0</c:v>
                </c:pt>
                <c:pt idx="1837">
                  <c:v>97.1</c:v>
                </c:pt>
                <c:pt idx="1838">
                  <c:v>97.2</c:v>
                </c:pt>
                <c:pt idx="1839">
                  <c:v>97.4</c:v>
                </c:pt>
                <c:pt idx="1840">
                  <c:v>97.7</c:v>
                </c:pt>
                <c:pt idx="1841">
                  <c:v>98.0</c:v>
                </c:pt>
                <c:pt idx="1842">
                  <c:v>98.0</c:v>
                </c:pt>
                <c:pt idx="1843">
                  <c:v>98.0</c:v>
                </c:pt>
                <c:pt idx="1844">
                  <c:v>98.0</c:v>
                </c:pt>
                <c:pt idx="1845">
                  <c:v>98.0</c:v>
                </c:pt>
                <c:pt idx="1846">
                  <c:v>98.0</c:v>
                </c:pt>
                <c:pt idx="1847">
                  <c:v>98.0</c:v>
                </c:pt>
                <c:pt idx="1848">
                  <c:v>98.0</c:v>
                </c:pt>
                <c:pt idx="1849">
                  <c:v>98.0</c:v>
                </c:pt>
                <c:pt idx="1850">
                  <c:v>98.0</c:v>
                </c:pt>
                <c:pt idx="1851">
                  <c:v>98.0</c:v>
                </c:pt>
                <c:pt idx="1852">
                  <c:v>98.0</c:v>
                </c:pt>
                <c:pt idx="1853">
                  <c:v>98.0</c:v>
                </c:pt>
                <c:pt idx="1854">
                  <c:v>98.0</c:v>
                </c:pt>
                <c:pt idx="1855">
                  <c:v>98.0</c:v>
                </c:pt>
                <c:pt idx="1856">
                  <c:v>98.0</c:v>
                </c:pt>
                <c:pt idx="1857">
                  <c:v>98.0</c:v>
                </c:pt>
                <c:pt idx="1858">
                  <c:v>98.0</c:v>
                </c:pt>
                <c:pt idx="1859">
                  <c:v>98.0</c:v>
                </c:pt>
                <c:pt idx="1860">
                  <c:v>98.0</c:v>
                </c:pt>
                <c:pt idx="1861">
                  <c:v>98.0</c:v>
                </c:pt>
                <c:pt idx="1862">
                  <c:v>98.0</c:v>
                </c:pt>
                <c:pt idx="1863">
                  <c:v>98.0</c:v>
                </c:pt>
                <c:pt idx="1864">
                  <c:v>98.0</c:v>
                </c:pt>
                <c:pt idx="1865">
                  <c:v>98.0</c:v>
                </c:pt>
                <c:pt idx="1866">
                  <c:v>98.0</c:v>
                </c:pt>
                <c:pt idx="1867">
                  <c:v>98.0</c:v>
                </c:pt>
                <c:pt idx="1868">
                  <c:v>98.0</c:v>
                </c:pt>
                <c:pt idx="1869">
                  <c:v>98.0</c:v>
                </c:pt>
                <c:pt idx="1870">
                  <c:v>98.0</c:v>
                </c:pt>
                <c:pt idx="1871">
                  <c:v>98.0</c:v>
                </c:pt>
                <c:pt idx="1872">
                  <c:v>98.0</c:v>
                </c:pt>
                <c:pt idx="1873">
                  <c:v>98.1</c:v>
                </c:pt>
                <c:pt idx="1874">
                  <c:v>99.0</c:v>
                </c:pt>
                <c:pt idx="1875">
                  <c:v>99.0</c:v>
                </c:pt>
                <c:pt idx="1876">
                  <c:v>99.0</c:v>
                </c:pt>
                <c:pt idx="1877">
                  <c:v>99.0</c:v>
                </c:pt>
                <c:pt idx="1878">
                  <c:v>99.0</c:v>
                </c:pt>
                <c:pt idx="1879">
                  <c:v>99.0</c:v>
                </c:pt>
                <c:pt idx="1880">
                  <c:v>99.0</c:v>
                </c:pt>
                <c:pt idx="1881">
                  <c:v>99.0</c:v>
                </c:pt>
                <c:pt idx="1882">
                  <c:v>99.0</c:v>
                </c:pt>
                <c:pt idx="1883">
                  <c:v>99.0</c:v>
                </c:pt>
                <c:pt idx="1884">
                  <c:v>99.0</c:v>
                </c:pt>
                <c:pt idx="1885">
                  <c:v>99.0</c:v>
                </c:pt>
                <c:pt idx="1886">
                  <c:v>99.0</c:v>
                </c:pt>
                <c:pt idx="1887">
                  <c:v>99.0</c:v>
                </c:pt>
                <c:pt idx="1888">
                  <c:v>99.0</c:v>
                </c:pt>
                <c:pt idx="1889">
                  <c:v>99.0</c:v>
                </c:pt>
              </c:numCache>
            </c:numRef>
          </c:val>
        </c:ser>
        <c:dLbls>
          <c:showLegendKey val="0"/>
          <c:showVal val="0"/>
          <c:showCatName val="0"/>
          <c:showSerName val="0"/>
          <c:showPercent val="0"/>
          <c:showBubbleSize val="0"/>
        </c:dLbls>
        <c:axId val="-2145525512"/>
        <c:axId val="-2145523720"/>
      </c:areaChart>
      <c:catAx>
        <c:axId val="-2145525512"/>
        <c:scaling>
          <c:orientation val="minMax"/>
        </c:scaling>
        <c:delete val="0"/>
        <c:axPos val="b"/>
        <c:majorTickMark val="none"/>
        <c:minorTickMark val="none"/>
        <c:tickLblPos val="none"/>
        <c:crossAx val="-2145523720"/>
        <c:crosses val="autoZero"/>
        <c:auto val="1"/>
        <c:lblAlgn val="ctr"/>
        <c:lblOffset val="100"/>
        <c:noMultiLvlLbl val="0"/>
      </c:catAx>
      <c:valAx>
        <c:axId val="-2145523720"/>
        <c:scaling>
          <c:orientation val="minMax"/>
          <c:max val="100.0"/>
          <c:min val="75.0"/>
        </c:scaling>
        <c:delete val="0"/>
        <c:axPos val="l"/>
        <c:majorGridlines/>
        <c:title>
          <c:tx>
            <c:rich>
              <a:bodyPr/>
              <a:lstStyle/>
              <a:p>
                <a:pPr>
                  <a:defRPr/>
                </a:pPr>
                <a:r>
                  <a:rPr lang="en-US" sz="1800"/>
                  <a:t>Thermal Efficiency</a:t>
                </a:r>
              </a:p>
            </c:rich>
          </c:tx>
          <c:overlay val="0"/>
        </c:title>
        <c:numFmt formatCode="General" sourceLinked="1"/>
        <c:majorTickMark val="none"/>
        <c:minorTickMark val="none"/>
        <c:tickLblPos val="nextTo"/>
        <c:crossAx val="-2145525512"/>
        <c:crosses val="autoZero"/>
        <c:crossBetween val="midCat"/>
      </c:valAx>
    </c:plotArea>
    <c:plotVisOnly val="1"/>
    <c:dispBlanksAs val="zero"/>
    <c:showDLblsOverMax val="0"/>
  </c:chart>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85E7AF4-2CDE-F548-BD1A-7D7AEC49313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21</Pages>
  <Words>5315</Words>
  <Characters>30297</Characters>
  <Application>Microsoft Macintosh Word</Application>
  <DocSecurity>0</DocSecurity>
  <Lines>252</Lines>
  <Paragraphs>71</Paragraphs>
  <ScaleCrop>false</ScaleCrop>
  <HeadingPairs>
    <vt:vector size="2" baseType="variant">
      <vt:variant>
        <vt:lpstr>Title</vt:lpstr>
      </vt:variant>
      <vt:variant>
        <vt:i4>1</vt:i4>
      </vt:variant>
    </vt:vector>
  </HeadingPairs>
  <TitlesOfParts>
    <vt:vector size="1" baseType="lpstr">
      <vt:lpstr/>
    </vt:vector>
  </TitlesOfParts>
  <Company>Southern California Edison</Company>
  <LinksUpToDate>false</LinksUpToDate>
  <CharactersWithSpaces>35541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O'Keefe, Brian</dc:creator>
  <cp:lastModifiedBy>Sonny Enriquez, P.E.</cp:lastModifiedBy>
  <cp:revision>5</cp:revision>
  <cp:lastPrinted>2012-06-11T21:46:00Z</cp:lastPrinted>
  <dcterms:created xsi:type="dcterms:W3CDTF">2014-06-24T18:41:00Z</dcterms:created>
  <dcterms:modified xsi:type="dcterms:W3CDTF">2014-06-26T18:15:00Z</dcterms:modified>
</cp:coreProperties>
</file>