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69B668A" w14:textId="24375A65" w:rsidR="00F117C6" w:rsidRPr="00500C4E" w:rsidRDefault="009A0721" w:rsidP="00F117C6">
      <w:pPr>
        <w:pStyle w:val="WPnumber"/>
      </w:pPr>
      <w:bookmarkStart w:id="0" w:name="_Toc153189647"/>
      <w:r>
        <w:t xml:space="preserve">Short Form </w:t>
      </w:r>
      <w:r w:rsidR="00F117C6" w:rsidRPr="00500C4E">
        <w:t xml:space="preserve">Work Paper </w:t>
      </w:r>
      <w:r w:rsidR="00A40890">
        <w:t>WPSDGENR</w:t>
      </w:r>
      <w:r w:rsidR="000374DA">
        <w:t>W</w:t>
      </w:r>
      <w:r w:rsidR="00A40890">
        <w:t>H1</w:t>
      </w:r>
      <w:r w:rsidR="000374DA">
        <w:t>206</w:t>
      </w:r>
    </w:p>
    <w:bookmarkEnd w:id="0"/>
    <w:p w14:paraId="269B668B" w14:textId="4190B692" w:rsidR="00F117C6" w:rsidRPr="00500C4E" w:rsidRDefault="0095221A" w:rsidP="00F117C6">
      <w:pPr>
        <w:pStyle w:val="Revnumber"/>
        <w:rPr>
          <w:rStyle w:val="CaptionChar"/>
          <w:b/>
          <w:bCs w:val="0"/>
        </w:rPr>
      </w:pPr>
      <w:r>
        <w:rPr>
          <w:rStyle w:val="CaptionChar"/>
          <w:b/>
          <w:bCs w:val="0"/>
        </w:rPr>
        <w:t xml:space="preserve">Revision </w:t>
      </w:r>
      <w:r w:rsidR="00676C5E">
        <w:rPr>
          <w:rStyle w:val="CaptionChar"/>
          <w:b/>
          <w:bCs w:val="0"/>
        </w:rPr>
        <w:t>2</w:t>
      </w:r>
    </w:p>
    <w:p w14:paraId="269B668C" w14:textId="77777777" w:rsidR="00F117C6" w:rsidRPr="00500C4E" w:rsidRDefault="00F117C6" w:rsidP="00F117C6">
      <w:pPr>
        <w:jc w:val="right"/>
        <w:rPr>
          <w:rFonts w:cstheme="minorHAnsi"/>
          <w:b/>
          <w:sz w:val="48"/>
          <w:szCs w:val="48"/>
        </w:rPr>
      </w:pPr>
    </w:p>
    <w:p w14:paraId="269B668D" w14:textId="77777777" w:rsidR="00F117C6" w:rsidRPr="00500C4E" w:rsidRDefault="00861B74" w:rsidP="00F117C6">
      <w:pPr>
        <w:pBdr>
          <w:bottom w:val="single" w:sz="4" w:space="1" w:color="auto"/>
        </w:pBdr>
        <w:rPr>
          <w:rFonts w:cstheme="minorHAnsi"/>
          <w:b/>
          <w:sz w:val="36"/>
          <w:szCs w:val="36"/>
        </w:rPr>
      </w:pPr>
      <w:bookmarkStart w:id="1" w:name="SCE"/>
      <w:r>
        <w:rPr>
          <w:rFonts w:cstheme="minorHAnsi"/>
          <w:b/>
          <w:sz w:val="36"/>
          <w:szCs w:val="36"/>
        </w:rPr>
        <w:t>S</w:t>
      </w:r>
      <w:r w:rsidR="006049AE">
        <w:rPr>
          <w:rFonts w:cstheme="minorHAnsi"/>
          <w:b/>
          <w:sz w:val="36"/>
          <w:szCs w:val="36"/>
        </w:rPr>
        <w:t>an Diego Gas &amp; Electric</w:t>
      </w:r>
      <w:bookmarkEnd w:id="1"/>
    </w:p>
    <w:p w14:paraId="269B668E" w14:textId="77777777" w:rsidR="00F117C6" w:rsidRPr="006049AE" w:rsidRDefault="006049AE" w:rsidP="00F117C6">
      <w:pPr>
        <w:rPr>
          <w:rFonts w:cstheme="minorHAnsi"/>
          <w:b/>
        </w:rPr>
      </w:pPr>
      <w:r w:rsidRPr="006049AE">
        <w:rPr>
          <w:rFonts w:cstheme="minorHAnsi"/>
          <w:b/>
        </w:rPr>
        <w:t>Energy Efficiency Engineering</w:t>
      </w:r>
    </w:p>
    <w:p w14:paraId="269B668F" w14:textId="77777777" w:rsidR="00F117C6" w:rsidRPr="00500C4E" w:rsidRDefault="00F117C6" w:rsidP="00F117C6">
      <w:pPr>
        <w:rPr>
          <w:rFonts w:cstheme="minorHAnsi"/>
        </w:rPr>
      </w:pPr>
    </w:p>
    <w:p w14:paraId="269B6690" w14:textId="77777777" w:rsidR="00F117C6" w:rsidRPr="00500C4E" w:rsidRDefault="00F117C6" w:rsidP="00F117C6">
      <w:pPr>
        <w:tabs>
          <w:tab w:val="left" w:pos="8190"/>
        </w:tabs>
        <w:rPr>
          <w:rFonts w:cstheme="minorHAnsi"/>
        </w:rPr>
      </w:pPr>
      <w:r w:rsidRPr="00500C4E">
        <w:rPr>
          <w:rFonts w:cstheme="minorHAnsi"/>
        </w:rPr>
        <w:tab/>
      </w:r>
    </w:p>
    <w:p w14:paraId="269B6691" w14:textId="77777777" w:rsidR="00F117C6" w:rsidRPr="00500C4E" w:rsidRDefault="00F117C6" w:rsidP="00F117C6">
      <w:pPr>
        <w:rPr>
          <w:rFonts w:cstheme="minorHAnsi"/>
        </w:rPr>
      </w:pPr>
    </w:p>
    <w:p w14:paraId="269B6692" w14:textId="77777777" w:rsidR="00F117C6" w:rsidRPr="00500C4E" w:rsidRDefault="00F117C6" w:rsidP="00F117C6">
      <w:pPr>
        <w:rPr>
          <w:rFonts w:cstheme="minorHAnsi"/>
        </w:rPr>
      </w:pPr>
    </w:p>
    <w:p w14:paraId="269B6693" w14:textId="77777777" w:rsidR="00F117C6" w:rsidRPr="00500C4E" w:rsidRDefault="00F117C6" w:rsidP="00F117C6">
      <w:pPr>
        <w:rPr>
          <w:rFonts w:cstheme="minorHAnsi"/>
        </w:rPr>
      </w:pPr>
    </w:p>
    <w:p w14:paraId="269B6694" w14:textId="77777777" w:rsidR="00F117C6" w:rsidRPr="00500C4E" w:rsidRDefault="00F117C6" w:rsidP="00F117C6">
      <w:pPr>
        <w:rPr>
          <w:rFonts w:cstheme="minorHAnsi"/>
        </w:rPr>
      </w:pPr>
    </w:p>
    <w:p w14:paraId="269B6695" w14:textId="77777777" w:rsidR="00F117C6" w:rsidRPr="00500C4E" w:rsidRDefault="00F117C6" w:rsidP="00F117C6">
      <w:pPr>
        <w:rPr>
          <w:rFonts w:cstheme="minorHAnsi"/>
        </w:rPr>
      </w:pPr>
    </w:p>
    <w:p w14:paraId="269B6696" w14:textId="11927DFF" w:rsidR="00FE520B" w:rsidRDefault="00047849" w:rsidP="000F72EF">
      <w:pPr>
        <w:rPr>
          <w:rFonts w:cstheme="minorHAnsi"/>
          <w:b/>
          <w:sz w:val="72"/>
          <w:szCs w:val="72"/>
        </w:rPr>
      </w:pPr>
      <w:r>
        <w:rPr>
          <w:rFonts w:cstheme="minorHAnsi"/>
          <w:b/>
          <w:sz w:val="72"/>
          <w:szCs w:val="72"/>
        </w:rPr>
        <w:t>Tankless</w:t>
      </w:r>
      <w:r w:rsidR="000374DA">
        <w:rPr>
          <w:rFonts w:cstheme="minorHAnsi"/>
          <w:b/>
          <w:sz w:val="72"/>
          <w:szCs w:val="72"/>
        </w:rPr>
        <w:t xml:space="preserve"> Water Heaters for Commercial Applications</w:t>
      </w:r>
      <w:r w:rsidR="008C3D1E" w:rsidRPr="008C3D1E">
        <w:rPr>
          <w:rFonts w:cstheme="minorHAnsi"/>
          <w:b/>
          <w:sz w:val="72"/>
          <w:szCs w:val="72"/>
        </w:rPr>
        <w:t xml:space="preserve"> </w:t>
      </w:r>
      <w:r w:rsidR="00F117C6">
        <w:rPr>
          <w:rFonts w:cstheme="minorHAnsi"/>
          <w:b/>
          <w:sz w:val="72"/>
          <w:szCs w:val="72"/>
        </w:rPr>
        <w:t xml:space="preserve"> </w:t>
      </w:r>
    </w:p>
    <w:p w14:paraId="269B6697" w14:textId="77777777" w:rsidR="00861B74" w:rsidRPr="00C1087D" w:rsidRDefault="00861B74" w:rsidP="000F72EF">
      <w:pPr>
        <w:rPr>
          <w:rFonts w:cstheme="minorHAnsi"/>
          <w:b/>
          <w:sz w:val="28"/>
          <w:szCs w:val="28"/>
        </w:rPr>
      </w:pPr>
    </w:p>
    <w:p w14:paraId="269B669C" w14:textId="77777777" w:rsidR="009258E5" w:rsidRDefault="009258E5" w:rsidP="000F72EF">
      <w:pPr>
        <w:rPr>
          <w:rFonts w:cstheme="minorHAnsi"/>
          <w:b/>
          <w:sz w:val="28"/>
          <w:szCs w:val="28"/>
        </w:rPr>
      </w:pPr>
    </w:p>
    <w:p w14:paraId="269B669D" w14:textId="77777777" w:rsidR="009258E5" w:rsidRDefault="009258E5" w:rsidP="000F72EF">
      <w:pPr>
        <w:rPr>
          <w:rFonts w:cstheme="minorHAnsi"/>
          <w:b/>
          <w:sz w:val="28"/>
          <w:szCs w:val="28"/>
        </w:rPr>
      </w:pPr>
    </w:p>
    <w:p w14:paraId="269B669E" w14:textId="77777777" w:rsidR="009258E5" w:rsidRDefault="009258E5" w:rsidP="000F72EF">
      <w:pPr>
        <w:rPr>
          <w:rFonts w:cstheme="minorHAnsi"/>
          <w:b/>
          <w:sz w:val="28"/>
          <w:szCs w:val="28"/>
        </w:rPr>
      </w:pPr>
    </w:p>
    <w:p w14:paraId="269B669F" w14:textId="77777777" w:rsidR="009258E5" w:rsidRDefault="009258E5" w:rsidP="000F72EF">
      <w:pPr>
        <w:rPr>
          <w:rFonts w:cstheme="minorHAnsi"/>
          <w:b/>
          <w:sz w:val="28"/>
          <w:szCs w:val="28"/>
        </w:rPr>
      </w:pPr>
    </w:p>
    <w:p w14:paraId="269B66A0" w14:textId="77777777" w:rsidR="009258E5" w:rsidRDefault="009258E5" w:rsidP="000F72EF">
      <w:pPr>
        <w:rPr>
          <w:rFonts w:cstheme="minorHAnsi"/>
          <w:b/>
          <w:sz w:val="28"/>
          <w:szCs w:val="28"/>
        </w:rPr>
      </w:pPr>
    </w:p>
    <w:p w14:paraId="269B66A1" w14:textId="77777777" w:rsidR="009258E5" w:rsidRDefault="009258E5" w:rsidP="000F72EF">
      <w:pPr>
        <w:rPr>
          <w:rFonts w:cstheme="minorHAnsi"/>
          <w:b/>
          <w:sz w:val="28"/>
          <w:szCs w:val="28"/>
        </w:rPr>
      </w:pPr>
    </w:p>
    <w:p w14:paraId="269B66A2" w14:textId="77777777" w:rsidR="009258E5" w:rsidRDefault="009258E5" w:rsidP="000F72EF">
      <w:pPr>
        <w:rPr>
          <w:rFonts w:cstheme="minorHAnsi"/>
          <w:b/>
          <w:sz w:val="28"/>
          <w:szCs w:val="28"/>
        </w:rPr>
      </w:pPr>
    </w:p>
    <w:p w14:paraId="269B66A3" w14:textId="77777777" w:rsidR="009258E5" w:rsidRDefault="009258E5" w:rsidP="000F72EF">
      <w:pPr>
        <w:rPr>
          <w:rFonts w:cstheme="minorHAnsi"/>
          <w:b/>
          <w:sz w:val="28"/>
          <w:szCs w:val="28"/>
        </w:rPr>
      </w:pPr>
    </w:p>
    <w:p w14:paraId="269B66A4" w14:textId="77777777" w:rsidR="009258E5" w:rsidRDefault="009258E5" w:rsidP="000F72EF">
      <w:pPr>
        <w:rPr>
          <w:rFonts w:cstheme="minorHAnsi"/>
          <w:b/>
          <w:sz w:val="28"/>
          <w:szCs w:val="28"/>
        </w:rPr>
      </w:pPr>
    </w:p>
    <w:p w14:paraId="269B66A5" w14:textId="77777777" w:rsidR="009258E5" w:rsidRDefault="009258E5" w:rsidP="000F72EF">
      <w:pPr>
        <w:rPr>
          <w:rFonts w:cstheme="minorHAnsi"/>
          <w:b/>
          <w:sz w:val="28"/>
          <w:szCs w:val="28"/>
        </w:rPr>
      </w:pPr>
    </w:p>
    <w:p w14:paraId="269B66A6" w14:textId="77777777" w:rsidR="009258E5" w:rsidRDefault="009258E5" w:rsidP="000F72EF">
      <w:pPr>
        <w:rPr>
          <w:rFonts w:cstheme="minorHAnsi"/>
          <w:b/>
          <w:sz w:val="28"/>
          <w:szCs w:val="28"/>
        </w:rPr>
      </w:pPr>
    </w:p>
    <w:p w14:paraId="269B66A7" w14:textId="77777777" w:rsidR="009258E5" w:rsidRPr="00C1087D" w:rsidRDefault="009258E5" w:rsidP="000F72EF">
      <w:pPr>
        <w:rPr>
          <w:rFonts w:cstheme="minorHAnsi"/>
          <w:b/>
          <w:sz w:val="28"/>
          <w:szCs w:val="28"/>
        </w:rPr>
      </w:pPr>
    </w:p>
    <w:p w14:paraId="269B66A8" w14:textId="77777777" w:rsidR="00861B74" w:rsidRPr="00C1087D" w:rsidRDefault="00861B74" w:rsidP="000F72EF">
      <w:pPr>
        <w:rPr>
          <w:rFonts w:cstheme="minorHAnsi"/>
          <w:b/>
          <w:sz w:val="28"/>
          <w:szCs w:val="28"/>
        </w:rPr>
      </w:pPr>
    </w:p>
    <w:p w14:paraId="269B66A9" w14:textId="77777777" w:rsidR="00861B74" w:rsidRPr="00C1087D" w:rsidRDefault="00861B74" w:rsidP="000F72EF">
      <w:pPr>
        <w:rPr>
          <w:rFonts w:cstheme="minorHAnsi"/>
          <w:b/>
          <w:sz w:val="28"/>
          <w:szCs w:val="28"/>
        </w:rPr>
      </w:pPr>
    </w:p>
    <w:p w14:paraId="269B66AA" w14:textId="77777777" w:rsidR="00861B74" w:rsidRPr="00C1087D" w:rsidRDefault="00861B74" w:rsidP="000F72EF">
      <w:pPr>
        <w:rPr>
          <w:rFonts w:cstheme="minorHAnsi"/>
          <w:b/>
          <w:sz w:val="28"/>
          <w:szCs w:val="28"/>
        </w:rPr>
      </w:pPr>
    </w:p>
    <w:p w14:paraId="269B66AB" w14:textId="77777777" w:rsidR="00861B74" w:rsidRPr="00C1087D" w:rsidRDefault="00861B74" w:rsidP="000F72EF">
      <w:pPr>
        <w:rPr>
          <w:rFonts w:cstheme="minorHAnsi"/>
          <w:b/>
          <w:sz w:val="28"/>
          <w:szCs w:val="28"/>
        </w:rPr>
      </w:pPr>
    </w:p>
    <w:p w14:paraId="269B66AC" w14:textId="1F475D1B" w:rsidR="00861B74" w:rsidRPr="00861B74" w:rsidRDefault="00676C5E" w:rsidP="00861B74">
      <w:pPr>
        <w:jc w:val="right"/>
        <w:rPr>
          <w:rFonts w:cstheme="minorHAnsi"/>
          <w:b/>
          <w:sz w:val="28"/>
          <w:szCs w:val="28"/>
        </w:rPr>
        <w:sectPr w:rsidR="00861B74" w:rsidRPr="00861B74" w:rsidSect="000D1CE9">
          <w:footerReference w:type="default" r:id="rId8"/>
          <w:pgSz w:w="12240" w:h="15840"/>
          <w:pgMar w:top="1440" w:right="1440" w:bottom="1440" w:left="1440" w:header="720" w:footer="720" w:gutter="0"/>
          <w:pgNumType w:start="0"/>
          <w:cols w:space="720"/>
          <w:docGrid w:linePitch="360"/>
        </w:sectPr>
      </w:pPr>
      <w:r>
        <w:rPr>
          <w:rFonts w:cstheme="minorHAnsi"/>
          <w:b/>
          <w:sz w:val="28"/>
          <w:szCs w:val="28"/>
        </w:rPr>
        <w:t xml:space="preserve">November </w:t>
      </w:r>
      <w:r w:rsidR="001D44E6">
        <w:rPr>
          <w:rFonts w:cstheme="minorHAnsi"/>
          <w:b/>
          <w:sz w:val="28"/>
          <w:szCs w:val="28"/>
        </w:rPr>
        <w:t>2,</w:t>
      </w:r>
      <w:r w:rsidR="00500D21">
        <w:rPr>
          <w:rFonts w:cstheme="minorHAnsi"/>
          <w:b/>
          <w:sz w:val="28"/>
          <w:szCs w:val="28"/>
        </w:rPr>
        <w:t xml:space="preserve"> </w:t>
      </w:r>
      <w:r w:rsidR="009A0721">
        <w:rPr>
          <w:rFonts w:cstheme="minorHAnsi"/>
          <w:b/>
          <w:sz w:val="28"/>
          <w:szCs w:val="28"/>
        </w:rPr>
        <w:t>201</w:t>
      </w:r>
      <w:r w:rsidR="008C749E">
        <w:rPr>
          <w:rFonts w:cstheme="minorHAnsi"/>
          <w:b/>
          <w:sz w:val="28"/>
          <w:szCs w:val="28"/>
        </w:rPr>
        <w:t>8</w:t>
      </w:r>
    </w:p>
    <w:p w14:paraId="269B66AD" w14:textId="77777777" w:rsidR="009258E5" w:rsidRPr="008828CF" w:rsidRDefault="009258E5" w:rsidP="009258E5">
      <w:pPr>
        <w:pStyle w:val="Heading1"/>
      </w:pPr>
      <w:r w:rsidRPr="009258E5">
        <w:lastRenderedPageBreak/>
        <w:t xml:space="preserve">Space Heating Boilers </w:t>
      </w:r>
      <w:r w:rsidRPr="008828CF">
        <w:t>Short Form WP</w:t>
      </w:r>
    </w:p>
    <w:p w14:paraId="269B66AE" w14:textId="77777777" w:rsidR="0095221A" w:rsidRDefault="0095221A" w:rsidP="0095221A">
      <w:pPr>
        <w:pStyle w:val="Heading2"/>
      </w:pPr>
      <w:r>
        <w:t>Introduction</w:t>
      </w:r>
    </w:p>
    <w:p w14:paraId="761E7FA4" w14:textId="7048FC41" w:rsidR="004E74AB" w:rsidRDefault="0095221A" w:rsidP="0095221A">
      <w:r>
        <w:t>This short form workp</w:t>
      </w:r>
      <w:r w:rsidR="0022781C">
        <w:t>aper documents the Ex-ante data</w:t>
      </w:r>
      <w:r>
        <w:t xml:space="preserve"> by referencing the DEER/READI database Measure IDs. The cost values </w:t>
      </w:r>
      <w:r w:rsidR="004E74AB">
        <w:t xml:space="preserve">for instantaneous water heaters rated above 200 </w:t>
      </w:r>
      <w:proofErr w:type="spellStart"/>
      <w:r w:rsidR="004E74AB">
        <w:t>kBtuh</w:t>
      </w:r>
      <w:proofErr w:type="spellEnd"/>
      <w:r w:rsidR="004E74AB">
        <w:t xml:space="preserve"> </w:t>
      </w:r>
      <w:r>
        <w:t xml:space="preserve">are adopted from SCG’s </w:t>
      </w:r>
      <w:r w:rsidR="00661D43">
        <w:t xml:space="preserve">approved </w:t>
      </w:r>
      <w:r>
        <w:t>workpaper entitled “</w:t>
      </w:r>
      <w:r w:rsidR="00047849">
        <w:t>Tankless Water Heaters for Commercial Applications</w:t>
      </w:r>
      <w:r>
        <w:t>” (WPSCGNRWH120206</w:t>
      </w:r>
      <w:r w:rsidR="00047849">
        <w:t>B</w:t>
      </w:r>
      <w:r>
        <w:t xml:space="preserve"> Rev6</w:t>
      </w:r>
      <w:r w:rsidR="00047849">
        <w:t xml:space="preserve"> dated July 26, 2016</w:t>
      </w:r>
      <w:r>
        <w:t>).</w:t>
      </w:r>
      <w:r w:rsidR="004E74AB">
        <w:t xml:space="preserve"> Table 1 below documents the Technology Cost IDs adopted from DEER Technology Cost Tables and those adopted from SCG workpaper. </w:t>
      </w:r>
    </w:p>
    <w:p w14:paraId="3B024C37" w14:textId="77777777" w:rsidR="00311729" w:rsidRDefault="00311729" w:rsidP="0095221A"/>
    <w:p w14:paraId="2668610B" w14:textId="1FDDDEB5" w:rsidR="004E74AB" w:rsidRDefault="00311729" w:rsidP="0095221A">
      <w:r>
        <w:t xml:space="preserve">Table 1: </w:t>
      </w:r>
      <w:r w:rsidR="001B7603">
        <w:t xml:space="preserve">DEER Measure IDs and Adopted </w:t>
      </w:r>
      <w:r>
        <w:t xml:space="preserve">Technology Cost </w:t>
      </w:r>
    </w:p>
    <w:tbl>
      <w:tblPr>
        <w:tblStyle w:val="TableGrid"/>
        <w:tblW w:w="10975" w:type="dxa"/>
        <w:tblLook w:val="04A0" w:firstRow="1" w:lastRow="0" w:firstColumn="1" w:lastColumn="0" w:noHBand="0" w:noVBand="1"/>
      </w:tblPr>
      <w:tblGrid>
        <w:gridCol w:w="1062"/>
        <w:gridCol w:w="1049"/>
        <w:gridCol w:w="2654"/>
        <w:gridCol w:w="2700"/>
        <w:gridCol w:w="2520"/>
        <w:gridCol w:w="990"/>
      </w:tblGrid>
      <w:tr w:rsidR="001B7603" w14:paraId="22197CCD" w14:textId="7A1DC4B2" w:rsidTr="00197D1C">
        <w:tc>
          <w:tcPr>
            <w:tcW w:w="1062" w:type="dxa"/>
          </w:tcPr>
          <w:p w14:paraId="0DF2D96C" w14:textId="7122595F" w:rsidR="001B7603" w:rsidRPr="001B7603" w:rsidRDefault="001B7603" w:rsidP="0095221A">
            <w:pPr>
              <w:rPr>
                <w:szCs w:val="22"/>
              </w:rPr>
            </w:pPr>
            <w:r w:rsidRPr="001B7603">
              <w:rPr>
                <w:szCs w:val="22"/>
              </w:rPr>
              <w:t>SDGE Imp. ID</w:t>
            </w:r>
          </w:p>
        </w:tc>
        <w:tc>
          <w:tcPr>
            <w:tcW w:w="1049" w:type="dxa"/>
          </w:tcPr>
          <w:p w14:paraId="388BC400" w14:textId="00CAF5FE" w:rsidR="001B7603" w:rsidRPr="001B7603" w:rsidRDefault="001B7603" w:rsidP="0095221A">
            <w:pPr>
              <w:rPr>
                <w:szCs w:val="22"/>
              </w:rPr>
            </w:pPr>
            <w:r w:rsidRPr="001B7603">
              <w:rPr>
                <w:szCs w:val="22"/>
              </w:rPr>
              <w:t xml:space="preserve">SCG </w:t>
            </w:r>
            <w:proofErr w:type="spellStart"/>
            <w:r w:rsidRPr="001B7603">
              <w:rPr>
                <w:szCs w:val="22"/>
              </w:rPr>
              <w:t>Impl</w:t>
            </w:r>
            <w:proofErr w:type="spellEnd"/>
            <w:r w:rsidRPr="001B7603">
              <w:rPr>
                <w:szCs w:val="22"/>
              </w:rPr>
              <w:t>. ID</w:t>
            </w:r>
          </w:p>
        </w:tc>
        <w:tc>
          <w:tcPr>
            <w:tcW w:w="2654" w:type="dxa"/>
          </w:tcPr>
          <w:p w14:paraId="64EAFD94" w14:textId="2CE07CC5" w:rsidR="001B7603" w:rsidRPr="001B7603" w:rsidRDefault="001B7603" w:rsidP="0095221A">
            <w:pPr>
              <w:rPr>
                <w:szCs w:val="22"/>
              </w:rPr>
            </w:pPr>
            <w:r w:rsidRPr="001B7603">
              <w:rPr>
                <w:szCs w:val="22"/>
              </w:rPr>
              <w:t xml:space="preserve">DEER </w:t>
            </w:r>
            <w:proofErr w:type="spellStart"/>
            <w:r w:rsidRPr="001B7603">
              <w:rPr>
                <w:szCs w:val="22"/>
              </w:rPr>
              <w:t>Msr</w:t>
            </w:r>
            <w:proofErr w:type="spellEnd"/>
            <w:r w:rsidRPr="001B7603">
              <w:rPr>
                <w:szCs w:val="22"/>
              </w:rPr>
              <w:t xml:space="preserve"> ID </w:t>
            </w:r>
          </w:p>
        </w:tc>
        <w:tc>
          <w:tcPr>
            <w:tcW w:w="2700" w:type="dxa"/>
          </w:tcPr>
          <w:p w14:paraId="260EFED8" w14:textId="348559C0" w:rsidR="001B7603" w:rsidRPr="001B7603" w:rsidRDefault="001B7603" w:rsidP="0095221A">
            <w:pPr>
              <w:rPr>
                <w:szCs w:val="22"/>
              </w:rPr>
            </w:pPr>
            <w:proofErr w:type="spellStart"/>
            <w:r w:rsidRPr="001B7603">
              <w:rPr>
                <w:szCs w:val="22"/>
              </w:rPr>
              <w:t>Msr</w:t>
            </w:r>
            <w:proofErr w:type="spellEnd"/>
            <w:r w:rsidRPr="001B7603">
              <w:rPr>
                <w:szCs w:val="22"/>
              </w:rPr>
              <w:t xml:space="preserve"> Cost ID / </w:t>
            </w:r>
            <w:r w:rsidR="00030F70">
              <w:rPr>
                <w:szCs w:val="22"/>
              </w:rPr>
              <w:t xml:space="preserve">Cost </w:t>
            </w:r>
            <w:r w:rsidRPr="001B7603">
              <w:rPr>
                <w:szCs w:val="22"/>
              </w:rPr>
              <w:t>Value</w:t>
            </w:r>
          </w:p>
        </w:tc>
        <w:tc>
          <w:tcPr>
            <w:tcW w:w="2520" w:type="dxa"/>
          </w:tcPr>
          <w:p w14:paraId="28536369" w14:textId="0A71F110" w:rsidR="001B7603" w:rsidRPr="001B7603" w:rsidRDefault="001B7603" w:rsidP="0095221A">
            <w:pPr>
              <w:rPr>
                <w:szCs w:val="22"/>
              </w:rPr>
            </w:pPr>
            <w:r w:rsidRPr="001B7603">
              <w:rPr>
                <w:szCs w:val="22"/>
              </w:rPr>
              <w:t>Std Cost ID /</w:t>
            </w:r>
            <w:r w:rsidR="00030F70">
              <w:rPr>
                <w:szCs w:val="22"/>
              </w:rPr>
              <w:t xml:space="preserve"> Cost</w:t>
            </w:r>
            <w:r w:rsidRPr="001B7603">
              <w:rPr>
                <w:szCs w:val="22"/>
              </w:rPr>
              <w:t xml:space="preserve"> Value</w:t>
            </w:r>
          </w:p>
        </w:tc>
        <w:tc>
          <w:tcPr>
            <w:tcW w:w="990" w:type="dxa"/>
          </w:tcPr>
          <w:p w14:paraId="630FD853" w14:textId="77C9E10A" w:rsidR="001B7603" w:rsidRPr="001B7603" w:rsidRDefault="001B7603" w:rsidP="001B7603">
            <w:pPr>
              <w:jc w:val="center"/>
              <w:rPr>
                <w:szCs w:val="22"/>
              </w:rPr>
            </w:pPr>
            <w:r w:rsidRPr="001B7603">
              <w:rPr>
                <w:szCs w:val="22"/>
              </w:rPr>
              <w:t>IMC</w:t>
            </w:r>
          </w:p>
        </w:tc>
      </w:tr>
      <w:tr w:rsidR="001B7603" w14:paraId="4E097EAF" w14:textId="0CE04A5F" w:rsidTr="00197D1C">
        <w:tc>
          <w:tcPr>
            <w:tcW w:w="1062" w:type="dxa"/>
          </w:tcPr>
          <w:p w14:paraId="247274CC" w14:textId="2A5E56D1" w:rsidR="001B7603" w:rsidRPr="001B7603" w:rsidRDefault="001B7603" w:rsidP="001B7603">
            <w:pPr>
              <w:rPr>
                <w:szCs w:val="22"/>
              </w:rPr>
            </w:pPr>
            <w:r w:rsidRPr="001B7603">
              <w:rPr>
                <w:szCs w:val="22"/>
              </w:rPr>
              <w:t>464268</w:t>
            </w:r>
          </w:p>
        </w:tc>
        <w:tc>
          <w:tcPr>
            <w:tcW w:w="1049" w:type="dxa"/>
          </w:tcPr>
          <w:p w14:paraId="55F76949" w14:textId="2CB9D066" w:rsidR="001B7603" w:rsidRPr="001B7603" w:rsidRDefault="001B7603" w:rsidP="001B7603">
            <w:pPr>
              <w:rPr>
                <w:szCs w:val="22"/>
              </w:rPr>
            </w:pPr>
            <w:r w:rsidRPr="001B7603">
              <w:rPr>
                <w:szCs w:val="22"/>
              </w:rPr>
              <w:t>540216</w:t>
            </w:r>
          </w:p>
        </w:tc>
        <w:tc>
          <w:tcPr>
            <w:tcW w:w="2654" w:type="dxa"/>
          </w:tcPr>
          <w:p w14:paraId="0F8EF1AF" w14:textId="3CDD76D1" w:rsidR="001B7603" w:rsidRPr="001B7603" w:rsidRDefault="001B7603" w:rsidP="001B7603">
            <w:pPr>
              <w:rPr>
                <w:szCs w:val="22"/>
              </w:rPr>
            </w:pPr>
            <w:r w:rsidRPr="001B7603">
              <w:rPr>
                <w:szCs w:val="22"/>
              </w:rPr>
              <w:t>NG-WtrHt-LrgInst-Gas-gt200kBtuh-0p80Et</w:t>
            </w:r>
          </w:p>
        </w:tc>
        <w:tc>
          <w:tcPr>
            <w:tcW w:w="2700" w:type="dxa"/>
          </w:tcPr>
          <w:p w14:paraId="79DA8A15" w14:textId="148E8679" w:rsidR="001B7603" w:rsidRPr="001B7603" w:rsidRDefault="001B7603" w:rsidP="001B7603">
            <w:pPr>
              <w:rPr>
                <w:szCs w:val="22"/>
              </w:rPr>
            </w:pPr>
            <w:r w:rsidRPr="001B7603">
              <w:rPr>
                <w:szCs w:val="22"/>
              </w:rPr>
              <w:t>NG-WtrHt-LrgInst-Gas-gt200kBtuh-0p80Et-FULL / $ 17.94</w:t>
            </w:r>
          </w:p>
        </w:tc>
        <w:tc>
          <w:tcPr>
            <w:tcW w:w="2520" w:type="dxa"/>
          </w:tcPr>
          <w:p w14:paraId="4FF03AB8" w14:textId="09CE3E69" w:rsidR="001B7603" w:rsidRPr="001B7603" w:rsidRDefault="001B7603" w:rsidP="001B7603">
            <w:pPr>
              <w:rPr>
                <w:szCs w:val="22"/>
              </w:rPr>
            </w:pPr>
            <w:r w:rsidRPr="001B7603">
              <w:rPr>
                <w:szCs w:val="22"/>
              </w:rPr>
              <w:t>Stor_TE-Gas-gte75kBtuh-0.80TE / $8.74</w:t>
            </w:r>
          </w:p>
        </w:tc>
        <w:tc>
          <w:tcPr>
            <w:tcW w:w="990" w:type="dxa"/>
          </w:tcPr>
          <w:p w14:paraId="1391D5F6" w14:textId="6AFD105B" w:rsidR="001B7603" w:rsidRPr="001B7603" w:rsidRDefault="001B7603" w:rsidP="001B7603">
            <w:pPr>
              <w:jc w:val="center"/>
              <w:rPr>
                <w:szCs w:val="22"/>
              </w:rPr>
            </w:pPr>
            <w:r w:rsidRPr="001B7603">
              <w:rPr>
                <w:szCs w:val="22"/>
              </w:rPr>
              <w:t>$9.20</w:t>
            </w:r>
          </w:p>
        </w:tc>
      </w:tr>
      <w:tr w:rsidR="001B7603" w14:paraId="46999756" w14:textId="4267984A" w:rsidTr="00197D1C">
        <w:tc>
          <w:tcPr>
            <w:tcW w:w="1062" w:type="dxa"/>
          </w:tcPr>
          <w:p w14:paraId="4CCF801F" w14:textId="77777777" w:rsidR="001B7603" w:rsidRPr="001B7603" w:rsidRDefault="001B7603" w:rsidP="001B7603">
            <w:pPr>
              <w:rPr>
                <w:szCs w:val="22"/>
              </w:rPr>
            </w:pPr>
            <w:r w:rsidRPr="001B7603">
              <w:rPr>
                <w:szCs w:val="22"/>
              </w:rPr>
              <w:t>402040</w:t>
            </w:r>
          </w:p>
          <w:p w14:paraId="5D4DD13F" w14:textId="024854D1" w:rsidR="001B7603" w:rsidRPr="001B7603" w:rsidRDefault="001B7603" w:rsidP="001B7603">
            <w:pPr>
              <w:rPr>
                <w:szCs w:val="22"/>
              </w:rPr>
            </w:pPr>
            <w:r w:rsidRPr="001B7603">
              <w:rPr>
                <w:szCs w:val="22"/>
              </w:rPr>
              <w:t>464269</w:t>
            </w:r>
          </w:p>
        </w:tc>
        <w:tc>
          <w:tcPr>
            <w:tcW w:w="1049" w:type="dxa"/>
          </w:tcPr>
          <w:p w14:paraId="0D613748" w14:textId="77777777" w:rsidR="001B7603" w:rsidRPr="001B7603" w:rsidRDefault="001B7603" w:rsidP="001B7603">
            <w:pPr>
              <w:rPr>
                <w:szCs w:val="22"/>
              </w:rPr>
            </w:pPr>
          </w:p>
        </w:tc>
        <w:tc>
          <w:tcPr>
            <w:tcW w:w="2654" w:type="dxa"/>
          </w:tcPr>
          <w:p w14:paraId="65926D04" w14:textId="65588161" w:rsidR="001B7603" w:rsidRPr="001B7603" w:rsidRDefault="001B7603" w:rsidP="001B7603">
            <w:pPr>
              <w:rPr>
                <w:szCs w:val="22"/>
              </w:rPr>
            </w:pPr>
            <w:r w:rsidRPr="001B7603">
              <w:rPr>
                <w:szCs w:val="22"/>
              </w:rPr>
              <w:t>NG-WtrHt-LrgInst-Gas-gt200kBtuh-0p85Et</w:t>
            </w:r>
          </w:p>
        </w:tc>
        <w:tc>
          <w:tcPr>
            <w:tcW w:w="2700" w:type="dxa"/>
          </w:tcPr>
          <w:p w14:paraId="3D6D2492" w14:textId="69E45424" w:rsidR="001B7603" w:rsidRPr="001B7603" w:rsidRDefault="001B7603" w:rsidP="001B7603">
            <w:pPr>
              <w:rPr>
                <w:szCs w:val="22"/>
              </w:rPr>
            </w:pPr>
            <w:r w:rsidRPr="001B7603">
              <w:rPr>
                <w:szCs w:val="22"/>
              </w:rPr>
              <w:t>NG-WtrHt-LrgInst-Gas-gt200kBtuh-0p85Et-FULL / $19.95</w:t>
            </w:r>
          </w:p>
        </w:tc>
        <w:tc>
          <w:tcPr>
            <w:tcW w:w="2520" w:type="dxa"/>
          </w:tcPr>
          <w:p w14:paraId="1F20C105" w14:textId="767FFB9C" w:rsidR="001B7603" w:rsidRPr="001B7603" w:rsidRDefault="001B7603" w:rsidP="001B7603">
            <w:pPr>
              <w:rPr>
                <w:szCs w:val="22"/>
              </w:rPr>
            </w:pPr>
            <w:r w:rsidRPr="001B7603">
              <w:rPr>
                <w:szCs w:val="22"/>
              </w:rPr>
              <w:t>Stor_TE-Gas-gte75kBtuh-0.80TE / $8.74</w:t>
            </w:r>
          </w:p>
        </w:tc>
        <w:tc>
          <w:tcPr>
            <w:tcW w:w="990" w:type="dxa"/>
          </w:tcPr>
          <w:p w14:paraId="1B4A1FCF" w14:textId="0969657A" w:rsidR="001B7603" w:rsidRPr="001B7603" w:rsidRDefault="001B7603" w:rsidP="001B7603">
            <w:pPr>
              <w:jc w:val="center"/>
              <w:rPr>
                <w:szCs w:val="22"/>
              </w:rPr>
            </w:pPr>
            <w:r w:rsidRPr="001B7603">
              <w:rPr>
                <w:szCs w:val="22"/>
              </w:rPr>
              <w:t>$11.21</w:t>
            </w:r>
          </w:p>
        </w:tc>
      </w:tr>
      <w:tr w:rsidR="001B7603" w14:paraId="42A49E17" w14:textId="02724717" w:rsidTr="00197D1C">
        <w:tc>
          <w:tcPr>
            <w:tcW w:w="1062" w:type="dxa"/>
          </w:tcPr>
          <w:p w14:paraId="0D4F92C4" w14:textId="3CBDE303" w:rsidR="001B7603" w:rsidRPr="001B7603" w:rsidRDefault="001B7603" w:rsidP="001B7603">
            <w:pPr>
              <w:rPr>
                <w:szCs w:val="22"/>
              </w:rPr>
            </w:pPr>
            <w:r w:rsidRPr="001B7603">
              <w:rPr>
                <w:szCs w:val="22"/>
              </w:rPr>
              <w:t>464270</w:t>
            </w:r>
          </w:p>
        </w:tc>
        <w:tc>
          <w:tcPr>
            <w:tcW w:w="1049" w:type="dxa"/>
          </w:tcPr>
          <w:p w14:paraId="40BE187C" w14:textId="0711EA26" w:rsidR="001B7603" w:rsidRPr="001B7603" w:rsidRDefault="001B7603" w:rsidP="001B7603">
            <w:pPr>
              <w:rPr>
                <w:szCs w:val="22"/>
              </w:rPr>
            </w:pPr>
            <w:r w:rsidRPr="001B7603">
              <w:rPr>
                <w:szCs w:val="22"/>
              </w:rPr>
              <w:t>540217</w:t>
            </w:r>
          </w:p>
        </w:tc>
        <w:tc>
          <w:tcPr>
            <w:tcW w:w="2654" w:type="dxa"/>
          </w:tcPr>
          <w:p w14:paraId="57BE1820" w14:textId="72E3398E" w:rsidR="001B7603" w:rsidRPr="001B7603" w:rsidRDefault="001B7603" w:rsidP="001B7603">
            <w:pPr>
              <w:rPr>
                <w:szCs w:val="22"/>
              </w:rPr>
            </w:pPr>
            <w:r w:rsidRPr="001B7603">
              <w:rPr>
                <w:szCs w:val="22"/>
              </w:rPr>
              <w:t>NG-WtrHt-LrgInst-Gas-gt200kBtuh-0p90Et</w:t>
            </w:r>
          </w:p>
        </w:tc>
        <w:tc>
          <w:tcPr>
            <w:tcW w:w="2700" w:type="dxa"/>
          </w:tcPr>
          <w:p w14:paraId="32B05D9D" w14:textId="63EC0606" w:rsidR="001B7603" w:rsidRPr="001B7603" w:rsidRDefault="001B7603" w:rsidP="001B7603">
            <w:pPr>
              <w:rPr>
                <w:szCs w:val="22"/>
              </w:rPr>
            </w:pPr>
            <w:r w:rsidRPr="001B7603">
              <w:rPr>
                <w:szCs w:val="22"/>
              </w:rPr>
              <w:t>NG-WtrHt-LrgInst-Gas-gt200kBtuh-0p90Et-FULL / $22.01</w:t>
            </w:r>
          </w:p>
        </w:tc>
        <w:tc>
          <w:tcPr>
            <w:tcW w:w="2520" w:type="dxa"/>
          </w:tcPr>
          <w:p w14:paraId="33042FA5" w14:textId="7B66B3EC" w:rsidR="001B7603" w:rsidRPr="001B7603" w:rsidRDefault="001B7603" w:rsidP="001B7603">
            <w:pPr>
              <w:rPr>
                <w:szCs w:val="22"/>
              </w:rPr>
            </w:pPr>
            <w:r w:rsidRPr="001B7603">
              <w:rPr>
                <w:szCs w:val="22"/>
              </w:rPr>
              <w:t>Stor_TE-Gas-gte75kBtuh-0.80TE / $ 8.74</w:t>
            </w:r>
          </w:p>
        </w:tc>
        <w:tc>
          <w:tcPr>
            <w:tcW w:w="990" w:type="dxa"/>
          </w:tcPr>
          <w:p w14:paraId="751DDFD2" w14:textId="2B66BAE2" w:rsidR="001B7603" w:rsidRPr="001B7603" w:rsidRDefault="001B7603" w:rsidP="001B7603">
            <w:pPr>
              <w:jc w:val="center"/>
              <w:rPr>
                <w:szCs w:val="22"/>
              </w:rPr>
            </w:pPr>
            <w:r w:rsidRPr="001B7603">
              <w:rPr>
                <w:szCs w:val="22"/>
              </w:rPr>
              <w:t>$13.27</w:t>
            </w:r>
          </w:p>
        </w:tc>
      </w:tr>
    </w:tbl>
    <w:p w14:paraId="5A097CAA" w14:textId="77777777" w:rsidR="00311729" w:rsidRDefault="00311729" w:rsidP="0095221A">
      <w:r>
        <w:t xml:space="preserve">Note: </w:t>
      </w:r>
    </w:p>
    <w:p w14:paraId="0C524860" w14:textId="77777777" w:rsidR="008C749E" w:rsidRDefault="00311729" w:rsidP="00311729">
      <w:pPr>
        <w:pStyle w:val="ListParagraph"/>
        <w:numPr>
          <w:ilvl w:val="0"/>
          <w:numId w:val="16"/>
        </w:numPr>
      </w:pPr>
      <w:r>
        <w:t xml:space="preserve">* - Denotes </w:t>
      </w:r>
      <w:r w:rsidR="00737434">
        <w:t>t</w:t>
      </w:r>
      <w:r>
        <w:t xml:space="preserve">he units are “Each” for Tankless Water Heaters rated below 200 </w:t>
      </w:r>
      <w:proofErr w:type="spellStart"/>
      <w:r>
        <w:t>kBtuh</w:t>
      </w:r>
      <w:proofErr w:type="spellEnd"/>
      <w:r>
        <w:t xml:space="preserve">; </w:t>
      </w:r>
    </w:p>
    <w:p w14:paraId="43E84CB6" w14:textId="3FF91C92" w:rsidR="00F27A87" w:rsidRDefault="008C749E" w:rsidP="00311729">
      <w:pPr>
        <w:pStyle w:val="ListParagraph"/>
        <w:numPr>
          <w:ilvl w:val="0"/>
          <w:numId w:val="16"/>
        </w:numPr>
      </w:pPr>
      <w:r>
        <w:t>T</w:t>
      </w:r>
      <w:r w:rsidR="00311729">
        <w:t>he units are “Cap-</w:t>
      </w:r>
      <w:proofErr w:type="spellStart"/>
      <w:r w:rsidR="00311729">
        <w:t>kBtuh</w:t>
      </w:r>
      <w:proofErr w:type="spellEnd"/>
      <w:r w:rsidR="00311729">
        <w:t xml:space="preserve">” for ratings above 200 </w:t>
      </w:r>
      <w:proofErr w:type="spellStart"/>
      <w:r w:rsidR="00311729">
        <w:t>kBtuh</w:t>
      </w:r>
      <w:proofErr w:type="spellEnd"/>
      <w:r w:rsidR="00311729">
        <w:t>.</w:t>
      </w:r>
    </w:p>
    <w:p w14:paraId="471DE4B9" w14:textId="22CBEEB3" w:rsidR="00F27A87" w:rsidRDefault="00F27A87" w:rsidP="00311729">
      <w:pPr>
        <w:pStyle w:val="ListParagraph"/>
        <w:numPr>
          <w:ilvl w:val="0"/>
          <w:numId w:val="16"/>
        </w:numPr>
      </w:pPr>
      <w:r>
        <w:t>Interpolated the Technology Cost for “</w:t>
      </w:r>
      <w:r w:rsidRPr="004E74AB">
        <w:t>NG-WtrHt-LrgInst-Gas-gt200kBtuh-0p85Et-FULL</w:t>
      </w:r>
      <w:r>
        <w:t xml:space="preserve">” as follows: </w:t>
      </w:r>
    </w:p>
    <w:p w14:paraId="12667149" w14:textId="514FD2D4" w:rsidR="008B1591" w:rsidRDefault="008B1591" w:rsidP="008B1591">
      <w:pPr>
        <w:pStyle w:val="ListParagraph"/>
      </w:pPr>
      <w:r>
        <w:rPr>
          <w:noProof/>
        </w:rPr>
        <w:drawing>
          <wp:anchor distT="0" distB="0" distL="114300" distR="114300" simplePos="0" relativeHeight="251660288" behindDoc="1" locked="0" layoutInCell="1" allowOverlap="1" wp14:anchorId="44C289A1" wp14:editId="76DDA574">
            <wp:simplePos x="0" y="0"/>
            <wp:positionH relativeFrom="column">
              <wp:posOffset>2828925</wp:posOffset>
            </wp:positionH>
            <wp:positionV relativeFrom="paragraph">
              <wp:posOffset>134620</wp:posOffset>
            </wp:positionV>
            <wp:extent cx="2819400" cy="1981200"/>
            <wp:effectExtent l="0" t="0" r="0" b="0"/>
            <wp:wrapNone/>
            <wp:docPr id="1" name="Chart 1">
              <a:extLst xmlns:a="http://schemas.openxmlformats.org/drawingml/2006/main">
                <a:ext uri="{FF2B5EF4-FFF2-40B4-BE49-F238E27FC236}">
                  <a16:creationId xmlns:a16="http://schemas.microsoft.com/office/drawing/2014/main" id="{BDFD1747-5564-4148-AE1B-129E20813963}"/>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14:sizeRelH relativeFrom="page">
              <wp14:pctWidth>0</wp14:pctWidth>
            </wp14:sizeRelH>
            <wp14:sizeRelV relativeFrom="page">
              <wp14:pctHeight>0</wp14:pctHeight>
            </wp14:sizeRelV>
          </wp:anchor>
        </w:drawing>
      </w:r>
    </w:p>
    <w:tbl>
      <w:tblPr>
        <w:tblStyle w:val="TableGrid"/>
        <w:tblW w:w="0" w:type="auto"/>
        <w:tblInd w:w="360" w:type="dxa"/>
        <w:tblLook w:val="04A0" w:firstRow="1" w:lastRow="0" w:firstColumn="1" w:lastColumn="0" w:noHBand="0" w:noVBand="1"/>
      </w:tblPr>
      <w:tblGrid>
        <w:gridCol w:w="985"/>
        <w:gridCol w:w="2430"/>
      </w:tblGrid>
      <w:tr w:rsidR="00F27A87" w14:paraId="58996321" w14:textId="77777777" w:rsidTr="008B1591">
        <w:tc>
          <w:tcPr>
            <w:tcW w:w="985" w:type="dxa"/>
          </w:tcPr>
          <w:p w14:paraId="0633D2D2" w14:textId="6F45B505" w:rsidR="00F27A87" w:rsidRDefault="00C26E35" w:rsidP="00F27A87">
            <w:r>
              <w:t>X (</w:t>
            </w:r>
            <w:r w:rsidR="00030F70">
              <w:t>Et)</w:t>
            </w:r>
          </w:p>
        </w:tc>
        <w:tc>
          <w:tcPr>
            <w:tcW w:w="2430" w:type="dxa"/>
          </w:tcPr>
          <w:p w14:paraId="0D2B7E4F" w14:textId="47D06814" w:rsidR="00F27A87" w:rsidRDefault="00030F70" w:rsidP="00F27A87">
            <w:r>
              <w:t>Y ($/unit)</w:t>
            </w:r>
          </w:p>
        </w:tc>
      </w:tr>
      <w:tr w:rsidR="00F27A87" w14:paraId="4B5137C7" w14:textId="77777777" w:rsidTr="008B1591">
        <w:tc>
          <w:tcPr>
            <w:tcW w:w="985" w:type="dxa"/>
          </w:tcPr>
          <w:p w14:paraId="0F7CDF4E" w14:textId="7BD91FFC" w:rsidR="00F27A87" w:rsidRDefault="00F27A87" w:rsidP="00F27A87">
            <w:r>
              <w:t>0.8</w:t>
            </w:r>
          </w:p>
        </w:tc>
        <w:tc>
          <w:tcPr>
            <w:tcW w:w="2430" w:type="dxa"/>
          </w:tcPr>
          <w:p w14:paraId="448F5F8B" w14:textId="4D4A40E2" w:rsidR="00F27A87" w:rsidRDefault="00F27A87" w:rsidP="00F27A87">
            <w:r>
              <w:t>17.94</w:t>
            </w:r>
          </w:p>
        </w:tc>
      </w:tr>
      <w:tr w:rsidR="00F27A87" w14:paraId="0AD353B9" w14:textId="77777777" w:rsidTr="008B1591">
        <w:tc>
          <w:tcPr>
            <w:tcW w:w="985" w:type="dxa"/>
          </w:tcPr>
          <w:p w14:paraId="05D5B6CC" w14:textId="539928A0" w:rsidR="00F27A87" w:rsidRDefault="00F27A87" w:rsidP="00F27A87">
            <w:r>
              <w:t>0.9</w:t>
            </w:r>
          </w:p>
        </w:tc>
        <w:tc>
          <w:tcPr>
            <w:tcW w:w="2430" w:type="dxa"/>
          </w:tcPr>
          <w:p w14:paraId="72D259FE" w14:textId="609CF206" w:rsidR="00F27A87" w:rsidRDefault="00F27A87" w:rsidP="00F27A87">
            <w:r>
              <w:t>22.01</w:t>
            </w:r>
          </w:p>
        </w:tc>
      </w:tr>
      <w:tr w:rsidR="00F27A87" w14:paraId="5E0A1AB5" w14:textId="77777777" w:rsidTr="008B1591">
        <w:tc>
          <w:tcPr>
            <w:tcW w:w="985" w:type="dxa"/>
          </w:tcPr>
          <w:p w14:paraId="683F89CA" w14:textId="3621FC3E" w:rsidR="00F27A87" w:rsidRDefault="00B71D22" w:rsidP="00F27A87">
            <w:r>
              <w:t>0.</w:t>
            </w:r>
            <w:r w:rsidR="00F27A87">
              <w:t>85</w:t>
            </w:r>
          </w:p>
        </w:tc>
        <w:tc>
          <w:tcPr>
            <w:tcW w:w="2430" w:type="dxa"/>
          </w:tcPr>
          <w:p w14:paraId="68960351" w14:textId="0F79F18C" w:rsidR="00F27A87" w:rsidRDefault="00F27A87" w:rsidP="00F27A87">
            <w:r>
              <w:t>=4</w:t>
            </w:r>
            <w:r w:rsidR="00571A2F">
              <w:t>0</w:t>
            </w:r>
            <w:r>
              <w:t>.7*(x)</w:t>
            </w:r>
            <w:r w:rsidR="008B1591">
              <w:t>-</w:t>
            </w:r>
            <w:r>
              <w:t>1</w:t>
            </w:r>
            <w:r w:rsidR="008B1591">
              <w:t xml:space="preserve">4.62 </w:t>
            </w:r>
            <w:r>
              <w:t>=</w:t>
            </w:r>
            <w:r w:rsidR="008B1591">
              <w:t xml:space="preserve"> </w:t>
            </w:r>
            <w:r>
              <w:t>19.95</w:t>
            </w:r>
          </w:p>
        </w:tc>
      </w:tr>
    </w:tbl>
    <w:p w14:paraId="53245D43" w14:textId="3454A96F" w:rsidR="00F27A87" w:rsidRDefault="00F27A87" w:rsidP="00F27A87">
      <w:pPr>
        <w:ind w:left="360"/>
      </w:pPr>
    </w:p>
    <w:p w14:paraId="269B66AF" w14:textId="46CF6FAF" w:rsidR="0095221A" w:rsidRDefault="00311729" w:rsidP="00F27A87">
      <w:pPr>
        <w:ind w:left="360"/>
      </w:pPr>
      <w:r>
        <w:t xml:space="preserve"> </w:t>
      </w:r>
    </w:p>
    <w:p w14:paraId="4B314857" w14:textId="77777777" w:rsidR="00311729" w:rsidRDefault="00311729" w:rsidP="0095221A"/>
    <w:p w14:paraId="269B66B0" w14:textId="77777777" w:rsidR="0095221A" w:rsidRDefault="0095221A" w:rsidP="0095221A"/>
    <w:p w14:paraId="6EA2DE01" w14:textId="77777777" w:rsidR="00311729" w:rsidRDefault="00311729">
      <w:pPr>
        <w:spacing w:after="200" w:line="276" w:lineRule="auto"/>
        <w:rPr>
          <w:rFonts w:ascii="Arial Narrow" w:hAnsi="Arial Narrow" w:cs="Arial"/>
          <w:b/>
          <w:bCs/>
          <w:iCs/>
          <w:smallCaps/>
          <w:sz w:val="28"/>
          <w:szCs w:val="28"/>
        </w:rPr>
      </w:pPr>
      <w:r>
        <w:rPr>
          <w:rFonts w:ascii="Arial Narrow" w:hAnsi="Arial Narrow" w:cs="Arial"/>
          <w:b/>
          <w:bCs/>
          <w:iCs/>
          <w:smallCaps/>
          <w:sz w:val="28"/>
          <w:szCs w:val="28"/>
        </w:rPr>
        <w:br w:type="page"/>
      </w:r>
    </w:p>
    <w:p w14:paraId="269B66B1" w14:textId="50913B75" w:rsidR="0095221A" w:rsidRPr="009B0E7F" w:rsidRDefault="009B0E7F" w:rsidP="009B0E7F">
      <w:pPr>
        <w:keepNext/>
        <w:spacing w:before="240" w:after="60"/>
        <w:outlineLvl w:val="1"/>
        <w:rPr>
          <w:rFonts w:ascii="Arial Narrow" w:hAnsi="Arial Narrow" w:cs="Arial"/>
          <w:b/>
          <w:bCs/>
          <w:iCs/>
          <w:smallCaps/>
          <w:sz w:val="28"/>
          <w:szCs w:val="28"/>
        </w:rPr>
      </w:pPr>
      <w:r w:rsidRPr="009B0E7F">
        <w:rPr>
          <w:rFonts w:ascii="Arial Narrow" w:hAnsi="Arial Narrow" w:cs="Arial"/>
          <w:b/>
          <w:bCs/>
          <w:iCs/>
          <w:smallCaps/>
          <w:sz w:val="28"/>
          <w:szCs w:val="28"/>
        </w:rPr>
        <w:lastRenderedPageBreak/>
        <w:t xml:space="preserve">Document Revision History </w:t>
      </w:r>
    </w:p>
    <w:tbl>
      <w:tblPr>
        <w:tblStyle w:val="TableGrid11"/>
        <w:tblW w:w="5000" w:type="pct"/>
        <w:tblLook w:val="01E0" w:firstRow="1" w:lastRow="1" w:firstColumn="1" w:lastColumn="1" w:noHBand="0" w:noVBand="0"/>
      </w:tblPr>
      <w:tblGrid>
        <w:gridCol w:w="591"/>
        <w:gridCol w:w="1476"/>
        <w:gridCol w:w="1908"/>
        <w:gridCol w:w="6815"/>
      </w:tblGrid>
      <w:tr w:rsidR="0095221A" w:rsidRPr="0095221A" w14:paraId="269B66B6" w14:textId="77777777" w:rsidTr="004E74AB">
        <w:trPr>
          <w:trHeight w:val="20"/>
        </w:trPr>
        <w:tc>
          <w:tcPr>
            <w:tcW w:w="274" w:type="pct"/>
            <w:shd w:val="clear" w:color="auto" w:fill="D9D9D9" w:themeFill="background1" w:themeFillShade="D9"/>
          </w:tcPr>
          <w:p w14:paraId="269B66B2" w14:textId="77777777" w:rsidR="0095221A" w:rsidRPr="00867B4E" w:rsidRDefault="0095221A" w:rsidP="0095221A">
            <w:pPr>
              <w:rPr>
                <w:b/>
                <w:sz w:val="22"/>
                <w:szCs w:val="22"/>
              </w:rPr>
            </w:pPr>
            <w:r w:rsidRPr="00867B4E">
              <w:rPr>
                <w:b/>
                <w:bCs/>
                <w:sz w:val="22"/>
                <w:szCs w:val="22"/>
              </w:rPr>
              <w:t>Rev</w:t>
            </w:r>
          </w:p>
        </w:tc>
        <w:tc>
          <w:tcPr>
            <w:tcW w:w="684" w:type="pct"/>
            <w:shd w:val="clear" w:color="auto" w:fill="D9D9D9" w:themeFill="background1" w:themeFillShade="D9"/>
          </w:tcPr>
          <w:p w14:paraId="269B66B3" w14:textId="77777777" w:rsidR="0095221A" w:rsidRPr="00867B4E" w:rsidRDefault="0095221A" w:rsidP="0095221A">
            <w:pPr>
              <w:rPr>
                <w:b/>
                <w:sz w:val="22"/>
                <w:szCs w:val="22"/>
              </w:rPr>
            </w:pPr>
            <w:r w:rsidRPr="00867B4E">
              <w:rPr>
                <w:b/>
                <w:bCs/>
                <w:sz w:val="22"/>
                <w:szCs w:val="22"/>
              </w:rPr>
              <w:t>Date</w:t>
            </w:r>
          </w:p>
        </w:tc>
        <w:tc>
          <w:tcPr>
            <w:tcW w:w="884" w:type="pct"/>
            <w:shd w:val="clear" w:color="auto" w:fill="D9D9D9" w:themeFill="background1" w:themeFillShade="D9"/>
          </w:tcPr>
          <w:p w14:paraId="269B66B4" w14:textId="77777777" w:rsidR="0095221A" w:rsidRPr="00867B4E" w:rsidRDefault="0095221A" w:rsidP="0095221A">
            <w:pPr>
              <w:rPr>
                <w:b/>
                <w:sz w:val="22"/>
                <w:szCs w:val="22"/>
              </w:rPr>
            </w:pPr>
            <w:r w:rsidRPr="00867B4E">
              <w:rPr>
                <w:b/>
                <w:bCs/>
                <w:sz w:val="22"/>
                <w:szCs w:val="22"/>
              </w:rPr>
              <w:t>Author</w:t>
            </w:r>
          </w:p>
        </w:tc>
        <w:tc>
          <w:tcPr>
            <w:tcW w:w="3158" w:type="pct"/>
            <w:shd w:val="clear" w:color="auto" w:fill="D9D9D9" w:themeFill="background1" w:themeFillShade="D9"/>
          </w:tcPr>
          <w:p w14:paraId="269B66B5" w14:textId="77777777" w:rsidR="0095221A" w:rsidRPr="00867B4E" w:rsidRDefault="0095221A" w:rsidP="0095221A">
            <w:pPr>
              <w:rPr>
                <w:b/>
                <w:sz w:val="22"/>
                <w:szCs w:val="22"/>
              </w:rPr>
            </w:pPr>
            <w:r w:rsidRPr="00867B4E">
              <w:rPr>
                <w:b/>
                <w:bCs/>
                <w:sz w:val="22"/>
                <w:szCs w:val="22"/>
              </w:rPr>
              <w:t>Summary of Changes</w:t>
            </w:r>
          </w:p>
        </w:tc>
      </w:tr>
      <w:tr w:rsidR="0095221A" w:rsidRPr="0095221A" w14:paraId="269B66BB" w14:textId="77777777" w:rsidTr="004E74AB">
        <w:trPr>
          <w:trHeight w:val="20"/>
        </w:trPr>
        <w:tc>
          <w:tcPr>
            <w:tcW w:w="274" w:type="pct"/>
            <w:vAlign w:val="center"/>
          </w:tcPr>
          <w:p w14:paraId="269B66B7" w14:textId="77777777" w:rsidR="0095221A" w:rsidRPr="00867B4E" w:rsidRDefault="0095221A" w:rsidP="0095221A">
            <w:pPr>
              <w:jc w:val="center"/>
              <w:rPr>
                <w:rFonts w:cstheme="minorHAnsi"/>
                <w:sz w:val="22"/>
                <w:szCs w:val="22"/>
              </w:rPr>
            </w:pPr>
            <w:r w:rsidRPr="00867B4E">
              <w:rPr>
                <w:rFonts w:cstheme="minorHAnsi"/>
                <w:bCs/>
                <w:sz w:val="22"/>
                <w:szCs w:val="22"/>
              </w:rPr>
              <w:t>0</w:t>
            </w:r>
          </w:p>
        </w:tc>
        <w:tc>
          <w:tcPr>
            <w:tcW w:w="684" w:type="pct"/>
            <w:vAlign w:val="center"/>
          </w:tcPr>
          <w:p w14:paraId="269B66B8" w14:textId="77777777" w:rsidR="0095221A" w:rsidRPr="00867B4E" w:rsidRDefault="0095221A" w:rsidP="0095221A">
            <w:pPr>
              <w:jc w:val="center"/>
              <w:rPr>
                <w:rFonts w:cstheme="minorHAnsi"/>
                <w:sz w:val="22"/>
                <w:szCs w:val="22"/>
              </w:rPr>
            </w:pPr>
            <w:r w:rsidRPr="00867B4E">
              <w:rPr>
                <w:rFonts w:cstheme="minorHAnsi"/>
                <w:bCs/>
                <w:sz w:val="22"/>
                <w:szCs w:val="22"/>
              </w:rPr>
              <w:t>06/15/2012</w:t>
            </w:r>
          </w:p>
        </w:tc>
        <w:tc>
          <w:tcPr>
            <w:tcW w:w="884" w:type="pct"/>
            <w:vAlign w:val="center"/>
          </w:tcPr>
          <w:p w14:paraId="269B66B9" w14:textId="77777777" w:rsidR="0095221A" w:rsidRPr="00867B4E" w:rsidRDefault="0095221A" w:rsidP="0095221A">
            <w:pPr>
              <w:rPr>
                <w:rFonts w:cstheme="minorHAnsi"/>
                <w:sz w:val="22"/>
                <w:szCs w:val="22"/>
              </w:rPr>
            </w:pPr>
            <w:r w:rsidRPr="00867B4E">
              <w:rPr>
                <w:rFonts w:cstheme="minorHAnsi"/>
                <w:bCs/>
                <w:sz w:val="22"/>
                <w:szCs w:val="22"/>
              </w:rPr>
              <w:t>Kelvin Valenzuela / SDG&amp;E</w:t>
            </w:r>
          </w:p>
        </w:tc>
        <w:tc>
          <w:tcPr>
            <w:tcW w:w="3158" w:type="pct"/>
          </w:tcPr>
          <w:p w14:paraId="269B66BA" w14:textId="3283D82A" w:rsidR="0095221A" w:rsidRPr="00867B4E" w:rsidRDefault="0095221A" w:rsidP="0095221A">
            <w:pPr>
              <w:rPr>
                <w:rFonts w:cstheme="minorHAnsi"/>
                <w:sz w:val="22"/>
                <w:szCs w:val="22"/>
              </w:rPr>
            </w:pPr>
            <w:r w:rsidRPr="00867B4E">
              <w:rPr>
                <w:rFonts w:cstheme="minorHAnsi"/>
                <w:bCs/>
                <w:sz w:val="22"/>
                <w:szCs w:val="22"/>
              </w:rPr>
              <w:t>Adopted from WPSCGNRHC120206</w:t>
            </w:r>
            <w:r w:rsidR="00047849" w:rsidRPr="00867B4E">
              <w:rPr>
                <w:rFonts w:cstheme="minorHAnsi"/>
                <w:bCs/>
                <w:sz w:val="22"/>
                <w:szCs w:val="22"/>
              </w:rPr>
              <w:t>B</w:t>
            </w:r>
            <w:r w:rsidRPr="00867B4E">
              <w:rPr>
                <w:rFonts w:cstheme="minorHAnsi"/>
                <w:bCs/>
                <w:sz w:val="22"/>
                <w:szCs w:val="22"/>
              </w:rPr>
              <w:t>_Rev</w:t>
            </w:r>
            <w:r w:rsidR="00047849" w:rsidRPr="00867B4E">
              <w:rPr>
                <w:rFonts w:cstheme="minorHAnsi"/>
                <w:bCs/>
                <w:sz w:val="22"/>
                <w:szCs w:val="22"/>
              </w:rPr>
              <w:t>3</w:t>
            </w:r>
            <w:r w:rsidRPr="00867B4E">
              <w:rPr>
                <w:rFonts w:cstheme="minorHAnsi"/>
                <w:bCs/>
                <w:sz w:val="22"/>
                <w:szCs w:val="22"/>
              </w:rPr>
              <w:t>_</w:t>
            </w:r>
            <w:r w:rsidR="00047849" w:rsidRPr="00867B4E">
              <w:rPr>
                <w:rFonts w:cstheme="minorHAnsi"/>
                <w:bCs/>
                <w:sz w:val="22"/>
                <w:szCs w:val="22"/>
              </w:rPr>
              <w:t xml:space="preserve">TanklessW_NonRes-May25.docx </w:t>
            </w:r>
            <w:r w:rsidRPr="00867B4E">
              <w:rPr>
                <w:rFonts w:cstheme="minorHAnsi"/>
                <w:bCs/>
                <w:sz w:val="22"/>
                <w:szCs w:val="22"/>
              </w:rPr>
              <w:t>Space Heating Boiler-May22.docx, updated May 18, 2012.</w:t>
            </w:r>
          </w:p>
        </w:tc>
      </w:tr>
      <w:tr w:rsidR="0095221A" w:rsidRPr="0095221A" w14:paraId="269B66C1" w14:textId="77777777" w:rsidTr="004E74AB">
        <w:trPr>
          <w:trHeight w:val="20"/>
        </w:trPr>
        <w:tc>
          <w:tcPr>
            <w:tcW w:w="274" w:type="pct"/>
            <w:vAlign w:val="center"/>
          </w:tcPr>
          <w:p w14:paraId="269B66BC" w14:textId="77777777" w:rsidR="0095221A" w:rsidRPr="00867B4E" w:rsidRDefault="0095221A" w:rsidP="0095221A">
            <w:pPr>
              <w:jc w:val="center"/>
              <w:rPr>
                <w:bCs/>
                <w:sz w:val="22"/>
                <w:szCs w:val="22"/>
              </w:rPr>
            </w:pPr>
            <w:r w:rsidRPr="00867B4E">
              <w:rPr>
                <w:rFonts w:cstheme="minorHAnsi"/>
                <w:sz w:val="22"/>
                <w:szCs w:val="22"/>
              </w:rPr>
              <w:t>1</w:t>
            </w:r>
          </w:p>
        </w:tc>
        <w:tc>
          <w:tcPr>
            <w:tcW w:w="684" w:type="pct"/>
            <w:vAlign w:val="center"/>
          </w:tcPr>
          <w:p w14:paraId="269B66BD" w14:textId="4029A994" w:rsidR="0095221A" w:rsidRPr="00867B4E" w:rsidRDefault="00867B4E" w:rsidP="0095221A">
            <w:pPr>
              <w:jc w:val="center"/>
              <w:rPr>
                <w:bCs/>
                <w:sz w:val="22"/>
                <w:szCs w:val="22"/>
              </w:rPr>
            </w:pPr>
            <w:r>
              <w:rPr>
                <w:rFonts w:cstheme="minorHAnsi"/>
                <w:sz w:val="22"/>
                <w:szCs w:val="22"/>
              </w:rPr>
              <w:t>1</w:t>
            </w:r>
            <w:r w:rsidR="0095221A" w:rsidRPr="00867B4E">
              <w:rPr>
                <w:rFonts w:cstheme="minorHAnsi"/>
                <w:sz w:val="22"/>
                <w:szCs w:val="22"/>
              </w:rPr>
              <w:t>/</w:t>
            </w:r>
            <w:r w:rsidR="00D12AF0">
              <w:rPr>
                <w:rFonts w:cstheme="minorHAnsi"/>
                <w:sz w:val="22"/>
                <w:szCs w:val="22"/>
              </w:rPr>
              <w:t>0</w:t>
            </w:r>
            <w:r w:rsidR="0095221A" w:rsidRPr="00867B4E">
              <w:rPr>
                <w:rFonts w:cstheme="minorHAnsi"/>
                <w:sz w:val="22"/>
                <w:szCs w:val="22"/>
              </w:rPr>
              <w:t>2/201</w:t>
            </w:r>
            <w:r w:rsidR="00D12AF0">
              <w:rPr>
                <w:rFonts w:cstheme="minorHAnsi"/>
                <w:sz w:val="22"/>
                <w:szCs w:val="22"/>
              </w:rPr>
              <w:t>8</w:t>
            </w:r>
          </w:p>
        </w:tc>
        <w:tc>
          <w:tcPr>
            <w:tcW w:w="884" w:type="pct"/>
            <w:vAlign w:val="center"/>
          </w:tcPr>
          <w:p w14:paraId="269B66BE" w14:textId="77777777" w:rsidR="0095221A" w:rsidRPr="00867B4E" w:rsidRDefault="0095221A" w:rsidP="0095221A">
            <w:pPr>
              <w:rPr>
                <w:bCs/>
                <w:sz w:val="22"/>
                <w:szCs w:val="22"/>
              </w:rPr>
            </w:pPr>
            <w:r w:rsidRPr="00867B4E">
              <w:rPr>
                <w:rFonts w:cstheme="minorHAnsi"/>
                <w:sz w:val="22"/>
                <w:szCs w:val="22"/>
              </w:rPr>
              <w:t>Eduardo Reynoso / SDG&amp;E</w:t>
            </w:r>
          </w:p>
        </w:tc>
        <w:tc>
          <w:tcPr>
            <w:tcW w:w="3158" w:type="pct"/>
          </w:tcPr>
          <w:p w14:paraId="269B66BF" w14:textId="77777777" w:rsidR="0095221A" w:rsidRPr="00867B4E" w:rsidRDefault="0095221A" w:rsidP="0095221A">
            <w:pPr>
              <w:rPr>
                <w:rFonts w:cstheme="minorHAnsi"/>
                <w:bCs/>
                <w:sz w:val="22"/>
                <w:szCs w:val="22"/>
              </w:rPr>
            </w:pPr>
            <w:r w:rsidRPr="00867B4E">
              <w:rPr>
                <w:rFonts w:cstheme="minorHAnsi"/>
                <w:bCs/>
                <w:sz w:val="22"/>
                <w:szCs w:val="22"/>
              </w:rPr>
              <w:t xml:space="preserve">1. Proposed abridge short form workpaper for EAR team review. </w:t>
            </w:r>
          </w:p>
          <w:p w14:paraId="223D1B82" w14:textId="748AC949" w:rsidR="0095221A" w:rsidRDefault="0095221A" w:rsidP="0095221A">
            <w:pPr>
              <w:rPr>
                <w:rFonts w:cstheme="minorHAnsi"/>
                <w:bCs/>
                <w:sz w:val="22"/>
                <w:szCs w:val="22"/>
              </w:rPr>
            </w:pPr>
            <w:r w:rsidRPr="00867B4E">
              <w:rPr>
                <w:rFonts w:cstheme="minorHAnsi"/>
                <w:bCs/>
                <w:sz w:val="22"/>
                <w:szCs w:val="22"/>
              </w:rPr>
              <w:t xml:space="preserve">2. Adopted costs </w:t>
            </w:r>
            <w:r w:rsidR="00867B4E">
              <w:rPr>
                <w:rFonts w:cstheme="minorHAnsi"/>
                <w:bCs/>
                <w:sz w:val="22"/>
                <w:szCs w:val="22"/>
              </w:rPr>
              <w:t xml:space="preserve">in support of the tankless water heaters </w:t>
            </w:r>
            <w:r w:rsidR="00FC1B0D">
              <w:rPr>
                <w:rFonts w:cstheme="minorHAnsi"/>
                <w:bCs/>
                <w:sz w:val="22"/>
                <w:szCs w:val="22"/>
              </w:rPr>
              <w:t>rated “</w:t>
            </w:r>
            <w:r w:rsidR="00867B4E">
              <w:rPr>
                <w:rFonts w:cstheme="minorHAnsi"/>
                <w:bCs/>
                <w:sz w:val="22"/>
                <w:szCs w:val="22"/>
              </w:rPr>
              <w:t xml:space="preserve">&gt;200 </w:t>
            </w:r>
            <w:proofErr w:type="spellStart"/>
            <w:r w:rsidR="00867B4E">
              <w:rPr>
                <w:rFonts w:cstheme="minorHAnsi"/>
                <w:bCs/>
                <w:sz w:val="22"/>
                <w:szCs w:val="22"/>
              </w:rPr>
              <w:t>kBtuh</w:t>
            </w:r>
            <w:proofErr w:type="spellEnd"/>
            <w:r w:rsidR="00FC1B0D">
              <w:rPr>
                <w:rFonts w:cstheme="minorHAnsi"/>
                <w:bCs/>
                <w:sz w:val="22"/>
                <w:szCs w:val="22"/>
              </w:rPr>
              <w:t xml:space="preserve">” </w:t>
            </w:r>
            <w:r w:rsidRPr="00867B4E">
              <w:rPr>
                <w:rFonts w:cstheme="minorHAnsi"/>
                <w:bCs/>
                <w:sz w:val="22"/>
                <w:szCs w:val="22"/>
              </w:rPr>
              <w:t>from Southern California Gas Company workpaper WPSCGNRWH120206</w:t>
            </w:r>
            <w:r w:rsidR="00047849" w:rsidRPr="00867B4E">
              <w:rPr>
                <w:rFonts w:cstheme="minorHAnsi"/>
                <w:bCs/>
                <w:sz w:val="22"/>
                <w:szCs w:val="22"/>
              </w:rPr>
              <w:t xml:space="preserve"> B</w:t>
            </w:r>
            <w:r w:rsidRPr="00867B4E">
              <w:rPr>
                <w:rFonts w:cstheme="minorHAnsi"/>
                <w:bCs/>
                <w:sz w:val="22"/>
                <w:szCs w:val="22"/>
              </w:rPr>
              <w:t xml:space="preserve"> Rev6 Commercial Boilers dated July 26, 2016.</w:t>
            </w:r>
          </w:p>
          <w:p w14:paraId="217A7CE6" w14:textId="77777777" w:rsidR="00FC1B0D" w:rsidRDefault="00FC1B0D" w:rsidP="0095221A">
            <w:pPr>
              <w:rPr>
                <w:rFonts w:cstheme="minorHAnsi"/>
                <w:bCs/>
                <w:sz w:val="22"/>
                <w:szCs w:val="22"/>
              </w:rPr>
            </w:pPr>
            <w:r>
              <w:rPr>
                <w:rFonts w:cstheme="minorHAnsi"/>
                <w:bCs/>
                <w:sz w:val="22"/>
                <w:szCs w:val="22"/>
              </w:rPr>
              <w:t xml:space="preserve">3. Adopted Cost IDs from DEER Technology Cost tables for tankless water heaters rated below 200 </w:t>
            </w:r>
            <w:proofErr w:type="spellStart"/>
            <w:r>
              <w:rPr>
                <w:rFonts w:cstheme="minorHAnsi"/>
                <w:bCs/>
                <w:sz w:val="22"/>
                <w:szCs w:val="22"/>
              </w:rPr>
              <w:t>kBtuh</w:t>
            </w:r>
            <w:proofErr w:type="spellEnd"/>
            <w:r>
              <w:rPr>
                <w:rFonts w:cstheme="minorHAnsi"/>
                <w:bCs/>
                <w:sz w:val="22"/>
                <w:szCs w:val="22"/>
              </w:rPr>
              <w:t xml:space="preserve">. </w:t>
            </w:r>
          </w:p>
          <w:p w14:paraId="7A886832" w14:textId="722FBF09" w:rsidR="00FC1B0D" w:rsidRDefault="00FC1B0D" w:rsidP="00FC1B0D">
            <w:pPr>
              <w:pStyle w:val="ListParagraph"/>
              <w:numPr>
                <w:ilvl w:val="0"/>
                <w:numId w:val="15"/>
              </w:numPr>
              <w:rPr>
                <w:rFonts w:cstheme="minorHAnsi"/>
                <w:bCs/>
                <w:szCs w:val="22"/>
              </w:rPr>
            </w:pPr>
            <w:r w:rsidRPr="00FC1B0D">
              <w:rPr>
                <w:rFonts w:cstheme="minorHAnsi"/>
                <w:bCs/>
                <w:szCs w:val="22"/>
              </w:rPr>
              <w:t xml:space="preserve">For DEER </w:t>
            </w:r>
            <w:proofErr w:type="spellStart"/>
            <w:r w:rsidRPr="00FC1B0D">
              <w:rPr>
                <w:rFonts w:cstheme="minorHAnsi"/>
                <w:bCs/>
                <w:szCs w:val="22"/>
              </w:rPr>
              <w:t>Msr</w:t>
            </w:r>
            <w:proofErr w:type="spellEnd"/>
            <w:r w:rsidRPr="00FC1B0D">
              <w:rPr>
                <w:rFonts w:cstheme="minorHAnsi"/>
                <w:bCs/>
                <w:szCs w:val="22"/>
              </w:rPr>
              <w:t xml:space="preserve"> ID “NG-WtrHt-SmlInst-Gas-150kBtuh-lt2G-0p82EF-40g” adopted Measures Cost ID “Inst_EF-Gas-150kBtuh-0p82EF” and Standard Cost ID “Stor_EF-Gas-040gal-0.62EF”. </w:t>
            </w:r>
          </w:p>
          <w:p w14:paraId="586FE222" w14:textId="37058173" w:rsidR="00FC1B0D" w:rsidRPr="00FC1B0D" w:rsidRDefault="00FC1B0D" w:rsidP="00FC1B0D">
            <w:pPr>
              <w:pStyle w:val="ListParagraph"/>
              <w:numPr>
                <w:ilvl w:val="0"/>
                <w:numId w:val="15"/>
              </w:numPr>
              <w:rPr>
                <w:rFonts w:cstheme="minorHAnsi"/>
                <w:bCs/>
                <w:szCs w:val="22"/>
              </w:rPr>
            </w:pPr>
            <w:r>
              <w:rPr>
                <w:rFonts w:cstheme="minorHAnsi"/>
                <w:bCs/>
                <w:szCs w:val="22"/>
              </w:rPr>
              <w:t xml:space="preserve">For DEER </w:t>
            </w:r>
            <w:proofErr w:type="spellStart"/>
            <w:r>
              <w:rPr>
                <w:rFonts w:cstheme="minorHAnsi"/>
                <w:bCs/>
                <w:szCs w:val="22"/>
              </w:rPr>
              <w:t>Msr</w:t>
            </w:r>
            <w:proofErr w:type="spellEnd"/>
            <w:r>
              <w:rPr>
                <w:rFonts w:cstheme="minorHAnsi"/>
                <w:bCs/>
                <w:szCs w:val="22"/>
              </w:rPr>
              <w:t xml:space="preserve"> ID “</w:t>
            </w:r>
            <w:r w:rsidRPr="00FC1B0D">
              <w:rPr>
                <w:rFonts w:cstheme="minorHAnsi"/>
                <w:bCs/>
                <w:szCs w:val="22"/>
              </w:rPr>
              <w:t>NG-WtrHt-SmlInst-Gas-150kBtuh-lt2G-0p92EF-40g</w:t>
            </w:r>
            <w:r>
              <w:rPr>
                <w:rFonts w:cstheme="minorHAnsi"/>
                <w:bCs/>
                <w:szCs w:val="22"/>
              </w:rPr>
              <w:t xml:space="preserve"> adopted Measure Cost ID “</w:t>
            </w:r>
            <w:r w:rsidRPr="00FC1B0D">
              <w:rPr>
                <w:rFonts w:cstheme="minorHAnsi"/>
                <w:bCs/>
                <w:szCs w:val="22"/>
              </w:rPr>
              <w:t>Inst_EF-Gas-150kBtuh-0p92EF</w:t>
            </w:r>
            <w:r>
              <w:rPr>
                <w:rFonts w:cstheme="minorHAnsi"/>
                <w:bCs/>
                <w:szCs w:val="22"/>
              </w:rPr>
              <w:t>” and Standard Cost ID “</w:t>
            </w:r>
            <w:r w:rsidRPr="00FC1B0D">
              <w:rPr>
                <w:rFonts w:cstheme="minorHAnsi"/>
                <w:bCs/>
                <w:szCs w:val="22"/>
              </w:rPr>
              <w:t>Stor_EF-Gas-040gal-0.62EF</w:t>
            </w:r>
            <w:r>
              <w:rPr>
                <w:rFonts w:cstheme="minorHAnsi"/>
                <w:bCs/>
                <w:szCs w:val="22"/>
              </w:rPr>
              <w:t xml:space="preserve">”. </w:t>
            </w:r>
          </w:p>
          <w:p w14:paraId="3E27D020" w14:textId="071BE550" w:rsidR="00867B4E" w:rsidRDefault="00867B4E" w:rsidP="0095221A">
            <w:pPr>
              <w:rPr>
                <w:rFonts w:cstheme="minorHAnsi"/>
                <w:bCs/>
                <w:sz w:val="22"/>
                <w:szCs w:val="22"/>
              </w:rPr>
            </w:pPr>
            <w:r>
              <w:rPr>
                <w:rFonts w:cstheme="minorHAnsi"/>
                <w:bCs/>
                <w:sz w:val="22"/>
                <w:szCs w:val="22"/>
              </w:rPr>
              <w:t xml:space="preserve">3. Interpolated cost between large tankless water heaters in support of a new tier 2 for 85% TE tankless water heater measure: </w:t>
            </w:r>
            <w:r w:rsidRPr="00867B4E">
              <w:rPr>
                <w:rFonts w:cstheme="minorHAnsi"/>
                <w:bCs/>
                <w:sz w:val="22"/>
                <w:szCs w:val="22"/>
              </w:rPr>
              <w:t xml:space="preserve">Tankless Water Heater,&gt;200 </w:t>
            </w:r>
            <w:proofErr w:type="spellStart"/>
            <w:r w:rsidRPr="00867B4E">
              <w:rPr>
                <w:rFonts w:cstheme="minorHAnsi"/>
                <w:bCs/>
                <w:sz w:val="22"/>
                <w:szCs w:val="22"/>
              </w:rPr>
              <w:t>MBtu</w:t>
            </w:r>
            <w:proofErr w:type="spellEnd"/>
            <w:r w:rsidRPr="00867B4E">
              <w:rPr>
                <w:rFonts w:cstheme="minorHAnsi"/>
                <w:bCs/>
                <w:sz w:val="22"/>
                <w:szCs w:val="22"/>
              </w:rPr>
              <w:t>/</w:t>
            </w:r>
            <w:proofErr w:type="spellStart"/>
            <w:r w:rsidRPr="00867B4E">
              <w:rPr>
                <w:rFonts w:cstheme="minorHAnsi"/>
                <w:bCs/>
                <w:sz w:val="22"/>
                <w:szCs w:val="22"/>
              </w:rPr>
              <w:t>hr</w:t>
            </w:r>
            <w:proofErr w:type="spellEnd"/>
            <w:r w:rsidRPr="00867B4E">
              <w:rPr>
                <w:rFonts w:cstheme="minorHAnsi"/>
                <w:bCs/>
                <w:sz w:val="22"/>
                <w:szCs w:val="22"/>
              </w:rPr>
              <w:t xml:space="preserve"> (Large), Tier </w:t>
            </w:r>
            <w:r>
              <w:rPr>
                <w:rFonts w:cstheme="minorHAnsi"/>
                <w:bCs/>
                <w:sz w:val="22"/>
                <w:szCs w:val="22"/>
              </w:rPr>
              <w:t>2</w:t>
            </w:r>
            <w:r w:rsidRPr="00867B4E">
              <w:rPr>
                <w:rFonts w:cstheme="minorHAnsi"/>
                <w:bCs/>
                <w:sz w:val="22"/>
                <w:szCs w:val="22"/>
              </w:rPr>
              <w:t xml:space="preserve"> (&gt;=0.85 TE)</w:t>
            </w:r>
            <w:r w:rsidR="00FC1B0D">
              <w:rPr>
                <w:rFonts w:cstheme="minorHAnsi"/>
                <w:bCs/>
                <w:sz w:val="22"/>
                <w:szCs w:val="22"/>
              </w:rPr>
              <w:t xml:space="preserve"> to support </w:t>
            </w:r>
            <w:r>
              <w:rPr>
                <w:rFonts w:cstheme="minorHAnsi"/>
                <w:bCs/>
                <w:sz w:val="22"/>
                <w:szCs w:val="22"/>
              </w:rPr>
              <w:t>SDG&amp;E</w:t>
            </w:r>
            <w:r w:rsidR="00FC1B0D">
              <w:rPr>
                <w:rFonts w:cstheme="minorHAnsi"/>
                <w:bCs/>
                <w:sz w:val="22"/>
                <w:szCs w:val="22"/>
              </w:rPr>
              <w:t xml:space="preserve">’s legacy </w:t>
            </w:r>
            <w:r>
              <w:rPr>
                <w:rFonts w:cstheme="minorHAnsi"/>
                <w:bCs/>
                <w:sz w:val="22"/>
                <w:szCs w:val="22"/>
              </w:rPr>
              <w:t xml:space="preserve">Implementation ID </w:t>
            </w:r>
            <w:r w:rsidRPr="00867B4E">
              <w:rPr>
                <w:rFonts w:cstheme="minorHAnsi"/>
                <w:bCs/>
                <w:sz w:val="22"/>
                <w:szCs w:val="22"/>
              </w:rPr>
              <w:t>402039</w:t>
            </w:r>
            <w:r>
              <w:rPr>
                <w:rFonts w:cstheme="minorHAnsi"/>
                <w:bCs/>
                <w:sz w:val="22"/>
                <w:szCs w:val="22"/>
              </w:rPr>
              <w:t xml:space="preserve">. </w:t>
            </w:r>
          </w:p>
          <w:p w14:paraId="6F6FD2BD" w14:textId="426AA354" w:rsidR="00867B4E" w:rsidRDefault="00867B4E" w:rsidP="0095221A">
            <w:pPr>
              <w:rPr>
                <w:rFonts w:cstheme="minorHAnsi"/>
                <w:bCs/>
                <w:sz w:val="22"/>
                <w:szCs w:val="22"/>
              </w:rPr>
            </w:pPr>
            <w:r>
              <w:rPr>
                <w:rFonts w:cstheme="minorHAnsi"/>
                <w:bCs/>
                <w:sz w:val="22"/>
                <w:szCs w:val="22"/>
              </w:rPr>
              <w:t xml:space="preserve">4. Updates impacts and Measure ID for SDG&amp;E Legacy Implementation </w:t>
            </w:r>
            <w:r w:rsidRPr="00867B4E">
              <w:rPr>
                <w:rFonts w:cstheme="minorHAnsi"/>
                <w:bCs/>
                <w:sz w:val="22"/>
                <w:szCs w:val="22"/>
              </w:rPr>
              <w:t>402039</w:t>
            </w:r>
            <w:r w:rsidR="00FC1B0D">
              <w:rPr>
                <w:rFonts w:cstheme="minorHAnsi"/>
                <w:bCs/>
                <w:sz w:val="22"/>
                <w:szCs w:val="22"/>
              </w:rPr>
              <w:t xml:space="preserve"> by adopting DEER </w:t>
            </w:r>
            <w:proofErr w:type="spellStart"/>
            <w:r w:rsidR="00FC1B0D">
              <w:rPr>
                <w:rFonts w:cstheme="minorHAnsi"/>
                <w:bCs/>
                <w:sz w:val="22"/>
                <w:szCs w:val="22"/>
              </w:rPr>
              <w:t>Msr</w:t>
            </w:r>
            <w:proofErr w:type="spellEnd"/>
            <w:r w:rsidR="00FC1B0D">
              <w:rPr>
                <w:rFonts w:cstheme="minorHAnsi"/>
                <w:bCs/>
                <w:sz w:val="22"/>
                <w:szCs w:val="22"/>
              </w:rPr>
              <w:t xml:space="preserve"> ID “</w:t>
            </w:r>
            <w:r w:rsidR="00FC1B0D" w:rsidRPr="00FC1B0D">
              <w:rPr>
                <w:rFonts w:cstheme="minorHAnsi"/>
                <w:bCs/>
                <w:sz w:val="22"/>
                <w:szCs w:val="22"/>
              </w:rPr>
              <w:t>NG-WtrHt-SmlInst-Gas-150kBtuh-lt2G-0p82EF-40g</w:t>
            </w:r>
            <w:r w:rsidR="00FC1B0D">
              <w:rPr>
                <w:rFonts w:cstheme="minorHAnsi"/>
                <w:bCs/>
                <w:sz w:val="22"/>
                <w:szCs w:val="22"/>
              </w:rPr>
              <w:t xml:space="preserve">”. </w:t>
            </w:r>
          </w:p>
          <w:p w14:paraId="269B66C0" w14:textId="768FE892" w:rsidR="00047849" w:rsidRPr="00867B4E" w:rsidRDefault="00047849" w:rsidP="0095221A">
            <w:pPr>
              <w:rPr>
                <w:sz w:val="22"/>
                <w:szCs w:val="22"/>
              </w:rPr>
            </w:pPr>
            <w:r w:rsidRPr="00867B4E">
              <w:rPr>
                <w:sz w:val="22"/>
                <w:szCs w:val="22"/>
              </w:rPr>
              <w:t xml:space="preserve">3. Adopted SCG air quality emission requirements. </w:t>
            </w:r>
          </w:p>
        </w:tc>
      </w:tr>
      <w:tr w:rsidR="00C3068C" w:rsidRPr="0095221A" w14:paraId="0C6A45E0" w14:textId="77777777" w:rsidTr="004E74AB">
        <w:trPr>
          <w:trHeight w:val="20"/>
        </w:trPr>
        <w:tc>
          <w:tcPr>
            <w:tcW w:w="274" w:type="pct"/>
            <w:vAlign w:val="center"/>
          </w:tcPr>
          <w:p w14:paraId="37C1F406" w14:textId="64076788" w:rsidR="00C3068C" w:rsidRPr="00CC1847" w:rsidRDefault="00C3068C" w:rsidP="0095221A">
            <w:pPr>
              <w:jc w:val="center"/>
              <w:rPr>
                <w:rFonts w:cstheme="minorHAnsi"/>
                <w:sz w:val="22"/>
                <w:szCs w:val="22"/>
              </w:rPr>
            </w:pPr>
            <w:r w:rsidRPr="00CC1847">
              <w:rPr>
                <w:rFonts w:cstheme="minorHAnsi"/>
                <w:sz w:val="22"/>
                <w:szCs w:val="22"/>
              </w:rPr>
              <w:t>2</w:t>
            </w:r>
          </w:p>
        </w:tc>
        <w:tc>
          <w:tcPr>
            <w:tcW w:w="684" w:type="pct"/>
            <w:vAlign w:val="center"/>
          </w:tcPr>
          <w:p w14:paraId="26BB6359" w14:textId="5DBE6603" w:rsidR="00C3068C" w:rsidRPr="00CC1847" w:rsidRDefault="00CC1847" w:rsidP="0095221A">
            <w:pPr>
              <w:jc w:val="center"/>
              <w:rPr>
                <w:rFonts w:cstheme="minorHAnsi"/>
                <w:sz w:val="22"/>
                <w:szCs w:val="22"/>
              </w:rPr>
            </w:pPr>
            <w:r w:rsidRPr="00CC1847">
              <w:rPr>
                <w:rFonts w:cstheme="minorHAnsi"/>
                <w:sz w:val="22"/>
                <w:szCs w:val="22"/>
              </w:rPr>
              <w:t>11/19/2018</w:t>
            </w:r>
          </w:p>
        </w:tc>
        <w:tc>
          <w:tcPr>
            <w:tcW w:w="884" w:type="pct"/>
            <w:vAlign w:val="center"/>
          </w:tcPr>
          <w:p w14:paraId="7DDF06A6" w14:textId="26F85A80" w:rsidR="00C3068C" w:rsidRPr="00CC1847" w:rsidRDefault="00CC1847" w:rsidP="0095221A">
            <w:pPr>
              <w:rPr>
                <w:rFonts w:cstheme="minorHAnsi"/>
                <w:sz w:val="22"/>
                <w:szCs w:val="22"/>
              </w:rPr>
            </w:pPr>
            <w:r w:rsidRPr="00CC1847">
              <w:rPr>
                <w:rFonts w:cstheme="minorHAnsi"/>
                <w:sz w:val="22"/>
                <w:szCs w:val="22"/>
              </w:rPr>
              <w:t>Eduardo Reynoso/ SDG&amp;E</w:t>
            </w:r>
          </w:p>
        </w:tc>
        <w:tc>
          <w:tcPr>
            <w:tcW w:w="3158" w:type="pct"/>
          </w:tcPr>
          <w:p w14:paraId="2B72293F" w14:textId="1F38BCEC" w:rsidR="00C3068C" w:rsidRDefault="00F64FEB" w:rsidP="00F64FEB">
            <w:pPr>
              <w:pStyle w:val="ListParagraph"/>
              <w:numPr>
                <w:ilvl w:val="0"/>
                <w:numId w:val="17"/>
              </w:numPr>
              <w:rPr>
                <w:rFonts w:cstheme="minorHAnsi"/>
                <w:bCs/>
                <w:szCs w:val="22"/>
              </w:rPr>
            </w:pPr>
            <w:r>
              <w:rPr>
                <w:rFonts w:cstheme="minorHAnsi"/>
                <w:bCs/>
                <w:szCs w:val="22"/>
              </w:rPr>
              <w:t xml:space="preserve">Retired </w:t>
            </w:r>
            <w:r w:rsidR="00CD2E03">
              <w:rPr>
                <w:rFonts w:cstheme="minorHAnsi"/>
                <w:bCs/>
                <w:szCs w:val="22"/>
              </w:rPr>
              <w:t xml:space="preserve">measures and offering for instantaneous </w:t>
            </w:r>
            <w:r w:rsidR="009936C0">
              <w:rPr>
                <w:rFonts w:cstheme="minorHAnsi"/>
                <w:bCs/>
                <w:szCs w:val="22"/>
              </w:rPr>
              <w:t xml:space="preserve">water heater with rating below 200 </w:t>
            </w:r>
            <w:proofErr w:type="spellStart"/>
            <w:r w:rsidR="009936C0">
              <w:rPr>
                <w:rFonts w:cstheme="minorHAnsi"/>
                <w:bCs/>
                <w:szCs w:val="22"/>
              </w:rPr>
              <w:t>kButh</w:t>
            </w:r>
            <w:proofErr w:type="spellEnd"/>
            <w:r w:rsidR="00A8292F">
              <w:rPr>
                <w:rFonts w:cstheme="minorHAnsi"/>
                <w:bCs/>
                <w:szCs w:val="22"/>
              </w:rPr>
              <w:t>, because CPUC DEER Resolution E-4952</w:t>
            </w:r>
            <w:r w:rsidR="00CE3AA9">
              <w:rPr>
                <w:rFonts w:cstheme="minorHAnsi"/>
                <w:bCs/>
                <w:szCs w:val="22"/>
              </w:rPr>
              <w:t xml:space="preserve"> “</w:t>
            </w:r>
            <w:r w:rsidR="00CE3AA9" w:rsidRPr="00CE3AA9">
              <w:rPr>
                <w:rFonts w:cstheme="minorHAnsi"/>
                <w:bCs/>
                <w:szCs w:val="22"/>
              </w:rPr>
              <w:t>DEER-WaterHeater-Calculator-v3.2_rev25Sep2018</w:t>
            </w:r>
            <w:r w:rsidR="00CE3AA9">
              <w:rPr>
                <w:rFonts w:cstheme="minorHAnsi"/>
                <w:bCs/>
                <w:szCs w:val="22"/>
              </w:rPr>
              <w:t xml:space="preserve">” </w:t>
            </w:r>
            <w:r w:rsidR="009410DD">
              <w:rPr>
                <w:rFonts w:cstheme="minorHAnsi"/>
                <w:bCs/>
                <w:szCs w:val="22"/>
              </w:rPr>
              <w:t>does not support or offer</w:t>
            </w:r>
            <w:r w:rsidR="007253A2">
              <w:rPr>
                <w:rFonts w:cstheme="minorHAnsi"/>
                <w:bCs/>
                <w:szCs w:val="22"/>
              </w:rPr>
              <w:t xml:space="preserve"> </w:t>
            </w:r>
            <w:r w:rsidR="009410DD">
              <w:rPr>
                <w:rFonts w:cstheme="minorHAnsi"/>
                <w:bCs/>
                <w:szCs w:val="22"/>
              </w:rPr>
              <w:t>these measures</w:t>
            </w:r>
            <w:r w:rsidR="00A70E22">
              <w:rPr>
                <w:rFonts w:cstheme="minorHAnsi"/>
                <w:bCs/>
                <w:szCs w:val="22"/>
              </w:rPr>
              <w:t xml:space="preserve"> </w:t>
            </w:r>
            <w:r w:rsidR="00AE7E71">
              <w:rPr>
                <w:rFonts w:cstheme="minorHAnsi"/>
                <w:bCs/>
                <w:szCs w:val="22"/>
              </w:rPr>
              <w:t xml:space="preserve">in </w:t>
            </w:r>
            <w:r w:rsidR="0079354C">
              <w:rPr>
                <w:rFonts w:cstheme="minorHAnsi"/>
                <w:bCs/>
                <w:szCs w:val="22"/>
              </w:rPr>
              <w:t xml:space="preserve">DEER </w:t>
            </w:r>
            <w:r w:rsidR="00B43443">
              <w:rPr>
                <w:rFonts w:cstheme="minorHAnsi"/>
                <w:bCs/>
                <w:szCs w:val="22"/>
              </w:rPr>
              <w:t xml:space="preserve">database for </w:t>
            </w:r>
            <w:r w:rsidR="00AE7E71">
              <w:rPr>
                <w:rFonts w:cstheme="minorHAnsi"/>
                <w:bCs/>
                <w:szCs w:val="22"/>
              </w:rPr>
              <w:t>2018/2019/2020</w:t>
            </w:r>
            <w:r w:rsidR="00B43443">
              <w:rPr>
                <w:rFonts w:cstheme="minorHAnsi"/>
                <w:bCs/>
                <w:szCs w:val="22"/>
              </w:rPr>
              <w:t xml:space="preserve"> program year</w:t>
            </w:r>
            <w:r w:rsidR="00AE7E71">
              <w:rPr>
                <w:rFonts w:cstheme="minorHAnsi"/>
                <w:bCs/>
                <w:szCs w:val="22"/>
              </w:rPr>
              <w:t xml:space="preserve">. </w:t>
            </w:r>
          </w:p>
          <w:p w14:paraId="700F0CC8" w14:textId="3D00E8E2" w:rsidR="0079354C" w:rsidRPr="00F64FEB" w:rsidRDefault="00FC71B3" w:rsidP="00F64FEB">
            <w:pPr>
              <w:pStyle w:val="ListParagraph"/>
              <w:numPr>
                <w:ilvl w:val="0"/>
                <w:numId w:val="17"/>
              </w:numPr>
              <w:rPr>
                <w:rFonts w:cstheme="minorHAnsi"/>
                <w:bCs/>
                <w:szCs w:val="22"/>
              </w:rPr>
            </w:pPr>
            <w:r>
              <w:rPr>
                <w:rFonts w:cstheme="minorHAnsi"/>
                <w:bCs/>
                <w:szCs w:val="22"/>
              </w:rPr>
              <w:t xml:space="preserve">SDG&amp;E is retiring product offering (implementations) </w:t>
            </w:r>
            <w:r w:rsidR="00C76F9D" w:rsidRPr="005D0058">
              <w:rPr>
                <w:szCs w:val="20"/>
              </w:rPr>
              <w:t>402039</w:t>
            </w:r>
            <w:r w:rsidR="00C76F9D">
              <w:rPr>
                <w:szCs w:val="20"/>
              </w:rPr>
              <w:t xml:space="preserve"> and </w:t>
            </w:r>
            <w:r w:rsidR="00C76F9D" w:rsidRPr="005D0058">
              <w:rPr>
                <w:szCs w:val="20"/>
              </w:rPr>
              <w:t>464267</w:t>
            </w:r>
            <w:r w:rsidR="00C76F9D">
              <w:rPr>
                <w:szCs w:val="20"/>
              </w:rPr>
              <w:t xml:space="preserve"> as of </w:t>
            </w:r>
            <w:r w:rsidR="00F335E4">
              <w:rPr>
                <w:szCs w:val="20"/>
              </w:rPr>
              <w:t>3</w:t>
            </w:r>
            <w:r w:rsidR="00C706E5">
              <w:rPr>
                <w:szCs w:val="20"/>
              </w:rPr>
              <w:t>/1/2018</w:t>
            </w:r>
            <w:r w:rsidR="00F335E4">
              <w:rPr>
                <w:szCs w:val="20"/>
              </w:rPr>
              <w:t xml:space="preserve"> to co-inside with the </w:t>
            </w:r>
            <w:r w:rsidR="00324286">
              <w:rPr>
                <w:szCs w:val="20"/>
              </w:rPr>
              <w:t xml:space="preserve">2018 </w:t>
            </w:r>
            <w:r w:rsidR="004641FC">
              <w:rPr>
                <w:szCs w:val="20"/>
              </w:rPr>
              <w:t xml:space="preserve">CPUC Phase 1 Disposition for Domestic Water Heater </w:t>
            </w:r>
            <w:r w:rsidR="00324286">
              <w:rPr>
                <w:szCs w:val="20"/>
              </w:rPr>
              <w:t>with EF rating.</w:t>
            </w:r>
          </w:p>
        </w:tc>
      </w:tr>
    </w:tbl>
    <w:p w14:paraId="269B66C2" w14:textId="77777777" w:rsidR="0095221A" w:rsidRPr="0095221A" w:rsidRDefault="0095221A" w:rsidP="0095221A"/>
    <w:p w14:paraId="78792FF5" w14:textId="77777777" w:rsidR="00697D77" w:rsidRPr="003A5BFD" w:rsidRDefault="00697D77" w:rsidP="00697D77">
      <w:pPr>
        <w:pStyle w:val="WPPR1"/>
      </w:pPr>
      <w:r w:rsidRPr="003A5BFD">
        <w:t xml:space="preserve">Eligibility Requirements </w:t>
      </w:r>
    </w:p>
    <w:p w14:paraId="5C31C8C8" w14:textId="77777777" w:rsidR="00697D77" w:rsidRDefault="00697D77" w:rsidP="00697D77">
      <w:pPr>
        <w:pStyle w:val="WPPR2"/>
        <w:numPr>
          <w:ilvl w:val="3"/>
          <w:numId w:val="6"/>
        </w:numPr>
      </w:pPr>
      <w:r>
        <w:t>Test</w:t>
      </w:r>
      <w:r>
        <w:rPr>
          <w:rStyle w:val="EndnoteReference"/>
        </w:rPr>
        <w:endnoteReference w:id="1"/>
      </w:r>
      <w:r>
        <w:t xml:space="preserve"> methods for measuring water heater efficiencies are referenced in the </w:t>
      </w:r>
      <w:r w:rsidRPr="00BA170E">
        <w:t xml:space="preserve">California Titles 20 and </w:t>
      </w:r>
      <w:r w:rsidRPr="0046321F">
        <w:t>24 standards</w:t>
      </w:r>
      <w:r>
        <w:rPr>
          <w:vertAlign w:val="superscript"/>
        </w:rPr>
        <w:t>1</w:t>
      </w:r>
      <w:r w:rsidRPr="00A10AAC">
        <w:rPr>
          <w:vertAlign w:val="superscript"/>
        </w:rPr>
        <w:t>,</w:t>
      </w:r>
      <w:r>
        <w:rPr>
          <w:vertAlign w:val="superscript"/>
        </w:rPr>
        <w:t>2</w:t>
      </w:r>
      <w:r>
        <w:t>.</w:t>
      </w:r>
    </w:p>
    <w:p w14:paraId="7CF08761" w14:textId="77777777" w:rsidR="00697D77" w:rsidRDefault="00697D77" w:rsidP="00697D77">
      <w:pPr>
        <w:pStyle w:val="WPPR2"/>
        <w:numPr>
          <w:ilvl w:val="3"/>
          <w:numId w:val="6"/>
        </w:numPr>
      </w:pPr>
      <w:r>
        <w:t>Minimum qualifying energy factor (EF) for small (</w:t>
      </w:r>
      <w:r>
        <w:rPr>
          <w:rFonts w:cs="Arial"/>
        </w:rPr>
        <w:t>&lt;200</w:t>
      </w:r>
      <w:r>
        <w:t xml:space="preserve"> </w:t>
      </w:r>
      <w:proofErr w:type="spellStart"/>
      <w:r>
        <w:t>MBtu</w:t>
      </w:r>
      <w:proofErr w:type="spellEnd"/>
      <w:r>
        <w:t>/</w:t>
      </w:r>
      <w:proofErr w:type="spellStart"/>
      <w:r>
        <w:t>hr</w:t>
      </w:r>
      <w:proofErr w:type="spellEnd"/>
      <w:r>
        <w:t xml:space="preserve">) </w:t>
      </w:r>
      <w:r>
        <w:rPr>
          <w:rFonts w:hint="eastAsia"/>
        </w:rPr>
        <w:t>tankless</w:t>
      </w:r>
      <w:r>
        <w:t xml:space="preserve"> w</w:t>
      </w:r>
      <w:r w:rsidRPr="00D0217D">
        <w:t>ater heaters</w:t>
      </w:r>
      <w:r>
        <w:t xml:space="preserve"> replacing storage water heaters:  </w:t>
      </w:r>
    </w:p>
    <w:p w14:paraId="32869591" w14:textId="77777777" w:rsidR="00697D77" w:rsidRPr="006B2690" w:rsidRDefault="00697D77" w:rsidP="00697D77">
      <w:pPr>
        <w:pStyle w:val="WPPR3"/>
        <w:numPr>
          <w:ilvl w:val="4"/>
          <w:numId w:val="6"/>
        </w:numPr>
      </w:pPr>
      <w:r>
        <w:t>0.82 for Tier 1 (non-condensing)</w:t>
      </w:r>
    </w:p>
    <w:p w14:paraId="7024A2EE" w14:textId="77777777" w:rsidR="00697D77" w:rsidRPr="006B2690" w:rsidRDefault="00697D77" w:rsidP="00697D77">
      <w:pPr>
        <w:pStyle w:val="WPPR3"/>
        <w:numPr>
          <w:ilvl w:val="4"/>
          <w:numId w:val="6"/>
        </w:numPr>
      </w:pPr>
      <w:r>
        <w:t>0.90 for Tier 2 (condensing)</w:t>
      </w:r>
    </w:p>
    <w:p w14:paraId="488B7AB3" w14:textId="77777777" w:rsidR="00697D77" w:rsidRDefault="00697D77" w:rsidP="00697D77">
      <w:pPr>
        <w:pStyle w:val="WPPR2"/>
        <w:numPr>
          <w:ilvl w:val="3"/>
          <w:numId w:val="6"/>
        </w:numPr>
      </w:pPr>
      <w:r w:rsidRPr="0017608A">
        <w:t>Minimum emission requirements per air district.</w:t>
      </w:r>
    </w:p>
    <w:p w14:paraId="29EEF0C8" w14:textId="77777777" w:rsidR="00697D77" w:rsidRPr="006B2690" w:rsidRDefault="00697D77" w:rsidP="00697D77">
      <w:pPr>
        <w:pStyle w:val="WPPR2"/>
        <w:numPr>
          <w:ilvl w:val="3"/>
          <w:numId w:val="6"/>
        </w:numPr>
      </w:pPr>
      <w:r w:rsidRPr="006B2690">
        <w:t>Minimum qualifying therm</w:t>
      </w:r>
      <w:r>
        <w:t>al efficiency (TE) for large (</w:t>
      </w:r>
      <w:r>
        <w:rPr>
          <w:rFonts w:cs="Arial"/>
        </w:rPr>
        <w:t>≥</w:t>
      </w:r>
      <w:r>
        <w:t>200</w:t>
      </w:r>
      <w:r w:rsidRPr="006B2690">
        <w:t xml:space="preserve"> </w:t>
      </w:r>
      <w:proofErr w:type="spellStart"/>
      <w:r w:rsidRPr="006B2690">
        <w:t>MB</w:t>
      </w:r>
      <w:r>
        <w:t>tu</w:t>
      </w:r>
      <w:proofErr w:type="spellEnd"/>
      <w:r>
        <w:t>/</w:t>
      </w:r>
      <w:proofErr w:type="spellStart"/>
      <w:r>
        <w:t>hr</w:t>
      </w:r>
      <w:proofErr w:type="spellEnd"/>
      <w:r w:rsidRPr="006B2690">
        <w:t xml:space="preserve">) </w:t>
      </w:r>
      <w:r>
        <w:rPr>
          <w:rFonts w:hint="eastAsia"/>
        </w:rPr>
        <w:t>tankless</w:t>
      </w:r>
      <w:r w:rsidRPr="00CD562C">
        <w:rPr>
          <w:rFonts w:hint="eastAsia"/>
        </w:rPr>
        <w:t xml:space="preserve"> </w:t>
      </w:r>
      <w:r w:rsidRPr="006B2690">
        <w:t>water heaters</w:t>
      </w:r>
      <w:r>
        <w:t xml:space="preserve"> replacing storage water heaters</w:t>
      </w:r>
      <w:r w:rsidRPr="006B2690">
        <w:t xml:space="preserve">:  </w:t>
      </w:r>
    </w:p>
    <w:p w14:paraId="4E97F4A2" w14:textId="77777777" w:rsidR="00697D77" w:rsidRDefault="00697D77" w:rsidP="00697D77">
      <w:pPr>
        <w:pStyle w:val="WPPR3"/>
        <w:numPr>
          <w:ilvl w:val="4"/>
          <w:numId w:val="6"/>
        </w:numPr>
      </w:pPr>
      <w:r w:rsidRPr="006B2690">
        <w:t>8</w:t>
      </w:r>
      <w:r>
        <w:t>0</w:t>
      </w:r>
      <w:r w:rsidRPr="006B2690">
        <w:t>% for Tier 1 (non-condensing)</w:t>
      </w:r>
    </w:p>
    <w:p w14:paraId="3690CBBC" w14:textId="77777777" w:rsidR="00697D77" w:rsidRPr="006B2690" w:rsidRDefault="00697D77" w:rsidP="00697D77">
      <w:pPr>
        <w:pStyle w:val="WPPR3"/>
        <w:numPr>
          <w:ilvl w:val="4"/>
          <w:numId w:val="6"/>
        </w:numPr>
      </w:pPr>
      <w:r w:rsidRPr="006B2690">
        <w:t>90% for Tier 2 (condensing)</w:t>
      </w:r>
    </w:p>
    <w:p w14:paraId="6BE4BFD0" w14:textId="77777777" w:rsidR="00697D77" w:rsidRPr="003A5BFD" w:rsidRDefault="00697D77" w:rsidP="00697D77">
      <w:pPr>
        <w:pStyle w:val="WPPR2"/>
        <w:numPr>
          <w:ilvl w:val="3"/>
          <w:numId w:val="6"/>
        </w:numPr>
      </w:pPr>
      <w:r w:rsidRPr="003A5BFD">
        <w:t xml:space="preserve">Tier 2 hot water heaters are condensing.  </w:t>
      </w:r>
    </w:p>
    <w:p w14:paraId="419F8A92" w14:textId="77777777" w:rsidR="00697D77" w:rsidRDefault="00697D77" w:rsidP="00697D77">
      <w:pPr>
        <w:pStyle w:val="WPPR1"/>
      </w:pPr>
      <w:r>
        <w:t>Implementation Requirements</w:t>
      </w:r>
    </w:p>
    <w:p w14:paraId="2093CE32" w14:textId="77777777" w:rsidR="00697D77" w:rsidRPr="003D06FE" w:rsidRDefault="00697D77" w:rsidP="00697D77">
      <w:pPr>
        <w:pStyle w:val="WPPR2"/>
        <w:numPr>
          <w:ilvl w:val="3"/>
          <w:numId w:val="6"/>
        </w:numPr>
      </w:pPr>
      <w:r w:rsidRPr="003D06FE">
        <w:t xml:space="preserve">The rebate applies to gas-for-gas equipment replacements on burnout or to new installations.  </w:t>
      </w:r>
    </w:p>
    <w:p w14:paraId="615A0EC2" w14:textId="77777777" w:rsidR="00697D77" w:rsidRDefault="00697D77" w:rsidP="00697D77">
      <w:pPr>
        <w:pStyle w:val="WPPR2"/>
        <w:numPr>
          <w:ilvl w:val="3"/>
          <w:numId w:val="6"/>
        </w:numPr>
        <w:tabs>
          <w:tab w:val="num" w:pos="1782"/>
        </w:tabs>
      </w:pPr>
      <w:r w:rsidRPr="00D85254">
        <w:t xml:space="preserve">New Construction rebates only available for large </w:t>
      </w:r>
      <w:r>
        <w:t>tankless</w:t>
      </w:r>
      <w:r w:rsidRPr="00D85254">
        <w:t xml:space="preserve"> water heater</w:t>
      </w:r>
      <w:r>
        <w:t>.</w:t>
      </w:r>
    </w:p>
    <w:p w14:paraId="56F503F7" w14:textId="77777777" w:rsidR="00697D77" w:rsidRDefault="00697D77" w:rsidP="00697D77">
      <w:pPr>
        <w:pStyle w:val="WPPR2"/>
        <w:numPr>
          <w:ilvl w:val="3"/>
          <w:numId w:val="6"/>
        </w:numPr>
      </w:pPr>
      <w:r w:rsidRPr="00CD562C">
        <w:lastRenderedPageBreak/>
        <w:t xml:space="preserve">This measure is applicable to any </w:t>
      </w:r>
      <w:r>
        <w:t xml:space="preserve">commercial </w:t>
      </w:r>
      <w:r w:rsidRPr="00CD562C">
        <w:t xml:space="preserve">domestic </w:t>
      </w:r>
      <w:r>
        <w:t xml:space="preserve">(or “service”) </w:t>
      </w:r>
      <w:r w:rsidRPr="00CD562C">
        <w:t xml:space="preserve">hot water application.  </w:t>
      </w:r>
      <w:r>
        <w:fldChar w:fldCharType="begin"/>
      </w:r>
      <w:r>
        <w:instrText xml:space="preserve"> REF _Ref384988770 \w \h </w:instrText>
      </w:r>
      <w:r>
        <w:fldChar w:fldCharType="separate"/>
      </w:r>
      <w:r>
        <w:t>Table 4 -</w:t>
      </w:r>
      <w:r>
        <w:fldChar w:fldCharType="end"/>
      </w:r>
      <w:r>
        <w:t xml:space="preserve"> displays approved sectors and subsectors.</w:t>
      </w:r>
    </w:p>
    <w:p w14:paraId="10A5EC41" w14:textId="77777777" w:rsidR="00697D77" w:rsidRDefault="00697D77" w:rsidP="00697D77">
      <w:pPr>
        <w:pStyle w:val="WPPR2"/>
        <w:numPr>
          <w:ilvl w:val="3"/>
          <w:numId w:val="6"/>
        </w:numPr>
      </w:pPr>
      <w:r w:rsidRPr="001D556C">
        <w:t xml:space="preserve">This </w:t>
      </w:r>
      <w:r>
        <w:t>Workpaper</w:t>
      </w:r>
      <w:r w:rsidRPr="001D556C">
        <w:t xml:space="preserve"> does not cover </w:t>
      </w:r>
      <w:r>
        <w:t xml:space="preserve">water heaters or hot water </w:t>
      </w:r>
      <w:r w:rsidRPr="001D556C">
        <w:t>boilers used for space conditioning, industrial (process) end-use applications, pools</w:t>
      </w:r>
      <w:r>
        <w:t>,</w:t>
      </w:r>
      <w:r w:rsidRPr="001D556C">
        <w:t xml:space="preserve"> or spas.  </w:t>
      </w:r>
    </w:p>
    <w:p w14:paraId="48654511" w14:textId="77777777" w:rsidR="00697D77" w:rsidRPr="00CE1386" w:rsidRDefault="00697D77" w:rsidP="00697D77">
      <w:pPr>
        <w:pStyle w:val="WPPR2"/>
        <w:numPr>
          <w:ilvl w:val="3"/>
          <w:numId w:val="6"/>
        </w:numPr>
      </w:pPr>
      <w:r w:rsidRPr="00CD562C">
        <w:t xml:space="preserve">Applicable building/business types include (but are not limited to) offices, restaurants, </w:t>
      </w:r>
      <w:r w:rsidRPr="00CE1386">
        <w:t xml:space="preserve">retail establishments, schools, colleges, hotels, motels, and recreational facilities.  </w:t>
      </w:r>
    </w:p>
    <w:p w14:paraId="701773A4" w14:textId="77777777" w:rsidR="00697D77" w:rsidRPr="00CE1386" w:rsidRDefault="00697D77" w:rsidP="00697D77">
      <w:pPr>
        <w:pStyle w:val="WPPR2"/>
        <w:numPr>
          <w:ilvl w:val="3"/>
          <w:numId w:val="6"/>
        </w:numPr>
      </w:pPr>
      <w:r w:rsidRPr="00CE1386">
        <w:t>Typical NAICS codes include</w:t>
      </w:r>
      <w:r>
        <w:t xml:space="preserve"> but not limited to</w:t>
      </w:r>
      <w:r w:rsidRPr="00CE1386">
        <w:t xml:space="preserve">:  111-112, 42, 44-45, 48-49, 51-56, 61-62, 71-72, 81, and 92.  </w:t>
      </w:r>
    </w:p>
    <w:p w14:paraId="4EBC4BF2" w14:textId="77777777" w:rsidR="00697D77" w:rsidRPr="007A0C9F" w:rsidRDefault="00697D77" w:rsidP="00697D77">
      <w:pPr>
        <w:pStyle w:val="WPPR2"/>
        <w:numPr>
          <w:ilvl w:val="3"/>
          <w:numId w:val="6"/>
        </w:numPr>
      </w:pPr>
      <w:r w:rsidRPr="00802A03">
        <w:t xml:space="preserve">This measure includes replacing a storage water heater with a tankless water heater. </w:t>
      </w:r>
    </w:p>
    <w:p w14:paraId="28BA5603" w14:textId="77777777" w:rsidR="00697D77" w:rsidRPr="001C58C6" w:rsidRDefault="00697D77" w:rsidP="00697D77">
      <w:pPr>
        <w:pStyle w:val="TBL"/>
        <w:numPr>
          <w:ilvl w:val="0"/>
          <w:numId w:val="8"/>
        </w:numPr>
      </w:pPr>
      <w:bookmarkStart w:id="2" w:name="_Ref384988770"/>
      <w:bookmarkStart w:id="3" w:name="_Toc416089414"/>
      <w:r>
        <w:t>Sector and Subsector</w:t>
      </w:r>
      <w:bookmarkEnd w:id="2"/>
      <w:bookmarkEnd w:id="3"/>
    </w:p>
    <w:tbl>
      <w:tblPr>
        <w:tblW w:w="9090" w:type="dxa"/>
        <w:jc w:val="center"/>
        <w:tblLook w:val="04A0" w:firstRow="1" w:lastRow="0" w:firstColumn="1" w:lastColumn="0" w:noHBand="0" w:noVBand="1"/>
      </w:tblPr>
      <w:tblGrid>
        <w:gridCol w:w="900"/>
        <w:gridCol w:w="2610"/>
        <w:gridCol w:w="5580"/>
      </w:tblGrid>
      <w:tr w:rsidR="00697D77" w:rsidRPr="00F24214" w14:paraId="17DFF80F" w14:textId="77777777" w:rsidTr="00697D77">
        <w:trPr>
          <w:trHeight w:val="315"/>
          <w:jc w:val="center"/>
        </w:trPr>
        <w:tc>
          <w:tcPr>
            <w:tcW w:w="900" w:type="dxa"/>
            <w:tcBorders>
              <w:top w:val="single" w:sz="4" w:space="0" w:color="auto"/>
              <w:left w:val="single" w:sz="4" w:space="0" w:color="auto"/>
              <w:bottom w:val="single" w:sz="4" w:space="0" w:color="auto"/>
              <w:right w:val="nil"/>
            </w:tcBorders>
            <w:shd w:val="clear" w:color="auto" w:fill="D9D9D9"/>
            <w:noWrap/>
            <w:vAlign w:val="bottom"/>
            <w:hideMark/>
          </w:tcPr>
          <w:p w14:paraId="0F82756D" w14:textId="77777777" w:rsidR="00697D77" w:rsidRPr="001849E2" w:rsidRDefault="00697D77" w:rsidP="00697D77">
            <w:pPr>
              <w:keepNext/>
              <w:rPr>
                <w:rFonts w:ascii="Calibri" w:hAnsi="Calibri" w:cs="Calibri"/>
                <w:b/>
                <w:i/>
                <w:szCs w:val="22"/>
              </w:rPr>
            </w:pPr>
            <w:r>
              <w:rPr>
                <w:rFonts w:ascii="Calibri" w:hAnsi="Calibri" w:cs="Calibri"/>
                <w:b/>
                <w:i/>
                <w:szCs w:val="22"/>
              </w:rPr>
              <w:t>Sector</w:t>
            </w:r>
          </w:p>
        </w:tc>
        <w:tc>
          <w:tcPr>
            <w:tcW w:w="2610" w:type="dxa"/>
            <w:tcBorders>
              <w:top w:val="single" w:sz="4" w:space="0" w:color="auto"/>
              <w:left w:val="nil"/>
              <w:bottom w:val="single" w:sz="4" w:space="0" w:color="auto"/>
              <w:right w:val="nil"/>
            </w:tcBorders>
            <w:shd w:val="clear" w:color="auto" w:fill="D9D9D9"/>
            <w:noWrap/>
            <w:vAlign w:val="bottom"/>
            <w:hideMark/>
          </w:tcPr>
          <w:p w14:paraId="1ADFA340" w14:textId="77777777" w:rsidR="00697D77" w:rsidRPr="001849E2" w:rsidRDefault="00697D77" w:rsidP="00697D77">
            <w:pPr>
              <w:keepNext/>
              <w:rPr>
                <w:rFonts w:ascii="Calibri" w:hAnsi="Calibri" w:cs="Calibri"/>
                <w:b/>
                <w:i/>
                <w:szCs w:val="22"/>
              </w:rPr>
            </w:pPr>
            <w:r>
              <w:rPr>
                <w:rFonts w:ascii="Calibri" w:hAnsi="Calibri" w:cs="Calibri"/>
                <w:b/>
                <w:i/>
                <w:szCs w:val="22"/>
              </w:rPr>
              <w:t>Subsector</w:t>
            </w:r>
          </w:p>
        </w:tc>
        <w:tc>
          <w:tcPr>
            <w:tcW w:w="5580" w:type="dxa"/>
            <w:tcBorders>
              <w:top w:val="single" w:sz="4" w:space="0" w:color="auto"/>
              <w:left w:val="nil"/>
              <w:bottom w:val="single" w:sz="4" w:space="0" w:color="auto"/>
              <w:right w:val="single" w:sz="4" w:space="0" w:color="auto"/>
            </w:tcBorders>
            <w:shd w:val="clear" w:color="auto" w:fill="D9D9D9"/>
            <w:noWrap/>
            <w:vAlign w:val="bottom"/>
            <w:hideMark/>
          </w:tcPr>
          <w:p w14:paraId="1086A120" w14:textId="77777777" w:rsidR="00697D77" w:rsidRPr="001849E2" w:rsidRDefault="00697D77" w:rsidP="00697D77">
            <w:pPr>
              <w:keepNext/>
              <w:rPr>
                <w:rFonts w:ascii="Calibri" w:hAnsi="Calibri" w:cs="Calibri"/>
                <w:b/>
                <w:i/>
                <w:szCs w:val="22"/>
              </w:rPr>
            </w:pPr>
            <w:r w:rsidRPr="001849E2">
              <w:rPr>
                <w:rFonts w:ascii="Calibri" w:hAnsi="Calibri" w:cs="Calibri"/>
                <w:b/>
                <w:i/>
                <w:szCs w:val="22"/>
              </w:rPr>
              <w:t>Comment</w:t>
            </w:r>
          </w:p>
        </w:tc>
      </w:tr>
      <w:tr w:rsidR="00697D77" w:rsidRPr="00F24214" w14:paraId="56F227FF" w14:textId="77777777" w:rsidTr="00697D77">
        <w:trPr>
          <w:trHeight w:val="600"/>
          <w:jc w:val="center"/>
        </w:trPr>
        <w:tc>
          <w:tcPr>
            <w:tcW w:w="900" w:type="dxa"/>
            <w:tcBorders>
              <w:top w:val="single" w:sz="4" w:space="0" w:color="auto"/>
              <w:left w:val="single" w:sz="4" w:space="0" w:color="auto"/>
              <w:right w:val="nil"/>
            </w:tcBorders>
            <w:noWrap/>
            <w:vAlign w:val="center"/>
          </w:tcPr>
          <w:p w14:paraId="063C0A1B" w14:textId="77777777" w:rsidR="00697D77" w:rsidRPr="001742AF" w:rsidRDefault="00697D77" w:rsidP="00697D77">
            <w:pPr>
              <w:overflowPunct w:val="0"/>
              <w:autoSpaceDE w:val="0"/>
              <w:autoSpaceDN w:val="0"/>
              <w:adjustRightInd w:val="0"/>
              <w:spacing w:after="120" w:line="360" w:lineRule="atLeast"/>
              <w:textAlignment w:val="baseline"/>
              <w:rPr>
                <w:rFonts w:ascii="Calibri" w:hAnsi="Calibri" w:cs="Calibri"/>
                <w:szCs w:val="22"/>
                <w:highlight w:val="yellow"/>
              </w:rPr>
            </w:pPr>
            <w:r w:rsidRPr="001742AF">
              <w:rPr>
                <w:rFonts w:ascii="Calibri" w:hAnsi="Calibri" w:cs="Calibri"/>
                <w:szCs w:val="22"/>
              </w:rPr>
              <w:t>Com</w:t>
            </w:r>
          </w:p>
        </w:tc>
        <w:tc>
          <w:tcPr>
            <w:tcW w:w="2610" w:type="dxa"/>
            <w:tcBorders>
              <w:top w:val="single" w:sz="4" w:space="0" w:color="auto"/>
              <w:left w:val="nil"/>
              <w:right w:val="nil"/>
            </w:tcBorders>
            <w:noWrap/>
            <w:vAlign w:val="center"/>
          </w:tcPr>
          <w:p w14:paraId="485C5931" w14:textId="77777777" w:rsidR="00697D77" w:rsidRPr="001742AF" w:rsidRDefault="00697D77" w:rsidP="00697D77">
            <w:pPr>
              <w:overflowPunct w:val="0"/>
              <w:autoSpaceDE w:val="0"/>
              <w:autoSpaceDN w:val="0"/>
              <w:adjustRightInd w:val="0"/>
              <w:spacing w:after="120" w:line="360" w:lineRule="atLeast"/>
              <w:textAlignment w:val="baseline"/>
              <w:rPr>
                <w:rFonts w:ascii="Calibri" w:hAnsi="Calibri" w:cs="Calibri"/>
                <w:szCs w:val="22"/>
                <w:highlight w:val="yellow"/>
              </w:rPr>
            </w:pPr>
            <w:r>
              <w:rPr>
                <w:rFonts w:ascii="Calibri" w:hAnsi="Calibri" w:cs="Calibri"/>
                <w:szCs w:val="22"/>
              </w:rPr>
              <w:t>Com</w:t>
            </w:r>
          </w:p>
        </w:tc>
        <w:tc>
          <w:tcPr>
            <w:tcW w:w="5580" w:type="dxa"/>
            <w:tcBorders>
              <w:top w:val="single" w:sz="4" w:space="0" w:color="auto"/>
              <w:left w:val="nil"/>
              <w:right w:val="single" w:sz="4" w:space="0" w:color="auto"/>
            </w:tcBorders>
            <w:vAlign w:val="center"/>
          </w:tcPr>
          <w:p w14:paraId="19D68D29" w14:textId="77777777" w:rsidR="00697D77" w:rsidRPr="001742AF" w:rsidRDefault="00697D77" w:rsidP="00697D77">
            <w:pPr>
              <w:overflowPunct w:val="0"/>
              <w:autoSpaceDE w:val="0"/>
              <w:autoSpaceDN w:val="0"/>
              <w:adjustRightInd w:val="0"/>
              <w:spacing w:after="120" w:line="360" w:lineRule="atLeast"/>
              <w:textAlignment w:val="baseline"/>
              <w:rPr>
                <w:rFonts w:ascii="Calibri" w:hAnsi="Calibri" w:cs="Calibri"/>
                <w:iCs/>
                <w:szCs w:val="22"/>
                <w:highlight w:val="yellow"/>
              </w:rPr>
            </w:pPr>
            <w:r w:rsidRPr="001C58C6">
              <w:rPr>
                <w:rFonts w:ascii="Calibri" w:hAnsi="Calibri" w:cs="Calibri"/>
                <w:iCs/>
                <w:szCs w:val="22"/>
              </w:rPr>
              <w:t>measure ap</w:t>
            </w:r>
            <w:r>
              <w:rPr>
                <w:rFonts w:ascii="Calibri" w:hAnsi="Calibri" w:cs="Calibri"/>
                <w:iCs/>
                <w:szCs w:val="22"/>
              </w:rPr>
              <w:t>plicable to</w:t>
            </w:r>
            <w:r w:rsidRPr="001742AF">
              <w:rPr>
                <w:rFonts w:ascii="Calibri" w:hAnsi="Calibri" w:cs="Calibri"/>
                <w:iCs/>
                <w:szCs w:val="22"/>
              </w:rPr>
              <w:t xml:space="preserve"> </w:t>
            </w:r>
            <w:r>
              <w:rPr>
                <w:rFonts w:ascii="Calibri" w:hAnsi="Calibri" w:cs="Calibri"/>
                <w:iCs/>
                <w:szCs w:val="22"/>
              </w:rPr>
              <w:t>any commercial subsectors</w:t>
            </w:r>
          </w:p>
        </w:tc>
      </w:tr>
      <w:tr w:rsidR="00697D77" w:rsidRPr="00F24214" w14:paraId="160FC7B2" w14:textId="77777777" w:rsidTr="00697D77">
        <w:trPr>
          <w:trHeight w:val="600"/>
          <w:jc w:val="center"/>
        </w:trPr>
        <w:tc>
          <w:tcPr>
            <w:tcW w:w="900" w:type="dxa"/>
            <w:tcBorders>
              <w:top w:val="nil"/>
              <w:left w:val="single" w:sz="4" w:space="0" w:color="auto"/>
              <w:right w:val="nil"/>
            </w:tcBorders>
            <w:noWrap/>
            <w:vAlign w:val="center"/>
          </w:tcPr>
          <w:p w14:paraId="22F55421" w14:textId="77777777" w:rsidR="00697D77" w:rsidRPr="001742AF" w:rsidRDefault="00697D77" w:rsidP="00697D77">
            <w:pPr>
              <w:overflowPunct w:val="0"/>
              <w:autoSpaceDE w:val="0"/>
              <w:autoSpaceDN w:val="0"/>
              <w:adjustRightInd w:val="0"/>
              <w:spacing w:after="120" w:line="360" w:lineRule="atLeast"/>
              <w:textAlignment w:val="baseline"/>
              <w:rPr>
                <w:rFonts w:ascii="Calibri" w:hAnsi="Calibri" w:cs="Calibri"/>
                <w:szCs w:val="22"/>
              </w:rPr>
            </w:pPr>
            <w:r w:rsidRPr="00846DE8">
              <w:rPr>
                <w:rFonts w:ascii="Calibri" w:hAnsi="Calibri" w:cs="Calibri"/>
                <w:szCs w:val="22"/>
              </w:rPr>
              <w:t>Ind</w:t>
            </w:r>
          </w:p>
        </w:tc>
        <w:tc>
          <w:tcPr>
            <w:tcW w:w="2610" w:type="dxa"/>
            <w:tcBorders>
              <w:top w:val="nil"/>
              <w:left w:val="nil"/>
              <w:right w:val="nil"/>
            </w:tcBorders>
            <w:noWrap/>
            <w:vAlign w:val="center"/>
          </w:tcPr>
          <w:p w14:paraId="38A93E72" w14:textId="77777777" w:rsidR="00697D77" w:rsidRDefault="00697D77" w:rsidP="00697D77">
            <w:pPr>
              <w:overflowPunct w:val="0"/>
              <w:autoSpaceDE w:val="0"/>
              <w:autoSpaceDN w:val="0"/>
              <w:adjustRightInd w:val="0"/>
              <w:spacing w:after="120" w:line="360" w:lineRule="atLeast"/>
              <w:textAlignment w:val="baseline"/>
              <w:rPr>
                <w:rFonts w:ascii="Calibri" w:hAnsi="Calibri" w:cs="Calibri"/>
                <w:szCs w:val="22"/>
              </w:rPr>
            </w:pPr>
            <w:r w:rsidRPr="00846DE8">
              <w:rPr>
                <w:rFonts w:ascii="Calibri" w:hAnsi="Calibri" w:cs="Calibri"/>
                <w:szCs w:val="22"/>
              </w:rPr>
              <w:t>Any</w:t>
            </w:r>
          </w:p>
        </w:tc>
        <w:tc>
          <w:tcPr>
            <w:tcW w:w="5580" w:type="dxa"/>
            <w:tcBorders>
              <w:top w:val="nil"/>
              <w:left w:val="nil"/>
              <w:right w:val="single" w:sz="4" w:space="0" w:color="auto"/>
            </w:tcBorders>
            <w:vAlign w:val="center"/>
          </w:tcPr>
          <w:p w14:paraId="4FCD67B1" w14:textId="77777777" w:rsidR="00697D77" w:rsidRPr="001C58C6" w:rsidRDefault="00697D77" w:rsidP="00697D77">
            <w:pPr>
              <w:overflowPunct w:val="0"/>
              <w:autoSpaceDE w:val="0"/>
              <w:autoSpaceDN w:val="0"/>
              <w:adjustRightInd w:val="0"/>
              <w:spacing w:after="120" w:line="360" w:lineRule="atLeast"/>
              <w:textAlignment w:val="baseline"/>
              <w:rPr>
                <w:rFonts w:ascii="Calibri" w:hAnsi="Calibri" w:cs="Calibri"/>
                <w:iCs/>
                <w:szCs w:val="22"/>
              </w:rPr>
            </w:pPr>
            <w:r w:rsidRPr="00846DE8">
              <w:rPr>
                <w:rFonts w:ascii="Calibri" w:hAnsi="Calibri" w:cs="Calibri"/>
                <w:iCs/>
                <w:szCs w:val="22"/>
              </w:rPr>
              <w:t>meas</w:t>
            </w:r>
            <w:r>
              <w:rPr>
                <w:rFonts w:ascii="Calibri" w:hAnsi="Calibri" w:cs="Calibri"/>
                <w:iCs/>
                <w:szCs w:val="22"/>
              </w:rPr>
              <w:t>ure applicable to any industrial</w:t>
            </w:r>
            <w:r w:rsidRPr="00846DE8">
              <w:rPr>
                <w:rFonts w:ascii="Calibri" w:hAnsi="Calibri" w:cs="Calibri"/>
                <w:iCs/>
                <w:szCs w:val="22"/>
              </w:rPr>
              <w:t xml:space="preserve"> subsectors</w:t>
            </w:r>
          </w:p>
        </w:tc>
      </w:tr>
      <w:tr w:rsidR="00697D77" w:rsidRPr="00F24214" w14:paraId="2390CFFD" w14:textId="77777777" w:rsidTr="00697D77">
        <w:trPr>
          <w:trHeight w:val="600"/>
          <w:jc w:val="center"/>
        </w:trPr>
        <w:tc>
          <w:tcPr>
            <w:tcW w:w="900" w:type="dxa"/>
            <w:tcBorders>
              <w:top w:val="nil"/>
              <w:left w:val="single" w:sz="4" w:space="0" w:color="auto"/>
              <w:bottom w:val="single" w:sz="4" w:space="0" w:color="auto"/>
              <w:right w:val="nil"/>
            </w:tcBorders>
            <w:noWrap/>
            <w:vAlign w:val="center"/>
          </w:tcPr>
          <w:p w14:paraId="766CBBB2" w14:textId="77777777" w:rsidR="00697D77" w:rsidRPr="00846DE8" w:rsidRDefault="00697D77" w:rsidP="00697D77">
            <w:pPr>
              <w:overflowPunct w:val="0"/>
              <w:autoSpaceDE w:val="0"/>
              <w:autoSpaceDN w:val="0"/>
              <w:adjustRightInd w:val="0"/>
              <w:spacing w:after="120" w:line="360" w:lineRule="atLeast"/>
              <w:textAlignment w:val="baseline"/>
              <w:rPr>
                <w:rFonts w:ascii="Calibri" w:hAnsi="Calibri" w:cs="Calibri"/>
                <w:szCs w:val="22"/>
              </w:rPr>
            </w:pPr>
            <w:r w:rsidRPr="00846DE8">
              <w:rPr>
                <w:rFonts w:ascii="Calibri" w:hAnsi="Calibri" w:cs="Calibri"/>
                <w:szCs w:val="22"/>
              </w:rPr>
              <w:t>Ag</w:t>
            </w:r>
          </w:p>
        </w:tc>
        <w:tc>
          <w:tcPr>
            <w:tcW w:w="2610" w:type="dxa"/>
            <w:tcBorders>
              <w:top w:val="nil"/>
              <w:left w:val="nil"/>
              <w:bottom w:val="single" w:sz="4" w:space="0" w:color="auto"/>
              <w:right w:val="nil"/>
            </w:tcBorders>
            <w:noWrap/>
            <w:vAlign w:val="center"/>
          </w:tcPr>
          <w:p w14:paraId="4469992B" w14:textId="77777777" w:rsidR="00697D77" w:rsidRPr="00846DE8" w:rsidRDefault="00697D77" w:rsidP="00697D77">
            <w:pPr>
              <w:overflowPunct w:val="0"/>
              <w:autoSpaceDE w:val="0"/>
              <w:autoSpaceDN w:val="0"/>
              <w:adjustRightInd w:val="0"/>
              <w:spacing w:after="120" w:line="360" w:lineRule="atLeast"/>
              <w:textAlignment w:val="baseline"/>
              <w:rPr>
                <w:rFonts w:ascii="Calibri" w:hAnsi="Calibri" w:cs="Calibri"/>
                <w:szCs w:val="22"/>
              </w:rPr>
            </w:pPr>
            <w:r w:rsidRPr="00846DE8">
              <w:rPr>
                <w:rFonts w:ascii="Calibri" w:hAnsi="Calibri" w:cs="Calibri"/>
                <w:szCs w:val="22"/>
              </w:rPr>
              <w:t>Any</w:t>
            </w:r>
          </w:p>
        </w:tc>
        <w:tc>
          <w:tcPr>
            <w:tcW w:w="5580" w:type="dxa"/>
            <w:tcBorders>
              <w:top w:val="nil"/>
              <w:left w:val="nil"/>
              <w:bottom w:val="single" w:sz="4" w:space="0" w:color="auto"/>
              <w:right w:val="single" w:sz="4" w:space="0" w:color="auto"/>
            </w:tcBorders>
            <w:vAlign w:val="center"/>
          </w:tcPr>
          <w:p w14:paraId="2225EA0E" w14:textId="77777777" w:rsidR="00697D77" w:rsidRPr="00846DE8" w:rsidRDefault="00697D77" w:rsidP="00697D77">
            <w:pPr>
              <w:overflowPunct w:val="0"/>
              <w:autoSpaceDE w:val="0"/>
              <w:autoSpaceDN w:val="0"/>
              <w:adjustRightInd w:val="0"/>
              <w:spacing w:after="120" w:line="360" w:lineRule="atLeast"/>
              <w:textAlignment w:val="baseline"/>
              <w:rPr>
                <w:rFonts w:ascii="Calibri" w:hAnsi="Calibri" w:cs="Calibri"/>
                <w:iCs/>
                <w:szCs w:val="22"/>
              </w:rPr>
            </w:pPr>
            <w:r w:rsidRPr="00846DE8">
              <w:rPr>
                <w:rFonts w:ascii="Calibri" w:hAnsi="Calibri" w:cs="Calibri"/>
                <w:iCs/>
                <w:szCs w:val="22"/>
              </w:rPr>
              <w:t xml:space="preserve">measure applicable to any </w:t>
            </w:r>
            <w:r>
              <w:rPr>
                <w:rFonts w:ascii="Calibri" w:hAnsi="Calibri" w:cs="Calibri"/>
                <w:iCs/>
                <w:szCs w:val="22"/>
              </w:rPr>
              <w:t>agricultural</w:t>
            </w:r>
            <w:r w:rsidRPr="00846DE8">
              <w:rPr>
                <w:rFonts w:ascii="Calibri" w:hAnsi="Calibri" w:cs="Calibri"/>
                <w:iCs/>
                <w:szCs w:val="22"/>
              </w:rPr>
              <w:t xml:space="preserve"> subsectors</w:t>
            </w:r>
          </w:p>
        </w:tc>
      </w:tr>
    </w:tbl>
    <w:p w14:paraId="0587D988" w14:textId="77777777" w:rsidR="00697D77" w:rsidRPr="00802A03" w:rsidRDefault="00697D77" w:rsidP="00697D77">
      <w:pPr>
        <w:pStyle w:val="WPPR2"/>
        <w:numPr>
          <w:ilvl w:val="0"/>
          <w:numId w:val="0"/>
        </w:numPr>
      </w:pPr>
    </w:p>
    <w:p w14:paraId="47B0E7DC" w14:textId="77777777" w:rsidR="00697D77" w:rsidRDefault="00697D77" w:rsidP="00697D77">
      <w:pPr>
        <w:pStyle w:val="WPPR1"/>
      </w:pPr>
      <w:r>
        <w:t>Documentation Requirements</w:t>
      </w:r>
    </w:p>
    <w:p w14:paraId="68BBB843" w14:textId="77777777" w:rsidR="00697D77" w:rsidRDefault="00697D77" w:rsidP="00697D77">
      <w:pPr>
        <w:pStyle w:val="WPPR2"/>
        <w:numPr>
          <w:ilvl w:val="3"/>
          <w:numId w:val="6"/>
        </w:numPr>
      </w:pPr>
      <w:r w:rsidRPr="00CD562C">
        <w:t xml:space="preserve">The manufacturer’s name and equipment model number must be provided.  </w:t>
      </w:r>
    </w:p>
    <w:p w14:paraId="0498DE46" w14:textId="77777777" w:rsidR="00697D77" w:rsidRDefault="00697D77" w:rsidP="00697D77">
      <w:pPr>
        <w:pStyle w:val="WPPR2"/>
        <w:numPr>
          <w:ilvl w:val="3"/>
          <w:numId w:val="6"/>
        </w:numPr>
      </w:pPr>
      <w:r w:rsidRPr="00CD562C">
        <w:t xml:space="preserve">If necessary, customer must provide proof </w:t>
      </w:r>
      <w:r>
        <w:t xml:space="preserve">of unit efficiency </w:t>
      </w:r>
      <w:r w:rsidRPr="00CD562C">
        <w:t xml:space="preserve">(e.g., manufacturer’s </w:t>
      </w:r>
      <w:r>
        <w:t xml:space="preserve">equipment </w:t>
      </w:r>
      <w:r w:rsidRPr="00CD562C">
        <w:t>specification sheet)</w:t>
      </w:r>
      <w:r>
        <w:t>.</w:t>
      </w:r>
    </w:p>
    <w:p w14:paraId="7793E789" w14:textId="77777777" w:rsidR="00697D77" w:rsidRDefault="00697D77" w:rsidP="00697D77">
      <w:pPr>
        <w:pStyle w:val="WPPR1"/>
      </w:pPr>
      <w:r>
        <w:t>Terms &amp; Conditions</w:t>
      </w:r>
    </w:p>
    <w:p w14:paraId="0026773F" w14:textId="77777777" w:rsidR="00697D77" w:rsidRDefault="00697D77" w:rsidP="00697D77">
      <w:pPr>
        <w:pStyle w:val="PR2"/>
      </w:pPr>
      <w:r w:rsidRPr="00CD562C">
        <w:rPr>
          <w:rFonts w:hint="eastAsia"/>
        </w:rPr>
        <w:t>Only instantaneous water heaters as defined by th</w:t>
      </w:r>
      <w:r>
        <w:rPr>
          <w:rFonts w:hint="eastAsia"/>
        </w:rPr>
        <w:t>e California Energy Commission</w:t>
      </w:r>
      <w:r>
        <w:t xml:space="preserve"> qualify, and they must:</w:t>
      </w:r>
    </w:p>
    <w:p w14:paraId="5EB964C1" w14:textId="77777777" w:rsidR="00697D77" w:rsidRDefault="00697D77" w:rsidP="00697D77">
      <w:pPr>
        <w:pStyle w:val="WPPR3"/>
        <w:numPr>
          <w:ilvl w:val="4"/>
          <w:numId w:val="6"/>
        </w:numPr>
      </w:pPr>
      <w:r>
        <w:t xml:space="preserve">Be </w:t>
      </w:r>
      <w:r w:rsidRPr="00CD562C">
        <w:rPr>
          <w:rFonts w:hint="eastAsia"/>
        </w:rPr>
        <w:t xml:space="preserve">used </w:t>
      </w:r>
      <w:r>
        <w:t xml:space="preserve">primarily </w:t>
      </w:r>
      <w:r w:rsidRPr="00CD562C">
        <w:rPr>
          <w:rFonts w:hint="eastAsia"/>
        </w:rPr>
        <w:t>for domes</w:t>
      </w:r>
      <w:r w:rsidRPr="00CD562C">
        <w:t>tic hot water</w:t>
      </w:r>
    </w:p>
    <w:p w14:paraId="095B3B27" w14:textId="77777777" w:rsidR="00697D77" w:rsidRDefault="00697D77" w:rsidP="00697D77">
      <w:pPr>
        <w:pStyle w:val="WPPR3"/>
        <w:numPr>
          <w:ilvl w:val="4"/>
          <w:numId w:val="6"/>
        </w:numPr>
      </w:pPr>
      <w:r>
        <w:t>Provide</w:t>
      </w:r>
      <w:r w:rsidRPr="00852499">
        <w:t xml:space="preserve"> hot water only when there is a hot water draw from the end use</w:t>
      </w:r>
    </w:p>
    <w:p w14:paraId="0BF8EC69" w14:textId="77777777" w:rsidR="00697D77" w:rsidRDefault="00697D77" w:rsidP="00697D77">
      <w:pPr>
        <w:pStyle w:val="WPPR3"/>
        <w:numPr>
          <w:ilvl w:val="4"/>
          <w:numId w:val="6"/>
        </w:numPr>
      </w:pPr>
      <w:r>
        <w:t>Not be connected to an external</w:t>
      </w:r>
      <w:r w:rsidRPr="00852499">
        <w:t xml:space="preserve"> storage tank.</w:t>
      </w:r>
    </w:p>
    <w:p w14:paraId="6792362F" w14:textId="77777777" w:rsidR="00697D77" w:rsidRPr="00590630" w:rsidRDefault="00697D77" w:rsidP="00697D77">
      <w:pPr>
        <w:pStyle w:val="WPPR3"/>
        <w:numPr>
          <w:ilvl w:val="4"/>
          <w:numId w:val="6"/>
        </w:numPr>
      </w:pPr>
      <w:r>
        <w:t>H</w:t>
      </w:r>
      <w:r w:rsidRPr="00852499">
        <w:t>ave an input rating of at least 4,000 Btu per hour per gallon of stored water</w:t>
      </w:r>
      <w:r>
        <w:t>.</w:t>
      </w:r>
    </w:p>
    <w:p w14:paraId="6F359232" w14:textId="77777777" w:rsidR="00697D77" w:rsidRDefault="00697D77" w:rsidP="00697D77">
      <w:pPr>
        <w:pStyle w:val="WPPR3"/>
        <w:numPr>
          <w:ilvl w:val="4"/>
          <w:numId w:val="6"/>
        </w:numPr>
      </w:pPr>
      <w:r w:rsidRPr="005C4885">
        <w:t>Never be used to supply hot water to a circulation loop</w:t>
      </w:r>
      <w:r>
        <w:t>.</w:t>
      </w:r>
    </w:p>
    <w:p w14:paraId="269B66C3" w14:textId="621C434D" w:rsidR="00697D77" w:rsidRDefault="00697D77">
      <w:pPr>
        <w:spacing w:after="200" w:line="276" w:lineRule="auto"/>
        <w:rPr>
          <w:rFonts w:ascii="Arial Narrow" w:hAnsi="Arial Narrow" w:cs="Arial"/>
          <w:b/>
          <w:bCs/>
          <w:iCs/>
          <w:smallCaps/>
          <w:sz w:val="28"/>
          <w:szCs w:val="28"/>
        </w:rPr>
      </w:pPr>
      <w:r>
        <w:rPr>
          <w:rFonts w:ascii="Arial Narrow" w:hAnsi="Arial Narrow" w:cs="Arial"/>
          <w:b/>
          <w:bCs/>
          <w:iCs/>
          <w:smallCaps/>
          <w:sz w:val="28"/>
          <w:szCs w:val="28"/>
        </w:rPr>
        <w:br w:type="page"/>
      </w:r>
    </w:p>
    <w:p w14:paraId="714EBD0F" w14:textId="77777777" w:rsidR="008A739C" w:rsidRDefault="008A739C" w:rsidP="0022781C">
      <w:pPr>
        <w:spacing w:after="200" w:line="276" w:lineRule="auto"/>
        <w:rPr>
          <w:rFonts w:ascii="Arial Narrow" w:hAnsi="Arial Narrow" w:cs="Arial"/>
          <w:b/>
          <w:bCs/>
          <w:iCs/>
          <w:smallCaps/>
          <w:sz w:val="28"/>
          <w:szCs w:val="28"/>
        </w:rPr>
      </w:pPr>
    </w:p>
    <w:p w14:paraId="269B66C4" w14:textId="77777777" w:rsidR="009B0E7F" w:rsidRPr="009B0E7F" w:rsidRDefault="009B0E7F" w:rsidP="009B0E7F">
      <w:pPr>
        <w:keepNext/>
        <w:spacing w:before="240" w:after="60"/>
        <w:outlineLvl w:val="1"/>
        <w:rPr>
          <w:rFonts w:ascii="Arial Narrow" w:hAnsi="Arial Narrow" w:cs="Arial"/>
          <w:b/>
          <w:bCs/>
          <w:iCs/>
          <w:smallCaps/>
          <w:sz w:val="28"/>
          <w:szCs w:val="28"/>
        </w:rPr>
      </w:pPr>
      <w:r w:rsidRPr="009B0E7F">
        <w:rPr>
          <w:rFonts w:ascii="Arial Narrow" w:hAnsi="Arial Narrow" w:cs="Arial"/>
          <w:b/>
          <w:bCs/>
          <w:iCs/>
          <w:smallCaps/>
          <w:sz w:val="28"/>
          <w:szCs w:val="28"/>
        </w:rPr>
        <w:t xml:space="preserve">Measure Summary </w:t>
      </w:r>
    </w:p>
    <w:p w14:paraId="269B66C5" w14:textId="77777777" w:rsidR="009B0E7F" w:rsidRPr="009B0E7F" w:rsidRDefault="009B0E7F" w:rsidP="009B0E7F">
      <w:pPr>
        <w:keepNext/>
        <w:jc w:val="center"/>
        <w:rPr>
          <w:b/>
          <w:bCs/>
          <w:szCs w:val="3276"/>
        </w:rPr>
      </w:pPr>
      <w:r w:rsidRPr="009B0E7F">
        <w:rPr>
          <w:b/>
          <w:bCs/>
          <w:szCs w:val="3276"/>
        </w:rPr>
        <w:t xml:space="preserve">Table </w:t>
      </w:r>
      <w:r w:rsidRPr="009B0E7F">
        <w:rPr>
          <w:b/>
          <w:bCs/>
          <w:szCs w:val="3276"/>
        </w:rPr>
        <w:fldChar w:fldCharType="begin"/>
      </w:r>
      <w:r w:rsidRPr="009B0E7F">
        <w:rPr>
          <w:b/>
          <w:bCs/>
          <w:szCs w:val="3276"/>
        </w:rPr>
        <w:instrText xml:space="preserve"> SEQ Table \* ARABIC </w:instrText>
      </w:r>
      <w:r w:rsidRPr="009B0E7F">
        <w:rPr>
          <w:b/>
          <w:bCs/>
          <w:szCs w:val="3276"/>
        </w:rPr>
        <w:fldChar w:fldCharType="separate"/>
      </w:r>
      <w:r w:rsidRPr="009B0E7F">
        <w:rPr>
          <w:b/>
          <w:bCs/>
          <w:noProof/>
          <w:szCs w:val="3276"/>
        </w:rPr>
        <w:t>1</w:t>
      </w:r>
      <w:r w:rsidRPr="009B0E7F">
        <w:rPr>
          <w:b/>
          <w:bCs/>
          <w:noProof/>
          <w:szCs w:val="3276"/>
        </w:rPr>
        <w:fldChar w:fldCharType="end"/>
      </w:r>
      <w:r w:rsidRPr="009B0E7F">
        <w:rPr>
          <w:b/>
          <w:bCs/>
          <w:szCs w:val="3276"/>
        </w:rPr>
        <w:t>: Measure Summary Table</w:t>
      </w:r>
    </w:p>
    <w:tbl>
      <w:tblPr>
        <w:tblStyle w:val="TableGrid2"/>
        <w:tblW w:w="0" w:type="auto"/>
        <w:tblInd w:w="108" w:type="dxa"/>
        <w:tblLook w:val="04A0" w:firstRow="1" w:lastRow="0" w:firstColumn="1" w:lastColumn="0" w:noHBand="0" w:noVBand="1"/>
      </w:tblPr>
      <w:tblGrid>
        <w:gridCol w:w="2402"/>
        <w:gridCol w:w="8280"/>
      </w:tblGrid>
      <w:tr w:rsidR="00C80D48" w:rsidRPr="009B0E7F" w14:paraId="269B66C8" w14:textId="77777777" w:rsidTr="00235D4A">
        <w:trPr>
          <w:cantSplit/>
          <w:tblHeader/>
        </w:trPr>
        <w:tc>
          <w:tcPr>
            <w:tcW w:w="2402" w:type="dxa"/>
          </w:tcPr>
          <w:p w14:paraId="269B66C6" w14:textId="77777777" w:rsidR="009B0E7F" w:rsidRPr="009B0E7F" w:rsidRDefault="009B0E7F" w:rsidP="009B0E7F">
            <w:pPr>
              <w:jc w:val="center"/>
              <w:rPr>
                <w:b/>
              </w:rPr>
            </w:pPr>
            <w:r w:rsidRPr="009B0E7F">
              <w:rPr>
                <w:b/>
              </w:rPr>
              <w:t>Section</w:t>
            </w:r>
          </w:p>
        </w:tc>
        <w:tc>
          <w:tcPr>
            <w:tcW w:w="8280" w:type="dxa"/>
          </w:tcPr>
          <w:p w14:paraId="269B66C7" w14:textId="77777777" w:rsidR="009B0E7F" w:rsidRPr="009B0E7F" w:rsidRDefault="009B0E7F" w:rsidP="009B0E7F">
            <w:pPr>
              <w:jc w:val="center"/>
              <w:rPr>
                <w:b/>
              </w:rPr>
            </w:pPr>
            <w:r w:rsidRPr="009B0E7F">
              <w:rPr>
                <w:b/>
              </w:rPr>
              <w:t>Value</w:t>
            </w:r>
          </w:p>
        </w:tc>
      </w:tr>
      <w:tr w:rsidR="00C80D48" w:rsidRPr="009B0E7F" w14:paraId="269B66CB" w14:textId="77777777" w:rsidTr="00235D4A">
        <w:trPr>
          <w:cantSplit/>
        </w:trPr>
        <w:tc>
          <w:tcPr>
            <w:tcW w:w="2402" w:type="dxa"/>
            <w:vAlign w:val="center"/>
          </w:tcPr>
          <w:p w14:paraId="269B66C9" w14:textId="77777777" w:rsidR="009B0E7F" w:rsidRPr="009B0E7F" w:rsidRDefault="009B0E7F" w:rsidP="009B0E7F">
            <w:pPr>
              <w:rPr>
                <w:b/>
              </w:rPr>
            </w:pPr>
            <w:r w:rsidRPr="009B0E7F">
              <w:rPr>
                <w:b/>
              </w:rPr>
              <w:t>Summary &amp; Purpose</w:t>
            </w:r>
          </w:p>
        </w:tc>
        <w:tc>
          <w:tcPr>
            <w:tcW w:w="8280" w:type="dxa"/>
          </w:tcPr>
          <w:p w14:paraId="269B66CA" w14:textId="62FFAC4E" w:rsidR="009B0E7F" w:rsidRPr="009B0E7F" w:rsidRDefault="009B0E7F" w:rsidP="003D547E">
            <w:pPr>
              <w:rPr>
                <w:rFonts w:cs="Arial"/>
                <w:sz w:val="20"/>
                <w:szCs w:val="20"/>
              </w:rPr>
            </w:pPr>
            <w:r w:rsidRPr="009B0E7F">
              <w:rPr>
                <w:rFonts w:cs="Arial"/>
                <w:sz w:val="20"/>
                <w:szCs w:val="20"/>
              </w:rPr>
              <w:t>This short form workpaper documents ex-ante load impacts</w:t>
            </w:r>
            <w:r>
              <w:rPr>
                <w:rFonts w:cs="Arial"/>
                <w:sz w:val="20"/>
                <w:szCs w:val="20"/>
              </w:rPr>
              <w:t xml:space="preserve"> </w:t>
            </w:r>
            <w:r w:rsidRPr="009B0E7F">
              <w:rPr>
                <w:rFonts w:cs="Arial"/>
                <w:sz w:val="20"/>
                <w:szCs w:val="20"/>
              </w:rPr>
              <w:t xml:space="preserve">cost-effectiveness values for </w:t>
            </w:r>
            <w:r w:rsidR="00B3082D">
              <w:rPr>
                <w:rFonts w:cs="Arial"/>
                <w:sz w:val="20"/>
                <w:szCs w:val="20"/>
              </w:rPr>
              <w:t>instantaneous water heaters or tankless storage water heaters for commercial applications.</w:t>
            </w:r>
            <w:r w:rsidRPr="009B0E7F">
              <w:rPr>
                <w:rFonts w:cs="Arial"/>
                <w:sz w:val="20"/>
                <w:szCs w:val="20"/>
              </w:rPr>
              <w:t xml:space="preserve"> The cost values and respective Cost IDs are adopted from SCG’s workpaper</w:t>
            </w:r>
            <w:r w:rsidR="00B3082D">
              <w:rPr>
                <w:rFonts w:cs="Arial"/>
                <w:sz w:val="20"/>
                <w:szCs w:val="20"/>
              </w:rPr>
              <w:t xml:space="preserve"> and DEER Technology Cost Tables as described in the revision history above herein</w:t>
            </w:r>
            <w:r w:rsidRPr="009B0E7F">
              <w:rPr>
                <w:rFonts w:cs="Arial"/>
                <w:sz w:val="20"/>
                <w:szCs w:val="20"/>
              </w:rPr>
              <w:t>.  All other parameters</w:t>
            </w:r>
            <w:r>
              <w:rPr>
                <w:rFonts w:cs="Arial"/>
                <w:sz w:val="20"/>
                <w:szCs w:val="20"/>
              </w:rPr>
              <w:t xml:space="preserve"> except for costs</w:t>
            </w:r>
            <w:r w:rsidRPr="009B0E7F">
              <w:rPr>
                <w:rFonts w:cs="Arial"/>
                <w:sz w:val="20"/>
                <w:szCs w:val="20"/>
              </w:rPr>
              <w:t xml:space="preserve"> are per DEER/READI and are used by SDG&amp;E as noted in </w:t>
            </w:r>
            <w:r w:rsidR="005D0058">
              <w:rPr>
                <w:rFonts w:cs="Arial"/>
                <w:sz w:val="20"/>
                <w:szCs w:val="20"/>
              </w:rPr>
              <w:t>Revision History herein</w:t>
            </w:r>
            <w:r w:rsidRPr="009B0E7F">
              <w:rPr>
                <w:rFonts w:cs="Arial"/>
                <w:sz w:val="20"/>
                <w:szCs w:val="20"/>
              </w:rPr>
              <w:t>.</w:t>
            </w:r>
          </w:p>
        </w:tc>
      </w:tr>
      <w:tr w:rsidR="00C80D48" w:rsidRPr="009B0E7F" w14:paraId="269B66CF" w14:textId="77777777" w:rsidTr="00235D4A">
        <w:trPr>
          <w:cantSplit/>
        </w:trPr>
        <w:tc>
          <w:tcPr>
            <w:tcW w:w="2402" w:type="dxa"/>
            <w:vAlign w:val="center"/>
          </w:tcPr>
          <w:p w14:paraId="269B66CC" w14:textId="77777777" w:rsidR="009B0E7F" w:rsidRPr="009B0E7F" w:rsidRDefault="009B0E7F" w:rsidP="009B0E7F">
            <w:pPr>
              <w:rPr>
                <w:b/>
              </w:rPr>
            </w:pPr>
            <w:r w:rsidRPr="009B0E7F">
              <w:rPr>
                <w:b/>
              </w:rPr>
              <w:lastRenderedPageBreak/>
              <w:t>1.1 Measure &amp; Baseline Data</w:t>
            </w:r>
          </w:p>
        </w:tc>
        <w:tc>
          <w:tcPr>
            <w:tcW w:w="8280" w:type="dxa"/>
          </w:tcPr>
          <w:p w14:paraId="269B66CD" w14:textId="02DAFAF9" w:rsidR="008A739C" w:rsidRDefault="00B97344" w:rsidP="009B0E7F">
            <w:pPr>
              <w:rPr>
                <w:rFonts w:cs="Arial"/>
                <w:sz w:val="20"/>
                <w:szCs w:val="20"/>
              </w:rPr>
            </w:pPr>
            <w:r>
              <w:rPr>
                <w:rFonts w:cs="Arial"/>
                <w:sz w:val="20"/>
                <w:szCs w:val="20"/>
              </w:rPr>
              <w:t>Per DEER/READI</w:t>
            </w:r>
            <w:r w:rsidR="009258E5">
              <w:rPr>
                <w:rFonts w:cs="Arial"/>
                <w:sz w:val="20"/>
                <w:szCs w:val="20"/>
              </w:rPr>
              <w:t xml:space="preserve"> with </w:t>
            </w:r>
            <w:proofErr w:type="spellStart"/>
            <w:r w:rsidR="009258E5">
              <w:rPr>
                <w:rFonts w:cs="Arial"/>
                <w:sz w:val="20"/>
                <w:szCs w:val="20"/>
              </w:rPr>
              <w:t>MeasureIDs</w:t>
            </w:r>
            <w:proofErr w:type="spellEnd"/>
            <w:r w:rsidR="009258E5">
              <w:rPr>
                <w:rFonts w:cs="Arial"/>
                <w:sz w:val="20"/>
                <w:szCs w:val="20"/>
              </w:rPr>
              <w:t xml:space="preserve"> as noted herein.</w:t>
            </w:r>
          </w:p>
          <w:p w14:paraId="25DADA95" w14:textId="15C15A94" w:rsidR="00B3082D" w:rsidRDefault="00B3082D" w:rsidP="009B0E7F">
            <w:pPr>
              <w:rPr>
                <w:rFonts w:cs="Arial"/>
                <w:sz w:val="20"/>
                <w:szCs w:val="20"/>
              </w:rPr>
            </w:pPr>
          </w:p>
          <w:tbl>
            <w:tblPr>
              <w:tblStyle w:val="TableGrid"/>
              <w:tblW w:w="7885" w:type="dxa"/>
              <w:tblLook w:val="04A0" w:firstRow="1" w:lastRow="0" w:firstColumn="1" w:lastColumn="0" w:noHBand="0" w:noVBand="1"/>
            </w:tblPr>
            <w:tblGrid>
              <w:gridCol w:w="1180"/>
              <w:gridCol w:w="3225"/>
              <w:gridCol w:w="3480"/>
            </w:tblGrid>
            <w:tr w:rsidR="00B3082D" w14:paraId="75489BA5" w14:textId="77777777" w:rsidTr="000E7445">
              <w:tc>
                <w:tcPr>
                  <w:tcW w:w="1180" w:type="dxa"/>
                </w:tcPr>
                <w:p w14:paraId="5384691F" w14:textId="1DFFEFC0" w:rsidR="00B3082D" w:rsidRPr="005D0058" w:rsidRDefault="00B3082D" w:rsidP="00B3082D">
                  <w:pPr>
                    <w:rPr>
                      <w:rFonts w:cs="Arial"/>
                      <w:sz w:val="20"/>
                      <w:szCs w:val="20"/>
                    </w:rPr>
                  </w:pPr>
                  <w:r w:rsidRPr="005D0058">
                    <w:rPr>
                      <w:sz w:val="20"/>
                      <w:szCs w:val="20"/>
                    </w:rPr>
                    <w:t>SDGE Imp. ID</w:t>
                  </w:r>
                </w:p>
              </w:tc>
              <w:tc>
                <w:tcPr>
                  <w:tcW w:w="3225" w:type="dxa"/>
                </w:tcPr>
                <w:p w14:paraId="6CB2FAD4" w14:textId="5952FE50" w:rsidR="00B3082D" w:rsidRPr="005D0058" w:rsidRDefault="00B3082D" w:rsidP="00B3082D">
                  <w:pPr>
                    <w:rPr>
                      <w:rFonts w:cs="Arial"/>
                      <w:sz w:val="20"/>
                      <w:szCs w:val="20"/>
                    </w:rPr>
                  </w:pPr>
                  <w:r w:rsidRPr="005D0058">
                    <w:rPr>
                      <w:rFonts w:cs="Arial"/>
                      <w:sz w:val="20"/>
                      <w:szCs w:val="20"/>
                    </w:rPr>
                    <w:t xml:space="preserve">DEER </w:t>
                  </w:r>
                  <w:proofErr w:type="spellStart"/>
                  <w:r w:rsidRPr="005D0058">
                    <w:rPr>
                      <w:rFonts w:cs="Arial"/>
                      <w:sz w:val="20"/>
                      <w:szCs w:val="20"/>
                    </w:rPr>
                    <w:t>Msr</w:t>
                  </w:r>
                  <w:proofErr w:type="spellEnd"/>
                  <w:r w:rsidRPr="005D0058">
                    <w:rPr>
                      <w:rFonts w:cs="Arial"/>
                      <w:sz w:val="20"/>
                      <w:szCs w:val="20"/>
                    </w:rPr>
                    <w:t xml:space="preserve"> ID</w:t>
                  </w:r>
                </w:p>
              </w:tc>
              <w:tc>
                <w:tcPr>
                  <w:tcW w:w="3480" w:type="dxa"/>
                </w:tcPr>
                <w:p w14:paraId="294D9486" w14:textId="3DFE7851" w:rsidR="00B3082D" w:rsidRPr="005D0058" w:rsidRDefault="00B3082D" w:rsidP="00B3082D">
                  <w:pPr>
                    <w:rPr>
                      <w:rFonts w:cs="Arial"/>
                      <w:sz w:val="20"/>
                      <w:szCs w:val="20"/>
                    </w:rPr>
                  </w:pPr>
                  <w:r w:rsidRPr="005D0058">
                    <w:rPr>
                      <w:rFonts w:cs="Arial"/>
                      <w:sz w:val="20"/>
                      <w:szCs w:val="20"/>
                    </w:rPr>
                    <w:t>Description</w:t>
                  </w:r>
                </w:p>
              </w:tc>
            </w:tr>
            <w:tr w:rsidR="00B3082D" w14:paraId="216B0605" w14:textId="77777777" w:rsidTr="000E7445">
              <w:tc>
                <w:tcPr>
                  <w:tcW w:w="1180" w:type="dxa"/>
                </w:tcPr>
                <w:p w14:paraId="49450294" w14:textId="12615CF0" w:rsidR="00B3082D" w:rsidRPr="00D12AF0" w:rsidRDefault="00B3082D" w:rsidP="00B3082D">
                  <w:pPr>
                    <w:rPr>
                      <w:sz w:val="20"/>
                      <w:szCs w:val="20"/>
                    </w:rPr>
                  </w:pPr>
                  <w:r w:rsidRPr="005D0058">
                    <w:rPr>
                      <w:sz w:val="20"/>
                      <w:szCs w:val="20"/>
                    </w:rPr>
                    <w:t>402039</w:t>
                  </w:r>
                  <w:r w:rsidR="001F5237">
                    <w:rPr>
                      <w:sz w:val="20"/>
                      <w:szCs w:val="20"/>
                    </w:rPr>
                    <w:t xml:space="preserve"> (retired)</w:t>
                  </w:r>
                </w:p>
              </w:tc>
              <w:tc>
                <w:tcPr>
                  <w:tcW w:w="3225" w:type="dxa"/>
                </w:tcPr>
                <w:p w14:paraId="68325269" w14:textId="2BFFC70B" w:rsidR="00B3082D" w:rsidRPr="005D0058" w:rsidRDefault="00B3082D" w:rsidP="00B3082D">
                  <w:pPr>
                    <w:rPr>
                      <w:rFonts w:cs="Arial"/>
                      <w:sz w:val="20"/>
                      <w:szCs w:val="20"/>
                    </w:rPr>
                  </w:pPr>
                  <w:r w:rsidRPr="005D0058">
                    <w:rPr>
                      <w:sz w:val="20"/>
                      <w:szCs w:val="20"/>
                    </w:rPr>
                    <w:t>NG-WtrHt-SmlInst-Gas-150kBtuh-lt2G-0p82EF-40g</w:t>
                  </w:r>
                </w:p>
              </w:tc>
              <w:tc>
                <w:tcPr>
                  <w:tcW w:w="3480" w:type="dxa"/>
                </w:tcPr>
                <w:p w14:paraId="6D906287" w14:textId="6A7A33EA" w:rsidR="00B3082D" w:rsidRPr="005D0058" w:rsidRDefault="00B3082D" w:rsidP="00B3082D">
                  <w:pPr>
                    <w:rPr>
                      <w:rFonts w:cs="Arial"/>
                      <w:sz w:val="20"/>
                      <w:szCs w:val="20"/>
                    </w:rPr>
                  </w:pPr>
                  <w:r w:rsidRPr="005D0058">
                    <w:rPr>
                      <w:rFonts w:cs="Arial"/>
                      <w:sz w:val="20"/>
                      <w:szCs w:val="20"/>
                    </w:rPr>
                    <w:t>Tankless Water Heater,</w:t>
                  </w:r>
                  <w:r w:rsidR="000E7445" w:rsidRPr="005D0058">
                    <w:rPr>
                      <w:rFonts w:cs="Arial"/>
                      <w:sz w:val="20"/>
                      <w:szCs w:val="20"/>
                    </w:rPr>
                    <w:t xml:space="preserve"> </w:t>
                  </w:r>
                  <w:r w:rsidRPr="005D0058">
                    <w:rPr>
                      <w:rFonts w:cs="Arial"/>
                      <w:sz w:val="20"/>
                      <w:szCs w:val="20"/>
                    </w:rPr>
                    <w:t xml:space="preserve">&lt;=200 </w:t>
                  </w:r>
                  <w:proofErr w:type="spellStart"/>
                  <w:r w:rsidR="000E7445" w:rsidRPr="005D0058">
                    <w:rPr>
                      <w:rFonts w:cs="Arial"/>
                      <w:sz w:val="20"/>
                      <w:szCs w:val="20"/>
                    </w:rPr>
                    <w:t>k</w:t>
                  </w:r>
                  <w:r w:rsidRPr="005D0058">
                    <w:rPr>
                      <w:rFonts w:cs="Arial"/>
                      <w:sz w:val="20"/>
                      <w:szCs w:val="20"/>
                    </w:rPr>
                    <w:t>Btu</w:t>
                  </w:r>
                  <w:proofErr w:type="spellEnd"/>
                  <w:r w:rsidRPr="005D0058">
                    <w:rPr>
                      <w:rFonts w:cs="Arial"/>
                      <w:sz w:val="20"/>
                      <w:szCs w:val="20"/>
                    </w:rPr>
                    <w:t>/</w:t>
                  </w:r>
                  <w:proofErr w:type="spellStart"/>
                  <w:r w:rsidRPr="005D0058">
                    <w:rPr>
                      <w:rFonts w:cs="Arial"/>
                      <w:sz w:val="20"/>
                      <w:szCs w:val="20"/>
                    </w:rPr>
                    <w:t>hr</w:t>
                  </w:r>
                  <w:proofErr w:type="spellEnd"/>
                  <w:r w:rsidRPr="005D0058">
                    <w:rPr>
                      <w:rFonts w:cs="Arial"/>
                      <w:sz w:val="20"/>
                      <w:szCs w:val="20"/>
                    </w:rPr>
                    <w:t xml:space="preserve"> (Small / Medium), Tier 1 (&gt;=0.82 EF)</w:t>
                  </w:r>
                </w:p>
              </w:tc>
            </w:tr>
            <w:tr w:rsidR="00B3082D" w14:paraId="367BC877" w14:textId="77777777" w:rsidTr="000E7445">
              <w:tc>
                <w:tcPr>
                  <w:tcW w:w="1180" w:type="dxa"/>
                </w:tcPr>
                <w:p w14:paraId="47DF7E77" w14:textId="3AD31611" w:rsidR="00B3082D" w:rsidRPr="005D0058" w:rsidRDefault="00AD55D6" w:rsidP="00B3082D">
                  <w:pPr>
                    <w:rPr>
                      <w:rFonts w:cs="Arial"/>
                      <w:sz w:val="20"/>
                      <w:szCs w:val="20"/>
                    </w:rPr>
                  </w:pPr>
                  <w:r w:rsidRPr="00225EFB">
                    <w:rPr>
                      <w:sz w:val="20"/>
                      <w:szCs w:val="20"/>
                    </w:rPr>
                    <w:t>464267</w:t>
                  </w:r>
                  <w:r w:rsidR="00ED3615">
                    <w:rPr>
                      <w:sz w:val="20"/>
                      <w:szCs w:val="20"/>
                    </w:rPr>
                    <w:t xml:space="preserve"> </w:t>
                  </w:r>
                  <w:r w:rsidR="001F5237">
                    <w:rPr>
                      <w:sz w:val="20"/>
                      <w:szCs w:val="20"/>
                    </w:rPr>
                    <w:t>(retired</w:t>
                  </w:r>
                  <w:r w:rsidR="00ED3615">
                    <w:rPr>
                      <w:sz w:val="20"/>
                      <w:szCs w:val="20"/>
                    </w:rPr>
                    <w:t>)</w:t>
                  </w:r>
                </w:p>
              </w:tc>
              <w:tc>
                <w:tcPr>
                  <w:tcW w:w="3225" w:type="dxa"/>
                </w:tcPr>
                <w:p w14:paraId="28ADA9FB" w14:textId="0E83BF73" w:rsidR="00B3082D" w:rsidRPr="005D0058" w:rsidRDefault="00B3082D" w:rsidP="00B3082D">
                  <w:pPr>
                    <w:rPr>
                      <w:rFonts w:cs="Arial"/>
                      <w:sz w:val="20"/>
                      <w:szCs w:val="20"/>
                    </w:rPr>
                  </w:pPr>
                  <w:r w:rsidRPr="005D0058">
                    <w:rPr>
                      <w:sz w:val="20"/>
                      <w:szCs w:val="20"/>
                    </w:rPr>
                    <w:t>NG-WtrHt-SmlInst-Gas-150kBtuh-lt2G-0p92EF-40g</w:t>
                  </w:r>
                </w:p>
              </w:tc>
              <w:tc>
                <w:tcPr>
                  <w:tcW w:w="3480" w:type="dxa"/>
                </w:tcPr>
                <w:p w14:paraId="295EC41F" w14:textId="6ECC5FE8" w:rsidR="00B3082D" w:rsidRPr="005D0058" w:rsidRDefault="00B3082D" w:rsidP="00B3082D">
                  <w:pPr>
                    <w:rPr>
                      <w:rFonts w:cs="Arial"/>
                      <w:sz w:val="20"/>
                      <w:szCs w:val="20"/>
                    </w:rPr>
                  </w:pPr>
                  <w:r w:rsidRPr="005D0058">
                    <w:rPr>
                      <w:rFonts w:cs="Arial"/>
                      <w:sz w:val="20"/>
                      <w:szCs w:val="20"/>
                    </w:rPr>
                    <w:t>Tankless Water Heater,</w:t>
                  </w:r>
                  <w:r w:rsidR="000E7445" w:rsidRPr="005D0058">
                    <w:rPr>
                      <w:rFonts w:cs="Arial"/>
                      <w:sz w:val="20"/>
                      <w:szCs w:val="20"/>
                    </w:rPr>
                    <w:t xml:space="preserve"> </w:t>
                  </w:r>
                  <w:r w:rsidRPr="005D0058">
                    <w:rPr>
                      <w:rFonts w:cs="Arial"/>
                      <w:sz w:val="20"/>
                      <w:szCs w:val="20"/>
                    </w:rPr>
                    <w:t xml:space="preserve">&lt;=200 </w:t>
                  </w:r>
                  <w:proofErr w:type="spellStart"/>
                  <w:r w:rsidR="000E7445" w:rsidRPr="005D0058">
                    <w:rPr>
                      <w:rFonts w:cs="Arial"/>
                      <w:sz w:val="20"/>
                      <w:szCs w:val="20"/>
                    </w:rPr>
                    <w:t>k</w:t>
                  </w:r>
                  <w:r w:rsidRPr="005D0058">
                    <w:rPr>
                      <w:rFonts w:cs="Arial"/>
                      <w:sz w:val="20"/>
                      <w:szCs w:val="20"/>
                    </w:rPr>
                    <w:t>Btu</w:t>
                  </w:r>
                  <w:proofErr w:type="spellEnd"/>
                  <w:r w:rsidRPr="005D0058">
                    <w:rPr>
                      <w:rFonts w:cs="Arial"/>
                      <w:sz w:val="20"/>
                      <w:szCs w:val="20"/>
                    </w:rPr>
                    <w:t>/</w:t>
                  </w:r>
                  <w:proofErr w:type="spellStart"/>
                  <w:r w:rsidRPr="005D0058">
                    <w:rPr>
                      <w:rFonts w:cs="Arial"/>
                      <w:sz w:val="20"/>
                      <w:szCs w:val="20"/>
                    </w:rPr>
                    <w:t>hr</w:t>
                  </w:r>
                  <w:proofErr w:type="spellEnd"/>
                  <w:r w:rsidRPr="005D0058">
                    <w:rPr>
                      <w:rFonts w:cs="Arial"/>
                      <w:sz w:val="20"/>
                      <w:szCs w:val="20"/>
                    </w:rPr>
                    <w:t xml:space="preserve"> (Small / Medium), Tier 2 (&gt;=0.92 EF)</w:t>
                  </w:r>
                </w:p>
              </w:tc>
            </w:tr>
            <w:tr w:rsidR="00B3082D" w14:paraId="7515996D" w14:textId="77777777" w:rsidTr="000E7445">
              <w:tc>
                <w:tcPr>
                  <w:tcW w:w="1180" w:type="dxa"/>
                </w:tcPr>
                <w:p w14:paraId="1E9A591F" w14:textId="795B546B" w:rsidR="00B3082D" w:rsidRPr="005D0058" w:rsidRDefault="00B3082D" w:rsidP="00B3082D">
                  <w:pPr>
                    <w:rPr>
                      <w:rFonts w:cs="Arial"/>
                      <w:sz w:val="20"/>
                      <w:szCs w:val="20"/>
                    </w:rPr>
                  </w:pPr>
                  <w:r w:rsidRPr="005D0058">
                    <w:rPr>
                      <w:sz w:val="20"/>
                      <w:szCs w:val="20"/>
                    </w:rPr>
                    <w:t>464268</w:t>
                  </w:r>
                </w:p>
              </w:tc>
              <w:tc>
                <w:tcPr>
                  <w:tcW w:w="3225" w:type="dxa"/>
                </w:tcPr>
                <w:p w14:paraId="629FFAE3" w14:textId="6F545912" w:rsidR="00B3082D" w:rsidRPr="005D0058" w:rsidRDefault="00B3082D" w:rsidP="00B3082D">
                  <w:pPr>
                    <w:rPr>
                      <w:rFonts w:cs="Arial"/>
                      <w:sz w:val="20"/>
                      <w:szCs w:val="20"/>
                    </w:rPr>
                  </w:pPr>
                  <w:r w:rsidRPr="005D0058">
                    <w:rPr>
                      <w:sz w:val="20"/>
                      <w:szCs w:val="20"/>
                    </w:rPr>
                    <w:t>NG-WtrHt-LrgInst-Gas-gt200kBtuh-0p80Et</w:t>
                  </w:r>
                </w:p>
              </w:tc>
              <w:tc>
                <w:tcPr>
                  <w:tcW w:w="3480" w:type="dxa"/>
                </w:tcPr>
                <w:p w14:paraId="2E68AF68" w14:textId="2F16421C" w:rsidR="00B3082D" w:rsidRPr="005D0058" w:rsidRDefault="00B3082D" w:rsidP="00B3082D">
                  <w:pPr>
                    <w:rPr>
                      <w:rFonts w:cs="Arial"/>
                      <w:sz w:val="20"/>
                      <w:szCs w:val="20"/>
                    </w:rPr>
                  </w:pPr>
                  <w:r w:rsidRPr="005D0058">
                    <w:rPr>
                      <w:rFonts w:cs="Arial"/>
                      <w:sz w:val="20"/>
                      <w:szCs w:val="20"/>
                    </w:rPr>
                    <w:t>Tankless Water Heater,</w:t>
                  </w:r>
                  <w:r w:rsidR="000E7445" w:rsidRPr="005D0058">
                    <w:rPr>
                      <w:rFonts w:cs="Arial"/>
                      <w:sz w:val="20"/>
                      <w:szCs w:val="20"/>
                    </w:rPr>
                    <w:t xml:space="preserve"> </w:t>
                  </w:r>
                  <w:r w:rsidRPr="005D0058">
                    <w:rPr>
                      <w:rFonts w:cs="Arial"/>
                      <w:sz w:val="20"/>
                      <w:szCs w:val="20"/>
                    </w:rPr>
                    <w:t xml:space="preserve">&gt;200 </w:t>
                  </w:r>
                  <w:proofErr w:type="spellStart"/>
                  <w:r w:rsidR="000E7445" w:rsidRPr="005D0058">
                    <w:rPr>
                      <w:rFonts w:cs="Arial"/>
                      <w:sz w:val="20"/>
                      <w:szCs w:val="20"/>
                    </w:rPr>
                    <w:t>k</w:t>
                  </w:r>
                  <w:r w:rsidRPr="005D0058">
                    <w:rPr>
                      <w:rFonts w:cs="Arial"/>
                      <w:sz w:val="20"/>
                      <w:szCs w:val="20"/>
                    </w:rPr>
                    <w:t>Btu</w:t>
                  </w:r>
                  <w:proofErr w:type="spellEnd"/>
                  <w:r w:rsidRPr="005D0058">
                    <w:rPr>
                      <w:rFonts w:cs="Arial"/>
                      <w:sz w:val="20"/>
                      <w:szCs w:val="20"/>
                    </w:rPr>
                    <w:t>/</w:t>
                  </w:r>
                  <w:proofErr w:type="spellStart"/>
                  <w:r w:rsidRPr="005D0058">
                    <w:rPr>
                      <w:rFonts w:cs="Arial"/>
                      <w:sz w:val="20"/>
                      <w:szCs w:val="20"/>
                    </w:rPr>
                    <w:t>hr</w:t>
                  </w:r>
                  <w:proofErr w:type="spellEnd"/>
                  <w:r w:rsidRPr="005D0058">
                    <w:rPr>
                      <w:rFonts w:cs="Arial"/>
                      <w:sz w:val="20"/>
                      <w:szCs w:val="20"/>
                    </w:rPr>
                    <w:t xml:space="preserve"> (Large), Tier 1 (&gt;=0.80 TE)</w:t>
                  </w:r>
                </w:p>
              </w:tc>
            </w:tr>
            <w:tr w:rsidR="00B3082D" w14:paraId="131ADA08" w14:textId="77777777" w:rsidTr="000E7445">
              <w:tc>
                <w:tcPr>
                  <w:tcW w:w="1180" w:type="dxa"/>
                </w:tcPr>
                <w:p w14:paraId="3FC27F10" w14:textId="79AD2556" w:rsidR="00B3082D" w:rsidRPr="005D0058" w:rsidRDefault="00B3082D" w:rsidP="00B3082D">
                  <w:pPr>
                    <w:rPr>
                      <w:sz w:val="20"/>
                      <w:szCs w:val="20"/>
                    </w:rPr>
                  </w:pPr>
                  <w:r w:rsidRPr="005D0058">
                    <w:rPr>
                      <w:sz w:val="20"/>
                      <w:szCs w:val="20"/>
                    </w:rPr>
                    <w:t>402040</w:t>
                  </w:r>
                </w:p>
                <w:p w14:paraId="41E06990" w14:textId="2C00D490" w:rsidR="00B3082D" w:rsidRPr="005D0058" w:rsidRDefault="00B3082D" w:rsidP="00B3082D">
                  <w:pPr>
                    <w:rPr>
                      <w:rFonts w:cs="Arial"/>
                      <w:sz w:val="20"/>
                      <w:szCs w:val="20"/>
                    </w:rPr>
                  </w:pPr>
                  <w:r w:rsidRPr="005D0058">
                    <w:rPr>
                      <w:sz w:val="20"/>
                      <w:szCs w:val="20"/>
                    </w:rPr>
                    <w:t>464269</w:t>
                  </w:r>
                  <w:r w:rsidR="00954FD1">
                    <w:rPr>
                      <w:sz w:val="20"/>
                      <w:szCs w:val="20"/>
                    </w:rPr>
                    <w:t>*</w:t>
                  </w:r>
                </w:p>
              </w:tc>
              <w:tc>
                <w:tcPr>
                  <w:tcW w:w="3225" w:type="dxa"/>
                </w:tcPr>
                <w:p w14:paraId="53F1937D" w14:textId="11E9ED85" w:rsidR="00B3082D" w:rsidRPr="005D0058" w:rsidRDefault="00B3082D" w:rsidP="00B3082D">
                  <w:pPr>
                    <w:rPr>
                      <w:rFonts w:cs="Arial"/>
                      <w:sz w:val="20"/>
                      <w:szCs w:val="20"/>
                    </w:rPr>
                  </w:pPr>
                  <w:r w:rsidRPr="005D0058">
                    <w:rPr>
                      <w:sz w:val="20"/>
                      <w:szCs w:val="20"/>
                    </w:rPr>
                    <w:t>NG-WtrHt-LrgInst-Gas-gt200kBtuh-0p85Et</w:t>
                  </w:r>
                </w:p>
              </w:tc>
              <w:tc>
                <w:tcPr>
                  <w:tcW w:w="3480" w:type="dxa"/>
                </w:tcPr>
                <w:p w14:paraId="75B3FE6B" w14:textId="7D9487C7" w:rsidR="00B3082D" w:rsidRPr="005D0058" w:rsidRDefault="000E7445" w:rsidP="00B3082D">
                  <w:pPr>
                    <w:rPr>
                      <w:rFonts w:cs="Arial"/>
                      <w:sz w:val="20"/>
                      <w:szCs w:val="20"/>
                    </w:rPr>
                  </w:pPr>
                  <w:r w:rsidRPr="005D0058">
                    <w:rPr>
                      <w:rFonts w:cs="Arial"/>
                      <w:sz w:val="20"/>
                      <w:szCs w:val="20"/>
                    </w:rPr>
                    <w:t xml:space="preserve">Tankless Water Heater,&gt;200 </w:t>
                  </w:r>
                  <w:proofErr w:type="spellStart"/>
                  <w:r w:rsidRPr="005D0058">
                    <w:rPr>
                      <w:rFonts w:cs="Arial"/>
                      <w:sz w:val="20"/>
                      <w:szCs w:val="20"/>
                    </w:rPr>
                    <w:t>kBtu</w:t>
                  </w:r>
                  <w:proofErr w:type="spellEnd"/>
                  <w:r w:rsidRPr="005D0058">
                    <w:rPr>
                      <w:rFonts w:cs="Arial"/>
                      <w:sz w:val="20"/>
                      <w:szCs w:val="20"/>
                    </w:rPr>
                    <w:t>/</w:t>
                  </w:r>
                  <w:proofErr w:type="spellStart"/>
                  <w:r w:rsidRPr="005D0058">
                    <w:rPr>
                      <w:rFonts w:cs="Arial"/>
                      <w:sz w:val="20"/>
                      <w:szCs w:val="20"/>
                    </w:rPr>
                    <w:t>hr</w:t>
                  </w:r>
                  <w:proofErr w:type="spellEnd"/>
                  <w:r w:rsidRPr="005D0058">
                    <w:rPr>
                      <w:rFonts w:cs="Arial"/>
                      <w:sz w:val="20"/>
                      <w:szCs w:val="20"/>
                    </w:rPr>
                    <w:t xml:space="preserve"> (Large), Tier 2 (&gt;=0.85 TE)</w:t>
                  </w:r>
                </w:p>
              </w:tc>
            </w:tr>
            <w:tr w:rsidR="00B3082D" w14:paraId="35B87868" w14:textId="77777777" w:rsidTr="000E7445">
              <w:tc>
                <w:tcPr>
                  <w:tcW w:w="1180" w:type="dxa"/>
                </w:tcPr>
                <w:p w14:paraId="235F2E7F" w14:textId="1A79FE3E" w:rsidR="00B3082D" w:rsidRPr="005D0058" w:rsidRDefault="00B3082D" w:rsidP="00B3082D">
                  <w:pPr>
                    <w:rPr>
                      <w:rFonts w:cs="Arial"/>
                      <w:sz w:val="20"/>
                      <w:szCs w:val="20"/>
                    </w:rPr>
                  </w:pPr>
                  <w:r w:rsidRPr="005D0058">
                    <w:rPr>
                      <w:sz w:val="20"/>
                      <w:szCs w:val="20"/>
                    </w:rPr>
                    <w:t>464270</w:t>
                  </w:r>
                </w:p>
              </w:tc>
              <w:tc>
                <w:tcPr>
                  <w:tcW w:w="3225" w:type="dxa"/>
                </w:tcPr>
                <w:p w14:paraId="7941CE89" w14:textId="5649C309" w:rsidR="00B3082D" w:rsidRPr="005D0058" w:rsidRDefault="00B3082D" w:rsidP="00B3082D">
                  <w:pPr>
                    <w:rPr>
                      <w:rFonts w:cs="Arial"/>
                      <w:sz w:val="20"/>
                      <w:szCs w:val="20"/>
                    </w:rPr>
                  </w:pPr>
                  <w:r w:rsidRPr="005D0058">
                    <w:rPr>
                      <w:sz w:val="20"/>
                      <w:szCs w:val="20"/>
                    </w:rPr>
                    <w:t>NG-WtrHt-LrgInst-Gas-gt200kBtuh-0p90Et</w:t>
                  </w:r>
                </w:p>
              </w:tc>
              <w:tc>
                <w:tcPr>
                  <w:tcW w:w="3480" w:type="dxa"/>
                </w:tcPr>
                <w:p w14:paraId="6C9D60BE" w14:textId="66C7EEBA" w:rsidR="00B3082D" w:rsidRPr="005D0058" w:rsidRDefault="000E7445" w:rsidP="00B3082D">
                  <w:pPr>
                    <w:rPr>
                      <w:rFonts w:cs="Arial"/>
                      <w:sz w:val="20"/>
                      <w:szCs w:val="20"/>
                    </w:rPr>
                  </w:pPr>
                  <w:r w:rsidRPr="005D0058">
                    <w:rPr>
                      <w:rFonts w:cs="Arial"/>
                      <w:sz w:val="20"/>
                      <w:szCs w:val="20"/>
                    </w:rPr>
                    <w:t xml:space="preserve">Tankless Water Heater,&gt;200 </w:t>
                  </w:r>
                  <w:proofErr w:type="spellStart"/>
                  <w:r w:rsidRPr="005D0058">
                    <w:rPr>
                      <w:rFonts w:cs="Arial"/>
                      <w:sz w:val="20"/>
                      <w:szCs w:val="20"/>
                    </w:rPr>
                    <w:t>kBtu</w:t>
                  </w:r>
                  <w:proofErr w:type="spellEnd"/>
                  <w:r w:rsidRPr="005D0058">
                    <w:rPr>
                      <w:rFonts w:cs="Arial"/>
                      <w:sz w:val="20"/>
                      <w:szCs w:val="20"/>
                    </w:rPr>
                    <w:t>/</w:t>
                  </w:r>
                  <w:proofErr w:type="spellStart"/>
                  <w:r w:rsidRPr="005D0058">
                    <w:rPr>
                      <w:rFonts w:cs="Arial"/>
                      <w:sz w:val="20"/>
                      <w:szCs w:val="20"/>
                    </w:rPr>
                    <w:t>hr</w:t>
                  </w:r>
                  <w:proofErr w:type="spellEnd"/>
                  <w:r w:rsidRPr="005D0058">
                    <w:rPr>
                      <w:rFonts w:cs="Arial"/>
                      <w:sz w:val="20"/>
                      <w:szCs w:val="20"/>
                    </w:rPr>
                    <w:t xml:space="preserve"> (Large), Tier 3 (&gt;=0.9 TE)</w:t>
                  </w:r>
                </w:p>
              </w:tc>
            </w:tr>
            <w:tr w:rsidR="00954FD1" w14:paraId="447BDB05" w14:textId="77777777" w:rsidTr="00A05AF8">
              <w:tc>
                <w:tcPr>
                  <w:tcW w:w="7885" w:type="dxa"/>
                  <w:gridSpan w:val="3"/>
                </w:tcPr>
                <w:p w14:paraId="19C74A23" w14:textId="77777777" w:rsidR="00954FD1" w:rsidRPr="005D0058" w:rsidRDefault="00954FD1" w:rsidP="00B3082D">
                  <w:pPr>
                    <w:rPr>
                      <w:sz w:val="20"/>
                      <w:szCs w:val="20"/>
                    </w:rPr>
                  </w:pPr>
                </w:p>
                <w:p w14:paraId="735D6377" w14:textId="77777777" w:rsidR="001F5237" w:rsidRDefault="00954FD1" w:rsidP="00B3082D">
                  <w:pPr>
                    <w:rPr>
                      <w:rFonts w:cs="Arial"/>
                      <w:sz w:val="20"/>
                      <w:szCs w:val="20"/>
                    </w:rPr>
                  </w:pPr>
                  <w:r>
                    <w:rPr>
                      <w:rFonts w:cs="Arial"/>
                      <w:sz w:val="20"/>
                      <w:szCs w:val="20"/>
                    </w:rPr>
                    <w:t xml:space="preserve">Note: </w:t>
                  </w:r>
                </w:p>
                <w:p w14:paraId="6AEE605D" w14:textId="1A198846" w:rsidR="00954FD1" w:rsidRPr="001F5237" w:rsidRDefault="00954FD1" w:rsidP="001F5237">
                  <w:pPr>
                    <w:pStyle w:val="ListParagraph"/>
                    <w:numPr>
                      <w:ilvl w:val="0"/>
                      <w:numId w:val="18"/>
                    </w:numPr>
                    <w:rPr>
                      <w:rFonts w:cs="Arial"/>
                      <w:sz w:val="20"/>
                      <w:szCs w:val="20"/>
                    </w:rPr>
                  </w:pPr>
                  <w:r w:rsidRPr="001F5237">
                    <w:rPr>
                      <w:rFonts w:cs="Arial"/>
                      <w:sz w:val="20"/>
                      <w:szCs w:val="20"/>
                    </w:rPr>
                    <w:t>SDG</w:t>
                  </w:r>
                  <w:r w:rsidR="001F5237">
                    <w:rPr>
                      <w:rFonts w:cs="Arial"/>
                      <w:sz w:val="20"/>
                      <w:szCs w:val="20"/>
                    </w:rPr>
                    <w:t>&amp;</w:t>
                  </w:r>
                  <w:r w:rsidRPr="001F5237">
                    <w:rPr>
                      <w:rFonts w:cs="Arial"/>
                      <w:sz w:val="20"/>
                      <w:szCs w:val="20"/>
                    </w:rPr>
                    <w:t>E Implementation 464269 has a delivery method of “</w:t>
                  </w:r>
                  <w:proofErr w:type="spellStart"/>
                  <w:r w:rsidRPr="001F5237">
                    <w:rPr>
                      <w:rFonts w:cs="Arial"/>
                      <w:sz w:val="20"/>
                      <w:szCs w:val="20"/>
                    </w:rPr>
                    <w:t>DirInstall</w:t>
                  </w:r>
                  <w:proofErr w:type="spellEnd"/>
                  <w:r w:rsidRPr="001F5237">
                    <w:rPr>
                      <w:rFonts w:cs="Arial"/>
                      <w:sz w:val="20"/>
                      <w:szCs w:val="20"/>
                    </w:rPr>
                    <w:t xml:space="preserve"> - Direct Install” and all other Implementations are “</w:t>
                  </w:r>
                  <w:proofErr w:type="spellStart"/>
                  <w:r w:rsidRPr="001F5237">
                    <w:rPr>
                      <w:rFonts w:cs="Arial"/>
                      <w:sz w:val="20"/>
                      <w:szCs w:val="20"/>
                    </w:rPr>
                    <w:t>PreRebDown</w:t>
                  </w:r>
                  <w:proofErr w:type="spellEnd"/>
                  <w:r w:rsidRPr="001F5237">
                    <w:rPr>
                      <w:rFonts w:cs="Arial"/>
                      <w:sz w:val="20"/>
                      <w:szCs w:val="20"/>
                    </w:rPr>
                    <w:t xml:space="preserve">”. </w:t>
                  </w:r>
                </w:p>
                <w:p w14:paraId="00D9F440" w14:textId="63C6EDD5" w:rsidR="001F5237" w:rsidRPr="001F5237" w:rsidRDefault="001F5237" w:rsidP="001F5237">
                  <w:pPr>
                    <w:pStyle w:val="ListParagraph"/>
                    <w:numPr>
                      <w:ilvl w:val="0"/>
                      <w:numId w:val="18"/>
                    </w:numPr>
                    <w:rPr>
                      <w:rFonts w:cs="Arial"/>
                      <w:sz w:val="20"/>
                      <w:szCs w:val="20"/>
                    </w:rPr>
                  </w:pPr>
                  <w:r>
                    <w:rPr>
                      <w:rFonts w:cs="Arial"/>
                      <w:sz w:val="20"/>
                      <w:szCs w:val="20"/>
                    </w:rPr>
                    <w:t>SDG&amp;E</w:t>
                  </w:r>
                  <w:r w:rsidR="00ED3615">
                    <w:rPr>
                      <w:rFonts w:cs="Arial"/>
                      <w:sz w:val="20"/>
                      <w:szCs w:val="20"/>
                    </w:rPr>
                    <w:t xml:space="preserve"> Implementations </w:t>
                  </w:r>
                  <w:r w:rsidR="00ED3615" w:rsidRPr="005D0058">
                    <w:rPr>
                      <w:sz w:val="20"/>
                      <w:szCs w:val="20"/>
                    </w:rPr>
                    <w:t>402039</w:t>
                  </w:r>
                  <w:r w:rsidR="00ED3615">
                    <w:rPr>
                      <w:sz w:val="20"/>
                      <w:szCs w:val="20"/>
                    </w:rPr>
                    <w:t xml:space="preserve"> and </w:t>
                  </w:r>
                  <w:r w:rsidR="00ED3615" w:rsidRPr="005D0058">
                    <w:rPr>
                      <w:sz w:val="20"/>
                      <w:szCs w:val="20"/>
                    </w:rPr>
                    <w:t>4</w:t>
                  </w:r>
                  <w:r w:rsidR="00FC6CE3">
                    <w:rPr>
                      <w:sz w:val="20"/>
                      <w:szCs w:val="20"/>
                    </w:rPr>
                    <w:t>64267</w:t>
                  </w:r>
                  <w:r w:rsidR="00ED3615">
                    <w:rPr>
                      <w:sz w:val="20"/>
                      <w:szCs w:val="20"/>
                    </w:rPr>
                    <w:t xml:space="preserve"> have </w:t>
                  </w:r>
                  <w:r w:rsidR="007D1506">
                    <w:rPr>
                      <w:sz w:val="20"/>
                      <w:szCs w:val="20"/>
                    </w:rPr>
                    <w:t xml:space="preserve">a </w:t>
                  </w:r>
                  <w:r w:rsidR="00ED3615">
                    <w:rPr>
                      <w:sz w:val="20"/>
                      <w:szCs w:val="20"/>
                    </w:rPr>
                    <w:t xml:space="preserve">retired </w:t>
                  </w:r>
                  <w:r w:rsidR="007D1506">
                    <w:rPr>
                      <w:sz w:val="20"/>
                      <w:szCs w:val="20"/>
                    </w:rPr>
                    <w:t>date of 3/1/2018</w:t>
                  </w:r>
                  <w:r w:rsidR="00FC6135">
                    <w:rPr>
                      <w:sz w:val="20"/>
                      <w:szCs w:val="20"/>
                    </w:rPr>
                    <w:t xml:space="preserve"> to align with CPUC phase 1 disposition for </w:t>
                  </w:r>
                  <w:r w:rsidR="00BC352A">
                    <w:rPr>
                      <w:sz w:val="20"/>
                      <w:szCs w:val="20"/>
                    </w:rPr>
                    <w:t xml:space="preserve">Domestic Water Heaters with EF </w:t>
                  </w:r>
                  <w:proofErr w:type="gramStart"/>
                  <w:r w:rsidR="00BC352A">
                    <w:rPr>
                      <w:sz w:val="20"/>
                      <w:szCs w:val="20"/>
                    </w:rPr>
                    <w:t xml:space="preserve">rating </w:t>
                  </w:r>
                  <w:r w:rsidR="007D1506">
                    <w:rPr>
                      <w:sz w:val="20"/>
                      <w:szCs w:val="20"/>
                    </w:rPr>
                    <w:t>.</w:t>
                  </w:r>
                  <w:proofErr w:type="gramEnd"/>
                </w:p>
              </w:tc>
            </w:tr>
          </w:tbl>
          <w:p w14:paraId="48D7ED00" w14:textId="399E0C6D" w:rsidR="005D0058" w:rsidRPr="005D0058" w:rsidRDefault="005D0058" w:rsidP="005D0058">
            <w:pPr>
              <w:pStyle w:val="WPART"/>
              <w:numPr>
                <w:ilvl w:val="0"/>
                <w:numId w:val="0"/>
              </w:numPr>
              <w:rPr>
                <w:rFonts w:asciiTheme="minorHAnsi" w:hAnsiTheme="minorHAnsi" w:cstheme="minorHAnsi"/>
              </w:rPr>
            </w:pPr>
            <w:bookmarkStart w:id="4" w:name="_Toc214003083"/>
            <w:bookmarkStart w:id="5" w:name="_Toc416089362"/>
            <w:r w:rsidRPr="005D0058">
              <w:rPr>
                <w:rFonts w:asciiTheme="minorHAnsi" w:hAnsiTheme="minorHAnsi" w:cstheme="minorHAnsi"/>
              </w:rPr>
              <w:t>Measure &amp; Delivery Description</w:t>
            </w:r>
            <w:bookmarkEnd w:id="4"/>
            <w:bookmarkEnd w:id="5"/>
          </w:p>
          <w:p w14:paraId="1EABEC2C" w14:textId="77777777" w:rsidR="005D0058" w:rsidRPr="005D0058" w:rsidRDefault="005D0058" w:rsidP="005D0058">
            <w:pPr>
              <w:pStyle w:val="WPPR1"/>
              <w:numPr>
                <w:ilvl w:val="0"/>
                <w:numId w:val="0"/>
              </w:numPr>
              <w:ind w:left="432"/>
              <w:rPr>
                <w:rFonts w:asciiTheme="minorHAnsi" w:hAnsiTheme="minorHAnsi" w:cstheme="minorHAnsi"/>
              </w:rPr>
            </w:pPr>
            <w:r w:rsidRPr="005D0058">
              <w:rPr>
                <w:rFonts w:asciiTheme="minorHAnsi" w:hAnsiTheme="minorHAnsi" w:cstheme="minorHAnsi"/>
              </w:rPr>
              <w:t>Measure Description</w:t>
            </w:r>
          </w:p>
          <w:p w14:paraId="44901F4A" w14:textId="77777777" w:rsidR="005D0058" w:rsidRPr="005D0058" w:rsidRDefault="005D0058" w:rsidP="005D0058">
            <w:pPr>
              <w:pStyle w:val="WPPR2"/>
              <w:numPr>
                <w:ilvl w:val="3"/>
                <w:numId w:val="6"/>
              </w:numPr>
              <w:ind w:left="864"/>
              <w:rPr>
                <w:rFonts w:asciiTheme="minorHAnsi" w:hAnsiTheme="minorHAnsi" w:cstheme="minorHAnsi"/>
              </w:rPr>
            </w:pPr>
            <w:r w:rsidRPr="005D0058">
              <w:rPr>
                <w:rFonts w:asciiTheme="minorHAnsi" w:hAnsiTheme="minorHAnsi" w:cstheme="minorHAnsi"/>
              </w:rPr>
              <w:t xml:space="preserve">Tankless water heaters have become available in recent years for a variety of applications.  Relative to a storage water heater, a tankless unit has a relatively large burner that rapidly heats water to the desired temperature.  Due to the rapid “instantaneous” heating, a tankless water heater does not require a storage tank, although a small tank may be included.  </w:t>
            </w:r>
          </w:p>
          <w:p w14:paraId="680D2269" w14:textId="77777777" w:rsidR="005D0058" w:rsidRPr="005D0058" w:rsidRDefault="005D0058" w:rsidP="005D0058">
            <w:pPr>
              <w:pStyle w:val="WPPR2"/>
              <w:numPr>
                <w:ilvl w:val="3"/>
                <w:numId w:val="6"/>
              </w:numPr>
              <w:ind w:left="864"/>
              <w:rPr>
                <w:rFonts w:asciiTheme="minorHAnsi" w:hAnsiTheme="minorHAnsi" w:cstheme="minorHAnsi"/>
              </w:rPr>
            </w:pPr>
            <w:r w:rsidRPr="005D0058">
              <w:rPr>
                <w:rFonts w:asciiTheme="minorHAnsi" w:hAnsiTheme="minorHAnsi" w:cstheme="minorHAnsi"/>
              </w:rPr>
              <w:t xml:space="preserve">Due to the relatively larger burner size, these water heating devices </w:t>
            </w:r>
            <w:proofErr w:type="gramStart"/>
            <w:r w:rsidRPr="005D0058">
              <w:rPr>
                <w:rFonts w:asciiTheme="minorHAnsi" w:hAnsiTheme="minorHAnsi" w:cstheme="minorHAnsi"/>
              </w:rPr>
              <w:t>are capable of providing</w:t>
            </w:r>
            <w:proofErr w:type="gramEnd"/>
            <w:r w:rsidRPr="005D0058">
              <w:rPr>
                <w:rFonts w:asciiTheme="minorHAnsi" w:hAnsiTheme="minorHAnsi" w:cstheme="minorHAnsi"/>
              </w:rPr>
              <w:t xml:space="preserve"> hot water on a continuous basis.  They have relatively high energy efficiency levels because standby losses from storage tanks are essentially eliminated.  </w:t>
            </w:r>
          </w:p>
          <w:p w14:paraId="5AEE0FC0" w14:textId="77777777" w:rsidR="005D0058" w:rsidRPr="005D0058" w:rsidRDefault="005D0058" w:rsidP="005D0058">
            <w:pPr>
              <w:pStyle w:val="WPPR2"/>
              <w:numPr>
                <w:ilvl w:val="3"/>
                <w:numId w:val="6"/>
              </w:numPr>
              <w:ind w:left="864"/>
              <w:rPr>
                <w:rFonts w:asciiTheme="minorHAnsi" w:hAnsiTheme="minorHAnsi" w:cstheme="minorHAnsi"/>
              </w:rPr>
            </w:pPr>
            <w:r w:rsidRPr="005D0058">
              <w:rPr>
                <w:rFonts w:asciiTheme="minorHAnsi" w:hAnsiTheme="minorHAnsi" w:cstheme="minorHAnsi"/>
              </w:rPr>
              <w:t>The California Titles 20 and 24 standards define an instantaneous water heater to mean “a water heater that has an input rating of at least 4,000 Btu per hour per gallon of stored water”</w:t>
            </w:r>
            <w:r w:rsidRPr="005D0058">
              <w:rPr>
                <w:rStyle w:val="EndnoteReference"/>
                <w:rFonts w:asciiTheme="minorHAnsi" w:hAnsiTheme="minorHAnsi" w:cstheme="minorHAnsi"/>
              </w:rPr>
              <w:endnoteReference w:id="2"/>
            </w:r>
            <w:r w:rsidRPr="005D0058">
              <w:rPr>
                <w:rFonts w:asciiTheme="minorHAnsi" w:hAnsiTheme="minorHAnsi" w:cstheme="minorHAnsi"/>
              </w:rPr>
              <w:t>,</w:t>
            </w:r>
            <w:r w:rsidRPr="005D0058">
              <w:rPr>
                <w:rStyle w:val="EndnoteReference"/>
                <w:rFonts w:asciiTheme="minorHAnsi" w:hAnsiTheme="minorHAnsi" w:cstheme="minorHAnsi"/>
              </w:rPr>
              <w:endnoteReference w:id="3"/>
            </w:r>
            <w:r w:rsidRPr="005D0058">
              <w:rPr>
                <w:rFonts w:asciiTheme="minorHAnsi" w:hAnsiTheme="minorHAnsi" w:cstheme="minorHAnsi"/>
              </w:rPr>
              <w:t xml:space="preserve">.  All “tankless” water heaters are “instantaneous” water heaters, but the term instantaneous water heater also includes large commercial hot water boilers, which are not covered by this Workpaper.  Tankless water heaters generally have rated inputs less than 200 </w:t>
            </w:r>
            <w:proofErr w:type="spellStart"/>
            <w:r w:rsidRPr="005D0058">
              <w:rPr>
                <w:rFonts w:asciiTheme="minorHAnsi" w:hAnsiTheme="minorHAnsi" w:cstheme="minorHAnsi"/>
              </w:rPr>
              <w:t>MBtu</w:t>
            </w:r>
            <w:proofErr w:type="spellEnd"/>
            <w:r w:rsidRPr="005D0058">
              <w:rPr>
                <w:rFonts w:asciiTheme="minorHAnsi" w:hAnsiTheme="minorHAnsi" w:cstheme="minorHAnsi"/>
              </w:rPr>
              <w:t xml:space="preserve">/hr.  </w:t>
            </w:r>
          </w:p>
          <w:p w14:paraId="79DF3162" w14:textId="77777777" w:rsidR="005D0058" w:rsidRPr="005D0058" w:rsidRDefault="005D0058" w:rsidP="005D0058">
            <w:pPr>
              <w:pStyle w:val="WPPR2"/>
              <w:numPr>
                <w:ilvl w:val="3"/>
                <w:numId w:val="6"/>
              </w:numPr>
              <w:ind w:left="864"/>
              <w:rPr>
                <w:rFonts w:asciiTheme="minorHAnsi" w:hAnsiTheme="minorHAnsi" w:cstheme="minorHAnsi"/>
              </w:rPr>
            </w:pPr>
            <w:r w:rsidRPr="005D0058">
              <w:rPr>
                <w:rFonts w:asciiTheme="minorHAnsi" w:hAnsiTheme="minorHAnsi" w:cstheme="minorHAnsi"/>
              </w:rPr>
              <w:t xml:space="preserve">Tankless water heaters are most useful in point-of-use applications, i.e., at the faucet and with no circulation loop.  They are very inefficient in applications with a circulation loop due to the temperature loss in the circulation system which causes the tankless water heater to run without water demand.  They are problematic in central systems with circulation loops which have long pipe runs from the water heater to the faucet. </w:t>
            </w:r>
          </w:p>
          <w:p w14:paraId="269B66CE" w14:textId="77777777" w:rsidR="008A739C" w:rsidRPr="009B0E7F" w:rsidRDefault="008A739C" w:rsidP="005D0058">
            <w:pPr>
              <w:pStyle w:val="WPPR2"/>
              <w:numPr>
                <w:ilvl w:val="0"/>
                <w:numId w:val="0"/>
              </w:numPr>
              <w:ind w:left="1584"/>
              <w:rPr>
                <w:rFonts w:cs="Arial"/>
              </w:rPr>
            </w:pPr>
          </w:p>
        </w:tc>
      </w:tr>
      <w:tr w:rsidR="00C80D48" w:rsidRPr="009B0E7F" w14:paraId="269B66D5" w14:textId="77777777" w:rsidTr="00235D4A">
        <w:trPr>
          <w:cantSplit/>
        </w:trPr>
        <w:tc>
          <w:tcPr>
            <w:tcW w:w="2402" w:type="dxa"/>
            <w:vAlign w:val="center"/>
          </w:tcPr>
          <w:p w14:paraId="269B66D0" w14:textId="77777777" w:rsidR="009B0E7F" w:rsidRPr="009B0E7F" w:rsidRDefault="009B0E7F" w:rsidP="009B0E7F">
            <w:pPr>
              <w:rPr>
                <w:b/>
              </w:rPr>
            </w:pPr>
            <w:r w:rsidRPr="009B0E7F">
              <w:rPr>
                <w:b/>
              </w:rPr>
              <w:t xml:space="preserve">1.2 Technical Description </w:t>
            </w:r>
          </w:p>
        </w:tc>
        <w:tc>
          <w:tcPr>
            <w:tcW w:w="8280" w:type="dxa"/>
          </w:tcPr>
          <w:p w14:paraId="269B66D4" w14:textId="7B1C7F7C" w:rsidR="009B0E7F" w:rsidRPr="00B3082D" w:rsidRDefault="009B0E7F" w:rsidP="00B3082D">
            <w:pPr>
              <w:rPr>
                <w:rFonts w:cs="Arial"/>
                <w:sz w:val="20"/>
                <w:szCs w:val="20"/>
              </w:rPr>
            </w:pPr>
          </w:p>
        </w:tc>
      </w:tr>
      <w:tr w:rsidR="00C80D48" w:rsidRPr="009B0E7F" w14:paraId="269B66D8" w14:textId="77777777" w:rsidTr="00235D4A">
        <w:trPr>
          <w:cantSplit/>
        </w:trPr>
        <w:tc>
          <w:tcPr>
            <w:tcW w:w="2402" w:type="dxa"/>
          </w:tcPr>
          <w:p w14:paraId="269B66D6" w14:textId="77777777" w:rsidR="009B0E7F" w:rsidRPr="009B0E7F" w:rsidRDefault="009B0E7F" w:rsidP="009B0E7F">
            <w:pPr>
              <w:jc w:val="right"/>
              <w:rPr>
                <w:sz w:val="20"/>
                <w:szCs w:val="20"/>
              </w:rPr>
            </w:pPr>
            <w:r w:rsidRPr="009B0E7F">
              <w:rPr>
                <w:sz w:val="20"/>
                <w:szCs w:val="20"/>
              </w:rPr>
              <w:t>Measures</w:t>
            </w:r>
          </w:p>
        </w:tc>
        <w:tc>
          <w:tcPr>
            <w:tcW w:w="8280" w:type="dxa"/>
          </w:tcPr>
          <w:p w14:paraId="269B66D7" w14:textId="4BEFD62E" w:rsidR="009B0E7F" w:rsidRPr="009B0E7F" w:rsidRDefault="009B0E7F" w:rsidP="009B0E7F">
            <w:pPr>
              <w:rPr>
                <w:rFonts w:cs="Arial"/>
                <w:sz w:val="20"/>
                <w:szCs w:val="20"/>
              </w:rPr>
            </w:pPr>
            <w:r w:rsidRPr="009B0E7F">
              <w:rPr>
                <w:rFonts w:cs="Arial"/>
                <w:sz w:val="20"/>
                <w:szCs w:val="20"/>
              </w:rPr>
              <w:t xml:space="preserve">Per DEER/READI </w:t>
            </w:r>
            <w:r w:rsidR="000E7445">
              <w:rPr>
                <w:rFonts w:cs="Arial"/>
                <w:sz w:val="20"/>
                <w:szCs w:val="20"/>
              </w:rPr>
              <w:t xml:space="preserve">Measures IDs </w:t>
            </w:r>
            <w:r w:rsidRPr="009B0E7F">
              <w:rPr>
                <w:rFonts w:cs="Arial"/>
                <w:sz w:val="20"/>
                <w:szCs w:val="20"/>
              </w:rPr>
              <w:t xml:space="preserve">as </w:t>
            </w:r>
            <w:r w:rsidR="000E7445">
              <w:rPr>
                <w:rFonts w:cs="Arial"/>
                <w:sz w:val="20"/>
                <w:szCs w:val="20"/>
              </w:rPr>
              <w:t>noted herein above per Revision History</w:t>
            </w:r>
          </w:p>
        </w:tc>
      </w:tr>
      <w:tr w:rsidR="00C80D48" w:rsidRPr="009B0E7F" w14:paraId="269B66DB" w14:textId="77777777" w:rsidTr="00235D4A">
        <w:trPr>
          <w:cantSplit/>
        </w:trPr>
        <w:tc>
          <w:tcPr>
            <w:tcW w:w="2402" w:type="dxa"/>
          </w:tcPr>
          <w:p w14:paraId="269B66D9" w14:textId="77777777" w:rsidR="009B0E7F" w:rsidRPr="009B0E7F" w:rsidRDefault="009B0E7F" w:rsidP="009B0E7F">
            <w:pPr>
              <w:jc w:val="right"/>
              <w:rPr>
                <w:sz w:val="20"/>
                <w:szCs w:val="20"/>
              </w:rPr>
            </w:pPr>
            <w:r w:rsidRPr="009B0E7F">
              <w:rPr>
                <w:sz w:val="20"/>
                <w:szCs w:val="20"/>
              </w:rPr>
              <w:lastRenderedPageBreak/>
              <w:t>Code for All Measures</w:t>
            </w:r>
          </w:p>
        </w:tc>
        <w:tc>
          <w:tcPr>
            <w:tcW w:w="8280" w:type="dxa"/>
          </w:tcPr>
          <w:p w14:paraId="4F24E409" w14:textId="77777777" w:rsidR="009B0E7F" w:rsidRDefault="009B0E7F" w:rsidP="003D547E">
            <w:pPr>
              <w:rPr>
                <w:rFonts w:cs="Arial"/>
                <w:sz w:val="20"/>
                <w:szCs w:val="20"/>
              </w:rPr>
            </w:pPr>
            <w:r w:rsidRPr="009B0E7F">
              <w:rPr>
                <w:rFonts w:cs="Arial"/>
                <w:sz w:val="20"/>
                <w:szCs w:val="20"/>
              </w:rPr>
              <w:t xml:space="preserve">Title 20 </w:t>
            </w:r>
            <w:r w:rsidR="00C80D48">
              <w:rPr>
                <w:rFonts w:cs="Arial"/>
                <w:sz w:val="20"/>
                <w:szCs w:val="20"/>
              </w:rPr>
              <w:t xml:space="preserve">and Title 24 as reflected and referenced in DEER </w:t>
            </w:r>
          </w:p>
          <w:p w14:paraId="5FA632E4" w14:textId="77777777" w:rsidR="00697D77" w:rsidRDefault="00697D77" w:rsidP="003D547E">
            <w:pPr>
              <w:rPr>
                <w:rFonts w:cs="Arial"/>
                <w:sz w:val="20"/>
                <w:szCs w:val="20"/>
              </w:rPr>
            </w:pPr>
          </w:p>
          <w:p w14:paraId="39960034" w14:textId="77777777" w:rsidR="00697D77" w:rsidRDefault="00697D77" w:rsidP="003D547E">
            <w:pPr>
              <w:rPr>
                <w:rFonts w:cs="Arial"/>
                <w:sz w:val="20"/>
                <w:szCs w:val="20"/>
              </w:rPr>
            </w:pPr>
            <w:r>
              <w:rPr>
                <w:noProof/>
              </w:rPr>
              <w:drawing>
                <wp:inline distT="0" distB="0" distL="0" distR="0" wp14:anchorId="43657C73" wp14:editId="355895E2">
                  <wp:extent cx="5010150" cy="3675109"/>
                  <wp:effectExtent l="0" t="0" r="0" b="190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034075" cy="3692659"/>
                          </a:xfrm>
                          <a:prstGeom prst="rect">
                            <a:avLst/>
                          </a:prstGeom>
                        </pic:spPr>
                      </pic:pic>
                    </a:graphicData>
                  </a:graphic>
                </wp:inline>
              </w:drawing>
            </w:r>
          </w:p>
          <w:p w14:paraId="0C67B4A6" w14:textId="77777777" w:rsidR="0027399B" w:rsidRDefault="0027399B" w:rsidP="003D547E">
            <w:pPr>
              <w:rPr>
                <w:rFonts w:cs="Arial"/>
                <w:sz w:val="20"/>
                <w:szCs w:val="20"/>
              </w:rPr>
            </w:pPr>
          </w:p>
          <w:p w14:paraId="269B66DA" w14:textId="5BB83616" w:rsidR="0027399B" w:rsidRPr="009B0E7F" w:rsidRDefault="0027399B" w:rsidP="003D547E">
            <w:pPr>
              <w:rPr>
                <w:rFonts w:cs="Arial"/>
                <w:sz w:val="20"/>
                <w:szCs w:val="20"/>
              </w:rPr>
            </w:pPr>
            <w:r>
              <w:rPr>
                <w:noProof/>
              </w:rPr>
              <w:drawing>
                <wp:inline distT="0" distB="0" distL="0" distR="0" wp14:anchorId="44FFCDDF" wp14:editId="2E381292">
                  <wp:extent cx="5011738" cy="273367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018662" cy="2737452"/>
                          </a:xfrm>
                          <a:prstGeom prst="rect">
                            <a:avLst/>
                          </a:prstGeom>
                        </pic:spPr>
                      </pic:pic>
                    </a:graphicData>
                  </a:graphic>
                </wp:inline>
              </w:drawing>
            </w:r>
          </w:p>
        </w:tc>
      </w:tr>
      <w:tr w:rsidR="00C80D48" w:rsidRPr="009B0E7F" w14:paraId="269B66DE" w14:textId="77777777" w:rsidTr="00235D4A">
        <w:trPr>
          <w:cantSplit/>
        </w:trPr>
        <w:tc>
          <w:tcPr>
            <w:tcW w:w="2402" w:type="dxa"/>
          </w:tcPr>
          <w:p w14:paraId="269B66DC" w14:textId="77777777" w:rsidR="009B0E7F" w:rsidRPr="009B0E7F" w:rsidRDefault="009B0E7F" w:rsidP="009B0E7F">
            <w:pPr>
              <w:rPr>
                <w:b/>
              </w:rPr>
            </w:pPr>
            <w:r w:rsidRPr="009B0E7F">
              <w:rPr>
                <w:b/>
              </w:rPr>
              <w:t>1.3 Installation Type and Delivery Mechanisms</w:t>
            </w:r>
          </w:p>
        </w:tc>
        <w:tc>
          <w:tcPr>
            <w:tcW w:w="8280" w:type="dxa"/>
          </w:tcPr>
          <w:p w14:paraId="269B66DD" w14:textId="77777777" w:rsidR="009B0E7F" w:rsidRPr="009B0E7F" w:rsidRDefault="009B0E7F" w:rsidP="009B0E7F">
            <w:pPr>
              <w:rPr>
                <w:rFonts w:cs="Arial"/>
                <w:sz w:val="20"/>
                <w:szCs w:val="20"/>
              </w:rPr>
            </w:pPr>
          </w:p>
        </w:tc>
      </w:tr>
      <w:tr w:rsidR="00C80D48" w:rsidRPr="009B0E7F" w14:paraId="269B66E1" w14:textId="77777777" w:rsidTr="00235D4A">
        <w:trPr>
          <w:cantSplit/>
        </w:trPr>
        <w:tc>
          <w:tcPr>
            <w:tcW w:w="2402" w:type="dxa"/>
            <w:vAlign w:val="center"/>
          </w:tcPr>
          <w:p w14:paraId="269B66DF" w14:textId="77777777" w:rsidR="009B0E7F" w:rsidRPr="009B0E7F" w:rsidRDefault="009B0E7F" w:rsidP="009B0E7F">
            <w:pPr>
              <w:jc w:val="right"/>
              <w:rPr>
                <w:sz w:val="20"/>
                <w:szCs w:val="20"/>
              </w:rPr>
            </w:pPr>
            <w:r w:rsidRPr="009B0E7F">
              <w:rPr>
                <w:sz w:val="20"/>
                <w:szCs w:val="20"/>
              </w:rPr>
              <w:t>Installation Type</w:t>
            </w:r>
          </w:p>
        </w:tc>
        <w:tc>
          <w:tcPr>
            <w:tcW w:w="8280" w:type="dxa"/>
          </w:tcPr>
          <w:p w14:paraId="269B66E0" w14:textId="77777777" w:rsidR="009B0E7F" w:rsidRPr="009B0E7F" w:rsidRDefault="009B0E7F" w:rsidP="009B0E7F">
            <w:pPr>
              <w:numPr>
                <w:ilvl w:val="0"/>
                <w:numId w:val="12"/>
              </w:numPr>
              <w:contextualSpacing/>
              <w:rPr>
                <w:rFonts w:cs="Arial"/>
                <w:sz w:val="20"/>
                <w:szCs w:val="20"/>
              </w:rPr>
            </w:pPr>
            <w:r w:rsidRPr="009B0E7F">
              <w:rPr>
                <w:rFonts w:cs="Arial"/>
                <w:sz w:val="20"/>
                <w:szCs w:val="20"/>
              </w:rPr>
              <w:t xml:space="preserve">Replace </w:t>
            </w:r>
            <w:proofErr w:type="gramStart"/>
            <w:r w:rsidRPr="009B0E7F">
              <w:rPr>
                <w:rFonts w:cs="Arial"/>
                <w:sz w:val="20"/>
                <w:szCs w:val="20"/>
              </w:rPr>
              <w:t>On</w:t>
            </w:r>
            <w:proofErr w:type="gramEnd"/>
            <w:r w:rsidRPr="009B0E7F">
              <w:rPr>
                <w:rFonts w:cs="Arial"/>
                <w:sz w:val="20"/>
                <w:szCs w:val="20"/>
              </w:rPr>
              <w:t xml:space="preserve"> Burnout (ROB)</w:t>
            </w:r>
          </w:p>
        </w:tc>
      </w:tr>
      <w:tr w:rsidR="00C80D48" w:rsidRPr="009B0E7F" w14:paraId="269B66E4" w14:textId="77777777" w:rsidTr="00235D4A">
        <w:trPr>
          <w:cantSplit/>
        </w:trPr>
        <w:tc>
          <w:tcPr>
            <w:tcW w:w="2402" w:type="dxa"/>
            <w:vAlign w:val="center"/>
          </w:tcPr>
          <w:p w14:paraId="269B66E2" w14:textId="77777777" w:rsidR="009B0E7F" w:rsidRPr="009B0E7F" w:rsidRDefault="009B0E7F" w:rsidP="009B0E7F">
            <w:pPr>
              <w:jc w:val="right"/>
              <w:rPr>
                <w:sz w:val="20"/>
                <w:szCs w:val="20"/>
              </w:rPr>
            </w:pPr>
            <w:r w:rsidRPr="009B0E7F">
              <w:rPr>
                <w:sz w:val="20"/>
                <w:szCs w:val="20"/>
              </w:rPr>
              <w:t>Delivery Mechanisms</w:t>
            </w:r>
          </w:p>
        </w:tc>
        <w:tc>
          <w:tcPr>
            <w:tcW w:w="8280" w:type="dxa"/>
          </w:tcPr>
          <w:p w14:paraId="61ECE4BB" w14:textId="77777777" w:rsidR="009B0E7F" w:rsidRDefault="009B0E7F" w:rsidP="009B0E7F">
            <w:pPr>
              <w:numPr>
                <w:ilvl w:val="0"/>
                <w:numId w:val="13"/>
              </w:numPr>
              <w:contextualSpacing/>
              <w:rPr>
                <w:rFonts w:cs="Arial"/>
                <w:sz w:val="20"/>
                <w:szCs w:val="20"/>
              </w:rPr>
            </w:pPr>
            <w:r w:rsidRPr="009B0E7F">
              <w:rPr>
                <w:rFonts w:cs="Arial"/>
                <w:sz w:val="20"/>
                <w:szCs w:val="20"/>
              </w:rPr>
              <w:t>Downstream Rebate – Deemed</w:t>
            </w:r>
          </w:p>
          <w:p w14:paraId="269B66E3" w14:textId="54E7EFAD" w:rsidR="00954FD1" w:rsidRPr="009B0E7F" w:rsidRDefault="00954FD1" w:rsidP="009B0E7F">
            <w:pPr>
              <w:numPr>
                <w:ilvl w:val="0"/>
                <w:numId w:val="13"/>
              </w:numPr>
              <w:contextualSpacing/>
              <w:rPr>
                <w:rFonts w:cs="Arial"/>
                <w:sz w:val="20"/>
                <w:szCs w:val="20"/>
              </w:rPr>
            </w:pPr>
            <w:r>
              <w:rPr>
                <w:rFonts w:cs="Arial"/>
                <w:sz w:val="20"/>
                <w:szCs w:val="20"/>
              </w:rPr>
              <w:t>Direct Install - Deemed</w:t>
            </w:r>
          </w:p>
        </w:tc>
      </w:tr>
      <w:tr w:rsidR="00C80D48" w:rsidRPr="009B0E7F" w14:paraId="269B66E7" w14:textId="77777777" w:rsidTr="00235D4A">
        <w:trPr>
          <w:cantSplit/>
        </w:trPr>
        <w:tc>
          <w:tcPr>
            <w:tcW w:w="2402" w:type="dxa"/>
          </w:tcPr>
          <w:p w14:paraId="269B66E5" w14:textId="77777777" w:rsidR="009B0E7F" w:rsidRPr="009B0E7F" w:rsidRDefault="009B0E7F" w:rsidP="009B0E7F">
            <w:pPr>
              <w:rPr>
                <w:b/>
              </w:rPr>
            </w:pPr>
            <w:r w:rsidRPr="009B0E7F">
              <w:rPr>
                <w:b/>
              </w:rPr>
              <w:lastRenderedPageBreak/>
              <w:t>1.4.1 DEER Data</w:t>
            </w:r>
          </w:p>
        </w:tc>
        <w:tc>
          <w:tcPr>
            <w:tcW w:w="8280" w:type="dxa"/>
          </w:tcPr>
          <w:p w14:paraId="269B66E6" w14:textId="77777777" w:rsidR="009B0E7F" w:rsidRPr="009B0E7F" w:rsidRDefault="009B0E7F" w:rsidP="009B0E7F"/>
        </w:tc>
      </w:tr>
      <w:tr w:rsidR="00C80D48" w:rsidRPr="009B0E7F" w14:paraId="269B66F0" w14:textId="77777777" w:rsidTr="00235D4A">
        <w:trPr>
          <w:cantSplit/>
        </w:trPr>
        <w:tc>
          <w:tcPr>
            <w:tcW w:w="2402" w:type="dxa"/>
            <w:vAlign w:val="center"/>
          </w:tcPr>
          <w:p w14:paraId="269B66E8" w14:textId="77777777" w:rsidR="00B97344" w:rsidRDefault="00D83D0D" w:rsidP="009B0E7F">
            <w:pPr>
              <w:jc w:val="right"/>
              <w:rPr>
                <w:sz w:val="20"/>
                <w:szCs w:val="20"/>
              </w:rPr>
            </w:pPr>
            <w:r>
              <w:rPr>
                <w:sz w:val="20"/>
                <w:szCs w:val="20"/>
              </w:rPr>
              <w:t>DEER Measure ID 1</w:t>
            </w:r>
          </w:p>
          <w:p w14:paraId="269B66E9" w14:textId="77777777" w:rsidR="00D83D0D" w:rsidRDefault="00D83D0D" w:rsidP="009B0E7F">
            <w:pPr>
              <w:jc w:val="right"/>
              <w:rPr>
                <w:sz w:val="20"/>
                <w:szCs w:val="20"/>
              </w:rPr>
            </w:pPr>
            <w:r w:rsidRPr="00D83D0D">
              <w:rPr>
                <w:sz w:val="20"/>
                <w:szCs w:val="20"/>
              </w:rPr>
              <w:t>DEER Measure ID</w:t>
            </w:r>
            <w:r>
              <w:rPr>
                <w:sz w:val="20"/>
                <w:szCs w:val="20"/>
              </w:rPr>
              <w:t xml:space="preserve"> 2</w:t>
            </w:r>
          </w:p>
          <w:p w14:paraId="269B66EA" w14:textId="77777777" w:rsidR="00D83D0D" w:rsidRDefault="00D83D0D" w:rsidP="009B0E7F">
            <w:pPr>
              <w:jc w:val="right"/>
              <w:rPr>
                <w:sz w:val="20"/>
                <w:szCs w:val="20"/>
              </w:rPr>
            </w:pPr>
            <w:r>
              <w:rPr>
                <w:sz w:val="20"/>
                <w:szCs w:val="20"/>
              </w:rPr>
              <w:t>DEER Measure ID 3</w:t>
            </w:r>
          </w:p>
          <w:p w14:paraId="786D5C12" w14:textId="77777777" w:rsidR="00D83D0D" w:rsidRDefault="00D83D0D" w:rsidP="009B0E7F">
            <w:pPr>
              <w:jc w:val="right"/>
              <w:rPr>
                <w:sz w:val="20"/>
                <w:szCs w:val="20"/>
              </w:rPr>
            </w:pPr>
            <w:r>
              <w:rPr>
                <w:sz w:val="20"/>
                <w:szCs w:val="20"/>
              </w:rPr>
              <w:t>DEER Measure ID 4</w:t>
            </w:r>
          </w:p>
          <w:p w14:paraId="269B66EB" w14:textId="3CA4AC7C" w:rsidR="000E7445" w:rsidRPr="009B0E7F" w:rsidRDefault="000E7445" w:rsidP="000E7445">
            <w:pPr>
              <w:jc w:val="right"/>
              <w:rPr>
                <w:sz w:val="20"/>
                <w:szCs w:val="20"/>
              </w:rPr>
            </w:pPr>
            <w:r>
              <w:rPr>
                <w:sz w:val="20"/>
                <w:szCs w:val="20"/>
              </w:rPr>
              <w:t>DEER Measure ID 5</w:t>
            </w:r>
          </w:p>
        </w:tc>
        <w:tc>
          <w:tcPr>
            <w:tcW w:w="8280" w:type="dxa"/>
          </w:tcPr>
          <w:p w14:paraId="31BEEE9F" w14:textId="77777777" w:rsidR="00B97344" w:rsidRPr="000E7445" w:rsidRDefault="000E7445" w:rsidP="00B97344">
            <w:pPr>
              <w:tabs>
                <w:tab w:val="right" w:pos="6732"/>
              </w:tabs>
              <w:rPr>
                <w:sz w:val="20"/>
                <w:szCs w:val="20"/>
              </w:rPr>
            </w:pPr>
            <w:r w:rsidRPr="000E7445">
              <w:rPr>
                <w:sz w:val="20"/>
                <w:szCs w:val="20"/>
              </w:rPr>
              <w:t>NG-WtrHt-SmlInst-Gas-150kBtuh-lt2G-0p82EF-40g</w:t>
            </w:r>
          </w:p>
          <w:p w14:paraId="45C01A9D" w14:textId="77777777" w:rsidR="000E7445" w:rsidRPr="000E7445" w:rsidRDefault="000E7445" w:rsidP="00B97344">
            <w:pPr>
              <w:tabs>
                <w:tab w:val="right" w:pos="6732"/>
              </w:tabs>
              <w:rPr>
                <w:sz w:val="20"/>
                <w:szCs w:val="20"/>
              </w:rPr>
            </w:pPr>
            <w:r w:rsidRPr="000E7445">
              <w:rPr>
                <w:sz w:val="20"/>
                <w:szCs w:val="20"/>
              </w:rPr>
              <w:t>NG-WtrHt-SmlInst-Gas-150kBtuh-lt2G-0p92EF-40g</w:t>
            </w:r>
          </w:p>
          <w:p w14:paraId="43E36CC6" w14:textId="77777777" w:rsidR="000E7445" w:rsidRPr="000E7445" w:rsidRDefault="000E7445" w:rsidP="00B97344">
            <w:pPr>
              <w:tabs>
                <w:tab w:val="right" w:pos="6732"/>
              </w:tabs>
              <w:rPr>
                <w:sz w:val="20"/>
                <w:szCs w:val="20"/>
              </w:rPr>
            </w:pPr>
            <w:r w:rsidRPr="000E7445">
              <w:rPr>
                <w:sz w:val="20"/>
                <w:szCs w:val="20"/>
              </w:rPr>
              <w:t>NG-WtrHt-LrgInst-Gas-gt200kBtuh-0p80Et</w:t>
            </w:r>
          </w:p>
          <w:p w14:paraId="4A2E9BF3" w14:textId="77777777" w:rsidR="000E7445" w:rsidRPr="000E7445" w:rsidRDefault="000E7445" w:rsidP="00B97344">
            <w:pPr>
              <w:tabs>
                <w:tab w:val="right" w:pos="6732"/>
              </w:tabs>
              <w:rPr>
                <w:sz w:val="20"/>
                <w:szCs w:val="20"/>
              </w:rPr>
            </w:pPr>
            <w:r w:rsidRPr="000E7445">
              <w:rPr>
                <w:sz w:val="20"/>
                <w:szCs w:val="20"/>
              </w:rPr>
              <w:t>NG-WtrHt-LrgInst-Gas-gt200kBtuh-0p85Et</w:t>
            </w:r>
          </w:p>
          <w:p w14:paraId="269B66EF" w14:textId="535832F8" w:rsidR="000E7445" w:rsidRPr="009B0E7F" w:rsidRDefault="000E7445" w:rsidP="00B97344">
            <w:pPr>
              <w:tabs>
                <w:tab w:val="right" w:pos="6732"/>
              </w:tabs>
              <w:rPr>
                <w:rFonts w:cs="Arial"/>
                <w:sz w:val="20"/>
                <w:szCs w:val="20"/>
              </w:rPr>
            </w:pPr>
            <w:r w:rsidRPr="000E7445">
              <w:rPr>
                <w:sz w:val="20"/>
                <w:szCs w:val="20"/>
              </w:rPr>
              <w:t>NG-WtrHt-LrgInst-Gas-gt200kBtuh-0p90Et</w:t>
            </w:r>
          </w:p>
        </w:tc>
      </w:tr>
      <w:tr w:rsidR="00C80D48" w:rsidRPr="009B0E7F" w14:paraId="269B66F3" w14:textId="77777777" w:rsidTr="00235D4A">
        <w:trPr>
          <w:cantSplit/>
        </w:trPr>
        <w:tc>
          <w:tcPr>
            <w:tcW w:w="2402" w:type="dxa"/>
            <w:vAlign w:val="center"/>
          </w:tcPr>
          <w:p w14:paraId="269B66F1" w14:textId="77777777" w:rsidR="009B0E7F" w:rsidRPr="009B0E7F" w:rsidRDefault="009B0E7F" w:rsidP="009B0E7F">
            <w:pPr>
              <w:jc w:val="right"/>
              <w:rPr>
                <w:sz w:val="20"/>
                <w:szCs w:val="20"/>
              </w:rPr>
            </w:pPr>
            <w:r w:rsidRPr="009B0E7F">
              <w:rPr>
                <w:sz w:val="20"/>
                <w:szCs w:val="20"/>
              </w:rPr>
              <w:t>Net-to-Gross Ratio</w:t>
            </w:r>
          </w:p>
        </w:tc>
        <w:tc>
          <w:tcPr>
            <w:tcW w:w="8280" w:type="dxa"/>
          </w:tcPr>
          <w:p w14:paraId="269B66F2" w14:textId="77777777" w:rsidR="009B0E7F" w:rsidRPr="009B0E7F" w:rsidRDefault="00D83D0D" w:rsidP="00C1087D">
            <w:pPr>
              <w:tabs>
                <w:tab w:val="right" w:pos="8064"/>
              </w:tabs>
              <w:rPr>
                <w:rFonts w:cs="Arial"/>
                <w:sz w:val="20"/>
                <w:szCs w:val="20"/>
              </w:rPr>
            </w:pPr>
            <w:r>
              <w:rPr>
                <w:rFonts w:cs="Arial"/>
                <w:sz w:val="20"/>
                <w:szCs w:val="20"/>
              </w:rPr>
              <w:t>Com – Default&gt;2yrs</w:t>
            </w:r>
            <w:r w:rsidR="009B0E7F" w:rsidRPr="009B0E7F">
              <w:rPr>
                <w:rFonts w:cs="Arial"/>
                <w:sz w:val="20"/>
                <w:szCs w:val="20"/>
              </w:rPr>
              <w:tab/>
            </w:r>
            <w:r w:rsidR="00C80D48">
              <w:rPr>
                <w:rFonts w:cs="Arial"/>
                <w:sz w:val="20"/>
                <w:szCs w:val="20"/>
              </w:rPr>
              <w:t>SDG&amp;E is using the default as ther</w:t>
            </w:r>
            <w:r w:rsidR="0022781C">
              <w:rPr>
                <w:rFonts w:cs="Arial"/>
                <w:sz w:val="20"/>
                <w:szCs w:val="20"/>
              </w:rPr>
              <w:t>e is no other applicable NTG</w:t>
            </w:r>
            <w:r w:rsidR="00C80D48">
              <w:rPr>
                <w:rFonts w:cs="Arial"/>
                <w:sz w:val="20"/>
                <w:szCs w:val="20"/>
              </w:rPr>
              <w:t>D</w:t>
            </w:r>
            <w:r>
              <w:rPr>
                <w:rFonts w:cs="Arial"/>
                <w:sz w:val="20"/>
                <w:szCs w:val="20"/>
              </w:rPr>
              <w:t xml:space="preserve"> </w:t>
            </w:r>
          </w:p>
        </w:tc>
      </w:tr>
      <w:tr w:rsidR="00C80D48" w:rsidRPr="009B0E7F" w14:paraId="269B66F6" w14:textId="77777777" w:rsidTr="00235D4A">
        <w:trPr>
          <w:cantSplit/>
        </w:trPr>
        <w:tc>
          <w:tcPr>
            <w:tcW w:w="2402" w:type="dxa"/>
            <w:vAlign w:val="center"/>
          </w:tcPr>
          <w:p w14:paraId="269B66F4" w14:textId="77777777" w:rsidR="009B0E7F" w:rsidRPr="009B0E7F" w:rsidRDefault="009B0E7F" w:rsidP="009B0E7F">
            <w:pPr>
              <w:jc w:val="right"/>
              <w:rPr>
                <w:sz w:val="20"/>
                <w:szCs w:val="20"/>
              </w:rPr>
            </w:pPr>
            <w:r w:rsidRPr="009B0E7F">
              <w:rPr>
                <w:sz w:val="20"/>
                <w:szCs w:val="20"/>
              </w:rPr>
              <w:t>Effective and Remaining Useful Life</w:t>
            </w:r>
          </w:p>
        </w:tc>
        <w:tc>
          <w:tcPr>
            <w:tcW w:w="8280" w:type="dxa"/>
          </w:tcPr>
          <w:tbl>
            <w:tblPr>
              <w:tblStyle w:val="TableGrid"/>
              <w:tblW w:w="0" w:type="auto"/>
              <w:tblLook w:val="04A0" w:firstRow="1" w:lastRow="0" w:firstColumn="1" w:lastColumn="0" w:noHBand="0" w:noVBand="1"/>
            </w:tblPr>
            <w:tblGrid>
              <w:gridCol w:w="2050"/>
              <w:gridCol w:w="3780"/>
              <w:gridCol w:w="1710"/>
            </w:tblGrid>
            <w:tr w:rsidR="000E7445" w14:paraId="37057BB6" w14:textId="77777777" w:rsidTr="005D0058">
              <w:tc>
                <w:tcPr>
                  <w:tcW w:w="2050" w:type="dxa"/>
                </w:tcPr>
                <w:p w14:paraId="7061AB78" w14:textId="6C4FEAC9" w:rsidR="000E7445" w:rsidRDefault="000E7445" w:rsidP="0022781C">
                  <w:pPr>
                    <w:tabs>
                      <w:tab w:val="right" w:pos="8064"/>
                    </w:tabs>
                    <w:rPr>
                      <w:rFonts w:cs="Arial"/>
                      <w:sz w:val="20"/>
                      <w:szCs w:val="20"/>
                    </w:rPr>
                  </w:pPr>
                  <w:r>
                    <w:rPr>
                      <w:rFonts w:cs="Arial"/>
                      <w:sz w:val="20"/>
                      <w:szCs w:val="20"/>
                    </w:rPr>
                    <w:t>EUL ID</w:t>
                  </w:r>
                </w:p>
              </w:tc>
              <w:tc>
                <w:tcPr>
                  <w:tcW w:w="3780" w:type="dxa"/>
                </w:tcPr>
                <w:p w14:paraId="6DFC1D0B" w14:textId="06C5AE34" w:rsidR="000E7445" w:rsidRDefault="000E7445" w:rsidP="0022781C">
                  <w:pPr>
                    <w:tabs>
                      <w:tab w:val="right" w:pos="8064"/>
                    </w:tabs>
                    <w:rPr>
                      <w:rFonts w:cs="Arial"/>
                      <w:sz w:val="20"/>
                      <w:szCs w:val="20"/>
                    </w:rPr>
                  </w:pPr>
                  <w:r>
                    <w:rPr>
                      <w:rFonts w:cs="Arial"/>
                      <w:sz w:val="20"/>
                      <w:szCs w:val="20"/>
                    </w:rPr>
                    <w:t>Description</w:t>
                  </w:r>
                </w:p>
              </w:tc>
              <w:tc>
                <w:tcPr>
                  <w:tcW w:w="1710" w:type="dxa"/>
                </w:tcPr>
                <w:p w14:paraId="7BF311F9" w14:textId="42CB8900" w:rsidR="000E7445" w:rsidRDefault="000E7445" w:rsidP="0022781C">
                  <w:pPr>
                    <w:tabs>
                      <w:tab w:val="right" w:pos="8064"/>
                    </w:tabs>
                    <w:rPr>
                      <w:rFonts w:cs="Arial"/>
                      <w:sz w:val="20"/>
                      <w:szCs w:val="20"/>
                    </w:rPr>
                  </w:pPr>
                  <w:proofErr w:type="spellStart"/>
                  <w:r>
                    <w:rPr>
                      <w:rFonts w:cs="Arial"/>
                      <w:sz w:val="20"/>
                      <w:szCs w:val="20"/>
                    </w:rPr>
                    <w:t>EUL_Yrs</w:t>
                  </w:r>
                  <w:proofErr w:type="spellEnd"/>
                </w:p>
              </w:tc>
            </w:tr>
            <w:tr w:rsidR="000E7445" w14:paraId="79F5555A" w14:textId="77777777" w:rsidTr="005D0058">
              <w:tc>
                <w:tcPr>
                  <w:tcW w:w="2050" w:type="dxa"/>
                </w:tcPr>
                <w:p w14:paraId="6867D180" w14:textId="14AE7B94" w:rsidR="000E7445" w:rsidRDefault="000E7445" w:rsidP="0022781C">
                  <w:pPr>
                    <w:tabs>
                      <w:tab w:val="right" w:pos="8064"/>
                    </w:tabs>
                    <w:rPr>
                      <w:rFonts w:cs="Arial"/>
                      <w:sz w:val="20"/>
                      <w:szCs w:val="20"/>
                    </w:rPr>
                  </w:pPr>
                  <w:proofErr w:type="spellStart"/>
                  <w:r w:rsidRPr="000E7445">
                    <w:rPr>
                      <w:rFonts w:cs="Arial"/>
                      <w:sz w:val="20"/>
                      <w:szCs w:val="20"/>
                    </w:rPr>
                    <w:t>WtrHt</w:t>
                  </w:r>
                  <w:proofErr w:type="spellEnd"/>
                  <w:r w:rsidRPr="000E7445">
                    <w:rPr>
                      <w:rFonts w:cs="Arial"/>
                      <w:sz w:val="20"/>
                      <w:szCs w:val="20"/>
                    </w:rPr>
                    <w:t>-Instant-Com</w:t>
                  </w:r>
                </w:p>
              </w:tc>
              <w:tc>
                <w:tcPr>
                  <w:tcW w:w="3780" w:type="dxa"/>
                </w:tcPr>
                <w:p w14:paraId="71DD1A47" w14:textId="6FC88C42" w:rsidR="000E7445" w:rsidRDefault="000E7445" w:rsidP="0022781C">
                  <w:pPr>
                    <w:tabs>
                      <w:tab w:val="right" w:pos="8064"/>
                    </w:tabs>
                    <w:rPr>
                      <w:rFonts w:cs="Arial"/>
                      <w:sz w:val="20"/>
                      <w:szCs w:val="20"/>
                    </w:rPr>
                  </w:pPr>
                  <w:r w:rsidRPr="000E7445">
                    <w:rPr>
                      <w:rFonts w:cs="Arial"/>
                      <w:sz w:val="20"/>
                      <w:szCs w:val="20"/>
                    </w:rPr>
                    <w:t>Commercial Instantaneous Water Heater</w:t>
                  </w:r>
                </w:p>
              </w:tc>
              <w:tc>
                <w:tcPr>
                  <w:tcW w:w="1710" w:type="dxa"/>
                </w:tcPr>
                <w:p w14:paraId="4A45FC85" w14:textId="35C3BEF0" w:rsidR="000E7445" w:rsidRDefault="000E7445" w:rsidP="0022781C">
                  <w:pPr>
                    <w:tabs>
                      <w:tab w:val="right" w:pos="8064"/>
                    </w:tabs>
                    <w:rPr>
                      <w:rFonts w:cs="Arial"/>
                      <w:sz w:val="20"/>
                      <w:szCs w:val="20"/>
                    </w:rPr>
                  </w:pPr>
                  <w:r>
                    <w:rPr>
                      <w:rFonts w:cs="Arial"/>
                      <w:sz w:val="20"/>
                      <w:szCs w:val="20"/>
                    </w:rPr>
                    <w:t>20</w:t>
                  </w:r>
                </w:p>
              </w:tc>
            </w:tr>
            <w:tr w:rsidR="000E7445" w14:paraId="0614650B" w14:textId="77777777" w:rsidTr="005D0058">
              <w:tc>
                <w:tcPr>
                  <w:tcW w:w="2050" w:type="dxa"/>
                </w:tcPr>
                <w:p w14:paraId="53D85222" w14:textId="1D2A01D9" w:rsidR="000E7445" w:rsidRDefault="000E7445" w:rsidP="0022781C">
                  <w:pPr>
                    <w:tabs>
                      <w:tab w:val="right" w:pos="8064"/>
                    </w:tabs>
                    <w:rPr>
                      <w:rFonts w:cs="Arial"/>
                      <w:sz w:val="20"/>
                      <w:szCs w:val="20"/>
                    </w:rPr>
                  </w:pPr>
                  <w:proofErr w:type="spellStart"/>
                  <w:r w:rsidRPr="000E7445">
                    <w:rPr>
                      <w:rFonts w:cs="Arial"/>
                      <w:sz w:val="20"/>
                      <w:szCs w:val="20"/>
                    </w:rPr>
                    <w:t>WtrHt</w:t>
                  </w:r>
                  <w:proofErr w:type="spellEnd"/>
                  <w:r w:rsidRPr="000E7445">
                    <w:rPr>
                      <w:rFonts w:cs="Arial"/>
                      <w:sz w:val="20"/>
                      <w:szCs w:val="20"/>
                    </w:rPr>
                    <w:t>-Com</w:t>
                  </w:r>
                </w:p>
              </w:tc>
              <w:tc>
                <w:tcPr>
                  <w:tcW w:w="3780" w:type="dxa"/>
                </w:tcPr>
                <w:p w14:paraId="2CD3C6AF" w14:textId="7422B8FF" w:rsidR="000E7445" w:rsidRDefault="000E7445" w:rsidP="0022781C">
                  <w:pPr>
                    <w:tabs>
                      <w:tab w:val="right" w:pos="8064"/>
                    </w:tabs>
                    <w:rPr>
                      <w:rFonts w:cs="Arial"/>
                      <w:sz w:val="20"/>
                      <w:szCs w:val="20"/>
                    </w:rPr>
                  </w:pPr>
                  <w:r w:rsidRPr="000E7445">
                    <w:rPr>
                      <w:rFonts w:cs="Arial"/>
                      <w:sz w:val="20"/>
                      <w:szCs w:val="20"/>
                    </w:rPr>
                    <w:t>Commercial water heater</w:t>
                  </w:r>
                </w:p>
              </w:tc>
              <w:tc>
                <w:tcPr>
                  <w:tcW w:w="1710" w:type="dxa"/>
                </w:tcPr>
                <w:p w14:paraId="5379E35E" w14:textId="51F1CC2F" w:rsidR="000E7445" w:rsidRDefault="000E7445" w:rsidP="0022781C">
                  <w:pPr>
                    <w:tabs>
                      <w:tab w:val="right" w:pos="8064"/>
                    </w:tabs>
                    <w:rPr>
                      <w:rFonts w:cs="Arial"/>
                      <w:sz w:val="20"/>
                      <w:szCs w:val="20"/>
                    </w:rPr>
                  </w:pPr>
                  <w:r>
                    <w:rPr>
                      <w:rFonts w:cs="Arial"/>
                      <w:sz w:val="20"/>
                      <w:szCs w:val="20"/>
                    </w:rPr>
                    <w:t>15</w:t>
                  </w:r>
                </w:p>
              </w:tc>
            </w:tr>
          </w:tbl>
          <w:p w14:paraId="269B66F5" w14:textId="52119F37" w:rsidR="009B0E7F" w:rsidRPr="009B0E7F" w:rsidRDefault="009B0E7F" w:rsidP="0022781C">
            <w:pPr>
              <w:tabs>
                <w:tab w:val="right" w:pos="8064"/>
              </w:tabs>
              <w:rPr>
                <w:rFonts w:cs="Arial"/>
                <w:sz w:val="20"/>
                <w:szCs w:val="20"/>
              </w:rPr>
            </w:pPr>
            <w:r w:rsidRPr="009B0E7F">
              <w:rPr>
                <w:rFonts w:cs="Arial"/>
                <w:sz w:val="20"/>
                <w:szCs w:val="20"/>
              </w:rPr>
              <w:tab/>
            </w:r>
          </w:p>
        </w:tc>
      </w:tr>
      <w:tr w:rsidR="00C80D48" w:rsidRPr="009B0E7F" w14:paraId="269B66F9" w14:textId="77777777" w:rsidTr="00235D4A">
        <w:trPr>
          <w:cantSplit/>
        </w:trPr>
        <w:tc>
          <w:tcPr>
            <w:tcW w:w="2402" w:type="dxa"/>
            <w:vAlign w:val="center"/>
          </w:tcPr>
          <w:p w14:paraId="269B66F7" w14:textId="77777777" w:rsidR="009B0E7F" w:rsidRPr="009B0E7F" w:rsidRDefault="009B0E7F" w:rsidP="009B0E7F">
            <w:pPr>
              <w:rPr>
                <w:b/>
              </w:rPr>
            </w:pPr>
            <w:r w:rsidRPr="009B0E7F">
              <w:rPr>
                <w:b/>
              </w:rPr>
              <w:t>Section 2. Calculation Methodology</w:t>
            </w:r>
          </w:p>
        </w:tc>
        <w:tc>
          <w:tcPr>
            <w:tcW w:w="8280" w:type="dxa"/>
            <w:vAlign w:val="center"/>
          </w:tcPr>
          <w:p w14:paraId="269B66F8" w14:textId="77777777" w:rsidR="009B0E7F" w:rsidRPr="009B0E7F" w:rsidRDefault="009B0E7F" w:rsidP="009B0E7F">
            <w:pPr>
              <w:rPr>
                <w:rFonts w:cs="Arial"/>
                <w:sz w:val="20"/>
                <w:szCs w:val="20"/>
              </w:rPr>
            </w:pPr>
            <w:r w:rsidRPr="009B0E7F">
              <w:rPr>
                <w:rFonts w:cs="Arial"/>
                <w:sz w:val="20"/>
                <w:szCs w:val="20"/>
              </w:rPr>
              <w:t>Measures will be processed using DEER Measure/Impact ID by building type and Building Location.  All will be processed and claimed using “Existing” vintage.</w:t>
            </w:r>
          </w:p>
        </w:tc>
      </w:tr>
      <w:tr w:rsidR="00C80D48" w:rsidRPr="009B0E7F" w14:paraId="269B66FC" w14:textId="77777777" w:rsidTr="00235D4A">
        <w:trPr>
          <w:cantSplit/>
        </w:trPr>
        <w:tc>
          <w:tcPr>
            <w:tcW w:w="2402" w:type="dxa"/>
            <w:vAlign w:val="center"/>
          </w:tcPr>
          <w:p w14:paraId="269B66FA" w14:textId="77777777" w:rsidR="009B0E7F" w:rsidRPr="009B0E7F" w:rsidRDefault="009B0E7F" w:rsidP="009B0E7F">
            <w:pPr>
              <w:jc w:val="right"/>
            </w:pPr>
            <w:r w:rsidRPr="009B0E7F">
              <w:rPr>
                <w:rFonts w:cs="Arial"/>
                <w:sz w:val="20"/>
                <w:szCs w:val="20"/>
              </w:rPr>
              <w:t>Energy Savings/Peak Demand Reduction – All Measures</w:t>
            </w:r>
          </w:p>
        </w:tc>
        <w:tc>
          <w:tcPr>
            <w:tcW w:w="8280" w:type="dxa"/>
          </w:tcPr>
          <w:p w14:paraId="269B66FB" w14:textId="77777777" w:rsidR="009B0E7F" w:rsidRPr="009B0E7F" w:rsidRDefault="009B0E7F" w:rsidP="009B0E7F">
            <w:pPr>
              <w:tabs>
                <w:tab w:val="right" w:pos="6732"/>
              </w:tabs>
              <w:rPr>
                <w:rFonts w:cs="Arial"/>
                <w:sz w:val="20"/>
                <w:szCs w:val="20"/>
              </w:rPr>
            </w:pPr>
            <w:r w:rsidRPr="009B0E7F">
              <w:rPr>
                <w:rFonts w:cs="Arial"/>
                <w:sz w:val="20"/>
                <w:szCs w:val="20"/>
              </w:rPr>
              <w:t>All Energy Impacts per DEER Measure IDs noted above</w:t>
            </w:r>
          </w:p>
        </w:tc>
      </w:tr>
      <w:tr w:rsidR="00C80D48" w:rsidRPr="009B0E7F" w14:paraId="269B66FF" w14:textId="77777777" w:rsidTr="00235D4A">
        <w:trPr>
          <w:cantSplit/>
        </w:trPr>
        <w:tc>
          <w:tcPr>
            <w:tcW w:w="2402" w:type="dxa"/>
            <w:vAlign w:val="center"/>
          </w:tcPr>
          <w:p w14:paraId="269B66FD" w14:textId="77777777" w:rsidR="009B0E7F" w:rsidRPr="009B0E7F" w:rsidRDefault="009B0E7F" w:rsidP="009B0E7F">
            <w:pPr>
              <w:rPr>
                <w:b/>
              </w:rPr>
            </w:pPr>
            <w:r w:rsidRPr="009B0E7F">
              <w:rPr>
                <w:b/>
              </w:rPr>
              <w:t>Section 3. Load Shapes</w:t>
            </w:r>
          </w:p>
        </w:tc>
        <w:tc>
          <w:tcPr>
            <w:tcW w:w="8280" w:type="dxa"/>
          </w:tcPr>
          <w:p w14:paraId="3654E58A" w14:textId="265D7178" w:rsidR="00235D4A" w:rsidRDefault="00235D4A" w:rsidP="0022781C">
            <w:pPr>
              <w:tabs>
                <w:tab w:val="right" w:pos="8082"/>
              </w:tabs>
              <w:rPr>
                <w:rFonts w:cs="Arial"/>
                <w:sz w:val="20"/>
                <w:szCs w:val="20"/>
              </w:rPr>
            </w:pPr>
            <w:proofErr w:type="spellStart"/>
            <w:r>
              <w:rPr>
                <w:rFonts w:cs="Arial"/>
                <w:sz w:val="20"/>
                <w:szCs w:val="20"/>
              </w:rPr>
              <w:t>ElecImpProfile</w:t>
            </w:r>
            <w:proofErr w:type="spellEnd"/>
            <w:r>
              <w:rPr>
                <w:rFonts w:cs="Arial"/>
                <w:sz w:val="20"/>
                <w:szCs w:val="20"/>
              </w:rPr>
              <w:t>: SDGE:35-OTI-OtherIndustrial-PROC_OTH</w:t>
            </w:r>
          </w:p>
          <w:p w14:paraId="269B66FE" w14:textId="781D54E1" w:rsidR="009B0E7F" w:rsidRPr="009B0E7F" w:rsidRDefault="0022781C" w:rsidP="0022781C">
            <w:pPr>
              <w:tabs>
                <w:tab w:val="right" w:pos="8082"/>
              </w:tabs>
              <w:rPr>
                <w:rFonts w:cs="Arial"/>
                <w:sz w:val="20"/>
                <w:szCs w:val="20"/>
              </w:rPr>
            </w:pPr>
            <w:r>
              <w:rPr>
                <w:rFonts w:cs="Arial"/>
                <w:sz w:val="20"/>
                <w:szCs w:val="20"/>
              </w:rPr>
              <w:t xml:space="preserve">Gas: </w:t>
            </w:r>
            <w:r w:rsidR="00235D4A">
              <w:rPr>
                <w:rFonts w:cs="Arial"/>
                <w:sz w:val="20"/>
                <w:szCs w:val="20"/>
              </w:rPr>
              <w:t>Annual</w:t>
            </w:r>
            <w:r w:rsidR="009B0E7F" w:rsidRPr="009B0E7F">
              <w:rPr>
                <w:rFonts w:cs="Arial"/>
                <w:sz w:val="20"/>
                <w:szCs w:val="20"/>
              </w:rPr>
              <w:tab/>
            </w:r>
          </w:p>
        </w:tc>
      </w:tr>
      <w:tr w:rsidR="00C80D48" w:rsidRPr="009B0E7F" w14:paraId="269B6702" w14:textId="77777777" w:rsidTr="00235D4A">
        <w:trPr>
          <w:cantSplit/>
        </w:trPr>
        <w:tc>
          <w:tcPr>
            <w:tcW w:w="2402" w:type="dxa"/>
            <w:vAlign w:val="center"/>
          </w:tcPr>
          <w:p w14:paraId="269B6700" w14:textId="77777777" w:rsidR="009B0E7F" w:rsidRPr="009B0E7F" w:rsidRDefault="009B0E7F" w:rsidP="009B0E7F">
            <w:pPr>
              <w:rPr>
                <w:b/>
              </w:rPr>
            </w:pPr>
            <w:r w:rsidRPr="009B0E7F">
              <w:rPr>
                <w:b/>
              </w:rPr>
              <w:t>Section 4. Costs</w:t>
            </w:r>
          </w:p>
        </w:tc>
        <w:tc>
          <w:tcPr>
            <w:tcW w:w="8280" w:type="dxa"/>
          </w:tcPr>
          <w:p w14:paraId="269B6701" w14:textId="77777777" w:rsidR="009B0E7F" w:rsidRPr="009B0E7F" w:rsidRDefault="009B0E7F" w:rsidP="009B0E7F">
            <w:pPr>
              <w:rPr>
                <w:rFonts w:cs="Arial"/>
                <w:sz w:val="20"/>
                <w:szCs w:val="20"/>
              </w:rPr>
            </w:pPr>
          </w:p>
        </w:tc>
      </w:tr>
      <w:tr w:rsidR="003D547E" w:rsidRPr="00C1087D" w14:paraId="269B6705" w14:textId="77777777" w:rsidTr="00235D4A">
        <w:trPr>
          <w:cantSplit/>
        </w:trPr>
        <w:tc>
          <w:tcPr>
            <w:tcW w:w="2402" w:type="dxa"/>
            <w:vAlign w:val="center"/>
          </w:tcPr>
          <w:p w14:paraId="269B6703" w14:textId="22B41A02" w:rsidR="003D547E" w:rsidRPr="00C1087D" w:rsidRDefault="00235D4A" w:rsidP="00C1087D">
            <w:pPr>
              <w:jc w:val="right"/>
              <w:rPr>
                <w:sz w:val="20"/>
                <w:szCs w:val="20"/>
              </w:rPr>
            </w:pPr>
            <w:r>
              <w:rPr>
                <w:sz w:val="20"/>
                <w:szCs w:val="20"/>
              </w:rPr>
              <w:t>Base Cost</w:t>
            </w:r>
          </w:p>
        </w:tc>
        <w:tc>
          <w:tcPr>
            <w:tcW w:w="8280" w:type="dxa"/>
          </w:tcPr>
          <w:tbl>
            <w:tblPr>
              <w:tblStyle w:val="TableGrid"/>
              <w:tblW w:w="0" w:type="auto"/>
              <w:tblLook w:val="04A0" w:firstRow="1" w:lastRow="0" w:firstColumn="1" w:lastColumn="0" w:noHBand="0" w:noVBand="1"/>
            </w:tblPr>
            <w:tblGrid>
              <w:gridCol w:w="970"/>
              <w:gridCol w:w="900"/>
              <w:gridCol w:w="3240"/>
              <w:gridCol w:w="1260"/>
              <w:gridCol w:w="1684"/>
            </w:tblGrid>
            <w:tr w:rsidR="00225EFB" w:rsidRPr="00225EFB" w14:paraId="22AF8D57" w14:textId="68C9C9D8" w:rsidTr="00225EFB">
              <w:tc>
                <w:tcPr>
                  <w:tcW w:w="970" w:type="dxa"/>
                </w:tcPr>
                <w:p w14:paraId="1F874536" w14:textId="485F4D62" w:rsidR="00225EFB" w:rsidRPr="00225EFB" w:rsidRDefault="00225EFB" w:rsidP="003D547E">
                  <w:pPr>
                    <w:rPr>
                      <w:sz w:val="20"/>
                      <w:szCs w:val="20"/>
                    </w:rPr>
                  </w:pPr>
                  <w:r w:rsidRPr="00225EFB">
                    <w:rPr>
                      <w:sz w:val="20"/>
                      <w:szCs w:val="20"/>
                    </w:rPr>
                    <w:t xml:space="preserve">SDG&amp;E </w:t>
                  </w:r>
                  <w:proofErr w:type="spellStart"/>
                  <w:r w:rsidRPr="00225EFB">
                    <w:rPr>
                      <w:sz w:val="20"/>
                      <w:szCs w:val="20"/>
                    </w:rPr>
                    <w:t>Impl</w:t>
                  </w:r>
                  <w:proofErr w:type="spellEnd"/>
                  <w:r w:rsidRPr="00225EFB">
                    <w:rPr>
                      <w:sz w:val="20"/>
                      <w:szCs w:val="20"/>
                    </w:rPr>
                    <w:t>. ID</w:t>
                  </w:r>
                </w:p>
              </w:tc>
              <w:tc>
                <w:tcPr>
                  <w:tcW w:w="900" w:type="dxa"/>
                </w:tcPr>
                <w:p w14:paraId="2376E157" w14:textId="68353F93" w:rsidR="00225EFB" w:rsidRPr="00225EFB" w:rsidRDefault="00225EFB" w:rsidP="003D547E">
                  <w:pPr>
                    <w:rPr>
                      <w:sz w:val="20"/>
                      <w:szCs w:val="20"/>
                    </w:rPr>
                  </w:pPr>
                  <w:r w:rsidRPr="00225EFB">
                    <w:rPr>
                      <w:sz w:val="20"/>
                      <w:szCs w:val="20"/>
                    </w:rPr>
                    <w:t xml:space="preserve">SCG </w:t>
                  </w:r>
                  <w:proofErr w:type="spellStart"/>
                  <w:r w:rsidRPr="00225EFB">
                    <w:rPr>
                      <w:sz w:val="20"/>
                      <w:szCs w:val="20"/>
                    </w:rPr>
                    <w:t>Impl</w:t>
                  </w:r>
                  <w:proofErr w:type="spellEnd"/>
                  <w:r w:rsidRPr="00225EFB">
                    <w:rPr>
                      <w:sz w:val="20"/>
                      <w:szCs w:val="20"/>
                    </w:rPr>
                    <w:t xml:space="preserve">. ID </w:t>
                  </w:r>
                </w:p>
              </w:tc>
              <w:tc>
                <w:tcPr>
                  <w:tcW w:w="3240" w:type="dxa"/>
                </w:tcPr>
                <w:p w14:paraId="7A44B86D" w14:textId="34D1FB1A" w:rsidR="00225EFB" w:rsidRPr="00225EFB" w:rsidRDefault="00225EFB" w:rsidP="003D547E">
                  <w:pPr>
                    <w:rPr>
                      <w:sz w:val="20"/>
                      <w:szCs w:val="20"/>
                    </w:rPr>
                  </w:pPr>
                  <w:r w:rsidRPr="00225EFB">
                    <w:rPr>
                      <w:sz w:val="20"/>
                      <w:szCs w:val="20"/>
                    </w:rPr>
                    <w:t>Base Cost ID</w:t>
                  </w:r>
                </w:p>
              </w:tc>
              <w:tc>
                <w:tcPr>
                  <w:tcW w:w="1260" w:type="dxa"/>
                </w:tcPr>
                <w:p w14:paraId="23504842" w14:textId="62E0E8DB" w:rsidR="00225EFB" w:rsidRPr="00225EFB" w:rsidRDefault="00225EFB" w:rsidP="003D547E">
                  <w:pPr>
                    <w:rPr>
                      <w:sz w:val="20"/>
                      <w:szCs w:val="20"/>
                    </w:rPr>
                  </w:pPr>
                  <w:r w:rsidRPr="00225EFB">
                    <w:rPr>
                      <w:sz w:val="20"/>
                      <w:szCs w:val="20"/>
                    </w:rPr>
                    <w:t>Base Cost Value</w:t>
                  </w:r>
                </w:p>
              </w:tc>
              <w:tc>
                <w:tcPr>
                  <w:tcW w:w="1684" w:type="dxa"/>
                </w:tcPr>
                <w:p w14:paraId="20516373" w14:textId="01FE099A" w:rsidR="00225EFB" w:rsidRPr="00225EFB" w:rsidRDefault="00225EFB" w:rsidP="003D547E">
                  <w:pPr>
                    <w:rPr>
                      <w:sz w:val="20"/>
                      <w:szCs w:val="20"/>
                    </w:rPr>
                  </w:pPr>
                  <w:r w:rsidRPr="00225EFB">
                    <w:rPr>
                      <w:sz w:val="20"/>
                      <w:szCs w:val="20"/>
                    </w:rPr>
                    <w:t xml:space="preserve">Units </w:t>
                  </w:r>
                </w:p>
              </w:tc>
            </w:tr>
            <w:tr w:rsidR="00225EFB" w:rsidRPr="00225EFB" w14:paraId="4CE4FF50" w14:textId="0F2256DB" w:rsidTr="00225EFB">
              <w:tc>
                <w:tcPr>
                  <w:tcW w:w="970" w:type="dxa"/>
                </w:tcPr>
                <w:p w14:paraId="1B41253D" w14:textId="632433DE" w:rsidR="00225EFB" w:rsidRPr="00225EFB" w:rsidRDefault="00225EFB" w:rsidP="00235D4A">
                  <w:pPr>
                    <w:rPr>
                      <w:sz w:val="20"/>
                      <w:szCs w:val="20"/>
                    </w:rPr>
                  </w:pPr>
                  <w:r w:rsidRPr="00225EFB">
                    <w:rPr>
                      <w:sz w:val="20"/>
                      <w:szCs w:val="20"/>
                    </w:rPr>
                    <w:t>464268</w:t>
                  </w:r>
                </w:p>
              </w:tc>
              <w:tc>
                <w:tcPr>
                  <w:tcW w:w="900" w:type="dxa"/>
                </w:tcPr>
                <w:p w14:paraId="2D3E5F91" w14:textId="0C1D4894" w:rsidR="00225EFB" w:rsidRPr="00225EFB" w:rsidRDefault="00225EFB" w:rsidP="00235D4A">
                  <w:pPr>
                    <w:rPr>
                      <w:sz w:val="20"/>
                      <w:szCs w:val="20"/>
                    </w:rPr>
                  </w:pPr>
                  <w:r w:rsidRPr="00225EFB">
                    <w:rPr>
                      <w:sz w:val="20"/>
                      <w:szCs w:val="20"/>
                    </w:rPr>
                    <w:t>540216</w:t>
                  </w:r>
                </w:p>
              </w:tc>
              <w:tc>
                <w:tcPr>
                  <w:tcW w:w="3240" w:type="dxa"/>
                </w:tcPr>
                <w:p w14:paraId="74DC48AA" w14:textId="7E114CE0" w:rsidR="00225EFB" w:rsidRPr="00225EFB" w:rsidRDefault="00225EFB" w:rsidP="00235D4A">
                  <w:pPr>
                    <w:rPr>
                      <w:sz w:val="20"/>
                      <w:szCs w:val="20"/>
                    </w:rPr>
                  </w:pPr>
                  <w:r w:rsidRPr="00225EFB">
                    <w:rPr>
                      <w:sz w:val="20"/>
                      <w:szCs w:val="20"/>
                    </w:rPr>
                    <w:t xml:space="preserve">Stor_TE-Gas-gte75kBtuh-0.80TE </w:t>
                  </w:r>
                </w:p>
              </w:tc>
              <w:tc>
                <w:tcPr>
                  <w:tcW w:w="1260" w:type="dxa"/>
                </w:tcPr>
                <w:p w14:paraId="007CDB5B" w14:textId="063CB4C9" w:rsidR="00225EFB" w:rsidRPr="00225EFB" w:rsidRDefault="00225EFB" w:rsidP="00235D4A">
                  <w:pPr>
                    <w:rPr>
                      <w:sz w:val="20"/>
                      <w:szCs w:val="20"/>
                    </w:rPr>
                  </w:pPr>
                  <w:r w:rsidRPr="00225EFB">
                    <w:rPr>
                      <w:sz w:val="20"/>
                      <w:szCs w:val="20"/>
                    </w:rPr>
                    <w:t>$8.74</w:t>
                  </w:r>
                </w:p>
              </w:tc>
              <w:tc>
                <w:tcPr>
                  <w:tcW w:w="1684" w:type="dxa"/>
                </w:tcPr>
                <w:p w14:paraId="336ADA0A" w14:textId="0BE4E649" w:rsidR="00225EFB" w:rsidRPr="00225EFB" w:rsidRDefault="00225EFB" w:rsidP="00235D4A">
                  <w:pPr>
                    <w:rPr>
                      <w:sz w:val="20"/>
                      <w:szCs w:val="20"/>
                    </w:rPr>
                  </w:pPr>
                  <w:r w:rsidRPr="00225EFB">
                    <w:rPr>
                      <w:sz w:val="20"/>
                      <w:szCs w:val="20"/>
                    </w:rPr>
                    <w:t>Cap-</w:t>
                  </w:r>
                  <w:proofErr w:type="spellStart"/>
                  <w:r w:rsidRPr="00225EFB">
                    <w:rPr>
                      <w:sz w:val="20"/>
                      <w:szCs w:val="20"/>
                    </w:rPr>
                    <w:t>kBtuh</w:t>
                  </w:r>
                  <w:proofErr w:type="spellEnd"/>
                </w:p>
              </w:tc>
            </w:tr>
            <w:tr w:rsidR="00225EFB" w:rsidRPr="00225EFB" w14:paraId="39889FAF" w14:textId="60914106" w:rsidTr="00225EFB">
              <w:tc>
                <w:tcPr>
                  <w:tcW w:w="970" w:type="dxa"/>
                </w:tcPr>
                <w:p w14:paraId="7EE6AF99" w14:textId="77777777" w:rsidR="00225EFB" w:rsidRPr="00225EFB" w:rsidRDefault="00225EFB" w:rsidP="00235D4A">
                  <w:pPr>
                    <w:rPr>
                      <w:sz w:val="20"/>
                      <w:szCs w:val="20"/>
                    </w:rPr>
                  </w:pPr>
                  <w:r w:rsidRPr="00225EFB">
                    <w:rPr>
                      <w:sz w:val="20"/>
                      <w:szCs w:val="20"/>
                    </w:rPr>
                    <w:t>402040</w:t>
                  </w:r>
                </w:p>
                <w:p w14:paraId="08237E67" w14:textId="72EB8C9F" w:rsidR="00225EFB" w:rsidRPr="00225EFB" w:rsidRDefault="00225EFB" w:rsidP="00235D4A">
                  <w:pPr>
                    <w:rPr>
                      <w:sz w:val="20"/>
                      <w:szCs w:val="20"/>
                    </w:rPr>
                  </w:pPr>
                  <w:r w:rsidRPr="00225EFB">
                    <w:rPr>
                      <w:sz w:val="20"/>
                      <w:szCs w:val="20"/>
                    </w:rPr>
                    <w:t>464269</w:t>
                  </w:r>
                </w:p>
              </w:tc>
              <w:tc>
                <w:tcPr>
                  <w:tcW w:w="900" w:type="dxa"/>
                </w:tcPr>
                <w:p w14:paraId="54B4DCD4" w14:textId="77777777" w:rsidR="00225EFB" w:rsidRPr="00225EFB" w:rsidRDefault="00225EFB" w:rsidP="00235D4A">
                  <w:pPr>
                    <w:rPr>
                      <w:sz w:val="20"/>
                      <w:szCs w:val="20"/>
                    </w:rPr>
                  </w:pPr>
                </w:p>
              </w:tc>
              <w:tc>
                <w:tcPr>
                  <w:tcW w:w="3240" w:type="dxa"/>
                </w:tcPr>
                <w:p w14:paraId="7F42AAD3" w14:textId="5A1374BB" w:rsidR="00225EFB" w:rsidRPr="00225EFB" w:rsidRDefault="00225EFB" w:rsidP="00235D4A">
                  <w:pPr>
                    <w:rPr>
                      <w:sz w:val="20"/>
                      <w:szCs w:val="20"/>
                    </w:rPr>
                  </w:pPr>
                  <w:r w:rsidRPr="00225EFB">
                    <w:rPr>
                      <w:sz w:val="20"/>
                      <w:szCs w:val="20"/>
                    </w:rPr>
                    <w:t>Stor_TE-Gas-gte75kBtuh-0.80TE</w:t>
                  </w:r>
                </w:p>
              </w:tc>
              <w:tc>
                <w:tcPr>
                  <w:tcW w:w="1260" w:type="dxa"/>
                </w:tcPr>
                <w:p w14:paraId="150B49DA" w14:textId="27991C4D" w:rsidR="00225EFB" w:rsidRPr="00225EFB" w:rsidRDefault="00225EFB" w:rsidP="00235D4A">
                  <w:pPr>
                    <w:rPr>
                      <w:sz w:val="20"/>
                      <w:szCs w:val="20"/>
                    </w:rPr>
                  </w:pPr>
                  <w:r w:rsidRPr="00225EFB">
                    <w:rPr>
                      <w:sz w:val="20"/>
                      <w:szCs w:val="20"/>
                    </w:rPr>
                    <w:t>$8.74</w:t>
                  </w:r>
                </w:p>
              </w:tc>
              <w:tc>
                <w:tcPr>
                  <w:tcW w:w="1684" w:type="dxa"/>
                </w:tcPr>
                <w:p w14:paraId="3F786E67" w14:textId="08D177D2" w:rsidR="00225EFB" w:rsidRPr="00225EFB" w:rsidRDefault="00225EFB" w:rsidP="00235D4A">
                  <w:pPr>
                    <w:rPr>
                      <w:sz w:val="20"/>
                      <w:szCs w:val="20"/>
                    </w:rPr>
                  </w:pPr>
                  <w:r w:rsidRPr="00225EFB">
                    <w:rPr>
                      <w:sz w:val="20"/>
                      <w:szCs w:val="20"/>
                    </w:rPr>
                    <w:t>Cap-</w:t>
                  </w:r>
                  <w:proofErr w:type="spellStart"/>
                  <w:r w:rsidRPr="00225EFB">
                    <w:rPr>
                      <w:sz w:val="20"/>
                      <w:szCs w:val="20"/>
                    </w:rPr>
                    <w:t>kBtuh</w:t>
                  </w:r>
                  <w:proofErr w:type="spellEnd"/>
                </w:p>
              </w:tc>
            </w:tr>
            <w:tr w:rsidR="00225EFB" w:rsidRPr="00225EFB" w14:paraId="6DB3223E" w14:textId="007AA3BE" w:rsidTr="00225EFB">
              <w:tc>
                <w:tcPr>
                  <w:tcW w:w="970" w:type="dxa"/>
                </w:tcPr>
                <w:p w14:paraId="4962E147" w14:textId="517E9C55" w:rsidR="00225EFB" w:rsidRPr="00225EFB" w:rsidRDefault="00225EFB" w:rsidP="00235D4A">
                  <w:pPr>
                    <w:rPr>
                      <w:sz w:val="20"/>
                      <w:szCs w:val="20"/>
                    </w:rPr>
                  </w:pPr>
                  <w:r w:rsidRPr="00225EFB">
                    <w:rPr>
                      <w:sz w:val="20"/>
                      <w:szCs w:val="20"/>
                    </w:rPr>
                    <w:t>464270</w:t>
                  </w:r>
                </w:p>
              </w:tc>
              <w:tc>
                <w:tcPr>
                  <w:tcW w:w="900" w:type="dxa"/>
                </w:tcPr>
                <w:p w14:paraId="71693F6D" w14:textId="5A7615E7" w:rsidR="00225EFB" w:rsidRPr="00225EFB" w:rsidRDefault="00225EFB" w:rsidP="00235D4A">
                  <w:pPr>
                    <w:rPr>
                      <w:sz w:val="20"/>
                      <w:szCs w:val="20"/>
                    </w:rPr>
                  </w:pPr>
                  <w:r w:rsidRPr="00225EFB">
                    <w:rPr>
                      <w:sz w:val="20"/>
                      <w:szCs w:val="20"/>
                    </w:rPr>
                    <w:t>540217</w:t>
                  </w:r>
                </w:p>
              </w:tc>
              <w:tc>
                <w:tcPr>
                  <w:tcW w:w="3240" w:type="dxa"/>
                </w:tcPr>
                <w:p w14:paraId="3081A535" w14:textId="44FB66C8" w:rsidR="00225EFB" w:rsidRPr="00225EFB" w:rsidRDefault="00225EFB" w:rsidP="00235D4A">
                  <w:pPr>
                    <w:rPr>
                      <w:sz w:val="20"/>
                      <w:szCs w:val="20"/>
                    </w:rPr>
                  </w:pPr>
                  <w:r w:rsidRPr="00225EFB">
                    <w:rPr>
                      <w:sz w:val="20"/>
                      <w:szCs w:val="20"/>
                    </w:rPr>
                    <w:t>Stor_TE-Gas-gte75kBtuh-0.80TE</w:t>
                  </w:r>
                </w:p>
              </w:tc>
              <w:tc>
                <w:tcPr>
                  <w:tcW w:w="1260" w:type="dxa"/>
                </w:tcPr>
                <w:p w14:paraId="76658104" w14:textId="793D4794" w:rsidR="00225EFB" w:rsidRPr="00225EFB" w:rsidRDefault="00225EFB" w:rsidP="00235D4A">
                  <w:pPr>
                    <w:rPr>
                      <w:sz w:val="20"/>
                      <w:szCs w:val="20"/>
                    </w:rPr>
                  </w:pPr>
                  <w:r w:rsidRPr="00225EFB">
                    <w:rPr>
                      <w:sz w:val="20"/>
                      <w:szCs w:val="20"/>
                    </w:rPr>
                    <w:t>$ 8.74</w:t>
                  </w:r>
                </w:p>
              </w:tc>
              <w:tc>
                <w:tcPr>
                  <w:tcW w:w="1684" w:type="dxa"/>
                </w:tcPr>
                <w:p w14:paraId="7BE87062" w14:textId="508B79BA" w:rsidR="00225EFB" w:rsidRPr="00225EFB" w:rsidRDefault="00225EFB" w:rsidP="00235D4A">
                  <w:pPr>
                    <w:rPr>
                      <w:sz w:val="20"/>
                      <w:szCs w:val="20"/>
                    </w:rPr>
                  </w:pPr>
                  <w:r w:rsidRPr="00225EFB">
                    <w:rPr>
                      <w:sz w:val="20"/>
                      <w:szCs w:val="20"/>
                    </w:rPr>
                    <w:t>Cap-</w:t>
                  </w:r>
                  <w:proofErr w:type="spellStart"/>
                  <w:r w:rsidRPr="00225EFB">
                    <w:rPr>
                      <w:sz w:val="20"/>
                      <w:szCs w:val="20"/>
                    </w:rPr>
                    <w:t>kBtuh</w:t>
                  </w:r>
                  <w:proofErr w:type="spellEnd"/>
                </w:p>
              </w:tc>
            </w:tr>
          </w:tbl>
          <w:p w14:paraId="269B6704" w14:textId="249AD596" w:rsidR="003D547E" w:rsidRPr="00225EFB" w:rsidRDefault="003D547E" w:rsidP="003D547E">
            <w:pPr>
              <w:rPr>
                <w:sz w:val="20"/>
                <w:szCs w:val="20"/>
              </w:rPr>
            </w:pPr>
          </w:p>
        </w:tc>
      </w:tr>
      <w:tr w:rsidR="00C80D48" w:rsidRPr="009B0E7F" w14:paraId="269B6708" w14:textId="77777777" w:rsidTr="00235D4A">
        <w:trPr>
          <w:cantSplit/>
        </w:trPr>
        <w:tc>
          <w:tcPr>
            <w:tcW w:w="2402" w:type="dxa"/>
          </w:tcPr>
          <w:p w14:paraId="65C390B7" w14:textId="77777777" w:rsidR="00225EFB" w:rsidRDefault="00225EFB" w:rsidP="009B0E7F">
            <w:pPr>
              <w:jc w:val="right"/>
              <w:rPr>
                <w:sz w:val="20"/>
                <w:szCs w:val="20"/>
              </w:rPr>
            </w:pPr>
          </w:p>
          <w:p w14:paraId="08D8E44B" w14:textId="77777777" w:rsidR="00225EFB" w:rsidRDefault="00225EFB" w:rsidP="009B0E7F">
            <w:pPr>
              <w:jc w:val="right"/>
              <w:rPr>
                <w:sz w:val="20"/>
                <w:szCs w:val="20"/>
              </w:rPr>
            </w:pPr>
          </w:p>
          <w:p w14:paraId="269B6706" w14:textId="2FA5DB40" w:rsidR="009B0E7F" w:rsidRPr="009B0E7F" w:rsidRDefault="00235D4A" w:rsidP="009B0E7F">
            <w:pPr>
              <w:jc w:val="right"/>
              <w:rPr>
                <w:sz w:val="20"/>
                <w:szCs w:val="20"/>
              </w:rPr>
            </w:pPr>
            <w:r>
              <w:rPr>
                <w:sz w:val="20"/>
                <w:szCs w:val="20"/>
              </w:rPr>
              <w:t>Measure Cost</w:t>
            </w:r>
          </w:p>
        </w:tc>
        <w:tc>
          <w:tcPr>
            <w:tcW w:w="8280" w:type="dxa"/>
          </w:tcPr>
          <w:p w14:paraId="7FAC968D" w14:textId="77777777" w:rsidR="009B0E7F" w:rsidRDefault="009B0E7F" w:rsidP="00C1087D">
            <w:pPr>
              <w:tabs>
                <w:tab w:val="right" w:pos="7884"/>
              </w:tabs>
              <w:rPr>
                <w:rFonts w:cs="Arial"/>
                <w:sz w:val="20"/>
                <w:szCs w:val="20"/>
              </w:rPr>
            </w:pPr>
          </w:p>
          <w:tbl>
            <w:tblPr>
              <w:tblStyle w:val="TableGrid"/>
              <w:tblW w:w="0" w:type="auto"/>
              <w:tblLook w:val="04A0" w:firstRow="1" w:lastRow="0" w:firstColumn="1" w:lastColumn="0" w:noHBand="0" w:noVBand="1"/>
            </w:tblPr>
            <w:tblGrid>
              <w:gridCol w:w="958"/>
              <w:gridCol w:w="894"/>
              <w:gridCol w:w="2358"/>
              <w:gridCol w:w="1440"/>
              <w:gridCol w:w="1260"/>
              <w:gridCol w:w="1106"/>
            </w:tblGrid>
            <w:tr w:rsidR="00225EFB" w14:paraId="395BF8F8" w14:textId="72A29654" w:rsidTr="00225EFB">
              <w:tc>
                <w:tcPr>
                  <w:tcW w:w="958" w:type="dxa"/>
                </w:tcPr>
                <w:p w14:paraId="0DCEA6B7" w14:textId="77777777" w:rsidR="00225EFB" w:rsidRPr="00225EFB" w:rsidRDefault="00225EFB" w:rsidP="00225EFB">
                  <w:pPr>
                    <w:rPr>
                      <w:sz w:val="20"/>
                      <w:szCs w:val="20"/>
                    </w:rPr>
                  </w:pPr>
                  <w:bookmarkStart w:id="7" w:name="_Hlk502036223"/>
                  <w:r w:rsidRPr="00225EFB">
                    <w:rPr>
                      <w:sz w:val="20"/>
                      <w:szCs w:val="20"/>
                    </w:rPr>
                    <w:t xml:space="preserve">SDG&amp;E </w:t>
                  </w:r>
                  <w:proofErr w:type="spellStart"/>
                  <w:r w:rsidRPr="00225EFB">
                    <w:rPr>
                      <w:sz w:val="20"/>
                      <w:szCs w:val="20"/>
                    </w:rPr>
                    <w:t>Impl</w:t>
                  </w:r>
                  <w:proofErr w:type="spellEnd"/>
                  <w:r w:rsidRPr="00225EFB">
                    <w:rPr>
                      <w:sz w:val="20"/>
                      <w:szCs w:val="20"/>
                    </w:rPr>
                    <w:t>. ID</w:t>
                  </w:r>
                </w:p>
              </w:tc>
              <w:tc>
                <w:tcPr>
                  <w:tcW w:w="894" w:type="dxa"/>
                </w:tcPr>
                <w:p w14:paraId="4BDE80B0" w14:textId="77777777" w:rsidR="00225EFB" w:rsidRPr="00225EFB" w:rsidRDefault="00225EFB" w:rsidP="00225EFB">
                  <w:pPr>
                    <w:rPr>
                      <w:sz w:val="20"/>
                      <w:szCs w:val="20"/>
                    </w:rPr>
                  </w:pPr>
                  <w:r w:rsidRPr="00225EFB">
                    <w:rPr>
                      <w:sz w:val="20"/>
                      <w:szCs w:val="20"/>
                    </w:rPr>
                    <w:t xml:space="preserve">SCG </w:t>
                  </w:r>
                  <w:proofErr w:type="spellStart"/>
                  <w:r w:rsidRPr="00225EFB">
                    <w:rPr>
                      <w:sz w:val="20"/>
                      <w:szCs w:val="20"/>
                    </w:rPr>
                    <w:t>Impl</w:t>
                  </w:r>
                  <w:proofErr w:type="spellEnd"/>
                  <w:r w:rsidRPr="00225EFB">
                    <w:rPr>
                      <w:sz w:val="20"/>
                      <w:szCs w:val="20"/>
                    </w:rPr>
                    <w:t xml:space="preserve">. ID </w:t>
                  </w:r>
                </w:p>
              </w:tc>
              <w:tc>
                <w:tcPr>
                  <w:tcW w:w="2358" w:type="dxa"/>
                </w:tcPr>
                <w:p w14:paraId="31FBC158" w14:textId="77915DB5" w:rsidR="00225EFB" w:rsidRPr="00225EFB" w:rsidRDefault="00225EFB" w:rsidP="00225EFB">
                  <w:pPr>
                    <w:rPr>
                      <w:sz w:val="20"/>
                      <w:szCs w:val="20"/>
                    </w:rPr>
                  </w:pPr>
                  <w:r w:rsidRPr="00225EFB">
                    <w:rPr>
                      <w:sz w:val="20"/>
                      <w:szCs w:val="20"/>
                    </w:rPr>
                    <w:t>Measure Cost ID</w:t>
                  </w:r>
                </w:p>
              </w:tc>
              <w:tc>
                <w:tcPr>
                  <w:tcW w:w="1440" w:type="dxa"/>
                </w:tcPr>
                <w:p w14:paraId="22352BE8" w14:textId="04D4578C" w:rsidR="00225EFB" w:rsidRPr="00225EFB" w:rsidRDefault="00225EFB" w:rsidP="00225EFB">
                  <w:pPr>
                    <w:rPr>
                      <w:sz w:val="20"/>
                      <w:szCs w:val="20"/>
                    </w:rPr>
                  </w:pPr>
                  <w:proofErr w:type="spellStart"/>
                  <w:r w:rsidRPr="00225EFB">
                    <w:rPr>
                      <w:sz w:val="20"/>
                      <w:szCs w:val="20"/>
                    </w:rPr>
                    <w:t>Msr</w:t>
                  </w:r>
                  <w:proofErr w:type="spellEnd"/>
                  <w:r w:rsidRPr="00225EFB">
                    <w:rPr>
                      <w:sz w:val="20"/>
                      <w:szCs w:val="20"/>
                    </w:rPr>
                    <w:t xml:space="preserve"> Cost Value</w:t>
                  </w:r>
                </w:p>
              </w:tc>
              <w:tc>
                <w:tcPr>
                  <w:tcW w:w="1260" w:type="dxa"/>
                </w:tcPr>
                <w:p w14:paraId="3C5611DE" w14:textId="14985288" w:rsidR="00225EFB" w:rsidRPr="00225EFB" w:rsidRDefault="00225EFB" w:rsidP="00225EFB">
                  <w:pPr>
                    <w:rPr>
                      <w:sz w:val="20"/>
                      <w:szCs w:val="20"/>
                    </w:rPr>
                  </w:pPr>
                  <w:r>
                    <w:rPr>
                      <w:sz w:val="20"/>
                      <w:szCs w:val="20"/>
                    </w:rPr>
                    <w:t>IMC</w:t>
                  </w:r>
                </w:p>
              </w:tc>
              <w:tc>
                <w:tcPr>
                  <w:tcW w:w="1106" w:type="dxa"/>
                </w:tcPr>
                <w:p w14:paraId="626E176A" w14:textId="1D976843" w:rsidR="00225EFB" w:rsidRPr="00225EFB" w:rsidRDefault="00225EFB" w:rsidP="00225EFB">
                  <w:pPr>
                    <w:rPr>
                      <w:sz w:val="20"/>
                      <w:szCs w:val="20"/>
                    </w:rPr>
                  </w:pPr>
                  <w:r>
                    <w:rPr>
                      <w:sz w:val="20"/>
                      <w:szCs w:val="20"/>
                    </w:rPr>
                    <w:t>Units</w:t>
                  </w:r>
                </w:p>
              </w:tc>
            </w:tr>
            <w:tr w:rsidR="00225EFB" w14:paraId="49E2DEF9" w14:textId="5ED3467A" w:rsidTr="00225EFB">
              <w:tc>
                <w:tcPr>
                  <w:tcW w:w="958" w:type="dxa"/>
                </w:tcPr>
                <w:p w14:paraId="34A2DEDA" w14:textId="77777777" w:rsidR="00225EFB" w:rsidRPr="00225EFB" w:rsidRDefault="00225EFB" w:rsidP="00225EFB">
                  <w:pPr>
                    <w:rPr>
                      <w:sz w:val="20"/>
                      <w:szCs w:val="20"/>
                    </w:rPr>
                  </w:pPr>
                  <w:bookmarkStart w:id="8" w:name="_Hlk502036672"/>
                  <w:r w:rsidRPr="00225EFB">
                    <w:rPr>
                      <w:sz w:val="20"/>
                      <w:szCs w:val="20"/>
                    </w:rPr>
                    <w:t>464268</w:t>
                  </w:r>
                </w:p>
              </w:tc>
              <w:tc>
                <w:tcPr>
                  <w:tcW w:w="894" w:type="dxa"/>
                </w:tcPr>
                <w:p w14:paraId="674C1DD8" w14:textId="77777777" w:rsidR="00225EFB" w:rsidRPr="00225EFB" w:rsidRDefault="00225EFB" w:rsidP="00225EFB">
                  <w:pPr>
                    <w:rPr>
                      <w:sz w:val="20"/>
                      <w:szCs w:val="20"/>
                    </w:rPr>
                  </w:pPr>
                  <w:r w:rsidRPr="00225EFB">
                    <w:rPr>
                      <w:sz w:val="20"/>
                      <w:szCs w:val="20"/>
                    </w:rPr>
                    <w:t>540216</w:t>
                  </w:r>
                </w:p>
              </w:tc>
              <w:tc>
                <w:tcPr>
                  <w:tcW w:w="2358" w:type="dxa"/>
                </w:tcPr>
                <w:p w14:paraId="6E21E0B3" w14:textId="4F5FFC5C" w:rsidR="00225EFB" w:rsidRPr="00225EFB" w:rsidRDefault="00225EFB" w:rsidP="00225EFB">
                  <w:pPr>
                    <w:rPr>
                      <w:sz w:val="20"/>
                      <w:szCs w:val="20"/>
                    </w:rPr>
                  </w:pPr>
                  <w:r w:rsidRPr="00225EFB">
                    <w:rPr>
                      <w:sz w:val="20"/>
                      <w:szCs w:val="20"/>
                    </w:rPr>
                    <w:t xml:space="preserve">NG-WtrHt-LrgInst-Gas-gt200kBtuh-0p80Et-FULL </w:t>
                  </w:r>
                </w:p>
              </w:tc>
              <w:tc>
                <w:tcPr>
                  <w:tcW w:w="1440" w:type="dxa"/>
                </w:tcPr>
                <w:p w14:paraId="24B62F2F" w14:textId="380A88F8" w:rsidR="00225EFB" w:rsidRPr="00225EFB" w:rsidRDefault="00225EFB" w:rsidP="00225EFB">
                  <w:pPr>
                    <w:rPr>
                      <w:sz w:val="20"/>
                      <w:szCs w:val="20"/>
                    </w:rPr>
                  </w:pPr>
                  <w:r w:rsidRPr="00225EFB">
                    <w:rPr>
                      <w:sz w:val="20"/>
                      <w:szCs w:val="20"/>
                    </w:rPr>
                    <w:t>$ 17.94</w:t>
                  </w:r>
                </w:p>
              </w:tc>
              <w:tc>
                <w:tcPr>
                  <w:tcW w:w="1260" w:type="dxa"/>
                </w:tcPr>
                <w:p w14:paraId="3C25A5EC" w14:textId="06328EF5" w:rsidR="00225EFB" w:rsidRPr="00225EFB" w:rsidRDefault="00225EFB" w:rsidP="00225EFB">
                  <w:pPr>
                    <w:rPr>
                      <w:sz w:val="20"/>
                      <w:szCs w:val="20"/>
                    </w:rPr>
                  </w:pPr>
                  <w:r>
                    <w:rPr>
                      <w:sz w:val="20"/>
                      <w:szCs w:val="20"/>
                    </w:rPr>
                    <w:t>$9.20</w:t>
                  </w:r>
                </w:p>
              </w:tc>
              <w:tc>
                <w:tcPr>
                  <w:tcW w:w="1106" w:type="dxa"/>
                </w:tcPr>
                <w:p w14:paraId="6A43A97C" w14:textId="676B233C" w:rsidR="00225EFB" w:rsidRPr="00225EFB" w:rsidRDefault="00225EFB" w:rsidP="00225EFB">
                  <w:pPr>
                    <w:rPr>
                      <w:sz w:val="20"/>
                      <w:szCs w:val="20"/>
                    </w:rPr>
                  </w:pPr>
                  <w:r w:rsidRPr="00225EFB">
                    <w:rPr>
                      <w:sz w:val="20"/>
                      <w:szCs w:val="20"/>
                    </w:rPr>
                    <w:t>Cap-</w:t>
                  </w:r>
                  <w:proofErr w:type="spellStart"/>
                  <w:r w:rsidRPr="00225EFB">
                    <w:rPr>
                      <w:sz w:val="20"/>
                      <w:szCs w:val="20"/>
                    </w:rPr>
                    <w:t>kBtuh</w:t>
                  </w:r>
                  <w:proofErr w:type="spellEnd"/>
                </w:p>
              </w:tc>
            </w:tr>
            <w:tr w:rsidR="00225EFB" w14:paraId="1449249D" w14:textId="4AABF8F0" w:rsidTr="00225EFB">
              <w:tc>
                <w:tcPr>
                  <w:tcW w:w="958" w:type="dxa"/>
                </w:tcPr>
                <w:p w14:paraId="1F90D2B2" w14:textId="77777777" w:rsidR="00225EFB" w:rsidRPr="00225EFB" w:rsidRDefault="00225EFB" w:rsidP="00225EFB">
                  <w:pPr>
                    <w:rPr>
                      <w:sz w:val="20"/>
                      <w:szCs w:val="20"/>
                    </w:rPr>
                  </w:pPr>
                  <w:r w:rsidRPr="00225EFB">
                    <w:rPr>
                      <w:sz w:val="20"/>
                      <w:szCs w:val="20"/>
                    </w:rPr>
                    <w:t>402040</w:t>
                  </w:r>
                </w:p>
                <w:p w14:paraId="11EFC125" w14:textId="77777777" w:rsidR="00225EFB" w:rsidRPr="00225EFB" w:rsidRDefault="00225EFB" w:rsidP="00225EFB">
                  <w:pPr>
                    <w:rPr>
                      <w:sz w:val="20"/>
                      <w:szCs w:val="20"/>
                    </w:rPr>
                  </w:pPr>
                  <w:r w:rsidRPr="00225EFB">
                    <w:rPr>
                      <w:sz w:val="20"/>
                      <w:szCs w:val="20"/>
                    </w:rPr>
                    <w:t>464269</w:t>
                  </w:r>
                </w:p>
              </w:tc>
              <w:tc>
                <w:tcPr>
                  <w:tcW w:w="894" w:type="dxa"/>
                </w:tcPr>
                <w:p w14:paraId="35D1710C" w14:textId="77777777" w:rsidR="00225EFB" w:rsidRPr="00225EFB" w:rsidRDefault="00225EFB" w:rsidP="00225EFB">
                  <w:pPr>
                    <w:rPr>
                      <w:sz w:val="20"/>
                      <w:szCs w:val="20"/>
                    </w:rPr>
                  </w:pPr>
                </w:p>
              </w:tc>
              <w:tc>
                <w:tcPr>
                  <w:tcW w:w="2358" w:type="dxa"/>
                </w:tcPr>
                <w:p w14:paraId="3EEAB393" w14:textId="469EA4F4" w:rsidR="00225EFB" w:rsidRPr="00225EFB" w:rsidRDefault="00225EFB" w:rsidP="00225EFB">
                  <w:pPr>
                    <w:rPr>
                      <w:sz w:val="20"/>
                      <w:szCs w:val="20"/>
                    </w:rPr>
                  </w:pPr>
                  <w:r w:rsidRPr="00225EFB">
                    <w:rPr>
                      <w:sz w:val="20"/>
                      <w:szCs w:val="20"/>
                    </w:rPr>
                    <w:t>NG-WtrHt-LrgInst-Gas-gt200kBtuh-0p85Et-FULL</w:t>
                  </w:r>
                </w:p>
              </w:tc>
              <w:tc>
                <w:tcPr>
                  <w:tcW w:w="1440" w:type="dxa"/>
                </w:tcPr>
                <w:p w14:paraId="4CF7DC8D" w14:textId="359559B0" w:rsidR="00225EFB" w:rsidRPr="00225EFB" w:rsidRDefault="00225EFB" w:rsidP="00225EFB">
                  <w:pPr>
                    <w:rPr>
                      <w:sz w:val="20"/>
                      <w:szCs w:val="20"/>
                    </w:rPr>
                  </w:pPr>
                  <w:r w:rsidRPr="00225EFB">
                    <w:rPr>
                      <w:sz w:val="20"/>
                      <w:szCs w:val="20"/>
                    </w:rPr>
                    <w:t>$19.95</w:t>
                  </w:r>
                </w:p>
              </w:tc>
              <w:tc>
                <w:tcPr>
                  <w:tcW w:w="1260" w:type="dxa"/>
                </w:tcPr>
                <w:p w14:paraId="60480228" w14:textId="600A8B9E" w:rsidR="00225EFB" w:rsidRPr="00225EFB" w:rsidRDefault="00225EFB" w:rsidP="00225EFB">
                  <w:pPr>
                    <w:rPr>
                      <w:sz w:val="20"/>
                      <w:szCs w:val="20"/>
                    </w:rPr>
                  </w:pPr>
                  <w:r>
                    <w:rPr>
                      <w:sz w:val="20"/>
                      <w:szCs w:val="20"/>
                    </w:rPr>
                    <w:t>$11.21</w:t>
                  </w:r>
                </w:p>
              </w:tc>
              <w:tc>
                <w:tcPr>
                  <w:tcW w:w="1106" w:type="dxa"/>
                </w:tcPr>
                <w:p w14:paraId="4279D9E4" w14:textId="4B006CB3" w:rsidR="00225EFB" w:rsidRPr="00225EFB" w:rsidRDefault="00225EFB" w:rsidP="00225EFB">
                  <w:pPr>
                    <w:rPr>
                      <w:sz w:val="20"/>
                      <w:szCs w:val="20"/>
                    </w:rPr>
                  </w:pPr>
                  <w:r w:rsidRPr="00225EFB">
                    <w:rPr>
                      <w:sz w:val="20"/>
                      <w:szCs w:val="20"/>
                    </w:rPr>
                    <w:t>Cap-</w:t>
                  </w:r>
                  <w:proofErr w:type="spellStart"/>
                  <w:r w:rsidRPr="00225EFB">
                    <w:rPr>
                      <w:sz w:val="20"/>
                      <w:szCs w:val="20"/>
                    </w:rPr>
                    <w:t>kBtuh</w:t>
                  </w:r>
                  <w:proofErr w:type="spellEnd"/>
                </w:p>
              </w:tc>
            </w:tr>
            <w:tr w:rsidR="00225EFB" w14:paraId="68DA1AF4" w14:textId="2B29F7C8" w:rsidTr="00225EFB">
              <w:tc>
                <w:tcPr>
                  <w:tcW w:w="958" w:type="dxa"/>
                </w:tcPr>
                <w:p w14:paraId="550E552E" w14:textId="77777777" w:rsidR="00225EFB" w:rsidRPr="00225EFB" w:rsidRDefault="00225EFB" w:rsidP="00225EFB">
                  <w:pPr>
                    <w:rPr>
                      <w:sz w:val="20"/>
                      <w:szCs w:val="20"/>
                    </w:rPr>
                  </w:pPr>
                  <w:r w:rsidRPr="00225EFB">
                    <w:rPr>
                      <w:sz w:val="20"/>
                      <w:szCs w:val="20"/>
                    </w:rPr>
                    <w:t>464270</w:t>
                  </w:r>
                </w:p>
              </w:tc>
              <w:tc>
                <w:tcPr>
                  <w:tcW w:w="894" w:type="dxa"/>
                </w:tcPr>
                <w:p w14:paraId="21E69DC1" w14:textId="77777777" w:rsidR="00225EFB" w:rsidRPr="00225EFB" w:rsidRDefault="00225EFB" w:rsidP="00225EFB">
                  <w:pPr>
                    <w:rPr>
                      <w:sz w:val="20"/>
                      <w:szCs w:val="20"/>
                    </w:rPr>
                  </w:pPr>
                  <w:r w:rsidRPr="00225EFB">
                    <w:rPr>
                      <w:sz w:val="20"/>
                      <w:szCs w:val="20"/>
                    </w:rPr>
                    <w:t>540217</w:t>
                  </w:r>
                </w:p>
              </w:tc>
              <w:tc>
                <w:tcPr>
                  <w:tcW w:w="2358" w:type="dxa"/>
                </w:tcPr>
                <w:p w14:paraId="273EB900" w14:textId="4128CD7E" w:rsidR="00225EFB" w:rsidRPr="00225EFB" w:rsidRDefault="00225EFB" w:rsidP="00225EFB">
                  <w:pPr>
                    <w:rPr>
                      <w:sz w:val="20"/>
                      <w:szCs w:val="20"/>
                    </w:rPr>
                  </w:pPr>
                  <w:r w:rsidRPr="00225EFB">
                    <w:rPr>
                      <w:sz w:val="20"/>
                      <w:szCs w:val="20"/>
                    </w:rPr>
                    <w:t>NG-WtrHt-LrgInst-Gas-gt200kBtuh-0p90Et-FULL</w:t>
                  </w:r>
                </w:p>
              </w:tc>
              <w:tc>
                <w:tcPr>
                  <w:tcW w:w="1440" w:type="dxa"/>
                </w:tcPr>
                <w:p w14:paraId="2C4BFE35" w14:textId="3EF1E673" w:rsidR="00225EFB" w:rsidRPr="00225EFB" w:rsidRDefault="00225EFB" w:rsidP="00225EFB">
                  <w:pPr>
                    <w:rPr>
                      <w:sz w:val="20"/>
                      <w:szCs w:val="20"/>
                    </w:rPr>
                  </w:pPr>
                  <w:r w:rsidRPr="00225EFB">
                    <w:rPr>
                      <w:sz w:val="20"/>
                      <w:szCs w:val="20"/>
                    </w:rPr>
                    <w:t>$22.01</w:t>
                  </w:r>
                </w:p>
              </w:tc>
              <w:tc>
                <w:tcPr>
                  <w:tcW w:w="1260" w:type="dxa"/>
                </w:tcPr>
                <w:p w14:paraId="17A7BD5E" w14:textId="0C09C451" w:rsidR="00225EFB" w:rsidRPr="00225EFB" w:rsidRDefault="00225EFB" w:rsidP="00225EFB">
                  <w:pPr>
                    <w:rPr>
                      <w:sz w:val="20"/>
                      <w:szCs w:val="20"/>
                    </w:rPr>
                  </w:pPr>
                  <w:r>
                    <w:rPr>
                      <w:sz w:val="20"/>
                      <w:szCs w:val="20"/>
                    </w:rPr>
                    <w:t>$13.27</w:t>
                  </w:r>
                </w:p>
              </w:tc>
              <w:tc>
                <w:tcPr>
                  <w:tcW w:w="1106" w:type="dxa"/>
                </w:tcPr>
                <w:p w14:paraId="04136DE1" w14:textId="72965271" w:rsidR="00225EFB" w:rsidRPr="00225EFB" w:rsidRDefault="00225EFB" w:rsidP="00225EFB">
                  <w:pPr>
                    <w:rPr>
                      <w:sz w:val="20"/>
                      <w:szCs w:val="20"/>
                    </w:rPr>
                  </w:pPr>
                  <w:r w:rsidRPr="00225EFB">
                    <w:rPr>
                      <w:sz w:val="20"/>
                      <w:szCs w:val="20"/>
                    </w:rPr>
                    <w:t>Cap-</w:t>
                  </w:r>
                  <w:proofErr w:type="spellStart"/>
                  <w:r w:rsidRPr="00225EFB">
                    <w:rPr>
                      <w:sz w:val="20"/>
                      <w:szCs w:val="20"/>
                    </w:rPr>
                    <w:t>kBtuh</w:t>
                  </w:r>
                  <w:proofErr w:type="spellEnd"/>
                </w:p>
              </w:tc>
            </w:tr>
            <w:bookmarkEnd w:id="7"/>
            <w:bookmarkEnd w:id="8"/>
          </w:tbl>
          <w:p w14:paraId="269B6707" w14:textId="7089A8F7" w:rsidR="00225EFB" w:rsidRPr="009B0E7F" w:rsidRDefault="00225EFB" w:rsidP="00C1087D">
            <w:pPr>
              <w:tabs>
                <w:tab w:val="right" w:pos="7884"/>
              </w:tabs>
              <w:rPr>
                <w:rFonts w:cs="Arial"/>
                <w:sz w:val="20"/>
                <w:szCs w:val="20"/>
              </w:rPr>
            </w:pPr>
          </w:p>
        </w:tc>
      </w:tr>
    </w:tbl>
    <w:p w14:paraId="16F4D8DF" w14:textId="484D31CE" w:rsidR="00235D4A" w:rsidRDefault="00235D4A" w:rsidP="00225EFB"/>
    <w:sectPr w:rsidR="00235D4A" w:rsidSect="00C012DD">
      <w:footerReference w:type="default" r:id="rId12"/>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F104226" w14:textId="77777777" w:rsidR="00DF66B8" w:rsidRDefault="00DF66B8" w:rsidP="00FE520B">
      <w:r>
        <w:separator/>
      </w:r>
    </w:p>
  </w:endnote>
  <w:endnote w:type="continuationSeparator" w:id="0">
    <w:p w14:paraId="746957F4" w14:textId="77777777" w:rsidR="00DF66B8" w:rsidRDefault="00DF66B8" w:rsidP="00FE520B">
      <w:r>
        <w:continuationSeparator/>
      </w:r>
    </w:p>
  </w:endnote>
  <w:endnote w:id="1">
    <w:p w14:paraId="7536824B" w14:textId="5227A6F0" w:rsidR="00697D77" w:rsidRDefault="00697D77" w:rsidP="00697D77">
      <w:pPr>
        <w:pStyle w:val="EndnoteText"/>
      </w:pPr>
    </w:p>
  </w:endnote>
  <w:endnote w:id="2">
    <w:p w14:paraId="2D8BDC47" w14:textId="14088690" w:rsidR="00697D77" w:rsidRDefault="00697D77" w:rsidP="005D0058">
      <w:pPr>
        <w:pStyle w:val="EndnoteText"/>
      </w:pPr>
    </w:p>
  </w:endnote>
  <w:endnote w:id="3">
    <w:p w14:paraId="2F644100" w14:textId="66260084" w:rsidR="00697D77" w:rsidRDefault="00DA0865" w:rsidP="005D0058">
      <w:pPr>
        <w:pStyle w:val="EndnoteText"/>
      </w:pPr>
      <w:r>
        <w:t>h</w:t>
      </w:r>
      <w:bookmarkStart w:id="6" w:name="_GoBack"/>
      <w:bookmarkEnd w:id="6"/>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9B6734" w14:textId="77777777" w:rsidR="00697D77" w:rsidRDefault="00697D77" w:rsidP="00BF7104">
    <w:pPr>
      <w:pStyle w:val="Footer"/>
      <w:jc w:val="right"/>
      <w:rPr>
        <w:rFonts w:cstheme="minorHAnsi"/>
        <w:b/>
        <w:sz w:val="36"/>
        <w:szCs w:val="3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66761F" w14:textId="77777777" w:rsidR="00697D77" w:rsidRDefault="00697D77" w:rsidP="00047849">
    <w:pPr>
      <w:pStyle w:val="Footer"/>
      <w:jc w:val="right"/>
      <w:rPr>
        <w:rFonts w:cstheme="minorHAnsi"/>
        <w:b/>
        <w:sz w:val="36"/>
        <w:szCs w:val="36"/>
      </w:rPr>
    </w:pPr>
  </w:p>
  <w:p w14:paraId="2ECE3BD5" w14:textId="3F2E840C" w:rsidR="00697D77" w:rsidRPr="0095221A" w:rsidRDefault="00697D77" w:rsidP="00047849">
    <w:pPr>
      <w:pBdr>
        <w:top w:val="single" w:sz="4" w:space="1" w:color="auto"/>
      </w:pBdr>
      <w:tabs>
        <w:tab w:val="center" w:pos="4680"/>
        <w:tab w:val="right" w:pos="9360"/>
      </w:tabs>
      <w:rPr>
        <w:b/>
      </w:rPr>
    </w:pPr>
    <w:r w:rsidRPr="0095221A">
      <w:rPr>
        <w:b/>
      </w:rPr>
      <w:t>Workpaper WPSDGENR</w:t>
    </w:r>
    <w:r w:rsidR="00E70821">
      <w:rPr>
        <w:b/>
      </w:rPr>
      <w:t>WH</w:t>
    </w:r>
    <w:r w:rsidRPr="0095221A">
      <w:rPr>
        <w:b/>
      </w:rPr>
      <w:t>1</w:t>
    </w:r>
    <w:r w:rsidR="00E70821">
      <w:rPr>
        <w:b/>
      </w:rPr>
      <w:t>206</w:t>
    </w:r>
    <w:r w:rsidRPr="0095221A">
      <w:rPr>
        <w:b/>
      </w:rPr>
      <w:t xml:space="preserve">, Revision 1                             </w:t>
    </w:r>
    <w:r w:rsidRPr="0095221A">
      <w:rPr>
        <w:b/>
      </w:rPr>
      <w:tab/>
    </w:r>
    <w:r w:rsidR="00C92E5B">
      <w:rPr>
        <w:b/>
      </w:rPr>
      <w:t>November 19</w:t>
    </w:r>
    <w:r w:rsidRPr="0095221A">
      <w:rPr>
        <w:b/>
      </w:rPr>
      <w:t>, 201</w:t>
    </w:r>
    <w:r w:rsidR="008C749E">
      <w:rPr>
        <w:b/>
      </w:rPr>
      <w:t>8</w:t>
    </w:r>
  </w:p>
  <w:p w14:paraId="38DA398A" w14:textId="77777777" w:rsidR="00697D77" w:rsidRPr="0095221A" w:rsidRDefault="00697D77" w:rsidP="00047849">
    <w:pPr>
      <w:tabs>
        <w:tab w:val="center" w:pos="4680"/>
        <w:tab w:val="right" w:pos="9360"/>
      </w:tabs>
      <w:rPr>
        <w:b/>
      </w:rPr>
    </w:pPr>
    <w:r w:rsidRPr="0095221A">
      <w:rPr>
        <w:b/>
      </w:rPr>
      <w:t>San Diego Gas &amp; Electric</w:t>
    </w:r>
  </w:p>
  <w:p w14:paraId="072AA4CC" w14:textId="663C0A29" w:rsidR="00697D77" w:rsidRDefault="00697D77">
    <w:pPr>
      <w:pStyle w:val="Footer"/>
      <w:jc w:val="center"/>
    </w:pPr>
    <w:r>
      <w:t xml:space="preserve">Page </w:t>
    </w:r>
    <w:sdt>
      <w:sdtPr>
        <w:id w:val="1270507726"/>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rsidR="00954FD1">
          <w:rPr>
            <w:noProof/>
          </w:rPr>
          <w:t>3</w:t>
        </w:r>
        <w:r>
          <w:rPr>
            <w:noProof/>
          </w:rPr>
          <w:fldChar w:fldCharType="end"/>
        </w:r>
      </w:sdtContent>
    </w:sdt>
  </w:p>
  <w:p w14:paraId="269B673A" w14:textId="77777777" w:rsidR="00697D77" w:rsidRPr="009500DC" w:rsidRDefault="00697D77" w:rsidP="00BF7104">
    <w:pPr>
      <w:pStyle w:val="Footer"/>
      <w:jc w:val="right"/>
      <w:rPr>
        <w:rFonts w:cstheme="min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9ED2720" w14:textId="77777777" w:rsidR="00DF66B8" w:rsidRDefault="00DF66B8" w:rsidP="00FE520B">
      <w:r>
        <w:separator/>
      </w:r>
    </w:p>
  </w:footnote>
  <w:footnote w:type="continuationSeparator" w:id="0">
    <w:p w14:paraId="6F0051F8" w14:textId="77777777" w:rsidR="00DF66B8" w:rsidRDefault="00DF66B8" w:rsidP="00FE520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CC660A"/>
    <w:multiLevelType w:val="hybridMultilevel"/>
    <w:tmpl w:val="C2BE8E0C"/>
    <w:lvl w:ilvl="0" w:tplc="C6EA75A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25C19D9"/>
    <w:multiLevelType w:val="multilevel"/>
    <w:tmpl w:val="E63E8E3E"/>
    <w:lvl w:ilvl="0">
      <w:start w:val="4"/>
      <w:numFmt w:val="decimal"/>
      <w:pStyle w:val="WPSCT"/>
      <w:suff w:val="nothing"/>
      <w:lvlText w:val="SECTION %1 - "/>
      <w:lvlJc w:val="left"/>
      <w:pPr>
        <w:ind w:left="576" w:hanging="576"/>
      </w:pPr>
      <w:rPr>
        <w:rFonts w:ascii="Arial" w:hAnsi="Arial" w:hint="default"/>
        <w:b/>
        <w:i w:val="0"/>
        <w:sz w:val="20"/>
      </w:rPr>
    </w:lvl>
    <w:lvl w:ilvl="1">
      <w:start w:val="1"/>
      <w:numFmt w:val="decimalZero"/>
      <w:pStyle w:val="ART"/>
      <w:lvlText w:val="%1.%2"/>
      <w:lvlJc w:val="left"/>
      <w:pPr>
        <w:tabs>
          <w:tab w:val="num" w:pos="720"/>
        </w:tabs>
        <w:ind w:left="720" w:hanging="720"/>
      </w:pPr>
      <w:rPr>
        <w:rFonts w:hint="default"/>
        <w:b/>
        <w:i w:val="0"/>
      </w:rPr>
    </w:lvl>
    <w:lvl w:ilvl="2">
      <w:start w:val="1"/>
      <w:numFmt w:val="upperLetter"/>
      <w:pStyle w:val="PR1"/>
      <w:lvlText w:val="%3."/>
      <w:lvlJc w:val="left"/>
      <w:pPr>
        <w:tabs>
          <w:tab w:val="num" w:pos="1152"/>
        </w:tabs>
        <w:ind w:left="1152" w:hanging="432"/>
      </w:pPr>
      <w:rPr>
        <w:rFonts w:hint="default"/>
      </w:rPr>
    </w:lvl>
    <w:lvl w:ilvl="3">
      <w:start w:val="1"/>
      <w:numFmt w:val="decimal"/>
      <w:pStyle w:val="PR2"/>
      <w:lvlText w:val="%4."/>
      <w:lvlJc w:val="left"/>
      <w:pPr>
        <w:tabs>
          <w:tab w:val="num" w:pos="1584"/>
        </w:tabs>
        <w:ind w:left="1584" w:hanging="432"/>
      </w:pPr>
      <w:rPr>
        <w:rFonts w:ascii="Calibri" w:hAnsi="Calibri" w:hint="default"/>
        <w:b w:val="0"/>
        <w:i w:val="0"/>
        <w:sz w:val="20"/>
      </w:rPr>
    </w:lvl>
    <w:lvl w:ilvl="4">
      <w:start w:val="1"/>
      <w:numFmt w:val="lowerLetter"/>
      <w:pStyle w:val="PR3"/>
      <w:lvlText w:val="%5."/>
      <w:lvlJc w:val="left"/>
      <w:pPr>
        <w:tabs>
          <w:tab w:val="num" w:pos="2016"/>
        </w:tabs>
        <w:ind w:left="2016" w:hanging="432"/>
      </w:pPr>
      <w:rPr>
        <w:rFonts w:ascii="Arial" w:hAnsi="Arial" w:hint="default"/>
        <w:b w:val="0"/>
        <w:i w:val="0"/>
        <w:sz w:val="20"/>
      </w:rPr>
    </w:lvl>
    <w:lvl w:ilvl="5">
      <w:start w:val="1"/>
      <w:numFmt w:val="lowerRoman"/>
      <w:pStyle w:val="PR4"/>
      <w:lvlText w:val="%6."/>
      <w:lvlJc w:val="left"/>
      <w:pPr>
        <w:tabs>
          <w:tab w:val="num" w:pos="2736"/>
        </w:tabs>
        <w:ind w:left="2448" w:hanging="432"/>
      </w:pPr>
      <w:rPr>
        <w:rFonts w:ascii="Arial" w:hAnsi="Arial" w:hint="default"/>
        <w:b w:val="0"/>
        <w:i w:val="0"/>
        <w:sz w:val="20"/>
      </w:rPr>
    </w:lvl>
    <w:lvl w:ilvl="6">
      <w:start w:val="1"/>
      <w:numFmt w:val="lowerLetter"/>
      <w:pStyle w:val="PR5"/>
      <w:lvlText w:val="%7)"/>
      <w:lvlJc w:val="left"/>
      <w:pPr>
        <w:tabs>
          <w:tab w:val="num" w:pos="2880"/>
        </w:tabs>
        <w:ind w:left="2880" w:hanging="432"/>
      </w:pPr>
      <w:rPr>
        <w:rFonts w:ascii="Arial" w:hAnsi="Arial" w:hint="default"/>
        <w:b w:val="0"/>
        <w:i w:val="0"/>
        <w:sz w:val="20"/>
      </w:rPr>
    </w:lvl>
    <w:lvl w:ilvl="7">
      <w:start w:val="1"/>
      <w:numFmt w:val="lowerRoman"/>
      <w:pStyle w:val="PR6"/>
      <w:lvlText w:val="%8)"/>
      <w:lvlJc w:val="left"/>
      <w:pPr>
        <w:tabs>
          <w:tab w:val="num" w:pos="3600"/>
        </w:tabs>
        <w:ind w:left="3312" w:hanging="432"/>
      </w:pPr>
      <w:rPr>
        <w:rFonts w:ascii="Arial" w:hAnsi="Arial" w:hint="default"/>
        <w:b w:val="0"/>
        <w:i w:val="0"/>
        <w:sz w:val="20"/>
      </w:rPr>
    </w:lvl>
    <w:lvl w:ilvl="8">
      <w:start w:val="27"/>
      <w:numFmt w:val="lowerLetter"/>
      <w:pStyle w:val="PR7"/>
      <w:lvlText w:val="%9)"/>
      <w:lvlJc w:val="left"/>
      <w:pPr>
        <w:tabs>
          <w:tab w:val="num" w:pos="3744"/>
        </w:tabs>
        <w:ind w:left="3744" w:hanging="432"/>
      </w:pPr>
      <w:rPr>
        <w:rFonts w:ascii="Arial" w:hAnsi="Arial" w:hint="default"/>
        <w:b w:val="0"/>
        <w:i w:val="0"/>
        <w:sz w:val="20"/>
      </w:rPr>
    </w:lvl>
  </w:abstractNum>
  <w:abstractNum w:abstractNumId="2" w15:restartNumberingAfterBreak="0">
    <w:nsid w:val="14675DAA"/>
    <w:multiLevelType w:val="hybridMultilevel"/>
    <w:tmpl w:val="109EF3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8F536F9"/>
    <w:multiLevelType w:val="hybridMultilevel"/>
    <w:tmpl w:val="5766488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D7A02E5"/>
    <w:multiLevelType w:val="hybridMultilevel"/>
    <w:tmpl w:val="6B80921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7B76320"/>
    <w:multiLevelType w:val="hybridMultilevel"/>
    <w:tmpl w:val="273CAF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pStyle w:val="WPPR2"/>
      <w:lvlText w:val="%4."/>
      <w:lvlJc w:val="left"/>
      <w:pPr>
        <w:ind w:left="2880" w:hanging="360"/>
      </w:pPr>
    </w:lvl>
    <w:lvl w:ilvl="4" w:tplc="04090019" w:tentative="1">
      <w:start w:val="1"/>
      <w:numFmt w:val="lowerLetter"/>
      <w:pStyle w:val="WPPR3"/>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88E06E2"/>
    <w:multiLevelType w:val="hybridMultilevel"/>
    <w:tmpl w:val="840678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9026C56"/>
    <w:multiLevelType w:val="hybridMultilevel"/>
    <w:tmpl w:val="B64C09A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328A27C4"/>
    <w:multiLevelType w:val="hybridMultilevel"/>
    <w:tmpl w:val="78303F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69E114C"/>
    <w:multiLevelType w:val="hybridMultilevel"/>
    <w:tmpl w:val="CA14DE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5411277"/>
    <w:multiLevelType w:val="hybridMultilevel"/>
    <w:tmpl w:val="47E0B65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E21731C"/>
    <w:multiLevelType w:val="hybridMultilevel"/>
    <w:tmpl w:val="8F5EA138"/>
    <w:lvl w:ilvl="0" w:tplc="6D1C5CCC">
      <w:start w:val="3"/>
      <w:numFmt w:val="decimal"/>
      <w:pStyle w:val="TBL"/>
      <w:lvlText w:val="Table %1 - "/>
      <w:lvlJc w:val="left"/>
      <w:pPr>
        <w:ind w:left="720" w:hanging="360"/>
      </w:pPr>
      <w:rPr>
        <w:rFonts w:hint="eastAsi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17F597A"/>
    <w:multiLevelType w:val="hybridMultilevel"/>
    <w:tmpl w:val="F1F015EA"/>
    <w:lvl w:ilvl="0" w:tplc="D6F068EA">
      <w:start w:val="1"/>
      <w:numFmt w:val="decimal"/>
      <w:lvlText w:val="Table %1 -"/>
      <w:lvlJc w:val="left"/>
      <w:pPr>
        <w:tabs>
          <w:tab w:val="num" w:pos="1080"/>
        </w:tabs>
        <w:ind w:left="1080" w:hanging="360"/>
      </w:pPr>
      <w:rPr>
        <w:rFonts w:ascii="Arial" w:hAnsi="Arial" w:hint="default"/>
        <w:b/>
        <w:i w:val="0"/>
      </w:r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 w15:restartNumberingAfterBreak="0">
    <w:nsid w:val="7C7E2F62"/>
    <w:multiLevelType w:val="hybridMultilevel"/>
    <w:tmpl w:val="1D46581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7D8234A4"/>
    <w:multiLevelType w:val="hybridMultilevel"/>
    <w:tmpl w:val="0470992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5"/>
  </w:num>
  <w:num w:numId="2">
    <w:abstractNumId w:val="6"/>
  </w:num>
  <w:num w:numId="3">
    <w:abstractNumId w:val="3"/>
  </w:num>
  <w:num w:numId="4">
    <w:abstractNumId w:val="9"/>
  </w:num>
  <w:num w:numId="5">
    <w:abstractNumId w:val="10"/>
  </w:num>
  <w:num w:numId="6">
    <w:abstractNumId w:val="1"/>
  </w:num>
  <w:num w:numId="7">
    <w:abstractNumId w:val="11"/>
  </w:num>
  <w:num w:numId="8">
    <w:abstractNumId w:val="12"/>
  </w:num>
  <w:num w:numId="9">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27"/>
    </w:lvlOverride>
  </w:num>
  <w:num w:numId="10">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27"/>
    </w:lvlOverride>
  </w:num>
  <w:num w:numId="11">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27"/>
    </w:lvlOverride>
  </w:num>
  <w:num w:numId="12">
    <w:abstractNumId w:val="7"/>
  </w:num>
  <w:num w:numId="13">
    <w:abstractNumId w:val="13"/>
  </w:num>
  <w:num w:numId="14">
    <w:abstractNumId w:val="2"/>
  </w:num>
  <w:num w:numId="15">
    <w:abstractNumId w:val="8"/>
  </w:num>
  <w:num w:numId="16">
    <w:abstractNumId w:val="4"/>
  </w:num>
  <w:num w:numId="17">
    <w:abstractNumId w:val="14"/>
  </w:num>
  <w:num w:numId="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117C6"/>
    <w:rsid w:val="00010583"/>
    <w:rsid w:val="00030F70"/>
    <w:rsid w:val="000374DA"/>
    <w:rsid w:val="00047849"/>
    <w:rsid w:val="00052743"/>
    <w:rsid w:val="00052CE4"/>
    <w:rsid w:val="00057D22"/>
    <w:rsid w:val="000D1CE9"/>
    <w:rsid w:val="000D24B2"/>
    <w:rsid w:val="000E2E9B"/>
    <w:rsid w:val="000E7445"/>
    <w:rsid w:val="000F72EF"/>
    <w:rsid w:val="001158E9"/>
    <w:rsid w:val="0014135D"/>
    <w:rsid w:val="00141783"/>
    <w:rsid w:val="00165840"/>
    <w:rsid w:val="00183724"/>
    <w:rsid w:val="001879C7"/>
    <w:rsid w:val="00190E66"/>
    <w:rsid w:val="00191296"/>
    <w:rsid w:val="00193E56"/>
    <w:rsid w:val="00197D1C"/>
    <w:rsid w:val="001B4F0F"/>
    <w:rsid w:val="001B7603"/>
    <w:rsid w:val="001D3DB2"/>
    <w:rsid w:val="001D44E6"/>
    <w:rsid w:val="001E5E5C"/>
    <w:rsid w:val="001F5237"/>
    <w:rsid w:val="002057A3"/>
    <w:rsid w:val="00225EFB"/>
    <w:rsid w:val="00226262"/>
    <w:rsid w:val="0022781C"/>
    <w:rsid w:val="002304DB"/>
    <w:rsid w:val="00235D4A"/>
    <w:rsid w:val="0027399B"/>
    <w:rsid w:val="002A127F"/>
    <w:rsid w:val="002C7FB3"/>
    <w:rsid w:val="00311729"/>
    <w:rsid w:val="00312B89"/>
    <w:rsid w:val="00324286"/>
    <w:rsid w:val="00352CB7"/>
    <w:rsid w:val="00353ECF"/>
    <w:rsid w:val="003A7B4E"/>
    <w:rsid w:val="003C4D88"/>
    <w:rsid w:val="003D547E"/>
    <w:rsid w:val="003E122A"/>
    <w:rsid w:val="003E6FA5"/>
    <w:rsid w:val="004537B4"/>
    <w:rsid w:val="004641FC"/>
    <w:rsid w:val="004C3716"/>
    <w:rsid w:val="004C44B9"/>
    <w:rsid w:val="004D6897"/>
    <w:rsid w:val="004E74AB"/>
    <w:rsid w:val="00500D21"/>
    <w:rsid w:val="00505172"/>
    <w:rsid w:val="005254D3"/>
    <w:rsid w:val="0053719E"/>
    <w:rsid w:val="00547FAF"/>
    <w:rsid w:val="00571A2F"/>
    <w:rsid w:val="005815D4"/>
    <w:rsid w:val="0059117D"/>
    <w:rsid w:val="005B439A"/>
    <w:rsid w:val="005C2962"/>
    <w:rsid w:val="005D0058"/>
    <w:rsid w:val="006018AD"/>
    <w:rsid w:val="006049AE"/>
    <w:rsid w:val="0062702B"/>
    <w:rsid w:val="00636490"/>
    <w:rsid w:val="00640F6B"/>
    <w:rsid w:val="00654030"/>
    <w:rsid w:val="00661D43"/>
    <w:rsid w:val="00676C5E"/>
    <w:rsid w:val="00684ABA"/>
    <w:rsid w:val="00697D77"/>
    <w:rsid w:val="006B2014"/>
    <w:rsid w:val="006C5298"/>
    <w:rsid w:val="006D5F49"/>
    <w:rsid w:val="006D60A6"/>
    <w:rsid w:val="006E33E0"/>
    <w:rsid w:val="007123A8"/>
    <w:rsid w:val="007253A2"/>
    <w:rsid w:val="00737434"/>
    <w:rsid w:val="0074209B"/>
    <w:rsid w:val="00763E52"/>
    <w:rsid w:val="0079354C"/>
    <w:rsid w:val="007D1506"/>
    <w:rsid w:val="007F6B28"/>
    <w:rsid w:val="008079C2"/>
    <w:rsid w:val="0081380A"/>
    <w:rsid w:val="008301C9"/>
    <w:rsid w:val="00836672"/>
    <w:rsid w:val="0084491B"/>
    <w:rsid w:val="008618BF"/>
    <w:rsid w:val="00861B74"/>
    <w:rsid w:val="00867B4E"/>
    <w:rsid w:val="00867C9A"/>
    <w:rsid w:val="008733BD"/>
    <w:rsid w:val="008A739C"/>
    <w:rsid w:val="008B0468"/>
    <w:rsid w:val="008B1591"/>
    <w:rsid w:val="008C376F"/>
    <w:rsid w:val="008C3D1E"/>
    <w:rsid w:val="008C749E"/>
    <w:rsid w:val="008D2188"/>
    <w:rsid w:val="009012D0"/>
    <w:rsid w:val="009258E5"/>
    <w:rsid w:val="009410DD"/>
    <w:rsid w:val="0095221A"/>
    <w:rsid w:val="009544BA"/>
    <w:rsid w:val="00954FD1"/>
    <w:rsid w:val="009604A3"/>
    <w:rsid w:val="009936C0"/>
    <w:rsid w:val="009955D5"/>
    <w:rsid w:val="009A0721"/>
    <w:rsid w:val="009A0F3E"/>
    <w:rsid w:val="009A4132"/>
    <w:rsid w:val="009B0E7F"/>
    <w:rsid w:val="009F3AAA"/>
    <w:rsid w:val="00A40890"/>
    <w:rsid w:val="00A43405"/>
    <w:rsid w:val="00A64AB4"/>
    <w:rsid w:val="00A70E22"/>
    <w:rsid w:val="00A75EDC"/>
    <w:rsid w:val="00A8292F"/>
    <w:rsid w:val="00A90FC1"/>
    <w:rsid w:val="00AD41FF"/>
    <w:rsid w:val="00AD55D6"/>
    <w:rsid w:val="00AE7E71"/>
    <w:rsid w:val="00B078C8"/>
    <w:rsid w:val="00B3082D"/>
    <w:rsid w:val="00B43443"/>
    <w:rsid w:val="00B450EC"/>
    <w:rsid w:val="00B57828"/>
    <w:rsid w:val="00B71D22"/>
    <w:rsid w:val="00B763AC"/>
    <w:rsid w:val="00B86725"/>
    <w:rsid w:val="00B97344"/>
    <w:rsid w:val="00BA188B"/>
    <w:rsid w:val="00BB6B06"/>
    <w:rsid w:val="00BC352A"/>
    <w:rsid w:val="00BE632D"/>
    <w:rsid w:val="00BF7104"/>
    <w:rsid w:val="00C012DD"/>
    <w:rsid w:val="00C03398"/>
    <w:rsid w:val="00C1087D"/>
    <w:rsid w:val="00C13FDE"/>
    <w:rsid w:val="00C26E35"/>
    <w:rsid w:val="00C3068C"/>
    <w:rsid w:val="00C361B3"/>
    <w:rsid w:val="00C706E5"/>
    <w:rsid w:val="00C76F9D"/>
    <w:rsid w:val="00C80D48"/>
    <w:rsid w:val="00C84A06"/>
    <w:rsid w:val="00C863F3"/>
    <w:rsid w:val="00C92E5B"/>
    <w:rsid w:val="00CB57F2"/>
    <w:rsid w:val="00CB64A9"/>
    <w:rsid w:val="00CB700F"/>
    <w:rsid w:val="00CC12EC"/>
    <w:rsid w:val="00CC1847"/>
    <w:rsid w:val="00CD2E03"/>
    <w:rsid w:val="00CE3AA9"/>
    <w:rsid w:val="00D068F6"/>
    <w:rsid w:val="00D12AF0"/>
    <w:rsid w:val="00D60240"/>
    <w:rsid w:val="00D67814"/>
    <w:rsid w:val="00D77F05"/>
    <w:rsid w:val="00D83D0D"/>
    <w:rsid w:val="00DA0865"/>
    <w:rsid w:val="00DA4446"/>
    <w:rsid w:val="00DB2D8C"/>
    <w:rsid w:val="00DB6775"/>
    <w:rsid w:val="00DC2BE2"/>
    <w:rsid w:val="00DC53A4"/>
    <w:rsid w:val="00DC6458"/>
    <w:rsid w:val="00DF66B8"/>
    <w:rsid w:val="00DF6FA0"/>
    <w:rsid w:val="00DF70D1"/>
    <w:rsid w:val="00E00DCC"/>
    <w:rsid w:val="00E041B5"/>
    <w:rsid w:val="00E06409"/>
    <w:rsid w:val="00E12985"/>
    <w:rsid w:val="00E35D48"/>
    <w:rsid w:val="00E4583A"/>
    <w:rsid w:val="00E56CE7"/>
    <w:rsid w:val="00E70363"/>
    <w:rsid w:val="00E70821"/>
    <w:rsid w:val="00E77D27"/>
    <w:rsid w:val="00EA447A"/>
    <w:rsid w:val="00EC3A3A"/>
    <w:rsid w:val="00ED3615"/>
    <w:rsid w:val="00EE19D6"/>
    <w:rsid w:val="00F117C6"/>
    <w:rsid w:val="00F11AF0"/>
    <w:rsid w:val="00F27A87"/>
    <w:rsid w:val="00F3004E"/>
    <w:rsid w:val="00F335E4"/>
    <w:rsid w:val="00F41C26"/>
    <w:rsid w:val="00F462D3"/>
    <w:rsid w:val="00F64FEB"/>
    <w:rsid w:val="00F77C08"/>
    <w:rsid w:val="00F95AC4"/>
    <w:rsid w:val="00FA2E73"/>
    <w:rsid w:val="00FA5C27"/>
    <w:rsid w:val="00FC1B0D"/>
    <w:rsid w:val="00FC6135"/>
    <w:rsid w:val="00FC6CE3"/>
    <w:rsid w:val="00FC71B3"/>
    <w:rsid w:val="00FC7248"/>
    <w:rsid w:val="00FE520B"/>
    <w:rsid w:val="00FF1E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69B66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iPriority="0"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117C6"/>
    <w:pPr>
      <w:spacing w:after="0" w:line="240" w:lineRule="auto"/>
    </w:pPr>
    <w:rPr>
      <w:rFonts w:eastAsia="Times New Roman" w:cs="Times New Roman"/>
      <w:szCs w:val="24"/>
    </w:rPr>
  </w:style>
  <w:style w:type="paragraph" w:styleId="Heading1">
    <w:name w:val="heading 1"/>
    <w:basedOn w:val="Normal"/>
    <w:next w:val="Normal"/>
    <w:link w:val="Heading1Char"/>
    <w:qFormat/>
    <w:rsid w:val="00F117C6"/>
    <w:pPr>
      <w:keepNext/>
      <w:spacing w:before="240" w:after="120"/>
      <w:outlineLvl w:val="0"/>
    </w:pPr>
    <w:rPr>
      <w:rFonts w:cs="Arial"/>
      <w:b/>
      <w:bCs/>
      <w:smallCaps/>
      <w:kern w:val="32"/>
      <w:sz w:val="36"/>
      <w:szCs w:val="32"/>
    </w:rPr>
  </w:style>
  <w:style w:type="paragraph" w:styleId="Heading2">
    <w:name w:val="heading 2"/>
    <w:basedOn w:val="Normal"/>
    <w:next w:val="Normal"/>
    <w:link w:val="Heading2Char"/>
    <w:qFormat/>
    <w:rsid w:val="00F117C6"/>
    <w:pPr>
      <w:keepNext/>
      <w:spacing w:before="240" w:after="60"/>
      <w:outlineLvl w:val="1"/>
    </w:pPr>
    <w:rPr>
      <w:rFonts w:ascii="Arial Narrow" w:hAnsi="Arial Narrow" w:cs="Arial"/>
      <w:b/>
      <w:bCs/>
      <w:iCs/>
      <w:smallCap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Reminders">
    <w:name w:val="Reminders"/>
    <w:basedOn w:val="Normal"/>
    <w:link w:val="RemindersChar"/>
    <w:rsid w:val="00F117C6"/>
    <w:pPr>
      <w:spacing w:before="40" w:after="40"/>
    </w:pPr>
    <w:rPr>
      <w:rFonts w:ascii="Trebuchet MS" w:hAnsi="Trebuchet MS"/>
      <w:i/>
      <w:color w:val="FF0000"/>
    </w:rPr>
  </w:style>
  <w:style w:type="character" w:customStyle="1" w:styleId="RemindersChar">
    <w:name w:val="Reminders Char"/>
    <w:basedOn w:val="DefaultParagraphFont"/>
    <w:link w:val="Reminders"/>
    <w:rsid w:val="00F117C6"/>
    <w:rPr>
      <w:rFonts w:ascii="Trebuchet MS" w:eastAsia="Times New Roman" w:hAnsi="Trebuchet MS" w:cs="Times New Roman"/>
      <w:i/>
      <w:color w:val="FF0000"/>
      <w:szCs w:val="24"/>
    </w:rPr>
  </w:style>
  <w:style w:type="paragraph" w:styleId="Caption">
    <w:name w:val="caption"/>
    <w:basedOn w:val="Normal"/>
    <w:next w:val="Normal"/>
    <w:link w:val="CaptionChar"/>
    <w:qFormat/>
    <w:rsid w:val="00F117C6"/>
    <w:rPr>
      <w:b/>
      <w:bCs/>
      <w:szCs w:val="3276"/>
    </w:rPr>
  </w:style>
  <w:style w:type="character" w:customStyle="1" w:styleId="CaptionChar">
    <w:name w:val="Caption Char"/>
    <w:basedOn w:val="DefaultParagraphFont"/>
    <w:link w:val="Caption"/>
    <w:rsid w:val="00F117C6"/>
    <w:rPr>
      <w:rFonts w:eastAsia="Times New Roman" w:cs="Times New Roman"/>
      <w:b/>
      <w:bCs/>
      <w:szCs w:val="3276"/>
    </w:rPr>
  </w:style>
  <w:style w:type="paragraph" w:styleId="Footer">
    <w:name w:val="footer"/>
    <w:basedOn w:val="Normal"/>
    <w:link w:val="FooterChar"/>
    <w:uiPriority w:val="99"/>
    <w:unhideWhenUsed/>
    <w:rsid w:val="00F117C6"/>
    <w:pPr>
      <w:tabs>
        <w:tab w:val="center" w:pos="4680"/>
        <w:tab w:val="right" w:pos="9360"/>
      </w:tabs>
    </w:pPr>
  </w:style>
  <w:style w:type="character" w:customStyle="1" w:styleId="FooterChar">
    <w:name w:val="Footer Char"/>
    <w:basedOn w:val="DefaultParagraphFont"/>
    <w:link w:val="Footer"/>
    <w:uiPriority w:val="99"/>
    <w:rsid w:val="00F117C6"/>
    <w:rPr>
      <w:rFonts w:eastAsia="Times New Roman" w:cs="Times New Roman"/>
      <w:szCs w:val="24"/>
    </w:rPr>
  </w:style>
  <w:style w:type="paragraph" w:customStyle="1" w:styleId="WPnumber">
    <w:name w:val="WPnumber"/>
    <w:basedOn w:val="Normal"/>
    <w:link w:val="WPnumberChar"/>
    <w:rsid w:val="00F117C6"/>
    <w:pPr>
      <w:jc w:val="right"/>
    </w:pPr>
    <w:rPr>
      <w:rFonts w:cstheme="minorHAnsi"/>
      <w:b/>
      <w:sz w:val="48"/>
      <w:szCs w:val="48"/>
    </w:rPr>
  </w:style>
  <w:style w:type="character" w:customStyle="1" w:styleId="WPnumberChar">
    <w:name w:val="WPnumber Char"/>
    <w:basedOn w:val="DefaultParagraphFont"/>
    <w:link w:val="WPnumber"/>
    <w:rsid w:val="00F117C6"/>
    <w:rPr>
      <w:rFonts w:eastAsia="Times New Roman" w:cstheme="minorHAnsi"/>
      <w:b/>
      <w:sz w:val="48"/>
      <w:szCs w:val="48"/>
    </w:rPr>
  </w:style>
  <w:style w:type="paragraph" w:customStyle="1" w:styleId="Revnumber">
    <w:name w:val="Revnumber"/>
    <w:basedOn w:val="WPnumber"/>
    <w:link w:val="RevnumberChar"/>
    <w:rsid w:val="00F117C6"/>
  </w:style>
  <w:style w:type="character" w:customStyle="1" w:styleId="RevnumberChar">
    <w:name w:val="Revnumber Char"/>
    <w:basedOn w:val="WPnumberChar"/>
    <w:link w:val="Revnumber"/>
    <w:rsid w:val="00F117C6"/>
    <w:rPr>
      <w:rFonts w:eastAsia="Times New Roman" w:cstheme="minorHAnsi"/>
      <w:b/>
      <w:sz w:val="48"/>
      <w:szCs w:val="48"/>
    </w:rPr>
  </w:style>
  <w:style w:type="character" w:styleId="PlaceholderText">
    <w:name w:val="Placeholder Text"/>
    <w:basedOn w:val="DefaultParagraphFont"/>
    <w:uiPriority w:val="99"/>
    <w:semiHidden/>
    <w:rsid w:val="00F117C6"/>
    <w:rPr>
      <w:color w:val="808080"/>
    </w:rPr>
  </w:style>
  <w:style w:type="paragraph" w:styleId="BalloonText">
    <w:name w:val="Balloon Text"/>
    <w:basedOn w:val="Normal"/>
    <w:link w:val="BalloonTextChar"/>
    <w:uiPriority w:val="99"/>
    <w:semiHidden/>
    <w:unhideWhenUsed/>
    <w:rsid w:val="00F117C6"/>
    <w:rPr>
      <w:rFonts w:ascii="Tahoma" w:hAnsi="Tahoma" w:cs="Tahoma"/>
      <w:sz w:val="16"/>
      <w:szCs w:val="16"/>
    </w:rPr>
  </w:style>
  <w:style w:type="character" w:customStyle="1" w:styleId="BalloonTextChar">
    <w:name w:val="Balloon Text Char"/>
    <w:basedOn w:val="DefaultParagraphFont"/>
    <w:link w:val="BalloonText"/>
    <w:uiPriority w:val="99"/>
    <w:semiHidden/>
    <w:rsid w:val="00F117C6"/>
    <w:rPr>
      <w:rFonts w:ascii="Tahoma" w:eastAsia="Times New Roman" w:hAnsi="Tahoma" w:cs="Tahoma"/>
      <w:sz w:val="16"/>
      <w:szCs w:val="16"/>
    </w:rPr>
  </w:style>
  <w:style w:type="character" w:customStyle="1" w:styleId="Heading1Char">
    <w:name w:val="Heading 1 Char"/>
    <w:basedOn w:val="DefaultParagraphFont"/>
    <w:link w:val="Heading1"/>
    <w:rsid w:val="00F117C6"/>
    <w:rPr>
      <w:rFonts w:eastAsia="Times New Roman" w:cs="Arial"/>
      <w:b/>
      <w:bCs/>
      <w:smallCaps/>
      <w:kern w:val="32"/>
      <w:sz w:val="36"/>
      <w:szCs w:val="32"/>
    </w:rPr>
  </w:style>
  <w:style w:type="character" w:customStyle="1" w:styleId="Heading2Char">
    <w:name w:val="Heading 2 Char"/>
    <w:basedOn w:val="DefaultParagraphFont"/>
    <w:link w:val="Heading2"/>
    <w:rsid w:val="00F117C6"/>
    <w:rPr>
      <w:rFonts w:ascii="Arial Narrow" w:eastAsia="Times New Roman" w:hAnsi="Arial Narrow" w:cs="Arial"/>
      <w:b/>
      <w:bCs/>
      <w:iCs/>
      <w:smallCaps/>
      <w:sz w:val="28"/>
      <w:szCs w:val="28"/>
    </w:rPr>
  </w:style>
  <w:style w:type="table" w:customStyle="1" w:styleId="TableGrid1">
    <w:name w:val="Table Grid1"/>
    <w:basedOn w:val="TableNormal"/>
    <w:next w:val="TableGrid"/>
    <w:rsid w:val="00F117C6"/>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rsid w:val="00F117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F117C6"/>
    <w:pPr>
      <w:ind w:left="720"/>
      <w:contextualSpacing/>
    </w:pPr>
  </w:style>
  <w:style w:type="paragraph" w:styleId="Header">
    <w:name w:val="header"/>
    <w:basedOn w:val="Normal"/>
    <w:link w:val="HeaderChar"/>
    <w:uiPriority w:val="99"/>
    <w:unhideWhenUsed/>
    <w:rsid w:val="00FE520B"/>
    <w:pPr>
      <w:tabs>
        <w:tab w:val="center" w:pos="4680"/>
        <w:tab w:val="right" w:pos="9360"/>
      </w:tabs>
    </w:pPr>
  </w:style>
  <w:style w:type="character" w:customStyle="1" w:styleId="HeaderChar">
    <w:name w:val="Header Char"/>
    <w:basedOn w:val="DefaultParagraphFont"/>
    <w:link w:val="Header"/>
    <w:uiPriority w:val="99"/>
    <w:rsid w:val="00FE520B"/>
    <w:rPr>
      <w:rFonts w:eastAsia="Times New Roman" w:cs="Times New Roman"/>
      <w:szCs w:val="24"/>
    </w:rPr>
  </w:style>
  <w:style w:type="table" w:styleId="TableContemporary">
    <w:name w:val="Table Contemporary"/>
    <w:basedOn w:val="TableNormal"/>
    <w:rsid w:val="00500D21"/>
    <w:pPr>
      <w:spacing w:after="0" w:line="240" w:lineRule="auto"/>
    </w:pPr>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customStyle="1" w:styleId="ART">
    <w:name w:val="ART"/>
    <w:basedOn w:val="Normal"/>
    <w:next w:val="PR1"/>
    <w:rsid w:val="00A64AB4"/>
    <w:pPr>
      <w:numPr>
        <w:ilvl w:val="1"/>
        <w:numId w:val="6"/>
      </w:numPr>
      <w:suppressAutoHyphens/>
      <w:spacing w:before="240"/>
      <w:outlineLvl w:val="1"/>
    </w:pPr>
    <w:rPr>
      <w:rFonts w:ascii="Arial" w:eastAsia="Batang" w:hAnsi="Arial"/>
      <w:b/>
      <w:caps/>
      <w:sz w:val="20"/>
      <w:szCs w:val="20"/>
    </w:rPr>
  </w:style>
  <w:style w:type="paragraph" w:customStyle="1" w:styleId="PR1">
    <w:name w:val="PR1"/>
    <w:basedOn w:val="ART"/>
    <w:rsid w:val="00A64AB4"/>
    <w:pPr>
      <w:numPr>
        <w:ilvl w:val="2"/>
      </w:numPr>
      <w:outlineLvl w:val="2"/>
    </w:pPr>
    <w:rPr>
      <w:b w:val="0"/>
      <w:caps w:val="0"/>
    </w:rPr>
  </w:style>
  <w:style w:type="paragraph" w:customStyle="1" w:styleId="PR2">
    <w:name w:val="PR2"/>
    <w:basedOn w:val="PR1"/>
    <w:rsid w:val="00A64AB4"/>
    <w:pPr>
      <w:numPr>
        <w:ilvl w:val="3"/>
      </w:numPr>
      <w:spacing w:before="0"/>
      <w:outlineLvl w:val="3"/>
    </w:pPr>
  </w:style>
  <w:style w:type="paragraph" w:customStyle="1" w:styleId="PR3">
    <w:name w:val="PR3"/>
    <w:basedOn w:val="PR1"/>
    <w:rsid w:val="00A64AB4"/>
    <w:pPr>
      <w:numPr>
        <w:ilvl w:val="4"/>
      </w:numPr>
      <w:spacing w:before="0"/>
      <w:outlineLvl w:val="4"/>
    </w:pPr>
  </w:style>
  <w:style w:type="paragraph" w:customStyle="1" w:styleId="PR4">
    <w:name w:val="PR4"/>
    <w:basedOn w:val="PR1"/>
    <w:rsid w:val="00A64AB4"/>
    <w:pPr>
      <w:numPr>
        <w:ilvl w:val="5"/>
      </w:numPr>
      <w:tabs>
        <w:tab w:val="left" w:pos="2448"/>
      </w:tabs>
      <w:spacing w:before="0"/>
      <w:outlineLvl w:val="5"/>
    </w:pPr>
  </w:style>
  <w:style w:type="paragraph" w:customStyle="1" w:styleId="PR5">
    <w:name w:val="PR5"/>
    <w:basedOn w:val="PR1"/>
    <w:rsid w:val="00A64AB4"/>
    <w:pPr>
      <w:numPr>
        <w:ilvl w:val="6"/>
      </w:numPr>
      <w:spacing w:before="0"/>
      <w:outlineLvl w:val="6"/>
    </w:pPr>
  </w:style>
  <w:style w:type="paragraph" w:customStyle="1" w:styleId="PR6">
    <w:name w:val="PR6"/>
    <w:basedOn w:val="PR1"/>
    <w:rsid w:val="00A64AB4"/>
    <w:pPr>
      <w:numPr>
        <w:ilvl w:val="7"/>
      </w:numPr>
      <w:tabs>
        <w:tab w:val="left" w:pos="3744"/>
      </w:tabs>
      <w:spacing w:before="0"/>
      <w:outlineLvl w:val="7"/>
    </w:pPr>
  </w:style>
  <w:style w:type="paragraph" w:customStyle="1" w:styleId="PR7">
    <w:name w:val="PR7"/>
    <w:basedOn w:val="PR6"/>
    <w:rsid w:val="00A64AB4"/>
    <w:pPr>
      <w:numPr>
        <w:ilvl w:val="8"/>
      </w:numPr>
      <w:tabs>
        <w:tab w:val="left" w:pos="4464"/>
      </w:tabs>
    </w:pPr>
  </w:style>
  <w:style w:type="paragraph" w:customStyle="1" w:styleId="TBL">
    <w:name w:val="TBL"/>
    <w:rsid w:val="00A64AB4"/>
    <w:pPr>
      <w:numPr>
        <w:numId w:val="7"/>
      </w:numPr>
      <w:spacing w:before="120" w:after="120" w:line="240" w:lineRule="auto"/>
      <w:jc w:val="center"/>
    </w:pPr>
    <w:rPr>
      <w:rFonts w:ascii="Arial" w:eastAsia="Batang" w:hAnsi="Arial" w:cs="Times New Roman"/>
      <w:b/>
      <w:sz w:val="20"/>
      <w:szCs w:val="20"/>
    </w:rPr>
  </w:style>
  <w:style w:type="character" w:styleId="Hyperlink">
    <w:name w:val="Hyperlink"/>
    <w:basedOn w:val="DefaultParagraphFont"/>
    <w:uiPriority w:val="99"/>
    <w:rsid w:val="00A64AB4"/>
    <w:rPr>
      <w:rFonts w:cs="Times New Roman"/>
      <w:color w:val="0000FF"/>
      <w:u w:val="single"/>
    </w:rPr>
  </w:style>
  <w:style w:type="paragraph" w:customStyle="1" w:styleId="Normal1">
    <w:name w:val="Normal1"/>
    <w:basedOn w:val="Normal"/>
    <w:rsid w:val="00A64AB4"/>
    <w:pPr>
      <w:overflowPunct w:val="0"/>
      <w:autoSpaceDE w:val="0"/>
      <w:autoSpaceDN w:val="0"/>
      <w:adjustRightInd w:val="0"/>
      <w:spacing w:after="120" w:line="360" w:lineRule="atLeast"/>
      <w:textAlignment w:val="baseline"/>
    </w:pPr>
    <w:rPr>
      <w:rFonts w:ascii="Times New Roman" w:eastAsia="Batang" w:hAnsi="Times New Roman"/>
      <w:szCs w:val="20"/>
    </w:rPr>
  </w:style>
  <w:style w:type="paragraph" w:customStyle="1" w:styleId="WPSCT">
    <w:name w:val="WPSCT"/>
    <w:basedOn w:val="Normal"/>
    <w:next w:val="ART"/>
    <w:qFormat/>
    <w:rsid w:val="00A64AB4"/>
    <w:pPr>
      <w:numPr>
        <w:numId w:val="6"/>
      </w:numPr>
      <w:suppressAutoHyphens/>
      <w:spacing w:before="240"/>
      <w:outlineLvl w:val="0"/>
    </w:pPr>
    <w:rPr>
      <w:rFonts w:ascii="Arial" w:eastAsia="Batang" w:hAnsi="Arial"/>
      <w:b/>
      <w:caps/>
      <w:sz w:val="20"/>
      <w:szCs w:val="20"/>
    </w:rPr>
  </w:style>
  <w:style w:type="paragraph" w:customStyle="1" w:styleId="WPART">
    <w:name w:val="WPART"/>
    <w:basedOn w:val="ART"/>
    <w:qFormat/>
    <w:rsid w:val="00A64AB4"/>
    <w:pPr>
      <w:keepNext/>
    </w:pPr>
  </w:style>
  <w:style w:type="paragraph" w:customStyle="1" w:styleId="WPPR1">
    <w:name w:val="WPPR1"/>
    <w:basedOn w:val="PR1"/>
    <w:qFormat/>
    <w:rsid w:val="00A64AB4"/>
  </w:style>
  <w:style w:type="paragraph" w:customStyle="1" w:styleId="Vertical">
    <w:name w:val="Vertical"/>
    <w:basedOn w:val="Normal1"/>
    <w:qFormat/>
    <w:rsid w:val="00A64AB4"/>
    <w:pPr>
      <w:spacing w:line="240" w:lineRule="auto"/>
      <w:jc w:val="center"/>
    </w:pPr>
    <w:rPr>
      <w:rFonts w:ascii="Arial" w:eastAsia="Times New Roman" w:hAnsi="Arial"/>
      <w:sz w:val="20"/>
    </w:rPr>
  </w:style>
  <w:style w:type="paragraph" w:customStyle="1" w:styleId="WPPR2">
    <w:name w:val="WPPR2"/>
    <w:basedOn w:val="PR2"/>
    <w:qFormat/>
    <w:rsid w:val="005815D4"/>
    <w:pPr>
      <w:numPr>
        <w:numId w:val="1"/>
      </w:numPr>
    </w:pPr>
  </w:style>
  <w:style w:type="paragraph" w:customStyle="1" w:styleId="WPPR3">
    <w:name w:val="WPPR3"/>
    <w:basedOn w:val="PR3"/>
    <w:qFormat/>
    <w:rsid w:val="005815D4"/>
    <w:pPr>
      <w:numPr>
        <w:numId w:val="1"/>
      </w:numPr>
    </w:pPr>
  </w:style>
  <w:style w:type="character" w:styleId="EndnoteReference">
    <w:name w:val="endnote reference"/>
    <w:basedOn w:val="DefaultParagraphFont"/>
    <w:rsid w:val="00A64AB4"/>
    <w:rPr>
      <w:vertAlign w:val="superscript"/>
    </w:rPr>
  </w:style>
  <w:style w:type="paragraph" w:styleId="FootnoteText">
    <w:name w:val="footnote text"/>
    <w:basedOn w:val="Normal"/>
    <w:link w:val="FootnoteTextChar"/>
    <w:uiPriority w:val="99"/>
    <w:semiHidden/>
    <w:unhideWhenUsed/>
    <w:rsid w:val="00A64AB4"/>
    <w:rPr>
      <w:sz w:val="20"/>
      <w:szCs w:val="20"/>
    </w:rPr>
  </w:style>
  <w:style w:type="character" w:customStyle="1" w:styleId="FootnoteTextChar">
    <w:name w:val="Footnote Text Char"/>
    <w:basedOn w:val="DefaultParagraphFont"/>
    <w:link w:val="FootnoteText"/>
    <w:uiPriority w:val="99"/>
    <w:semiHidden/>
    <w:rsid w:val="00A64AB4"/>
    <w:rPr>
      <w:rFonts w:eastAsia="Times New Roman" w:cs="Times New Roman"/>
      <w:sz w:val="20"/>
      <w:szCs w:val="20"/>
    </w:rPr>
  </w:style>
  <w:style w:type="character" w:styleId="FootnoteReference">
    <w:name w:val="footnote reference"/>
    <w:basedOn w:val="DefaultParagraphFont"/>
    <w:uiPriority w:val="99"/>
    <w:semiHidden/>
    <w:unhideWhenUsed/>
    <w:rsid w:val="00A64AB4"/>
    <w:rPr>
      <w:vertAlign w:val="superscript"/>
    </w:rPr>
  </w:style>
  <w:style w:type="character" w:styleId="CommentReference">
    <w:name w:val="annotation reference"/>
    <w:basedOn w:val="DefaultParagraphFont"/>
    <w:uiPriority w:val="99"/>
    <w:semiHidden/>
    <w:unhideWhenUsed/>
    <w:rsid w:val="00A40890"/>
    <w:rPr>
      <w:sz w:val="16"/>
      <w:szCs w:val="16"/>
    </w:rPr>
  </w:style>
  <w:style w:type="paragraph" w:styleId="CommentText">
    <w:name w:val="annotation text"/>
    <w:basedOn w:val="Normal"/>
    <w:link w:val="CommentTextChar"/>
    <w:uiPriority w:val="99"/>
    <w:semiHidden/>
    <w:unhideWhenUsed/>
    <w:rsid w:val="00A40890"/>
    <w:rPr>
      <w:sz w:val="20"/>
      <w:szCs w:val="20"/>
    </w:rPr>
  </w:style>
  <w:style w:type="character" w:customStyle="1" w:styleId="CommentTextChar">
    <w:name w:val="Comment Text Char"/>
    <w:basedOn w:val="DefaultParagraphFont"/>
    <w:link w:val="CommentText"/>
    <w:uiPriority w:val="99"/>
    <w:semiHidden/>
    <w:rsid w:val="00A40890"/>
    <w:rPr>
      <w:rFonts w:eastAsia="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A40890"/>
    <w:rPr>
      <w:b/>
      <w:bCs/>
    </w:rPr>
  </w:style>
  <w:style w:type="character" w:customStyle="1" w:styleId="CommentSubjectChar">
    <w:name w:val="Comment Subject Char"/>
    <w:basedOn w:val="CommentTextChar"/>
    <w:link w:val="CommentSubject"/>
    <w:uiPriority w:val="99"/>
    <w:semiHidden/>
    <w:rsid w:val="00A40890"/>
    <w:rPr>
      <w:rFonts w:eastAsia="Times New Roman" w:cs="Times New Roman"/>
      <w:b/>
      <w:bCs/>
      <w:sz w:val="20"/>
      <w:szCs w:val="20"/>
    </w:rPr>
  </w:style>
  <w:style w:type="table" w:customStyle="1" w:styleId="TableGrid11">
    <w:name w:val="Table Grid11"/>
    <w:basedOn w:val="TableNormal"/>
    <w:next w:val="TableGrid"/>
    <w:rsid w:val="0095221A"/>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rsid w:val="009B0E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rsid w:val="005D0058"/>
    <w:rPr>
      <w:rFonts w:ascii="Arial" w:eastAsia="Batang" w:hAnsi="Arial"/>
      <w:sz w:val="20"/>
      <w:szCs w:val="20"/>
    </w:rPr>
  </w:style>
  <w:style w:type="character" w:customStyle="1" w:styleId="EndnoteTextChar">
    <w:name w:val="Endnote Text Char"/>
    <w:basedOn w:val="DefaultParagraphFont"/>
    <w:link w:val="EndnoteText"/>
    <w:rsid w:val="005D0058"/>
    <w:rPr>
      <w:rFonts w:ascii="Arial" w:eastAsia="Batang" w:hAnsi="Arial"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236464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chart" Target="charts/chart1.xml"/><Relationship Id="rId14" Type="http://schemas.openxmlformats.org/officeDocument/2006/relationships/theme" Target="theme/theme1.xml"/></Relationships>
</file>

<file path=word/charts/_rels/chart1.xml.rels><?xml version="1.0" encoding="UTF-8" standalone="yes"?>
<Relationships xmlns="http://schemas.openxmlformats.org/package/2006/relationships"><Relationship Id="rId3" Type="http://schemas.openxmlformats.org/officeDocument/2006/relationships/oleObject" Target="file:///C:\Users\HP%20ELITE\Desktop\WPSDGENRWH1206_Rev1_SF_Instantaneous%20wh_20171223_draft.csv" TargetMode="External"/><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sz="1400" b="0" i="0" u="none" strike="noStrike" baseline="0">
                <a:effectLst/>
              </a:rPr>
              <a:t>y = 40.7x - 14.62</a:t>
            </a:r>
            <a:endParaRPr lang="en-US"/>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manualLayout>
          <c:layoutTarget val="inner"/>
          <c:xMode val="edge"/>
          <c:yMode val="edge"/>
          <c:x val="0.11261082160648286"/>
          <c:y val="0.2832608695652174"/>
          <c:w val="0.83306474445796319"/>
          <c:h val="0.56312849480771421"/>
        </c:manualLayout>
      </c:layout>
      <c:scatterChart>
        <c:scatterStyle val="lineMarker"/>
        <c:varyColors val="0"/>
        <c:ser>
          <c:idx val="0"/>
          <c:order val="0"/>
          <c:spPr>
            <a:ln w="19050" cap="rnd">
              <a:solidFill>
                <a:schemeClr val="accent1"/>
              </a:solidFill>
              <a:round/>
            </a:ln>
            <a:effectLst/>
          </c:spPr>
          <c:marker>
            <c:symbol val="circle"/>
            <c:size val="5"/>
            <c:spPr>
              <a:solidFill>
                <a:schemeClr val="accent1"/>
              </a:solidFill>
              <a:ln w="9525">
                <a:solidFill>
                  <a:schemeClr val="accent1"/>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trendline>
            <c:spPr>
              <a:ln w="19050" cap="rnd">
                <a:solidFill>
                  <a:schemeClr val="accent1"/>
                </a:solidFill>
                <a:prstDash val="sysDot"/>
              </a:ln>
              <a:effectLst/>
            </c:spPr>
            <c:trendlineType val="linear"/>
            <c:dispRSqr val="1"/>
            <c:dispEq val="1"/>
            <c:trendlineLbl>
              <c:layout>
                <c:manualLayout>
                  <c:x val="-0.16644816272965879"/>
                  <c:y val="0.1425406465829997"/>
                </c:manualLayout>
              </c:layout>
              <c:numFmt formatCode="General" sourceLinked="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trendlineLbl>
          </c:trendline>
          <c:xVal>
            <c:numRef>
              <c:f>Sheet1!$C$4:$C$5</c:f>
              <c:numCache>
                <c:formatCode>General</c:formatCode>
                <c:ptCount val="2"/>
                <c:pt idx="0">
                  <c:v>0.8</c:v>
                </c:pt>
                <c:pt idx="1">
                  <c:v>0.9</c:v>
                </c:pt>
              </c:numCache>
            </c:numRef>
          </c:xVal>
          <c:yVal>
            <c:numRef>
              <c:f>Sheet1!$D$4:$D$5</c:f>
              <c:numCache>
                <c:formatCode>General</c:formatCode>
                <c:ptCount val="2"/>
                <c:pt idx="0">
                  <c:v>17.940000000000001</c:v>
                </c:pt>
                <c:pt idx="1">
                  <c:v>22.01</c:v>
                </c:pt>
              </c:numCache>
            </c:numRef>
          </c:yVal>
          <c:smooth val="0"/>
          <c:extLst>
            <c:ext xmlns:c16="http://schemas.microsoft.com/office/drawing/2014/chart" uri="{C3380CC4-5D6E-409C-BE32-E72D297353CC}">
              <c16:uniqueId val="{00000001-5AFD-49F5-8D1A-DE79498C23AF}"/>
            </c:ext>
          </c:extLst>
        </c:ser>
        <c:dLbls>
          <c:showLegendKey val="0"/>
          <c:showVal val="0"/>
          <c:showCatName val="0"/>
          <c:showSerName val="0"/>
          <c:showPercent val="0"/>
          <c:showBubbleSize val="0"/>
        </c:dLbls>
        <c:axId val="483421504"/>
        <c:axId val="483418552"/>
      </c:scatterChart>
      <c:valAx>
        <c:axId val="483421504"/>
        <c:scaling>
          <c:orientation val="minMax"/>
        </c:scaling>
        <c:delete val="0"/>
        <c:axPos val="b"/>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483418552"/>
        <c:crosses val="autoZero"/>
        <c:crossBetween val="midCat"/>
      </c:valAx>
      <c:valAx>
        <c:axId val="483418552"/>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483421504"/>
        <c:crosses val="autoZero"/>
        <c:crossBetween val="midCat"/>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40">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19050"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3B0BA0-160D-4579-AC9B-B7BDFD6972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1638</Words>
  <Characters>9343</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10960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2018-11-17T07:21:00Z</dcterms:created>
  <dcterms:modified xsi:type="dcterms:W3CDTF">2018-11-19T04:12:00Z</dcterms:modified>
</cp:coreProperties>
</file>