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C4111" w14:textId="6DFFF8FC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r w:rsidR="001D65BD" w:rsidRPr="00D76DE0">
        <w:t>WPSDGENRWH0021</w:t>
      </w:r>
    </w:p>
    <w:bookmarkEnd w:id="0"/>
    <w:p w14:paraId="0AE90950" w14:textId="17FF8BF6" w:rsidR="00F117C6" w:rsidRPr="00500C4E" w:rsidRDefault="001D65BD" w:rsidP="00F117C6">
      <w:pPr>
        <w:pStyle w:val="Revnumber"/>
        <w:rPr>
          <w:rStyle w:val="CaptionChar"/>
          <w:b/>
          <w:bCs w:val="0"/>
        </w:rPr>
      </w:pPr>
      <w:r>
        <w:rPr>
          <w:rStyle w:val="CaptionChar"/>
          <w:b/>
          <w:bCs w:val="0"/>
        </w:rPr>
        <w:t xml:space="preserve">Revision </w:t>
      </w:r>
      <w:r w:rsidR="00206AE2">
        <w:rPr>
          <w:rStyle w:val="CaptionChar"/>
          <w:b/>
          <w:bCs w:val="0"/>
        </w:rPr>
        <w:t>4</w:t>
      </w:r>
    </w:p>
    <w:p w14:paraId="2916F743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71189DD4" w14:textId="2CC1B29A" w:rsidR="00F117C6" w:rsidRPr="00500C4E" w:rsidRDefault="00861B74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bookmarkStart w:id="1" w:name="SCE"/>
      <w:r>
        <w:rPr>
          <w:rFonts w:cstheme="minorHAnsi"/>
          <w:b/>
          <w:sz w:val="36"/>
          <w:szCs w:val="36"/>
        </w:rPr>
        <w:t>S</w:t>
      </w:r>
      <w:r w:rsidR="006049AE">
        <w:rPr>
          <w:rFonts w:cstheme="minorHAnsi"/>
          <w:b/>
          <w:sz w:val="36"/>
          <w:szCs w:val="36"/>
        </w:rPr>
        <w:t>an Diego Gas &amp; Electric</w:t>
      </w:r>
      <w:bookmarkEnd w:id="1"/>
    </w:p>
    <w:p w14:paraId="586BBBB6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380D0BF6" w14:textId="77777777" w:rsidR="00F117C6" w:rsidRPr="00500C4E" w:rsidRDefault="00F117C6" w:rsidP="00F117C6">
      <w:pPr>
        <w:rPr>
          <w:rFonts w:cstheme="minorHAnsi"/>
        </w:rPr>
      </w:pPr>
    </w:p>
    <w:p w14:paraId="6790A3D9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32EAA09D" w14:textId="77777777" w:rsidR="00F117C6" w:rsidRPr="00500C4E" w:rsidRDefault="00F117C6" w:rsidP="00F117C6">
      <w:pPr>
        <w:rPr>
          <w:rFonts w:cstheme="minorHAnsi"/>
        </w:rPr>
      </w:pPr>
    </w:p>
    <w:p w14:paraId="6E206646" w14:textId="77777777" w:rsidR="00F117C6" w:rsidRPr="00500C4E" w:rsidRDefault="00F117C6" w:rsidP="00F117C6">
      <w:pPr>
        <w:rPr>
          <w:rFonts w:cstheme="minorHAnsi"/>
        </w:rPr>
      </w:pPr>
    </w:p>
    <w:p w14:paraId="6C0070F5" w14:textId="77777777" w:rsidR="00F117C6" w:rsidRPr="00500C4E" w:rsidRDefault="00F117C6" w:rsidP="00F117C6">
      <w:pPr>
        <w:rPr>
          <w:rFonts w:cstheme="minorHAnsi"/>
        </w:rPr>
      </w:pPr>
    </w:p>
    <w:p w14:paraId="67FA45A3" w14:textId="77777777" w:rsidR="00F117C6" w:rsidRPr="00500C4E" w:rsidRDefault="00F117C6" w:rsidP="00F117C6">
      <w:pPr>
        <w:rPr>
          <w:rFonts w:cstheme="minorHAnsi"/>
        </w:rPr>
      </w:pPr>
    </w:p>
    <w:p w14:paraId="074E67F1" w14:textId="77777777" w:rsidR="00F117C6" w:rsidRPr="00500C4E" w:rsidRDefault="00F117C6" w:rsidP="00F117C6">
      <w:pPr>
        <w:rPr>
          <w:rFonts w:cstheme="minorHAnsi"/>
        </w:rPr>
      </w:pPr>
    </w:p>
    <w:p w14:paraId="5775BFCC" w14:textId="77777777" w:rsidR="001D65BD" w:rsidRPr="00197677" w:rsidRDefault="001D65BD" w:rsidP="001D65BD">
      <w:pPr>
        <w:ind w:right="-720"/>
        <w:rPr>
          <w:rFonts w:cs="Arial"/>
          <w:b/>
          <w:sz w:val="72"/>
          <w:szCs w:val="72"/>
        </w:rPr>
      </w:pPr>
      <w:r w:rsidRPr="00197677">
        <w:rPr>
          <w:rFonts w:cs="Arial"/>
          <w:b/>
          <w:sz w:val="72"/>
          <w:szCs w:val="72"/>
        </w:rPr>
        <w:t>Ozone</w:t>
      </w:r>
      <w:r w:rsidRPr="00197677">
        <w:rPr>
          <w:rFonts w:cs="Arial"/>
          <w:b/>
          <w:sz w:val="72"/>
          <w:szCs w:val="72"/>
        </w:rPr>
        <w:fldChar w:fldCharType="begin"/>
      </w:r>
      <w:r w:rsidRPr="00197677">
        <w:rPr>
          <w:sz w:val="72"/>
          <w:szCs w:val="72"/>
        </w:rPr>
        <w:instrText xml:space="preserve"> XE "</w:instrText>
      </w:r>
      <w:r w:rsidRPr="00197677">
        <w:rPr>
          <w:b/>
          <w:bCs/>
          <w:sz w:val="72"/>
          <w:szCs w:val="72"/>
        </w:rPr>
        <w:instrText>Ozone</w:instrText>
      </w:r>
      <w:r w:rsidRPr="00197677">
        <w:rPr>
          <w:sz w:val="72"/>
          <w:szCs w:val="72"/>
        </w:rPr>
        <w:instrText xml:space="preserve">" </w:instrText>
      </w:r>
      <w:r w:rsidRPr="00197677">
        <w:rPr>
          <w:rFonts w:cs="Arial"/>
          <w:b/>
          <w:sz w:val="72"/>
          <w:szCs w:val="72"/>
        </w:rPr>
        <w:fldChar w:fldCharType="end"/>
      </w:r>
      <w:r w:rsidRPr="00197677">
        <w:rPr>
          <w:rFonts w:cs="Arial"/>
          <w:b/>
          <w:sz w:val="72"/>
          <w:szCs w:val="72"/>
        </w:rPr>
        <w:t xml:space="preserve"> Laundry System</w:t>
      </w:r>
    </w:p>
    <w:p w14:paraId="263C4EDD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72AA2E5A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05C12A23" w14:textId="77777777" w:rsidR="00861B74" w:rsidRDefault="00861B74" w:rsidP="000F72EF">
      <w:pPr>
        <w:rPr>
          <w:rFonts w:cstheme="minorHAnsi"/>
          <w:b/>
          <w:sz w:val="28"/>
          <w:szCs w:val="28"/>
        </w:rPr>
      </w:pPr>
    </w:p>
    <w:p w14:paraId="2490A5C0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5C336EDF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3C313CB9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47F36BA2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60750B4E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053F86EE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712818E6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2A50117D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5CBBAB78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26AE0A3D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7DCB925C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69C5E4C5" w14:textId="77777777" w:rsidR="00DC4C4A" w:rsidRPr="00197677" w:rsidRDefault="00DC4C4A" w:rsidP="000F72EF">
      <w:pPr>
        <w:rPr>
          <w:rFonts w:cstheme="minorHAnsi"/>
          <w:b/>
          <w:sz w:val="28"/>
          <w:szCs w:val="28"/>
        </w:rPr>
      </w:pPr>
    </w:p>
    <w:p w14:paraId="5E7A2282" w14:textId="77777777" w:rsidR="00861B74" w:rsidRDefault="00861B74" w:rsidP="000F72EF">
      <w:pPr>
        <w:rPr>
          <w:rFonts w:cstheme="minorHAnsi"/>
          <w:b/>
          <w:sz w:val="28"/>
          <w:szCs w:val="28"/>
        </w:rPr>
      </w:pPr>
    </w:p>
    <w:p w14:paraId="7CE8625F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7A12DA62" w14:textId="77777777" w:rsidR="00DC4C4A" w:rsidRPr="00197677" w:rsidRDefault="00DC4C4A" w:rsidP="000F72EF">
      <w:pPr>
        <w:rPr>
          <w:rFonts w:cstheme="minorHAnsi"/>
          <w:b/>
          <w:sz w:val="28"/>
          <w:szCs w:val="28"/>
        </w:rPr>
      </w:pPr>
    </w:p>
    <w:p w14:paraId="0E8AABFF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78F51626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61C250C8" w14:textId="77777777" w:rsidR="00DC4C4A" w:rsidRPr="00197677" w:rsidRDefault="00DC4C4A" w:rsidP="000F72EF">
      <w:pPr>
        <w:rPr>
          <w:rFonts w:cstheme="minorHAnsi"/>
          <w:b/>
          <w:sz w:val="28"/>
          <w:szCs w:val="28"/>
        </w:rPr>
      </w:pPr>
    </w:p>
    <w:p w14:paraId="6D5F98B4" w14:textId="38142BFF" w:rsidR="00861B74" w:rsidRPr="00861B74" w:rsidRDefault="00206AE2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197677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 xml:space="preserve">November </w:t>
      </w:r>
      <w:r w:rsidR="00315670">
        <w:rPr>
          <w:rFonts w:cstheme="minorHAnsi"/>
          <w:b/>
          <w:sz w:val="28"/>
          <w:szCs w:val="28"/>
        </w:rPr>
        <w:t>5</w:t>
      </w:r>
      <w:r w:rsidR="00500D21">
        <w:rPr>
          <w:rFonts w:cstheme="minorHAnsi"/>
          <w:b/>
          <w:sz w:val="28"/>
          <w:szCs w:val="28"/>
        </w:rPr>
        <w:t xml:space="preserve">, </w:t>
      </w:r>
      <w:r w:rsidR="009A0721">
        <w:rPr>
          <w:rFonts w:cstheme="minorHAnsi"/>
          <w:b/>
          <w:sz w:val="28"/>
          <w:szCs w:val="28"/>
        </w:rPr>
        <w:t>201</w:t>
      </w:r>
      <w:r>
        <w:rPr>
          <w:rFonts w:cstheme="minorHAnsi"/>
          <w:b/>
          <w:sz w:val="28"/>
          <w:szCs w:val="28"/>
        </w:rPr>
        <w:t>8</w:t>
      </w:r>
    </w:p>
    <w:p w14:paraId="37440D80" w14:textId="583CEF69" w:rsidR="008828CF" w:rsidRPr="008828CF" w:rsidRDefault="001D65BD" w:rsidP="008828CF">
      <w:pPr>
        <w:pStyle w:val="Heading1"/>
      </w:pPr>
      <w:r w:rsidRPr="001D65BD">
        <w:lastRenderedPageBreak/>
        <w:t>Ozone</w:t>
      </w:r>
      <w:r w:rsidRPr="001D65BD">
        <w:fldChar w:fldCharType="begin"/>
      </w:r>
      <w:r w:rsidRPr="001D65BD">
        <w:instrText xml:space="preserve"> XE "Ozone" </w:instrText>
      </w:r>
      <w:r w:rsidRPr="001D65BD">
        <w:fldChar w:fldCharType="end"/>
      </w:r>
      <w:r w:rsidRPr="001D65BD">
        <w:t xml:space="preserve"> Laundry System</w:t>
      </w:r>
      <w:r>
        <w:t xml:space="preserve"> </w:t>
      </w:r>
      <w:r w:rsidR="008828CF" w:rsidRPr="008828CF">
        <w:t>Short Form WP</w:t>
      </w:r>
    </w:p>
    <w:p w14:paraId="3F1E6EF2" w14:textId="77777777" w:rsidR="008828CF" w:rsidRPr="006E45A0" w:rsidRDefault="008828CF" w:rsidP="008828CF">
      <w:pPr>
        <w:pStyle w:val="Heading2"/>
      </w:pPr>
      <w:r w:rsidRPr="006E45A0">
        <w:t>Introduction</w:t>
      </w:r>
    </w:p>
    <w:p w14:paraId="6E1E2C95" w14:textId="6C9CF03D" w:rsidR="00561014" w:rsidRDefault="008828CF" w:rsidP="00197677">
      <w:pPr>
        <w:pStyle w:val="ListParagraph"/>
        <w:ind w:left="0"/>
      </w:pPr>
      <w:r w:rsidRPr="006E45A0">
        <w:t xml:space="preserve">This short form workpaper </w:t>
      </w:r>
      <w:r w:rsidR="000B49E0">
        <w:t>(</w:t>
      </w:r>
      <w:r w:rsidR="00DC4C4A">
        <w:t>WP</w:t>
      </w:r>
      <w:r w:rsidR="000B49E0">
        <w:t xml:space="preserve">) </w:t>
      </w:r>
      <w:r w:rsidRPr="006E45A0">
        <w:t xml:space="preserve">documents the values adopted from </w:t>
      </w:r>
      <w:r w:rsidR="006E45A0">
        <w:t>PG&amp;E’s</w:t>
      </w:r>
      <w:r w:rsidRPr="006E45A0">
        <w:t xml:space="preserve"> </w:t>
      </w:r>
      <w:r w:rsidR="00DC4C4A">
        <w:t>WP</w:t>
      </w:r>
      <w:r w:rsidR="00DC4C4A" w:rsidRPr="006E45A0">
        <w:t xml:space="preserve"> </w:t>
      </w:r>
      <w:r w:rsidRPr="006E45A0">
        <w:t>entitled “</w:t>
      </w:r>
      <w:r w:rsidR="006E45A0" w:rsidRPr="006E45A0">
        <w:t>Ozone Laundry Nonresidential</w:t>
      </w:r>
      <w:r w:rsidRPr="006E45A0">
        <w:t>” (</w:t>
      </w:r>
      <w:r w:rsidR="006E45A0" w:rsidRPr="006E45A0">
        <w:t>PGECOAPP123</w:t>
      </w:r>
      <w:r w:rsidR="006E45A0">
        <w:t xml:space="preserve"> Rev </w:t>
      </w:r>
      <w:r w:rsidR="00206AE2">
        <w:t>6</w:t>
      </w:r>
      <w:r w:rsidR="006E45A0">
        <w:t xml:space="preserve">). </w:t>
      </w:r>
      <w:r w:rsidRPr="006E45A0">
        <w:t xml:space="preserve">SDG&amp;E adopts </w:t>
      </w:r>
      <w:proofErr w:type="gramStart"/>
      <w:r w:rsidRPr="006E45A0">
        <w:t>all of</w:t>
      </w:r>
      <w:proofErr w:type="gramEnd"/>
      <w:r w:rsidRPr="006E45A0">
        <w:t xml:space="preserve"> the values in </w:t>
      </w:r>
      <w:r w:rsidR="006E45A0" w:rsidRPr="006E45A0">
        <w:t xml:space="preserve">PGECOAPP123 Rev </w:t>
      </w:r>
      <w:r w:rsidR="00206AE2">
        <w:t>6</w:t>
      </w:r>
      <w:r w:rsidR="006E45A0">
        <w:t xml:space="preserve"> </w:t>
      </w:r>
      <w:r w:rsidRPr="006E45A0">
        <w:t>with the exception of</w:t>
      </w:r>
      <w:r w:rsidR="00E563F4">
        <w:t>:</w:t>
      </w:r>
      <w:r w:rsidRPr="006E45A0">
        <w:t xml:space="preserve"> </w:t>
      </w:r>
    </w:p>
    <w:p w14:paraId="25981FAB" w14:textId="77777777" w:rsidR="00561014" w:rsidRDefault="00561014" w:rsidP="00197677">
      <w:pPr>
        <w:pStyle w:val="ListParagraph"/>
        <w:ind w:left="0"/>
      </w:pPr>
    </w:p>
    <w:p w14:paraId="39E71E9F" w14:textId="737691BB" w:rsidR="00561014" w:rsidRDefault="003F0CB1" w:rsidP="00197677">
      <w:pPr>
        <w:numPr>
          <w:ilvl w:val="0"/>
          <w:numId w:val="29"/>
        </w:numPr>
        <w:ind w:hanging="270"/>
      </w:pPr>
      <w:r w:rsidRPr="000B49E0">
        <w:t>New Construction (NC)</w:t>
      </w:r>
      <w:r w:rsidR="00E563F4" w:rsidRPr="000B49E0">
        <w:t xml:space="preserve"> installation type </w:t>
      </w:r>
      <w:r w:rsidR="00DC4C4A">
        <w:t xml:space="preserve">changed to REA since </w:t>
      </w:r>
      <w:r w:rsidR="00E20982" w:rsidRPr="000B49E0">
        <w:t>SDG&amp;E only offers this as REA</w:t>
      </w:r>
      <w:r w:rsidR="00DC4C4A">
        <w:t>.</w:t>
      </w:r>
    </w:p>
    <w:p w14:paraId="0D930B11" w14:textId="6B3B0A9D" w:rsidR="008828CF" w:rsidRDefault="008828CF" w:rsidP="00197677">
      <w:pPr>
        <w:pStyle w:val="ListParagraph"/>
        <w:numPr>
          <w:ilvl w:val="0"/>
          <w:numId w:val="29"/>
        </w:numPr>
        <w:ind w:hanging="270"/>
      </w:pPr>
      <w:r w:rsidRPr="000B49E0">
        <w:t>E3 load profile in Section 3</w:t>
      </w:r>
      <w:r w:rsidR="00561014">
        <w:t xml:space="preserve"> changed to </w:t>
      </w:r>
      <w:r w:rsidRPr="006E45A0">
        <w:t xml:space="preserve">SDG&amp;E specific approved value for </w:t>
      </w:r>
      <w:r w:rsidR="006E45A0">
        <w:t>ozone laundry</w:t>
      </w:r>
      <w:r w:rsidR="00AA1193">
        <w:t xml:space="preserve"> system</w:t>
      </w:r>
      <w:r w:rsidR="00561014">
        <w:t>.</w:t>
      </w:r>
    </w:p>
    <w:p w14:paraId="73B1BD88" w14:textId="7CDD931F" w:rsidR="005729CD" w:rsidRPr="0074139F" w:rsidRDefault="005729CD" w:rsidP="00197677">
      <w:pPr>
        <w:pStyle w:val="ListParagraph"/>
        <w:numPr>
          <w:ilvl w:val="0"/>
          <w:numId w:val="29"/>
        </w:numPr>
        <w:ind w:hanging="270"/>
      </w:pPr>
      <w:r>
        <w:t>Measures are only applicable to Non-Residential systems.</w:t>
      </w:r>
    </w:p>
    <w:p w14:paraId="425208AE" w14:textId="618BE491"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649"/>
        <w:gridCol w:w="5902"/>
      </w:tblGrid>
      <w:tr w:rsidR="0025216C" w:rsidRPr="00500C4E" w14:paraId="296380CC" w14:textId="77777777" w:rsidTr="005E4FE7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6023C8C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57D9BA9A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56D8970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14:paraId="4E262B9A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1D65BD" w:rsidRPr="00500C4E" w14:paraId="439D160E" w14:textId="77777777" w:rsidTr="007B24EB">
        <w:trPr>
          <w:trHeight w:val="20"/>
        </w:trPr>
        <w:tc>
          <w:tcPr>
            <w:tcW w:w="274" w:type="pct"/>
            <w:vAlign w:val="center"/>
          </w:tcPr>
          <w:p w14:paraId="6950E162" w14:textId="478A6264" w:rsidR="001D65BD" w:rsidRPr="000E2B6B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0</w:t>
            </w:r>
          </w:p>
        </w:tc>
        <w:tc>
          <w:tcPr>
            <w:tcW w:w="684" w:type="pct"/>
            <w:vAlign w:val="center"/>
          </w:tcPr>
          <w:p w14:paraId="5EE34D2F" w14:textId="397960AE" w:rsidR="001D65BD" w:rsidRPr="000E2B6B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03/08/2010</w:t>
            </w:r>
          </w:p>
        </w:tc>
        <w:tc>
          <w:tcPr>
            <w:tcW w:w="884" w:type="pct"/>
            <w:vAlign w:val="center"/>
          </w:tcPr>
          <w:p w14:paraId="5114E315" w14:textId="3BC68890" w:rsidR="001D65BD" w:rsidRPr="000E2B6B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PG&amp;E</w:t>
            </w:r>
          </w:p>
        </w:tc>
        <w:tc>
          <w:tcPr>
            <w:tcW w:w="3158" w:type="pct"/>
            <w:vAlign w:val="center"/>
          </w:tcPr>
          <w:p w14:paraId="295882C2" w14:textId="240C9AF0" w:rsidR="001D65BD" w:rsidRPr="000E2B6B" w:rsidRDefault="001D65BD" w:rsidP="005E4FE7">
            <w:pPr>
              <w:rPr>
                <w:rFonts w:cstheme="minorHAnsi"/>
              </w:rPr>
            </w:pPr>
            <w:r>
              <w:rPr>
                <w:rFonts w:cstheme="minorHAnsi"/>
                <w:bCs/>
                <w:szCs w:val="20"/>
              </w:rPr>
              <w:t xml:space="preserve">Adopted from PG&amp;E Workpaper </w:t>
            </w:r>
            <w:r w:rsidRPr="00D76DE0">
              <w:rPr>
                <w:rFonts w:cstheme="minorHAnsi"/>
                <w:bCs/>
                <w:szCs w:val="20"/>
              </w:rPr>
              <w:t>PGECOAPP123</w:t>
            </w:r>
          </w:p>
        </w:tc>
      </w:tr>
      <w:tr w:rsidR="001D65BD" w:rsidRPr="00500C4E" w14:paraId="1B5B334D" w14:textId="77777777" w:rsidTr="007B24EB">
        <w:trPr>
          <w:trHeight w:val="20"/>
        </w:trPr>
        <w:tc>
          <w:tcPr>
            <w:tcW w:w="274" w:type="pct"/>
            <w:vAlign w:val="center"/>
          </w:tcPr>
          <w:p w14:paraId="7C63FF28" w14:textId="0B98A06A" w:rsidR="001D65BD" w:rsidRPr="000E2B6B" w:rsidRDefault="001D65BD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84" w:type="pct"/>
            <w:vAlign w:val="center"/>
          </w:tcPr>
          <w:p w14:paraId="2340AD33" w14:textId="18EDDC6B" w:rsidR="001D65BD" w:rsidRPr="000E2B6B" w:rsidRDefault="001D65BD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10/13/2010</w:t>
            </w:r>
          </w:p>
        </w:tc>
        <w:tc>
          <w:tcPr>
            <w:tcW w:w="884" w:type="pct"/>
          </w:tcPr>
          <w:p w14:paraId="03414730" w14:textId="1EF1FD38" w:rsidR="001D65BD" w:rsidRPr="000E2B6B" w:rsidRDefault="001D65BD" w:rsidP="005E4FE7">
            <w:pPr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SDGE</w:t>
            </w:r>
          </w:p>
        </w:tc>
        <w:tc>
          <w:tcPr>
            <w:tcW w:w="3158" w:type="pct"/>
            <w:vAlign w:val="center"/>
          </w:tcPr>
          <w:p w14:paraId="7A549EC0" w14:textId="36C975E1" w:rsidR="001D65BD" w:rsidRPr="000E2B6B" w:rsidRDefault="001D65BD" w:rsidP="005E4FE7">
            <w:pPr>
              <w:rPr>
                <w:rStyle w:val="Strong"/>
                <w:b w:val="0"/>
                <w:bCs w:val="0"/>
              </w:rPr>
            </w:pPr>
            <w:r w:rsidRPr="00D76DE0">
              <w:rPr>
                <w:rFonts w:cstheme="minorHAnsi"/>
                <w:bCs/>
                <w:szCs w:val="20"/>
              </w:rPr>
              <w:t>SDGE, WPNRWH0021, Ozone laundryR1.final</w:t>
            </w:r>
          </w:p>
        </w:tc>
      </w:tr>
      <w:tr w:rsidR="001D65BD" w:rsidRPr="00500C4E" w14:paraId="22EAB903" w14:textId="77777777" w:rsidTr="007B24EB">
        <w:trPr>
          <w:trHeight w:val="20"/>
        </w:trPr>
        <w:tc>
          <w:tcPr>
            <w:tcW w:w="274" w:type="pct"/>
            <w:vAlign w:val="center"/>
          </w:tcPr>
          <w:p w14:paraId="14CBCBA5" w14:textId="5D68C20B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84" w:type="pct"/>
            <w:vAlign w:val="center"/>
          </w:tcPr>
          <w:p w14:paraId="69503508" w14:textId="2A609E69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06/26/2012</w:t>
            </w:r>
          </w:p>
        </w:tc>
        <w:tc>
          <w:tcPr>
            <w:tcW w:w="884" w:type="pct"/>
            <w:vAlign w:val="center"/>
          </w:tcPr>
          <w:p w14:paraId="450F67AC" w14:textId="6B704D19" w:rsidR="001D65BD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Peter Ford</w:t>
            </w:r>
            <w:r w:rsidRPr="005734A4">
              <w:rPr>
                <w:rFonts w:cstheme="minorHAnsi"/>
                <w:szCs w:val="20"/>
              </w:rPr>
              <w:t>/S</w:t>
            </w:r>
            <w:r>
              <w:rPr>
                <w:rFonts w:cstheme="minorHAnsi"/>
                <w:szCs w:val="20"/>
              </w:rPr>
              <w:t>DGE</w:t>
            </w:r>
          </w:p>
        </w:tc>
        <w:tc>
          <w:tcPr>
            <w:tcW w:w="3158" w:type="pct"/>
            <w:vAlign w:val="center"/>
          </w:tcPr>
          <w:p w14:paraId="7B08FD4F" w14:textId="6D66DD5A" w:rsidR="001D65BD" w:rsidRPr="00D15129" w:rsidRDefault="001D65BD" w:rsidP="005E4FE7">
            <w:pPr>
              <w:rPr>
                <w:rFonts w:cstheme="minorHAnsi"/>
                <w:bCs/>
                <w:szCs w:val="20"/>
              </w:rPr>
            </w:pPr>
            <w:r w:rsidRPr="00D76DE0">
              <w:rPr>
                <w:rFonts w:cstheme="minorHAnsi"/>
                <w:bCs/>
                <w:szCs w:val="20"/>
              </w:rPr>
              <w:t>Update NTG for DEER 2012</w:t>
            </w:r>
          </w:p>
        </w:tc>
      </w:tr>
      <w:tr w:rsidR="001D65BD" w:rsidRPr="00500C4E" w14:paraId="2D800DD7" w14:textId="77777777" w:rsidTr="007B24EB">
        <w:trPr>
          <w:trHeight w:val="20"/>
        </w:trPr>
        <w:tc>
          <w:tcPr>
            <w:tcW w:w="274" w:type="pct"/>
            <w:vAlign w:val="center"/>
          </w:tcPr>
          <w:p w14:paraId="21C85E91" w14:textId="041E48E6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2.1</w:t>
            </w:r>
          </w:p>
        </w:tc>
        <w:tc>
          <w:tcPr>
            <w:tcW w:w="684" w:type="pct"/>
            <w:vAlign w:val="center"/>
          </w:tcPr>
          <w:p w14:paraId="1EE0962D" w14:textId="164119E1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06/25/2014</w:t>
            </w:r>
          </w:p>
        </w:tc>
        <w:tc>
          <w:tcPr>
            <w:tcW w:w="884" w:type="pct"/>
            <w:vAlign w:val="center"/>
          </w:tcPr>
          <w:p w14:paraId="28EE0A5A" w14:textId="449C2B61" w:rsidR="001D65BD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Phillip Hasley/Hasley Consulting</w:t>
            </w:r>
          </w:p>
        </w:tc>
        <w:tc>
          <w:tcPr>
            <w:tcW w:w="3158" w:type="pct"/>
            <w:vAlign w:val="center"/>
          </w:tcPr>
          <w:p w14:paraId="1970F958" w14:textId="77777777" w:rsidR="001D65BD" w:rsidRDefault="001D65BD" w:rsidP="00816048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INTERNAL REVISION ONLY – no material changes made</w:t>
            </w:r>
          </w:p>
          <w:p w14:paraId="66732C7C" w14:textId="77777777" w:rsidR="001D65BD" w:rsidRDefault="001D65BD" w:rsidP="00816048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rFonts w:cstheme="minorHAnsi"/>
                <w:bCs/>
                <w:szCs w:val="20"/>
              </w:rPr>
              <w:t>Updated to new workpaper format.</w:t>
            </w:r>
          </w:p>
          <w:p w14:paraId="2AE492D3" w14:textId="77777777" w:rsidR="001D65BD" w:rsidRPr="001D65BD" w:rsidRDefault="001D65BD" w:rsidP="005E4FE7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szCs w:val="20"/>
              </w:rPr>
              <w:t>Generated calculation spreadsheet based on IOU statewide Calculation Template output, with additional columns and non-CZ cost factor adjustments.</w:t>
            </w:r>
          </w:p>
          <w:p w14:paraId="4F0FD58B" w14:textId="1DE17B4D" w:rsidR="001D65BD" w:rsidRPr="001D65BD" w:rsidRDefault="001D65BD" w:rsidP="005E4FE7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szCs w:val="20"/>
              </w:rPr>
              <w:t>Updated NTG ID to greater than 2 years in program.</w:t>
            </w:r>
          </w:p>
        </w:tc>
      </w:tr>
      <w:tr w:rsidR="001D65BD" w:rsidRPr="00500C4E" w14:paraId="15A19422" w14:textId="77777777" w:rsidTr="007B24EB">
        <w:trPr>
          <w:trHeight w:val="20"/>
        </w:trPr>
        <w:tc>
          <w:tcPr>
            <w:tcW w:w="274" w:type="pct"/>
            <w:vAlign w:val="center"/>
          </w:tcPr>
          <w:p w14:paraId="249FAA81" w14:textId="4B10E51D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684" w:type="pct"/>
            <w:vAlign w:val="center"/>
          </w:tcPr>
          <w:p w14:paraId="1C5CCF96" w14:textId="31200DDC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09/18/2016</w:t>
            </w:r>
          </w:p>
        </w:tc>
        <w:tc>
          <w:tcPr>
            <w:tcW w:w="884" w:type="pct"/>
            <w:vAlign w:val="center"/>
          </w:tcPr>
          <w:p w14:paraId="18BBC6DC" w14:textId="77777777" w:rsidR="001D65BD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Travis Richards/RMS</w:t>
            </w:r>
          </w:p>
          <w:p w14:paraId="2F94743A" w14:textId="76C899FE" w:rsidR="00DC4C4A" w:rsidRDefault="00DC4C4A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P. Ford/SDG&amp;E</w:t>
            </w:r>
          </w:p>
        </w:tc>
        <w:tc>
          <w:tcPr>
            <w:tcW w:w="3158" w:type="pct"/>
            <w:vAlign w:val="center"/>
          </w:tcPr>
          <w:p w14:paraId="6AE99E2D" w14:textId="77777777" w:rsidR="001D65BD" w:rsidRPr="00095256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 w:rsidRPr="00095256">
              <w:rPr>
                <w:rFonts w:cstheme="minorHAnsi"/>
                <w:bCs/>
                <w:szCs w:val="20"/>
              </w:rPr>
              <w:t>Updated Program Type from NEW to REA</w:t>
            </w:r>
          </w:p>
          <w:p w14:paraId="1F66108C" w14:textId="77777777" w:rsidR="001D65BD" w:rsidRPr="00095256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Updated Pre Description to </w:t>
            </w:r>
            <w:r w:rsidRPr="00F2126A">
              <w:rPr>
                <w:rFonts w:cstheme="minorHAnsi"/>
                <w:bCs/>
                <w:szCs w:val="20"/>
              </w:rPr>
              <w:t>conventional washing machine without an ozone generator</w:t>
            </w:r>
          </w:p>
          <w:p w14:paraId="61B39F05" w14:textId="77777777" w:rsidR="001D65BD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Added information in Section 1.2 Technical Description</w:t>
            </w:r>
          </w:p>
          <w:p w14:paraId="08C8AEB2" w14:textId="77777777" w:rsidR="001D65BD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rFonts w:cstheme="minorHAnsi"/>
                <w:bCs/>
                <w:szCs w:val="20"/>
              </w:rPr>
              <w:t>Added Measure Requirements that align with PG&amp;E’s workpaper and SDGE’s EEBR Catalog.</w:t>
            </w:r>
          </w:p>
          <w:p w14:paraId="50743852" w14:textId="15E29B17" w:rsidR="00DC4C4A" w:rsidRPr="001D65BD" w:rsidRDefault="00DC4C4A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Developed Short Form standard workpaper for this submission</w:t>
            </w:r>
          </w:p>
        </w:tc>
      </w:tr>
      <w:tr w:rsidR="00206AE2" w:rsidRPr="00500C4E" w14:paraId="6E15A0D6" w14:textId="77777777" w:rsidTr="007B24EB">
        <w:trPr>
          <w:trHeight w:val="20"/>
        </w:trPr>
        <w:tc>
          <w:tcPr>
            <w:tcW w:w="274" w:type="pct"/>
            <w:vAlign w:val="center"/>
          </w:tcPr>
          <w:p w14:paraId="382F801E" w14:textId="4EC82E59" w:rsidR="00206AE2" w:rsidRDefault="00206AE2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684" w:type="pct"/>
            <w:vAlign w:val="center"/>
          </w:tcPr>
          <w:p w14:paraId="1152C1AA" w14:textId="114A70E0" w:rsidR="00206AE2" w:rsidRDefault="00206AE2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11/</w:t>
            </w:r>
            <w:r w:rsidR="00315670">
              <w:rPr>
                <w:rFonts w:cstheme="minorHAnsi"/>
                <w:szCs w:val="20"/>
              </w:rPr>
              <w:t>5</w:t>
            </w:r>
            <w:r>
              <w:rPr>
                <w:rFonts w:cstheme="minorHAnsi"/>
                <w:szCs w:val="20"/>
              </w:rPr>
              <w:t>/2018</w:t>
            </w:r>
          </w:p>
        </w:tc>
        <w:tc>
          <w:tcPr>
            <w:tcW w:w="884" w:type="pct"/>
            <w:vAlign w:val="center"/>
          </w:tcPr>
          <w:p w14:paraId="2EDC442A" w14:textId="520579C2" w:rsidR="00206AE2" w:rsidRDefault="00206AE2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Eduardo Reynoso / SDG&amp;E</w:t>
            </w:r>
          </w:p>
        </w:tc>
        <w:tc>
          <w:tcPr>
            <w:tcW w:w="3158" w:type="pct"/>
            <w:vAlign w:val="center"/>
          </w:tcPr>
          <w:p w14:paraId="709726BB" w14:textId="31EF39A8" w:rsidR="00206AE2" w:rsidRDefault="00C35440" w:rsidP="00206AE2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Updated cost calculations to align with PGE and S</w:t>
            </w:r>
            <w:r w:rsidR="00206AE2" w:rsidRPr="00206AE2">
              <w:rPr>
                <w:rFonts w:cstheme="minorHAnsi"/>
                <w:bCs/>
                <w:szCs w:val="20"/>
              </w:rPr>
              <w:t xml:space="preserve">CG data. </w:t>
            </w:r>
          </w:p>
          <w:p w14:paraId="47B4241D" w14:textId="77777777" w:rsidR="00206AE2" w:rsidRDefault="00206AE2" w:rsidP="00206AE2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Cs/>
                <w:szCs w:val="20"/>
              </w:rPr>
            </w:pPr>
            <w:r w:rsidRPr="00206AE2">
              <w:rPr>
                <w:rFonts w:cstheme="minorHAnsi"/>
                <w:bCs/>
                <w:szCs w:val="20"/>
              </w:rPr>
              <w:t xml:space="preserve">Revised measure eligibility requirements. </w:t>
            </w:r>
          </w:p>
          <w:p w14:paraId="532FDBF1" w14:textId="755A0530" w:rsidR="00206AE2" w:rsidRPr="00206AE2" w:rsidRDefault="00206AE2" w:rsidP="00206AE2">
            <w:pPr>
              <w:pStyle w:val="ListParagraph"/>
              <w:numPr>
                <w:ilvl w:val="0"/>
                <w:numId w:val="31"/>
              </w:numPr>
              <w:rPr>
                <w:rFonts w:cstheme="minorHAnsi"/>
                <w:bCs/>
                <w:szCs w:val="20"/>
              </w:rPr>
            </w:pPr>
            <w:r w:rsidRPr="00206AE2">
              <w:rPr>
                <w:rFonts w:cstheme="minorHAnsi"/>
                <w:bCs/>
                <w:szCs w:val="20"/>
              </w:rPr>
              <w:t xml:space="preserve">Expanded applicability to </w:t>
            </w:r>
            <w:r>
              <w:rPr>
                <w:rFonts w:cstheme="minorHAnsi"/>
                <w:bCs/>
                <w:szCs w:val="20"/>
              </w:rPr>
              <w:t xml:space="preserve">DEER building types: </w:t>
            </w:r>
            <w:proofErr w:type="spellStart"/>
            <w:r>
              <w:rPr>
                <w:rFonts w:cstheme="minorHAnsi"/>
                <w:bCs/>
                <w:szCs w:val="20"/>
              </w:rPr>
              <w:t>Fhc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– Fitness Center, </w:t>
            </w:r>
            <w:proofErr w:type="spellStart"/>
            <w:r>
              <w:rPr>
                <w:rFonts w:cstheme="minorHAnsi"/>
                <w:bCs/>
                <w:szCs w:val="20"/>
              </w:rPr>
              <w:t>Nrs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- </w:t>
            </w:r>
            <w:r w:rsidRPr="00206AE2">
              <w:rPr>
                <w:rFonts w:cstheme="minorHAnsi"/>
                <w:bCs/>
                <w:szCs w:val="20"/>
              </w:rPr>
              <w:t xml:space="preserve">nursing homes, </w:t>
            </w:r>
            <w:r>
              <w:rPr>
                <w:rFonts w:cstheme="minorHAnsi"/>
                <w:bCs/>
                <w:szCs w:val="20"/>
              </w:rPr>
              <w:t xml:space="preserve">Com – commercial for </w:t>
            </w:r>
            <w:r w:rsidRPr="00206AE2">
              <w:rPr>
                <w:rFonts w:cstheme="minorHAnsi"/>
                <w:bCs/>
                <w:szCs w:val="20"/>
              </w:rPr>
              <w:t xml:space="preserve">correctional facilities, and </w:t>
            </w:r>
            <w:proofErr w:type="spellStart"/>
            <w:r>
              <w:rPr>
                <w:rFonts w:cstheme="minorHAnsi"/>
                <w:bCs/>
                <w:szCs w:val="20"/>
              </w:rPr>
              <w:t>Htl</w:t>
            </w:r>
            <w:proofErr w:type="spellEnd"/>
            <w:r>
              <w:rPr>
                <w:rFonts w:cstheme="minorHAnsi"/>
                <w:bCs/>
                <w:szCs w:val="20"/>
              </w:rPr>
              <w:t>/</w:t>
            </w:r>
            <w:proofErr w:type="spellStart"/>
            <w:r>
              <w:rPr>
                <w:rFonts w:cstheme="minorHAnsi"/>
                <w:bCs/>
                <w:szCs w:val="20"/>
              </w:rPr>
              <w:t>Mtl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-</w:t>
            </w:r>
            <w:r w:rsidR="008706E3">
              <w:rPr>
                <w:rFonts w:cstheme="minorHAnsi"/>
                <w:bCs/>
                <w:szCs w:val="20"/>
              </w:rPr>
              <w:t xml:space="preserve"> </w:t>
            </w:r>
            <w:r w:rsidRPr="00206AE2">
              <w:rPr>
                <w:rFonts w:cstheme="minorHAnsi"/>
                <w:bCs/>
                <w:szCs w:val="20"/>
              </w:rPr>
              <w:t xml:space="preserve">large hotels/motels (&gt;250 rooms) based on SCG project data. </w:t>
            </w:r>
          </w:p>
        </w:tc>
      </w:tr>
    </w:tbl>
    <w:p w14:paraId="1BC80727" w14:textId="4F93696A" w:rsidR="0025216C" w:rsidRDefault="0025216C" w:rsidP="00362D4E">
      <w:pPr>
        <w:rPr>
          <w:rFonts w:cs="Arial"/>
          <w:b/>
          <w:bCs/>
          <w:smallCaps/>
          <w:kern w:val="32"/>
          <w:sz w:val="36"/>
          <w:szCs w:val="32"/>
        </w:rPr>
      </w:pPr>
    </w:p>
    <w:p w14:paraId="653FF3ED" w14:textId="617DC4EE" w:rsidR="00510DAD" w:rsidRDefault="00510DAD" w:rsidP="00362D4E">
      <w:pPr>
        <w:rPr>
          <w:rFonts w:cs="Arial"/>
          <w:b/>
          <w:bCs/>
          <w:smallCaps/>
          <w:kern w:val="32"/>
          <w:sz w:val="36"/>
          <w:szCs w:val="32"/>
        </w:rPr>
      </w:pPr>
    </w:p>
    <w:p w14:paraId="30F8C5A3" w14:textId="52C2DCA0" w:rsidR="00510DAD" w:rsidRDefault="00510DAD" w:rsidP="00362D4E">
      <w:pPr>
        <w:rPr>
          <w:rFonts w:cs="Arial"/>
          <w:b/>
          <w:bCs/>
          <w:smallCaps/>
          <w:kern w:val="32"/>
          <w:sz w:val="36"/>
          <w:szCs w:val="32"/>
        </w:rPr>
      </w:pPr>
    </w:p>
    <w:p w14:paraId="1896BADF" w14:textId="698BC132" w:rsidR="00510DAD" w:rsidRDefault="00510DAD" w:rsidP="00362D4E">
      <w:pPr>
        <w:rPr>
          <w:rFonts w:cs="Arial"/>
          <w:b/>
          <w:bCs/>
          <w:smallCaps/>
          <w:kern w:val="32"/>
          <w:sz w:val="36"/>
          <w:szCs w:val="32"/>
        </w:rPr>
      </w:pPr>
      <w:bookmarkStart w:id="2" w:name="_GoBack"/>
      <w:bookmarkEnd w:id="2"/>
    </w:p>
    <w:p w14:paraId="317F803E" w14:textId="0367A5A4" w:rsidR="00510DAD" w:rsidRDefault="00510DAD" w:rsidP="00362D4E">
      <w:pPr>
        <w:rPr>
          <w:rFonts w:cs="Arial"/>
          <w:b/>
          <w:bCs/>
          <w:smallCaps/>
          <w:kern w:val="32"/>
          <w:sz w:val="36"/>
          <w:szCs w:val="32"/>
        </w:rPr>
      </w:pPr>
      <w:r>
        <w:rPr>
          <w:rFonts w:cs="Arial"/>
          <w:b/>
          <w:bCs/>
          <w:smallCaps/>
          <w:kern w:val="32"/>
          <w:sz w:val="36"/>
          <w:szCs w:val="32"/>
        </w:rPr>
        <w:br/>
      </w:r>
    </w:p>
    <w:p w14:paraId="0B98A5D6" w14:textId="2042F424" w:rsidR="00510DAD" w:rsidRDefault="00510DAD" w:rsidP="00362D4E">
      <w:pPr>
        <w:rPr>
          <w:rFonts w:cs="Arial"/>
          <w:b/>
          <w:bCs/>
          <w:smallCaps/>
          <w:kern w:val="32"/>
          <w:sz w:val="36"/>
          <w:szCs w:val="32"/>
        </w:rPr>
      </w:pPr>
      <w:r>
        <w:rPr>
          <w:rFonts w:cs="Arial"/>
          <w:b/>
          <w:bCs/>
          <w:smallCaps/>
          <w:kern w:val="32"/>
          <w:sz w:val="36"/>
          <w:szCs w:val="32"/>
        </w:rPr>
        <w:lastRenderedPageBreak/>
        <w:t>At a Glance Offering</w:t>
      </w:r>
    </w:p>
    <w:p w14:paraId="439CDCA0" w14:textId="77777777" w:rsidR="00510DAD" w:rsidRPr="00510DAD" w:rsidRDefault="00510DAD" w:rsidP="00362D4E">
      <w:pPr>
        <w:rPr>
          <w:rFonts w:cs="Arial"/>
          <w:b/>
          <w:bCs/>
          <w:smallCaps/>
          <w:kern w:val="32"/>
          <w:sz w:val="24"/>
        </w:rPr>
      </w:pP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1690"/>
        <w:gridCol w:w="3119"/>
        <w:gridCol w:w="1385"/>
        <w:gridCol w:w="1332"/>
        <w:gridCol w:w="1088"/>
        <w:gridCol w:w="1011"/>
      </w:tblGrid>
      <w:tr w:rsidR="0046510B" w14:paraId="465F69FF" w14:textId="77777777" w:rsidTr="0046510B">
        <w:tc>
          <w:tcPr>
            <w:tcW w:w="1708" w:type="dxa"/>
          </w:tcPr>
          <w:p w14:paraId="13C6BE91" w14:textId="56C09CDD" w:rsidR="0046510B" w:rsidRDefault="0046510B">
            <w:pPr>
              <w:spacing w:after="200" w:line="276" w:lineRule="auto"/>
            </w:pPr>
            <w:r>
              <w:t>Implementation ID</w:t>
            </w:r>
          </w:p>
        </w:tc>
        <w:tc>
          <w:tcPr>
            <w:tcW w:w="3119" w:type="dxa"/>
          </w:tcPr>
          <w:p w14:paraId="4A897367" w14:textId="657E55CE" w:rsidR="0046510B" w:rsidRDefault="0046510B">
            <w:pPr>
              <w:spacing w:after="200" w:line="276" w:lineRule="auto"/>
            </w:pPr>
            <w:r>
              <w:t>Cost IDs</w:t>
            </w:r>
          </w:p>
        </w:tc>
        <w:tc>
          <w:tcPr>
            <w:tcW w:w="1043" w:type="dxa"/>
          </w:tcPr>
          <w:p w14:paraId="261E9CC0" w14:textId="1CC24B04" w:rsidR="0046510B" w:rsidRDefault="0046510B">
            <w:pPr>
              <w:spacing w:after="200" w:line="276" w:lineRule="auto"/>
            </w:pPr>
            <w:r>
              <w:t>Delivery Type</w:t>
            </w:r>
          </w:p>
        </w:tc>
        <w:tc>
          <w:tcPr>
            <w:tcW w:w="1486" w:type="dxa"/>
          </w:tcPr>
          <w:p w14:paraId="7BC0FDD6" w14:textId="34F7EBD2" w:rsidR="0046510B" w:rsidRDefault="0046510B">
            <w:pPr>
              <w:spacing w:after="200" w:line="276" w:lineRule="auto"/>
            </w:pPr>
            <w:proofErr w:type="spellStart"/>
            <w:r>
              <w:t>MeasApp</w:t>
            </w:r>
            <w:proofErr w:type="spellEnd"/>
            <w:r>
              <w:t xml:space="preserve"> Type</w:t>
            </w:r>
          </w:p>
        </w:tc>
        <w:tc>
          <w:tcPr>
            <w:tcW w:w="1218" w:type="dxa"/>
          </w:tcPr>
          <w:p w14:paraId="161D0F23" w14:textId="6A5937DD" w:rsidR="0046510B" w:rsidRDefault="0046510B">
            <w:pPr>
              <w:spacing w:after="200" w:line="276" w:lineRule="auto"/>
            </w:pPr>
            <w:r>
              <w:t xml:space="preserve"> Therm savings /</w:t>
            </w:r>
            <w:proofErr w:type="spellStart"/>
            <w:r>
              <w:t>yr</w:t>
            </w:r>
            <w:proofErr w:type="spellEnd"/>
          </w:p>
        </w:tc>
        <w:tc>
          <w:tcPr>
            <w:tcW w:w="1051" w:type="dxa"/>
          </w:tcPr>
          <w:p w14:paraId="1CC4D656" w14:textId="089521B5" w:rsidR="0046510B" w:rsidRDefault="0046510B">
            <w:pPr>
              <w:spacing w:after="200" w:line="276" w:lineRule="auto"/>
            </w:pPr>
            <w:r>
              <w:t>IMC</w:t>
            </w:r>
          </w:p>
        </w:tc>
      </w:tr>
      <w:tr w:rsidR="0046510B" w14:paraId="2E94FA3B" w14:textId="77777777" w:rsidTr="0046510B">
        <w:tc>
          <w:tcPr>
            <w:tcW w:w="1708" w:type="dxa"/>
          </w:tcPr>
          <w:p w14:paraId="557243C9" w14:textId="28FA0042" w:rsidR="0046510B" w:rsidRDefault="0046510B">
            <w:pPr>
              <w:spacing w:after="200" w:line="276" w:lineRule="auto"/>
            </w:pPr>
            <w:r w:rsidRPr="00510DAD">
              <w:t>402421</w:t>
            </w:r>
          </w:p>
        </w:tc>
        <w:tc>
          <w:tcPr>
            <w:tcW w:w="3119" w:type="dxa"/>
          </w:tcPr>
          <w:p w14:paraId="30A53CF0" w14:textId="77777777" w:rsidR="0046510B" w:rsidRDefault="0046510B">
            <w:pPr>
              <w:spacing w:after="200" w:line="276" w:lineRule="auto"/>
            </w:pPr>
            <w:r>
              <w:t xml:space="preserve">Measure Cost ID: </w:t>
            </w:r>
            <w:r w:rsidRPr="00510DAD">
              <w:t>ClothesWash_equip_OzoneGen-Full</w:t>
            </w:r>
          </w:p>
          <w:p w14:paraId="1B9F624B" w14:textId="0DE70D0D" w:rsidR="0046510B" w:rsidRDefault="0046510B" w:rsidP="0046510B">
            <w:pPr>
              <w:spacing w:after="200" w:line="276" w:lineRule="auto"/>
            </w:pPr>
            <w:r>
              <w:t xml:space="preserve">Standard Cost ID: </w:t>
            </w:r>
            <w:proofErr w:type="spellStart"/>
            <w:r w:rsidRPr="0046510B">
              <w:t>BaseCostZero</w:t>
            </w:r>
            <w:proofErr w:type="spellEnd"/>
          </w:p>
        </w:tc>
        <w:tc>
          <w:tcPr>
            <w:tcW w:w="1043" w:type="dxa"/>
          </w:tcPr>
          <w:p w14:paraId="5A653D24" w14:textId="7BE54838" w:rsidR="0046510B" w:rsidRDefault="0046510B">
            <w:pPr>
              <w:spacing w:after="200" w:line="276" w:lineRule="auto"/>
            </w:pPr>
            <w:proofErr w:type="spellStart"/>
            <w:r w:rsidRPr="0046510B">
              <w:t>PreRebDown</w:t>
            </w:r>
            <w:proofErr w:type="spellEnd"/>
          </w:p>
        </w:tc>
        <w:tc>
          <w:tcPr>
            <w:tcW w:w="1486" w:type="dxa"/>
          </w:tcPr>
          <w:p w14:paraId="60CB637A" w14:textId="1846422B" w:rsidR="0046510B" w:rsidRPr="0046510B" w:rsidRDefault="0046510B">
            <w:pPr>
              <w:spacing w:after="200" w:line="276" w:lineRule="auto"/>
            </w:pPr>
            <w:r>
              <w:t>REA</w:t>
            </w:r>
          </w:p>
        </w:tc>
        <w:tc>
          <w:tcPr>
            <w:tcW w:w="1218" w:type="dxa"/>
          </w:tcPr>
          <w:p w14:paraId="4C8A9CC7" w14:textId="39E6A818" w:rsidR="0046510B" w:rsidRDefault="0046510B">
            <w:pPr>
              <w:spacing w:after="200" w:line="276" w:lineRule="auto"/>
            </w:pPr>
            <w:r w:rsidRPr="0046510B">
              <w:t>39.3</w:t>
            </w:r>
          </w:p>
        </w:tc>
        <w:tc>
          <w:tcPr>
            <w:tcW w:w="1051" w:type="dxa"/>
          </w:tcPr>
          <w:p w14:paraId="2456BCC8" w14:textId="6C9ADBDB" w:rsidR="0046510B" w:rsidRDefault="0046510B">
            <w:pPr>
              <w:spacing w:after="200" w:line="276" w:lineRule="auto"/>
            </w:pPr>
            <w:r>
              <w:t>$</w:t>
            </w:r>
            <w:r w:rsidRPr="0046510B">
              <w:t>138.41</w:t>
            </w:r>
          </w:p>
        </w:tc>
      </w:tr>
    </w:tbl>
    <w:p w14:paraId="1BE5E176" w14:textId="5D1C33C9" w:rsidR="008828CF" w:rsidRDefault="008828CF">
      <w:pPr>
        <w:spacing w:after="200" w:line="276" w:lineRule="auto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>
        <w:br w:type="page"/>
      </w:r>
    </w:p>
    <w:p w14:paraId="5FB39F0B" w14:textId="6EAAA758" w:rsidR="008733BD" w:rsidRDefault="008733BD" w:rsidP="00736DEF">
      <w:pPr>
        <w:pStyle w:val="Caption"/>
        <w:keepNext/>
        <w:jc w:val="center"/>
      </w:pPr>
      <w:r>
        <w:lastRenderedPageBreak/>
        <w:t xml:space="preserve">Table </w:t>
      </w:r>
      <w:r w:rsidR="00104262">
        <w:fldChar w:fldCharType="begin"/>
      </w:r>
      <w:r w:rsidR="00104262">
        <w:instrText xml:space="preserve"> SEQ Table \* ARABIC </w:instrText>
      </w:r>
      <w:r w:rsidR="00104262">
        <w:fldChar w:fldCharType="separate"/>
      </w:r>
      <w:r w:rsidR="0074209B">
        <w:rPr>
          <w:noProof/>
        </w:rPr>
        <w:t>1</w:t>
      </w:r>
      <w:r w:rsidR="00104262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3"/>
        <w:gridCol w:w="6627"/>
      </w:tblGrid>
      <w:tr w:rsidR="00736DEF" w14:paraId="31070788" w14:textId="77777777" w:rsidTr="00197677">
        <w:tc>
          <w:tcPr>
            <w:tcW w:w="2808" w:type="dxa"/>
          </w:tcPr>
          <w:p w14:paraId="07459B5F" w14:textId="539F3856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768" w:type="dxa"/>
          </w:tcPr>
          <w:p w14:paraId="14663B8B" w14:textId="1E411130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561014" w14:paraId="71CA674B" w14:textId="77777777" w:rsidTr="00DC4C4A">
        <w:tc>
          <w:tcPr>
            <w:tcW w:w="2808" w:type="dxa"/>
            <w:vAlign w:val="center"/>
          </w:tcPr>
          <w:p w14:paraId="6D327C46" w14:textId="70DC1110" w:rsidR="00561014" w:rsidRPr="001D77F7" w:rsidRDefault="0056101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768" w:type="dxa"/>
          </w:tcPr>
          <w:p w14:paraId="44D6716E" w14:textId="2300C57F" w:rsidR="00561014" w:rsidRPr="009761AB" w:rsidRDefault="00561014" w:rsidP="009761AB">
            <w:pPr>
              <w:pStyle w:val="WPText"/>
              <w:rPr>
                <w:rFonts w:asciiTheme="minorHAnsi" w:hAnsiTheme="minorHAnsi"/>
                <w:sz w:val="20"/>
                <w:szCs w:val="20"/>
              </w:rPr>
            </w:pPr>
            <w:r w:rsidRPr="00197677">
              <w:rPr>
                <w:rFonts w:asciiTheme="minorHAnsi" w:hAnsiTheme="minorHAnsi"/>
                <w:sz w:val="20"/>
                <w:szCs w:val="20"/>
              </w:rPr>
              <w:t xml:space="preserve">This short form workpaper documents </w:t>
            </w:r>
            <w:r>
              <w:rPr>
                <w:rFonts w:asciiTheme="minorHAnsi" w:hAnsiTheme="minorHAnsi"/>
                <w:sz w:val="20"/>
                <w:szCs w:val="20"/>
              </w:rPr>
              <w:t>the adoption of</w:t>
            </w:r>
            <w:r w:rsidRPr="003A4CD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706E3">
              <w:rPr>
                <w:rFonts w:asciiTheme="minorHAnsi" w:hAnsiTheme="minorHAnsi"/>
                <w:sz w:val="20"/>
                <w:szCs w:val="20"/>
              </w:rPr>
              <w:t xml:space="preserve">latest version of </w:t>
            </w:r>
            <w:r w:rsidRPr="00561014">
              <w:rPr>
                <w:rFonts w:asciiTheme="minorHAnsi" w:hAnsiTheme="minorHAnsi"/>
                <w:sz w:val="20"/>
                <w:szCs w:val="20"/>
              </w:rPr>
              <w:t>PG&amp;E Workpaper PGECOAPP123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by SDG&amp;E</w:t>
            </w:r>
            <w:r w:rsidRPr="00197677">
              <w:rPr>
                <w:rFonts w:asciiTheme="minorHAnsi" w:hAnsiTheme="minorHAnsi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All PG&amp;E workpaper parameters are adopted and are as shown in this table with the exception of Items 1</w:t>
            </w:r>
            <w:r w:rsidR="005729CD">
              <w:rPr>
                <w:rFonts w:asciiTheme="minorHAnsi" w:hAnsiTheme="minorHAnsi"/>
                <w:sz w:val="20"/>
                <w:szCs w:val="20"/>
              </w:rPr>
              <w:t xml:space="preserve">, 2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and </w:t>
            </w:r>
            <w:r w:rsidR="005729CD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called out in the previous Introduction section (Measure Type </w:t>
            </w:r>
            <w:r w:rsidR="009761AB">
              <w:rPr>
                <w:rFonts w:asciiTheme="minorHAnsi" w:hAnsiTheme="minorHAnsi"/>
                <w:sz w:val="20"/>
                <w:szCs w:val="20"/>
              </w:rPr>
              <w:t>REA and LoadShape</w:t>
            </w:r>
            <w:r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</w:tr>
      <w:tr w:rsidR="00736DEF" w14:paraId="505ED36D" w14:textId="77777777" w:rsidTr="00197677">
        <w:tc>
          <w:tcPr>
            <w:tcW w:w="2808" w:type="dxa"/>
            <w:vAlign w:val="center"/>
          </w:tcPr>
          <w:p w14:paraId="75B8C38B" w14:textId="60DC190C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768" w:type="dxa"/>
          </w:tcPr>
          <w:p w14:paraId="4C32B537" w14:textId="3A42A459" w:rsidR="00736DEF" w:rsidRPr="008C7816" w:rsidRDefault="00F46AC6">
            <w:pPr>
              <w:pStyle w:val="WPText"/>
              <w:rPr>
                <w:rFonts w:asciiTheme="minorHAnsi" w:hAnsiTheme="minorHAnsi"/>
                <w:sz w:val="20"/>
                <w:szCs w:val="20"/>
              </w:rPr>
            </w:pPr>
            <w:r w:rsidRPr="009761AB">
              <w:rPr>
                <w:rFonts w:asciiTheme="minorHAnsi" w:hAnsiTheme="minorHAnsi"/>
                <w:sz w:val="20"/>
                <w:szCs w:val="20"/>
              </w:rPr>
              <w:t>Measure and Baseline</w:t>
            </w:r>
            <w:r w:rsidRPr="0041375C">
              <w:rPr>
                <w:rFonts w:asciiTheme="minorHAnsi" w:hAnsiTheme="minorHAnsi"/>
                <w:sz w:val="20"/>
                <w:szCs w:val="20"/>
              </w:rPr>
              <w:t>s</w:t>
            </w:r>
            <w:r w:rsidRPr="003A4CD1">
              <w:rPr>
                <w:rFonts w:asciiTheme="minorHAnsi" w:hAnsiTheme="minorHAnsi"/>
                <w:sz w:val="20"/>
                <w:szCs w:val="20"/>
              </w:rPr>
              <w:t xml:space="preserve"> are documented in the PG&amp;E WP.  Herein, the measure is an REA measure type </w:t>
            </w:r>
            <w:r w:rsidR="005729CD" w:rsidRPr="00197677">
              <w:rPr>
                <w:rFonts w:asciiTheme="minorHAnsi" w:hAnsiTheme="minorHAnsi"/>
                <w:sz w:val="20"/>
                <w:szCs w:val="20"/>
              </w:rPr>
              <w:t xml:space="preserve">Installation of an ozone generator on an existing or new </w:t>
            </w:r>
            <w:r w:rsidR="005729CD">
              <w:rPr>
                <w:rFonts w:asciiTheme="minorHAnsi" w:hAnsiTheme="minorHAnsi"/>
                <w:sz w:val="20"/>
                <w:szCs w:val="20"/>
              </w:rPr>
              <w:t>non-</w:t>
            </w:r>
            <w:r w:rsidR="005729CD" w:rsidRPr="00197677">
              <w:rPr>
                <w:rFonts w:asciiTheme="minorHAnsi" w:hAnsiTheme="minorHAnsi"/>
                <w:sz w:val="20"/>
                <w:szCs w:val="20"/>
              </w:rPr>
              <w:t>residential laundry facility</w:t>
            </w:r>
            <w:r w:rsidR="005729CD"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="001944B4" w:rsidRPr="001944B4">
              <w:rPr>
                <w:rFonts w:asciiTheme="minorHAnsi" w:hAnsiTheme="minorHAnsi"/>
                <w:sz w:val="20"/>
                <w:szCs w:val="20"/>
              </w:rPr>
              <w:t>The base case is a conventional washing machine without an ozone generator.</w:t>
            </w:r>
            <w:r w:rsidR="008C781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736DEF" w14:paraId="210AF91B" w14:textId="77777777" w:rsidTr="00197677">
        <w:tc>
          <w:tcPr>
            <w:tcW w:w="2808" w:type="dxa"/>
            <w:vAlign w:val="center"/>
          </w:tcPr>
          <w:p w14:paraId="60E1CB45" w14:textId="76B9C2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768" w:type="dxa"/>
          </w:tcPr>
          <w:p w14:paraId="51400BA1" w14:textId="3C742C70" w:rsidR="00736DEF" w:rsidRPr="003A4CD1" w:rsidRDefault="000B3C75" w:rsidP="00197677">
            <w:pPr>
              <w:pStyle w:val="WPTex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REA measure for an ozone generator installed as a retrofit to </w:t>
            </w:r>
            <w:r w:rsidR="001D65BD" w:rsidRPr="003A4CD1">
              <w:rPr>
                <w:rFonts w:asciiTheme="minorHAnsi" w:hAnsiTheme="minorHAnsi"/>
                <w:sz w:val="20"/>
                <w:szCs w:val="20"/>
              </w:rPr>
              <w:t>a conventional commercial laundry system</w:t>
            </w:r>
            <w:r w:rsidR="001D65BD" w:rsidRPr="005729CD">
              <w:rPr>
                <w:rFonts w:asciiTheme="minorHAnsi" w:hAnsiTheme="minorHAnsi"/>
                <w:sz w:val="20"/>
                <w:szCs w:val="20"/>
              </w:rPr>
              <w:t>.</w:t>
            </w:r>
            <w:r w:rsidR="00AA1193" w:rsidRPr="005729CD">
              <w:rPr>
                <w:rFonts w:asciiTheme="minorHAnsi" w:hAnsiTheme="minorHAnsi"/>
                <w:sz w:val="20"/>
                <w:szCs w:val="20"/>
              </w:rPr>
              <w:t xml:space="preserve"> Natural gas energy savings will be achieved at the hot water heater/boiler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per PG&amp;E workpaper. </w:t>
            </w:r>
          </w:p>
        </w:tc>
      </w:tr>
      <w:tr w:rsidR="00F56BE9" w14:paraId="4E96244A" w14:textId="77777777" w:rsidTr="00197677">
        <w:tc>
          <w:tcPr>
            <w:tcW w:w="2808" w:type="dxa"/>
            <w:vAlign w:val="center"/>
          </w:tcPr>
          <w:p w14:paraId="305922D8" w14:textId="5F514D4B"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Measure </w:t>
            </w:r>
            <w:r w:rsidR="00C852F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669A7562" w14:textId="7E70E177" w:rsidR="00F56BE9" w:rsidRPr="003A4CD1" w:rsidRDefault="00AA1193" w:rsidP="00736DEF">
            <w:pPr>
              <w:rPr>
                <w:sz w:val="20"/>
                <w:szCs w:val="20"/>
              </w:rPr>
            </w:pPr>
            <w:r w:rsidRPr="003A4CD1">
              <w:rPr>
                <w:sz w:val="20"/>
                <w:szCs w:val="20"/>
              </w:rPr>
              <w:t>Ozone Laundry System</w:t>
            </w:r>
          </w:p>
        </w:tc>
      </w:tr>
      <w:tr w:rsidR="00F56BE9" w14:paraId="5212C3AE" w14:textId="77777777" w:rsidTr="00197677">
        <w:tc>
          <w:tcPr>
            <w:tcW w:w="2808" w:type="dxa"/>
            <w:vAlign w:val="center"/>
          </w:tcPr>
          <w:p w14:paraId="538D7349" w14:textId="59A62299"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C852F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748CA13E" w14:textId="4FD996BC" w:rsidR="00F56BE9" w:rsidRPr="003A4CD1" w:rsidRDefault="005D1BE6" w:rsidP="005D1BE6">
            <w:pPr>
              <w:rPr>
                <w:sz w:val="20"/>
                <w:szCs w:val="20"/>
              </w:rPr>
            </w:pPr>
            <w:r w:rsidRPr="003A4CD1">
              <w:rPr>
                <w:sz w:val="20"/>
                <w:szCs w:val="20"/>
              </w:rPr>
              <w:t>The base case is a conventional washing machine without an ozone generator with a hot water boiler meeting minimum regulated thermal efficiency standards, i.e. 80% thermal efficiency as required by Title 20.</w:t>
            </w:r>
          </w:p>
        </w:tc>
      </w:tr>
      <w:tr w:rsidR="000B3C75" w:rsidRPr="000B3C75" w14:paraId="1FFB9179" w14:textId="77777777" w:rsidTr="00DC4C4A">
        <w:tc>
          <w:tcPr>
            <w:tcW w:w="2808" w:type="dxa"/>
          </w:tcPr>
          <w:p w14:paraId="642A5B6E" w14:textId="1108941E" w:rsidR="000B3C75" w:rsidRPr="00197677" w:rsidRDefault="000B3C75" w:rsidP="00197677">
            <w:pPr>
              <w:jc w:val="right"/>
              <w:rPr>
                <w:rFonts w:cs="Arial"/>
                <w:sz w:val="20"/>
                <w:szCs w:val="20"/>
              </w:rPr>
            </w:pPr>
            <w:r w:rsidRPr="00197677">
              <w:rPr>
                <w:rFonts w:cs="Arial"/>
                <w:sz w:val="20"/>
                <w:szCs w:val="20"/>
              </w:rPr>
              <w:t>Requirements for Measure 1</w:t>
            </w:r>
          </w:p>
        </w:tc>
        <w:tc>
          <w:tcPr>
            <w:tcW w:w="6768" w:type="dxa"/>
          </w:tcPr>
          <w:p w14:paraId="323C94FB" w14:textId="77777777" w:rsidR="000B3C75" w:rsidRPr="001B4D4A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sz w:val="20"/>
              </w:rPr>
            </w:pPr>
            <w:r w:rsidRPr="001B4D4A">
              <w:rPr>
                <w:sz w:val="20"/>
              </w:rPr>
              <w:t>Customer must have a natural gas-fired boiler or natural gas water heater that supplies hot water to the on-premise laundry equipment.</w:t>
            </w:r>
          </w:p>
          <w:p w14:paraId="592C3554" w14:textId="1C17B3EC" w:rsidR="000B3C75" w:rsidRPr="001B4D4A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sz w:val="20"/>
              </w:rPr>
            </w:pPr>
            <w:r>
              <w:rPr>
                <w:sz w:val="20"/>
              </w:rPr>
              <w:t>Rebate</w:t>
            </w:r>
            <w:r w:rsidRPr="001B4D4A">
              <w:rPr>
                <w:sz w:val="20"/>
              </w:rPr>
              <w:t xml:space="preserve"> only applies to the following facilities with on-premise laundry operations:</w:t>
            </w:r>
          </w:p>
          <w:p w14:paraId="6BB4E2E4" w14:textId="69621421" w:rsidR="000B3C75" w:rsidRPr="009761AB" w:rsidRDefault="000B3C75" w:rsidP="00197677">
            <w:pPr>
              <w:numPr>
                <w:ilvl w:val="2"/>
                <w:numId w:val="30"/>
              </w:numPr>
              <w:tabs>
                <w:tab w:val="clear" w:pos="2160"/>
                <w:tab w:val="num" w:pos="342"/>
              </w:tabs>
              <w:ind w:left="612" w:hanging="270"/>
              <w:rPr>
                <w:sz w:val="20"/>
              </w:rPr>
            </w:pPr>
            <w:r w:rsidRPr="001B4D4A">
              <w:rPr>
                <w:sz w:val="20"/>
              </w:rPr>
              <w:t>Hotels/motels with fewer than 250 guest rooms.</w:t>
            </w:r>
          </w:p>
          <w:p w14:paraId="1571434F" w14:textId="6FA57080" w:rsidR="000B3C75" w:rsidRDefault="000B3C75" w:rsidP="00197677">
            <w:pPr>
              <w:numPr>
                <w:ilvl w:val="2"/>
                <w:numId w:val="30"/>
              </w:numPr>
              <w:tabs>
                <w:tab w:val="clear" w:pos="2160"/>
                <w:tab w:val="num" w:pos="342"/>
              </w:tabs>
              <w:ind w:left="612" w:hanging="270"/>
              <w:rPr>
                <w:sz w:val="20"/>
              </w:rPr>
            </w:pPr>
            <w:r w:rsidRPr="001B4D4A">
              <w:rPr>
                <w:sz w:val="20"/>
              </w:rPr>
              <w:t>Fitness and recreational sports centers.</w:t>
            </w:r>
          </w:p>
          <w:p w14:paraId="38D9D6C3" w14:textId="378BD6E0" w:rsidR="008706E3" w:rsidRDefault="008706E3" w:rsidP="00197677">
            <w:pPr>
              <w:numPr>
                <w:ilvl w:val="2"/>
                <w:numId w:val="30"/>
              </w:numPr>
              <w:tabs>
                <w:tab w:val="clear" w:pos="2160"/>
                <w:tab w:val="num" w:pos="342"/>
              </w:tabs>
              <w:ind w:left="612" w:hanging="270"/>
              <w:rPr>
                <w:sz w:val="20"/>
              </w:rPr>
            </w:pPr>
            <w:r>
              <w:rPr>
                <w:sz w:val="20"/>
              </w:rPr>
              <w:t>Nursing Home – Health/Medical</w:t>
            </w:r>
          </w:p>
          <w:p w14:paraId="0ABF2446" w14:textId="09C7BAF7" w:rsidR="008706E3" w:rsidRPr="001B4D4A" w:rsidRDefault="008706E3" w:rsidP="00197677">
            <w:pPr>
              <w:numPr>
                <w:ilvl w:val="2"/>
                <w:numId w:val="30"/>
              </w:numPr>
              <w:tabs>
                <w:tab w:val="clear" w:pos="2160"/>
                <w:tab w:val="num" w:pos="342"/>
              </w:tabs>
              <w:ind w:left="612" w:hanging="270"/>
              <w:rPr>
                <w:sz w:val="20"/>
              </w:rPr>
            </w:pPr>
            <w:r>
              <w:rPr>
                <w:sz w:val="20"/>
              </w:rPr>
              <w:t>Correctional Facilities</w:t>
            </w:r>
          </w:p>
          <w:p w14:paraId="352FF88E" w14:textId="77777777" w:rsidR="000B3C75" w:rsidRPr="001B4D4A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sz w:val="20"/>
              </w:rPr>
            </w:pPr>
            <w:r w:rsidRPr="001B4D4A">
              <w:rPr>
                <w:sz w:val="20"/>
              </w:rPr>
              <w:t>The ozone laundry system(s) must be a new purchased product and installed with a new or existing commercial washing machine(s).</w:t>
            </w:r>
          </w:p>
          <w:p w14:paraId="48026C25" w14:textId="68244C65" w:rsidR="000B3C75" w:rsidRPr="00D86243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rFonts w:cs="Arial"/>
                <w:sz w:val="20"/>
                <w:szCs w:val="20"/>
              </w:rPr>
            </w:pPr>
            <w:r w:rsidRPr="009761AB">
              <w:rPr>
                <w:sz w:val="20"/>
              </w:rPr>
              <w:t>The ozone laundry system(s) must transfer ozone into the water through</w:t>
            </w:r>
            <w:r>
              <w:rPr>
                <w:sz w:val="20"/>
              </w:rPr>
              <w:t xml:space="preserve"> </w:t>
            </w:r>
            <w:r w:rsidRPr="009761AB">
              <w:rPr>
                <w:sz w:val="20"/>
              </w:rPr>
              <w:t>Venturi Injection</w:t>
            </w:r>
            <w:r w:rsidRPr="0041375C">
              <w:rPr>
                <w:sz w:val="20"/>
              </w:rPr>
              <w:t xml:space="preserve"> or </w:t>
            </w:r>
            <w:r w:rsidRPr="000B3C75">
              <w:rPr>
                <w:sz w:val="20"/>
              </w:rPr>
              <w:t>Bubble Diffusion</w:t>
            </w:r>
          </w:p>
        </w:tc>
      </w:tr>
      <w:tr w:rsidR="00F56BE9" w14:paraId="2F19610C" w14:textId="77777777" w:rsidTr="00197677">
        <w:tc>
          <w:tcPr>
            <w:tcW w:w="2808" w:type="dxa"/>
          </w:tcPr>
          <w:p w14:paraId="2F9886AE" w14:textId="45877741" w:rsidR="00F56BE9" w:rsidRPr="001D77F7" w:rsidRDefault="00F56BE9" w:rsidP="00736DEF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768" w:type="dxa"/>
          </w:tcPr>
          <w:p w14:paraId="0973809B" w14:textId="77777777" w:rsidR="00F56BE9" w:rsidRPr="00D86243" w:rsidRDefault="00F56BE9" w:rsidP="00736DEF">
            <w:pPr>
              <w:rPr>
                <w:rFonts w:cs="Arial"/>
                <w:sz w:val="20"/>
                <w:szCs w:val="20"/>
              </w:rPr>
            </w:pPr>
          </w:p>
        </w:tc>
      </w:tr>
      <w:tr w:rsidR="00F56BE9" w14:paraId="576F2621" w14:textId="77777777" w:rsidTr="00197677">
        <w:tc>
          <w:tcPr>
            <w:tcW w:w="2808" w:type="dxa"/>
            <w:vAlign w:val="center"/>
          </w:tcPr>
          <w:p w14:paraId="7BACDFAC" w14:textId="78F6C09E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768" w:type="dxa"/>
          </w:tcPr>
          <w:p w14:paraId="20FB8E5C" w14:textId="77777777" w:rsidR="005D655D" w:rsidRDefault="001944B4" w:rsidP="00AA119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Retrofit Add On (REA)</w:t>
            </w:r>
            <w:r w:rsidR="001D65BD" w:rsidRPr="00AA1193">
              <w:rPr>
                <w:rFonts w:cs="Arial"/>
                <w:sz w:val="20"/>
                <w:szCs w:val="20"/>
              </w:rPr>
              <w:t xml:space="preserve"> </w:t>
            </w:r>
          </w:p>
          <w:p w14:paraId="320DD347" w14:textId="6D911D3C" w:rsidR="005D655D" w:rsidRPr="00AA1193" w:rsidRDefault="005D655D" w:rsidP="00AA119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Full EUL is assumed since the conventional laundry system will likely be replaced without ozone generation so the RUL of the host equipment does not apply.</w:t>
            </w:r>
          </w:p>
        </w:tc>
      </w:tr>
      <w:tr w:rsidR="00F56BE9" w14:paraId="6B73C6D1" w14:textId="77777777" w:rsidTr="00197677">
        <w:tc>
          <w:tcPr>
            <w:tcW w:w="2808" w:type="dxa"/>
            <w:vAlign w:val="center"/>
          </w:tcPr>
          <w:p w14:paraId="5E16A9EF" w14:textId="2D48680F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768" w:type="dxa"/>
          </w:tcPr>
          <w:p w14:paraId="26822FE2" w14:textId="3775ADB7" w:rsidR="001944B4" w:rsidRPr="001944B4" w:rsidRDefault="00D86243" w:rsidP="00197677">
            <w:pPr>
              <w:pStyle w:val="ListParagraph"/>
              <w:numPr>
                <w:ilvl w:val="0"/>
                <w:numId w:val="23"/>
              </w:num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1944B4">
              <w:rPr>
                <w:rFonts w:cs="Arial"/>
                <w:sz w:val="20"/>
                <w:szCs w:val="20"/>
              </w:rPr>
              <w:t xml:space="preserve">Downstream </w:t>
            </w:r>
            <w:r w:rsidR="001944B4" w:rsidRPr="001944B4">
              <w:rPr>
                <w:rFonts w:cs="Arial"/>
                <w:sz w:val="20"/>
                <w:szCs w:val="20"/>
              </w:rPr>
              <w:t xml:space="preserve">Deemed </w:t>
            </w:r>
            <w:r w:rsidR="005D655D">
              <w:rPr>
                <w:rFonts w:cs="Arial"/>
                <w:sz w:val="20"/>
                <w:szCs w:val="20"/>
              </w:rPr>
              <w:t>Rebate</w:t>
            </w:r>
          </w:p>
        </w:tc>
      </w:tr>
      <w:tr w:rsidR="00F56BE9" w14:paraId="327407FE" w14:textId="77777777" w:rsidTr="00197677">
        <w:tc>
          <w:tcPr>
            <w:tcW w:w="2808" w:type="dxa"/>
          </w:tcPr>
          <w:p w14:paraId="1B337215" w14:textId="20A15F45" w:rsidR="00F56BE9" w:rsidRPr="001D77F7" w:rsidRDefault="00F56BE9" w:rsidP="003F4A95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768" w:type="dxa"/>
          </w:tcPr>
          <w:p w14:paraId="1FAC5CE2" w14:textId="77777777" w:rsidR="00F56BE9" w:rsidRDefault="00F56BE9" w:rsidP="00197677">
            <w:pPr>
              <w:tabs>
                <w:tab w:val="right" w:pos="6552"/>
              </w:tabs>
            </w:pPr>
          </w:p>
        </w:tc>
      </w:tr>
      <w:tr w:rsidR="00F56BE9" w14:paraId="2BF85BAD" w14:textId="77777777" w:rsidTr="00197677">
        <w:tc>
          <w:tcPr>
            <w:tcW w:w="2808" w:type="dxa"/>
          </w:tcPr>
          <w:p w14:paraId="28637677" w14:textId="565CEA7E"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768" w:type="dxa"/>
          </w:tcPr>
          <w:p w14:paraId="0AC468E2" w14:textId="00462F91" w:rsidR="00F56BE9" w:rsidRPr="00D86243" w:rsidRDefault="00D86243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DEER does not contain this type of measure.</w:t>
            </w:r>
          </w:p>
        </w:tc>
      </w:tr>
      <w:tr w:rsidR="00F56BE9" w14:paraId="76F69270" w14:textId="77777777" w:rsidTr="00197677">
        <w:tc>
          <w:tcPr>
            <w:tcW w:w="2808" w:type="dxa"/>
            <w:vAlign w:val="center"/>
          </w:tcPr>
          <w:p w14:paraId="2E29ADCA" w14:textId="2A4074E3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768" w:type="dxa"/>
          </w:tcPr>
          <w:p w14:paraId="0FFCF959" w14:textId="53BD0316" w:rsidR="00D86243" w:rsidRPr="00D86243" w:rsidRDefault="001D65BD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1D65BD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F56BE9" w14:paraId="54C682D8" w14:textId="77777777" w:rsidTr="00197677">
        <w:tc>
          <w:tcPr>
            <w:tcW w:w="2808" w:type="dxa"/>
            <w:vAlign w:val="center"/>
          </w:tcPr>
          <w:p w14:paraId="6C5CBAFC" w14:textId="25E1CF2C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768" w:type="dxa"/>
          </w:tcPr>
          <w:p w14:paraId="3912149C" w14:textId="77777777" w:rsidR="008706E3" w:rsidRDefault="001D65BD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1D65BD">
              <w:rPr>
                <w:rFonts w:cs="Arial"/>
                <w:sz w:val="20"/>
                <w:szCs w:val="20"/>
              </w:rPr>
              <w:t>OzoneGen</w:t>
            </w:r>
            <w:proofErr w:type="spellEnd"/>
            <w:r w:rsidR="008706E3">
              <w:rPr>
                <w:rFonts w:cs="Arial"/>
                <w:sz w:val="20"/>
                <w:szCs w:val="20"/>
              </w:rPr>
              <w:t xml:space="preserve"> </w:t>
            </w:r>
          </w:p>
          <w:p w14:paraId="3C7E4FC1" w14:textId="54E42FA1" w:rsidR="00F56BE9" w:rsidRPr="00D86243" w:rsidRDefault="008706E3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EUL = 10 years / RUL = 3.33</w:t>
            </w:r>
            <w:r w:rsidR="00692B68">
              <w:rPr>
                <w:rFonts w:cs="Arial"/>
                <w:sz w:val="20"/>
                <w:szCs w:val="20"/>
              </w:rPr>
              <w:tab/>
              <w:t>Per Support Tables</w:t>
            </w:r>
          </w:p>
        </w:tc>
      </w:tr>
      <w:tr w:rsidR="00F56BE9" w14:paraId="61019321" w14:textId="77777777" w:rsidTr="00197677">
        <w:tc>
          <w:tcPr>
            <w:tcW w:w="2808" w:type="dxa"/>
            <w:vAlign w:val="center"/>
          </w:tcPr>
          <w:p w14:paraId="5E96693D" w14:textId="3E71CA06" w:rsidR="00F56BE9" w:rsidRPr="001D77F7" w:rsidRDefault="00F56BE9" w:rsidP="001D77F7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768" w:type="dxa"/>
            <w:vAlign w:val="center"/>
          </w:tcPr>
          <w:p w14:paraId="46BCFEAF" w14:textId="77777777" w:rsidR="00822B6F" w:rsidRDefault="00822B6F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573E1DDF" w14:textId="77777777" w:rsidR="008706E3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5844AA3A" w14:textId="77777777" w:rsidR="008706E3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7BC1C31B" w14:textId="77777777" w:rsidR="008706E3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2982257B" w14:textId="77777777" w:rsidR="008706E3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604C8B42" w14:textId="77777777" w:rsidR="008706E3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275D0DBE" w14:textId="77777777" w:rsidR="008706E3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  <w:p w14:paraId="4B504205" w14:textId="73874488" w:rsidR="008706E3" w:rsidRPr="001D65BD" w:rsidRDefault="008706E3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</w:tc>
      </w:tr>
      <w:tr w:rsidR="00822B6F" w14:paraId="1B861CA4" w14:textId="77777777" w:rsidTr="00197677">
        <w:tc>
          <w:tcPr>
            <w:tcW w:w="2808" w:type="dxa"/>
            <w:vAlign w:val="center"/>
          </w:tcPr>
          <w:p w14:paraId="51978CC2" w14:textId="65828A17" w:rsidR="00822B6F" w:rsidRDefault="00822B6F" w:rsidP="001D65BD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</w:t>
            </w:r>
            <w:r w:rsidR="001D65BD" w:rsidRPr="00822B6F">
              <w:rPr>
                <w:rFonts w:cs="Arial"/>
                <w:sz w:val="20"/>
                <w:szCs w:val="20"/>
              </w:rPr>
              <w:t xml:space="preserve"> Measure</w:t>
            </w:r>
            <w:r w:rsidR="001D65BD">
              <w:rPr>
                <w:rFonts w:cs="Arial"/>
                <w:sz w:val="20"/>
                <w:szCs w:val="20"/>
              </w:rPr>
              <w:t xml:space="preserve"> 1</w:t>
            </w:r>
          </w:p>
        </w:tc>
        <w:tc>
          <w:tcPr>
            <w:tcW w:w="6768" w:type="dxa"/>
          </w:tcPr>
          <w:p w14:paraId="3DFFDB1F" w14:textId="72D79779" w:rsidR="00822B6F" w:rsidRPr="00476F40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39.3 therms/process lbs. of l</w:t>
            </w:r>
            <w:r w:rsidR="001D65BD"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  <w:tr w:rsidR="00822B6F" w14:paraId="106473D0" w14:textId="77777777" w:rsidTr="00197677">
        <w:tc>
          <w:tcPr>
            <w:tcW w:w="2808" w:type="dxa"/>
            <w:vAlign w:val="center"/>
          </w:tcPr>
          <w:p w14:paraId="109F4EC3" w14:textId="5BF87443" w:rsidR="00822B6F" w:rsidRDefault="001D65BD" w:rsidP="001D65BD">
            <w:pPr>
              <w:jc w:val="right"/>
            </w:pPr>
            <w:r>
              <w:rPr>
                <w:rFonts w:cs="Arial"/>
                <w:sz w:val="20"/>
                <w:szCs w:val="20"/>
              </w:rPr>
              <w:t>Water</w:t>
            </w:r>
            <w:r w:rsidR="00822B6F">
              <w:rPr>
                <w:rFonts w:cs="Arial"/>
                <w:sz w:val="20"/>
                <w:szCs w:val="20"/>
              </w:rPr>
              <w:t xml:space="preserve"> Savings </w:t>
            </w:r>
            <w:r w:rsidR="00822B6F" w:rsidRPr="00822B6F">
              <w:rPr>
                <w:rFonts w:cs="Arial"/>
                <w:sz w:val="20"/>
                <w:szCs w:val="20"/>
              </w:rPr>
              <w:t>Measure</w:t>
            </w:r>
            <w:r w:rsidR="00822B6F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4A9D5220" w14:textId="1442D33B" w:rsidR="00822B6F" w:rsidRPr="00476F40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2,789 gallons/process lbs. of l</w:t>
            </w:r>
            <w:r w:rsidR="00C852FE"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  <w:tr w:rsidR="00822B6F" w14:paraId="72F22C76" w14:textId="77777777" w:rsidTr="00197677">
        <w:tc>
          <w:tcPr>
            <w:tcW w:w="2808" w:type="dxa"/>
            <w:vAlign w:val="center"/>
          </w:tcPr>
          <w:p w14:paraId="1476469D" w14:textId="2E603068" w:rsidR="00822B6F" w:rsidRPr="001D77F7" w:rsidRDefault="00822B6F" w:rsidP="001D77F7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768" w:type="dxa"/>
          </w:tcPr>
          <w:p w14:paraId="1E1893BA" w14:textId="77777777" w:rsidR="00822B6F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SDGE:</w:t>
            </w:r>
            <w:r w:rsidR="001D65BD" w:rsidRPr="001D65BD">
              <w:rPr>
                <w:rFonts w:cs="Arial"/>
                <w:sz w:val="20"/>
                <w:szCs w:val="20"/>
              </w:rPr>
              <w:t>35-OTI-OtherIndustrial-PROC_OTH</w:t>
            </w:r>
            <w:r w:rsidR="00692B68">
              <w:rPr>
                <w:rFonts w:cs="Arial"/>
                <w:sz w:val="20"/>
                <w:szCs w:val="20"/>
              </w:rPr>
              <w:tab/>
              <w:t xml:space="preserve">Changed to SDG&amp;E </w:t>
            </w:r>
            <w:proofErr w:type="spellStart"/>
            <w:r w:rsidR="00692B68">
              <w:rPr>
                <w:rFonts w:cs="Arial"/>
                <w:sz w:val="20"/>
                <w:szCs w:val="20"/>
              </w:rPr>
              <w:t>LoadShape</w:t>
            </w:r>
            <w:proofErr w:type="spellEnd"/>
          </w:p>
          <w:p w14:paraId="187F9E8C" w14:textId="2FE7F75A" w:rsidR="002C11C1" w:rsidRPr="00476F40" w:rsidRDefault="002C11C1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Annual</w:t>
            </w:r>
          </w:p>
        </w:tc>
      </w:tr>
      <w:tr w:rsidR="00822B6F" w14:paraId="25A9B293" w14:textId="77777777" w:rsidTr="00197677">
        <w:tc>
          <w:tcPr>
            <w:tcW w:w="2808" w:type="dxa"/>
            <w:vAlign w:val="center"/>
          </w:tcPr>
          <w:p w14:paraId="4FA08F45" w14:textId="67F75ECE" w:rsidR="00822B6F" w:rsidRPr="001D77F7" w:rsidRDefault="00822B6F" w:rsidP="001D77F7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768" w:type="dxa"/>
          </w:tcPr>
          <w:p w14:paraId="5DA53330" w14:textId="77777777" w:rsidR="00822B6F" w:rsidRPr="00476F40" w:rsidRDefault="00822B6F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</w:p>
        </w:tc>
      </w:tr>
      <w:tr w:rsidR="00822B6F" w14:paraId="6B14437D" w14:textId="77777777" w:rsidTr="00197677">
        <w:tc>
          <w:tcPr>
            <w:tcW w:w="2808" w:type="dxa"/>
          </w:tcPr>
          <w:p w14:paraId="56C9E3B3" w14:textId="05C52614" w:rsidR="00822B6F" w:rsidRPr="00822B6F" w:rsidRDefault="00822B6F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Base Cost – Measure </w:t>
            </w:r>
            <w:r w:rsidR="001D65BD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1A312990" w14:textId="246E7B8F" w:rsidR="00822B6F" w:rsidRPr="00476F40" w:rsidRDefault="00822B6F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$</w:t>
            </w:r>
            <w:r w:rsidR="001D65BD">
              <w:rPr>
                <w:rFonts w:cs="Arial"/>
                <w:sz w:val="20"/>
                <w:szCs w:val="20"/>
              </w:rPr>
              <w:t>0</w:t>
            </w:r>
            <w:r w:rsidR="00692B68">
              <w:rPr>
                <w:rFonts w:cs="Arial"/>
                <w:sz w:val="20"/>
                <w:szCs w:val="20"/>
              </w:rPr>
              <w:tab/>
              <w:t>REA measure, no RUL of Host</w:t>
            </w:r>
          </w:p>
        </w:tc>
      </w:tr>
      <w:tr w:rsidR="00822B6F" w14:paraId="32988B86" w14:textId="77777777" w:rsidTr="00197677">
        <w:tc>
          <w:tcPr>
            <w:tcW w:w="2808" w:type="dxa"/>
          </w:tcPr>
          <w:p w14:paraId="29A4887A" w14:textId="32CE6E72" w:rsidR="00822B6F" w:rsidRPr="00822B6F" w:rsidRDefault="00822B6F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– Measure </w:t>
            </w:r>
            <w:r w:rsidR="001D65BD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28146CA4" w14:textId="26DFF7F1" w:rsidR="00822B6F" w:rsidRPr="00476F40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8706E3">
              <w:rPr>
                <w:rFonts w:cs="Arial"/>
                <w:sz w:val="20"/>
                <w:szCs w:val="20"/>
              </w:rPr>
              <w:t>138.41</w:t>
            </w:r>
            <w:r>
              <w:rPr>
                <w:rFonts w:cs="Arial"/>
                <w:sz w:val="20"/>
                <w:szCs w:val="20"/>
              </w:rPr>
              <w:t>/process lbs. of l</w:t>
            </w:r>
            <w:r w:rsidR="001D65BD"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  <w:tr w:rsidR="00822B6F" w14:paraId="51D23483" w14:textId="77777777" w:rsidTr="00197677">
        <w:tc>
          <w:tcPr>
            <w:tcW w:w="2808" w:type="dxa"/>
          </w:tcPr>
          <w:p w14:paraId="77D273BC" w14:textId="43358FCC" w:rsidR="00822B6F" w:rsidRPr="00822B6F" w:rsidRDefault="00692B68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IMC</w:t>
            </w:r>
            <w:r w:rsidR="00822B6F" w:rsidRPr="00822B6F">
              <w:rPr>
                <w:sz w:val="20"/>
                <w:szCs w:val="20"/>
              </w:rPr>
              <w:t xml:space="preserve"> – Measure </w:t>
            </w:r>
            <w:r w:rsidR="001D65BD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5FAED946" w14:textId="799F426C" w:rsidR="00822B6F" w:rsidRPr="00822B6F" w:rsidRDefault="001D65BD" w:rsidP="00197677">
            <w:pPr>
              <w:tabs>
                <w:tab w:val="right" w:pos="6552"/>
              </w:tabs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8706E3">
              <w:rPr>
                <w:rFonts w:cs="Arial"/>
                <w:sz w:val="20"/>
                <w:szCs w:val="20"/>
              </w:rPr>
              <w:t>138.41</w:t>
            </w:r>
            <w:r>
              <w:rPr>
                <w:rFonts w:cs="Arial"/>
                <w:sz w:val="20"/>
                <w:szCs w:val="20"/>
              </w:rPr>
              <w:t>/</w:t>
            </w:r>
            <w:r w:rsidR="008C7816">
              <w:rPr>
                <w:rFonts w:cs="Arial"/>
                <w:sz w:val="20"/>
                <w:szCs w:val="20"/>
              </w:rPr>
              <w:t xml:space="preserve">process </w:t>
            </w:r>
            <w:r>
              <w:rPr>
                <w:rFonts w:cs="Arial"/>
                <w:sz w:val="20"/>
                <w:szCs w:val="20"/>
              </w:rPr>
              <w:t>lbs</w:t>
            </w:r>
            <w:r w:rsidR="008C7816">
              <w:rPr>
                <w:rFonts w:cs="Arial"/>
                <w:sz w:val="20"/>
                <w:szCs w:val="20"/>
              </w:rPr>
              <w:t>. of l</w:t>
            </w:r>
            <w:r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</w:tbl>
    <w:p w14:paraId="2192FF78" w14:textId="77777777" w:rsidR="0074209B" w:rsidRDefault="0074209B" w:rsidP="008C7816">
      <w:pPr>
        <w:pStyle w:val="Vertical"/>
        <w:jc w:val="left"/>
      </w:pPr>
    </w:p>
    <w:p w14:paraId="1F547206" w14:textId="24DCDB88" w:rsidR="00692B68" w:rsidRDefault="00692B68">
      <w:pPr>
        <w:spacing w:after="200" w:line="276" w:lineRule="auto"/>
        <w:rPr>
          <w:rFonts w:ascii="Arial" w:hAnsi="Arial"/>
          <w:sz w:val="20"/>
          <w:szCs w:val="20"/>
        </w:rPr>
      </w:pPr>
    </w:p>
    <w:sectPr w:rsidR="00692B68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833F6" w14:textId="77777777" w:rsidR="00FE13A2" w:rsidRDefault="00FE13A2" w:rsidP="00FE520B">
      <w:r>
        <w:separator/>
      </w:r>
    </w:p>
  </w:endnote>
  <w:endnote w:type="continuationSeparator" w:id="0">
    <w:p w14:paraId="12B4907C" w14:textId="77777777" w:rsidR="00FE13A2" w:rsidRDefault="00FE13A2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55B9" w14:textId="1DED867A" w:rsidR="00BF7104" w:rsidRDefault="00BF7104" w:rsidP="00BF7104">
    <w:pPr>
      <w:pStyle w:val="Footer"/>
      <w:jc w:val="right"/>
      <w:rPr>
        <w:rFonts w:cstheme="minorHAnsi"/>
        <w:b/>
        <w:sz w:val="36"/>
        <w:szCs w:val="36"/>
      </w:rPr>
    </w:pPr>
  </w:p>
  <w:p w14:paraId="09558C54" w14:textId="784D7E2D"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>Workpaper WPSDGEN</w:t>
    </w:r>
    <w:r w:rsidR="006E45A0">
      <w:rPr>
        <w:b/>
      </w:rPr>
      <w:t>RWH0021</w:t>
    </w:r>
    <w:r w:rsidR="00736DEF">
      <w:rPr>
        <w:b/>
      </w:rPr>
      <w:t xml:space="preserve">, Revision </w:t>
    </w:r>
    <w:r w:rsidR="008706E3">
      <w:rPr>
        <w:b/>
      </w:rPr>
      <w:t>4</w:t>
    </w:r>
    <w:r w:rsidR="00366D91">
      <w:rPr>
        <w:b/>
      </w:rPr>
      <w:t xml:space="preserve">                             </w:t>
    </w:r>
    <w:r w:rsidR="0025216C">
      <w:rPr>
        <w:b/>
      </w:rPr>
      <w:tab/>
    </w:r>
    <w:r w:rsidR="008706E3">
      <w:rPr>
        <w:b/>
      </w:rPr>
      <w:t xml:space="preserve">November </w:t>
    </w:r>
    <w:r w:rsidR="00315670">
      <w:rPr>
        <w:b/>
      </w:rPr>
      <w:t>5</w:t>
    </w:r>
    <w:r w:rsidRPr="00DC5C9B">
      <w:rPr>
        <w:b/>
      </w:rPr>
      <w:t>, 201</w:t>
    </w:r>
    <w:r w:rsidR="008706E3">
      <w:rPr>
        <w:b/>
      </w:rPr>
      <w:t>8</w:t>
    </w:r>
  </w:p>
  <w:p w14:paraId="31F51835" w14:textId="77777777" w:rsidR="00BF7104" w:rsidRDefault="00BF7104" w:rsidP="0084491B">
    <w:pPr>
      <w:pStyle w:val="Footer"/>
      <w:rPr>
        <w:b/>
      </w:rPr>
    </w:pPr>
    <w:r>
      <w:rPr>
        <w:b/>
      </w:rPr>
      <w:t>San Diego Gas &amp; Electric</w:t>
    </w:r>
  </w:p>
  <w:p w14:paraId="22AE6ABE" w14:textId="77777777"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1603F" w14:textId="77777777" w:rsidR="00FE13A2" w:rsidRDefault="00FE13A2" w:rsidP="00FE520B">
      <w:r>
        <w:separator/>
      </w:r>
    </w:p>
  </w:footnote>
  <w:footnote w:type="continuationSeparator" w:id="0">
    <w:p w14:paraId="707A6757" w14:textId="77777777" w:rsidR="00FE13A2" w:rsidRDefault="00FE13A2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0A8"/>
    <w:multiLevelType w:val="hybridMultilevel"/>
    <w:tmpl w:val="1ABAD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192756"/>
    <w:multiLevelType w:val="hybridMultilevel"/>
    <w:tmpl w:val="8474FC98"/>
    <w:lvl w:ilvl="0" w:tplc="2AD228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4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77DF1"/>
    <w:multiLevelType w:val="hybridMultilevel"/>
    <w:tmpl w:val="4920BB90"/>
    <w:lvl w:ilvl="0" w:tplc="BB182C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30DFD"/>
    <w:multiLevelType w:val="hybridMultilevel"/>
    <w:tmpl w:val="33386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9A8BE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07AFA"/>
    <w:multiLevelType w:val="hybridMultilevel"/>
    <w:tmpl w:val="5A304120"/>
    <w:lvl w:ilvl="0" w:tplc="445CE7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F2D58"/>
    <w:multiLevelType w:val="hybridMultilevel"/>
    <w:tmpl w:val="94DC4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12BC3"/>
    <w:multiLevelType w:val="hybridMultilevel"/>
    <w:tmpl w:val="05003EC8"/>
    <w:lvl w:ilvl="0" w:tplc="8B442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1" w15:restartNumberingAfterBreak="0">
    <w:nsid w:val="6C8E6383"/>
    <w:multiLevelType w:val="hybridMultilevel"/>
    <w:tmpl w:val="D56E7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9E80D4F"/>
    <w:multiLevelType w:val="hybridMultilevel"/>
    <w:tmpl w:val="9892A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840D1B"/>
    <w:multiLevelType w:val="hybridMultilevel"/>
    <w:tmpl w:val="D9F2AB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0"/>
  </w:num>
  <w:num w:numId="5">
    <w:abstractNumId w:val="16"/>
  </w:num>
  <w:num w:numId="6">
    <w:abstractNumId w:val="3"/>
  </w:num>
  <w:num w:numId="7">
    <w:abstractNumId w:val="19"/>
  </w:num>
  <w:num w:numId="8">
    <w:abstractNumId w:val="22"/>
  </w:num>
  <w:num w:numId="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5"/>
  </w:num>
  <w:num w:numId="13">
    <w:abstractNumId w:val="18"/>
  </w:num>
  <w:num w:numId="14">
    <w:abstractNumId w:val="20"/>
  </w:num>
  <w:num w:numId="15">
    <w:abstractNumId w:val="3"/>
  </w:num>
  <w:num w:numId="16">
    <w:abstractNumId w:val="3"/>
  </w:num>
  <w:num w:numId="17">
    <w:abstractNumId w:val="13"/>
  </w:num>
  <w:num w:numId="18">
    <w:abstractNumId w:val="8"/>
  </w:num>
  <w:num w:numId="19">
    <w:abstractNumId w:val="24"/>
  </w:num>
  <w:num w:numId="20">
    <w:abstractNumId w:val="9"/>
  </w:num>
  <w:num w:numId="21">
    <w:abstractNumId w:val="21"/>
  </w:num>
  <w:num w:numId="22">
    <w:abstractNumId w:val="1"/>
  </w:num>
  <w:num w:numId="23">
    <w:abstractNumId w:val="23"/>
  </w:num>
  <w:num w:numId="24">
    <w:abstractNumId w:val="17"/>
  </w:num>
  <w:num w:numId="25">
    <w:abstractNumId w:val="2"/>
  </w:num>
  <w:num w:numId="26">
    <w:abstractNumId w:val="14"/>
  </w:num>
  <w:num w:numId="27">
    <w:abstractNumId w:val="0"/>
  </w:num>
  <w:num w:numId="28">
    <w:abstractNumId w:val="25"/>
  </w:num>
  <w:num w:numId="29">
    <w:abstractNumId w:val="12"/>
  </w:num>
  <w:num w:numId="30">
    <w:abstractNumId w:val="11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7C6"/>
    <w:rsid w:val="000143F0"/>
    <w:rsid w:val="00052743"/>
    <w:rsid w:val="00052CE4"/>
    <w:rsid w:val="000B3C75"/>
    <w:rsid w:val="000B49E0"/>
    <w:rsid w:val="000E2E9B"/>
    <w:rsid w:val="000F72EF"/>
    <w:rsid w:val="00104262"/>
    <w:rsid w:val="001158E9"/>
    <w:rsid w:val="001879C7"/>
    <w:rsid w:val="00191296"/>
    <w:rsid w:val="00193E56"/>
    <w:rsid w:val="001944B4"/>
    <w:rsid w:val="00197677"/>
    <w:rsid w:val="001D65BD"/>
    <w:rsid w:val="001D77F7"/>
    <w:rsid w:val="001E5E5C"/>
    <w:rsid w:val="001F1B0D"/>
    <w:rsid w:val="002057A3"/>
    <w:rsid w:val="00206AE2"/>
    <w:rsid w:val="00223B15"/>
    <w:rsid w:val="00226262"/>
    <w:rsid w:val="0025216C"/>
    <w:rsid w:val="002C11C1"/>
    <w:rsid w:val="002C7FB3"/>
    <w:rsid w:val="002E1D51"/>
    <w:rsid w:val="00315670"/>
    <w:rsid w:val="003466A3"/>
    <w:rsid w:val="00353ECF"/>
    <w:rsid w:val="00362D4E"/>
    <w:rsid w:val="00366D91"/>
    <w:rsid w:val="00372B81"/>
    <w:rsid w:val="003A4CD1"/>
    <w:rsid w:val="003A7B4E"/>
    <w:rsid w:val="003C4D88"/>
    <w:rsid w:val="003E122A"/>
    <w:rsid w:val="003E6FA5"/>
    <w:rsid w:val="003F0CB1"/>
    <w:rsid w:val="0041375C"/>
    <w:rsid w:val="00424C7F"/>
    <w:rsid w:val="00447F2D"/>
    <w:rsid w:val="004537B4"/>
    <w:rsid w:val="0046510B"/>
    <w:rsid w:val="00476F40"/>
    <w:rsid w:val="00487D18"/>
    <w:rsid w:val="004B1B5F"/>
    <w:rsid w:val="004C44B9"/>
    <w:rsid w:val="00500D21"/>
    <w:rsid w:val="00505172"/>
    <w:rsid w:val="00510DAD"/>
    <w:rsid w:val="0053719E"/>
    <w:rsid w:val="00561014"/>
    <w:rsid w:val="005729CD"/>
    <w:rsid w:val="005815D4"/>
    <w:rsid w:val="00581D34"/>
    <w:rsid w:val="0059117D"/>
    <w:rsid w:val="005B439A"/>
    <w:rsid w:val="005C2962"/>
    <w:rsid w:val="005C2AFD"/>
    <w:rsid w:val="005D1BE6"/>
    <w:rsid w:val="005D655D"/>
    <w:rsid w:val="005F770E"/>
    <w:rsid w:val="006049AE"/>
    <w:rsid w:val="0062702B"/>
    <w:rsid w:val="00636490"/>
    <w:rsid w:val="00654030"/>
    <w:rsid w:val="00673652"/>
    <w:rsid w:val="00684ABA"/>
    <w:rsid w:val="00692B68"/>
    <w:rsid w:val="006A7577"/>
    <w:rsid w:val="006B2014"/>
    <w:rsid w:val="006E05ED"/>
    <w:rsid w:val="006E45A0"/>
    <w:rsid w:val="006F25B6"/>
    <w:rsid w:val="007123A8"/>
    <w:rsid w:val="00736DEF"/>
    <w:rsid w:val="0074139F"/>
    <w:rsid w:val="0074209B"/>
    <w:rsid w:val="00763E52"/>
    <w:rsid w:val="007F6B28"/>
    <w:rsid w:val="00822B6F"/>
    <w:rsid w:val="008301C9"/>
    <w:rsid w:val="00834C18"/>
    <w:rsid w:val="0084491B"/>
    <w:rsid w:val="00861B74"/>
    <w:rsid w:val="00867C9A"/>
    <w:rsid w:val="008706E3"/>
    <w:rsid w:val="008733BD"/>
    <w:rsid w:val="008828CF"/>
    <w:rsid w:val="008C3D1E"/>
    <w:rsid w:val="008C7816"/>
    <w:rsid w:val="009011AB"/>
    <w:rsid w:val="00904D62"/>
    <w:rsid w:val="00915FF5"/>
    <w:rsid w:val="009544BA"/>
    <w:rsid w:val="009569CA"/>
    <w:rsid w:val="009604A3"/>
    <w:rsid w:val="009761AB"/>
    <w:rsid w:val="009A0721"/>
    <w:rsid w:val="009A0F3E"/>
    <w:rsid w:val="009D106C"/>
    <w:rsid w:val="00A40890"/>
    <w:rsid w:val="00A43405"/>
    <w:rsid w:val="00A64AB4"/>
    <w:rsid w:val="00A75EDC"/>
    <w:rsid w:val="00AA1193"/>
    <w:rsid w:val="00AD41FF"/>
    <w:rsid w:val="00B70025"/>
    <w:rsid w:val="00B86725"/>
    <w:rsid w:val="00BA188B"/>
    <w:rsid w:val="00BF7104"/>
    <w:rsid w:val="00C13FDE"/>
    <w:rsid w:val="00C35440"/>
    <w:rsid w:val="00C361B3"/>
    <w:rsid w:val="00C469C4"/>
    <w:rsid w:val="00C84A06"/>
    <w:rsid w:val="00C852FE"/>
    <w:rsid w:val="00C85B1A"/>
    <w:rsid w:val="00C91E10"/>
    <w:rsid w:val="00CA27DE"/>
    <w:rsid w:val="00CB63BB"/>
    <w:rsid w:val="00CC12EC"/>
    <w:rsid w:val="00CE3C22"/>
    <w:rsid w:val="00D02DF6"/>
    <w:rsid w:val="00D60240"/>
    <w:rsid w:val="00D66D13"/>
    <w:rsid w:val="00D67814"/>
    <w:rsid w:val="00D77F05"/>
    <w:rsid w:val="00D86243"/>
    <w:rsid w:val="00D90D41"/>
    <w:rsid w:val="00DA3395"/>
    <w:rsid w:val="00DB6775"/>
    <w:rsid w:val="00DB6DB1"/>
    <w:rsid w:val="00DC4C4A"/>
    <w:rsid w:val="00DC53A4"/>
    <w:rsid w:val="00DF6FA0"/>
    <w:rsid w:val="00E00DCC"/>
    <w:rsid w:val="00E041B5"/>
    <w:rsid w:val="00E20982"/>
    <w:rsid w:val="00E3031A"/>
    <w:rsid w:val="00E42E3A"/>
    <w:rsid w:val="00E563F4"/>
    <w:rsid w:val="00E56CE7"/>
    <w:rsid w:val="00E70363"/>
    <w:rsid w:val="00E77D27"/>
    <w:rsid w:val="00EE19D6"/>
    <w:rsid w:val="00F108BD"/>
    <w:rsid w:val="00F117C6"/>
    <w:rsid w:val="00F11AF0"/>
    <w:rsid w:val="00F46AC6"/>
    <w:rsid w:val="00F56BE9"/>
    <w:rsid w:val="00F77C08"/>
    <w:rsid w:val="00F8481C"/>
    <w:rsid w:val="00F9276A"/>
    <w:rsid w:val="00F95AC4"/>
    <w:rsid w:val="00FA5C27"/>
    <w:rsid w:val="00FE13A2"/>
    <w:rsid w:val="00FE520B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EB2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0C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PText">
    <w:name w:val="WP Text"/>
    <w:link w:val="WPTextChar"/>
    <w:rsid w:val="001D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TextChar">
    <w:name w:val="WP Text Char"/>
    <w:link w:val="WPText"/>
    <w:rsid w:val="001D65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F0CB1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NoSpacing">
    <w:name w:val="No Spacing"/>
    <w:uiPriority w:val="1"/>
    <w:qFormat/>
    <w:rsid w:val="00E20982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EC02-B6D8-4DDE-AA25-DBCA5C58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2018-11-06T00:45:00Z</dcterms:created>
  <dcterms:modified xsi:type="dcterms:W3CDTF">2018-11-06T00:50:00Z</dcterms:modified>
</cp:coreProperties>
</file>