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9DD" w:rsidRDefault="00306067" w:rsidP="002F29DD">
      <w:pPr>
        <w:jc w:val="right"/>
        <w:rPr>
          <w:rFonts w:cs="Arial"/>
          <w:b/>
          <w:sz w:val="48"/>
          <w:szCs w:val="48"/>
        </w:rPr>
      </w:pPr>
      <w:bookmarkStart w:id="0" w:name="_Toc153189646"/>
      <w:r>
        <w:rPr>
          <w:rFonts w:cs="Arial"/>
          <w:b/>
          <w:sz w:val="48"/>
          <w:szCs w:val="48"/>
        </w:rPr>
        <w:t>Workp</w:t>
      </w:r>
      <w:r w:rsidR="002F29DD" w:rsidRPr="00E47372">
        <w:rPr>
          <w:rFonts w:cs="Arial"/>
          <w:b/>
          <w:sz w:val="48"/>
          <w:szCs w:val="48"/>
        </w:rPr>
        <w:t xml:space="preserve">aper </w:t>
      </w:r>
      <w:bookmarkEnd w:id="0"/>
      <w:r w:rsidR="002F29DD">
        <w:rPr>
          <w:rFonts w:cs="Arial"/>
          <w:b/>
          <w:sz w:val="48"/>
          <w:szCs w:val="48"/>
        </w:rPr>
        <w:t>WP</w:t>
      </w:r>
      <w:r>
        <w:rPr>
          <w:rFonts w:cs="Arial"/>
          <w:b/>
          <w:sz w:val="48"/>
          <w:szCs w:val="48"/>
        </w:rPr>
        <w:t>S</w:t>
      </w:r>
      <w:r w:rsidR="001D588B">
        <w:rPr>
          <w:rFonts w:cs="Arial"/>
          <w:b/>
          <w:sz w:val="48"/>
          <w:szCs w:val="48"/>
        </w:rPr>
        <w:t xml:space="preserve">DGENRWH0012 </w:t>
      </w:r>
    </w:p>
    <w:p w:rsidR="002F29DD" w:rsidRDefault="002F29DD" w:rsidP="002F29DD">
      <w:pPr>
        <w:jc w:val="right"/>
        <w:rPr>
          <w:rFonts w:cs="Arial"/>
          <w:b/>
          <w:sz w:val="48"/>
          <w:szCs w:val="48"/>
        </w:rPr>
      </w:pPr>
      <w:bookmarkStart w:id="1" w:name="_Toc153189647"/>
      <w:r w:rsidRPr="00E47372">
        <w:rPr>
          <w:rFonts w:cs="Arial"/>
          <w:b/>
          <w:sz w:val="48"/>
          <w:szCs w:val="48"/>
        </w:rPr>
        <w:t xml:space="preserve">Revision </w:t>
      </w:r>
      <w:bookmarkEnd w:id="1"/>
      <w:r w:rsidR="001D588B">
        <w:rPr>
          <w:rFonts w:cs="Arial"/>
          <w:b/>
          <w:sz w:val="48"/>
          <w:szCs w:val="48"/>
        </w:rPr>
        <w:t>0</w:t>
      </w:r>
    </w:p>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1D588B" w:rsidP="002F29DD">
      <w:pPr>
        <w:pBdr>
          <w:bottom w:val="single" w:sz="4" w:space="1" w:color="auto"/>
        </w:pBdr>
        <w:rPr>
          <w:rFonts w:cs="Arial"/>
          <w:b/>
          <w:sz w:val="36"/>
          <w:szCs w:val="36"/>
        </w:rPr>
      </w:pPr>
      <w:r>
        <w:rPr>
          <w:rFonts w:cs="Arial"/>
          <w:b/>
          <w:sz w:val="36"/>
          <w:szCs w:val="36"/>
        </w:rPr>
        <w:t>San Diego Gas &amp; Electric</w:t>
      </w:r>
    </w:p>
    <w:p w:rsidR="002F29DD" w:rsidRDefault="002F29DD" w:rsidP="002F29DD">
      <w:pPr>
        <w:rPr>
          <w:rFonts w:cs="Arial"/>
          <w:b/>
          <w:sz w:val="32"/>
          <w:szCs w:val="32"/>
        </w:rPr>
      </w:pPr>
      <w:r>
        <w:rPr>
          <w:rFonts w:cs="Arial"/>
          <w:b/>
          <w:sz w:val="32"/>
          <w:szCs w:val="32"/>
        </w:rPr>
        <w:t>Customer Programs Department</w:t>
      </w:r>
    </w:p>
    <w:p w:rsidR="002F29DD" w:rsidRDefault="002F29DD" w:rsidP="002F29DD">
      <w:pPr>
        <w:tabs>
          <w:tab w:val="left" w:pos="6480"/>
          <w:tab w:val="left" w:pos="8100"/>
        </w:tabs>
        <w:ind w:right="-4"/>
        <w:rPr>
          <w:rFonts w:cs="Arial"/>
          <w:b/>
          <w:sz w:val="32"/>
          <w:szCs w:val="32"/>
        </w:rPr>
      </w:pPr>
    </w:p>
    <w:p w:rsidR="002F29DD" w:rsidRDefault="002F29DD" w:rsidP="002F29DD">
      <w:pPr>
        <w:tabs>
          <w:tab w:val="left" w:pos="6480"/>
          <w:tab w:val="left" w:pos="8100"/>
        </w:tabs>
        <w:ind w:right="-4"/>
        <w:rPr>
          <w:rFonts w:cs="Arial"/>
          <w:b/>
          <w:sz w:val="32"/>
          <w:szCs w:val="32"/>
        </w:rPr>
      </w:pPr>
    </w:p>
    <w:p w:rsidR="002F29DD" w:rsidRDefault="002F29DD" w:rsidP="002F29DD">
      <w:pPr>
        <w:tabs>
          <w:tab w:val="left" w:pos="6480"/>
          <w:tab w:val="left" w:pos="8100"/>
        </w:tabs>
        <w:ind w:right="-4"/>
        <w:rPr>
          <w:rFonts w:cs="Arial"/>
          <w:b/>
          <w:sz w:val="32"/>
          <w:szCs w:val="32"/>
        </w:rPr>
      </w:pPr>
    </w:p>
    <w:p w:rsidR="002F29DD" w:rsidRPr="0043456C" w:rsidRDefault="00DA298F" w:rsidP="002F29DD">
      <w:pPr>
        <w:rPr>
          <w:rFonts w:cs="Arial"/>
          <w:b/>
          <w:sz w:val="48"/>
          <w:szCs w:val="48"/>
        </w:rPr>
      </w:pPr>
      <w:r>
        <w:rPr>
          <w:rFonts w:cs="Arial"/>
          <w:b/>
          <w:sz w:val="48"/>
          <w:szCs w:val="48"/>
        </w:rPr>
        <w:t xml:space="preserve">Low-Flow </w:t>
      </w:r>
      <w:r w:rsidR="00C735F4">
        <w:rPr>
          <w:rFonts w:cs="Arial"/>
          <w:b/>
          <w:sz w:val="48"/>
          <w:szCs w:val="48"/>
        </w:rPr>
        <w:t>Pre-Rinse Spray Valves</w:t>
      </w:r>
      <w:r w:rsidR="008C1020">
        <w:rPr>
          <w:rFonts w:cs="Arial"/>
          <w:b/>
          <w:sz w:val="48"/>
          <w:szCs w:val="48"/>
        </w:rPr>
        <w:t xml:space="preserve"> Direct Install</w:t>
      </w:r>
    </w:p>
    <w:p w:rsidR="00E97D72" w:rsidRDefault="00E97D72" w:rsidP="002F29DD">
      <w:pPr>
        <w:pStyle w:val="Normal1"/>
        <w:sectPr w:rsidR="00E97D72" w:rsidSect="003F2BB3">
          <w:headerReference w:type="even" r:id="rId9"/>
          <w:headerReference w:type="default" r:id="rId10"/>
          <w:footerReference w:type="even" r:id="rId11"/>
          <w:footerReference w:type="default" r:id="rId12"/>
          <w:headerReference w:type="first" r:id="rId13"/>
          <w:footerReference w:type="first" r:id="rId14"/>
          <w:endnotePr>
            <w:numFmt w:val="decimal"/>
          </w:endnotePr>
          <w:pgSz w:w="12240" w:h="15840" w:code="1"/>
          <w:pgMar w:top="1440" w:right="1440" w:bottom="1440" w:left="1440" w:header="720" w:footer="720" w:gutter="0"/>
          <w:pgNumType w:fmt="lowerRoman" w:start="1"/>
          <w:cols w:space="720"/>
          <w:titlePg/>
          <w:docGrid w:linePitch="360"/>
        </w:sectPr>
      </w:pPr>
    </w:p>
    <w:p w:rsidR="002F29DD" w:rsidRDefault="002F29DD" w:rsidP="002F29DD">
      <w:pPr>
        <w:pStyle w:val="Pref"/>
      </w:pPr>
      <w:bookmarkStart w:id="2" w:name="_Toc343841129"/>
      <w:r>
        <w:lastRenderedPageBreak/>
        <w:t>Revision History</w:t>
      </w:r>
      <w:bookmarkEnd w:id="2"/>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15"/>
        <w:gridCol w:w="1510"/>
        <w:gridCol w:w="4860"/>
        <w:gridCol w:w="1820"/>
      </w:tblGrid>
      <w:tr w:rsidR="002F29DD" w:rsidTr="003F2BB3">
        <w:tc>
          <w:tcPr>
            <w:tcW w:w="1015" w:type="dxa"/>
            <w:shd w:val="clear" w:color="auto" w:fill="D9D9D9"/>
            <w:vAlign w:val="center"/>
          </w:tcPr>
          <w:p w:rsidR="002F29DD" w:rsidRDefault="002F29DD" w:rsidP="003F2BB3">
            <w:pPr>
              <w:pStyle w:val="NormalBold"/>
              <w:spacing w:after="0"/>
              <w:jc w:val="center"/>
              <w:rPr>
                <w:rFonts w:ascii="Arial" w:hAnsi="Arial" w:cs="Arial"/>
                <w:sz w:val="18"/>
              </w:rPr>
            </w:pPr>
            <w:r>
              <w:rPr>
                <w:rFonts w:ascii="Arial" w:hAnsi="Arial" w:cs="Arial"/>
                <w:sz w:val="18"/>
              </w:rPr>
              <w:t>Revision No.</w:t>
            </w:r>
          </w:p>
        </w:tc>
        <w:tc>
          <w:tcPr>
            <w:tcW w:w="1510" w:type="dxa"/>
            <w:shd w:val="clear" w:color="auto" w:fill="D9D9D9"/>
            <w:vAlign w:val="center"/>
          </w:tcPr>
          <w:p w:rsidR="002F29DD" w:rsidRDefault="002F29DD" w:rsidP="003F2BB3">
            <w:pPr>
              <w:pStyle w:val="CommentSubject"/>
              <w:rPr>
                <w:rFonts w:ascii="Arial" w:hAnsi="Arial" w:cs="Arial"/>
                <w:bCs w:val="0"/>
                <w:sz w:val="18"/>
                <w:szCs w:val="24"/>
              </w:rPr>
            </w:pPr>
            <w:r>
              <w:rPr>
                <w:rFonts w:ascii="Arial" w:hAnsi="Arial" w:cs="Arial"/>
                <w:bCs w:val="0"/>
                <w:sz w:val="18"/>
                <w:szCs w:val="24"/>
              </w:rPr>
              <w:t>Date</w:t>
            </w:r>
          </w:p>
        </w:tc>
        <w:tc>
          <w:tcPr>
            <w:tcW w:w="4860" w:type="dxa"/>
            <w:shd w:val="clear" w:color="auto" w:fill="D9D9D9"/>
            <w:vAlign w:val="center"/>
          </w:tcPr>
          <w:p w:rsidR="002F29DD" w:rsidRDefault="002F29DD" w:rsidP="003F2BB3">
            <w:pPr>
              <w:rPr>
                <w:rFonts w:cs="Arial"/>
                <w:b/>
                <w:sz w:val="18"/>
              </w:rPr>
            </w:pPr>
            <w:r>
              <w:rPr>
                <w:rFonts w:cs="Arial"/>
                <w:b/>
                <w:sz w:val="18"/>
              </w:rPr>
              <w:t>Description</w:t>
            </w:r>
          </w:p>
        </w:tc>
        <w:tc>
          <w:tcPr>
            <w:tcW w:w="1820" w:type="dxa"/>
            <w:shd w:val="clear" w:color="auto" w:fill="D9D9D9"/>
            <w:vAlign w:val="center"/>
          </w:tcPr>
          <w:p w:rsidR="002F29DD" w:rsidRDefault="002F29DD" w:rsidP="003F2BB3">
            <w:pPr>
              <w:spacing w:after="120"/>
              <w:jc w:val="both"/>
              <w:rPr>
                <w:rFonts w:cs="Arial"/>
                <w:b/>
                <w:sz w:val="18"/>
                <w:szCs w:val="18"/>
              </w:rPr>
            </w:pPr>
            <w:r>
              <w:rPr>
                <w:rFonts w:cs="Arial"/>
                <w:b/>
                <w:sz w:val="18"/>
                <w:szCs w:val="18"/>
              </w:rPr>
              <w:t>Author</w:t>
            </w:r>
          </w:p>
        </w:tc>
      </w:tr>
      <w:tr w:rsidR="001D588B" w:rsidTr="003F2BB3">
        <w:tc>
          <w:tcPr>
            <w:tcW w:w="1015" w:type="dxa"/>
          </w:tcPr>
          <w:p w:rsidR="001D588B" w:rsidRDefault="001D588B" w:rsidP="003F2BB3">
            <w:pPr>
              <w:jc w:val="center"/>
              <w:rPr>
                <w:rFonts w:cs="Arial"/>
                <w:bCs/>
                <w:sz w:val="18"/>
              </w:rPr>
            </w:pPr>
            <w:r>
              <w:rPr>
                <w:rFonts w:cs="Arial"/>
                <w:bCs/>
                <w:sz w:val="18"/>
              </w:rPr>
              <w:t>0</w:t>
            </w:r>
          </w:p>
        </w:tc>
        <w:tc>
          <w:tcPr>
            <w:tcW w:w="1510" w:type="dxa"/>
          </w:tcPr>
          <w:p w:rsidR="001D588B" w:rsidRDefault="001D588B" w:rsidP="003F2BB3">
            <w:pPr>
              <w:rPr>
                <w:rFonts w:cs="Arial"/>
                <w:bCs/>
                <w:sz w:val="18"/>
              </w:rPr>
            </w:pPr>
            <w:r>
              <w:rPr>
                <w:rFonts w:cs="Arial"/>
                <w:bCs/>
                <w:sz w:val="18"/>
              </w:rPr>
              <w:t>April 3, 2013</w:t>
            </w:r>
          </w:p>
        </w:tc>
        <w:tc>
          <w:tcPr>
            <w:tcW w:w="4860" w:type="dxa"/>
          </w:tcPr>
          <w:p w:rsidR="001D588B" w:rsidRDefault="001D588B" w:rsidP="003F2BB3">
            <w:pPr>
              <w:rPr>
                <w:rFonts w:cs="Arial"/>
                <w:bCs/>
                <w:sz w:val="18"/>
              </w:rPr>
            </w:pPr>
            <w:r>
              <w:rPr>
                <w:rFonts w:cs="Arial"/>
                <w:bCs/>
                <w:sz w:val="18"/>
              </w:rPr>
              <w:t>Adopted from Southern California Gas Company Work P</w:t>
            </w:r>
            <w:r>
              <w:rPr>
                <w:rFonts w:cs="Arial"/>
                <w:bCs/>
                <w:sz w:val="18"/>
              </w:rPr>
              <w:t>a</w:t>
            </w:r>
            <w:r>
              <w:rPr>
                <w:rFonts w:cs="Arial"/>
                <w:bCs/>
                <w:sz w:val="18"/>
              </w:rPr>
              <w:t>per WPSCGNRWH121113A Rev1 Dated January 11, 2013</w:t>
            </w:r>
            <w:r w:rsidR="0020113D">
              <w:rPr>
                <w:rFonts w:cs="Arial"/>
                <w:bCs/>
                <w:sz w:val="18"/>
              </w:rPr>
              <w:t xml:space="preserve"> without changes</w:t>
            </w:r>
          </w:p>
        </w:tc>
        <w:tc>
          <w:tcPr>
            <w:tcW w:w="1820" w:type="dxa"/>
          </w:tcPr>
          <w:p w:rsidR="001D588B" w:rsidRDefault="0020113D" w:rsidP="003F2BB3">
            <w:pPr>
              <w:ind w:left="6"/>
              <w:rPr>
                <w:rFonts w:cs="Arial"/>
                <w:bCs/>
                <w:sz w:val="18"/>
              </w:rPr>
            </w:pPr>
            <w:r>
              <w:rPr>
                <w:rFonts w:cs="Arial"/>
                <w:bCs/>
                <w:sz w:val="18"/>
              </w:rPr>
              <w:t>Charles Harmstead</w:t>
            </w:r>
          </w:p>
        </w:tc>
      </w:tr>
    </w:tbl>
    <w:p w:rsidR="002F29DD" w:rsidRDefault="002F29DD" w:rsidP="002F29DD">
      <w:pPr>
        <w:spacing w:after="120"/>
        <w:jc w:val="both"/>
        <w:rPr>
          <w:b/>
        </w:rPr>
      </w:pPr>
    </w:p>
    <w:p w:rsidR="002F29DD" w:rsidRDefault="002F29DD" w:rsidP="002F29DD">
      <w:pPr>
        <w:pStyle w:val="Heading1"/>
      </w:pPr>
      <w:bookmarkStart w:id="3" w:name="_Toc184544712"/>
      <w:bookmarkStart w:id="4" w:name="_Toc185161311"/>
    </w:p>
    <w:p w:rsidR="002F29DD" w:rsidRDefault="002F29DD" w:rsidP="002F29DD">
      <w:pPr>
        <w:pStyle w:val="Heading1"/>
        <w:sectPr w:rsidR="002F29DD" w:rsidSect="003F2BB3">
          <w:footerReference w:type="default" r:id="rId15"/>
          <w:endnotePr>
            <w:numFmt w:val="decimal"/>
          </w:endnotePr>
          <w:pgSz w:w="12240" w:h="15840" w:code="1"/>
          <w:pgMar w:top="1440" w:right="1440" w:bottom="1440" w:left="1440" w:header="720" w:footer="720" w:gutter="0"/>
          <w:pgNumType w:fmt="lowerRoman" w:start="1"/>
          <w:cols w:space="720"/>
          <w:docGrid w:linePitch="360"/>
        </w:sectPr>
      </w:pPr>
    </w:p>
    <w:p w:rsidR="002F29DD" w:rsidRDefault="002F29DD" w:rsidP="002F29DD">
      <w:pPr>
        <w:pStyle w:val="Pref"/>
      </w:pPr>
      <w:bookmarkStart w:id="6" w:name="_Toc343841130"/>
      <w:r>
        <w:lastRenderedPageBreak/>
        <w:t>Measure Summary Table</w:t>
      </w:r>
      <w:bookmarkEnd w:id="6"/>
    </w:p>
    <w:tbl>
      <w:tblPr>
        <w:tblW w:w="12998" w:type="dxa"/>
        <w:jc w:val="center"/>
        <w:tblInd w:w="-14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4"/>
        <w:gridCol w:w="495"/>
        <w:gridCol w:w="1030"/>
        <w:gridCol w:w="658"/>
        <w:gridCol w:w="657"/>
        <w:gridCol w:w="884"/>
        <w:gridCol w:w="876"/>
        <w:gridCol w:w="1104"/>
        <w:gridCol w:w="932"/>
        <w:gridCol w:w="1008"/>
        <w:gridCol w:w="901"/>
        <w:gridCol w:w="1047"/>
        <w:gridCol w:w="1052"/>
      </w:tblGrid>
      <w:tr w:rsidR="00800ED3" w:rsidTr="00800ED3">
        <w:trPr>
          <w:trHeight w:val="1205"/>
          <w:jc w:val="center"/>
        </w:trPr>
        <w:tc>
          <w:tcPr>
            <w:tcW w:w="2354" w:type="dxa"/>
            <w:shd w:val="clear" w:color="auto" w:fill="C0C0C0"/>
            <w:vAlign w:val="bottom"/>
          </w:tcPr>
          <w:bookmarkEnd w:id="3"/>
          <w:bookmarkEnd w:id="4"/>
          <w:p w:rsidR="00800ED3" w:rsidRPr="009964C7" w:rsidRDefault="00800ED3" w:rsidP="003F2BB3">
            <w:pPr>
              <w:jc w:val="center"/>
              <w:rPr>
                <w:sz w:val="16"/>
                <w:szCs w:val="16"/>
              </w:rPr>
            </w:pPr>
            <w:r w:rsidRPr="009964C7">
              <w:rPr>
                <w:sz w:val="16"/>
                <w:szCs w:val="16"/>
              </w:rPr>
              <w:t>Measure Name</w:t>
            </w:r>
          </w:p>
        </w:tc>
        <w:tc>
          <w:tcPr>
            <w:tcW w:w="495" w:type="dxa"/>
            <w:shd w:val="clear" w:color="auto" w:fill="C0C0C0"/>
            <w:vAlign w:val="bottom"/>
          </w:tcPr>
          <w:p w:rsidR="00800ED3" w:rsidRPr="009964C7" w:rsidRDefault="00800ED3" w:rsidP="003F2BB3">
            <w:pPr>
              <w:jc w:val="center"/>
              <w:rPr>
                <w:sz w:val="16"/>
                <w:szCs w:val="16"/>
              </w:rPr>
            </w:pPr>
            <w:r>
              <w:rPr>
                <w:sz w:val="16"/>
                <w:szCs w:val="16"/>
              </w:rPr>
              <w:t>CZ</w:t>
            </w:r>
          </w:p>
        </w:tc>
        <w:tc>
          <w:tcPr>
            <w:tcW w:w="1030" w:type="dxa"/>
            <w:shd w:val="clear" w:color="auto" w:fill="C0C0C0"/>
            <w:vAlign w:val="bottom"/>
          </w:tcPr>
          <w:p w:rsidR="00800ED3" w:rsidRPr="009964C7" w:rsidRDefault="008C1020" w:rsidP="003F2BB3">
            <w:pPr>
              <w:jc w:val="center"/>
              <w:rPr>
                <w:sz w:val="16"/>
                <w:szCs w:val="16"/>
              </w:rPr>
            </w:pPr>
            <w:r>
              <w:rPr>
                <w:sz w:val="16"/>
                <w:szCs w:val="16"/>
              </w:rPr>
              <w:t>Building Type</w:t>
            </w:r>
          </w:p>
        </w:tc>
        <w:tc>
          <w:tcPr>
            <w:tcW w:w="658" w:type="dxa"/>
            <w:shd w:val="clear" w:color="auto" w:fill="C0C0C0"/>
            <w:vAlign w:val="bottom"/>
          </w:tcPr>
          <w:p w:rsidR="00800ED3" w:rsidRPr="009964C7" w:rsidRDefault="00800ED3" w:rsidP="003F2BB3">
            <w:pPr>
              <w:jc w:val="center"/>
              <w:rPr>
                <w:sz w:val="16"/>
                <w:szCs w:val="16"/>
              </w:rPr>
            </w:pPr>
            <w:r>
              <w:rPr>
                <w:sz w:val="16"/>
                <w:szCs w:val="16"/>
              </w:rPr>
              <w:t xml:space="preserve">EUL or RUL </w:t>
            </w:r>
          </w:p>
        </w:tc>
        <w:tc>
          <w:tcPr>
            <w:tcW w:w="657" w:type="dxa"/>
            <w:shd w:val="clear" w:color="auto" w:fill="C0C0C0"/>
            <w:vAlign w:val="bottom"/>
          </w:tcPr>
          <w:p w:rsidR="00800ED3" w:rsidRPr="009964C7" w:rsidRDefault="00800ED3" w:rsidP="003F2BB3">
            <w:pPr>
              <w:jc w:val="center"/>
              <w:rPr>
                <w:sz w:val="16"/>
                <w:szCs w:val="16"/>
              </w:rPr>
            </w:pPr>
            <w:r>
              <w:rPr>
                <w:sz w:val="16"/>
                <w:szCs w:val="16"/>
              </w:rPr>
              <w:t xml:space="preserve">NTG            </w:t>
            </w:r>
          </w:p>
        </w:tc>
        <w:tc>
          <w:tcPr>
            <w:tcW w:w="884" w:type="dxa"/>
            <w:shd w:val="clear" w:color="auto" w:fill="C0C0C0"/>
            <w:vAlign w:val="bottom"/>
          </w:tcPr>
          <w:p w:rsidR="00800ED3" w:rsidRPr="009964C7" w:rsidRDefault="00800ED3" w:rsidP="003F2BB3">
            <w:pPr>
              <w:jc w:val="center"/>
              <w:rPr>
                <w:sz w:val="16"/>
                <w:szCs w:val="16"/>
              </w:rPr>
            </w:pPr>
            <w:r w:rsidRPr="009964C7">
              <w:rPr>
                <w:sz w:val="16"/>
                <w:szCs w:val="16"/>
              </w:rPr>
              <w:t>Unit</w:t>
            </w:r>
            <w:r>
              <w:rPr>
                <w:sz w:val="16"/>
                <w:szCs w:val="16"/>
              </w:rPr>
              <w:t xml:space="preserve"> Definition</w:t>
            </w:r>
          </w:p>
        </w:tc>
        <w:tc>
          <w:tcPr>
            <w:tcW w:w="876" w:type="dxa"/>
            <w:shd w:val="clear" w:color="auto" w:fill="C0C0C0"/>
            <w:vAlign w:val="bottom"/>
          </w:tcPr>
          <w:p w:rsidR="00800ED3" w:rsidRPr="009964C7" w:rsidRDefault="00800ED3" w:rsidP="003F2BB3">
            <w:pPr>
              <w:jc w:val="center"/>
              <w:rPr>
                <w:sz w:val="16"/>
                <w:szCs w:val="16"/>
              </w:rPr>
            </w:pPr>
            <w:r>
              <w:rPr>
                <w:sz w:val="16"/>
                <w:szCs w:val="16"/>
              </w:rPr>
              <w:t>Program Type (</w:t>
            </w:r>
            <w:smartTag w:uri="urn:schemas-microsoft-com:office:smarttags" w:element="stockticker">
              <w:r>
                <w:rPr>
                  <w:sz w:val="16"/>
                  <w:szCs w:val="16"/>
                </w:rPr>
                <w:t>NEW</w:t>
              </w:r>
            </w:smartTag>
            <w:r>
              <w:rPr>
                <w:sz w:val="16"/>
                <w:szCs w:val="16"/>
              </w:rPr>
              <w:t>, ROB, RET)</w:t>
            </w:r>
          </w:p>
        </w:tc>
        <w:tc>
          <w:tcPr>
            <w:tcW w:w="1104" w:type="dxa"/>
            <w:shd w:val="clear" w:color="auto" w:fill="C0C0C0"/>
            <w:vAlign w:val="bottom"/>
          </w:tcPr>
          <w:p w:rsidR="00800ED3" w:rsidRPr="009964C7" w:rsidRDefault="00800ED3" w:rsidP="003F2BB3">
            <w:pPr>
              <w:jc w:val="center"/>
              <w:rPr>
                <w:sz w:val="16"/>
                <w:szCs w:val="16"/>
              </w:rPr>
            </w:pPr>
            <w:r>
              <w:rPr>
                <w:sz w:val="16"/>
                <w:szCs w:val="16"/>
              </w:rPr>
              <w:t>Incremental  Measure</w:t>
            </w:r>
            <w:r w:rsidRPr="009964C7">
              <w:rPr>
                <w:sz w:val="16"/>
                <w:szCs w:val="16"/>
              </w:rPr>
              <w:t xml:space="preserve"> Cost ($/unit)</w:t>
            </w:r>
          </w:p>
        </w:tc>
        <w:tc>
          <w:tcPr>
            <w:tcW w:w="932" w:type="dxa"/>
            <w:shd w:val="clear" w:color="auto" w:fill="C0C0C0"/>
            <w:vAlign w:val="bottom"/>
          </w:tcPr>
          <w:p w:rsidR="00800ED3" w:rsidRDefault="00800ED3" w:rsidP="003F2BB3">
            <w:pPr>
              <w:jc w:val="center"/>
              <w:rPr>
                <w:sz w:val="16"/>
                <w:szCs w:val="16"/>
              </w:rPr>
            </w:pPr>
            <w:r>
              <w:rPr>
                <w:sz w:val="16"/>
                <w:szCs w:val="16"/>
              </w:rPr>
              <w:t xml:space="preserve">Gas </w:t>
            </w:r>
          </w:p>
          <w:p w:rsidR="00800ED3" w:rsidRPr="009964C7" w:rsidRDefault="00800ED3" w:rsidP="003F2BB3">
            <w:pPr>
              <w:jc w:val="center"/>
              <w:rPr>
                <w:sz w:val="16"/>
                <w:szCs w:val="16"/>
              </w:rPr>
            </w:pPr>
            <w:r>
              <w:rPr>
                <w:sz w:val="16"/>
                <w:szCs w:val="16"/>
              </w:rPr>
              <w:t>Savings (Therms)</w:t>
            </w:r>
          </w:p>
        </w:tc>
        <w:tc>
          <w:tcPr>
            <w:tcW w:w="1008" w:type="dxa"/>
            <w:shd w:val="clear" w:color="auto" w:fill="C0C0C0"/>
            <w:vAlign w:val="bottom"/>
          </w:tcPr>
          <w:p w:rsidR="00800ED3" w:rsidRPr="001045F4" w:rsidRDefault="00800ED3" w:rsidP="003F2BB3">
            <w:pPr>
              <w:jc w:val="center"/>
              <w:rPr>
                <w:sz w:val="16"/>
                <w:szCs w:val="16"/>
              </w:rPr>
            </w:pPr>
            <w:r w:rsidRPr="001045F4">
              <w:rPr>
                <w:sz w:val="16"/>
                <w:szCs w:val="16"/>
              </w:rPr>
              <w:t>Gross Unit Annual Electricity Savings (kWh/uni</w:t>
            </w:r>
            <w:r>
              <w:rPr>
                <w:sz w:val="16"/>
                <w:szCs w:val="16"/>
              </w:rPr>
              <w:t>t</w:t>
            </w:r>
            <w:r w:rsidRPr="001045F4">
              <w:rPr>
                <w:sz w:val="16"/>
                <w:szCs w:val="16"/>
              </w:rPr>
              <w:t>)</w:t>
            </w:r>
          </w:p>
        </w:tc>
        <w:tc>
          <w:tcPr>
            <w:tcW w:w="901" w:type="dxa"/>
            <w:shd w:val="clear" w:color="auto" w:fill="C0C0C0"/>
            <w:vAlign w:val="bottom"/>
          </w:tcPr>
          <w:p w:rsidR="00800ED3" w:rsidRPr="00C5358B" w:rsidRDefault="00800ED3" w:rsidP="003F2BB3">
            <w:pPr>
              <w:jc w:val="center"/>
              <w:rPr>
                <w:sz w:val="16"/>
                <w:szCs w:val="16"/>
              </w:rPr>
            </w:pPr>
            <w:r w:rsidRPr="00C5358B">
              <w:rPr>
                <w:sz w:val="16"/>
                <w:szCs w:val="16"/>
              </w:rPr>
              <w:t>User Entered kW Sa</w:t>
            </w:r>
            <w:r w:rsidRPr="00C5358B">
              <w:rPr>
                <w:sz w:val="16"/>
                <w:szCs w:val="16"/>
              </w:rPr>
              <w:t>v</w:t>
            </w:r>
            <w:r w:rsidRPr="00C5358B">
              <w:rPr>
                <w:sz w:val="16"/>
                <w:szCs w:val="16"/>
              </w:rPr>
              <w:t>ings per unit (kW/unit)</w:t>
            </w:r>
          </w:p>
        </w:tc>
        <w:tc>
          <w:tcPr>
            <w:tcW w:w="1047" w:type="dxa"/>
            <w:shd w:val="clear" w:color="auto" w:fill="C0C0C0"/>
            <w:vAlign w:val="bottom"/>
          </w:tcPr>
          <w:p w:rsidR="00800ED3" w:rsidRDefault="00800ED3" w:rsidP="003F2BB3">
            <w:pPr>
              <w:jc w:val="center"/>
              <w:rPr>
                <w:sz w:val="16"/>
                <w:szCs w:val="16"/>
              </w:rPr>
            </w:pPr>
            <w:r>
              <w:rPr>
                <w:sz w:val="16"/>
                <w:szCs w:val="16"/>
              </w:rPr>
              <w:t xml:space="preserve">% Eligible for TOU AC </w:t>
            </w:r>
          </w:p>
          <w:p w:rsidR="00800ED3" w:rsidRPr="009964C7" w:rsidRDefault="00800ED3" w:rsidP="003F2BB3">
            <w:pPr>
              <w:jc w:val="center"/>
              <w:rPr>
                <w:sz w:val="16"/>
                <w:szCs w:val="16"/>
              </w:rPr>
            </w:pPr>
            <w:r>
              <w:rPr>
                <w:sz w:val="16"/>
                <w:szCs w:val="16"/>
              </w:rPr>
              <w:t>Adjustment</w:t>
            </w:r>
          </w:p>
        </w:tc>
        <w:tc>
          <w:tcPr>
            <w:tcW w:w="1052" w:type="dxa"/>
            <w:shd w:val="clear" w:color="auto" w:fill="C0C0C0"/>
            <w:vAlign w:val="bottom"/>
          </w:tcPr>
          <w:p w:rsidR="00800ED3" w:rsidRDefault="00800ED3" w:rsidP="003F2BB3">
            <w:pPr>
              <w:jc w:val="center"/>
              <w:rPr>
                <w:sz w:val="16"/>
                <w:szCs w:val="16"/>
              </w:rPr>
            </w:pPr>
            <w:r>
              <w:rPr>
                <w:sz w:val="16"/>
                <w:szCs w:val="16"/>
              </w:rPr>
              <w:t xml:space="preserve">Gross </w:t>
            </w:r>
          </w:p>
          <w:p w:rsidR="00800ED3" w:rsidRDefault="00800ED3" w:rsidP="003F2BB3">
            <w:pPr>
              <w:jc w:val="center"/>
              <w:rPr>
                <w:sz w:val="16"/>
                <w:szCs w:val="16"/>
              </w:rPr>
            </w:pPr>
            <w:r>
              <w:rPr>
                <w:sz w:val="16"/>
                <w:szCs w:val="16"/>
              </w:rPr>
              <w:t>Realization Rate (GRR)</w:t>
            </w:r>
          </w:p>
        </w:tc>
      </w:tr>
      <w:tr w:rsidR="00CE1588" w:rsidTr="00234DE0">
        <w:trPr>
          <w:trHeight w:val="172"/>
          <w:jc w:val="center"/>
        </w:trPr>
        <w:tc>
          <w:tcPr>
            <w:tcW w:w="2354" w:type="dxa"/>
            <w:shd w:val="clear" w:color="auto" w:fill="auto"/>
            <w:noWrap/>
            <w:vAlign w:val="bottom"/>
          </w:tcPr>
          <w:p w:rsidR="00CE1588" w:rsidRPr="009964C7" w:rsidRDefault="00CE1588" w:rsidP="00234DE0">
            <w:r>
              <w:t>Low Flow Pre-Rinse Spray Valve, 1.07 GPM</w:t>
            </w:r>
          </w:p>
        </w:tc>
        <w:tc>
          <w:tcPr>
            <w:tcW w:w="495" w:type="dxa"/>
            <w:shd w:val="clear" w:color="auto" w:fill="auto"/>
            <w:noWrap/>
            <w:vAlign w:val="bottom"/>
          </w:tcPr>
          <w:p w:rsidR="00CE1588" w:rsidRPr="009964C7" w:rsidRDefault="00CE1588" w:rsidP="00234DE0">
            <w:r>
              <w:t>All</w:t>
            </w:r>
          </w:p>
        </w:tc>
        <w:tc>
          <w:tcPr>
            <w:tcW w:w="1030" w:type="dxa"/>
            <w:shd w:val="clear" w:color="auto" w:fill="auto"/>
            <w:vAlign w:val="center"/>
          </w:tcPr>
          <w:p w:rsidR="00CE1588" w:rsidRPr="009964C7" w:rsidRDefault="00CE1588" w:rsidP="00234DE0">
            <w:pPr>
              <w:jc w:val="center"/>
            </w:pPr>
            <w:r w:rsidRPr="008C1020">
              <w:rPr>
                <w:sz w:val="18"/>
              </w:rPr>
              <w:t>RFF/RSD</w:t>
            </w:r>
          </w:p>
        </w:tc>
        <w:tc>
          <w:tcPr>
            <w:tcW w:w="658" w:type="dxa"/>
            <w:shd w:val="clear" w:color="auto" w:fill="auto"/>
            <w:vAlign w:val="center"/>
          </w:tcPr>
          <w:p w:rsidR="00CE1588" w:rsidRPr="009964C7" w:rsidRDefault="00CE1588" w:rsidP="00234DE0">
            <w:pPr>
              <w:jc w:val="center"/>
            </w:pPr>
            <w:r>
              <w:t>5</w:t>
            </w:r>
          </w:p>
        </w:tc>
        <w:tc>
          <w:tcPr>
            <w:tcW w:w="657" w:type="dxa"/>
            <w:shd w:val="clear" w:color="auto" w:fill="auto"/>
            <w:vAlign w:val="center"/>
          </w:tcPr>
          <w:p w:rsidR="00CE1588" w:rsidRPr="009964C7" w:rsidRDefault="00CE1588" w:rsidP="00234DE0">
            <w:pPr>
              <w:jc w:val="center"/>
            </w:pPr>
            <w:r>
              <w:t>0.85</w:t>
            </w:r>
          </w:p>
        </w:tc>
        <w:tc>
          <w:tcPr>
            <w:tcW w:w="884" w:type="dxa"/>
            <w:shd w:val="clear" w:color="auto" w:fill="auto"/>
            <w:noWrap/>
            <w:vAlign w:val="center"/>
          </w:tcPr>
          <w:p w:rsidR="00CE1588" w:rsidRPr="009964C7" w:rsidRDefault="00CE1588" w:rsidP="00234DE0">
            <w:pPr>
              <w:jc w:val="center"/>
            </w:pPr>
            <w:r>
              <w:t>Valve</w:t>
            </w:r>
          </w:p>
        </w:tc>
        <w:tc>
          <w:tcPr>
            <w:tcW w:w="876" w:type="dxa"/>
            <w:shd w:val="clear" w:color="auto" w:fill="auto"/>
            <w:noWrap/>
            <w:vAlign w:val="center"/>
          </w:tcPr>
          <w:p w:rsidR="00CE1588" w:rsidRPr="009964C7" w:rsidRDefault="00CE1588" w:rsidP="00234DE0">
            <w:pPr>
              <w:jc w:val="center"/>
            </w:pPr>
            <w:r>
              <w:t>RET</w:t>
            </w:r>
          </w:p>
        </w:tc>
        <w:tc>
          <w:tcPr>
            <w:tcW w:w="1104" w:type="dxa"/>
            <w:shd w:val="clear" w:color="auto" w:fill="auto"/>
            <w:noWrap/>
            <w:vAlign w:val="center"/>
          </w:tcPr>
          <w:p w:rsidR="00CE1588" w:rsidRPr="009964C7" w:rsidRDefault="00CE1588" w:rsidP="00234DE0">
            <w:pPr>
              <w:jc w:val="center"/>
            </w:pPr>
            <w:r>
              <w:t>75.99</w:t>
            </w:r>
          </w:p>
        </w:tc>
        <w:tc>
          <w:tcPr>
            <w:tcW w:w="932" w:type="dxa"/>
            <w:vAlign w:val="center"/>
          </w:tcPr>
          <w:p w:rsidR="00CE1588" w:rsidRPr="009964C7" w:rsidRDefault="00CE1588" w:rsidP="00234DE0">
            <w:pPr>
              <w:jc w:val="center"/>
            </w:pPr>
            <w:r>
              <w:t>52.4</w:t>
            </w:r>
          </w:p>
        </w:tc>
        <w:tc>
          <w:tcPr>
            <w:tcW w:w="1008" w:type="dxa"/>
            <w:vAlign w:val="center"/>
          </w:tcPr>
          <w:p w:rsidR="00CE1588" w:rsidRPr="009964C7" w:rsidRDefault="00CE1588" w:rsidP="00234DE0">
            <w:pPr>
              <w:jc w:val="center"/>
            </w:pPr>
            <w:r>
              <w:t>0</w:t>
            </w:r>
          </w:p>
        </w:tc>
        <w:tc>
          <w:tcPr>
            <w:tcW w:w="901" w:type="dxa"/>
            <w:vAlign w:val="center"/>
          </w:tcPr>
          <w:p w:rsidR="00CE1588" w:rsidRPr="009964C7" w:rsidRDefault="00CE1588" w:rsidP="00234DE0">
            <w:pPr>
              <w:jc w:val="center"/>
            </w:pPr>
            <w:r>
              <w:t>0</w:t>
            </w:r>
          </w:p>
        </w:tc>
        <w:tc>
          <w:tcPr>
            <w:tcW w:w="1047" w:type="dxa"/>
            <w:vAlign w:val="center"/>
          </w:tcPr>
          <w:p w:rsidR="00CE1588" w:rsidRPr="009964C7" w:rsidRDefault="00CE1588" w:rsidP="00234DE0">
            <w:pPr>
              <w:jc w:val="center"/>
            </w:pPr>
            <w:r>
              <w:t>0</w:t>
            </w:r>
          </w:p>
        </w:tc>
        <w:tc>
          <w:tcPr>
            <w:tcW w:w="1052" w:type="dxa"/>
            <w:vAlign w:val="center"/>
          </w:tcPr>
          <w:p w:rsidR="00CE1588" w:rsidRPr="009964C7" w:rsidRDefault="00CE1588" w:rsidP="00234DE0">
            <w:pPr>
              <w:jc w:val="center"/>
            </w:pPr>
            <w:r>
              <w:t>1.0</w:t>
            </w:r>
          </w:p>
        </w:tc>
      </w:tr>
      <w:tr w:rsidR="00CE1588" w:rsidTr="00234DE0">
        <w:trPr>
          <w:trHeight w:val="172"/>
          <w:jc w:val="center"/>
        </w:trPr>
        <w:tc>
          <w:tcPr>
            <w:tcW w:w="2354" w:type="dxa"/>
            <w:shd w:val="clear" w:color="auto" w:fill="auto"/>
            <w:noWrap/>
            <w:vAlign w:val="bottom"/>
          </w:tcPr>
          <w:p w:rsidR="00CE1588" w:rsidRPr="009964C7" w:rsidRDefault="00CE1588" w:rsidP="00234DE0">
            <w:r>
              <w:t>Low Flow Pre-Rinse Spray Valve, 1.15 GPM</w:t>
            </w:r>
          </w:p>
        </w:tc>
        <w:tc>
          <w:tcPr>
            <w:tcW w:w="495" w:type="dxa"/>
            <w:shd w:val="clear" w:color="auto" w:fill="auto"/>
            <w:noWrap/>
            <w:vAlign w:val="bottom"/>
          </w:tcPr>
          <w:p w:rsidR="00CE1588" w:rsidRPr="009964C7" w:rsidRDefault="00CE1588" w:rsidP="00234DE0">
            <w:r>
              <w:t>All</w:t>
            </w:r>
          </w:p>
        </w:tc>
        <w:tc>
          <w:tcPr>
            <w:tcW w:w="1030" w:type="dxa"/>
            <w:shd w:val="clear" w:color="auto" w:fill="auto"/>
            <w:vAlign w:val="center"/>
          </w:tcPr>
          <w:p w:rsidR="00CE1588" w:rsidRPr="009964C7" w:rsidRDefault="00CE1588" w:rsidP="00234DE0">
            <w:pPr>
              <w:jc w:val="center"/>
            </w:pPr>
            <w:r w:rsidRPr="008C1020">
              <w:rPr>
                <w:sz w:val="18"/>
              </w:rPr>
              <w:t>RFF/RSD</w:t>
            </w:r>
          </w:p>
        </w:tc>
        <w:tc>
          <w:tcPr>
            <w:tcW w:w="658" w:type="dxa"/>
            <w:shd w:val="clear" w:color="auto" w:fill="auto"/>
            <w:vAlign w:val="center"/>
          </w:tcPr>
          <w:p w:rsidR="00CE1588" w:rsidRPr="009964C7" w:rsidRDefault="00CE1588" w:rsidP="00234DE0">
            <w:pPr>
              <w:jc w:val="center"/>
            </w:pPr>
            <w:r>
              <w:t>5</w:t>
            </w:r>
          </w:p>
        </w:tc>
        <w:tc>
          <w:tcPr>
            <w:tcW w:w="657" w:type="dxa"/>
            <w:shd w:val="clear" w:color="auto" w:fill="auto"/>
            <w:vAlign w:val="center"/>
          </w:tcPr>
          <w:p w:rsidR="00CE1588" w:rsidRPr="009964C7" w:rsidRDefault="00CE1588" w:rsidP="00234DE0">
            <w:pPr>
              <w:jc w:val="center"/>
            </w:pPr>
            <w:r>
              <w:t>0.85</w:t>
            </w:r>
          </w:p>
        </w:tc>
        <w:tc>
          <w:tcPr>
            <w:tcW w:w="884" w:type="dxa"/>
            <w:shd w:val="clear" w:color="auto" w:fill="auto"/>
            <w:noWrap/>
            <w:vAlign w:val="center"/>
          </w:tcPr>
          <w:p w:rsidR="00CE1588" w:rsidRPr="009964C7" w:rsidRDefault="00CE1588" w:rsidP="00234DE0">
            <w:pPr>
              <w:jc w:val="center"/>
            </w:pPr>
            <w:r>
              <w:t>Valve</w:t>
            </w:r>
          </w:p>
        </w:tc>
        <w:tc>
          <w:tcPr>
            <w:tcW w:w="876" w:type="dxa"/>
            <w:shd w:val="clear" w:color="auto" w:fill="auto"/>
            <w:noWrap/>
            <w:vAlign w:val="center"/>
          </w:tcPr>
          <w:p w:rsidR="00CE1588" w:rsidRPr="009964C7" w:rsidRDefault="00CE1588" w:rsidP="00234DE0">
            <w:pPr>
              <w:jc w:val="center"/>
            </w:pPr>
            <w:r>
              <w:t>RET</w:t>
            </w:r>
          </w:p>
        </w:tc>
        <w:tc>
          <w:tcPr>
            <w:tcW w:w="1104" w:type="dxa"/>
            <w:shd w:val="clear" w:color="auto" w:fill="auto"/>
            <w:noWrap/>
            <w:vAlign w:val="center"/>
          </w:tcPr>
          <w:p w:rsidR="00CE1588" w:rsidRPr="009964C7" w:rsidRDefault="00CE1588" w:rsidP="00234DE0">
            <w:pPr>
              <w:jc w:val="center"/>
            </w:pPr>
            <w:r>
              <w:t>75.99</w:t>
            </w:r>
          </w:p>
        </w:tc>
        <w:tc>
          <w:tcPr>
            <w:tcW w:w="932" w:type="dxa"/>
            <w:vAlign w:val="center"/>
          </w:tcPr>
          <w:p w:rsidR="00CE1588" w:rsidRPr="009964C7" w:rsidRDefault="00CE1588" w:rsidP="00234DE0">
            <w:pPr>
              <w:jc w:val="center"/>
            </w:pPr>
            <w:r>
              <w:t>43.9</w:t>
            </w:r>
          </w:p>
        </w:tc>
        <w:tc>
          <w:tcPr>
            <w:tcW w:w="1008" w:type="dxa"/>
            <w:vAlign w:val="center"/>
          </w:tcPr>
          <w:p w:rsidR="00CE1588" w:rsidRPr="009964C7" w:rsidRDefault="00CE1588" w:rsidP="00234DE0">
            <w:pPr>
              <w:jc w:val="center"/>
            </w:pPr>
            <w:r>
              <w:t>0</w:t>
            </w:r>
          </w:p>
        </w:tc>
        <w:tc>
          <w:tcPr>
            <w:tcW w:w="901" w:type="dxa"/>
            <w:vAlign w:val="center"/>
          </w:tcPr>
          <w:p w:rsidR="00CE1588" w:rsidRPr="009964C7" w:rsidRDefault="00CE1588" w:rsidP="00234DE0">
            <w:pPr>
              <w:jc w:val="center"/>
            </w:pPr>
            <w:r>
              <w:t>0</w:t>
            </w:r>
          </w:p>
        </w:tc>
        <w:tc>
          <w:tcPr>
            <w:tcW w:w="1047" w:type="dxa"/>
            <w:vAlign w:val="center"/>
          </w:tcPr>
          <w:p w:rsidR="00CE1588" w:rsidRPr="009964C7" w:rsidRDefault="00CE1588" w:rsidP="00234DE0">
            <w:pPr>
              <w:jc w:val="center"/>
            </w:pPr>
            <w:r>
              <w:t>0</w:t>
            </w:r>
          </w:p>
        </w:tc>
        <w:tc>
          <w:tcPr>
            <w:tcW w:w="1052" w:type="dxa"/>
            <w:vAlign w:val="center"/>
          </w:tcPr>
          <w:p w:rsidR="00CE1588" w:rsidRPr="009964C7" w:rsidRDefault="00CE1588" w:rsidP="00234DE0">
            <w:pPr>
              <w:jc w:val="center"/>
            </w:pPr>
            <w:r>
              <w:t>1.0</w:t>
            </w:r>
          </w:p>
        </w:tc>
      </w:tr>
      <w:tr w:rsidR="00CE1588" w:rsidTr="00234DE0">
        <w:trPr>
          <w:trHeight w:val="172"/>
          <w:jc w:val="center"/>
        </w:trPr>
        <w:tc>
          <w:tcPr>
            <w:tcW w:w="2354" w:type="dxa"/>
            <w:shd w:val="clear" w:color="auto" w:fill="auto"/>
            <w:noWrap/>
            <w:vAlign w:val="bottom"/>
          </w:tcPr>
          <w:p w:rsidR="00CE1588" w:rsidRPr="009964C7" w:rsidRDefault="00CE1588" w:rsidP="003F2BB3"/>
        </w:tc>
        <w:tc>
          <w:tcPr>
            <w:tcW w:w="495" w:type="dxa"/>
            <w:shd w:val="clear" w:color="auto" w:fill="auto"/>
            <w:noWrap/>
            <w:vAlign w:val="bottom"/>
          </w:tcPr>
          <w:p w:rsidR="00CE1588" w:rsidRPr="009964C7" w:rsidRDefault="00CE1588" w:rsidP="003F2BB3"/>
        </w:tc>
        <w:tc>
          <w:tcPr>
            <w:tcW w:w="1030" w:type="dxa"/>
            <w:shd w:val="clear" w:color="auto" w:fill="auto"/>
            <w:vAlign w:val="center"/>
          </w:tcPr>
          <w:p w:rsidR="00CE1588" w:rsidRPr="009964C7" w:rsidRDefault="00CE1588" w:rsidP="00234DE0">
            <w:pPr>
              <w:jc w:val="center"/>
            </w:pPr>
          </w:p>
        </w:tc>
        <w:tc>
          <w:tcPr>
            <w:tcW w:w="658" w:type="dxa"/>
            <w:shd w:val="clear" w:color="auto" w:fill="auto"/>
            <w:vAlign w:val="center"/>
          </w:tcPr>
          <w:p w:rsidR="00CE1588" w:rsidRPr="009964C7" w:rsidRDefault="00CE1588" w:rsidP="00234DE0">
            <w:pPr>
              <w:jc w:val="center"/>
            </w:pPr>
          </w:p>
        </w:tc>
        <w:tc>
          <w:tcPr>
            <w:tcW w:w="657" w:type="dxa"/>
            <w:shd w:val="clear" w:color="auto" w:fill="auto"/>
            <w:vAlign w:val="center"/>
          </w:tcPr>
          <w:p w:rsidR="00CE1588" w:rsidRPr="009964C7" w:rsidRDefault="00CE1588" w:rsidP="00234DE0">
            <w:pPr>
              <w:jc w:val="center"/>
            </w:pPr>
          </w:p>
        </w:tc>
        <w:tc>
          <w:tcPr>
            <w:tcW w:w="884" w:type="dxa"/>
            <w:shd w:val="clear" w:color="auto" w:fill="auto"/>
            <w:noWrap/>
            <w:vAlign w:val="center"/>
          </w:tcPr>
          <w:p w:rsidR="00CE1588" w:rsidRPr="009964C7" w:rsidRDefault="00CE1588" w:rsidP="00234DE0">
            <w:pPr>
              <w:jc w:val="center"/>
            </w:pPr>
          </w:p>
        </w:tc>
        <w:tc>
          <w:tcPr>
            <w:tcW w:w="876" w:type="dxa"/>
            <w:shd w:val="clear" w:color="auto" w:fill="auto"/>
            <w:noWrap/>
            <w:vAlign w:val="center"/>
          </w:tcPr>
          <w:p w:rsidR="00CE1588" w:rsidRPr="009964C7" w:rsidRDefault="00CE1588" w:rsidP="00234DE0">
            <w:pPr>
              <w:jc w:val="center"/>
            </w:pPr>
          </w:p>
        </w:tc>
        <w:tc>
          <w:tcPr>
            <w:tcW w:w="1104" w:type="dxa"/>
            <w:shd w:val="clear" w:color="auto" w:fill="auto"/>
            <w:noWrap/>
            <w:vAlign w:val="center"/>
          </w:tcPr>
          <w:p w:rsidR="00CE1588" w:rsidRPr="009964C7" w:rsidRDefault="00CE1588" w:rsidP="00234DE0">
            <w:pPr>
              <w:jc w:val="center"/>
            </w:pPr>
          </w:p>
        </w:tc>
        <w:tc>
          <w:tcPr>
            <w:tcW w:w="932" w:type="dxa"/>
            <w:vAlign w:val="center"/>
          </w:tcPr>
          <w:p w:rsidR="00CE1588" w:rsidRPr="009964C7" w:rsidRDefault="00CE1588" w:rsidP="00234DE0">
            <w:pPr>
              <w:jc w:val="center"/>
            </w:pPr>
          </w:p>
        </w:tc>
        <w:tc>
          <w:tcPr>
            <w:tcW w:w="1008" w:type="dxa"/>
            <w:vAlign w:val="center"/>
          </w:tcPr>
          <w:p w:rsidR="00CE1588" w:rsidRPr="009964C7" w:rsidRDefault="00CE1588" w:rsidP="00234DE0">
            <w:pPr>
              <w:jc w:val="center"/>
            </w:pPr>
          </w:p>
        </w:tc>
        <w:tc>
          <w:tcPr>
            <w:tcW w:w="901" w:type="dxa"/>
            <w:vAlign w:val="center"/>
          </w:tcPr>
          <w:p w:rsidR="00CE1588" w:rsidRPr="009964C7" w:rsidRDefault="00CE1588" w:rsidP="00234DE0">
            <w:pPr>
              <w:jc w:val="center"/>
            </w:pPr>
          </w:p>
        </w:tc>
        <w:tc>
          <w:tcPr>
            <w:tcW w:w="1047" w:type="dxa"/>
            <w:vAlign w:val="center"/>
          </w:tcPr>
          <w:p w:rsidR="00CE1588" w:rsidRPr="009964C7" w:rsidRDefault="00CE1588" w:rsidP="00234DE0">
            <w:pPr>
              <w:jc w:val="center"/>
            </w:pPr>
          </w:p>
        </w:tc>
        <w:tc>
          <w:tcPr>
            <w:tcW w:w="1052" w:type="dxa"/>
            <w:vAlign w:val="center"/>
          </w:tcPr>
          <w:p w:rsidR="00CE1588" w:rsidRPr="009964C7" w:rsidRDefault="00CE1588" w:rsidP="00234DE0">
            <w:pPr>
              <w:jc w:val="center"/>
            </w:pPr>
          </w:p>
        </w:tc>
      </w:tr>
      <w:tr w:rsidR="00CE1588" w:rsidTr="00800ED3">
        <w:trPr>
          <w:trHeight w:val="172"/>
          <w:jc w:val="center"/>
        </w:trPr>
        <w:tc>
          <w:tcPr>
            <w:tcW w:w="2354" w:type="dxa"/>
            <w:shd w:val="clear" w:color="auto" w:fill="auto"/>
            <w:noWrap/>
            <w:vAlign w:val="bottom"/>
          </w:tcPr>
          <w:p w:rsidR="00CE1588" w:rsidRPr="009964C7" w:rsidRDefault="00CE1588" w:rsidP="003F2BB3"/>
        </w:tc>
        <w:tc>
          <w:tcPr>
            <w:tcW w:w="495" w:type="dxa"/>
            <w:shd w:val="clear" w:color="auto" w:fill="auto"/>
            <w:noWrap/>
            <w:vAlign w:val="bottom"/>
          </w:tcPr>
          <w:p w:rsidR="00CE1588" w:rsidRPr="009964C7" w:rsidRDefault="00CE1588" w:rsidP="003F2BB3"/>
        </w:tc>
        <w:tc>
          <w:tcPr>
            <w:tcW w:w="1030" w:type="dxa"/>
            <w:shd w:val="clear" w:color="auto" w:fill="auto"/>
            <w:vAlign w:val="bottom"/>
          </w:tcPr>
          <w:p w:rsidR="00CE1588" w:rsidRPr="009964C7" w:rsidRDefault="00CE1588" w:rsidP="003F2BB3"/>
        </w:tc>
        <w:tc>
          <w:tcPr>
            <w:tcW w:w="658" w:type="dxa"/>
            <w:shd w:val="clear" w:color="auto" w:fill="auto"/>
            <w:vAlign w:val="bottom"/>
          </w:tcPr>
          <w:p w:rsidR="00CE1588" w:rsidRPr="009964C7" w:rsidRDefault="00CE1588" w:rsidP="003F2BB3"/>
        </w:tc>
        <w:tc>
          <w:tcPr>
            <w:tcW w:w="657" w:type="dxa"/>
            <w:shd w:val="clear" w:color="auto" w:fill="auto"/>
            <w:vAlign w:val="bottom"/>
          </w:tcPr>
          <w:p w:rsidR="00CE1588" w:rsidRPr="009964C7" w:rsidRDefault="00CE1588" w:rsidP="003F2BB3"/>
        </w:tc>
        <w:tc>
          <w:tcPr>
            <w:tcW w:w="884" w:type="dxa"/>
            <w:shd w:val="clear" w:color="auto" w:fill="auto"/>
            <w:noWrap/>
            <w:vAlign w:val="bottom"/>
          </w:tcPr>
          <w:p w:rsidR="00CE1588" w:rsidRPr="009964C7" w:rsidRDefault="00CE1588" w:rsidP="003F2BB3"/>
        </w:tc>
        <w:tc>
          <w:tcPr>
            <w:tcW w:w="876" w:type="dxa"/>
            <w:shd w:val="clear" w:color="auto" w:fill="auto"/>
            <w:noWrap/>
            <w:vAlign w:val="bottom"/>
          </w:tcPr>
          <w:p w:rsidR="00CE1588" w:rsidRPr="009964C7" w:rsidRDefault="00CE1588" w:rsidP="003F2BB3"/>
        </w:tc>
        <w:tc>
          <w:tcPr>
            <w:tcW w:w="1104" w:type="dxa"/>
            <w:shd w:val="clear" w:color="auto" w:fill="auto"/>
            <w:noWrap/>
            <w:vAlign w:val="bottom"/>
          </w:tcPr>
          <w:p w:rsidR="00CE1588" w:rsidRPr="009964C7" w:rsidRDefault="00CE1588" w:rsidP="003F2BB3"/>
        </w:tc>
        <w:tc>
          <w:tcPr>
            <w:tcW w:w="932" w:type="dxa"/>
            <w:vAlign w:val="bottom"/>
          </w:tcPr>
          <w:p w:rsidR="00CE1588" w:rsidRPr="009964C7" w:rsidRDefault="00CE1588" w:rsidP="003F2BB3"/>
        </w:tc>
        <w:tc>
          <w:tcPr>
            <w:tcW w:w="1008" w:type="dxa"/>
            <w:vAlign w:val="bottom"/>
          </w:tcPr>
          <w:p w:rsidR="00CE1588" w:rsidRPr="009964C7" w:rsidRDefault="00CE1588" w:rsidP="003F2BB3"/>
        </w:tc>
        <w:tc>
          <w:tcPr>
            <w:tcW w:w="901" w:type="dxa"/>
            <w:vAlign w:val="bottom"/>
          </w:tcPr>
          <w:p w:rsidR="00CE1588" w:rsidRPr="009964C7" w:rsidRDefault="00CE1588" w:rsidP="003F2BB3"/>
        </w:tc>
        <w:tc>
          <w:tcPr>
            <w:tcW w:w="1047" w:type="dxa"/>
          </w:tcPr>
          <w:p w:rsidR="00CE1588" w:rsidRPr="009964C7" w:rsidRDefault="00CE1588" w:rsidP="003F2BB3"/>
        </w:tc>
        <w:tc>
          <w:tcPr>
            <w:tcW w:w="1052" w:type="dxa"/>
          </w:tcPr>
          <w:p w:rsidR="00CE1588" w:rsidRPr="009964C7" w:rsidRDefault="00CE1588" w:rsidP="003F2BB3"/>
        </w:tc>
      </w:tr>
      <w:tr w:rsidR="00CE1588" w:rsidTr="00800ED3">
        <w:trPr>
          <w:trHeight w:val="172"/>
          <w:jc w:val="center"/>
        </w:trPr>
        <w:tc>
          <w:tcPr>
            <w:tcW w:w="2354" w:type="dxa"/>
            <w:shd w:val="clear" w:color="auto" w:fill="auto"/>
            <w:noWrap/>
            <w:vAlign w:val="bottom"/>
          </w:tcPr>
          <w:p w:rsidR="00CE1588" w:rsidRPr="009964C7" w:rsidRDefault="00CE1588" w:rsidP="003F2BB3"/>
        </w:tc>
        <w:tc>
          <w:tcPr>
            <w:tcW w:w="495" w:type="dxa"/>
            <w:shd w:val="clear" w:color="auto" w:fill="auto"/>
            <w:noWrap/>
            <w:vAlign w:val="bottom"/>
          </w:tcPr>
          <w:p w:rsidR="00CE1588" w:rsidRPr="009964C7" w:rsidRDefault="00CE1588" w:rsidP="003F2BB3"/>
        </w:tc>
        <w:tc>
          <w:tcPr>
            <w:tcW w:w="1030" w:type="dxa"/>
            <w:shd w:val="clear" w:color="auto" w:fill="auto"/>
            <w:vAlign w:val="bottom"/>
          </w:tcPr>
          <w:p w:rsidR="00CE1588" w:rsidRPr="009964C7" w:rsidRDefault="00CE1588" w:rsidP="003F2BB3"/>
        </w:tc>
        <w:tc>
          <w:tcPr>
            <w:tcW w:w="658" w:type="dxa"/>
            <w:shd w:val="clear" w:color="auto" w:fill="auto"/>
            <w:vAlign w:val="bottom"/>
          </w:tcPr>
          <w:p w:rsidR="00CE1588" w:rsidRPr="009964C7" w:rsidRDefault="00CE1588" w:rsidP="003F2BB3"/>
        </w:tc>
        <w:tc>
          <w:tcPr>
            <w:tcW w:w="657" w:type="dxa"/>
            <w:shd w:val="clear" w:color="auto" w:fill="auto"/>
            <w:vAlign w:val="bottom"/>
          </w:tcPr>
          <w:p w:rsidR="00CE1588" w:rsidRPr="009964C7" w:rsidRDefault="00CE1588" w:rsidP="003F2BB3"/>
        </w:tc>
        <w:tc>
          <w:tcPr>
            <w:tcW w:w="884" w:type="dxa"/>
            <w:shd w:val="clear" w:color="auto" w:fill="auto"/>
            <w:noWrap/>
            <w:vAlign w:val="bottom"/>
          </w:tcPr>
          <w:p w:rsidR="00CE1588" w:rsidRPr="009964C7" w:rsidRDefault="00CE1588" w:rsidP="003F2BB3"/>
        </w:tc>
        <w:tc>
          <w:tcPr>
            <w:tcW w:w="876" w:type="dxa"/>
            <w:shd w:val="clear" w:color="auto" w:fill="auto"/>
            <w:noWrap/>
            <w:vAlign w:val="bottom"/>
          </w:tcPr>
          <w:p w:rsidR="00CE1588" w:rsidRPr="009964C7" w:rsidRDefault="00CE1588" w:rsidP="003F2BB3"/>
        </w:tc>
        <w:tc>
          <w:tcPr>
            <w:tcW w:w="1104" w:type="dxa"/>
            <w:shd w:val="clear" w:color="auto" w:fill="auto"/>
            <w:noWrap/>
            <w:vAlign w:val="bottom"/>
          </w:tcPr>
          <w:p w:rsidR="00CE1588" w:rsidRPr="009964C7" w:rsidRDefault="00CE1588" w:rsidP="003F2BB3"/>
        </w:tc>
        <w:tc>
          <w:tcPr>
            <w:tcW w:w="932" w:type="dxa"/>
            <w:vAlign w:val="bottom"/>
          </w:tcPr>
          <w:p w:rsidR="00CE1588" w:rsidRPr="009964C7" w:rsidRDefault="00CE1588" w:rsidP="003F2BB3"/>
        </w:tc>
        <w:tc>
          <w:tcPr>
            <w:tcW w:w="1008" w:type="dxa"/>
            <w:vAlign w:val="bottom"/>
          </w:tcPr>
          <w:p w:rsidR="00CE1588" w:rsidRPr="009964C7" w:rsidRDefault="00CE1588" w:rsidP="003F2BB3"/>
        </w:tc>
        <w:tc>
          <w:tcPr>
            <w:tcW w:w="901" w:type="dxa"/>
            <w:vAlign w:val="bottom"/>
          </w:tcPr>
          <w:p w:rsidR="00CE1588" w:rsidRPr="009964C7" w:rsidRDefault="00CE1588" w:rsidP="003F2BB3"/>
        </w:tc>
        <w:tc>
          <w:tcPr>
            <w:tcW w:w="1047" w:type="dxa"/>
          </w:tcPr>
          <w:p w:rsidR="00CE1588" w:rsidRPr="009964C7" w:rsidRDefault="00CE1588" w:rsidP="003F2BB3"/>
        </w:tc>
        <w:tc>
          <w:tcPr>
            <w:tcW w:w="1052" w:type="dxa"/>
          </w:tcPr>
          <w:p w:rsidR="00CE1588" w:rsidRPr="009964C7" w:rsidRDefault="00CE1588" w:rsidP="003F2BB3"/>
        </w:tc>
      </w:tr>
      <w:tr w:rsidR="00CE1588" w:rsidTr="00800ED3">
        <w:trPr>
          <w:trHeight w:val="172"/>
          <w:jc w:val="center"/>
        </w:trPr>
        <w:tc>
          <w:tcPr>
            <w:tcW w:w="2354" w:type="dxa"/>
            <w:shd w:val="clear" w:color="auto" w:fill="auto"/>
            <w:noWrap/>
            <w:vAlign w:val="bottom"/>
          </w:tcPr>
          <w:p w:rsidR="00CE1588" w:rsidRPr="009964C7" w:rsidRDefault="00CE1588" w:rsidP="003F2BB3"/>
        </w:tc>
        <w:tc>
          <w:tcPr>
            <w:tcW w:w="495" w:type="dxa"/>
            <w:shd w:val="clear" w:color="auto" w:fill="auto"/>
            <w:noWrap/>
            <w:vAlign w:val="bottom"/>
          </w:tcPr>
          <w:p w:rsidR="00CE1588" w:rsidRPr="009964C7" w:rsidRDefault="00CE1588" w:rsidP="003F2BB3"/>
        </w:tc>
        <w:tc>
          <w:tcPr>
            <w:tcW w:w="1030" w:type="dxa"/>
            <w:shd w:val="clear" w:color="auto" w:fill="auto"/>
            <w:vAlign w:val="bottom"/>
          </w:tcPr>
          <w:p w:rsidR="00CE1588" w:rsidRPr="009964C7" w:rsidRDefault="00CE1588" w:rsidP="003F2BB3"/>
        </w:tc>
        <w:tc>
          <w:tcPr>
            <w:tcW w:w="658" w:type="dxa"/>
            <w:shd w:val="clear" w:color="auto" w:fill="auto"/>
            <w:vAlign w:val="bottom"/>
          </w:tcPr>
          <w:p w:rsidR="00CE1588" w:rsidRPr="009964C7" w:rsidRDefault="00CE1588" w:rsidP="003F2BB3"/>
        </w:tc>
        <w:tc>
          <w:tcPr>
            <w:tcW w:w="657" w:type="dxa"/>
            <w:shd w:val="clear" w:color="auto" w:fill="auto"/>
            <w:vAlign w:val="bottom"/>
          </w:tcPr>
          <w:p w:rsidR="00CE1588" w:rsidRPr="009964C7" w:rsidRDefault="00CE1588" w:rsidP="003F2BB3"/>
        </w:tc>
        <w:tc>
          <w:tcPr>
            <w:tcW w:w="884" w:type="dxa"/>
            <w:shd w:val="clear" w:color="auto" w:fill="auto"/>
            <w:noWrap/>
            <w:vAlign w:val="bottom"/>
          </w:tcPr>
          <w:p w:rsidR="00CE1588" w:rsidRPr="009964C7" w:rsidRDefault="00CE1588" w:rsidP="003F2BB3"/>
        </w:tc>
        <w:tc>
          <w:tcPr>
            <w:tcW w:w="876" w:type="dxa"/>
            <w:shd w:val="clear" w:color="auto" w:fill="auto"/>
            <w:noWrap/>
            <w:vAlign w:val="bottom"/>
          </w:tcPr>
          <w:p w:rsidR="00CE1588" w:rsidRPr="009964C7" w:rsidRDefault="00CE1588" w:rsidP="003F2BB3"/>
        </w:tc>
        <w:tc>
          <w:tcPr>
            <w:tcW w:w="1104" w:type="dxa"/>
            <w:shd w:val="clear" w:color="auto" w:fill="auto"/>
            <w:noWrap/>
            <w:vAlign w:val="bottom"/>
          </w:tcPr>
          <w:p w:rsidR="00CE1588" w:rsidRPr="009964C7" w:rsidRDefault="00CE1588" w:rsidP="003F2BB3"/>
        </w:tc>
        <w:tc>
          <w:tcPr>
            <w:tcW w:w="932" w:type="dxa"/>
            <w:vAlign w:val="bottom"/>
          </w:tcPr>
          <w:p w:rsidR="00CE1588" w:rsidRPr="009964C7" w:rsidRDefault="00CE1588" w:rsidP="003F2BB3"/>
        </w:tc>
        <w:tc>
          <w:tcPr>
            <w:tcW w:w="1008" w:type="dxa"/>
            <w:vAlign w:val="bottom"/>
          </w:tcPr>
          <w:p w:rsidR="00CE1588" w:rsidRPr="009964C7" w:rsidRDefault="00CE1588" w:rsidP="003F2BB3"/>
        </w:tc>
        <w:tc>
          <w:tcPr>
            <w:tcW w:w="901" w:type="dxa"/>
            <w:vAlign w:val="bottom"/>
          </w:tcPr>
          <w:p w:rsidR="00CE1588" w:rsidRPr="009964C7" w:rsidRDefault="00CE1588" w:rsidP="003F2BB3"/>
        </w:tc>
        <w:tc>
          <w:tcPr>
            <w:tcW w:w="1047" w:type="dxa"/>
          </w:tcPr>
          <w:p w:rsidR="00CE1588" w:rsidRPr="009964C7" w:rsidRDefault="00CE1588" w:rsidP="003F2BB3"/>
        </w:tc>
        <w:tc>
          <w:tcPr>
            <w:tcW w:w="1052" w:type="dxa"/>
          </w:tcPr>
          <w:p w:rsidR="00CE1588" w:rsidRPr="009964C7" w:rsidRDefault="00CE1588" w:rsidP="003F2BB3"/>
        </w:tc>
      </w:tr>
      <w:tr w:rsidR="00CE1588" w:rsidTr="00800ED3">
        <w:trPr>
          <w:trHeight w:val="172"/>
          <w:jc w:val="center"/>
        </w:trPr>
        <w:tc>
          <w:tcPr>
            <w:tcW w:w="2354" w:type="dxa"/>
            <w:shd w:val="clear" w:color="auto" w:fill="auto"/>
            <w:noWrap/>
            <w:vAlign w:val="bottom"/>
          </w:tcPr>
          <w:p w:rsidR="00CE1588" w:rsidRPr="009964C7" w:rsidRDefault="00CE1588" w:rsidP="003F2BB3"/>
        </w:tc>
        <w:tc>
          <w:tcPr>
            <w:tcW w:w="495" w:type="dxa"/>
            <w:shd w:val="clear" w:color="auto" w:fill="auto"/>
            <w:noWrap/>
            <w:vAlign w:val="bottom"/>
          </w:tcPr>
          <w:p w:rsidR="00CE1588" w:rsidRPr="009964C7" w:rsidRDefault="00CE1588" w:rsidP="003F2BB3"/>
        </w:tc>
        <w:tc>
          <w:tcPr>
            <w:tcW w:w="1030" w:type="dxa"/>
            <w:shd w:val="clear" w:color="auto" w:fill="auto"/>
            <w:vAlign w:val="bottom"/>
          </w:tcPr>
          <w:p w:rsidR="00CE1588" w:rsidRPr="009964C7" w:rsidRDefault="00CE1588" w:rsidP="003F2BB3"/>
        </w:tc>
        <w:tc>
          <w:tcPr>
            <w:tcW w:w="658" w:type="dxa"/>
            <w:shd w:val="clear" w:color="auto" w:fill="auto"/>
            <w:vAlign w:val="bottom"/>
          </w:tcPr>
          <w:p w:rsidR="00CE1588" w:rsidRPr="009964C7" w:rsidRDefault="00CE1588" w:rsidP="003F2BB3"/>
        </w:tc>
        <w:tc>
          <w:tcPr>
            <w:tcW w:w="657" w:type="dxa"/>
            <w:shd w:val="clear" w:color="auto" w:fill="auto"/>
            <w:vAlign w:val="bottom"/>
          </w:tcPr>
          <w:p w:rsidR="00CE1588" w:rsidRPr="009964C7" w:rsidRDefault="00CE1588" w:rsidP="003F2BB3"/>
        </w:tc>
        <w:tc>
          <w:tcPr>
            <w:tcW w:w="884" w:type="dxa"/>
            <w:shd w:val="clear" w:color="auto" w:fill="auto"/>
            <w:noWrap/>
            <w:vAlign w:val="bottom"/>
          </w:tcPr>
          <w:p w:rsidR="00CE1588" w:rsidRPr="009964C7" w:rsidRDefault="00CE1588" w:rsidP="003F2BB3"/>
        </w:tc>
        <w:tc>
          <w:tcPr>
            <w:tcW w:w="876" w:type="dxa"/>
            <w:shd w:val="clear" w:color="auto" w:fill="auto"/>
            <w:noWrap/>
            <w:vAlign w:val="bottom"/>
          </w:tcPr>
          <w:p w:rsidR="00CE1588" w:rsidRPr="009964C7" w:rsidRDefault="00CE1588" w:rsidP="003F2BB3"/>
        </w:tc>
        <w:tc>
          <w:tcPr>
            <w:tcW w:w="1104" w:type="dxa"/>
            <w:shd w:val="clear" w:color="auto" w:fill="auto"/>
            <w:noWrap/>
            <w:vAlign w:val="bottom"/>
          </w:tcPr>
          <w:p w:rsidR="00CE1588" w:rsidRPr="009964C7" w:rsidRDefault="00CE1588" w:rsidP="003F2BB3"/>
        </w:tc>
        <w:tc>
          <w:tcPr>
            <w:tcW w:w="932" w:type="dxa"/>
            <w:vAlign w:val="bottom"/>
          </w:tcPr>
          <w:p w:rsidR="00CE1588" w:rsidRPr="009964C7" w:rsidRDefault="00CE1588" w:rsidP="003F2BB3"/>
        </w:tc>
        <w:tc>
          <w:tcPr>
            <w:tcW w:w="1008" w:type="dxa"/>
            <w:vAlign w:val="bottom"/>
          </w:tcPr>
          <w:p w:rsidR="00CE1588" w:rsidRPr="009964C7" w:rsidRDefault="00CE1588" w:rsidP="003F2BB3"/>
        </w:tc>
        <w:tc>
          <w:tcPr>
            <w:tcW w:w="901" w:type="dxa"/>
            <w:vAlign w:val="bottom"/>
          </w:tcPr>
          <w:p w:rsidR="00CE1588" w:rsidRPr="009964C7" w:rsidRDefault="00CE1588" w:rsidP="003F2BB3"/>
        </w:tc>
        <w:tc>
          <w:tcPr>
            <w:tcW w:w="1047" w:type="dxa"/>
          </w:tcPr>
          <w:p w:rsidR="00CE1588" w:rsidRPr="009964C7" w:rsidRDefault="00CE1588" w:rsidP="003F2BB3"/>
        </w:tc>
        <w:tc>
          <w:tcPr>
            <w:tcW w:w="1052" w:type="dxa"/>
          </w:tcPr>
          <w:p w:rsidR="00CE1588" w:rsidRPr="009964C7" w:rsidRDefault="00CE1588" w:rsidP="003F2BB3"/>
        </w:tc>
      </w:tr>
      <w:tr w:rsidR="00CE1588" w:rsidTr="00800ED3">
        <w:trPr>
          <w:trHeight w:val="85"/>
          <w:jc w:val="center"/>
        </w:trPr>
        <w:tc>
          <w:tcPr>
            <w:tcW w:w="2354" w:type="dxa"/>
            <w:shd w:val="clear" w:color="auto" w:fill="auto"/>
            <w:noWrap/>
            <w:vAlign w:val="bottom"/>
          </w:tcPr>
          <w:p w:rsidR="00CE1588" w:rsidRPr="009964C7" w:rsidRDefault="00CE1588" w:rsidP="003F2BB3"/>
        </w:tc>
        <w:tc>
          <w:tcPr>
            <w:tcW w:w="495" w:type="dxa"/>
            <w:shd w:val="clear" w:color="auto" w:fill="auto"/>
            <w:noWrap/>
            <w:vAlign w:val="bottom"/>
          </w:tcPr>
          <w:p w:rsidR="00CE1588" w:rsidRPr="009964C7" w:rsidRDefault="00CE1588" w:rsidP="003F2BB3"/>
        </w:tc>
        <w:tc>
          <w:tcPr>
            <w:tcW w:w="1030" w:type="dxa"/>
            <w:shd w:val="clear" w:color="auto" w:fill="auto"/>
            <w:vAlign w:val="bottom"/>
          </w:tcPr>
          <w:p w:rsidR="00CE1588" w:rsidRPr="009964C7" w:rsidRDefault="00CE1588" w:rsidP="003F2BB3"/>
        </w:tc>
        <w:tc>
          <w:tcPr>
            <w:tcW w:w="658" w:type="dxa"/>
            <w:shd w:val="clear" w:color="auto" w:fill="auto"/>
            <w:vAlign w:val="bottom"/>
          </w:tcPr>
          <w:p w:rsidR="00CE1588" w:rsidRPr="009964C7" w:rsidRDefault="00CE1588" w:rsidP="003F2BB3"/>
        </w:tc>
        <w:tc>
          <w:tcPr>
            <w:tcW w:w="657" w:type="dxa"/>
            <w:shd w:val="clear" w:color="auto" w:fill="auto"/>
            <w:vAlign w:val="bottom"/>
          </w:tcPr>
          <w:p w:rsidR="00CE1588" w:rsidRPr="009964C7" w:rsidRDefault="00CE1588" w:rsidP="003F2BB3"/>
        </w:tc>
        <w:tc>
          <w:tcPr>
            <w:tcW w:w="884" w:type="dxa"/>
            <w:shd w:val="clear" w:color="auto" w:fill="auto"/>
            <w:noWrap/>
            <w:vAlign w:val="bottom"/>
          </w:tcPr>
          <w:p w:rsidR="00CE1588" w:rsidRPr="009964C7" w:rsidRDefault="00CE1588" w:rsidP="003F2BB3"/>
        </w:tc>
        <w:tc>
          <w:tcPr>
            <w:tcW w:w="876" w:type="dxa"/>
            <w:shd w:val="clear" w:color="auto" w:fill="auto"/>
            <w:noWrap/>
            <w:vAlign w:val="bottom"/>
          </w:tcPr>
          <w:p w:rsidR="00CE1588" w:rsidRPr="009964C7" w:rsidRDefault="00CE1588" w:rsidP="003F2BB3"/>
        </w:tc>
        <w:tc>
          <w:tcPr>
            <w:tcW w:w="1104" w:type="dxa"/>
            <w:shd w:val="clear" w:color="auto" w:fill="auto"/>
            <w:noWrap/>
            <w:vAlign w:val="bottom"/>
          </w:tcPr>
          <w:p w:rsidR="00CE1588" w:rsidRPr="009964C7" w:rsidRDefault="00CE1588" w:rsidP="003F2BB3"/>
        </w:tc>
        <w:tc>
          <w:tcPr>
            <w:tcW w:w="932" w:type="dxa"/>
            <w:vAlign w:val="bottom"/>
          </w:tcPr>
          <w:p w:rsidR="00CE1588" w:rsidRPr="009964C7" w:rsidRDefault="00CE1588" w:rsidP="003F2BB3"/>
        </w:tc>
        <w:tc>
          <w:tcPr>
            <w:tcW w:w="1008" w:type="dxa"/>
            <w:vAlign w:val="bottom"/>
          </w:tcPr>
          <w:p w:rsidR="00CE1588" w:rsidRPr="009964C7" w:rsidRDefault="00CE1588" w:rsidP="003F2BB3"/>
        </w:tc>
        <w:tc>
          <w:tcPr>
            <w:tcW w:w="901" w:type="dxa"/>
            <w:vAlign w:val="bottom"/>
          </w:tcPr>
          <w:p w:rsidR="00CE1588" w:rsidRPr="009964C7" w:rsidRDefault="00CE1588" w:rsidP="003F2BB3"/>
        </w:tc>
        <w:tc>
          <w:tcPr>
            <w:tcW w:w="1047" w:type="dxa"/>
          </w:tcPr>
          <w:p w:rsidR="00CE1588" w:rsidRPr="009964C7" w:rsidRDefault="00CE1588" w:rsidP="003F2BB3"/>
        </w:tc>
        <w:tc>
          <w:tcPr>
            <w:tcW w:w="1052" w:type="dxa"/>
          </w:tcPr>
          <w:p w:rsidR="00CE1588" w:rsidRPr="009964C7" w:rsidRDefault="00CE1588" w:rsidP="003F2BB3"/>
        </w:tc>
      </w:tr>
      <w:tr w:rsidR="00CE1588" w:rsidTr="00800ED3">
        <w:trPr>
          <w:trHeight w:val="172"/>
          <w:jc w:val="center"/>
        </w:trPr>
        <w:tc>
          <w:tcPr>
            <w:tcW w:w="2354" w:type="dxa"/>
            <w:shd w:val="clear" w:color="auto" w:fill="auto"/>
            <w:noWrap/>
            <w:vAlign w:val="bottom"/>
          </w:tcPr>
          <w:p w:rsidR="00CE1588" w:rsidRPr="009964C7" w:rsidRDefault="00CE1588" w:rsidP="003F2BB3"/>
        </w:tc>
        <w:tc>
          <w:tcPr>
            <w:tcW w:w="495" w:type="dxa"/>
            <w:shd w:val="clear" w:color="auto" w:fill="auto"/>
            <w:noWrap/>
            <w:vAlign w:val="bottom"/>
          </w:tcPr>
          <w:p w:rsidR="00CE1588" w:rsidRPr="009964C7" w:rsidRDefault="00CE1588" w:rsidP="003F2BB3"/>
        </w:tc>
        <w:tc>
          <w:tcPr>
            <w:tcW w:w="1030" w:type="dxa"/>
            <w:shd w:val="clear" w:color="auto" w:fill="auto"/>
            <w:vAlign w:val="bottom"/>
          </w:tcPr>
          <w:p w:rsidR="00CE1588" w:rsidRPr="009964C7" w:rsidRDefault="00CE1588" w:rsidP="003F2BB3"/>
        </w:tc>
        <w:tc>
          <w:tcPr>
            <w:tcW w:w="658" w:type="dxa"/>
            <w:shd w:val="clear" w:color="auto" w:fill="auto"/>
            <w:vAlign w:val="bottom"/>
          </w:tcPr>
          <w:p w:rsidR="00CE1588" w:rsidRPr="009964C7" w:rsidRDefault="00CE1588" w:rsidP="003F2BB3"/>
        </w:tc>
        <w:tc>
          <w:tcPr>
            <w:tcW w:w="657" w:type="dxa"/>
            <w:shd w:val="clear" w:color="auto" w:fill="auto"/>
            <w:vAlign w:val="bottom"/>
          </w:tcPr>
          <w:p w:rsidR="00CE1588" w:rsidRPr="009964C7" w:rsidRDefault="00CE1588" w:rsidP="003F2BB3"/>
        </w:tc>
        <w:tc>
          <w:tcPr>
            <w:tcW w:w="884" w:type="dxa"/>
            <w:shd w:val="clear" w:color="auto" w:fill="auto"/>
            <w:noWrap/>
            <w:vAlign w:val="bottom"/>
          </w:tcPr>
          <w:p w:rsidR="00CE1588" w:rsidRPr="009964C7" w:rsidRDefault="00CE1588" w:rsidP="003F2BB3"/>
        </w:tc>
        <w:tc>
          <w:tcPr>
            <w:tcW w:w="876" w:type="dxa"/>
            <w:shd w:val="clear" w:color="auto" w:fill="auto"/>
            <w:noWrap/>
            <w:vAlign w:val="bottom"/>
          </w:tcPr>
          <w:p w:rsidR="00CE1588" w:rsidRPr="009964C7" w:rsidRDefault="00CE1588" w:rsidP="003F2BB3"/>
        </w:tc>
        <w:tc>
          <w:tcPr>
            <w:tcW w:w="1104" w:type="dxa"/>
            <w:shd w:val="clear" w:color="auto" w:fill="auto"/>
            <w:noWrap/>
            <w:vAlign w:val="bottom"/>
          </w:tcPr>
          <w:p w:rsidR="00CE1588" w:rsidRPr="009964C7" w:rsidRDefault="00CE1588" w:rsidP="003F2BB3"/>
        </w:tc>
        <w:tc>
          <w:tcPr>
            <w:tcW w:w="932" w:type="dxa"/>
            <w:vAlign w:val="bottom"/>
          </w:tcPr>
          <w:p w:rsidR="00CE1588" w:rsidRPr="009964C7" w:rsidRDefault="00CE1588" w:rsidP="003F2BB3"/>
        </w:tc>
        <w:tc>
          <w:tcPr>
            <w:tcW w:w="1008" w:type="dxa"/>
            <w:vAlign w:val="bottom"/>
          </w:tcPr>
          <w:p w:rsidR="00CE1588" w:rsidRPr="009964C7" w:rsidRDefault="00CE1588" w:rsidP="003F2BB3"/>
        </w:tc>
        <w:tc>
          <w:tcPr>
            <w:tcW w:w="901" w:type="dxa"/>
            <w:vAlign w:val="bottom"/>
          </w:tcPr>
          <w:p w:rsidR="00CE1588" w:rsidRPr="009964C7" w:rsidRDefault="00CE1588" w:rsidP="003F2BB3"/>
        </w:tc>
        <w:tc>
          <w:tcPr>
            <w:tcW w:w="1047" w:type="dxa"/>
          </w:tcPr>
          <w:p w:rsidR="00CE1588" w:rsidRPr="009964C7" w:rsidRDefault="00CE1588" w:rsidP="003F2BB3"/>
        </w:tc>
        <w:tc>
          <w:tcPr>
            <w:tcW w:w="1052" w:type="dxa"/>
          </w:tcPr>
          <w:p w:rsidR="00CE1588" w:rsidRPr="009964C7" w:rsidRDefault="00CE1588" w:rsidP="003F2BB3"/>
        </w:tc>
      </w:tr>
    </w:tbl>
    <w:p w:rsidR="002F29DD" w:rsidRDefault="002F29DD" w:rsidP="002F29DD"/>
    <w:p w:rsidR="00D64C10" w:rsidRDefault="00D64C10" w:rsidP="002F29DD">
      <w:pPr>
        <w:sectPr w:rsidR="00D64C10" w:rsidSect="00800ED3">
          <w:footerReference w:type="even" r:id="rId16"/>
          <w:footerReference w:type="default" r:id="rId17"/>
          <w:endnotePr>
            <w:numFmt w:val="decimal"/>
          </w:endnotePr>
          <w:pgSz w:w="15840" w:h="12240" w:orient="landscape" w:code="1"/>
          <w:pgMar w:top="1440" w:right="1440" w:bottom="1440" w:left="1440" w:header="720" w:footer="720" w:gutter="0"/>
          <w:pgNumType w:fmt="lowerRoman"/>
          <w:cols w:space="720"/>
          <w:docGrid w:linePitch="360"/>
        </w:sectPr>
      </w:pPr>
    </w:p>
    <w:p w:rsidR="002F29DD" w:rsidRPr="007E3E56" w:rsidRDefault="002F29DD" w:rsidP="002F29DD">
      <w:pPr>
        <w:pStyle w:val="Heading1"/>
        <w:rPr>
          <w:vertAlign w:val="subscript"/>
        </w:rPr>
      </w:pPr>
      <w:bookmarkStart w:id="7" w:name="_Toc238955952"/>
      <w:r>
        <w:lastRenderedPageBreak/>
        <w:t>Table of Contents</w:t>
      </w:r>
      <w:bookmarkEnd w:id="7"/>
    </w:p>
    <w:p w:rsidR="00CF1A7E" w:rsidRDefault="00624C4A">
      <w:pPr>
        <w:pStyle w:val="TOC1"/>
        <w:tabs>
          <w:tab w:val="right" w:leader="dot" w:pos="9350"/>
        </w:tabs>
        <w:rPr>
          <w:rFonts w:asciiTheme="minorHAnsi" w:eastAsiaTheme="minorEastAsia" w:hAnsiTheme="minorHAnsi" w:cstheme="minorBidi"/>
          <w:noProof/>
          <w:sz w:val="22"/>
          <w:szCs w:val="22"/>
        </w:rPr>
      </w:pPr>
      <w:r>
        <w:fldChar w:fldCharType="begin"/>
      </w:r>
      <w:r w:rsidR="00B07AE0">
        <w:instrText xml:space="preserve"> TOC \h \z \t "Pref,1,Appx,1,WPSCT,1,WPART,2" </w:instrText>
      </w:r>
      <w:r>
        <w:fldChar w:fldCharType="separate"/>
      </w:r>
      <w:hyperlink w:anchor="_Toc343841129" w:history="1">
        <w:r w:rsidR="00CF1A7E" w:rsidRPr="00F5555F">
          <w:rPr>
            <w:rStyle w:val="Hyperlink"/>
            <w:noProof/>
          </w:rPr>
          <w:t>Revision History</w:t>
        </w:r>
        <w:r w:rsidR="00CF1A7E">
          <w:rPr>
            <w:noProof/>
            <w:webHidden/>
          </w:rPr>
          <w:tab/>
        </w:r>
        <w:r>
          <w:rPr>
            <w:noProof/>
            <w:webHidden/>
          </w:rPr>
          <w:fldChar w:fldCharType="begin"/>
        </w:r>
        <w:r w:rsidR="00CF1A7E">
          <w:rPr>
            <w:noProof/>
            <w:webHidden/>
          </w:rPr>
          <w:instrText xml:space="preserve"> PAGEREF _Toc343841129 \h </w:instrText>
        </w:r>
        <w:r>
          <w:rPr>
            <w:noProof/>
            <w:webHidden/>
          </w:rPr>
        </w:r>
        <w:r>
          <w:rPr>
            <w:noProof/>
            <w:webHidden/>
          </w:rPr>
          <w:fldChar w:fldCharType="separate"/>
        </w:r>
        <w:r w:rsidR="009B3A08">
          <w:rPr>
            <w:noProof/>
            <w:webHidden/>
          </w:rPr>
          <w:t>i</w:t>
        </w:r>
        <w:r>
          <w:rPr>
            <w:noProof/>
            <w:webHidden/>
          </w:rPr>
          <w:fldChar w:fldCharType="end"/>
        </w:r>
      </w:hyperlink>
    </w:p>
    <w:p w:rsidR="00CF1A7E" w:rsidRDefault="00C377F9">
      <w:pPr>
        <w:pStyle w:val="TOC1"/>
        <w:tabs>
          <w:tab w:val="right" w:leader="dot" w:pos="9350"/>
        </w:tabs>
        <w:rPr>
          <w:rFonts w:asciiTheme="minorHAnsi" w:eastAsiaTheme="minorEastAsia" w:hAnsiTheme="minorHAnsi" w:cstheme="minorBidi"/>
          <w:noProof/>
          <w:sz w:val="22"/>
          <w:szCs w:val="22"/>
        </w:rPr>
      </w:pPr>
      <w:hyperlink w:anchor="_Toc343841130" w:history="1">
        <w:r w:rsidR="00CF1A7E" w:rsidRPr="00F5555F">
          <w:rPr>
            <w:rStyle w:val="Hyperlink"/>
            <w:noProof/>
          </w:rPr>
          <w:t>Measure Summary Table</w:t>
        </w:r>
        <w:r w:rsidR="00CF1A7E">
          <w:rPr>
            <w:noProof/>
            <w:webHidden/>
          </w:rPr>
          <w:tab/>
        </w:r>
        <w:r w:rsidR="00624C4A">
          <w:rPr>
            <w:noProof/>
            <w:webHidden/>
          </w:rPr>
          <w:fldChar w:fldCharType="begin"/>
        </w:r>
        <w:r w:rsidR="00CF1A7E">
          <w:rPr>
            <w:noProof/>
            <w:webHidden/>
          </w:rPr>
          <w:instrText xml:space="preserve"> PAGEREF _Toc343841130 \h </w:instrText>
        </w:r>
        <w:r w:rsidR="00624C4A">
          <w:rPr>
            <w:noProof/>
            <w:webHidden/>
          </w:rPr>
        </w:r>
        <w:r w:rsidR="00624C4A">
          <w:rPr>
            <w:noProof/>
            <w:webHidden/>
          </w:rPr>
          <w:fldChar w:fldCharType="separate"/>
        </w:r>
        <w:r w:rsidR="009B3A08">
          <w:rPr>
            <w:noProof/>
            <w:webHidden/>
          </w:rPr>
          <w:t>ii</w:t>
        </w:r>
        <w:r w:rsidR="00624C4A">
          <w:rPr>
            <w:noProof/>
            <w:webHidden/>
          </w:rPr>
          <w:fldChar w:fldCharType="end"/>
        </w:r>
      </w:hyperlink>
    </w:p>
    <w:p w:rsidR="00CF1A7E" w:rsidRDefault="00C377F9">
      <w:pPr>
        <w:pStyle w:val="TOC1"/>
        <w:tabs>
          <w:tab w:val="right" w:leader="dot" w:pos="9350"/>
        </w:tabs>
        <w:rPr>
          <w:rFonts w:asciiTheme="minorHAnsi" w:eastAsiaTheme="minorEastAsia" w:hAnsiTheme="minorHAnsi" w:cstheme="minorBidi"/>
          <w:noProof/>
          <w:sz w:val="22"/>
          <w:szCs w:val="22"/>
        </w:rPr>
      </w:pPr>
      <w:hyperlink w:anchor="_Toc343841131" w:history="1">
        <w:r w:rsidR="00CF1A7E" w:rsidRPr="00F5555F">
          <w:rPr>
            <w:rStyle w:val="Hyperlink"/>
            <w:noProof/>
          </w:rPr>
          <w:t>List of Tables</w:t>
        </w:r>
        <w:r w:rsidR="00CF1A7E">
          <w:rPr>
            <w:noProof/>
            <w:webHidden/>
          </w:rPr>
          <w:tab/>
        </w:r>
        <w:r w:rsidR="00624C4A">
          <w:rPr>
            <w:noProof/>
            <w:webHidden/>
          </w:rPr>
          <w:fldChar w:fldCharType="begin"/>
        </w:r>
        <w:r w:rsidR="00CF1A7E">
          <w:rPr>
            <w:noProof/>
            <w:webHidden/>
          </w:rPr>
          <w:instrText xml:space="preserve"> PAGEREF _Toc343841131 \h </w:instrText>
        </w:r>
        <w:r w:rsidR="00624C4A">
          <w:rPr>
            <w:noProof/>
            <w:webHidden/>
          </w:rPr>
        </w:r>
        <w:r w:rsidR="00624C4A">
          <w:rPr>
            <w:noProof/>
            <w:webHidden/>
          </w:rPr>
          <w:fldChar w:fldCharType="separate"/>
        </w:r>
        <w:r w:rsidR="009B3A08">
          <w:rPr>
            <w:noProof/>
            <w:webHidden/>
          </w:rPr>
          <w:t>iv</w:t>
        </w:r>
        <w:r w:rsidR="00624C4A">
          <w:rPr>
            <w:noProof/>
            <w:webHidden/>
          </w:rPr>
          <w:fldChar w:fldCharType="end"/>
        </w:r>
      </w:hyperlink>
    </w:p>
    <w:p w:rsidR="00CF1A7E" w:rsidRDefault="00C377F9">
      <w:pPr>
        <w:pStyle w:val="TOC1"/>
        <w:tabs>
          <w:tab w:val="right" w:leader="dot" w:pos="9350"/>
        </w:tabs>
        <w:rPr>
          <w:rFonts w:asciiTheme="minorHAnsi" w:eastAsiaTheme="minorEastAsia" w:hAnsiTheme="minorHAnsi" w:cstheme="minorBidi"/>
          <w:noProof/>
          <w:sz w:val="22"/>
          <w:szCs w:val="22"/>
        </w:rPr>
      </w:pPr>
      <w:hyperlink w:anchor="_Toc343841132" w:history="1">
        <w:r w:rsidR="00CF1A7E" w:rsidRPr="00F5555F">
          <w:rPr>
            <w:rStyle w:val="Hyperlink"/>
            <w:noProof/>
          </w:rPr>
          <w:t>SECTION 1 - General Measure &amp; Baseline Data</w:t>
        </w:r>
        <w:r w:rsidR="00CF1A7E">
          <w:rPr>
            <w:noProof/>
            <w:webHidden/>
          </w:rPr>
          <w:tab/>
        </w:r>
        <w:r w:rsidR="00624C4A">
          <w:rPr>
            <w:noProof/>
            <w:webHidden/>
          </w:rPr>
          <w:fldChar w:fldCharType="begin"/>
        </w:r>
        <w:r w:rsidR="00CF1A7E">
          <w:rPr>
            <w:noProof/>
            <w:webHidden/>
          </w:rPr>
          <w:instrText xml:space="preserve"> PAGEREF _Toc343841132 \h </w:instrText>
        </w:r>
        <w:r w:rsidR="00624C4A">
          <w:rPr>
            <w:noProof/>
            <w:webHidden/>
          </w:rPr>
        </w:r>
        <w:r w:rsidR="00624C4A">
          <w:rPr>
            <w:noProof/>
            <w:webHidden/>
          </w:rPr>
          <w:fldChar w:fldCharType="separate"/>
        </w:r>
        <w:r w:rsidR="009B3A08">
          <w:rPr>
            <w:noProof/>
            <w:webHidden/>
          </w:rPr>
          <w:t>1</w:t>
        </w:r>
        <w:r w:rsidR="00624C4A">
          <w:rPr>
            <w:noProof/>
            <w:webHidden/>
          </w:rPr>
          <w:fldChar w:fldCharType="end"/>
        </w:r>
      </w:hyperlink>
    </w:p>
    <w:p w:rsidR="00CF1A7E" w:rsidRDefault="00C377F9">
      <w:pPr>
        <w:pStyle w:val="TOC2"/>
        <w:tabs>
          <w:tab w:val="left" w:pos="1100"/>
          <w:tab w:val="right" w:leader="dot" w:pos="9350"/>
        </w:tabs>
        <w:rPr>
          <w:rFonts w:asciiTheme="minorHAnsi" w:eastAsiaTheme="minorEastAsia" w:hAnsiTheme="minorHAnsi" w:cstheme="minorBidi"/>
          <w:noProof/>
          <w:sz w:val="22"/>
          <w:szCs w:val="22"/>
        </w:rPr>
      </w:pPr>
      <w:hyperlink w:anchor="_Toc343841133" w:history="1">
        <w:r w:rsidR="00CF1A7E" w:rsidRPr="00F5555F">
          <w:rPr>
            <w:rStyle w:val="Hyperlink"/>
            <w:noProof/>
          </w:rPr>
          <w:t>1.01</w:t>
        </w:r>
        <w:r w:rsidR="00CF1A7E">
          <w:rPr>
            <w:rFonts w:asciiTheme="minorHAnsi" w:eastAsiaTheme="minorEastAsia" w:hAnsiTheme="minorHAnsi" w:cstheme="minorBidi"/>
            <w:noProof/>
            <w:sz w:val="22"/>
            <w:szCs w:val="22"/>
          </w:rPr>
          <w:tab/>
        </w:r>
        <w:r w:rsidR="00CF1A7E" w:rsidRPr="00F5555F">
          <w:rPr>
            <w:rStyle w:val="Hyperlink"/>
            <w:noProof/>
          </w:rPr>
          <w:t>Measure &amp; Delivery Description</w:t>
        </w:r>
        <w:r w:rsidR="00CF1A7E">
          <w:rPr>
            <w:noProof/>
            <w:webHidden/>
          </w:rPr>
          <w:tab/>
        </w:r>
        <w:r w:rsidR="00624C4A">
          <w:rPr>
            <w:noProof/>
            <w:webHidden/>
          </w:rPr>
          <w:fldChar w:fldCharType="begin"/>
        </w:r>
        <w:r w:rsidR="00CF1A7E">
          <w:rPr>
            <w:noProof/>
            <w:webHidden/>
          </w:rPr>
          <w:instrText xml:space="preserve"> PAGEREF _Toc343841133 \h </w:instrText>
        </w:r>
        <w:r w:rsidR="00624C4A">
          <w:rPr>
            <w:noProof/>
            <w:webHidden/>
          </w:rPr>
        </w:r>
        <w:r w:rsidR="00624C4A">
          <w:rPr>
            <w:noProof/>
            <w:webHidden/>
          </w:rPr>
          <w:fldChar w:fldCharType="separate"/>
        </w:r>
        <w:r w:rsidR="009B3A08">
          <w:rPr>
            <w:noProof/>
            <w:webHidden/>
          </w:rPr>
          <w:t>1</w:t>
        </w:r>
        <w:r w:rsidR="00624C4A">
          <w:rPr>
            <w:noProof/>
            <w:webHidden/>
          </w:rPr>
          <w:fldChar w:fldCharType="end"/>
        </w:r>
      </w:hyperlink>
    </w:p>
    <w:p w:rsidR="00CF1A7E" w:rsidRDefault="00C377F9">
      <w:pPr>
        <w:pStyle w:val="TOC2"/>
        <w:tabs>
          <w:tab w:val="left" w:pos="1100"/>
          <w:tab w:val="right" w:leader="dot" w:pos="9350"/>
        </w:tabs>
        <w:rPr>
          <w:rFonts w:asciiTheme="minorHAnsi" w:eastAsiaTheme="minorEastAsia" w:hAnsiTheme="minorHAnsi" w:cstheme="minorBidi"/>
          <w:noProof/>
          <w:sz w:val="22"/>
          <w:szCs w:val="22"/>
        </w:rPr>
      </w:pPr>
      <w:hyperlink w:anchor="_Toc343841134" w:history="1">
        <w:r w:rsidR="00CF1A7E" w:rsidRPr="00F5555F">
          <w:rPr>
            <w:rStyle w:val="Hyperlink"/>
            <w:noProof/>
          </w:rPr>
          <w:t>1.02</w:t>
        </w:r>
        <w:r w:rsidR="00CF1A7E">
          <w:rPr>
            <w:rFonts w:asciiTheme="minorHAnsi" w:eastAsiaTheme="minorEastAsia" w:hAnsiTheme="minorHAnsi" w:cstheme="minorBidi"/>
            <w:noProof/>
            <w:sz w:val="22"/>
            <w:szCs w:val="22"/>
          </w:rPr>
          <w:tab/>
        </w:r>
        <w:r w:rsidR="00CF1A7E" w:rsidRPr="00F5555F">
          <w:rPr>
            <w:rStyle w:val="Hyperlink"/>
            <w:noProof/>
          </w:rPr>
          <w:t>DEER Differences Analysis</w:t>
        </w:r>
        <w:r w:rsidR="00CF1A7E">
          <w:rPr>
            <w:noProof/>
            <w:webHidden/>
          </w:rPr>
          <w:tab/>
        </w:r>
        <w:r w:rsidR="00624C4A">
          <w:rPr>
            <w:noProof/>
            <w:webHidden/>
          </w:rPr>
          <w:fldChar w:fldCharType="begin"/>
        </w:r>
        <w:r w:rsidR="00CF1A7E">
          <w:rPr>
            <w:noProof/>
            <w:webHidden/>
          </w:rPr>
          <w:instrText xml:space="preserve"> PAGEREF _Toc343841134 \h </w:instrText>
        </w:r>
        <w:r w:rsidR="00624C4A">
          <w:rPr>
            <w:noProof/>
            <w:webHidden/>
          </w:rPr>
        </w:r>
        <w:r w:rsidR="00624C4A">
          <w:rPr>
            <w:noProof/>
            <w:webHidden/>
          </w:rPr>
          <w:fldChar w:fldCharType="separate"/>
        </w:r>
        <w:r w:rsidR="009B3A08">
          <w:rPr>
            <w:noProof/>
            <w:webHidden/>
          </w:rPr>
          <w:t>2</w:t>
        </w:r>
        <w:r w:rsidR="00624C4A">
          <w:rPr>
            <w:noProof/>
            <w:webHidden/>
          </w:rPr>
          <w:fldChar w:fldCharType="end"/>
        </w:r>
      </w:hyperlink>
    </w:p>
    <w:p w:rsidR="00CF1A7E" w:rsidRDefault="00C377F9">
      <w:pPr>
        <w:pStyle w:val="TOC2"/>
        <w:tabs>
          <w:tab w:val="left" w:pos="1100"/>
          <w:tab w:val="right" w:leader="dot" w:pos="9350"/>
        </w:tabs>
        <w:rPr>
          <w:rFonts w:asciiTheme="minorHAnsi" w:eastAsiaTheme="minorEastAsia" w:hAnsiTheme="minorHAnsi" w:cstheme="minorBidi"/>
          <w:noProof/>
          <w:sz w:val="22"/>
          <w:szCs w:val="22"/>
        </w:rPr>
      </w:pPr>
      <w:hyperlink w:anchor="_Toc343841135" w:history="1">
        <w:r w:rsidR="00CF1A7E" w:rsidRPr="00F5555F">
          <w:rPr>
            <w:rStyle w:val="Hyperlink"/>
            <w:noProof/>
          </w:rPr>
          <w:t>1.03</w:t>
        </w:r>
        <w:r w:rsidR="00CF1A7E">
          <w:rPr>
            <w:rFonts w:asciiTheme="minorHAnsi" w:eastAsiaTheme="minorEastAsia" w:hAnsiTheme="minorHAnsi" w:cstheme="minorBidi"/>
            <w:noProof/>
            <w:sz w:val="22"/>
            <w:szCs w:val="22"/>
          </w:rPr>
          <w:tab/>
        </w:r>
        <w:r w:rsidR="00CF1A7E" w:rsidRPr="00F5555F">
          <w:rPr>
            <w:rStyle w:val="Hyperlink"/>
            <w:noProof/>
          </w:rPr>
          <w:t>Code Analysis</w:t>
        </w:r>
        <w:r w:rsidR="00CF1A7E">
          <w:rPr>
            <w:noProof/>
            <w:webHidden/>
          </w:rPr>
          <w:tab/>
        </w:r>
        <w:r w:rsidR="00624C4A">
          <w:rPr>
            <w:noProof/>
            <w:webHidden/>
          </w:rPr>
          <w:fldChar w:fldCharType="begin"/>
        </w:r>
        <w:r w:rsidR="00CF1A7E">
          <w:rPr>
            <w:noProof/>
            <w:webHidden/>
          </w:rPr>
          <w:instrText xml:space="preserve"> PAGEREF _Toc343841135 \h </w:instrText>
        </w:r>
        <w:r w:rsidR="00624C4A">
          <w:rPr>
            <w:noProof/>
            <w:webHidden/>
          </w:rPr>
        </w:r>
        <w:r w:rsidR="00624C4A">
          <w:rPr>
            <w:noProof/>
            <w:webHidden/>
          </w:rPr>
          <w:fldChar w:fldCharType="separate"/>
        </w:r>
        <w:r w:rsidR="009B3A08">
          <w:rPr>
            <w:noProof/>
            <w:webHidden/>
          </w:rPr>
          <w:t>2</w:t>
        </w:r>
        <w:r w:rsidR="00624C4A">
          <w:rPr>
            <w:noProof/>
            <w:webHidden/>
          </w:rPr>
          <w:fldChar w:fldCharType="end"/>
        </w:r>
      </w:hyperlink>
    </w:p>
    <w:p w:rsidR="00CF1A7E" w:rsidRDefault="00C377F9">
      <w:pPr>
        <w:pStyle w:val="TOC2"/>
        <w:tabs>
          <w:tab w:val="left" w:pos="1100"/>
          <w:tab w:val="right" w:leader="dot" w:pos="9350"/>
        </w:tabs>
        <w:rPr>
          <w:rFonts w:asciiTheme="minorHAnsi" w:eastAsiaTheme="minorEastAsia" w:hAnsiTheme="minorHAnsi" w:cstheme="minorBidi"/>
          <w:noProof/>
          <w:sz w:val="22"/>
          <w:szCs w:val="22"/>
        </w:rPr>
      </w:pPr>
      <w:hyperlink w:anchor="_Toc343841136" w:history="1">
        <w:r w:rsidR="00CF1A7E" w:rsidRPr="00F5555F">
          <w:rPr>
            <w:rStyle w:val="Hyperlink"/>
            <w:noProof/>
          </w:rPr>
          <w:t>1.04</w:t>
        </w:r>
        <w:r w:rsidR="00CF1A7E">
          <w:rPr>
            <w:rFonts w:asciiTheme="minorHAnsi" w:eastAsiaTheme="minorEastAsia" w:hAnsiTheme="minorHAnsi" w:cstheme="minorBidi"/>
            <w:noProof/>
            <w:sz w:val="22"/>
            <w:szCs w:val="22"/>
          </w:rPr>
          <w:tab/>
        </w:r>
        <w:r w:rsidR="00CF1A7E" w:rsidRPr="00F5555F">
          <w:rPr>
            <w:rStyle w:val="Hyperlink"/>
            <w:noProof/>
          </w:rPr>
          <w:t>Measure Effective Useful Life</w:t>
        </w:r>
        <w:r w:rsidR="00CF1A7E">
          <w:rPr>
            <w:noProof/>
            <w:webHidden/>
          </w:rPr>
          <w:tab/>
        </w:r>
        <w:r w:rsidR="00624C4A">
          <w:rPr>
            <w:noProof/>
            <w:webHidden/>
          </w:rPr>
          <w:fldChar w:fldCharType="begin"/>
        </w:r>
        <w:r w:rsidR="00CF1A7E">
          <w:rPr>
            <w:noProof/>
            <w:webHidden/>
          </w:rPr>
          <w:instrText xml:space="preserve"> PAGEREF _Toc343841136 \h </w:instrText>
        </w:r>
        <w:r w:rsidR="00624C4A">
          <w:rPr>
            <w:noProof/>
            <w:webHidden/>
          </w:rPr>
        </w:r>
        <w:r w:rsidR="00624C4A">
          <w:rPr>
            <w:noProof/>
            <w:webHidden/>
          </w:rPr>
          <w:fldChar w:fldCharType="separate"/>
        </w:r>
        <w:r w:rsidR="009B3A08">
          <w:rPr>
            <w:noProof/>
            <w:webHidden/>
          </w:rPr>
          <w:t>2</w:t>
        </w:r>
        <w:r w:rsidR="00624C4A">
          <w:rPr>
            <w:noProof/>
            <w:webHidden/>
          </w:rPr>
          <w:fldChar w:fldCharType="end"/>
        </w:r>
      </w:hyperlink>
    </w:p>
    <w:p w:rsidR="00CF1A7E" w:rsidRDefault="00C377F9">
      <w:pPr>
        <w:pStyle w:val="TOC2"/>
        <w:tabs>
          <w:tab w:val="left" w:pos="1100"/>
          <w:tab w:val="right" w:leader="dot" w:pos="9350"/>
        </w:tabs>
        <w:rPr>
          <w:rFonts w:asciiTheme="minorHAnsi" w:eastAsiaTheme="minorEastAsia" w:hAnsiTheme="minorHAnsi" w:cstheme="minorBidi"/>
          <w:noProof/>
          <w:sz w:val="22"/>
          <w:szCs w:val="22"/>
        </w:rPr>
      </w:pPr>
      <w:hyperlink w:anchor="_Toc343841137" w:history="1">
        <w:r w:rsidR="00CF1A7E" w:rsidRPr="00F5555F">
          <w:rPr>
            <w:rStyle w:val="Hyperlink"/>
            <w:noProof/>
          </w:rPr>
          <w:t>1.05</w:t>
        </w:r>
        <w:r w:rsidR="00CF1A7E">
          <w:rPr>
            <w:rFonts w:asciiTheme="minorHAnsi" w:eastAsiaTheme="minorEastAsia" w:hAnsiTheme="minorHAnsi" w:cstheme="minorBidi"/>
            <w:noProof/>
            <w:sz w:val="22"/>
            <w:szCs w:val="22"/>
          </w:rPr>
          <w:tab/>
        </w:r>
        <w:r w:rsidR="00CF1A7E" w:rsidRPr="00F5555F">
          <w:rPr>
            <w:rStyle w:val="Hyperlink"/>
            <w:noProof/>
          </w:rPr>
          <w:t>Net-to-Gross Ratios for Different Program Strategies</w:t>
        </w:r>
        <w:r w:rsidR="00CF1A7E">
          <w:rPr>
            <w:noProof/>
            <w:webHidden/>
          </w:rPr>
          <w:tab/>
        </w:r>
        <w:r w:rsidR="00624C4A">
          <w:rPr>
            <w:noProof/>
            <w:webHidden/>
          </w:rPr>
          <w:fldChar w:fldCharType="begin"/>
        </w:r>
        <w:r w:rsidR="00CF1A7E">
          <w:rPr>
            <w:noProof/>
            <w:webHidden/>
          </w:rPr>
          <w:instrText xml:space="preserve"> PAGEREF _Toc343841137 \h </w:instrText>
        </w:r>
        <w:r w:rsidR="00624C4A">
          <w:rPr>
            <w:noProof/>
            <w:webHidden/>
          </w:rPr>
        </w:r>
        <w:r w:rsidR="00624C4A">
          <w:rPr>
            <w:noProof/>
            <w:webHidden/>
          </w:rPr>
          <w:fldChar w:fldCharType="separate"/>
        </w:r>
        <w:r w:rsidR="009B3A08">
          <w:rPr>
            <w:noProof/>
            <w:webHidden/>
          </w:rPr>
          <w:t>2</w:t>
        </w:r>
        <w:r w:rsidR="00624C4A">
          <w:rPr>
            <w:noProof/>
            <w:webHidden/>
          </w:rPr>
          <w:fldChar w:fldCharType="end"/>
        </w:r>
      </w:hyperlink>
    </w:p>
    <w:p w:rsidR="00CF1A7E" w:rsidRDefault="00C377F9">
      <w:pPr>
        <w:pStyle w:val="TOC2"/>
        <w:tabs>
          <w:tab w:val="left" w:pos="1100"/>
          <w:tab w:val="right" w:leader="dot" w:pos="9350"/>
        </w:tabs>
        <w:rPr>
          <w:rFonts w:asciiTheme="minorHAnsi" w:eastAsiaTheme="minorEastAsia" w:hAnsiTheme="minorHAnsi" w:cstheme="minorBidi"/>
          <w:noProof/>
          <w:sz w:val="22"/>
          <w:szCs w:val="22"/>
        </w:rPr>
      </w:pPr>
      <w:hyperlink w:anchor="_Toc343841138" w:history="1">
        <w:r w:rsidR="00CF1A7E" w:rsidRPr="00F5555F">
          <w:rPr>
            <w:rStyle w:val="Hyperlink"/>
            <w:noProof/>
          </w:rPr>
          <w:t>1.06</w:t>
        </w:r>
        <w:r w:rsidR="00CF1A7E">
          <w:rPr>
            <w:rFonts w:asciiTheme="minorHAnsi" w:eastAsiaTheme="minorEastAsia" w:hAnsiTheme="minorHAnsi" w:cstheme="minorBidi"/>
            <w:noProof/>
            <w:sz w:val="22"/>
            <w:szCs w:val="22"/>
          </w:rPr>
          <w:tab/>
        </w:r>
        <w:r w:rsidR="00CF1A7E" w:rsidRPr="00F5555F">
          <w:rPr>
            <w:rStyle w:val="Hyperlink"/>
            <w:noProof/>
          </w:rPr>
          <w:t>Gross Realization Rate</w:t>
        </w:r>
        <w:r w:rsidR="00CF1A7E">
          <w:rPr>
            <w:noProof/>
            <w:webHidden/>
          </w:rPr>
          <w:tab/>
        </w:r>
        <w:r w:rsidR="00624C4A">
          <w:rPr>
            <w:noProof/>
            <w:webHidden/>
          </w:rPr>
          <w:fldChar w:fldCharType="begin"/>
        </w:r>
        <w:r w:rsidR="00CF1A7E">
          <w:rPr>
            <w:noProof/>
            <w:webHidden/>
          </w:rPr>
          <w:instrText xml:space="preserve"> PAGEREF _Toc343841138 \h </w:instrText>
        </w:r>
        <w:r w:rsidR="00624C4A">
          <w:rPr>
            <w:noProof/>
            <w:webHidden/>
          </w:rPr>
        </w:r>
        <w:r w:rsidR="00624C4A">
          <w:rPr>
            <w:noProof/>
            <w:webHidden/>
          </w:rPr>
          <w:fldChar w:fldCharType="separate"/>
        </w:r>
        <w:r w:rsidR="009B3A08">
          <w:rPr>
            <w:noProof/>
            <w:webHidden/>
          </w:rPr>
          <w:t>2</w:t>
        </w:r>
        <w:r w:rsidR="00624C4A">
          <w:rPr>
            <w:noProof/>
            <w:webHidden/>
          </w:rPr>
          <w:fldChar w:fldCharType="end"/>
        </w:r>
      </w:hyperlink>
    </w:p>
    <w:p w:rsidR="00CF1A7E" w:rsidRDefault="00C377F9">
      <w:pPr>
        <w:pStyle w:val="TOC1"/>
        <w:tabs>
          <w:tab w:val="right" w:leader="dot" w:pos="9350"/>
        </w:tabs>
        <w:rPr>
          <w:rFonts w:asciiTheme="minorHAnsi" w:eastAsiaTheme="minorEastAsia" w:hAnsiTheme="minorHAnsi" w:cstheme="minorBidi"/>
          <w:noProof/>
          <w:sz w:val="22"/>
          <w:szCs w:val="22"/>
        </w:rPr>
      </w:pPr>
      <w:hyperlink w:anchor="_Toc343841139" w:history="1">
        <w:r w:rsidR="00CF1A7E" w:rsidRPr="00F5555F">
          <w:rPr>
            <w:rStyle w:val="Hyperlink"/>
            <w:noProof/>
          </w:rPr>
          <w:t>SECTION 2 - Energy Savings &amp; Demand Reduction Calculations</w:t>
        </w:r>
        <w:r w:rsidR="00CF1A7E">
          <w:rPr>
            <w:noProof/>
            <w:webHidden/>
          </w:rPr>
          <w:tab/>
        </w:r>
        <w:r w:rsidR="00624C4A">
          <w:rPr>
            <w:noProof/>
            <w:webHidden/>
          </w:rPr>
          <w:fldChar w:fldCharType="begin"/>
        </w:r>
        <w:r w:rsidR="00CF1A7E">
          <w:rPr>
            <w:noProof/>
            <w:webHidden/>
          </w:rPr>
          <w:instrText xml:space="preserve"> PAGEREF _Toc343841139 \h </w:instrText>
        </w:r>
        <w:r w:rsidR="00624C4A">
          <w:rPr>
            <w:noProof/>
            <w:webHidden/>
          </w:rPr>
        </w:r>
        <w:r w:rsidR="00624C4A">
          <w:rPr>
            <w:noProof/>
            <w:webHidden/>
          </w:rPr>
          <w:fldChar w:fldCharType="separate"/>
        </w:r>
        <w:r w:rsidR="009B3A08">
          <w:rPr>
            <w:noProof/>
            <w:webHidden/>
          </w:rPr>
          <w:t>2</w:t>
        </w:r>
        <w:r w:rsidR="00624C4A">
          <w:rPr>
            <w:noProof/>
            <w:webHidden/>
          </w:rPr>
          <w:fldChar w:fldCharType="end"/>
        </w:r>
      </w:hyperlink>
    </w:p>
    <w:p w:rsidR="00CF1A7E" w:rsidRDefault="00C377F9">
      <w:pPr>
        <w:pStyle w:val="TOC2"/>
        <w:tabs>
          <w:tab w:val="left" w:pos="1100"/>
          <w:tab w:val="right" w:leader="dot" w:pos="9350"/>
        </w:tabs>
        <w:rPr>
          <w:rFonts w:asciiTheme="minorHAnsi" w:eastAsiaTheme="minorEastAsia" w:hAnsiTheme="minorHAnsi" w:cstheme="minorBidi"/>
          <w:noProof/>
          <w:sz w:val="22"/>
          <w:szCs w:val="22"/>
        </w:rPr>
      </w:pPr>
      <w:hyperlink w:anchor="_Toc343841140" w:history="1">
        <w:r w:rsidR="00CF1A7E" w:rsidRPr="00F5555F">
          <w:rPr>
            <w:rStyle w:val="Hyperlink"/>
            <w:noProof/>
          </w:rPr>
          <w:t>2.01</w:t>
        </w:r>
        <w:r w:rsidR="00CF1A7E">
          <w:rPr>
            <w:rFonts w:asciiTheme="minorHAnsi" w:eastAsiaTheme="minorEastAsia" w:hAnsiTheme="minorHAnsi" w:cstheme="minorBidi"/>
            <w:noProof/>
            <w:sz w:val="22"/>
            <w:szCs w:val="22"/>
          </w:rPr>
          <w:tab/>
        </w:r>
        <w:r w:rsidR="00CF1A7E" w:rsidRPr="00F5555F">
          <w:rPr>
            <w:rStyle w:val="Hyperlink"/>
            <w:noProof/>
          </w:rPr>
          <w:t>Load Shapes</w:t>
        </w:r>
        <w:r w:rsidR="00CF1A7E">
          <w:rPr>
            <w:noProof/>
            <w:webHidden/>
          </w:rPr>
          <w:tab/>
        </w:r>
        <w:r w:rsidR="00624C4A">
          <w:rPr>
            <w:noProof/>
            <w:webHidden/>
          </w:rPr>
          <w:fldChar w:fldCharType="begin"/>
        </w:r>
        <w:r w:rsidR="00CF1A7E">
          <w:rPr>
            <w:noProof/>
            <w:webHidden/>
          </w:rPr>
          <w:instrText xml:space="preserve"> PAGEREF _Toc343841140 \h </w:instrText>
        </w:r>
        <w:r w:rsidR="00624C4A">
          <w:rPr>
            <w:noProof/>
            <w:webHidden/>
          </w:rPr>
        </w:r>
        <w:r w:rsidR="00624C4A">
          <w:rPr>
            <w:noProof/>
            <w:webHidden/>
          </w:rPr>
          <w:fldChar w:fldCharType="separate"/>
        </w:r>
        <w:r w:rsidR="009B3A08">
          <w:rPr>
            <w:noProof/>
            <w:webHidden/>
          </w:rPr>
          <w:t>2</w:t>
        </w:r>
        <w:r w:rsidR="00624C4A">
          <w:rPr>
            <w:noProof/>
            <w:webHidden/>
          </w:rPr>
          <w:fldChar w:fldCharType="end"/>
        </w:r>
      </w:hyperlink>
    </w:p>
    <w:p w:rsidR="00CF1A7E" w:rsidRDefault="00C377F9">
      <w:pPr>
        <w:pStyle w:val="TOC2"/>
        <w:tabs>
          <w:tab w:val="left" w:pos="1100"/>
          <w:tab w:val="right" w:leader="dot" w:pos="9350"/>
        </w:tabs>
        <w:rPr>
          <w:rFonts w:asciiTheme="minorHAnsi" w:eastAsiaTheme="minorEastAsia" w:hAnsiTheme="minorHAnsi" w:cstheme="minorBidi"/>
          <w:noProof/>
          <w:sz w:val="22"/>
          <w:szCs w:val="22"/>
        </w:rPr>
      </w:pPr>
      <w:hyperlink w:anchor="_Toc343841141" w:history="1">
        <w:r w:rsidR="00CF1A7E" w:rsidRPr="00F5555F">
          <w:rPr>
            <w:rStyle w:val="Hyperlink"/>
            <w:noProof/>
          </w:rPr>
          <w:t>2.02</w:t>
        </w:r>
        <w:r w:rsidR="00CF1A7E">
          <w:rPr>
            <w:rFonts w:asciiTheme="minorHAnsi" w:eastAsiaTheme="minorEastAsia" w:hAnsiTheme="minorHAnsi" w:cstheme="minorBidi"/>
            <w:noProof/>
            <w:sz w:val="22"/>
            <w:szCs w:val="22"/>
          </w:rPr>
          <w:tab/>
        </w:r>
        <w:r w:rsidR="00CF1A7E" w:rsidRPr="00F5555F">
          <w:rPr>
            <w:rStyle w:val="Hyperlink"/>
            <w:noProof/>
          </w:rPr>
          <w:t>Energy Savings</w:t>
        </w:r>
        <w:r w:rsidR="00CF1A7E">
          <w:rPr>
            <w:noProof/>
            <w:webHidden/>
          </w:rPr>
          <w:tab/>
        </w:r>
        <w:r w:rsidR="00624C4A">
          <w:rPr>
            <w:noProof/>
            <w:webHidden/>
          </w:rPr>
          <w:fldChar w:fldCharType="begin"/>
        </w:r>
        <w:r w:rsidR="00CF1A7E">
          <w:rPr>
            <w:noProof/>
            <w:webHidden/>
          </w:rPr>
          <w:instrText xml:space="preserve"> PAGEREF _Toc343841141 \h </w:instrText>
        </w:r>
        <w:r w:rsidR="00624C4A">
          <w:rPr>
            <w:noProof/>
            <w:webHidden/>
          </w:rPr>
        </w:r>
        <w:r w:rsidR="00624C4A">
          <w:rPr>
            <w:noProof/>
            <w:webHidden/>
          </w:rPr>
          <w:fldChar w:fldCharType="separate"/>
        </w:r>
        <w:r w:rsidR="009B3A08">
          <w:rPr>
            <w:noProof/>
            <w:webHidden/>
          </w:rPr>
          <w:t>2</w:t>
        </w:r>
        <w:r w:rsidR="00624C4A">
          <w:rPr>
            <w:noProof/>
            <w:webHidden/>
          </w:rPr>
          <w:fldChar w:fldCharType="end"/>
        </w:r>
      </w:hyperlink>
    </w:p>
    <w:p w:rsidR="00CF1A7E" w:rsidRDefault="00C377F9">
      <w:pPr>
        <w:pStyle w:val="TOC1"/>
        <w:tabs>
          <w:tab w:val="right" w:leader="dot" w:pos="9350"/>
        </w:tabs>
        <w:rPr>
          <w:rFonts w:asciiTheme="minorHAnsi" w:eastAsiaTheme="minorEastAsia" w:hAnsiTheme="minorHAnsi" w:cstheme="minorBidi"/>
          <w:noProof/>
          <w:sz w:val="22"/>
          <w:szCs w:val="22"/>
        </w:rPr>
      </w:pPr>
      <w:hyperlink w:anchor="_Toc343841142" w:history="1">
        <w:r w:rsidR="00CF1A7E" w:rsidRPr="00F5555F">
          <w:rPr>
            <w:rStyle w:val="Hyperlink"/>
            <w:noProof/>
          </w:rPr>
          <w:t>SECTION 3 - Base Case &amp; Measure Costs</w:t>
        </w:r>
        <w:r w:rsidR="00CF1A7E">
          <w:rPr>
            <w:noProof/>
            <w:webHidden/>
          </w:rPr>
          <w:tab/>
        </w:r>
        <w:r w:rsidR="00624C4A">
          <w:rPr>
            <w:noProof/>
            <w:webHidden/>
          </w:rPr>
          <w:fldChar w:fldCharType="begin"/>
        </w:r>
        <w:r w:rsidR="00CF1A7E">
          <w:rPr>
            <w:noProof/>
            <w:webHidden/>
          </w:rPr>
          <w:instrText xml:space="preserve"> PAGEREF _Toc343841142 \h </w:instrText>
        </w:r>
        <w:r w:rsidR="00624C4A">
          <w:rPr>
            <w:noProof/>
            <w:webHidden/>
          </w:rPr>
        </w:r>
        <w:r w:rsidR="00624C4A">
          <w:rPr>
            <w:noProof/>
            <w:webHidden/>
          </w:rPr>
          <w:fldChar w:fldCharType="separate"/>
        </w:r>
        <w:r w:rsidR="009B3A08">
          <w:rPr>
            <w:noProof/>
            <w:webHidden/>
          </w:rPr>
          <w:t>5</w:t>
        </w:r>
        <w:r w:rsidR="00624C4A">
          <w:rPr>
            <w:noProof/>
            <w:webHidden/>
          </w:rPr>
          <w:fldChar w:fldCharType="end"/>
        </w:r>
      </w:hyperlink>
    </w:p>
    <w:p w:rsidR="00CF1A7E" w:rsidRDefault="00C377F9">
      <w:pPr>
        <w:pStyle w:val="TOC2"/>
        <w:tabs>
          <w:tab w:val="left" w:pos="1100"/>
          <w:tab w:val="right" w:leader="dot" w:pos="9350"/>
        </w:tabs>
        <w:rPr>
          <w:rFonts w:asciiTheme="minorHAnsi" w:eastAsiaTheme="minorEastAsia" w:hAnsiTheme="minorHAnsi" w:cstheme="minorBidi"/>
          <w:noProof/>
          <w:sz w:val="22"/>
          <w:szCs w:val="22"/>
        </w:rPr>
      </w:pPr>
      <w:hyperlink w:anchor="_Toc343841143" w:history="1">
        <w:r w:rsidR="00CF1A7E" w:rsidRPr="00F5555F">
          <w:rPr>
            <w:rStyle w:val="Hyperlink"/>
            <w:noProof/>
          </w:rPr>
          <w:t>3.01</w:t>
        </w:r>
        <w:r w:rsidR="00CF1A7E">
          <w:rPr>
            <w:rFonts w:asciiTheme="minorHAnsi" w:eastAsiaTheme="minorEastAsia" w:hAnsiTheme="minorHAnsi" w:cstheme="minorBidi"/>
            <w:noProof/>
            <w:sz w:val="22"/>
            <w:szCs w:val="22"/>
          </w:rPr>
          <w:tab/>
        </w:r>
        <w:r w:rsidR="00CF1A7E" w:rsidRPr="00F5555F">
          <w:rPr>
            <w:rStyle w:val="Hyperlink"/>
            <w:noProof/>
          </w:rPr>
          <w:t>Base Case Cost</w:t>
        </w:r>
        <w:r w:rsidR="00CF1A7E">
          <w:rPr>
            <w:noProof/>
            <w:webHidden/>
          </w:rPr>
          <w:tab/>
        </w:r>
        <w:r w:rsidR="00624C4A">
          <w:rPr>
            <w:noProof/>
            <w:webHidden/>
          </w:rPr>
          <w:fldChar w:fldCharType="begin"/>
        </w:r>
        <w:r w:rsidR="00CF1A7E">
          <w:rPr>
            <w:noProof/>
            <w:webHidden/>
          </w:rPr>
          <w:instrText xml:space="preserve"> PAGEREF _Toc343841143 \h </w:instrText>
        </w:r>
        <w:r w:rsidR="00624C4A">
          <w:rPr>
            <w:noProof/>
            <w:webHidden/>
          </w:rPr>
        </w:r>
        <w:r w:rsidR="00624C4A">
          <w:rPr>
            <w:noProof/>
            <w:webHidden/>
          </w:rPr>
          <w:fldChar w:fldCharType="separate"/>
        </w:r>
        <w:r w:rsidR="009B3A08">
          <w:rPr>
            <w:noProof/>
            <w:webHidden/>
          </w:rPr>
          <w:t>5</w:t>
        </w:r>
        <w:r w:rsidR="00624C4A">
          <w:rPr>
            <w:noProof/>
            <w:webHidden/>
          </w:rPr>
          <w:fldChar w:fldCharType="end"/>
        </w:r>
      </w:hyperlink>
    </w:p>
    <w:p w:rsidR="00CF1A7E" w:rsidRDefault="00C377F9">
      <w:pPr>
        <w:pStyle w:val="TOC2"/>
        <w:tabs>
          <w:tab w:val="left" w:pos="1100"/>
          <w:tab w:val="right" w:leader="dot" w:pos="9350"/>
        </w:tabs>
        <w:rPr>
          <w:rFonts w:asciiTheme="minorHAnsi" w:eastAsiaTheme="minorEastAsia" w:hAnsiTheme="minorHAnsi" w:cstheme="minorBidi"/>
          <w:noProof/>
          <w:sz w:val="22"/>
          <w:szCs w:val="22"/>
        </w:rPr>
      </w:pPr>
      <w:hyperlink w:anchor="_Toc343841144" w:history="1">
        <w:r w:rsidR="00CF1A7E" w:rsidRPr="00F5555F">
          <w:rPr>
            <w:rStyle w:val="Hyperlink"/>
            <w:noProof/>
          </w:rPr>
          <w:t>3.02</w:t>
        </w:r>
        <w:r w:rsidR="00CF1A7E">
          <w:rPr>
            <w:rFonts w:asciiTheme="minorHAnsi" w:eastAsiaTheme="minorEastAsia" w:hAnsiTheme="minorHAnsi" w:cstheme="minorBidi"/>
            <w:noProof/>
            <w:sz w:val="22"/>
            <w:szCs w:val="22"/>
          </w:rPr>
          <w:tab/>
        </w:r>
        <w:r w:rsidR="00CF1A7E" w:rsidRPr="00F5555F">
          <w:rPr>
            <w:rStyle w:val="Hyperlink"/>
            <w:noProof/>
          </w:rPr>
          <w:t>Gross Measure Cost</w:t>
        </w:r>
        <w:r w:rsidR="00CF1A7E">
          <w:rPr>
            <w:noProof/>
            <w:webHidden/>
          </w:rPr>
          <w:tab/>
        </w:r>
        <w:r w:rsidR="00624C4A">
          <w:rPr>
            <w:noProof/>
            <w:webHidden/>
          </w:rPr>
          <w:fldChar w:fldCharType="begin"/>
        </w:r>
        <w:r w:rsidR="00CF1A7E">
          <w:rPr>
            <w:noProof/>
            <w:webHidden/>
          </w:rPr>
          <w:instrText xml:space="preserve"> PAGEREF _Toc343841144 \h </w:instrText>
        </w:r>
        <w:r w:rsidR="00624C4A">
          <w:rPr>
            <w:noProof/>
            <w:webHidden/>
          </w:rPr>
        </w:r>
        <w:r w:rsidR="00624C4A">
          <w:rPr>
            <w:noProof/>
            <w:webHidden/>
          </w:rPr>
          <w:fldChar w:fldCharType="separate"/>
        </w:r>
        <w:r w:rsidR="009B3A08">
          <w:rPr>
            <w:noProof/>
            <w:webHidden/>
          </w:rPr>
          <w:t>5</w:t>
        </w:r>
        <w:r w:rsidR="00624C4A">
          <w:rPr>
            <w:noProof/>
            <w:webHidden/>
          </w:rPr>
          <w:fldChar w:fldCharType="end"/>
        </w:r>
      </w:hyperlink>
    </w:p>
    <w:p w:rsidR="00CF1A7E" w:rsidRDefault="00C377F9">
      <w:pPr>
        <w:pStyle w:val="TOC2"/>
        <w:tabs>
          <w:tab w:val="left" w:pos="1100"/>
          <w:tab w:val="right" w:leader="dot" w:pos="9350"/>
        </w:tabs>
        <w:rPr>
          <w:rFonts w:asciiTheme="minorHAnsi" w:eastAsiaTheme="minorEastAsia" w:hAnsiTheme="minorHAnsi" w:cstheme="minorBidi"/>
          <w:noProof/>
          <w:sz w:val="22"/>
          <w:szCs w:val="22"/>
        </w:rPr>
      </w:pPr>
      <w:hyperlink w:anchor="_Toc343841145" w:history="1">
        <w:r w:rsidR="00CF1A7E" w:rsidRPr="00F5555F">
          <w:rPr>
            <w:rStyle w:val="Hyperlink"/>
            <w:noProof/>
          </w:rPr>
          <w:t>3.03</w:t>
        </w:r>
        <w:r w:rsidR="00CF1A7E">
          <w:rPr>
            <w:rFonts w:asciiTheme="minorHAnsi" w:eastAsiaTheme="minorEastAsia" w:hAnsiTheme="minorHAnsi" w:cstheme="minorBidi"/>
            <w:noProof/>
            <w:sz w:val="22"/>
            <w:szCs w:val="22"/>
          </w:rPr>
          <w:tab/>
        </w:r>
        <w:r w:rsidR="00CF1A7E" w:rsidRPr="00F5555F">
          <w:rPr>
            <w:rStyle w:val="Hyperlink"/>
            <w:noProof/>
          </w:rPr>
          <w:t>Incremental Measure Cost</w:t>
        </w:r>
        <w:r w:rsidR="00CF1A7E">
          <w:rPr>
            <w:noProof/>
            <w:webHidden/>
          </w:rPr>
          <w:tab/>
        </w:r>
        <w:r w:rsidR="00624C4A">
          <w:rPr>
            <w:noProof/>
            <w:webHidden/>
          </w:rPr>
          <w:fldChar w:fldCharType="begin"/>
        </w:r>
        <w:r w:rsidR="00CF1A7E">
          <w:rPr>
            <w:noProof/>
            <w:webHidden/>
          </w:rPr>
          <w:instrText xml:space="preserve"> PAGEREF _Toc343841145 \h </w:instrText>
        </w:r>
        <w:r w:rsidR="00624C4A">
          <w:rPr>
            <w:noProof/>
            <w:webHidden/>
          </w:rPr>
        </w:r>
        <w:r w:rsidR="00624C4A">
          <w:rPr>
            <w:noProof/>
            <w:webHidden/>
          </w:rPr>
          <w:fldChar w:fldCharType="separate"/>
        </w:r>
        <w:r w:rsidR="009B3A08">
          <w:rPr>
            <w:noProof/>
            <w:webHidden/>
          </w:rPr>
          <w:t>5</w:t>
        </w:r>
        <w:r w:rsidR="00624C4A">
          <w:rPr>
            <w:noProof/>
            <w:webHidden/>
          </w:rPr>
          <w:fldChar w:fldCharType="end"/>
        </w:r>
      </w:hyperlink>
    </w:p>
    <w:p w:rsidR="00CF1A7E" w:rsidRDefault="00C377F9">
      <w:pPr>
        <w:pStyle w:val="TOC1"/>
        <w:tabs>
          <w:tab w:val="right" w:leader="dot" w:pos="9350"/>
        </w:tabs>
        <w:rPr>
          <w:rFonts w:asciiTheme="minorHAnsi" w:eastAsiaTheme="minorEastAsia" w:hAnsiTheme="minorHAnsi" w:cstheme="minorBidi"/>
          <w:noProof/>
          <w:sz w:val="22"/>
          <w:szCs w:val="22"/>
        </w:rPr>
      </w:pPr>
      <w:hyperlink w:anchor="_Toc343841146" w:history="1">
        <w:r w:rsidR="00CF1A7E" w:rsidRPr="00F5555F">
          <w:rPr>
            <w:rStyle w:val="Hyperlink"/>
            <w:noProof/>
          </w:rPr>
          <w:t>Attachments</w:t>
        </w:r>
        <w:r w:rsidR="00CF1A7E">
          <w:rPr>
            <w:noProof/>
            <w:webHidden/>
          </w:rPr>
          <w:tab/>
        </w:r>
        <w:r w:rsidR="00624C4A">
          <w:rPr>
            <w:noProof/>
            <w:webHidden/>
          </w:rPr>
          <w:fldChar w:fldCharType="begin"/>
        </w:r>
        <w:r w:rsidR="00CF1A7E">
          <w:rPr>
            <w:noProof/>
            <w:webHidden/>
          </w:rPr>
          <w:instrText xml:space="preserve"> PAGEREF _Toc343841146 \h </w:instrText>
        </w:r>
        <w:r w:rsidR="00624C4A">
          <w:rPr>
            <w:noProof/>
            <w:webHidden/>
          </w:rPr>
        </w:r>
        <w:r w:rsidR="00624C4A">
          <w:rPr>
            <w:noProof/>
            <w:webHidden/>
          </w:rPr>
          <w:fldChar w:fldCharType="separate"/>
        </w:r>
        <w:r w:rsidR="009B3A08">
          <w:rPr>
            <w:noProof/>
            <w:webHidden/>
          </w:rPr>
          <w:t>7</w:t>
        </w:r>
        <w:r w:rsidR="00624C4A">
          <w:rPr>
            <w:noProof/>
            <w:webHidden/>
          </w:rPr>
          <w:fldChar w:fldCharType="end"/>
        </w:r>
      </w:hyperlink>
    </w:p>
    <w:p w:rsidR="00CF1A7E" w:rsidRDefault="00C377F9">
      <w:pPr>
        <w:pStyle w:val="TOC1"/>
        <w:tabs>
          <w:tab w:val="right" w:leader="dot" w:pos="9350"/>
        </w:tabs>
        <w:rPr>
          <w:rFonts w:asciiTheme="minorHAnsi" w:eastAsiaTheme="minorEastAsia" w:hAnsiTheme="minorHAnsi" w:cstheme="minorBidi"/>
          <w:noProof/>
          <w:sz w:val="22"/>
          <w:szCs w:val="22"/>
        </w:rPr>
      </w:pPr>
      <w:hyperlink w:anchor="_Toc343841147" w:history="1">
        <w:r w:rsidR="00CF1A7E" w:rsidRPr="00F5555F">
          <w:rPr>
            <w:rStyle w:val="Hyperlink"/>
            <w:rFonts w:cs="Arial"/>
            <w:bCs/>
            <w:noProof/>
            <w:kern w:val="32"/>
          </w:rPr>
          <w:t>References</w:t>
        </w:r>
        <w:r w:rsidR="00CF1A7E">
          <w:rPr>
            <w:noProof/>
            <w:webHidden/>
          </w:rPr>
          <w:tab/>
        </w:r>
        <w:r w:rsidR="00624C4A">
          <w:rPr>
            <w:noProof/>
            <w:webHidden/>
          </w:rPr>
          <w:fldChar w:fldCharType="begin"/>
        </w:r>
        <w:r w:rsidR="00CF1A7E">
          <w:rPr>
            <w:noProof/>
            <w:webHidden/>
          </w:rPr>
          <w:instrText xml:space="preserve"> PAGEREF _Toc343841147 \h </w:instrText>
        </w:r>
        <w:r w:rsidR="00624C4A">
          <w:rPr>
            <w:noProof/>
            <w:webHidden/>
          </w:rPr>
        </w:r>
        <w:r w:rsidR="00624C4A">
          <w:rPr>
            <w:noProof/>
            <w:webHidden/>
          </w:rPr>
          <w:fldChar w:fldCharType="separate"/>
        </w:r>
        <w:r w:rsidR="009B3A08">
          <w:rPr>
            <w:noProof/>
            <w:webHidden/>
          </w:rPr>
          <w:t>8</w:t>
        </w:r>
        <w:r w:rsidR="00624C4A">
          <w:rPr>
            <w:noProof/>
            <w:webHidden/>
          </w:rPr>
          <w:fldChar w:fldCharType="end"/>
        </w:r>
      </w:hyperlink>
    </w:p>
    <w:p w:rsidR="00B07AE0" w:rsidRDefault="00624C4A" w:rsidP="00AD2624">
      <w:pPr>
        <w:pStyle w:val="Pref"/>
        <w:rPr>
          <w:rFonts w:ascii="Times New Roman" w:hAnsi="Times New Roman" w:cs="Times New Roman"/>
          <w:bCs w:val="0"/>
          <w:kern w:val="0"/>
          <w:sz w:val="24"/>
          <w:szCs w:val="24"/>
        </w:rPr>
      </w:pPr>
      <w:r>
        <w:rPr>
          <w:rFonts w:ascii="Times New Roman" w:hAnsi="Times New Roman" w:cs="Times New Roman"/>
          <w:kern w:val="0"/>
          <w:sz w:val="24"/>
          <w:szCs w:val="24"/>
        </w:rPr>
        <w:fldChar w:fldCharType="end"/>
      </w:r>
      <w:r w:rsidR="002F29DD">
        <w:br w:type="page"/>
      </w:r>
    </w:p>
    <w:p w:rsidR="002F29DD" w:rsidRDefault="002F29DD" w:rsidP="002F29DD">
      <w:pPr>
        <w:pStyle w:val="Pref"/>
      </w:pPr>
      <w:bookmarkStart w:id="8" w:name="_Toc343841131"/>
      <w:r>
        <w:lastRenderedPageBreak/>
        <w:t>List of Tables</w:t>
      </w:r>
      <w:bookmarkEnd w:id="8"/>
    </w:p>
    <w:p w:rsidR="00CF1A7E" w:rsidRDefault="00624C4A">
      <w:pPr>
        <w:pStyle w:val="TableofFigures"/>
        <w:tabs>
          <w:tab w:val="left" w:pos="1100"/>
          <w:tab w:val="right" w:leader="dot" w:pos="9350"/>
        </w:tabs>
        <w:rPr>
          <w:rFonts w:asciiTheme="minorHAnsi" w:eastAsiaTheme="minorEastAsia" w:hAnsiTheme="minorHAnsi" w:cstheme="minorBidi"/>
          <w:noProof/>
          <w:sz w:val="22"/>
          <w:szCs w:val="22"/>
        </w:rPr>
      </w:pPr>
      <w:r>
        <w:fldChar w:fldCharType="begin"/>
      </w:r>
      <w:r w:rsidR="002F29DD">
        <w:instrText xml:space="preserve"> TOC \h \z \t "TBL" \c </w:instrText>
      </w:r>
      <w:r>
        <w:fldChar w:fldCharType="separate"/>
      </w:r>
      <w:hyperlink w:anchor="_Toc343841379" w:history="1">
        <w:r w:rsidR="00CF1A7E" w:rsidRPr="009C5379">
          <w:rPr>
            <w:rStyle w:val="Hyperlink"/>
            <w:noProof/>
          </w:rPr>
          <w:t>Table 1 -</w:t>
        </w:r>
        <w:r w:rsidR="00CF1A7E">
          <w:rPr>
            <w:rFonts w:asciiTheme="minorHAnsi" w:eastAsiaTheme="minorEastAsia" w:hAnsiTheme="minorHAnsi" w:cstheme="minorBidi"/>
            <w:noProof/>
            <w:sz w:val="22"/>
            <w:szCs w:val="22"/>
          </w:rPr>
          <w:tab/>
        </w:r>
        <w:r w:rsidR="00CF1A7E" w:rsidRPr="009C5379">
          <w:rPr>
            <w:rStyle w:val="Hyperlink"/>
            <w:noProof/>
          </w:rPr>
          <w:t>Base and Qualifying Measure Operating Conditions</w:t>
        </w:r>
        <w:r w:rsidR="00CF1A7E">
          <w:rPr>
            <w:noProof/>
            <w:webHidden/>
          </w:rPr>
          <w:tab/>
        </w:r>
        <w:r>
          <w:rPr>
            <w:noProof/>
            <w:webHidden/>
          </w:rPr>
          <w:fldChar w:fldCharType="begin"/>
        </w:r>
        <w:r w:rsidR="00CF1A7E">
          <w:rPr>
            <w:noProof/>
            <w:webHidden/>
          </w:rPr>
          <w:instrText xml:space="preserve"> PAGEREF _Toc343841379 \h </w:instrText>
        </w:r>
        <w:r>
          <w:rPr>
            <w:noProof/>
            <w:webHidden/>
          </w:rPr>
        </w:r>
        <w:r>
          <w:rPr>
            <w:noProof/>
            <w:webHidden/>
          </w:rPr>
          <w:fldChar w:fldCharType="separate"/>
        </w:r>
        <w:r w:rsidR="009B3A08">
          <w:rPr>
            <w:noProof/>
            <w:webHidden/>
          </w:rPr>
          <w:t>3</w:t>
        </w:r>
        <w:r>
          <w:rPr>
            <w:noProof/>
            <w:webHidden/>
          </w:rPr>
          <w:fldChar w:fldCharType="end"/>
        </w:r>
      </w:hyperlink>
    </w:p>
    <w:p w:rsidR="00CF1A7E" w:rsidRDefault="00C377F9">
      <w:pPr>
        <w:pStyle w:val="TableofFigures"/>
        <w:tabs>
          <w:tab w:val="left" w:pos="1100"/>
          <w:tab w:val="right" w:leader="dot" w:pos="9350"/>
        </w:tabs>
        <w:rPr>
          <w:rFonts w:asciiTheme="minorHAnsi" w:eastAsiaTheme="minorEastAsia" w:hAnsiTheme="minorHAnsi" w:cstheme="minorBidi"/>
          <w:noProof/>
          <w:sz w:val="22"/>
          <w:szCs w:val="22"/>
        </w:rPr>
      </w:pPr>
      <w:hyperlink w:anchor="_Toc343841380" w:history="1">
        <w:r w:rsidR="00CF1A7E" w:rsidRPr="009C5379">
          <w:rPr>
            <w:rStyle w:val="Hyperlink"/>
            <w:noProof/>
          </w:rPr>
          <w:t>Table 2 -</w:t>
        </w:r>
        <w:r w:rsidR="00CF1A7E">
          <w:rPr>
            <w:rFonts w:asciiTheme="minorHAnsi" w:eastAsiaTheme="minorEastAsia" w:hAnsiTheme="minorHAnsi" w:cstheme="minorBidi"/>
            <w:noProof/>
            <w:sz w:val="22"/>
            <w:szCs w:val="22"/>
          </w:rPr>
          <w:tab/>
        </w:r>
        <w:r w:rsidR="00CF1A7E" w:rsidRPr="009C5379">
          <w:rPr>
            <w:rStyle w:val="Hyperlink"/>
            <w:noProof/>
          </w:rPr>
          <w:t>Calculations of Annual Energy Savings for Replacing 1.6 GPM Pre-Rinse Spray Valves in Restaurant Facilities</w:t>
        </w:r>
        <w:r w:rsidR="00CF1A7E">
          <w:rPr>
            <w:noProof/>
            <w:webHidden/>
          </w:rPr>
          <w:tab/>
        </w:r>
        <w:r w:rsidR="00624C4A">
          <w:rPr>
            <w:noProof/>
            <w:webHidden/>
          </w:rPr>
          <w:fldChar w:fldCharType="begin"/>
        </w:r>
        <w:r w:rsidR="00CF1A7E">
          <w:rPr>
            <w:noProof/>
            <w:webHidden/>
          </w:rPr>
          <w:instrText xml:space="preserve"> PAGEREF _Toc343841380 \h </w:instrText>
        </w:r>
        <w:r w:rsidR="00624C4A">
          <w:rPr>
            <w:noProof/>
            <w:webHidden/>
          </w:rPr>
        </w:r>
        <w:r w:rsidR="00624C4A">
          <w:rPr>
            <w:noProof/>
            <w:webHidden/>
          </w:rPr>
          <w:fldChar w:fldCharType="separate"/>
        </w:r>
        <w:r w:rsidR="009B3A08">
          <w:rPr>
            <w:noProof/>
            <w:webHidden/>
          </w:rPr>
          <w:t>4</w:t>
        </w:r>
        <w:r w:rsidR="00624C4A">
          <w:rPr>
            <w:noProof/>
            <w:webHidden/>
          </w:rPr>
          <w:fldChar w:fldCharType="end"/>
        </w:r>
      </w:hyperlink>
    </w:p>
    <w:p w:rsidR="00CF1A7E" w:rsidRDefault="00C377F9">
      <w:pPr>
        <w:pStyle w:val="TableofFigures"/>
        <w:tabs>
          <w:tab w:val="left" w:pos="1100"/>
          <w:tab w:val="right" w:leader="dot" w:pos="9350"/>
        </w:tabs>
        <w:rPr>
          <w:rFonts w:asciiTheme="minorHAnsi" w:eastAsiaTheme="minorEastAsia" w:hAnsiTheme="minorHAnsi" w:cstheme="minorBidi"/>
          <w:noProof/>
          <w:sz w:val="22"/>
          <w:szCs w:val="22"/>
        </w:rPr>
      </w:pPr>
      <w:hyperlink w:anchor="_Toc343841381" w:history="1">
        <w:r w:rsidR="00CF1A7E" w:rsidRPr="009C5379">
          <w:rPr>
            <w:rStyle w:val="Hyperlink"/>
            <w:noProof/>
          </w:rPr>
          <w:t>Table 3 -</w:t>
        </w:r>
        <w:r w:rsidR="00CF1A7E">
          <w:rPr>
            <w:rFonts w:asciiTheme="minorHAnsi" w:eastAsiaTheme="minorEastAsia" w:hAnsiTheme="minorHAnsi" w:cstheme="minorBidi"/>
            <w:noProof/>
            <w:sz w:val="22"/>
            <w:szCs w:val="22"/>
          </w:rPr>
          <w:tab/>
        </w:r>
        <w:r w:rsidR="00CF1A7E" w:rsidRPr="009C5379">
          <w:rPr>
            <w:rStyle w:val="Hyperlink"/>
            <w:noProof/>
          </w:rPr>
          <w:t>Calculations of Annual Water Savings for Replacing 1.6 GPM Pre-Rinse Spray Valves in Restaurant Facilities</w:t>
        </w:r>
        <w:r w:rsidR="00CF1A7E">
          <w:rPr>
            <w:noProof/>
            <w:webHidden/>
          </w:rPr>
          <w:tab/>
        </w:r>
        <w:r w:rsidR="00624C4A">
          <w:rPr>
            <w:noProof/>
            <w:webHidden/>
          </w:rPr>
          <w:fldChar w:fldCharType="begin"/>
        </w:r>
        <w:r w:rsidR="00CF1A7E">
          <w:rPr>
            <w:noProof/>
            <w:webHidden/>
          </w:rPr>
          <w:instrText xml:space="preserve"> PAGEREF _Toc343841381 \h </w:instrText>
        </w:r>
        <w:r w:rsidR="00624C4A">
          <w:rPr>
            <w:noProof/>
            <w:webHidden/>
          </w:rPr>
        </w:r>
        <w:r w:rsidR="00624C4A">
          <w:rPr>
            <w:noProof/>
            <w:webHidden/>
          </w:rPr>
          <w:fldChar w:fldCharType="separate"/>
        </w:r>
        <w:r w:rsidR="009B3A08">
          <w:rPr>
            <w:noProof/>
            <w:webHidden/>
          </w:rPr>
          <w:t>5</w:t>
        </w:r>
        <w:r w:rsidR="00624C4A">
          <w:rPr>
            <w:noProof/>
            <w:webHidden/>
          </w:rPr>
          <w:fldChar w:fldCharType="end"/>
        </w:r>
      </w:hyperlink>
    </w:p>
    <w:p w:rsidR="002F29DD" w:rsidRDefault="00624C4A" w:rsidP="002F29DD">
      <w:pPr>
        <w:sectPr w:rsidR="002F29DD" w:rsidSect="00B50897">
          <w:footerReference w:type="even" r:id="rId18"/>
          <w:footerReference w:type="default" r:id="rId19"/>
          <w:endnotePr>
            <w:numFmt w:val="decimal"/>
          </w:endnotePr>
          <w:pgSz w:w="12240" w:h="15840" w:code="1"/>
          <w:pgMar w:top="1440" w:right="1440" w:bottom="1440" w:left="1440" w:header="720" w:footer="720" w:gutter="0"/>
          <w:pgNumType w:fmt="lowerRoman"/>
          <w:cols w:space="720"/>
          <w:docGrid w:linePitch="360"/>
        </w:sectPr>
      </w:pPr>
      <w:r>
        <w:fldChar w:fldCharType="end"/>
      </w:r>
    </w:p>
    <w:p w:rsidR="001C644E" w:rsidRPr="00496240" w:rsidRDefault="001C644E" w:rsidP="001C644E">
      <w:pPr>
        <w:pStyle w:val="WPSCT"/>
      </w:pPr>
      <w:bookmarkStart w:id="9" w:name="_Toc343841132"/>
      <w:r w:rsidRPr="00496240">
        <w:lastRenderedPageBreak/>
        <w:t xml:space="preserve">General Measure &amp; Baseline </w:t>
      </w:r>
      <w:smartTag w:uri="urn:schemas-microsoft-com:office:smarttags" w:element="stockticker">
        <w:r w:rsidRPr="00496240">
          <w:t>Data</w:t>
        </w:r>
      </w:smartTag>
      <w:bookmarkEnd w:id="9"/>
    </w:p>
    <w:p w:rsidR="001C644E" w:rsidRDefault="001C644E" w:rsidP="001C644E">
      <w:pPr>
        <w:pStyle w:val="WPART"/>
      </w:pPr>
      <w:bookmarkStart w:id="10" w:name="_Toc214003083"/>
      <w:bookmarkStart w:id="11" w:name="_Toc343841133"/>
      <w:r w:rsidRPr="001248A3">
        <w:t xml:space="preserve">Measure </w:t>
      </w:r>
      <w:r>
        <w:t xml:space="preserve">&amp; Delivery </w:t>
      </w:r>
      <w:r w:rsidRPr="001248A3">
        <w:t>Description</w:t>
      </w:r>
      <w:bookmarkEnd w:id="10"/>
      <w:bookmarkEnd w:id="11"/>
    </w:p>
    <w:p w:rsidR="00323DEA" w:rsidRDefault="00323DEA" w:rsidP="00C735F4">
      <w:pPr>
        <w:pStyle w:val="WPPR1"/>
      </w:pPr>
      <w:r>
        <w:t>Measure Description</w:t>
      </w:r>
    </w:p>
    <w:p w:rsidR="00C735F4" w:rsidRDefault="00C735F4" w:rsidP="00323DEA">
      <w:pPr>
        <w:pStyle w:val="PR2"/>
      </w:pPr>
      <w:r>
        <w:t>Pre-rinse spray valves</w:t>
      </w:r>
      <w:r w:rsidR="00366475">
        <w:t xml:space="preserve"> (PRSV)</w:t>
      </w:r>
      <w:r>
        <w:t>, also referred to as spray nozzles or spray heads are used in various food service applications, such as restaurants and cafeterias to remove loose food and debris from plates and other dishes prior to loading them in the dishwasher. The low flow pre-rinse spray valves utilize a knife-edge spray rather than a shower type spray to better focus the available energy and remove food debris more efficiently</w:t>
      </w:r>
      <w:r w:rsidRPr="0057262B">
        <w:t>.  The Food Service Technology Center</w:t>
      </w:r>
      <w:r w:rsidR="00A37C21" w:rsidRPr="0057262B">
        <w:t>[</w:t>
      </w:r>
      <w:r w:rsidRPr="0057262B">
        <w:t>1</w:t>
      </w:r>
      <w:r w:rsidR="00A37C21" w:rsidRPr="0057262B">
        <w:t>]</w:t>
      </w:r>
      <w:r w:rsidRPr="0057262B">
        <w:t xml:space="preserve"> currently lists (</w:t>
      </w:r>
      <w:r w:rsidR="00F472F8" w:rsidRPr="0057262B">
        <w:t>24</w:t>
      </w:r>
      <w:r w:rsidRPr="0057262B">
        <w:t xml:space="preserve">) pre-rinse spray valves that meet the </w:t>
      </w:r>
      <w:r w:rsidR="00F656DC" w:rsidRPr="0057262B">
        <w:t xml:space="preserve">federally </w:t>
      </w:r>
      <w:r w:rsidRPr="0057262B">
        <w:t>re</w:t>
      </w:r>
      <w:r w:rsidR="00F656DC" w:rsidRPr="0057262B">
        <w:t>quired</w:t>
      </w:r>
      <w:r w:rsidR="00A37C21" w:rsidRPr="0057262B">
        <w:t xml:space="preserve"> [</w:t>
      </w:r>
      <w:r w:rsidR="00F656DC" w:rsidRPr="0057262B">
        <w:t>2</w:t>
      </w:r>
      <w:r w:rsidR="00A37C21" w:rsidRPr="0057262B">
        <w:t>]</w:t>
      </w:r>
      <w:r w:rsidRPr="0057262B">
        <w:t xml:space="preserve"> flow rate of 1.6 gallons per minute </w:t>
      </w:r>
      <w:r w:rsidR="007B1671">
        <w:t xml:space="preserve">(GPM) </w:t>
      </w:r>
      <w:r w:rsidRPr="0057262B">
        <w:t>or less, and have a clean ability performance of 26 seconds per plate or less, which is based on the ASTM</w:t>
      </w:r>
      <w:r>
        <w:t xml:space="preserve"> Standard Test Method for Performance of Pre-Rinse Spray Valves.</w:t>
      </w:r>
    </w:p>
    <w:p w:rsidR="00366475" w:rsidRDefault="00366475" w:rsidP="00323DEA">
      <w:pPr>
        <w:pStyle w:val="PR2"/>
      </w:pPr>
      <w:r>
        <w:t>Pre-rinse spray valves are defined in the Energy Policy Act of 2005, requiring a maximum flow rate of 1.6 GPM.</w:t>
      </w:r>
    </w:p>
    <w:p w:rsidR="0095583C" w:rsidRDefault="00366475" w:rsidP="0095583C">
      <w:pPr>
        <w:pStyle w:val="PR2"/>
      </w:pPr>
      <w:r>
        <w:t xml:space="preserve">A previous Southern California Gas PRSV </w:t>
      </w:r>
      <w:proofErr w:type="spellStart"/>
      <w:r>
        <w:t>workpapaer</w:t>
      </w:r>
      <w:proofErr w:type="spellEnd"/>
      <w:r>
        <w:t xml:space="preserve"> in the 2004/2005 program cycle, H101 and H102, estimated savings for replacing a PRSV of at least 2.6 GPM with a 1.6 GPM PRSV.</w:t>
      </w:r>
      <w:r w:rsidR="0095583C" w:rsidRPr="0095583C">
        <w:t xml:space="preserve"> </w:t>
      </w:r>
    </w:p>
    <w:p w:rsidR="0023536B" w:rsidRDefault="0023536B" w:rsidP="0095583C">
      <w:pPr>
        <w:pStyle w:val="PR2"/>
      </w:pPr>
      <w:r>
        <w:t>Because hot water is dispensed at PRSV to rinse the plates more effectively, the reduction in the flow rate results in the energy savings.</w:t>
      </w:r>
    </w:p>
    <w:p w:rsidR="0095583C" w:rsidRDefault="00B67E75" w:rsidP="0095583C">
      <w:pPr>
        <w:pStyle w:val="PR1"/>
      </w:pPr>
      <w:r>
        <w:t>Baseline and Measure</w:t>
      </w:r>
      <w:r w:rsidR="0095583C">
        <w:t xml:space="preserve"> </w:t>
      </w:r>
      <w:r w:rsidR="000B75EA">
        <w:t>Flow Rates</w:t>
      </w:r>
    </w:p>
    <w:p w:rsidR="00B67E75" w:rsidRDefault="000B75EA" w:rsidP="0010447C">
      <w:pPr>
        <w:pStyle w:val="PR2"/>
      </w:pPr>
      <w:r>
        <w:t>The baseline flow rate is 1.6 GPM</w:t>
      </w:r>
      <w:r w:rsidR="00B67E75">
        <w:t xml:space="preserve"> which is the m</w:t>
      </w:r>
      <w:r>
        <w:t>aximum allowed by the federal code.</w:t>
      </w:r>
    </w:p>
    <w:p w:rsidR="00366475" w:rsidRDefault="0095583C" w:rsidP="0095583C">
      <w:pPr>
        <w:pStyle w:val="PR2"/>
      </w:pPr>
      <w:r>
        <w:t xml:space="preserve">The </w:t>
      </w:r>
      <w:r w:rsidR="000B75EA">
        <w:t xml:space="preserve">flow rates of qualifying  </w:t>
      </w:r>
      <w:r>
        <w:t>PRSV</w:t>
      </w:r>
      <w:r w:rsidR="00EA75D5">
        <w:t>s</w:t>
      </w:r>
      <w:r w:rsidR="000B75EA">
        <w:t xml:space="preserve"> are</w:t>
      </w:r>
      <w:r>
        <w:t xml:space="preserve"> 1.07 GPM </w:t>
      </w:r>
      <w:r w:rsidR="000B75EA">
        <w:t>and</w:t>
      </w:r>
      <w:r>
        <w:t xml:space="preserve"> 1.1</w:t>
      </w:r>
      <w:r w:rsidR="00631335">
        <w:t>5</w:t>
      </w:r>
      <w:r>
        <w:t xml:space="preserve"> GPM</w:t>
      </w:r>
      <w:r w:rsidR="000B75EA">
        <w:t>.</w:t>
      </w:r>
    </w:p>
    <w:p w:rsidR="006F4A06" w:rsidRDefault="006F4A06" w:rsidP="0010447C">
      <w:pPr>
        <w:pStyle w:val="PR1"/>
      </w:pPr>
      <w:r>
        <w:t>Measure Application Type</w:t>
      </w:r>
    </w:p>
    <w:p w:rsidR="006F4A06" w:rsidRDefault="006F4A06">
      <w:pPr>
        <w:pStyle w:val="PR2"/>
      </w:pPr>
      <w:r>
        <w:t>This measure is applied as an early retirement by replacing the existing baseline equipment with the qualifying equipment</w:t>
      </w:r>
      <w:r w:rsidR="00B67E75">
        <w:t xml:space="preserve">. </w:t>
      </w:r>
    </w:p>
    <w:p w:rsidR="00EA75D5" w:rsidRDefault="00EA75D5" w:rsidP="00F21555">
      <w:pPr>
        <w:pStyle w:val="PR1"/>
      </w:pPr>
      <w:r>
        <w:t>Workpaper Type</w:t>
      </w:r>
    </w:p>
    <w:p w:rsidR="00EA75D5" w:rsidRDefault="00EA75D5">
      <w:pPr>
        <w:pStyle w:val="PR2"/>
      </w:pPr>
      <w:r>
        <w:t>Deemed.</w:t>
      </w:r>
    </w:p>
    <w:p w:rsidR="00323DEA" w:rsidRDefault="00323DEA" w:rsidP="00323DEA">
      <w:pPr>
        <w:pStyle w:val="WPPR1"/>
      </w:pPr>
      <w:r>
        <w:t>Market Applicability</w:t>
      </w:r>
    </w:p>
    <w:p w:rsidR="00323DEA" w:rsidRDefault="00323DEA" w:rsidP="00323DEA">
      <w:pPr>
        <w:pStyle w:val="WPPR2"/>
      </w:pPr>
      <w:r w:rsidRPr="00CD562C">
        <w:t xml:space="preserve">This measure is applicable </w:t>
      </w:r>
      <w:r>
        <w:t xml:space="preserve">only to non-residential restaurant facilities with natural gas storage </w:t>
      </w:r>
      <w:r w:rsidR="00F472F8">
        <w:t xml:space="preserve">and </w:t>
      </w:r>
      <w:proofErr w:type="spellStart"/>
      <w:r w:rsidR="00F472F8">
        <w:t>tankless</w:t>
      </w:r>
      <w:proofErr w:type="spellEnd"/>
      <w:r w:rsidR="00F472F8">
        <w:t xml:space="preserve"> </w:t>
      </w:r>
      <w:r>
        <w:t>water heaters</w:t>
      </w:r>
      <w:r w:rsidRPr="00CD562C">
        <w:t xml:space="preserve">.  </w:t>
      </w:r>
    </w:p>
    <w:p w:rsidR="00323DEA" w:rsidRPr="00CE1386" w:rsidRDefault="00323DEA" w:rsidP="00323DEA">
      <w:pPr>
        <w:pStyle w:val="PR2"/>
      </w:pPr>
      <w:r w:rsidRPr="00CE1386">
        <w:t>This measure replac</w:t>
      </w:r>
      <w:r>
        <w:t>es</w:t>
      </w:r>
      <w:r w:rsidRPr="00CE1386">
        <w:t xml:space="preserve"> a </w:t>
      </w:r>
      <w:r>
        <w:t xml:space="preserve">pre-rinse spray valve using 1.6 </w:t>
      </w:r>
      <w:r w:rsidR="007B1671">
        <w:t>GPM</w:t>
      </w:r>
      <w:r>
        <w:t xml:space="preserve"> or higher with a new pre-rinse spray valve using </w:t>
      </w:r>
      <w:r w:rsidR="002753ED">
        <w:t>either 1.07 GPM or 1.15 GPM</w:t>
      </w:r>
      <w:r w:rsidR="00CE1588">
        <w:t>.</w:t>
      </w:r>
      <w:r w:rsidRPr="00CE1386">
        <w:t xml:space="preserve"> </w:t>
      </w:r>
    </w:p>
    <w:p w:rsidR="00323DEA" w:rsidRDefault="00323DEA" w:rsidP="00323DEA">
      <w:pPr>
        <w:pStyle w:val="WPPR1"/>
      </w:pPr>
      <w:r>
        <w:t>Delivery Method</w:t>
      </w:r>
    </w:p>
    <w:p w:rsidR="0095583C" w:rsidRDefault="00323DEA" w:rsidP="0095583C">
      <w:pPr>
        <w:pStyle w:val="PR2"/>
      </w:pPr>
      <w:r>
        <w:t xml:space="preserve">The delivery method is </w:t>
      </w:r>
      <w:r w:rsidR="002B7EF1">
        <w:t>no</w:t>
      </w:r>
      <w:r w:rsidR="000B75EA">
        <w:t>-</w:t>
      </w:r>
      <w:r w:rsidR="002B7EF1">
        <w:t xml:space="preserve">cost </w:t>
      </w:r>
      <w:r w:rsidR="008E632B">
        <w:t>direct installation</w:t>
      </w:r>
      <w:r w:rsidR="00697596">
        <w:t xml:space="preserve"> </w:t>
      </w:r>
      <w:r w:rsidR="00697596" w:rsidRPr="00697596">
        <w:t>of more efficient systems or specific efficiency measures</w:t>
      </w:r>
      <w:r w:rsidR="008E632B">
        <w:t>.</w:t>
      </w:r>
    </w:p>
    <w:p w:rsidR="00631335" w:rsidRDefault="00631335" w:rsidP="00631335">
      <w:pPr>
        <w:pStyle w:val="PR1"/>
      </w:pPr>
      <w:r>
        <w:t>Terms and Conditions</w:t>
      </w:r>
    </w:p>
    <w:p w:rsidR="00631335" w:rsidRDefault="00631335" w:rsidP="00631335">
      <w:pPr>
        <w:pStyle w:val="PR2"/>
      </w:pPr>
      <w:r>
        <w:t>The measure (or measures) described herein is only available to California Investor-Owned Utility (IOU) Customers whom are paying the Public Goods Charge, and are Customers of the IOU for which the particular measure (or measures) described herein are being offered through the IOU’s Energy Efficiency program.</w:t>
      </w:r>
    </w:p>
    <w:p w:rsidR="00631335" w:rsidRDefault="00631335" w:rsidP="00631335">
      <w:pPr>
        <w:pStyle w:val="PR2"/>
      </w:pPr>
      <w:r>
        <w:t>The Customer attempting to participate in the program must be currently in good standing with the administering IOU.</w:t>
      </w:r>
    </w:p>
    <w:p w:rsidR="00631335" w:rsidRDefault="00631335" w:rsidP="00631335">
      <w:pPr>
        <w:pStyle w:val="PR2"/>
      </w:pPr>
      <w:r>
        <w:t xml:space="preserve">The only applicable market segments allowed to participate are within the foodservice industry.  Specifically, participants are limited to:  commercial family-style or fine-dining-style restaurants, not-for-profit food kitchens, K-12 school-site or school-district kitchens </w:t>
      </w:r>
      <w:r>
        <w:lastRenderedPageBreak/>
        <w:t>(commissaries), government commissaries (such as those on military bases), College / University commissaries and kitchens, Hospital commissaries and kitchens, Hotel or Hotel and Resort restaurant kitchens, and Amusement Park commissaries and kitchens.</w:t>
      </w:r>
    </w:p>
    <w:p w:rsidR="00631335" w:rsidRDefault="00631335" w:rsidP="00631335">
      <w:pPr>
        <w:pStyle w:val="PR2"/>
      </w:pPr>
      <w:r>
        <w:t>PRSVs used for residential uses such as in commercial facility kitchenettes are not eligible.</w:t>
      </w:r>
    </w:p>
    <w:p w:rsidR="00631335" w:rsidRDefault="00631335" w:rsidP="00631335">
      <w:pPr>
        <w:pStyle w:val="PR2"/>
      </w:pPr>
      <w:r>
        <w:t xml:space="preserve">Only commercial-grade PRSVs with a minimum flow rate less than </w:t>
      </w:r>
      <w:r w:rsidR="002753ED">
        <w:t xml:space="preserve">or equal to </w:t>
      </w:r>
      <w:r>
        <w:t>1.15 GPM are eligible.</w:t>
      </w:r>
    </w:p>
    <w:p w:rsidR="00631335" w:rsidRDefault="00631335" w:rsidP="00631335">
      <w:pPr>
        <w:pStyle w:val="PR2"/>
      </w:pPr>
      <w:r>
        <w:t>Customer agrees that the IOU may conduct a post measure implementation inspection.</w:t>
      </w:r>
    </w:p>
    <w:p w:rsidR="00697596" w:rsidRDefault="00697596" w:rsidP="0095583C">
      <w:pPr>
        <w:pStyle w:val="PR2"/>
        <w:numPr>
          <w:ilvl w:val="0"/>
          <w:numId w:val="0"/>
        </w:numPr>
        <w:ind w:left="1584"/>
      </w:pPr>
    </w:p>
    <w:p w:rsidR="001C644E" w:rsidRDefault="001C644E" w:rsidP="00E97D72">
      <w:pPr>
        <w:pStyle w:val="WPART"/>
      </w:pPr>
      <w:bookmarkStart w:id="12" w:name="_Toc214003084"/>
      <w:bookmarkStart w:id="13" w:name="_Toc343841134"/>
      <w:r w:rsidRPr="001248A3">
        <w:t>DEER Differences Analysis</w:t>
      </w:r>
      <w:bookmarkEnd w:id="12"/>
      <w:bookmarkEnd w:id="13"/>
    </w:p>
    <w:p w:rsidR="001C644E" w:rsidRDefault="00C735F4" w:rsidP="001C644E">
      <w:pPr>
        <w:pStyle w:val="WPPR1"/>
      </w:pPr>
      <w:r>
        <w:t>This measure is currently not included in the DEER database; therefore no differential analysis was conducted.</w:t>
      </w:r>
    </w:p>
    <w:p w:rsidR="001C644E" w:rsidRDefault="001C644E" w:rsidP="00C735F4">
      <w:pPr>
        <w:pStyle w:val="PR6"/>
        <w:numPr>
          <w:ilvl w:val="0"/>
          <w:numId w:val="0"/>
        </w:numPr>
        <w:ind w:left="3312"/>
      </w:pPr>
    </w:p>
    <w:p w:rsidR="003F2BB3" w:rsidRDefault="001C644E" w:rsidP="00E97D72">
      <w:pPr>
        <w:pStyle w:val="WPART"/>
      </w:pPr>
      <w:bookmarkStart w:id="14" w:name="_Toc214003087"/>
      <w:bookmarkStart w:id="15" w:name="_Toc343841135"/>
      <w:r>
        <w:t>Code Analysis</w:t>
      </w:r>
      <w:bookmarkEnd w:id="14"/>
      <w:bookmarkEnd w:id="15"/>
    </w:p>
    <w:p w:rsidR="00697596" w:rsidRPr="00705AAB" w:rsidRDefault="00697596" w:rsidP="00697596">
      <w:pPr>
        <w:pStyle w:val="WPPR1"/>
      </w:pPr>
      <w:r w:rsidRPr="00705AAB">
        <w:t>T</w:t>
      </w:r>
      <w:r>
        <w:t>he minimum baseline efficiency</w:t>
      </w:r>
      <w:r w:rsidRPr="00705AAB">
        <w:t xml:space="preserve"> </w:t>
      </w:r>
      <w:r>
        <w:t>is</w:t>
      </w:r>
      <w:r w:rsidRPr="00705AAB">
        <w:t xml:space="preserve"> </w:t>
      </w:r>
      <w:r w:rsidR="00E24FF0">
        <w:t xml:space="preserve">based on </w:t>
      </w:r>
      <w:r w:rsidRPr="00705AAB">
        <w:t xml:space="preserve">the </w:t>
      </w:r>
      <w:r>
        <w:t>Energy Policy Act of 2005</w:t>
      </w:r>
      <w:r w:rsidR="00A37C21">
        <w:t xml:space="preserve"> [2]</w:t>
      </w:r>
      <w:r>
        <w:t xml:space="preserve"> mandate of 1.6 </w:t>
      </w:r>
      <w:r w:rsidR="00631335">
        <w:t>GPM</w:t>
      </w:r>
      <w:r w:rsidR="002B7EF1">
        <w:t>.</w:t>
      </w:r>
    </w:p>
    <w:p w:rsidR="00697596" w:rsidRPr="00705AAB" w:rsidRDefault="00697596" w:rsidP="00697596">
      <w:pPr>
        <w:pStyle w:val="WPPR1"/>
      </w:pPr>
      <w:r w:rsidRPr="00705AAB">
        <w:t>The minimum qualifying measure efficienc</w:t>
      </w:r>
      <w:r>
        <w:t>y</w:t>
      </w:r>
      <w:r w:rsidRPr="00705AAB">
        <w:t xml:space="preserve"> exceed</w:t>
      </w:r>
      <w:r w:rsidR="002B7EF1">
        <w:t>s</w:t>
      </w:r>
      <w:r w:rsidRPr="00705AAB">
        <w:t xml:space="preserve"> the </w:t>
      </w:r>
      <w:r>
        <w:t>Federal Standard.</w:t>
      </w:r>
    </w:p>
    <w:p w:rsidR="001C644E" w:rsidRDefault="001C644E" w:rsidP="00E97D72">
      <w:pPr>
        <w:pStyle w:val="WPART"/>
      </w:pPr>
      <w:bookmarkStart w:id="16" w:name="_Toc343841136"/>
      <w:r>
        <w:t>Measure Effective Useful Life</w:t>
      </w:r>
      <w:bookmarkEnd w:id="16"/>
    </w:p>
    <w:p w:rsidR="00697596" w:rsidRPr="005448CA" w:rsidRDefault="00697596" w:rsidP="00697596">
      <w:pPr>
        <w:pStyle w:val="WPPR1"/>
      </w:pPr>
      <w:r w:rsidRPr="005448CA">
        <w:t xml:space="preserve">For </w:t>
      </w:r>
      <w:r>
        <w:t>pre-rinse spray valves</w:t>
      </w:r>
      <w:r w:rsidRPr="005448CA">
        <w:t xml:space="preserve">, the EUL of </w:t>
      </w:r>
      <w:r>
        <w:t>5</w:t>
      </w:r>
      <w:r w:rsidRPr="005448CA">
        <w:t xml:space="preserve"> years is taken from the </w:t>
      </w:r>
      <w:r w:rsidR="00A94961">
        <w:t>2007 impact and process evaluation of the California Urban Water Conservation Council 2004-5 Pre-Rinse Spray Valve Installation Program (Phase 2</w:t>
      </w:r>
      <w:r w:rsidR="00A94961" w:rsidRPr="00A94961">
        <w:t>)</w:t>
      </w:r>
      <w:r w:rsidRPr="00A94961">
        <w:t xml:space="preserve"> stud</w:t>
      </w:r>
      <w:r w:rsidR="00A94961" w:rsidRPr="00A94961">
        <w:t>y</w:t>
      </w:r>
      <w:r w:rsidR="00A37C21">
        <w:t xml:space="preserve"> [3]</w:t>
      </w:r>
      <w:r>
        <w:t>.</w:t>
      </w:r>
    </w:p>
    <w:p w:rsidR="001C644E" w:rsidRDefault="001C644E" w:rsidP="00E97D72">
      <w:pPr>
        <w:pStyle w:val="WPART"/>
      </w:pPr>
      <w:bookmarkStart w:id="17" w:name="_Toc214003089"/>
      <w:bookmarkStart w:id="18" w:name="_Toc343841137"/>
      <w:r w:rsidRPr="001248A3">
        <w:t xml:space="preserve">Net-to-Gross </w:t>
      </w:r>
      <w:r>
        <w:t>Ratios</w:t>
      </w:r>
      <w:r w:rsidRPr="001248A3">
        <w:t xml:space="preserve"> for Different Program </w:t>
      </w:r>
      <w:r>
        <w:t>Strategies</w:t>
      </w:r>
      <w:bookmarkEnd w:id="17"/>
      <w:bookmarkEnd w:id="18"/>
    </w:p>
    <w:p w:rsidR="00697596" w:rsidRDefault="00697596" w:rsidP="002B7EF1">
      <w:pPr>
        <w:pStyle w:val="PR1"/>
      </w:pPr>
      <w:r w:rsidRPr="005448CA">
        <w:t>The 2011 DEER documents recommend a net-to</w:t>
      </w:r>
      <w:r>
        <w:t>-gross ratio (NTGR) of 0.</w:t>
      </w:r>
      <w:r w:rsidR="002B7EF1">
        <w:t>85</w:t>
      </w:r>
      <w:r>
        <w:t xml:space="preserve"> for</w:t>
      </w:r>
      <w:r w:rsidR="002B7EF1" w:rsidRPr="002B7EF1">
        <w:t xml:space="preserve"> </w:t>
      </w:r>
      <w:r>
        <w:t>a</w:t>
      </w:r>
      <w:r w:rsidRPr="000977EE">
        <w:t xml:space="preserve">ll </w:t>
      </w:r>
      <w:r>
        <w:t>energy efficiency measures</w:t>
      </w:r>
      <w:r w:rsidRPr="000977EE">
        <w:t xml:space="preserve"> with no </w:t>
      </w:r>
      <w:r>
        <w:t xml:space="preserve">previously </w:t>
      </w:r>
      <w:r w:rsidRPr="000977EE">
        <w:t>evaluated NTGR</w:t>
      </w:r>
      <w:r w:rsidR="002B7EF1">
        <w:t>: direct install to hard-to-reach only</w:t>
      </w:r>
      <w:r w:rsidR="00A37C21">
        <w:t xml:space="preserve"> [4</w:t>
      </w:r>
      <w:r w:rsidR="002B7EF1">
        <w:t>]</w:t>
      </w:r>
      <w:r w:rsidRPr="005448CA">
        <w:t xml:space="preserve">.  </w:t>
      </w:r>
    </w:p>
    <w:p w:rsidR="001C644E" w:rsidRDefault="001C644E" w:rsidP="00E97D72">
      <w:pPr>
        <w:pStyle w:val="WPART"/>
      </w:pPr>
      <w:bookmarkStart w:id="19" w:name="_Toc343841138"/>
      <w:r w:rsidRPr="009E3B25">
        <w:t xml:space="preserve">Gross Realization </w:t>
      </w:r>
      <w:smartTag w:uri="urn:schemas-microsoft-com:office:smarttags" w:element="stockticker">
        <w:r w:rsidRPr="009E3B25">
          <w:t>Rate</w:t>
        </w:r>
      </w:smartTag>
      <w:bookmarkEnd w:id="19"/>
    </w:p>
    <w:p w:rsidR="001C538E" w:rsidRPr="005448CA" w:rsidRDefault="001C538E" w:rsidP="001C538E">
      <w:pPr>
        <w:pStyle w:val="WPPR1"/>
      </w:pPr>
      <w:r w:rsidRPr="005448CA">
        <w:t xml:space="preserve">Gross realization rate of 1.00 is applied to the measures in this document.  </w:t>
      </w:r>
    </w:p>
    <w:p w:rsidR="001C538E" w:rsidRPr="009E3B25" w:rsidRDefault="001C538E" w:rsidP="001C538E">
      <w:pPr>
        <w:pStyle w:val="WPART"/>
        <w:numPr>
          <w:ilvl w:val="0"/>
          <w:numId w:val="0"/>
        </w:numPr>
        <w:ind w:left="720"/>
      </w:pPr>
    </w:p>
    <w:p w:rsidR="001C644E" w:rsidRDefault="001C644E" w:rsidP="003F2BB3">
      <w:pPr>
        <w:pStyle w:val="WPSCT"/>
      </w:pPr>
      <w:bookmarkStart w:id="20" w:name="_Toc214003090"/>
      <w:bookmarkStart w:id="21" w:name="_Toc343841139"/>
      <w:r>
        <w:t>Energy Savings &amp; Demand Reduction Calculations</w:t>
      </w:r>
      <w:bookmarkEnd w:id="20"/>
      <w:bookmarkEnd w:id="21"/>
    </w:p>
    <w:p w:rsidR="001C644E" w:rsidRDefault="001C644E" w:rsidP="003F2BB3">
      <w:pPr>
        <w:pStyle w:val="WPART"/>
      </w:pPr>
      <w:bookmarkStart w:id="22" w:name="_Toc214003093"/>
      <w:r>
        <w:t xml:space="preserve"> </w:t>
      </w:r>
      <w:bookmarkStart w:id="23" w:name="_Toc343841140"/>
      <w:r>
        <w:t>Load Shape</w:t>
      </w:r>
      <w:bookmarkEnd w:id="22"/>
      <w:r>
        <w:t>s</w:t>
      </w:r>
      <w:bookmarkEnd w:id="23"/>
    </w:p>
    <w:p w:rsidR="001C538E" w:rsidRPr="005448CA" w:rsidRDefault="001C538E" w:rsidP="001C538E">
      <w:pPr>
        <w:pStyle w:val="WPPR1"/>
      </w:pPr>
      <w:r>
        <w:t>N/A</w:t>
      </w:r>
    </w:p>
    <w:p w:rsidR="006D042A" w:rsidRDefault="006D042A" w:rsidP="006D042A">
      <w:pPr>
        <w:pStyle w:val="WPART"/>
      </w:pPr>
      <w:bookmarkStart w:id="24" w:name="_Toc343841141"/>
      <w:bookmarkStart w:id="25" w:name="_Toc214003096"/>
      <w:r>
        <w:t>Energy Savings</w:t>
      </w:r>
      <w:bookmarkEnd w:id="24"/>
    </w:p>
    <w:p w:rsidR="001C538E" w:rsidRDefault="001C538E" w:rsidP="001C538E">
      <w:pPr>
        <w:pStyle w:val="WPPR1"/>
      </w:pPr>
      <w:r>
        <w:t xml:space="preserve">Annual Gas Energy Savings.  </w:t>
      </w:r>
    </w:p>
    <w:p w:rsidR="001C538E" w:rsidRDefault="001C538E" w:rsidP="002B7EF1">
      <w:pPr>
        <w:pStyle w:val="PR2"/>
      </w:pPr>
      <w:r>
        <w:t xml:space="preserve">The annual gas energy savings </w:t>
      </w:r>
      <w:r w:rsidR="002B7EF1">
        <w:t xml:space="preserve">per unit </w:t>
      </w:r>
      <w:r>
        <w:t xml:space="preserve">are based on </w:t>
      </w:r>
      <w:r w:rsidR="002B7EF1">
        <w:t>th</w:t>
      </w:r>
      <w:r w:rsidR="002753ED">
        <w:t>e decrease in the flow rate (GPM</w:t>
      </w:r>
      <w:r w:rsidR="002B7EF1">
        <w:t xml:space="preserve">) between the Federal Standard minimum efficiency of 1.6 </w:t>
      </w:r>
      <w:r w:rsidR="007B1671">
        <w:t>GPM</w:t>
      </w:r>
      <w:r w:rsidR="002B7EF1">
        <w:t xml:space="preserve"> and the </w:t>
      </w:r>
      <w:r w:rsidR="00AA12FC">
        <w:lastRenderedPageBreak/>
        <w:t>qualifying measure</w:t>
      </w:r>
      <w:r w:rsidR="002B7EF1">
        <w:t xml:space="preserve"> </w:t>
      </w:r>
      <w:r w:rsidR="002753ED">
        <w:t>flow rate of 1.07 GPM</w:t>
      </w:r>
      <w:r w:rsidR="00D14D94">
        <w:t xml:space="preserve"> </w:t>
      </w:r>
      <w:r w:rsidR="00CE1588">
        <w:t>or</w:t>
      </w:r>
      <w:r w:rsidR="002753ED">
        <w:t xml:space="preserve"> 1.15 GPM </w:t>
      </w:r>
      <w:r w:rsidR="002B7EF1">
        <w:t xml:space="preserve">utilized during the pre-rinse process. </w:t>
      </w:r>
    </w:p>
    <w:p w:rsidR="00BD7E04" w:rsidRDefault="00BD7E04" w:rsidP="00BD7E04">
      <w:pPr>
        <w:pStyle w:val="PR2"/>
      </w:pPr>
      <w:r>
        <w:t>Pre-rinse spray valves have been included as part of energy efficiency programs in California, Washington, and Canadian cities for several years.  These programs have undergone evaluation studies validating the baseline operating hours, baseline flow rates, proposed operating hours, proposed flow rates, mixed water temperature, and supply water temperature. The results of these studies are used as the basis for energy savings calculations for this measure.</w:t>
      </w:r>
    </w:p>
    <w:p w:rsidR="001C538E" w:rsidRPr="00E56236" w:rsidRDefault="001C538E" w:rsidP="002B7EF1">
      <w:pPr>
        <w:pStyle w:val="Vertical"/>
        <w:jc w:val="left"/>
      </w:pPr>
    </w:p>
    <w:p w:rsidR="001C538E" w:rsidRDefault="00BD7E04" w:rsidP="001C538E">
      <w:pPr>
        <w:pStyle w:val="WPPR1"/>
      </w:pPr>
      <w:r>
        <w:t>Baseline and Measure Operating Conditions</w:t>
      </w:r>
      <w:r w:rsidR="001C538E">
        <w:t xml:space="preserve">.  </w:t>
      </w:r>
    </w:p>
    <w:p w:rsidR="00BD7E04" w:rsidRDefault="00BD7E04" w:rsidP="00BD7E04">
      <w:pPr>
        <w:pStyle w:val="PR3"/>
        <w:numPr>
          <w:ilvl w:val="0"/>
          <w:numId w:val="0"/>
        </w:numPr>
      </w:pPr>
    </w:p>
    <w:p w:rsidR="00BD7E04" w:rsidRDefault="00BD7E04" w:rsidP="00BD7E04">
      <w:pPr>
        <w:pStyle w:val="PR2"/>
      </w:pPr>
      <w:r>
        <w:t>Table 1 lists the flow rate</w:t>
      </w:r>
      <w:r w:rsidR="007B2E69">
        <w:t xml:space="preserve"> and</w:t>
      </w:r>
      <w:r>
        <w:t xml:space="preserve"> operating hours for pre-rinse spray valves. </w:t>
      </w:r>
    </w:p>
    <w:p w:rsidR="009A195B" w:rsidRDefault="009A195B" w:rsidP="009A195B">
      <w:pPr>
        <w:pStyle w:val="PR2"/>
      </w:pPr>
      <w:r>
        <w:t>The minimum baseline flow rate for pre-rinse spray valves matches the Energy Policy Act of 2005 standard</w:t>
      </w:r>
      <w:r w:rsidR="00A37C21">
        <w:t xml:space="preserve"> [2</w:t>
      </w:r>
      <w:r>
        <w:t>]</w:t>
      </w:r>
      <w:r w:rsidR="00E136BA">
        <w:t>.</w:t>
      </w:r>
    </w:p>
    <w:p w:rsidR="009A195B" w:rsidRDefault="009A195B" w:rsidP="009A195B">
      <w:pPr>
        <w:pStyle w:val="PR3"/>
      </w:pPr>
      <w:r>
        <w:t xml:space="preserve">The baseline operating hours were determined using the results of existing evaluation studies for restaurant facilities that included baseline operating hours of 0.79 hours/day for a 2.92 </w:t>
      </w:r>
      <w:r w:rsidR="007B1671">
        <w:t>GPM</w:t>
      </w:r>
      <w:r>
        <w:t xml:space="preserve"> </w:t>
      </w:r>
      <w:r w:rsidR="00A37C21">
        <w:t xml:space="preserve">[5] </w:t>
      </w:r>
      <w:r>
        <w:t xml:space="preserve">unit and </w:t>
      </w:r>
      <w:r w:rsidR="00BD3FEE">
        <w:t xml:space="preserve">the proposed operating hours </w:t>
      </w:r>
      <w:r>
        <w:t xml:space="preserve">of 1.02 hours/day for a 1.18 </w:t>
      </w:r>
      <w:r w:rsidR="007B1671">
        <w:t>GPM</w:t>
      </w:r>
      <w:r>
        <w:t xml:space="preserve"> unit</w:t>
      </w:r>
      <w:r w:rsidR="00A37C21">
        <w:t xml:space="preserve"> [5]</w:t>
      </w:r>
      <w:r>
        <w:t xml:space="preserve">. The linear relationship between these two parameters yielded the following equation, Hours/day = -0.1322 x Flow Rate +1.176, which was utilized to calculate operating hours for the baseline unit at 1.6 </w:t>
      </w:r>
      <w:r w:rsidR="007B1671">
        <w:t>GPM</w:t>
      </w:r>
      <w:r w:rsidR="000908DA">
        <w:t>.</w:t>
      </w:r>
    </w:p>
    <w:p w:rsidR="009A195B" w:rsidRDefault="009A195B" w:rsidP="009A195B">
      <w:pPr>
        <w:pStyle w:val="PR2"/>
      </w:pPr>
      <w:r>
        <w:t xml:space="preserve">The qualifying measure flow rate </w:t>
      </w:r>
      <w:r w:rsidR="009327EC">
        <w:t xml:space="preserve">is assumed to be </w:t>
      </w:r>
      <w:r w:rsidR="00CE1588">
        <w:t xml:space="preserve">the rated flow of 1.07 GPM or 1.15 GPM for the two qualifying PRSVs. </w:t>
      </w:r>
      <w:r w:rsidR="00E159E0">
        <w:t>The qualifying measure flow rate</w:t>
      </w:r>
      <w:r w:rsidR="00CE1588">
        <w:t>s</w:t>
      </w:r>
      <w:r w:rsidR="00E159E0">
        <w:t xml:space="preserve"> </w:t>
      </w:r>
      <w:r w:rsidR="00CE1588">
        <w:t>are</w:t>
      </w:r>
      <w:r w:rsidR="00E159E0">
        <w:t xml:space="preserve"> consistent with the results of evaluation studies for previously implemented </w:t>
      </w:r>
      <w:r>
        <w:t>pre</w:t>
      </w:r>
      <w:r w:rsidR="00FF29FD">
        <w:t>-rinse spra</w:t>
      </w:r>
      <w:r w:rsidR="00A37C21">
        <w:t>y valve programs [3</w:t>
      </w:r>
      <w:r>
        <w:t>]</w:t>
      </w:r>
    </w:p>
    <w:p w:rsidR="000908DA" w:rsidRDefault="000908DA" w:rsidP="000908DA">
      <w:pPr>
        <w:pStyle w:val="PR3"/>
      </w:pPr>
      <w:r>
        <w:t xml:space="preserve">The qualifying measure operating hours were determined using the results of existing evaluation studies for restaurant facilities that included baseline operating hours of 0.79 hours/day for a 2.92 GPM [5] unit and the proposed operating hours of 1.02 hours/day for a 1.18 GPM unit [5]. The linear relationship between these two parameters yielded the following equation, Hours/day = -0.1322 x Flow Rate +1.176, which was utilized to calculate operating hours </w:t>
      </w:r>
      <w:r w:rsidR="00631335">
        <w:t>for the qualifying unit</w:t>
      </w:r>
      <w:r w:rsidR="002753ED">
        <w:t>s</w:t>
      </w:r>
      <w:r w:rsidR="00631335">
        <w:t xml:space="preserve"> at 1.</w:t>
      </w:r>
      <w:r w:rsidR="002753ED">
        <w:t>07 GPM and 1.15 GPM</w:t>
      </w:r>
      <w:r>
        <w:t>.</w:t>
      </w:r>
    </w:p>
    <w:p w:rsidR="007B2E69" w:rsidRDefault="007B2E69" w:rsidP="007B2E69">
      <w:pPr>
        <w:pStyle w:val="PR2"/>
      </w:pPr>
      <w:r>
        <w:t>For the basel</w:t>
      </w:r>
      <w:r w:rsidR="00CD2692">
        <w:t xml:space="preserve">ine and qualifying measure, the </w:t>
      </w:r>
      <w:r>
        <w:t xml:space="preserve">mixed water temperature is 114.1 </w:t>
      </w:r>
      <w:r>
        <w:rPr>
          <w:rFonts w:cs="Arial"/>
        </w:rPr>
        <w:t>°</w:t>
      </w:r>
      <w:r w:rsidR="00A37C21">
        <w:t>F [5</w:t>
      </w:r>
      <w:r>
        <w:t>]</w:t>
      </w:r>
      <w:r w:rsidR="00BD3FEE">
        <w:t xml:space="preserve"> for evaluated PRSV units in California programs</w:t>
      </w:r>
      <w:r w:rsidR="00CD2692">
        <w:t>,</w:t>
      </w:r>
      <w:r>
        <w:t xml:space="preserve"> the supply water temperature is 68 </w:t>
      </w:r>
      <w:r>
        <w:rPr>
          <w:rFonts w:cs="Arial"/>
        </w:rPr>
        <w:t>°</w:t>
      </w:r>
      <w:r>
        <w:t>F [3</w:t>
      </w:r>
      <w:r w:rsidR="00A37C21">
        <w:t>,5</w:t>
      </w:r>
      <w:r>
        <w:t>] for Southern California Gas Company’s service territory</w:t>
      </w:r>
      <w:r w:rsidR="00CD2692">
        <w:t xml:space="preserve">, and the hot water temperature is 130.9 </w:t>
      </w:r>
      <w:r w:rsidR="00CD2692">
        <w:rPr>
          <w:rFonts w:cs="Arial"/>
        </w:rPr>
        <w:t>°</w:t>
      </w:r>
      <w:r w:rsidR="00CD2692">
        <w:t>F [5].</w:t>
      </w:r>
    </w:p>
    <w:p w:rsidR="00A37C21" w:rsidRDefault="00A37C21" w:rsidP="00AA12FC">
      <w:pPr>
        <w:pStyle w:val="PR2"/>
        <w:numPr>
          <w:ilvl w:val="0"/>
          <w:numId w:val="0"/>
        </w:numPr>
        <w:ind w:left="1584"/>
      </w:pPr>
    </w:p>
    <w:p w:rsidR="007B2E69" w:rsidRDefault="007B2E69" w:rsidP="007B2E69">
      <w:pPr>
        <w:pStyle w:val="TBL"/>
        <w:keepNext/>
        <w:numPr>
          <w:ilvl w:val="0"/>
          <w:numId w:val="24"/>
        </w:numPr>
        <w:tabs>
          <w:tab w:val="clear" w:pos="1080"/>
          <w:tab w:val="num" w:pos="360"/>
        </w:tabs>
        <w:ind w:left="360"/>
      </w:pPr>
      <w:bookmarkStart w:id="26" w:name="_Toc319421663"/>
      <w:bookmarkStart w:id="27" w:name="_Toc320030320"/>
      <w:bookmarkStart w:id="28" w:name="_Toc338238894"/>
      <w:bookmarkStart w:id="29" w:name="_Toc343841379"/>
      <w:r>
        <w:t xml:space="preserve">Base and </w:t>
      </w:r>
      <w:r w:rsidR="00942D51">
        <w:t xml:space="preserve">Qualifying </w:t>
      </w:r>
      <w:r>
        <w:t xml:space="preserve">Measure </w:t>
      </w:r>
      <w:bookmarkEnd w:id="26"/>
      <w:bookmarkEnd w:id="27"/>
      <w:bookmarkEnd w:id="28"/>
      <w:r>
        <w:t>Operating Conditions</w:t>
      </w:r>
      <w:bookmarkEnd w:id="29"/>
    </w:p>
    <w:tbl>
      <w:tblPr>
        <w:tblStyle w:val="TableGrid"/>
        <w:tblW w:w="5490" w:type="dxa"/>
        <w:jc w:val="center"/>
        <w:tblCellMar>
          <w:top w:w="43" w:type="dxa"/>
          <w:left w:w="115" w:type="dxa"/>
          <w:bottom w:w="43" w:type="dxa"/>
          <w:right w:w="115" w:type="dxa"/>
        </w:tblCellMar>
        <w:tblLook w:val="01E0" w:firstRow="1" w:lastRow="1" w:firstColumn="1" w:lastColumn="1" w:noHBand="0" w:noVBand="0"/>
      </w:tblPr>
      <w:tblGrid>
        <w:gridCol w:w="2070"/>
        <w:gridCol w:w="1530"/>
        <w:gridCol w:w="1890"/>
      </w:tblGrid>
      <w:tr w:rsidR="007B2E69" w:rsidTr="007B2E69">
        <w:trPr>
          <w:trHeight w:val="20"/>
          <w:jc w:val="center"/>
        </w:trPr>
        <w:tc>
          <w:tcPr>
            <w:tcW w:w="2070" w:type="dxa"/>
            <w:vAlign w:val="bottom"/>
          </w:tcPr>
          <w:p w:rsidR="007B2E69" w:rsidRPr="00420887" w:rsidRDefault="007B2E69" w:rsidP="00B8221A">
            <w:pPr>
              <w:pStyle w:val="Normal10"/>
              <w:spacing w:after="0" w:line="240" w:lineRule="auto"/>
              <w:jc w:val="center"/>
              <w:rPr>
                <w:rFonts w:ascii="Arial" w:hAnsi="Arial" w:cs="Arial"/>
                <w:b/>
                <w:sz w:val="18"/>
                <w:szCs w:val="18"/>
              </w:rPr>
            </w:pPr>
            <w:r>
              <w:rPr>
                <w:rFonts w:ascii="Arial" w:hAnsi="Arial" w:cs="Arial"/>
                <w:b/>
                <w:sz w:val="18"/>
                <w:szCs w:val="18"/>
              </w:rPr>
              <w:t>Equipment Type</w:t>
            </w:r>
          </w:p>
        </w:tc>
        <w:tc>
          <w:tcPr>
            <w:tcW w:w="1530" w:type="dxa"/>
            <w:vAlign w:val="bottom"/>
          </w:tcPr>
          <w:p w:rsidR="007B2E69" w:rsidRPr="00420887" w:rsidRDefault="007B2E69" w:rsidP="007B1671">
            <w:pPr>
              <w:pStyle w:val="Normal10"/>
              <w:spacing w:after="0" w:line="240" w:lineRule="auto"/>
              <w:jc w:val="center"/>
              <w:rPr>
                <w:rFonts w:ascii="Arial" w:hAnsi="Arial" w:cs="Arial"/>
                <w:b/>
                <w:sz w:val="18"/>
                <w:szCs w:val="18"/>
              </w:rPr>
            </w:pPr>
            <w:r>
              <w:rPr>
                <w:rFonts w:ascii="Arial" w:hAnsi="Arial" w:cs="Arial"/>
                <w:b/>
                <w:sz w:val="18"/>
                <w:szCs w:val="18"/>
              </w:rPr>
              <w:t>Rated Flow (</w:t>
            </w:r>
            <w:r w:rsidR="007B1671">
              <w:rPr>
                <w:rFonts w:ascii="Arial" w:hAnsi="Arial" w:cs="Arial"/>
                <w:b/>
                <w:sz w:val="18"/>
                <w:szCs w:val="18"/>
              </w:rPr>
              <w:t>GPM</w:t>
            </w:r>
            <w:r>
              <w:rPr>
                <w:rFonts w:ascii="Arial" w:hAnsi="Arial" w:cs="Arial"/>
                <w:b/>
                <w:sz w:val="18"/>
                <w:szCs w:val="18"/>
              </w:rPr>
              <w:t>)</w:t>
            </w:r>
          </w:p>
        </w:tc>
        <w:tc>
          <w:tcPr>
            <w:tcW w:w="1890" w:type="dxa"/>
            <w:vAlign w:val="bottom"/>
          </w:tcPr>
          <w:p w:rsidR="007B2E69" w:rsidRPr="00420887" w:rsidRDefault="007B2E69" w:rsidP="00B8221A">
            <w:pPr>
              <w:pStyle w:val="Normal10"/>
              <w:spacing w:after="0" w:line="240" w:lineRule="auto"/>
              <w:jc w:val="center"/>
              <w:rPr>
                <w:rFonts w:ascii="Arial" w:hAnsi="Arial" w:cs="Arial"/>
                <w:b/>
                <w:sz w:val="18"/>
                <w:szCs w:val="18"/>
              </w:rPr>
            </w:pPr>
            <w:r>
              <w:rPr>
                <w:rFonts w:ascii="Arial" w:hAnsi="Arial" w:cs="Arial"/>
                <w:b/>
                <w:sz w:val="18"/>
                <w:szCs w:val="18"/>
              </w:rPr>
              <w:t>Operating Hours (</w:t>
            </w:r>
            <w:proofErr w:type="spellStart"/>
            <w:r>
              <w:rPr>
                <w:rFonts w:ascii="Arial" w:hAnsi="Arial" w:cs="Arial"/>
                <w:b/>
                <w:sz w:val="18"/>
                <w:szCs w:val="18"/>
              </w:rPr>
              <w:t>Hr</w:t>
            </w:r>
            <w:proofErr w:type="spellEnd"/>
            <w:r>
              <w:rPr>
                <w:rFonts w:ascii="Arial" w:hAnsi="Arial" w:cs="Arial"/>
                <w:b/>
                <w:sz w:val="18"/>
                <w:szCs w:val="18"/>
              </w:rPr>
              <w:t>/Day)</w:t>
            </w:r>
          </w:p>
        </w:tc>
      </w:tr>
      <w:tr w:rsidR="007B2E69" w:rsidTr="007B2E69">
        <w:trPr>
          <w:trHeight w:val="20"/>
          <w:jc w:val="center"/>
        </w:trPr>
        <w:tc>
          <w:tcPr>
            <w:tcW w:w="2070" w:type="dxa"/>
            <w:vAlign w:val="center"/>
          </w:tcPr>
          <w:p w:rsidR="007B2E69" w:rsidRPr="00E56236" w:rsidRDefault="007B2E69" w:rsidP="00B8221A">
            <w:pPr>
              <w:rPr>
                <w:rFonts w:cs="Arial"/>
                <w:sz w:val="18"/>
                <w:szCs w:val="18"/>
              </w:rPr>
            </w:pPr>
            <w:r>
              <w:rPr>
                <w:rFonts w:cs="Arial"/>
                <w:sz w:val="18"/>
                <w:szCs w:val="18"/>
              </w:rPr>
              <w:t>Base, Pre-Rinse Spray Valve</w:t>
            </w:r>
          </w:p>
        </w:tc>
        <w:tc>
          <w:tcPr>
            <w:tcW w:w="1530" w:type="dxa"/>
            <w:vAlign w:val="center"/>
          </w:tcPr>
          <w:p w:rsidR="007B2E69" w:rsidRPr="00E7102E" w:rsidRDefault="007B2E69" w:rsidP="00B8221A">
            <w:pPr>
              <w:jc w:val="center"/>
              <w:rPr>
                <w:rFonts w:cs="Arial"/>
                <w:sz w:val="18"/>
                <w:szCs w:val="18"/>
              </w:rPr>
            </w:pPr>
            <w:r>
              <w:rPr>
                <w:rFonts w:cs="Arial"/>
                <w:sz w:val="18"/>
                <w:szCs w:val="18"/>
              </w:rPr>
              <w:t>1.6</w:t>
            </w:r>
          </w:p>
        </w:tc>
        <w:tc>
          <w:tcPr>
            <w:tcW w:w="1890" w:type="dxa"/>
            <w:vAlign w:val="center"/>
          </w:tcPr>
          <w:p w:rsidR="007B2E69" w:rsidRPr="00E7102E" w:rsidRDefault="007B2E69" w:rsidP="00B8221A">
            <w:pPr>
              <w:jc w:val="center"/>
              <w:rPr>
                <w:rFonts w:cs="Arial"/>
                <w:sz w:val="18"/>
                <w:szCs w:val="18"/>
              </w:rPr>
            </w:pPr>
            <w:r>
              <w:rPr>
                <w:rFonts w:cs="Arial"/>
                <w:sz w:val="18"/>
                <w:szCs w:val="18"/>
              </w:rPr>
              <w:t>0.96</w:t>
            </w:r>
            <w:r w:rsidR="00FF29FD">
              <w:rPr>
                <w:rFonts w:cs="Arial"/>
                <w:sz w:val="18"/>
                <w:szCs w:val="18"/>
              </w:rPr>
              <w:t>4</w:t>
            </w:r>
          </w:p>
        </w:tc>
      </w:tr>
      <w:tr w:rsidR="001E7918" w:rsidTr="007B2E69">
        <w:trPr>
          <w:trHeight w:val="20"/>
          <w:jc w:val="center"/>
        </w:trPr>
        <w:tc>
          <w:tcPr>
            <w:tcW w:w="2070" w:type="dxa"/>
            <w:vAlign w:val="center"/>
          </w:tcPr>
          <w:p w:rsidR="001E7918" w:rsidRDefault="001E7918" w:rsidP="00B8221A">
            <w:pPr>
              <w:rPr>
                <w:rFonts w:cs="Arial"/>
                <w:sz w:val="18"/>
                <w:szCs w:val="18"/>
              </w:rPr>
            </w:pPr>
            <w:r>
              <w:rPr>
                <w:rFonts w:cs="Arial"/>
                <w:sz w:val="18"/>
                <w:szCs w:val="18"/>
              </w:rPr>
              <w:t>Qualifying Measure 1</w:t>
            </w:r>
          </w:p>
        </w:tc>
        <w:tc>
          <w:tcPr>
            <w:tcW w:w="1530" w:type="dxa"/>
            <w:vAlign w:val="center"/>
          </w:tcPr>
          <w:p w:rsidR="001E7918" w:rsidRDefault="001E7918" w:rsidP="00631335">
            <w:pPr>
              <w:jc w:val="center"/>
              <w:rPr>
                <w:rFonts w:cs="Arial"/>
                <w:sz w:val="18"/>
                <w:szCs w:val="18"/>
              </w:rPr>
            </w:pPr>
            <w:r>
              <w:rPr>
                <w:rFonts w:cs="Arial"/>
                <w:sz w:val="18"/>
                <w:szCs w:val="18"/>
              </w:rPr>
              <w:t>1.07</w:t>
            </w:r>
          </w:p>
        </w:tc>
        <w:tc>
          <w:tcPr>
            <w:tcW w:w="1890" w:type="dxa"/>
            <w:vAlign w:val="center"/>
          </w:tcPr>
          <w:p w:rsidR="001E7918" w:rsidRDefault="001E7918" w:rsidP="00B8221A">
            <w:pPr>
              <w:jc w:val="center"/>
              <w:rPr>
                <w:rFonts w:cs="Arial"/>
                <w:sz w:val="18"/>
                <w:szCs w:val="18"/>
              </w:rPr>
            </w:pPr>
            <w:r>
              <w:rPr>
                <w:rFonts w:cs="Arial"/>
                <w:sz w:val="18"/>
                <w:szCs w:val="18"/>
              </w:rPr>
              <w:t>1.035</w:t>
            </w:r>
          </w:p>
        </w:tc>
      </w:tr>
      <w:tr w:rsidR="001E7918" w:rsidTr="007B2E69">
        <w:trPr>
          <w:trHeight w:val="20"/>
          <w:jc w:val="center"/>
        </w:trPr>
        <w:tc>
          <w:tcPr>
            <w:tcW w:w="2070" w:type="dxa"/>
            <w:vAlign w:val="center"/>
          </w:tcPr>
          <w:p w:rsidR="001E7918" w:rsidRDefault="001E7918" w:rsidP="00B8221A">
            <w:pPr>
              <w:rPr>
                <w:rFonts w:cs="Arial"/>
                <w:sz w:val="18"/>
                <w:szCs w:val="18"/>
              </w:rPr>
            </w:pPr>
            <w:r>
              <w:rPr>
                <w:rFonts w:cs="Arial"/>
                <w:sz w:val="18"/>
                <w:szCs w:val="18"/>
              </w:rPr>
              <w:t>Qualifying Measure 2</w:t>
            </w:r>
          </w:p>
        </w:tc>
        <w:tc>
          <w:tcPr>
            <w:tcW w:w="1530" w:type="dxa"/>
            <w:vAlign w:val="center"/>
          </w:tcPr>
          <w:p w:rsidR="001E7918" w:rsidRDefault="001E7918" w:rsidP="00631335">
            <w:pPr>
              <w:jc w:val="center"/>
              <w:rPr>
                <w:rFonts w:cs="Arial"/>
                <w:sz w:val="18"/>
                <w:szCs w:val="18"/>
              </w:rPr>
            </w:pPr>
            <w:r>
              <w:rPr>
                <w:rFonts w:cs="Arial"/>
                <w:sz w:val="18"/>
                <w:szCs w:val="18"/>
              </w:rPr>
              <w:t>1.15</w:t>
            </w:r>
          </w:p>
        </w:tc>
        <w:tc>
          <w:tcPr>
            <w:tcW w:w="1890" w:type="dxa"/>
            <w:vAlign w:val="center"/>
          </w:tcPr>
          <w:p w:rsidR="001E7918" w:rsidRDefault="001E7918" w:rsidP="00B8221A">
            <w:pPr>
              <w:jc w:val="center"/>
              <w:rPr>
                <w:rFonts w:cs="Arial"/>
                <w:sz w:val="18"/>
                <w:szCs w:val="18"/>
              </w:rPr>
            </w:pPr>
            <w:r>
              <w:rPr>
                <w:rFonts w:cs="Arial"/>
                <w:sz w:val="18"/>
                <w:szCs w:val="18"/>
              </w:rPr>
              <w:t>1.024</w:t>
            </w:r>
          </w:p>
        </w:tc>
      </w:tr>
    </w:tbl>
    <w:p w:rsidR="007B2E69" w:rsidRDefault="007B2E69" w:rsidP="007B2E69">
      <w:pPr>
        <w:pStyle w:val="PR3"/>
        <w:numPr>
          <w:ilvl w:val="0"/>
          <w:numId w:val="0"/>
        </w:numPr>
      </w:pPr>
    </w:p>
    <w:p w:rsidR="001C538E" w:rsidRDefault="001C538E" w:rsidP="001C538E">
      <w:pPr>
        <w:pStyle w:val="WPPR1"/>
      </w:pPr>
      <w:r>
        <w:t>Energy Savings Calculation</w:t>
      </w:r>
    </w:p>
    <w:p w:rsidR="00942D51" w:rsidRDefault="001C538E" w:rsidP="001C538E">
      <w:pPr>
        <w:pStyle w:val="PR2"/>
      </w:pPr>
      <w:r>
        <w:t xml:space="preserve">The </w:t>
      </w:r>
      <w:r w:rsidR="00155758">
        <w:t>annual energy use</w:t>
      </w:r>
      <w:r>
        <w:t xml:space="preserve"> </w:t>
      </w:r>
      <w:r w:rsidR="00942D51">
        <w:t>w</w:t>
      </w:r>
      <w:r w:rsidR="00155758">
        <w:t>as</w:t>
      </w:r>
      <w:r w:rsidR="00942D51">
        <w:t xml:space="preserve"> calculat</w:t>
      </w:r>
      <w:r w:rsidR="00155758">
        <w:t>ed using the following equation</w:t>
      </w:r>
      <w:r w:rsidR="00942D51">
        <w:t>:</w:t>
      </w:r>
    </w:p>
    <w:p w:rsidR="00942D51" w:rsidRDefault="00942D51" w:rsidP="00942D51">
      <w:pPr>
        <w:pStyle w:val="PR2"/>
        <w:numPr>
          <w:ilvl w:val="0"/>
          <w:numId w:val="0"/>
        </w:numPr>
        <w:ind w:left="1584"/>
      </w:pPr>
    </w:p>
    <w:p w:rsidR="001C538E" w:rsidRDefault="00942D51" w:rsidP="00942D51">
      <w:pPr>
        <w:pStyle w:val="PR2"/>
        <w:numPr>
          <w:ilvl w:val="0"/>
          <w:numId w:val="0"/>
        </w:numPr>
        <w:ind w:left="1584"/>
      </w:pPr>
      <m:oMath>
        <m:r>
          <w:rPr>
            <w:rFonts w:ascii="Cambria Math" w:hAnsi="Cambria Math"/>
          </w:rPr>
          <m:t xml:space="preserve">Q=F x ρ x cp x </m:t>
        </m:r>
        <m:d>
          <m:dPr>
            <m:ctrlPr>
              <w:rPr>
                <w:rFonts w:ascii="Cambria Math" w:hAnsi="Cambria Math"/>
                <w:i/>
              </w:rPr>
            </m:ctrlPr>
          </m:dPr>
          <m:e>
            <m:r>
              <w:rPr>
                <w:rFonts w:ascii="Cambria Math" w:hAnsi="Cambria Math"/>
              </w:rPr>
              <m:t>Mix H2O ℉-Supply H2O ℉</m:t>
            </m:r>
          </m:e>
        </m:d>
        <m:r>
          <w:rPr>
            <w:rFonts w:ascii="Cambria Math" w:hAnsi="Cambria Math"/>
          </w:rPr>
          <m:t>x</m:t>
        </m:r>
        <m:f>
          <m:fPr>
            <m:ctrlPr>
              <w:rPr>
                <w:rFonts w:ascii="Cambria Math" w:hAnsi="Cambria Math"/>
                <w:i/>
              </w:rPr>
            </m:ctrlPr>
          </m:fPr>
          <m:num>
            <m:r>
              <w:rPr>
                <w:rFonts w:ascii="Cambria Math" w:hAnsi="Cambria Math"/>
              </w:rPr>
              <m:t>Hours</m:t>
            </m:r>
          </m:num>
          <m:den>
            <m:r>
              <w:rPr>
                <w:rFonts w:ascii="Cambria Math" w:hAnsi="Cambria Math"/>
              </w:rPr>
              <m:t>Day</m:t>
            </m:r>
          </m:den>
        </m:f>
        <m:r>
          <w:rPr>
            <w:rFonts w:ascii="Cambria Math" w:hAnsi="Cambria Math"/>
          </w:rPr>
          <m:t xml:space="preserve"> x</m:t>
        </m:r>
        <m:f>
          <m:fPr>
            <m:ctrlPr>
              <w:rPr>
                <w:rFonts w:ascii="Cambria Math" w:hAnsi="Cambria Math"/>
                <w:i/>
              </w:rPr>
            </m:ctrlPr>
          </m:fPr>
          <m:num>
            <m:r>
              <w:rPr>
                <w:rFonts w:ascii="Cambria Math" w:hAnsi="Cambria Math"/>
              </w:rPr>
              <m:t>Days</m:t>
            </m:r>
          </m:num>
          <m:den>
            <m:r>
              <w:rPr>
                <w:rFonts w:ascii="Cambria Math" w:hAnsi="Cambria Math"/>
              </w:rPr>
              <m:t xml:space="preserve">year </m:t>
            </m:r>
          </m:den>
        </m:f>
        <m:r>
          <w:rPr>
            <w:rFonts w:ascii="Cambria Math" w:hAnsi="Cambria Math"/>
          </w:rPr>
          <m:t xml:space="preserve">  ÷eff ÷100,000 </m:t>
        </m:r>
      </m:oMath>
      <w:r w:rsidR="001C538E">
        <w:t xml:space="preserve"> </w:t>
      </w:r>
      <w:r w:rsidR="00FD7528">
        <w:tab/>
      </w:r>
      <w:r w:rsidR="00FD7528">
        <w:rPr>
          <w:i/>
        </w:rPr>
        <w:t>Eq-1</w:t>
      </w:r>
    </w:p>
    <w:p w:rsidR="00155758" w:rsidRDefault="00155758" w:rsidP="00942D51">
      <w:pPr>
        <w:pStyle w:val="PR2"/>
        <w:numPr>
          <w:ilvl w:val="0"/>
          <w:numId w:val="0"/>
        </w:numPr>
        <w:ind w:left="1584"/>
      </w:pPr>
      <w:r>
        <w:lastRenderedPageBreak/>
        <w:t>Where</w:t>
      </w:r>
    </w:p>
    <w:p w:rsidR="00155758" w:rsidRDefault="00155758" w:rsidP="00155758">
      <w:pPr>
        <w:pStyle w:val="PR3"/>
      </w:pPr>
      <w:r>
        <w:t xml:space="preserve">Q – Energy </w:t>
      </w:r>
      <w:r w:rsidR="00FD7528">
        <w:t>Used</w:t>
      </w:r>
      <w:r>
        <w:t xml:space="preserve"> (therms/</w:t>
      </w:r>
      <w:proofErr w:type="spellStart"/>
      <w:r>
        <w:t>yr</w:t>
      </w:r>
      <w:proofErr w:type="spellEnd"/>
      <w:r>
        <w:t>)</w:t>
      </w:r>
    </w:p>
    <w:p w:rsidR="00155758" w:rsidRDefault="00155758" w:rsidP="00155758">
      <w:pPr>
        <w:pStyle w:val="PR3"/>
      </w:pPr>
      <w:r>
        <w:t>F – flow rate (gallons/minute)</w:t>
      </w:r>
    </w:p>
    <w:p w:rsidR="00155758" w:rsidRDefault="00155758" w:rsidP="00155758">
      <w:pPr>
        <w:pStyle w:val="PR3"/>
      </w:pPr>
      <m:oMath>
        <m:r>
          <w:rPr>
            <w:rFonts w:ascii="Cambria Math" w:hAnsi="Cambria Math"/>
          </w:rPr>
          <m:t>ρ-</m:t>
        </m:r>
      </m:oMath>
      <w:r>
        <w:t xml:space="preserve"> density of water </w:t>
      </w:r>
      <w:r w:rsidR="00C117C2">
        <w:t>is 8.33</w:t>
      </w:r>
      <w:r w:rsidR="00BD3FEE">
        <w:t xml:space="preserve"> </w:t>
      </w:r>
      <w:r>
        <w:t>(</w:t>
      </w:r>
      <w:proofErr w:type="spellStart"/>
      <w:r>
        <w:t>lbm</w:t>
      </w:r>
      <w:proofErr w:type="spellEnd"/>
      <w:r>
        <w:t>/gal)</w:t>
      </w:r>
    </w:p>
    <w:p w:rsidR="00155758" w:rsidRDefault="00155758" w:rsidP="00155758">
      <w:pPr>
        <w:pStyle w:val="PR3"/>
      </w:pPr>
      <m:oMath>
        <m:r>
          <w:rPr>
            <w:rFonts w:ascii="Cambria Math" w:hAnsi="Cambria Math"/>
          </w:rPr>
          <m:t>cp-</m:t>
        </m:r>
      </m:oMath>
      <w:r>
        <w:t xml:space="preserve"> specific heat of water </w:t>
      </w:r>
      <w:r w:rsidR="00C117C2">
        <w:t xml:space="preserve">is 1.0 </w:t>
      </w:r>
      <w:r>
        <w:t>(</w:t>
      </w:r>
      <w:proofErr w:type="spellStart"/>
      <w:r>
        <w:t>btu</w:t>
      </w:r>
      <w:proofErr w:type="spellEnd"/>
      <w:r>
        <w:t>/</w:t>
      </w:r>
      <w:proofErr w:type="spellStart"/>
      <w:r>
        <w:t>lbm</w:t>
      </w:r>
      <w:proofErr w:type="spellEnd"/>
      <w:r>
        <w:t>-</w:t>
      </w:r>
      <w:r>
        <w:rPr>
          <w:rFonts w:cs="Arial"/>
        </w:rPr>
        <w:t>°</w:t>
      </w:r>
      <w:r>
        <w:t>F)</w:t>
      </w:r>
    </w:p>
    <w:p w:rsidR="00155758" w:rsidRDefault="00155758" w:rsidP="00155758">
      <w:pPr>
        <w:pStyle w:val="PR3"/>
      </w:pPr>
      <m:oMath>
        <m:r>
          <w:rPr>
            <w:rFonts w:ascii="Cambria Math" w:hAnsi="Cambria Math"/>
          </w:rPr>
          <m:t>Mix H20 ℉-</m:t>
        </m:r>
      </m:oMath>
      <w:r>
        <w:t xml:space="preserve"> temperature of mixed water (</w:t>
      </w:r>
      <w:r>
        <w:rPr>
          <w:rFonts w:cs="Arial"/>
        </w:rPr>
        <w:t>°</w:t>
      </w:r>
      <w:r>
        <w:t>F)</w:t>
      </w:r>
    </w:p>
    <w:p w:rsidR="00155758" w:rsidRDefault="00155758" w:rsidP="00155758">
      <w:pPr>
        <w:pStyle w:val="PR3"/>
      </w:pPr>
      <m:oMath>
        <m:r>
          <w:rPr>
            <w:rFonts w:ascii="Cambria Math" w:hAnsi="Cambria Math"/>
          </w:rPr>
          <m:t>Supply H20 ℉-</m:t>
        </m:r>
      </m:oMath>
      <w:r>
        <w:t xml:space="preserve"> temperature of supply water (</w:t>
      </w:r>
      <w:r>
        <w:rPr>
          <w:rFonts w:cs="Arial"/>
        </w:rPr>
        <w:t>°</w:t>
      </w:r>
      <w:r>
        <w:t>F)</w:t>
      </w:r>
    </w:p>
    <w:p w:rsidR="00155758" w:rsidRDefault="00C377F9" w:rsidP="00155758">
      <w:pPr>
        <w:pStyle w:val="PR3"/>
      </w:pPr>
      <m:oMath>
        <m:f>
          <m:fPr>
            <m:ctrlPr>
              <w:rPr>
                <w:rFonts w:ascii="Cambria Math" w:hAnsi="Cambria Math"/>
                <w:i/>
              </w:rPr>
            </m:ctrlPr>
          </m:fPr>
          <m:num>
            <m:r>
              <w:rPr>
                <w:rFonts w:ascii="Cambria Math" w:hAnsi="Cambria Math"/>
              </w:rPr>
              <m:t>Hours</m:t>
            </m:r>
          </m:num>
          <m:den>
            <m:r>
              <w:rPr>
                <w:rFonts w:ascii="Cambria Math" w:hAnsi="Cambria Math"/>
              </w:rPr>
              <m:t>Day</m:t>
            </m:r>
          </m:den>
        </m:f>
      </m:oMath>
      <w:r w:rsidR="00155758">
        <w:t xml:space="preserve"> - daily operating hours (hours/day)</w:t>
      </w:r>
    </w:p>
    <w:p w:rsidR="00155758" w:rsidRDefault="00C377F9" w:rsidP="00155758">
      <w:pPr>
        <w:pStyle w:val="PR3"/>
      </w:pPr>
      <m:oMath>
        <m:f>
          <m:fPr>
            <m:ctrlPr>
              <w:rPr>
                <w:rFonts w:ascii="Cambria Math" w:hAnsi="Cambria Math"/>
                <w:i/>
              </w:rPr>
            </m:ctrlPr>
          </m:fPr>
          <m:num>
            <m:r>
              <w:rPr>
                <w:rFonts w:ascii="Cambria Math" w:hAnsi="Cambria Math"/>
              </w:rPr>
              <m:t>Days</m:t>
            </m:r>
          </m:num>
          <m:den>
            <m:r>
              <w:rPr>
                <w:rFonts w:ascii="Cambria Math" w:hAnsi="Cambria Math"/>
              </w:rPr>
              <m:t xml:space="preserve">year </m:t>
            </m:r>
          </m:den>
        </m:f>
      </m:oMath>
      <w:r w:rsidR="00FD7528">
        <w:t xml:space="preserve"> - yearly days of operating (days/year)</w:t>
      </w:r>
    </w:p>
    <w:p w:rsidR="00FD7528" w:rsidRDefault="00FD7528" w:rsidP="00FD7528">
      <w:pPr>
        <w:pStyle w:val="PR3"/>
      </w:pPr>
      <m:oMath>
        <m:r>
          <w:rPr>
            <w:rFonts w:ascii="Cambria Math" w:hAnsi="Cambria Math"/>
          </w:rPr>
          <m:t>eff</m:t>
        </m:r>
      </m:oMath>
      <w:r w:rsidRPr="00FD7528">
        <w:t>−</w:t>
      </w:r>
      <w:r>
        <w:t xml:space="preserve"> thermal efficiency of natural gas water heating unit</w:t>
      </w:r>
    </w:p>
    <w:p w:rsidR="001C538E" w:rsidRPr="00976D87" w:rsidRDefault="001C538E" w:rsidP="001C538E">
      <w:pPr>
        <w:pStyle w:val="WPPR2"/>
      </w:pPr>
      <w:r w:rsidRPr="00976D87">
        <w:t xml:space="preserve">For calculating energy savings, the following assumptions are used:  </w:t>
      </w:r>
    </w:p>
    <w:p w:rsidR="001C538E" w:rsidRPr="00BD3FEE" w:rsidRDefault="001C538E" w:rsidP="00FD7528">
      <w:pPr>
        <w:pStyle w:val="WPPR3"/>
      </w:pPr>
      <w:r w:rsidRPr="00BD3FEE">
        <w:t xml:space="preserve">The average efficiency for the </w:t>
      </w:r>
      <w:r w:rsidR="00FD7528" w:rsidRPr="00BD3FEE">
        <w:t>water heating unit</w:t>
      </w:r>
      <w:r w:rsidR="007B1671">
        <w:t xml:space="preserve"> equal to those</w:t>
      </w:r>
      <w:r w:rsidR="00FD7528" w:rsidRPr="00BD3FEE">
        <w:t xml:space="preserve"> </w:t>
      </w:r>
      <w:r w:rsidR="00BD3FEE" w:rsidRPr="00BD3FEE">
        <w:t>from several evaluation studies</w:t>
      </w:r>
      <w:r w:rsidR="007B1671">
        <w:t>, and</w:t>
      </w:r>
      <w:r w:rsidR="00BD3FEE" w:rsidRPr="00BD3FEE">
        <w:t xml:space="preserve"> </w:t>
      </w:r>
      <w:r w:rsidR="00FD7528" w:rsidRPr="00BD3FEE">
        <w:t>is 70%</w:t>
      </w:r>
      <w:r w:rsidR="00BD3FEE" w:rsidRPr="00BD3FEE">
        <w:t xml:space="preserve"> [3,</w:t>
      </w:r>
      <w:r w:rsidR="00F90842">
        <w:t>6</w:t>
      </w:r>
      <w:r w:rsidR="00BD3FEE" w:rsidRPr="00BD3FEE">
        <w:t>]</w:t>
      </w:r>
    </w:p>
    <w:p w:rsidR="00BD3FEE" w:rsidRPr="00BD3FEE" w:rsidRDefault="00BD3FEE" w:rsidP="00FD7528">
      <w:pPr>
        <w:pStyle w:val="WPPR3"/>
      </w:pPr>
      <w:r w:rsidRPr="00BD3FEE">
        <w:t>The number of annual operating days is equal to the results from previous evaluation studies of installed PRSV units in California, and is 365 days per year [3]</w:t>
      </w:r>
    </w:p>
    <w:p w:rsidR="001C538E" w:rsidRPr="00976D87" w:rsidRDefault="001C538E" w:rsidP="001C538E">
      <w:pPr>
        <w:pStyle w:val="WPPR2"/>
      </w:pPr>
      <w:r w:rsidRPr="00976D87">
        <w:t>With the</w:t>
      </w:r>
      <w:r>
        <w:t xml:space="preserve"> above</w:t>
      </w:r>
      <w:r w:rsidRPr="00976D87">
        <w:t xml:space="preserve"> assumptions, the energy saved by </w:t>
      </w:r>
      <w:r w:rsidR="00FD7528">
        <w:t>installing a qualified pre-rinse spray valve is calculated as follows</w:t>
      </w:r>
      <w:r w:rsidRPr="00976D87">
        <w:t xml:space="preserve">:  </w:t>
      </w:r>
    </w:p>
    <w:p w:rsidR="001C538E" w:rsidRPr="00976D87" w:rsidRDefault="001C538E" w:rsidP="001C538E">
      <w:pPr>
        <w:pStyle w:val="Vertical"/>
      </w:pPr>
    </w:p>
    <w:p w:rsidR="001C538E" w:rsidRPr="00976D87" w:rsidRDefault="00FD7528" w:rsidP="00FD7528">
      <w:pPr>
        <w:pStyle w:val="Vertical"/>
        <w:ind w:left="792" w:firstLine="360"/>
        <w:jc w:val="left"/>
        <w:rPr>
          <w:i/>
        </w:rPr>
      </w:pPr>
      <w:r>
        <w:tab/>
        <w:t xml:space="preserve">   </w:t>
      </w:r>
      <m:oMath>
        <m:r>
          <w:rPr>
            <w:rFonts w:ascii="Cambria Math" w:hAnsi="Cambria Math"/>
          </w:rPr>
          <m:t>∆Q=Qbase-Qprop</m:t>
        </m:r>
      </m:oMath>
      <w:r w:rsidR="001C538E" w:rsidRPr="00976D87">
        <w:rPr>
          <w:i/>
        </w:rPr>
        <w:tab/>
      </w:r>
      <w:r w:rsidR="001C538E" w:rsidRPr="00976D87">
        <w:rPr>
          <w:i/>
        </w:rPr>
        <w:tab/>
      </w:r>
      <w:r w:rsidR="003F45C0">
        <w:rPr>
          <w:i/>
        </w:rPr>
        <w:tab/>
      </w:r>
      <w:r w:rsidR="003F45C0">
        <w:rPr>
          <w:i/>
        </w:rPr>
        <w:tab/>
      </w:r>
      <w:r w:rsidR="003F45C0">
        <w:rPr>
          <w:i/>
        </w:rPr>
        <w:tab/>
      </w:r>
      <w:r w:rsidR="003F45C0">
        <w:rPr>
          <w:i/>
        </w:rPr>
        <w:tab/>
      </w:r>
      <w:r w:rsidR="003F45C0">
        <w:rPr>
          <w:i/>
        </w:rPr>
        <w:tab/>
      </w:r>
      <w:r w:rsidR="001C538E">
        <w:rPr>
          <w:i/>
        </w:rPr>
        <w:tab/>
      </w:r>
      <w:r w:rsidR="001C538E" w:rsidRPr="00976D87">
        <w:rPr>
          <w:i/>
        </w:rPr>
        <w:tab/>
      </w:r>
      <w:r w:rsidR="001C538E" w:rsidRPr="00976D87">
        <w:rPr>
          <w:i/>
        </w:rPr>
        <w:tab/>
      </w:r>
      <w:r>
        <w:rPr>
          <w:i/>
        </w:rPr>
        <w:tab/>
      </w:r>
      <w:r>
        <w:rPr>
          <w:i/>
        </w:rPr>
        <w:tab/>
      </w:r>
      <w:r>
        <w:rPr>
          <w:i/>
        </w:rPr>
        <w:tab/>
      </w:r>
      <w:r>
        <w:rPr>
          <w:i/>
        </w:rPr>
        <w:tab/>
      </w:r>
      <w:r w:rsidR="001C538E">
        <w:rPr>
          <w:i/>
        </w:rPr>
        <w:t>Eqn-</w:t>
      </w:r>
      <w:r>
        <w:rPr>
          <w:i/>
        </w:rPr>
        <w:t>2</w:t>
      </w:r>
    </w:p>
    <w:p w:rsidR="001C538E" w:rsidRDefault="001C538E" w:rsidP="001C538E">
      <w:pPr>
        <w:pStyle w:val="Vertical"/>
      </w:pPr>
    </w:p>
    <w:p w:rsidR="001C538E" w:rsidRDefault="001C538E" w:rsidP="001C538E">
      <w:pPr>
        <w:pStyle w:val="TBL"/>
        <w:keepNext/>
        <w:numPr>
          <w:ilvl w:val="0"/>
          <w:numId w:val="24"/>
        </w:numPr>
        <w:tabs>
          <w:tab w:val="clear" w:pos="1080"/>
          <w:tab w:val="num" w:pos="360"/>
        </w:tabs>
        <w:ind w:left="360"/>
      </w:pPr>
      <w:bookmarkStart w:id="30" w:name="_Toc338238898"/>
      <w:bookmarkStart w:id="31" w:name="_Toc343841380"/>
      <w:r>
        <w:t xml:space="preserve">Calculations of Annual Energy Savings for Replacing </w:t>
      </w:r>
      <w:r w:rsidR="00FD7528">
        <w:t xml:space="preserve">1.6 </w:t>
      </w:r>
      <w:r w:rsidR="007B1671">
        <w:t>GPM</w:t>
      </w:r>
      <w:r w:rsidR="00FD7528">
        <w:t xml:space="preserve"> Pre-Rinse Spray Valves</w:t>
      </w:r>
      <w:r w:rsidRPr="00A3503E">
        <w:t xml:space="preserve"> </w:t>
      </w:r>
      <w:r>
        <w:t xml:space="preserve">in </w:t>
      </w:r>
      <w:r w:rsidR="00FD7528">
        <w:t>Restaurant Facilities</w:t>
      </w:r>
      <w:bookmarkEnd w:id="30"/>
      <w:bookmarkEnd w:id="31"/>
    </w:p>
    <w:tbl>
      <w:tblPr>
        <w:tblW w:w="959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
        <w:gridCol w:w="754"/>
        <w:gridCol w:w="1257"/>
        <w:gridCol w:w="933"/>
        <w:gridCol w:w="1019"/>
        <w:gridCol w:w="1235"/>
        <w:gridCol w:w="596"/>
        <w:gridCol w:w="1148"/>
        <w:gridCol w:w="1230"/>
      </w:tblGrid>
      <w:tr w:rsidR="003F45C0" w:rsidRPr="00C117C2" w:rsidTr="003F45C0">
        <w:trPr>
          <w:trHeight w:val="300"/>
          <w:jc w:val="center"/>
        </w:trPr>
        <w:tc>
          <w:tcPr>
            <w:tcW w:w="1422" w:type="dxa"/>
            <w:shd w:val="clear" w:color="auto" w:fill="auto"/>
            <w:noWrap/>
            <w:vAlign w:val="bottom"/>
            <w:hideMark/>
          </w:tcPr>
          <w:p w:rsidR="003F45C0" w:rsidRPr="00C117C2" w:rsidRDefault="003F45C0" w:rsidP="00C117C2">
            <w:pPr>
              <w:rPr>
                <w:rFonts w:ascii="Calibri" w:eastAsia="Times New Roman" w:hAnsi="Calibri"/>
                <w:color w:val="000000"/>
                <w:sz w:val="22"/>
                <w:szCs w:val="22"/>
              </w:rPr>
            </w:pPr>
          </w:p>
        </w:tc>
        <w:tc>
          <w:tcPr>
            <w:tcW w:w="754" w:type="dxa"/>
            <w:shd w:val="clear" w:color="auto" w:fill="auto"/>
            <w:noWrap/>
            <w:vAlign w:val="bottom"/>
            <w:hideMark/>
          </w:tcPr>
          <w:p w:rsidR="003F45C0" w:rsidRPr="00C117C2" w:rsidRDefault="003F45C0" w:rsidP="00C117C2">
            <w:pPr>
              <w:rPr>
                <w:rFonts w:ascii="Calibri" w:eastAsia="Times New Roman" w:hAnsi="Calibri"/>
                <w:color w:val="000000"/>
                <w:sz w:val="22"/>
                <w:szCs w:val="22"/>
              </w:rPr>
            </w:pPr>
            <w:r w:rsidRPr="00C117C2">
              <w:rPr>
                <w:rFonts w:ascii="Calibri" w:eastAsia="Times New Roman" w:hAnsi="Calibri"/>
                <w:color w:val="000000"/>
                <w:sz w:val="22"/>
                <w:szCs w:val="22"/>
              </w:rPr>
              <w:t>GPM</w:t>
            </w:r>
          </w:p>
        </w:tc>
        <w:tc>
          <w:tcPr>
            <w:tcW w:w="1257" w:type="dxa"/>
            <w:shd w:val="clear" w:color="auto" w:fill="auto"/>
            <w:noWrap/>
            <w:vAlign w:val="bottom"/>
            <w:hideMark/>
          </w:tcPr>
          <w:p w:rsidR="003F45C0" w:rsidRPr="00C117C2" w:rsidRDefault="003F45C0" w:rsidP="00C117C2">
            <w:pPr>
              <w:rPr>
                <w:rFonts w:ascii="Calibri" w:eastAsia="Times New Roman" w:hAnsi="Calibri"/>
                <w:color w:val="000000"/>
                <w:sz w:val="22"/>
                <w:szCs w:val="22"/>
              </w:rPr>
            </w:pPr>
            <w:r w:rsidRPr="00C117C2">
              <w:rPr>
                <w:rFonts w:ascii="Calibri" w:eastAsia="Times New Roman" w:hAnsi="Calibri"/>
                <w:color w:val="000000"/>
                <w:sz w:val="22"/>
                <w:szCs w:val="22"/>
              </w:rPr>
              <w:t>Hour</w:t>
            </w:r>
            <w:r>
              <w:rPr>
                <w:rFonts w:ascii="Calibri" w:eastAsia="Times New Roman" w:hAnsi="Calibri"/>
                <w:color w:val="000000"/>
                <w:sz w:val="22"/>
                <w:szCs w:val="22"/>
              </w:rPr>
              <w:t>s</w:t>
            </w:r>
            <w:r w:rsidRPr="00C117C2">
              <w:rPr>
                <w:rFonts w:ascii="Calibri" w:eastAsia="Times New Roman" w:hAnsi="Calibri"/>
                <w:color w:val="000000"/>
                <w:sz w:val="22"/>
                <w:szCs w:val="22"/>
              </w:rPr>
              <w:t>/Day</w:t>
            </w:r>
          </w:p>
        </w:tc>
        <w:tc>
          <w:tcPr>
            <w:tcW w:w="933" w:type="dxa"/>
            <w:shd w:val="clear" w:color="auto" w:fill="auto"/>
            <w:noWrap/>
            <w:vAlign w:val="bottom"/>
            <w:hideMark/>
          </w:tcPr>
          <w:p w:rsidR="003F45C0" w:rsidRPr="00C117C2" w:rsidRDefault="003F45C0" w:rsidP="00C117C2">
            <w:pPr>
              <w:rPr>
                <w:rFonts w:ascii="Calibri" w:eastAsia="Times New Roman" w:hAnsi="Calibri"/>
                <w:color w:val="000000"/>
                <w:sz w:val="22"/>
                <w:szCs w:val="22"/>
              </w:rPr>
            </w:pPr>
            <w:r w:rsidRPr="00C117C2">
              <w:rPr>
                <w:rFonts w:ascii="Calibri" w:eastAsia="Times New Roman" w:hAnsi="Calibri"/>
                <w:color w:val="000000"/>
                <w:sz w:val="22"/>
                <w:szCs w:val="22"/>
              </w:rPr>
              <w:t>Day</w:t>
            </w:r>
            <w:r>
              <w:rPr>
                <w:rFonts w:ascii="Calibri" w:eastAsia="Times New Roman" w:hAnsi="Calibri"/>
                <w:color w:val="000000"/>
                <w:sz w:val="22"/>
                <w:szCs w:val="22"/>
              </w:rPr>
              <w:t>s</w:t>
            </w:r>
            <w:r w:rsidRPr="00C117C2">
              <w:rPr>
                <w:rFonts w:ascii="Calibri" w:eastAsia="Times New Roman" w:hAnsi="Calibri"/>
                <w:color w:val="000000"/>
                <w:sz w:val="22"/>
                <w:szCs w:val="22"/>
              </w:rPr>
              <w:t>/</w:t>
            </w:r>
            <w:proofErr w:type="spellStart"/>
            <w:r w:rsidRPr="00C117C2">
              <w:rPr>
                <w:rFonts w:ascii="Calibri" w:eastAsia="Times New Roman" w:hAnsi="Calibri"/>
                <w:color w:val="000000"/>
                <w:sz w:val="22"/>
                <w:szCs w:val="22"/>
              </w:rPr>
              <w:t>yr</w:t>
            </w:r>
            <w:proofErr w:type="spellEnd"/>
          </w:p>
        </w:tc>
        <w:tc>
          <w:tcPr>
            <w:tcW w:w="1019" w:type="dxa"/>
            <w:shd w:val="clear" w:color="auto" w:fill="auto"/>
            <w:noWrap/>
            <w:vAlign w:val="bottom"/>
            <w:hideMark/>
          </w:tcPr>
          <w:p w:rsidR="003F45C0" w:rsidRPr="00C117C2" w:rsidRDefault="003F45C0" w:rsidP="00C117C2">
            <w:pPr>
              <w:rPr>
                <w:rFonts w:ascii="Calibri" w:eastAsia="Times New Roman" w:hAnsi="Calibri"/>
                <w:color w:val="000000"/>
                <w:sz w:val="22"/>
                <w:szCs w:val="22"/>
              </w:rPr>
            </w:pPr>
            <w:r>
              <w:rPr>
                <w:rFonts w:ascii="Calibri" w:eastAsia="Times New Roman" w:hAnsi="Calibri"/>
                <w:color w:val="000000"/>
                <w:sz w:val="22"/>
                <w:szCs w:val="22"/>
              </w:rPr>
              <w:t>Mix H</w:t>
            </w:r>
            <w:r w:rsidRPr="00C117C2">
              <w:rPr>
                <w:rFonts w:ascii="Calibri" w:eastAsia="Times New Roman" w:hAnsi="Calibri"/>
                <w:color w:val="000000"/>
                <w:sz w:val="22"/>
                <w:szCs w:val="22"/>
                <w:vertAlign w:val="subscript"/>
              </w:rPr>
              <w:t>2</w:t>
            </w:r>
            <w:r>
              <w:rPr>
                <w:rFonts w:ascii="Calibri" w:eastAsia="Times New Roman" w:hAnsi="Calibri"/>
                <w:color w:val="000000"/>
                <w:sz w:val="22"/>
                <w:szCs w:val="22"/>
              </w:rPr>
              <w:t xml:space="preserve">O </w:t>
            </w:r>
            <w:r>
              <w:rPr>
                <w:rFonts w:cs="Arial"/>
              </w:rPr>
              <w:t>°</w:t>
            </w:r>
            <w:r>
              <w:t>F</w:t>
            </w:r>
          </w:p>
        </w:tc>
        <w:tc>
          <w:tcPr>
            <w:tcW w:w="1235" w:type="dxa"/>
            <w:shd w:val="clear" w:color="auto" w:fill="auto"/>
            <w:noWrap/>
            <w:vAlign w:val="bottom"/>
            <w:hideMark/>
          </w:tcPr>
          <w:p w:rsidR="003F45C0" w:rsidRPr="00C117C2" w:rsidRDefault="003F45C0" w:rsidP="00C117C2">
            <w:pPr>
              <w:rPr>
                <w:rFonts w:ascii="Calibri" w:eastAsia="Times New Roman" w:hAnsi="Calibri"/>
                <w:color w:val="000000"/>
                <w:sz w:val="22"/>
                <w:szCs w:val="22"/>
              </w:rPr>
            </w:pPr>
            <w:r>
              <w:rPr>
                <w:rFonts w:ascii="Calibri" w:eastAsia="Times New Roman" w:hAnsi="Calibri"/>
                <w:color w:val="000000"/>
                <w:sz w:val="22"/>
                <w:szCs w:val="22"/>
              </w:rPr>
              <w:t>Supply H</w:t>
            </w:r>
            <w:r w:rsidRPr="00C117C2">
              <w:rPr>
                <w:rFonts w:ascii="Calibri" w:eastAsia="Times New Roman" w:hAnsi="Calibri"/>
                <w:color w:val="000000"/>
                <w:sz w:val="22"/>
                <w:szCs w:val="22"/>
                <w:vertAlign w:val="subscript"/>
              </w:rPr>
              <w:t>2</w:t>
            </w:r>
            <w:r>
              <w:rPr>
                <w:rFonts w:ascii="Calibri" w:eastAsia="Times New Roman" w:hAnsi="Calibri"/>
                <w:color w:val="000000"/>
                <w:sz w:val="22"/>
                <w:szCs w:val="22"/>
              </w:rPr>
              <w:t xml:space="preserve">0 </w:t>
            </w:r>
            <w:r>
              <w:rPr>
                <w:rFonts w:cs="Arial"/>
              </w:rPr>
              <w:t>°</w:t>
            </w:r>
            <w:r>
              <w:t>F</w:t>
            </w:r>
          </w:p>
        </w:tc>
        <w:tc>
          <w:tcPr>
            <w:tcW w:w="596" w:type="dxa"/>
            <w:shd w:val="clear" w:color="auto" w:fill="auto"/>
            <w:noWrap/>
            <w:vAlign w:val="bottom"/>
            <w:hideMark/>
          </w:tcPr>
          <w:p w:rsidR="003F45C0" w:rsidRPr="00C117C2" w:rsidRDefault="003F45C0" w:rsidP="00C117C2">
            <w:pPr>
              <w:rPr>
                <w:rFonts w:ascii="Calibri" w:eastAsia="Times New Roman" w:hAnsi="Calibri"/>
                <w:color w:val="000000"/>
                <w:sz w:val="22"/>
                <w:szCs w:val="22"/>
              </w:rPr>
            </w:pPr>
            <w:proofErr w:type="spellStart"/>
            <w:r>
              <w:rPr>
                <w:rFonts w:ascii="Calibri" w:eastAsia="Times New Roman" w:hAnsi="Calibri"/>
                <w:color w:val="000000"/>
                <w:sz w:val="22"/>
                <w:szCs w:val="22"/>
              </w:rPr>
              <w:t>eff</w:t>
            </w:r>
            <w:proofErr w:type="spellEnd"/>
          </w:p>
        </w:tc>
        <w:tc>
          <w:tcPr>
            <w:tcW w:w="1148" w:type="dxa"/>
            <w:shd w:val="clear" w:color="auto" w:fill="auto"/>
            <w:noWrap/>
            <w:vAlign w:val="bottom"/>
            <w:hideMark/>
          </w:tcPr>
          <w:p w:rsidR="003F45C0" w:rsidRPr="00C117C2" w:rsidRDefault="003F45C0" w:rsidP="00C117C2">
            <w:pPr>
              <w:rPr>
                <w:rFonts w:ascii="Calibri" w:eastAsia="Times New Roman" w:hAnsi="Calibri"/>
                <w:color w:val="000000"/>
                <w:sz w:val="22"/>
                <w:szCs w:val="22"/>
              </w:rPr>
            </w:pPr>
            <w:r w:rsidRPr="00C117C2">
              <w:rPr>
                <w:rFonts w:ascii="Calibri" w:eastAsia="Times New Roman" w:hAnsi="Calibri"/>
                <w:color w:val="000000"/>
                <w:sz w:val="22"/>
                <w:szCs w:val="22"/>
              </w:rPr>
              <w:t>Therms</w:t>
            </w:r>
            <w:r>
              <w:rPr>
                <w:rFonts w:ascii="Calibri" w:eastAsia="Times New Roman" w:hAnsi="Calibri"/>
                <w:color w:val="000000"/>
                <w:sz w:val="22"/>
                <w:szCs w:val="22"/>
              </w:rPr>
              <w:t>/</w:t>
            </w:r>
            <w:proofErr w:type="spellStart"/>
            <w:r>
              <w:rPr>
                <w:rFonts w:ascii="Calibri" w:eastAsia="Times New Roman" w:hAnsi="Calibri"/>
                <w:color w:val="000000"/>
                <w:sz w:val="22"/>
                <w:szCs w:val="22"/>
              </w:rPr>
              <w:t>yr</w:t>
            </w:r>
            <w:proofErr w:type="spellEnd"/>
          </w:p>
        </w:tc>
        <w:tc>
          <w:tcPr>
            <w:tcW w:w="1230" w:type="dxa"/>
          </w:tcPr>
          <w:p w:rsidR="003F45C0" w:rsidRPr="00C117C2" w:rsidRDefault="003F45C0" w:rsidP="00C117C2">
            <w:pPr>
              <w:rPr>
                <w:rFonts w:ascii="Calibri" w:eastAsia="Times New Roman" w:hAnsi="Calibri"/>
                <w:color w:val="000000"/>
                <w:sz w:val="22"/>
                <w:szCs w:val="22"/>
              </w:rPr>
            </w:pPr>
            <w:r>
              <w:rPr>
                <w:rFonts w:ascii="Calibri" w:eastAsia="Times New Roman" w:hAnsi="Calibri"/>
                <w:color w:val="000000"/>
                <w:sz w:val="22"/>
                <w:szCs w:val="22"/>
              </w:rPr>
              <w:t>Savings Therms/</w:t>
            </w:r>
            <w:proofErr w:type="spellStart"/>
            <w:r>
              <w:rPr>
                <w:rFonts w:ascii="Calibri" w:eastAsia="Times New Roman" w:hAnsi="Calibri"/>
                <w:color w:val="000000"/>
                <w:sz w:val="22"/>
                <w:szCs w:val="22"/>
              </w:rPr>
              <w:t>yr</w:t>
            </w:r>
            <w:proofErr w:type="spellEnd"/>
          </w:p>
        </w:tc>
      </w:tr>
      <w:tr w:rsidR="003F45C0" w:rsidRPr="00C117C2" w:rsidTr="003F45C0">
        <w:trPr>
          <w:trHeight w:val="300"/>
          <w:jc w:val="center"/>
        </w:trPr>
        <w:tc>
          <w:tcPr>
            <w:tcW w:w="1422" w:type="dxa"/>
            <w:shd w:val="clear" w:color="auto" w:fill="auto"/>
            <w:noWrap/>
            <w:vAlign w:val="bottom"/>
            <w:hideMark/>
          </w:tcPr>
          <w:p w:rsidR="003F45C0" w:rsidRPr="00C117C2" w:rsidRDefault="003F45C0" w:rsidP="00C117C2">
            <w:pPr>
              <w:rPr>
                <w:rFonts w:ascii="Calibri" w:eastAsia="Times New Roman" w:hAnsi="Calibri"/>
                <w:color w:val="000000"/>
                <w:sz w:val="22"/>
                <w:szCs w:val="22"/>
              </w:rPr>
            </w:pPr>
            <w:r w:rsidRPr="00C117C2">
              <w:rPr>
                <w:rFonts w:ascii="Calibri" w:eastAsia="Times New Roman" w:hAnsi="Calibri"/>
                <w:color w:val="000000"/>
                <w:sz w:val="22"/>
                <w:szCs w:val="22"/>
              </w:rPr>
              <w:t>Base</w:t>
            </w:r>
            <w:r>
              <w:rPr>
                <w:rFonts w:ascii="Calibri" w:eastAsia="Times New Roman" w:hAnsi="Calibri"/>
                <w:color w:val="000000"/>
                <w:sz w:val="22"/>
                <w:szCs w:val="22"/>
              </w:rPr>
              <w:t>line</w:t>
            </w:r>
          </w:p>
        </w:tc>
        <w:tc>
          <w:tcPr>
            <w:tcW w:w="754" w:type="dxa"/>
            <w:shd w:val="clear" w:color="auto" w:fill="auto"/>
            <w:noWrap/>
            <w:vAlign w:val="bottom"/>
            <w:hideMark/>
          </w:tcPr>
          <w:p w:rsidR="003F45C0" w:rsidRPr="00C117C2" w:rsidRDefault="003F45C0" w:rsidP="00C117C2">
            <w:pPr>
              <w:jc w:val="right"/>
              <w:rPr>
                <w:rFonts w:ascii="Calibri" w:eastAsia="Times New Roman" w:hAnsi="Calibri"/>
                <w:color w:val="000000"/>
                <w:sz w:val="22"/>
                <w:szCs w:val="22"/>
              </w:rPr>
            </w:pPr>
            <w:r w:rsidRPr="00C117C2">
              <w:rPr>
                <w:rFonts w:ascii="Calibri" w:eastAsia="Times New Roman" w:hAnsi="Calibri"/>
                <w:color w:val="000000"/>
                <w:sz w:val="22"/>
                <w:szCs w:val="22"/>
              </w:rPr>
              <w:t>1.6</w:t>
            </w:r>
          </w:p>
        </w:tc>
        <w:tc>
          <w:tcPr>
            <w:tcW w:w="1257" w:type="dxa"/>
            <w:shd w:val="clear" w:color="auto" w:fill="auto"/>
            <w:noWrap/>
            <w:vAlign w:val="bottom"/>
            <w:hideMark/>
          </w:tcPr>
          <w:p w:rsidR="003F45C0" w:rsidRPr="00C117C2" w:rsidRDefault="003F45C0" w:rsidP="00C117C2">
            <w:pPr>
              <w:jc w:val="right"/>
              <w:rPr>
                <w:rFonts w:ascii="Calibri" w:eastAsia="Times New Roman" w:hAnsi="Calibri"/>
                <w:color w:val="000000"/>
                <w:sz w:val="22"/>
                <w:szCs w:val="22"/>
              </w:rPr>
            </w:pPr>
            <w:r w:rsidRPr="00C117C2">
              <w:rPr>
                <w:rFonts w:ascii="Calibri" w:eastAsia="Times New Roman" w:hAnsi="Calibri"/>
                <w:color w:val="000000"/>
                <w:sz w:val="22"/>
                <w:szCs w:val="22"/>
              </w:rPr>
              <w:t>0.96</w:t>
            </w:r>
            <w:r>
              <w:rPr>
                <w:rFonts w:ascii="Calibri" w:eastAsia="Times New Roman" w:hAnsi="Calibri"/>
                <w:color w:val="000000"/>
                <w:sz w:val="22"/>
                <w:szCs w:val="22"/>
              </w:rPr>
              <w:t>4</w:t>
            </w:r>
          </w:p>
        </w:tc>
        <w:tc>
          <w:tcPr>
            <w:tcW w:w="933" w:type="dxa"/>
            <w:shd w:val="clear" w:color="auto" w:fill="auto"/>
            <w:noWrap/>
            <w:vAlign w:val="bottom"/>
            <w:hideMark/>
          </w:tcPr>
          <w:p w:rsidR="003F45C0" w:rsidRPr="00C117C2" w:rsidRDefault="003F45C0" w:rsidP="00C117C2">
            <w:pPr>
              <w:jc w:val="right"/>
              <w:rPr>
                <w:rFonts w:ascii="Calibri" w:eastAsia="Times New Roman" w:hAnsi="Calibri"/>
                <w:color w:val="000000"/>
                <w:sz w:val="22"/>
                <w:szCs w:val="22"/>
              </w:rPr>
            </w:pPr>
            <w:r w:rsidRPr="00C117C2">
              <w:rPr>
                <w:rFonts w:ascii="Calibri" w:eastAsia="Times New Roman" w:hAnsi="Calibri"/>
                <w:color w:val="000000"/>
                <w:sz w:val="22"/>
                <w:szCs w:val="22"/>
              </w:rPr>
              <w:t>365</w:t>
            </w:r>
          </w:p>
        </w:tc>
        <w:tc>
          <w:tcPr>
            <w:tcW w:w="1019" w:type="dxa"/>
            <w:shd w:val="clear" w:color="auto" w:fill="auto"/>
            <w:noWrap/>
            <w:vAlign w:val="bottom"/>
            <w:hideMark/>
          </w:tcPr>
          <w:p w:rsidR="003F45C0" w:rsidRPr="00C117C2" w:rsidRDefault="003F45C0" w:rsidP="00C117C2">
            <w:pPr>
              <w:jc w:val="right"/>
              <w:rPr>
                <w:rFonts w:ascii="Calibri" w:eastAsia="Times New Roman" w:hAnsi="Calibri"/>
                <w:color w:val="000000"/>
                <w:sz w:val="22"/>
                <w:szCs w:val="22"/>
              </w:rPr>
            </w:pPr>
            <w:r w:rsidRPr="00C117C2">
              <w:rPr>
                <w:rFonts w:ascii="Calibri" w:eastAsia="Times New Roman" w:hAnsi="Calibri"/>
                <w:color w:val="000000"/>
                <w:sz w:val="22"/>
                <w:szCs w:val="22"/>
              </w:rPr>
              <w:t>114.1</w:t>
            </w:r>
          </w:p>
        </w:tc>
        <w:tc>
          <w:tcPr>
            <w:tcW w:w="1235" w:type="dxa"/>
            <w:shd w:val="clear" w:color="auto" w:fill="auto"/>
            <w:noWrap/>
            <w:vAlign w:val="bottom"/>
            <w:hideMark/>
          </w:tcPr>
          <w:p w:rsidR="003F45C0" w:rsidRPr="00C117C2" w:rsidRDefault="003F45C0" w:rsidP="00C117C2">
            <w:pPr>
              <w:jc w:val="right"/>
              <w:rPr>
                <w:rFonts w:ascii="Calibri" w:eastAsia="Times New Roman" w:hAnsi="Calibri"/>
                <w:color w:val="000000"/>
                <w:sz w:val="22"/>
                <w:szCs w:val="22"/>
              </w:rPr>
            </w:pPr>
            <w:r w:rsidRPr="00C117C2">
              <w:rPr>
                <w:rFonts w:ascii="Calibri" w:eastAsia="Times New Roman" w:hAnsi="Calibri"/>
                <w:color w:val="000000"/>
                <w:sz w:val="22"/>
                <w:szCs w:val="22"/>
              </w:rPr>
              <w:t>68</w:t>
            </w:r>
          </w:p>
        </w:tc>
        <w:tc>
          <w:tcPr>
            <w:tcW w:w="596" w:type="dxa"/>
            <w:shd w:val="clear" w:color="auto" w:fill="auto"/>
            <w:noWrap/>
            <w:vAlign w:val="bottom"/>
            <w:hideMark/>
          </w:tcPr>
          <w:p w:rsidR="003F45C0" w:rsidRPr="00C117C2" w:rsidRDefault="003F45C0" w:rsidP="00C117C2">
            <w:pPr>
              <w:jc w:val="right"/>
              <w:rPr>
                <w:rFonts w:ascii="Calibri" w:eastAsia="Times New Roman" w:hAnsi="Calibri"/>
                <w:color w:val="000000"/>
                <w:sz w:val="22"/>
                <w:szCs w:val="22"/>
              </w:rPr>
            </w:pPr>
            <w:r w:rsidRPr="00C117C2">
              <w:rPr>
                <w:rFonts w:ascii="Calibri" w:eastAsia="Times New Roman" w:hAnsi="Calibri"/>
                <w:color w:val="000000"/>
                <w:sz w:val="22"/>
                <w:szCs w:val="22"/>
              </w:rPr>
              <w:t>0.7</w:t>
            </w:r>
          </w:p>
        </w:tc>
        <w:tc>
          <w:tcPr>
            <w:tcW w:w="1148" w:type="dxa"/>
            <w:shd w:val="clear" w:color="auto" w:fill="auto"/>
            <w:noWrap/>
            <w:vAlign w:val="bottom"/>
            <w:hideMark/>
          </w:tcPr>
          <w:p w:rsidR="003F45C0" w:rsidRPr="00C117C2" w:rsidRDefault="003F45C0" w:rsidP="00C117C2">
            <w:pPr>
              <w:jc w:val="right"/>
              <w:rPr>
                <w:rFonts w:ascii="Calibri" w:eastAsia="Times New Roman" w:hAnsi="Calibri"/>
                <w:color w:val="000000"/>
                <w:sz w:val="22"/>
                <w:szCs w:val="22"/>
              </w:rPr>
            </w:pPr>
            <w:r w:rsidRPr="00C117C2">
              <w:rPr>
                <w:rFonts w:ascii="Calibri" w:eastAsia="Times New Roman" w:hAnsi="Calibri"/>
                <w:color w:val="000000"/>
                <w:sz w:val="22"/>
                <w:szCs w:val="22"/>
              </w:rPr>
              <w:t>185.</w:t>
            </w:r>
            <w:r>
              <w:rPr>
                <w:rFonts w:ascii="Calibri" w:eastAsia="Times New Roman" w:hAnsi="Calibri"/>
                <w:color w:val="000000"/>
                <w:sz w:val="22"/>
                <w:szCs w:val="22"/>
              </w:rPr>
              <w:t>4</w:t>
            </w:r>
          </w:p>
        </w:tc>
        <w:tc>
          <w:tcPr>
            <w:tcW w:w="1230" w:type="dxa"/>
          </w:tcPr>
          <w:p w:rsidR="003F45C0" w:rsidRPr="00C117C2" w:rsidRDefault="003F45C0" w:rsidP="00C117C2">
            <w:pPr>
              <w:jc w:val="right"/>
              <w:rPr>
                <w:rFonts w:ascii="Calibri" w:eastAsia="Times New Roman" w:hAnsi="Calibri"/>
                <w:color w:val="000000"/>
                <w:sz w:val="22"/>
                <w:szCs w:val="22"/>
              </w:rPr>
            </w:pPr>
            <w:r>
              <w:rPr>
                <w:rFonts w:ascii="Calibri" w:eastAsia="Times New Roman" w:hAnsi="Calibri"/>
                <w:color w:val="000000"/>
                <w:sz w:val="22"/>
                <w:szCs w:val="22"/>
              </w:rPr>
              <w:t>N/A</w:t>
            </w:r>
          </w:p>
        </w:tc>
      </w:tr>
      <w:tr w:rsidR="003F45C0" w:rsidRPr="00C117C2" w:rsidTr="003F45C0">
        <w:trPr>
          <w:trHeight w:val="300"/>
          <w:jc w:val="center"/>
        </w:trPr>
        <w:tc>
          <w:tcPr>
            <w:tcW w:w="1422" w:type="dxa"/>
            <w:shd w:val="clear" w:color="auto" w:fill="auto"/>
            <w:noWrap/>
            <w:vAlign w:val="bottom"/>
            <w:hideMark/>
          </w:tcPr>
          <w:p w:rsidR="003F45C0" w:rsidRPr="00C117C2" w:rsidRDefault="003F45C0" w:rsidP="00C117C2">
            <w:pPr>
              <w:rPr>
                <w:rFonts w:ascii="Calibri" w:eastAsia="Times New Roman" w:hAnsi="Calibri"/>
                <w:color w:val="000000"/>
                <w:sz w:val="22"/>
                <w:szCs w:val="22"/>
              </w:rPr>
            </w:pPr>
            <w:r>
              <w:rPr>
                <w:rFonts w:ascii="Calibri" w:eastAsia="Times New Roman" w:hAnsi="Calibri"/>
                <w:color w:val="000000"/>
                <w:sz w:val="22"/>
                <w:szCs w:val="22"/>
              </w:rPr>
              <w:t>Qualifying Measure 1</w:t>
            </w:r>
          </w:p>
        </w:tc>
        <w:tc>
          <w:tcPr>
            <w:tcW w:w="754" w:type="dxa"/>
            <w:shd w:val="clear" w:color="auto" w:fill="auto"/>
            <w:noWrap/>
            <w:vAlign w:val="bottom"/>
            <w:hideMark/>
          </w:tcPr>
          <w:p w:rsidR="003F45C0" w:rsidRDefault="003F45C0" w:rsidP="00234DE0">
            <w:pPr>
              <w:jc w:val="right"/>
              <w:rPr>
                <w:rFonts w:ascii="Calibri" w:hAnsi="Calibri"/>
                <w:color w:val="000000"/>
                <w:sz w:val="22"/>
                <w:szCs w:val="22"/>
              </w:rPr>
            </w:pPr>
            <w:r>
              <w:rPr>
                <w:rFonts w:ascii="Calibri" w:hAnsi="Calibri"/>
                <w:color w:val="000000"/>
                <w:sz w:val="22"/>
                <w:szCs w:val="22"/>
              </w:rPr>
              <w:t>1.07</w:t>
            </w:r>
          </w:p>
        </w:tc>
        <w:tc>
          <w:tcPr>
            <w:tcW w:w="1257" w:type="dxa"/>
            <w:shd w:val="clear" w:color="auto" w:fill="auto"/>
            <w:noWrap/>
            <w:vAlign w:val="bottom"/>
            <w:hideMark/>
          </w:tcPr>
          <w:p w:rsidR="003F45C0" w:rsidRDefault="003F45C0" w:rsidP="00234DE0">
            <w:pPr>
              <w:jc w:val="right"/>
              <w:rPr>
                <w:rFonts w:ascii="Calibri" w:hAnsi="Calibri"/>
                <w:color w:val="000000"/>
                <w:sz w:val="22"/>
                <w:szCs w:val="22"/>
              </w:rPr>
            </w:pPr>
            <w:r>
              <w:rPr>
                <w:rFonts w:ascii="Calibri" w:hAnsi="Calibri"/>
                <w:color w:val="000000"/>
                <w:sz w:val="22"/>
                <w:szCs w:val="22"/>
              </w:rPr>
              <w:t>1.035</w:t>
            </w:r>
          </w:p>
        </w:tc>
        <w:tc>
          <w:tcPr>
            <w:tcW w:w="933" w:type="dxa"/>
            <w:shd w:val="clear" w:color="auto" w:fill="auto"/>
            <w:noWrap/>
            <w:vAlign w:val="bottom"/>
            <w:hideMark/>
          </w:tcPr>
          <w:p w:rsidR="003F45C0" w:rsidRDefault="003F45C0" w:rsidP="00234DE0">
            <w:pPr>
              <w:jc w:val="right"/>
              <w:rPr>
                <w:rFonts w:ascii="Calibri" w:hAnsi="Calibri"/>
                <w:color w:val="000000"/>
                <w:sz w:val="22"/>
                <w:szCs w:val="22"/>
              </w:rPr>
            </w:pPr>
            <w:r>
              <w:rPr>
                <w:rFonts w:ascii="Calibri" w:hAnsi="Calibri"/>
                <w:color w:val="000000"/>
                <w:sz w:val="22"/>
                <w:szCs w:val="22"/>
              </w:rPr>
              <w:t>365</w:t>
            </w:r>
          </w:p>
        </w:tc>
        <w:tc>
          <w:tcPr>
            <w:tcW w:w="1019" w:type="dxa"/>
            <w:shd w:val="clear" w:color="auto" w:fill="auto"/>
            <w:noWrap/>
            <w:vAlign w:val="bottom"/>
            <w:hideMark/>
          </w:tcPr>
          <w:p w:rsidR="003F45C0" w:rsidRDefault="003F45C0" w:rsidP="00234DE0">
            <w:pPr>
              <w:jc w:val="right"/>
              <w:rPr>
                <w:rFonts w:ascii="Calibri" w:hAnsi="Calibri"/>
                <w:color w:val="000000"/>
                <w:sz w:val="22"/>
                <w:szCs w:val="22"/>
              </w:rPr>
            </w:pPr>
            <w:r>
              <w:rPr>
                <w:rFonts w:ascii="Calibri" w:hAnsi="Calibri"/>
                <w:color w:val="000000"/>
                <w:sz w:val="22"/>
                <w:szCs w:val="22"/>
              </w:rPr>
              <w:t>114.1</w:t>
            </w:r>
          </w:p>
        </w:tc>
        <w:tc>
          <w:tcPr>
            <w:tcW w:w="1235" w:type="dxa"/>
            <w:shd w:val="clear" w:color="auto" w:fill="auto"/>
            <w:noWrap/>
            <w:vAlign w:val="bottom"/>
            <w:hideMark/>
          </w:tcPr>
          <w:p w:rsidR="003F45C0" w:rsidRDefault="003F45C0" w:rsidP="00234DE0">
            <w:pPr>
              <w:jc w:val="right"/>
              <w:rPr>
                <w:rFonts w:ascii="Calibri" w:hAnsi="Calibri"/>
                <w:color w:val="000000"/>
                <w:sz w:val="22"/>
                <w:szCs w:val="22"/>
              </w:rPr>
            </w:pPr>
            <w:r>
              <w:rPr>
                <w:rFonts w:ascii="Calibri" w:hAnsi="Calibri"/>
                <w:color w:val="000000"/>
                <w:sz w:val="22"/>
                <w:szCs w:val="22"/>
              </w:rPr>
              <w:t>68</w:t>
            </w:r>
          </w:p>
        </w:tc>
        <w:tc>
          <w:tcPr>
            <w:tcW w:w="596" w:type="dxa"/>
            <w:shd w:val="clear" w:color="auto" w:fill="auto"/>
            <w:noWrap/>
            <w:vAlign w:val="bottom"/>
            <w:hideMark/>
          </w:tcPr>
          <w:p w:rsidR="003F45C0" w:rsidRDefault="003F45C0" w:rsidP="00234DE0">
            <w:pPr>
              <w:jc w:val="right"/>
              <w:rPr>
                <w:rFonts w:ascii="Calibri" w:hAnsi="Calibri"/>
                <w:color w:val="000000"/>
                <w:sz w:val="22"/>
                <w:szCs w:val="22"/>
              </w:rPr>
            </w:pPr>
            <w:r>
              <w:rPr>
                <w:rFonts w:ascii="Calibri" w:hAnsi="Calibri"/>
                <w:color w:val="000000"/>
                <w:sz w:val="22"/>
                <w:szCs w:val="22"/>
              </w:rPr>
              <w:t>0.7</w:t>
            </w:r>
          </w:p>
        </w:tc>
        <w:tc>
          <w:tcPr>
            <w:tcW w:w="1148" w:type="dxa"/>
            <w:shd w:val="clear" w:color="auto" w:fill="auto"/>
            <w:noWrap/>
            <w:vAlign w:val="bottom"/>
            <w:hideMark/>
          </w:tcPr>
          <w:p w:rsidR="003F45C0" w:rsidRDefault="003F45C0" w:rsidP="00234DE0">
            <w:pPr>
              <w:jc w:val="right"/>
              <w:rPr>
                <w:rFonts w:ascii="Calibri" w:hAnsi="Calibri"/>
                <w:color w:val="000000"/>
                <w:sz w:val="22"/>
                <w:szCs w:val="22"/>
              </w:rPr>
            </w:pPr>
            <w:r>
              <w:rPr>
                <w:rFonts w:ascii="Calibri" w:hAnsi="Calibri"/>
                <w:color w:val="000000"/>
                <w:sz w:val="22"/>
                <w:szCs w:val="22"/>
              </w:rPr>
              <w:t>133.0</w:t>
            </w:r>
          </w:p>
        </w:tc>
        <w:tc>
          <w:tcPr>
            <w:tcW w:w="1230" w:type="dxa"/>
            <w:vAlign w:val="bottom"/>
          </w:tcPr>
          <w:p w:rsidR="003F45C0" w:rsidRPr="003F45C0" w:rsidRDefault="003F45C0">
            <w:pPr>
              <w:jc w:val="right"/>
              <w:rPr>
                <w:rFonts w:ascii="Calibri" w:hAnsi="Calibri"/>
                <w:b/>
                <w:color w:val="000000"/>
                <w:sz w:val="22"/>
                <w:szCs w:val="22"/>
              </w:rPr>
            </w:pPr>
            <w:r w:rsidRPr="003F45C0">
              <w:rPr>
                <w:rFonts w:ascii="Calibri" w:hAnsi="Calibri"/>
                <w:b/>
                <w:color w:val="000000"/>
                <w:sz w:val="22"/>
                <w:szCs w:val="22"/>
              </w:rPr>
              <w:t>52.4</w:t>
            </w:r>
          </w:p>
        </w:tc>
      </w:tr>
      <w:tr w:rsidR="003F45C0" w:rsidRPr="00C117C2" w:rsidTr="003F45C0">
        <w:trPr>
          <w:trHeight w:val="300"/>
          <w:jc w:val="center"/>
        </w:trPr>
        <w:tc>
          <w:tcPr>
            <w:tcW w:w="1422" w:type="dxa"/>
            <w:shd w:val="clear" w:color="auto" w:fill="auto"/>
            <w:noWrap/>
            <w:vAlign w:val="bottom"/>
            <w:hideMark/>
          </w:tcPr>
          <w:p w:rsidR="003F45C0" w:rsidRDefault="003F45C0" w:rsidP="00C117C2">
            <w:pPr>
              <w:rPr>
                <w:rFonts w:ascii="Calibri" w:eastAsia="Times New Roman" w:hAnsi="Calibri"/>
                <w:color w:val="000000"/>
                <w:sz w:val="22"/>
                <w:szCs w:val="22"/>
              </w:rPr>
            </w:pPr>
            <w:r>
              <w:rPr>
                <w:rFonts w:ascii="Calibri" w:eastAsia="Times New Roman" w:hAnsi="Calibri"/>
                <w:color w:val="000000"/>
                <w:sz w:val="22"/>
                <w:szCs w:val="22"/>
              </w:rPr>
              <w:t>Qualifying Measure 2</w:t>
            </w:r>
          </w:p>
        </w:tc>
        <w:tc>
          <w:tcPr>
            <w:tcW w:w="754" w:type="dxa"/>
            <w:shd w:val="clear" w:color="auto" w:fill="auto"/>
            <w:noWrap/>
            <w:vAlign w:val="bottom"/>
            <w:hideMark/>
          </w:tcPr>
          <w:p w:rsidR="003F45C0" w:rsidRDefault="003F45C0">
            <w:pPr>
              <w:jc w:val="right"/>
              <w:rPr>
                <w:rFonts w:ascii="Calibri" w:hAnsi="Calibri"/>
                <w:color w:val="000000"/>
                <w:sz w:val="22"/>
                <w:szCs w:val="22"/>
              </w:rPr>
            </w:pPr>
            <w:r>
              <w:rPr>
                <w:rFonts w:ascii="Calibri" w:hAnsi="Calibri"/>
                <w:color w:val="000000"/>
                <w:sz w:val="22"/>
                <w:szCs w:val="22"/>
              </w:rPr>
              <w:t>1.15</w:t>
            </w:r>
          </w:p>
        </w:tc>
        <w:tc>
          <w:tcPr>
            <w:tcW w:w="1257" w:type="dxa"/>
            <w:shd w:val="clear" w:color="auto" w:fill="auto"/>
            <w:noWrap/>
            <w:vAlign w:val="bottom"/>
            <w:hideMark/>
          </w:tcPr>
          <w:p w:rsidR="003F45C0" w:rsidRDefault="003F45C0">
            <w:pPr>
              <w:jc w:val="right"/>
              <w:rPr>
                <w:rFonts w:ascii="Calibri" w:hAnsi="Calibri"/>
                <w:color w:val="000000"/>
                <w:sz w:val="22"/>
                <w:szCs w:val="22"/>
              </w:rPr>
            </w:pPr>
            <w:r>
              <w:rPr>
                <w:rFonts w:ascii="Calibri" w:hAnsi="Calibri"/>
                <w:color w:val="000000"/>
                <w:sz w:val="22"/>
                <w:szCs w:val="22"/>
              </w:rPr>
              <w:t>1.024</w:t>
            </w:r>
          </w:p>
        </w:tc>
        <w:tc>
          <w:tcPr>
            <w:tcW w:w="933" w:type="dxa"/>
            <w:shd w:val="clear" w:color="auto" w:fill="auto"/>
            <w:noWrap/>
            <w:vAlign w:val="bottom"/>
            <w:hideMark/>
          </w:tcPr>
          <w:p w:rsidR="003F45C0" w:rsidRDefault="003F45C0">
            <w:pPr>
              <w:jc w:val="right"/>
              <w:rPr>
                <w:rFonts w:ascii="Calibri" w:hAnsi="Calibri"/>
                <w:color w:val="000000"/>
                <w:sz w:val="22"/>
                <w:szCs w:val="22"/>
              </w:rPr>
            </w:pPr>
            <w:r>
              <w:rPr>
                <w:rFonts w:ascii="Calibri" w:hAnsi="Calibri"/>
                <w:color w:val="000000"/>
                <w:sz w:val="22"/>
                <w:szCs w:val="22"/>
              </w:rPr>
              <w:t>365</w:t>
            </w:r>
          </w:p>
        </w:tc>
        <w:tc>
          <w:tcPr>
            <w:tcW w:w="1019" w:type="dxa"/>
            <w:shd w:val="clear" w:color="auto" w:fill="auto"/>
            <w:noWrap/>
            <w:vAlign w:val="bottom"/>
            <w:hideMark/>
          </w:tcPr>
          <w:p w:rsidR="003F45C0" w:rsidRDefault="003F45C0">
            <w:pPr>
              <w:jc w:val="right"/>
              <w:rPr>
                <w:rFonts w:ascii="Calibri" w:hAnsi="Calibri"/>
                <w:color w:val="000000"/>
                <w:sz w:val="22"/>
                <w:szCs w:val="22"/>
              </w:rPr>
            </w:pPr>
            <w:r>
              <w:rPr>
                <w:rFonts w:ascii="Calibri" w:hAnsi="Calibri"/>
                <w:color w:val="000000"/>
                <w:sz w:val="22"/>
                <w:szCs w:val="22"/>
              </w:rPr>
              <w:t>114.1</w:t>
            </w:r>
          </w:p>
        </w:tc>
        <w:tc>
          <w:tcPr>
            <w:tcW w:w="1235" w:type="dxa"/>
            <w:shd w:val="clear" w:color="auto" w:fill="auto"/>
            <w:noWrap/>
            <w:vAlign w:val="bottom"/>
            <w:hideMark/>
          </w:tcPr>
          <w:p w:rsidR="003F45C0" w:rsidRDefault="003F45C0">
            <w:pPr>
              <w:jc w:val="right"/>
              <w:rPr>
                <w:rFonts w:ascii="Calibri" w:hAnsi="Calibri"/>
                <w:color w:val="000000"/>
                <w:sz w:val="22"/>
                <w:szCs w:val="22"/>
              </w:rPr>
            </w:pPr>
            <w:r>
              <w:rPr>
                <w:rFonts w:ascii="Calibri" w:hAnsi="Calibri"/>
                <w:color w:val="000000"/>
                <w:sz w:val="22"/>
                <w:szCs w:val="22"/>
              </w:rPr>
              <w:t>68</w:t>
            </w:r>
          </w:p>
        </w:tc>
        <w:tc>
          <w:tcPr>
            <w:tcW w:w="596" w:type="dxa"/>
            <w:shd w:val="clear" w:color="auto" w:fill="auto"/>
            <w:noWrap/>
            <w:vAlign w:val="bottom"/>
            <w:hideMark/>
          </w:tcPr>
          <w:p w:rsidR="003F45C0" w:rsidRDefault="003F45C0">
            <w:pPr>
              <w:jc w:val="right"/>
              <w:rPr>
                <w:rFonts w:ascii="Calibri" w:hAnsi="Calibri"/>
                <w:color w:val="000000"/>
                <w:sz w:val="22"/>
                <w:szCs w:val="22"/>
              </w:rPr>
            </w:pPr>
            <w:r>
              <w:rPr>
                <w:rFonts w:ascii="Calibri" w:hAnsi="Calibri"/>
                <w:color w:val="000000"/>
                <w:sz w:val="22"/>
                <w:szCs w:val="22"/>
              </w:rPr>
              <w:t>0.7</w:t>
            </w:r>
          </w:p>
        </w:tc>
        <w:tc>
          <w:tcPr>
            <w:tcW w:w="1148" w:type="dxa"/>
            <w:shd w:val="clear" w:color="auto" w:fill="auto"/>
            <w:noWrap/>
            <w:vAlign w:val="bottom"/>
            <w:hideMark/>
          </w:tcPr>
          <w:p w:rsidR="003F45C0" w:rsidRDefault="003F45C0">
            <w:pPr>
              <w:jc w:val="right"/>
              <w:rPr>
                <w:rFonts w:ascii="Calibri" w:hAnsi="Calibri"/>
                <w:color w:val="000000"/>
                <w:sz w:val="22"/>
                <w:szCs w:val="22"/>
              </w:rPr>
            </w:pPr>
            <w:r>
              <w:rPr>
                <w:rFonts w:ascii="Calibri" w:hAnsi="Calibri"/>
                <w:color w:val="000000"/>
                <w:sz w:val="22"/>
                <w:szCs w:val="22"/>
              </w:rPr>
              <w:t>141.5</w:t>
            </w:r>
          </w:p>
        </w:tc>
        <w:tc>
          <w:tcPr>
            <w:tcW w:w="1230" w:type="dxa"/>
            <w:vAlign w:val="bottom"/>
          </w:tcPr>
          <w:p w:rsidR="003F45C0" w:rsidRPr="003F45C0" w:rsidRDefault="003F45C0">
            <w:pPr>
              <w:jc w:val="right"/>
              <w:rPr>
                <w:rFonts w:ascii="Calibri" w:hAnsi="Calibri"/>
                <w:b/>
                <w:color w:val="000000"/>
                <w:sz w:val="22"/>
                <w:szCs w:val="22"/>
              </w:rPr>
            </w:pPr>
            <w:r w:rsidRPr="003F45C0">
              <w:rPr>
                <w:rFonts w:ascii="Calibri" w:hAnsi="Calibri"/>
                <w:b/>
                <w:color w:val="000000"/>
                <w:sz w:val="22"/>
                <w:szCs w:val="22"/>
              </w:rPr>
              <w:t>43.9</w:t>
            </w:r>
          </w:p>
        </w:tc>
      </w:tr>
    </w:tbl>
    <w:p w:rsidR="00CD2692" w:rsidRDefault="00CD2692" w:rsidP="00CD2692">
      <w:pPr>
        <w:pStyle w:val="WPPR1"/>
      </w:pPr>
      <w:r>
        <w:t>Water Savings Calculation</w:t>
      </w:r>
    </w:p>
    <w:p w:rsidR="00CD2692" w:rsidRDefault="00CD2692" w:rsidP="00CD2692">
      <w:pPr>
        <w:pStyle w:val="PR2"/>
      </w:pPr>
      <w:r>
        <w:t>The annual water use was calculated using for hot, cold and mixed water temperatures, using the following equation:</w:t>
      </w:r>
    </w:p>
    <w:p w:rsidR="00CD2692" w:rsidRDefault="00CD2692" w:rsidP="00CD2692">
      <w:pPr>
        <w:pStyle w:val="PR2"/>
        <w:numPr>
          <w:ilvl w:val="0"/>
          <w:numId w:val="0"/>
        </w:numPr>
        <w:ind w:left="1584"/>
      </w:pPr>
    </w:p>
    <w:p w:rsidR="00CD2692" w:rsidRPr="00CF1A7E" w:rsidRDefault="00CF1A7E" w:rsidP="00CD2692">
      <w:pPr>
        <w:pStyle w:val="PR2"/>
        <w:numPr>
          <w:ilvl w:val="0"/>
          <w:numId w:val="0"/>
        </w:numPr>
        <w:ind w:left="1584"/>
      </w:pPr>
      <m:oMath>
        <m:r>
          <w:rPr>
            <w:rFonts w:ascii="Cambria Math" w:hAnsi="Cambria Math"/>
          </w:rPr>
          <m:t>F x 60 x</m:t>
        </m:r>
        <m:f>
          <m:fPr>
            <m:ctrlPr>
              <w:rPr>
                <w:rFonts w:ascii="Cambria Math" w:hAnsi="Cambria Math"/>
                <w:i/>
              </w:rPr>
            </m:ctrlPr>
          </m:fPr>
          <m:num>
            <m:r>
              <w:rPr>
                <w:rFonts w:ascii="Cambria Math" w:hAnsi="Cambria Math"/>
              </w:rPr>
              <m:t>Hours</m:t>
            </m:r>
          </m:num>
          <m:den>
            <m:r>
              <w:rPr>
                <w:rFonts w:ascii="Cambria Math" w:hAnsi="Cambria Math"/>
              </w:rPr>
              <m:t>Day</m:t>
            </m:r>
          </m:den>
        </m:f>
        <m:r>
          <w:rPr>
            <w:rFonts w:ascii="Cambria Math" w:hAnsi="Cambria Math"/>
          </w:rPr>
          <m:t xml:space="preserve"> x</m:t>
        </m:r>
        <m:f>
          <m:fPr>
            <m:ctrlPr>
              <w:rPr>
                <w:rFonts w:ascii="Cambria Math" w:hAnsi="Cambria Math"/>
                <w:i/>
              </w:rPr>
            </m:ctrlPr>
          </m:fPr>
          <m:num>
            <m:r>
              <w:rPr>
                <w:rFonts w:ascii="Cambria Math" w:hAnsi="Cambria Math"/>
              </w:rPr>
              <m:t>Days</m:t>
            </m:r>
          </m:num>
          <m:den>
            <m:r>
              <w:rPr>
                <w:rFonts w:ascii="Cambria Math" w:hAnsi="Cambria Math"/>
              </w:rPr>
              <m:t>year</m:t>
            </m:r>
          </m:den>
        </m:f>
        <m:r>
          <w:rPr>
            <w:rFonts w:ascii="Cambria Math" w:hAnsi="Cambria Math"/>
          </w:rPr>
          <m:t>=</m:t>
        </m:r>
        <m:f>
          <m:fPr>
            <m:ctrlPr>
              <w:rPr>
                <w:rFonts w:ascii="Cambria Math" w:hAnsi="Cambria Math"/>
                <w:i/>
              </w:rPr>
            </m:ctrlPr>
          </m:fPr>
          <m:num>
            <m:r>
              <w:rPr>
                <w:rFonts w:ascii="Cambria Math" w:hAnsi="Cambria Math"/>
              </w:rPr>
              <m:t>gal</m:t>
            </m:r>
          </m:num>
          <m:den>
            <m:r>
              <w:rPr>
                <w:rFonts w:ascii="Cambria Math" w:hAnsi="Cambria Math"/>
              </w:rPr>
              <m:t>yr</m:t>
            </m:r>
          </m:den>
        </m:f>
      </m:oMath>
      <w:r w:rsidR="00CD2692">
        <w:tab/>
      </w:r>
      <w:r w:rsidR="00CD2692">
        <w:tab/>
      </w:r>
      <w:r w:rsidR="00CD2692">
        <w:tab/>
      </w:r>
      <w:r w:rsidR="00CD2692">
        <w:tab/>
      </w:r>
      <w:r w:rsidR="00CD2692">
        <w:tab/>
      </w:r>
      <w:r w:rsidR="00CD2692">
        <w:tab/>
      </w:r>
      <w:r w:rsidR="00CD2692">
        <w:tab/>
      </w:r>
      <w:r w:rsidR="00CD2692">
        <w:tab/>
      </w:r>
      <w:r w:rsidR="00CD2692">
        <w:tab/>
      </w:r>
      <w:r w:rsidR="00CD2692">
        <w:tab/>
      </w:r>
      <w:r w:rsidR="00CD2692">
        <w:tab/>
      </w:r>
      <w:r w:rsidR="00CD2692">
        <w:tab/>
      </w:r>
      <w:r w:rsidR="00CD2692">
        <w:tab/>
      </w:r>
      <w:r w:rsidR="00CD2692">
        <w:tab/>
      </w:r>
      <w:r w:rsidR="00CD2692">
        <w:rPr>
          <w:i/>
        </w:rPr>
        <w:t>Eqn-3</w:t>
      </w:r>
    </w:p>
    <w:p w:rsidR="00CD2692" w:rsidRDefault="00CD2692" w:rsidP="00CD2692">
      <w:pPr>
        <w:pStyle w:val="PR2"/>
        <w:numPr>
          <w:ilvl w:val="0"/>
          <w:numId w:val="0"/>
        </w:numPr>
        <w:ind w:left="1584"/>
      </w:pPr>
      <w:r>
        <w:t>Where</w:t>
      </w:r>
    </w:p>
    <w:p w:rsidR="00CD2692" w:rsidRDefault="00CD2692" w:rsidP="00CD2692">
      <w:pPr>
        <w:pStyle w:val="PR3"/>
      </w:pPr>
      <w:r>
        <w:t>F – flow rate (gallons/minute) for hot, cold, or mixed water temperatures</w:t>
      </w:r>
    </w:p>
    <w:p w:rsidR="00CD2692" w:rsidRDefault="00C377F9" w:rsidP="00CD2692">
      <w:pPr>
        <w:pStyle w:val="PR3"/>
      </w:pPr>
      <m:oMath>
        <m:f>
          <m:fPr>
            <m:ctrlPr>
              <w:rPr>
                <w:rFonts w:ascii="Cambria Math" w:hAnsi="Cambria Math"/>
                <w:i/>
              </w:rPr>
            </m:ctrlPr>
          </m:fPr>
          <m:num>
            <m:r>
              <w:rPr>
                <w:rFonts w:ascii="Cambria Math" w:hAnsi="Cambria Math"/>
              </w:rPr>
              <m:t>H</m:t>
            </m:r>
            <m:r>
              <w:rPr>
                <w:rFonts w:ascii="Cambria Math" w:hAnsi="Cambria Math"/>
              </w:rPr>
              <m:t>ours</m:t>
            </m:r>
          </m:num>
          <m:den>
            <m:r>
              <w:rPr>
                <w:rFonts w:ascii="Cambria Math" w:hAnsi="Cambria Math"/>
              </w:rPr>
              <m:t>Day</m:t>
            </m:r>
          </m:den>
        </m:f>
      </m:oMath>
      <w:r w:rsidR="00CD2692">
        <w:t xml:space="preserve"> - daily operating hours (hours/day)</w:t>
      </w:r>
    </w:p>
    <w:p w:rsidR="00CD2692" w:rsidRDefault="00C377F9" w:rsidP="00CD2692">
      <w:pPr>
        <w:pStyle w:val="PR3"/>
      </w:pPr>
      <m:oMath>
        <m:f>
          <m:fPr>
            <m:ctrlPr>
              <w:rPr>
                <w:rFonts w:ascii="Cambria Math" w:hAnsi="Cambria Math"/>
                <w:i/>
              </w:rPr>
            </m:ctrlPr>
          </m:fPr>
          <m:num>
            <m:r>
              <w:rPr>
                <w:rFonts w:ascii="Cambria Math" w:hAnsi="Cambria Math"/>
              </w:rPr>
              <m:t>Days</m:t>
            </m:r>
          </m:num>
          <m:den>
            <m:r>
              <w:rPr>
                <w:rFonts w:ascii="Cambria Math" w:hAnsi="Cambria Math"/>
              </w:rPr>
              <m:t xml:space="preserve">year </m:t>
            </m:r>
          </m:den>
        </m:f>
      </m:oMath>
      <w:r w:rsidR="00CD2692">
        <w:t xml:space="preserve"> - yearly days of operating (days/year)</w:t>
      </w:r>
    </w:p>
    <w:p w:rsidR="00CF1A7E" w:rsidRPr="00CF1A7E" w:rsidRDefault="00C377F9" w:rsidP="00CD2692">
      <w:pPr>
        <w:pStyle w:val="PR3"/>
      </w:pPr>
      <m:oMath>
        <m:f>
          <m:fPr>
            <m:ctrlPr>
              <w:rPr>
                <w:rFonts w:ascii="Cambria Math" w:hAnsi="Cambria Math"/>
                <w:i/>
              </w:rPr>
            </m:ctrlPr>
          </m:fPr>
          <m:num>
            <m:r>
              <w:rPr>
                <w:rFonts w:ascii="Cambria Math" w:hAnsi="Cambria Math"/>
              </w:rPr>
              <m:t>gal</m:t>
            </m:r>
          </m:num>
          <m:den>
            <m:r>
              <w:rPr>
                <w:rFonts w:ascii="Cambria Math" w:hAnsi="Cambria Math"/>
              </w:rPr>
              <m:t>yr</m:t>
            </m:r>
          </m:den>
        </m:f>
      </m:oMath>
      <w:r w:rsidR="00CF1A7E">
        <w:t xml:space="preserve"> - annual water use (gallons/year)</w:t>
      </w:r>
    </w:p>
    <w:p w:rsidR="00CD2692" w:rsidRPr="00976D87" w:rsidRDefault="00CD2692" w:rsidP="00CD2692">
      <w:pPr>
        <w:pStyle w:val="WPPR2"/>
      </w:pPr>
      <w:r w:rsidRPr="00976D87">
        <w:t xml:space="preserve">For calculating </w:t>
      </w:r>
      <w:r>
        <w:t>water</w:t>
      </w:r>
      <w:r w:rsidRPr="00976D87">
        <w:t xml:space="preserve"> savings, the following assumptions are used:  </w:t>
      </w:r>
    </w:p>
    <w:p w:rsidR="00CD2692" w:rsidRPr="00BD3FEE" w:rsidRDefault="00CD2692" w:rsidP="00CD2692">
      <w:pPr>
        <w:pStyle w:val="WPPR3"/>
      </w:pPr>
      <w:r w:rsidRPr="00BD3FEE">
        <w:t xml:space="preserve">The </w:t>
      </w:r>
      <w:r>
        <w:t>hot</w:t>
      </w:r>
      <w:r w:rsidRPr="00BD3FEE">
        <w:t xml:space="preserve"> water </w:t>
      </w:r>
      <w:r>
        <w:t>flow rate in the baseline case is 1.17 GPM</w:t>
      </w:r>
      <w:r w:rsidR="00C50C3B">
        <w:t>. T</w:t>
      </w:r>
      <w:r>
        <w:t>he hot water flow rate in the proposed case is 0.</w:t>
      </w:r>
      <w:r w:rsidR="00C50C3B">
        <w:t>78</w:t>
      </w:r>
      <w:r>
        <w:t xml:space="preserve"> GPM </w:t>
      </w:r>
      <w:r w:rsidR="00C50C3B">
        <w:t xml:space="preserve">for the 1.07 GPM PRSV and 0.84 GPM for the 1.15 GPM PRSV </w:t>
      </w:r>
      <w:r>
        <w:t>as calculated on the attached spreadsheet</w:t>
      </w:r>
      <w:r w:rsidR="00E66466">
        <w:t>.</w:t>
      </w:r>
    </w:p>
    <w:p w:rsidR="00CD2692" w:rsidRPr="00BD3FEE" w:rsidRDefault="00CD2692" w:rsidP="00CD2692">
      <w:pPr>
        <w:pStyle w:val="WPPR3"/>
      </w:pPr>
      <w:r>
        <w:lastRenderedPageBreak/>
        <w:t>The average cold water flow rate in the baseline case is 0.43 GPM</w:t>
      </w:r>
      <w:r w:rsidR="00C50C3B">
        <w:t>. T</w:t>
      </w:r>
      <w:r>
        <w:t>he cold water flow rate in the proposed case is 0.</w:t>
      </w:r>
      <w:r w:rsidR="00C50C3B">
        <w:t>29</w:t>
      </w:r>
      <w:r>
        <w:t xml:space="preserve"> GPM </w:t>
      </w:r>
      <w:r w:rsidR="00C50C3B">
        <w:t xml:space="preserve">for the 1.07 GPM PRSV and 0.31 GPM for the 1.15 GMP PRSV </w:t>
      </w:r>
      <w:r>
        <w:t xml:space="preserve">as calculated on the attached spreadsheet. </w:t>
      </w:r>
    </w:p>
    <w:p w:rsidR="00CD2692" w:rsidRDefault="00CF1A7E" w:rsidP="00CF1A7E">
      <w:pPr>
        <w:pStyle w:val="WPPR2"/>
      </w:pPr>
      <w:r w:rsidRPr="00976D87">
        <w:t>With the</w:t>
      </w:r>
      <w:r>
        <w:t xml:space="preserve"> above</w:t>
      </w:r>
      <w:r w:rsidRPr="00976D87">
        <w:t xml:space="preserve"> assumptions, the </w:t>
      </w:r>
      <w:r>
        <w:t>water</w:t>
      </w:r>
      <w:r w:rsidRPr="00976D87">
        <w:t xml:space="preserve"> saved by </w:t>
      </w:r>
      <w:r>
        <w:t>installing a qualified pre-rinse spray valve is calculated as follows:</w:t>
      </w:r>
    </w:p>
    <w:p w:rsidR="00CF1A7E" w:rsidRDefault="00CF1A7E" w:rsidP="00CF1A7E">
      <w:pPr>
        <w:pStyle w:val="WPPR2"/>
        <w:numPr>
          <w:ilvl w:val="0"/>
          <w:numId w:val="0"/>
        </w:numPr>
        <w:ind w:left="1584"/>
      </w:pPr>
    </w:p>
    <w:p w:rsidR="00CF1A7E" w:rsidRDefault="00CF1A7E" w:rsidP="00CF1A7E">
      <w:pPr>
        <w:pStyle w:val="WPPR2"/>
        <w:numPr>
          <w:ilvl w:val="0"/>
          <w:numId w:val="0"/>
        </w:numPr>
        <w:ind w:left="1584"/>
      </w:pPr>
      <m:oMath>
        <m:r>
          <w:rPr>
            <w:rFonts w:ascii="Cambria Math" w:hAnsi="Cambria Math"/>
          </w:rPr>
          <m:t>Baseline Water Use-Measure Water Use=Annual Water Savings</m:t>
        </m:r>
      </m:oMath>
      <w:r>
        <w:t xml:space="preserve"> </w:t>
      </w:r>
      <w:r>
        <w:tab/>
      </w:r>
      <w:r>
        <w:tab/>
      </w:r>
      <w:r>
        <w:tab/>
      </w:r>
      <w:r w:rsidRPr="00CF1A7E">
        <w:rPr>
          <w:i/>
        </w:rPr>
        <w:t>Eqn-4</w:t>
      </w:r>
    </w:p>
    <w:p w:rsidR="00CD2692" w:rsidRDefault="00CD2692" w:rsidP="00CD2692">
      <w:pPr>
        <w:pStyle w:val="Vertical"/>
      </w:pPr>
    </w:p>
    <w:p w:rsidR="00CD2692" w:rsidRDefault="00CD2692" w:rsidP="00CD2692">
      <w:pPr>
        <w:pStyle w:val="Vertical"/>
      </w:pPr>
    </w:p>
    <w:p w:rsidR="00CD2692" w:rsidRDefault="00CD2692" w:rsidP="00CD2692">
      <w:pPr>
        <w:pStyle w:val="TBL"/>
        <w:keepNext/>
        <w:numPr>
          <w:ilvl w:val="0"/>
          <w:numId w:val="24"/>
        </w:numPr>
        <w:tabs>
          <w:tab w:val="clear" w:pos="1080"/>
          <w:tab w:val="num" w:pos="360"/>
        </w:tabs>
        <w:ind w:left="360"/>
      </w:pPr>
      <w:bookmarkStart w:id="32" w:name="_Toc343841381"/>
      <w:r>
        <w:t>Calculations of Annual Water Savings for Replacing 1.6 GPM Pre-Rinse Spray Valves</w:t>
      </w:r>
      <w:r w:rsidRPr="00A3503E">
        <w:t xml:space="preserve"> </w:t>
      </w:r>
      <w:r>
        <w:t>in Restaurant Facilities</w:t>
      </w:r>
      <w:bookmarkEnd w:id="32"/>
    </w:p>
    <w:tbl>
      <w:tblPr>
        <w:tblW w:w="9060" w:type="dxa"/>
        <w:tblInd w:w="95" w:type="dxa"/>
        <w:tblLook w:val="04A0" w:firstRow="1" w:lastRow="0" w:firstColumn="1" w:lastColumn="0" w:noHBand="0" w:noVBand="1"/>
      </w:tblPr>
      <w:tblGrid>
        <w:gridCol w:w="4180"/>
        <w:gridCol w:w="960"/>
        <w:gridCol w:w="1087"/>
        <w:gridCol w:w="960"/>
        <w:gridCol w:w="1000"/>
        <w:gridCol w:w="1000"/>
      </w:tblGrid>
      <w:tr w:rsidR="00234DE0" w:rsidRPr="00234DE0" w:rsidTr="00234DE0">
        <w:trPr>
          <w:trHeight w:val="300"/>
        </w:trPr>
        <w:tc>
          <w:tcPr>
            <w:tcW w:w="4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Water Consumption</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GPM</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Hour/Day</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Days/</w:t>
            </w:r>
            <w:proofErr w:type="spellStart"/>
            <w:r w:rsidRPr="00234DE0">
              <w:rPr>
                <w:rFonts w:ascii="Calibri" w:eastAsia="Times New Roman" w:hAnsi="Calibri"/>
                <w:color w:val="000000"/>
                <w:sz w:val="22"/>
                <w:szCs w:val="22"/>
              </w:rPr>
              <w:t>yr</w:t>
            </w:r>
            <w:proofErr w:type="spellEnd"/>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Gal/</w:t>
            </w:r>
            <w:proofErr w:type="spellStart"/>
            <w:r w:rsidRPr="00234DE0">
              <w:rPr>
                <w:rFonts w:ascii="Calibri" w:eastAsia="Times New Roman" w:hAnsi="Calibri"/>
                <w:color w:val="000000"/>
                <w:sz w:val="22"/>
                <w:szCs w:val="22"/>
              </w:rPr>
              <w:t>yr</w:t>
            </w:r>
            <w:proofErr w:type="spellEnd"/>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Savings Gal/</w:t>
            </w:r>
            <w:proofErr w:type="spellStart"/>
            <w:r w:rsidRPr="00234DE0">
              <w:rPr>
                <w:rFonts w:ascii="Calibri" w:eastAsia="Times New Roman" w:hAnsi="Calibri"/>
                <w:color w:val="000000"/>
                <w:sz w:val="22"/>
                <w:szCs w:val="22"/>
              </w:rPr>
              <w:t>yr</w:t>
            </w:r>
            <w:proofErr w:type="spellEnd"/>
          </w:p>
        </w:tc>
      </w:tr>
      <w:tr w:rsidR="00234DE0" w:rsidRPr="00234DE0" w:rsidTr="00234DE0">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Baseline, Hot</w:t>
            </w:r>
          </w:p>
        </w:tc>
        <w:tc>
          <w:tcPr>
            <w:tcW w:w="96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jc w:val="right"/>
              <w:rPr>
                <w:rFonts w:ascii="Calibri" w:eastAsia="Times New Roman" w:hAnsi="Calibri"/>
                <w:color w:val="000000"/>
                <w:sz w:val="22"/>
                <w:szCs w:val="22"/>
              </w:rPr>
            </w:pPr>
            <w:r w:rsidRPr="00234DE0">
              <w:rPr>
                <w:rFonts w:ascii="Calibri" w:eastAsia="Times New Roman" w:hAnsi="Calibri"/>
                <w:color w:val="000000"/>
                <w:sz w:val="22"/>
                <w:szCs w:val="22"/>
              </w:rPr>
              <w:t>1.17</w:t>
            </w:r>
          </w:p>
        </w:tc>
        <w:tc>
          <w:tcPr>
            <w:tcW w:w="96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jc w:val="right"/>
              <w:rPr>
                <w:rFonts w:ascii="Calibri" w:eastAsia="Times New Roman" w:hAnsi="Calibri"/>
                <w:color w:val="000000"/>
                <w:sz w:val="22"/>
                <w:szCs w:val="22"/>
              </w:rPr>
            </w:pPr>
            <w:r w:rsidRPr="00234DE0">
              <w:rPr>
                <w:rFonts w:ascii="Calibri" w:eastAsia="Times New Roman" w:hAnsi="Calibri"/>
                <w:color w:val="000000"/>
                <w:sz w:val="22"/>
                <w:szCs w:val="22"/>
              </w:rPr>
              <w:t>0.964</w:t>
            </w:r>
          </w:p>
        </w:tc>
        <w:tc>
          <w:tcPr>
            <w:tcW w:w="96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jc w:val="right"/>
              <w:rPr>
                <w:rFonts w:ascii="Calibri" w:eastAsia="Times New Roman" w:hAnsi="Calibri"/>
                <w:color w:val="000000"/>
                <w:sz w:val="22"/>
                <w:szCs w:val="22"/>
              </w:rPr>
            </w:pPr>
            <w:r w:rsidRPr="00234DE0">
              <w:rPr>
                <w:rFonts w:ascii="Calibri" w:eastAsia="Times New Roman" w:hAnsi="Calibri"/>
                <w:color w:val="000000"/>
                <w:sz w:val="22"/>
                <w:szCs w:val="22"/>
              </w:rPr>
              <w:t>365</w:t>
            </w:r>
          </w:p>
        </w:tc>
        <w:tc>
          <w:tcPr>
            <w:tcW w:w="100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 xml:space="preserve">   24,769.0 </w:t>
            </w:r>
          </w:p>
        </w:tc>
        <w:tc>
          <w:tcPr>
            <w:tcW w:w="100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jc w:val="right"/>
              <w:rPr>
                <w:rFonts w:ascii="Calibri" w:eastAsia="Times New Roman" w:hAnsi="Calibri"/>
                <w:color w:val="000000"/>
                <w:sz w:val="22"/>
                <w:szCs w:val="22"/>
              </w:rPr>
            </w:pPr>
            <w:r w:rsidRPr="00234DE0">
              <w:rPr>
                <w:rFonts w:ascii="Calibri" w:eastAsia="Times New Roman" w:hAnsi="Calibri"/>
                <w:color w:val="000000"/>
                <w:sz w:val="22"/>
                <w:szCs w:val="22"/>
              </w:rPr>
              <w:t>0</w:t>
            </w:r>
          </w:p>
        </w:tc>
      </w:tr>
      <w:tr w:rsidR="00234DE0" w:rsidRPr="00234DE0" w:rsidTr="00234DE0">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Qualifying Measure 1 (1.07 GPM), Hot</w:t>
            </w:r>
          </w:p>
        </w:tc>
        <w:tc>
          <w:tcPr>
            <w:tcW w:w="96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jc w:val="right"/>
              <w:rPr>
                <w:rFonts w:ascii="Calibri" w:eastAsia="Times New Roman" w:hAnsi="Calibri"/>
                <w:color w:val="000000"/>
                <w:sz w:val="22"/>
                <w:szCs w:val="22"/>
              </w:rPr>
            </w:pPr>
            <w:r w:rsidRPr="00234DE0">
              <w:rPr>
                <w:rFonts w:ascii="Calibri" w:eastAsia="Times New Roman" w:hAnsi="Calibri"/>
                <w:color w:val="000000"/>
                <w:sz w:val="22"/>
                <w:szCs w:val="22"/>
              </w:rPr>
              <w:t>0.78</w:t>
            </w:r>
          </w:p>
        </w:tc>
        <w:tc>
          <w:tcPr>
            <w:tcW w:w="96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jc w:val="right"/>
              <w:rPr>
                <w:rFonts w:ascii="Calibri" w:eastAsia="Times New Roman" w:hAnsi="Calibri"/>
                <w:color w:val="000000"/>
                <w:sz w:val="22"/>
                <w:szCs w:val="22"/>
              </w:rPr>
            </w:pPr>
            <w:r w:rsidRPr="00234DE0">
              <w:rPr>
                <w:rFonts w:ascii="Calibri" w:eastAsia="Times New Roman" w:hAnsi="Calibri"/>
                <w:color w:val="000000"/>
                <w:sz w:val="22"/>
                <w:szCs w:val="22"/>
              </w:rPr>
              <w:t>1.035</w:t>
            </w:r>
          </w:p>
        </w:tc>
        <w:tc>
          <w:tcPr>
            <w:tcW w:w="96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jc w:val="right"/>
              <w:rPr>
                <w:rFonts w:ascii="Calibri" w:eastAsia="Times New Roman" w:hAnsi="Calibri"/>
                <w:color w:val="000000"/>
                <w:sz w:val="22"/>
                <w:szCs w:val="22"/>
              </w:rPr>
            </w:pPr>
            <w:r w:rsidRPr="00234DE0">
              <w:rPr>
                <w:rFonts w:ascii="Calibri" w:eastAsia="Times New Roman" w:hAnsi="Calibri"/>
                <w:color w:val="000000"/>
                <w:sz w:val="22"/>
                <w:szCs w:val="22"/>
              </w:rPr>
              <w:t>365</w:t>
            </w:r>
          </w:p>
        </w:tc>
        <w:tc>
          <w:tcPr>
            <w:tcW w:w="100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 xml:space="preserve">   17,767.6 </w:t>
            </w:r>
          </w:p>
        </w:tc>
        <w:tc>
          <w:tcPr>
            <w:tcW w:w="100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rPr>
                <w:rFonts w:ascii="Calibri" w:eastAsia="Times New Roman" w:hAnsi="Calibri"/>
                <w:b/>
                <w:bCs/>
                <w:color w:val="000000"/>
                <w:sz w:val="22"/>
                <w:szCs w:val="22"/>
              </w:rPr>
            </w:pPr>
            <w:r w:rsidRPr="00234DE0">
              <w:rPr>
                <w:rFonts w:ascii="Calibri" w:eastAsia="Times New Roman" w:hAnsi="Calibri"/>
                <w:b/>
                <w:bCs/>
                <w:color w:val="000000"/>
                <w:sz w:val="22"/>
                <w:szCs w:val="22"/>
              </w:rPr>
              <w:t xml:space="preserve">     7,001.4 </w:t>
            </w:r>
          </w:p>
        </w:tc>
      </w:tr>
      <w:tr w:rsidR="00234DE0" w:rsidRPr="00234DE0" w:rsidTr="00234DE0">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Qualifying Measure 2 (1.15 GPM), Hot</w:t>
            </w:r>
          </w:p>
        </w:tc>
        <w:tc>
          <w:tcPr>
            <w:tcW w:w="96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jc w:val="right"/>
              <w:rPr>
                <w:rFonts w:ascii="Calibri" w:eastAsia="Times New Roman" w:hAnsi="Calibri"/>
                <w:color w:val="000000"/>
                <w:sz w:val="22"/>
                <w:szCs w:val="22"/>
              </w:rPr>
            </w:pPr>
            <w:r w:rsidRPr="00234DE0">
              <w:rPr>
                <w:rFonts w:ascii="Calibri" w:eastAsia="Times New Roman" w:hAnsi="Calibri"/>
                <w:color w:val="000000"/>
                <w:sz w:val="22"/>
                <w:szCs w:val="22"/>
              </w:rPr>
              <w:t>0.84</w:t>
            </w:r>
          </w:p>
        </w:tc>
        <w:tc>
          <w:tcPr>
            <w:tcW w:w="96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jc w:val="right"/>
              <w:rPr>
                <w:rFonts w:ascii="Calibri" w:eastAsia="Times New Roman" w:hAnsi="Calibri"/>
                <w:color w:val="000000"/>
                <w:sz w:val="22"/>
                <w:szCs w:val="22"/>
              </w:rPr>
            </w:pPr>
            <w:r w:rsidRPr="00234DE0">
              <w:rPr>
                <w:rFonts w:ascii="Calibri" w:eastAsia="Times New Roman" w:hAnsi="Calibri"/>
                <w:color w:val="000000"/>
                <w:sz w:val="22"/>
                <w:szCs w:val="22"/>
              </w:rPr>
              <w:t>1.024</w:t>
            </w:r>
          </w:p>
        </w:tc>
        <w:tc>
          <w:tcPr>
            <w:tcW w:w="96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jc w:val="right"/>
              <w:rPr>
                <w:rFonts w:ascii="Calibri" w:eastAsia="Times New Roman" w:hAnsi="Calibri"/>
                <w:color w:val="000000"/>
                <w:sz w:val="22"/>
                <w:szCs w:val="22"/>
              </w:rPr>
            </w:pPr>
            <w:r w:rsidRPr="00234DE0">
              <w:rPr>
                <w:rFonts w:ascii="Calibri" w:eastAsia="Times New Roman" w:hAnsi="Calibri"/>
                <w:color w:val="000000"/>
                <w:sz w:val="22"/>
                <w:szCs w:val="22"/>
              </w:rPr>
              <w:t>365</w:t>
            </w:r>
          </w:p>
        </w:tc>
        <w:tc>
          <w:tcPr>
            <w:tcW w:w="100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 xml:space="preserve">   18,900.8 </w:t>
            </w:r>
          </w:p>
        </w:tc>
        <w:tc>
          <w:tcPr>
            <w:tcW w:w="100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rPr>
                <w:rFonts w:ascii="Calibri" w:eastAsia="Times New Roman" w:hAnsi="Calibri"/>
                <w:b/>
                <w:bCs/>
                <w:color w:val="000000"/>
                <w:sz w:val="22"/>
                <w:szCs w:val="22"/>
              </w:rPr>
            </w:pPr>
            <w:r w:rsidRPr="00234DE0">
              <w:rPr>
                <w:rFonts w:ascii="Calibri" w:eastAsia="Times New Roman" w:hAnsi="Calibri"/>
                <w:b/>
                <w:bCs/>
                <w:color w:val="000000"/>
                <w:sz w:val="22"/>
                <w:szCs w:val="22"/>
              </w:rPr>
              <w:t xml:space="preserve">     5,868.2 </w:t>
            </w:r>
          </w:p>
        </w:tc>
      </w:tr>
      <w:tr w:rsidR="00234DE0" w:rsidRPr="00234DE0" w:rsidTr="00234DE0">
        <w:trPr>
          <w:trHeight w:val="300"/>
        </w:trPr>
        <w:tc>
          <w:tcPr>
            <w:tcW w:w="4180" w:type="dxa"/>
            <w:tcBorders>
              <w:top w:val="nil"/>
              <w:left w:val="single" w:sz="4" w:space="0" w:color="auto"/>
              <w:bottom w:val="single" w:sz="4" w:space="0" w:color="auto"/>
              <w:right w:val="nil"/>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 </w:t>
            </w:r>
          </w:p>
        </w:tc>
        <w:tc>
          <w:tcPr>
            <w:tcW w:w="960" w:type="dxa"/>
            <w:tcBorders>
              <w:top w:val="nil"/>
              <w:left w:val="nil"/>
              <w:bottom w:val="single" w:sz="4" w:space="0" w:color="auto"/>
              <w:right w:val="nil"/>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 </w:t>
            </w:r>
          </w:p>
        </w:tc>
        <w:tc>
          <w:tcPr>
            <w:tcW w:w="960" w:type="dxa"/>
            <w:tcBorders>
              <w:top w:val="nil"/>
              <w:left w:val="nil"/>
              <w:bottom w:val="single" w:sz="4" w:space="0" w:color="auto"/>
              <w:right w:val="nil"/>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 </w:t>
            </w:r>
          </w:p>
        </w:tc>
        <w:tc>
          <w:tcPr>
            <w:tcW w:w="960" w:type="dxa"/>
            <w:tcBorders>
              <w:top w:val="nil"/>
              <w:left w:val="nil"/>
              <w:bottom w:val="single" w:sz="4" w:space="0" w:color="auto"/>
              <w:right w:val="nil"/>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 </w:t>
            </w:r>
          </w:p>
        </w:tc>
        <w:tc>
          <w:tcPr>
            <w:tcW w:w="1000" w:type="dxa"/>
            <w:tcBorders>
              <w:top w:val="nil"/>
              <w:left w:val="nil"/>
              <w:bottom w:val="single" w:sz="4" w:space="0" w:color="auto"/>
              <w:right w:val="nil"/>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 </w:t>
            </w:r>
          </w:p>
        </w:tc>
        <w:tc>
          <w:tcPr>
            <w:tcW w:w="100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 </w:t>
            </w:r>
          </w:p>
        </w:tc>
      </w:tr>
      <w:tr w:rsidR="00234DE0" w:rsidRPr="00234DE0" w:rsidTr="00234DE0">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Baseline, cold</w:t>
            </w:r>
          </w:p>
        </w:tc>
        <w:tc>
          <w:tcPr>
            <w:tcW w:w="96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jc w:val="right"/>
              <w:rPr>
                <w:rFonts w:ascii="Calibri" w:eastAsia="Times New Roman" w:hAnsi="Calibri"/>
                <w:color w:val="000000"/>
                <w:sz w:val="22"/>
                <w:szCs w:val="22"/>
              </w:rPr>
            </w:pPr>
            <w:r w:rsidRPr="00234DE0">
              <w:rPr>
                <w:rFonts w:ascii="Calibri" w:eastAsia="Times New Roman" w:hAnsi="Calibri"/>
                <w:color w:val="000000"/>
                <w:sz w:val="22"/>
                <w:szCs w:val="22"/>
              </w:rPr>
              <w:t>0.43</w:t>
            </w:r>
          </w:p>
        </w:tc>
        <w:tc>
          <w:tcPr>
            <w:tcW w:w="96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jc w:val="right"/>
              <w:rPr>
                <w:rFonts w:ascii="Calibri" w:eastAsia="Times New Roman" w:hAnsi="Calibri"/>
                <w:color w:val="000000"/>
                <w:sz w:val="22"/>
                <w:szCs w:val="22"/>
              </w:rPr>
            </w:pPr>
            <w:r w:rsidRPr="00234DE0">
              <w:rPr>
                <w:rFonts w:ascii="Calibri" w:eastAsia="Times New Roman" w:hAnsi="Calibri"/>
                <w:color w:val="000000"/>
                <w:sz w:val="22"/>
                <w:szCs w:val="22"/>
              </w:rPr>
              <w:t>0.964</w:t>
            </w:r>
          </w:p>
        </w:tc>
        <w:tc>
          <w:tcPr>
            <w:tcW w:w="96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jc w:val="right"/>
              <w:rPr>
                <w:rFonts w:ascii="Calibri" w:eastAsia="Times New Roman" w:hAnsi="Calibri"/>
                <w:color w:val="000000"/>
                <w:sz w:val="22"/>
                <w:szCs w:val="22"/>
              </w:rPr>
            </w:pPr>
            <w:r w:rsidRPr="00234DE0">
              <w:rPr>
                <w:rFonts w:ascii="Calibri" w:eastAsia="Times New Roman" w:hAnsi="Calibri"/>
                <w:color w:val="000000"/>
                <w:sz w:val="22"/>
                <w:szCs w:val="22"/>
              </w:rPr>
              <w:t>365</w:t>
            </w:r>
          </w:p>
        </w:tc>
        <w:tc>
          <w:tcPr>
            <w:tcW w:w="100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 xml:space="preserve">     9,026.4 </w:t>
            </w:r>
          </w:p>
        </w:tc>
        <w:tc>
          <w:tcPr>
            <w:tcW w:w="100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jc w:val="right"/>
              <w:rPr>
                <w:rFonts w:ascii="Calibri" w:eastAsia="Times New Roman" w:hAnsi="Calibri"/>
                <w:color w:val="000000"/>
                <w:sz w:val="22"/>
                <w:szCs w:val="22"/>
              </w:rPr>
            </w:pPr>
            <w:r w:rsidRPr="00234DE0">
              <w:rPr>
                <w:rFonts w:ascii="Calibri" w:eastAsia="Times New Roman" w:hAnsi="Calibri"/>
                <w:color w:val="000000"/>
                <w:sz w:val="22"/>
                <w:szCs w:val="22"/>
              </w:rPr>
              <w:t>0</w:t>
            </w:r>
          </w:p>
        </w:tc>
      </w:tr>
      <w:tr w:rsidR="00234DE0" w:rsidRPr="00234DE0" w:rsidTr="00234DE0">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Qualifying Measure 1 (1.07 GPM), cold</w:t>
            </w:r>
          </w:p>
        </w:tc>
        <w:tc>
          <w:tcPr>
            <w:tcW w:w="96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jc w:val="right"/>
              <w:rPr>
                <w:rFonts w:ascii="Calibri" w:eastAsia="Times New Roman" w:hAnsi="Calibri"/>
                <w:color w:val="000000"/>
                <w:sz w:val="22"/>
                <w:szCs w:val="22"/>
              </w:rPr>
            </w:pPr>
            <w:r w:rsidRPr="00234DE0">
              <w:rPr>
                <w:rFonts w:ascii="Calibri" w:eastAsia="Times New Roman" w:hAnsi="Calibri"/>
                <w:color w:val="000000"/>
                <w:sz w:val="22"/>
                <w:szCs w:val="22"/>
              </w:rPr>
              <w:t>0.29</w:t>
            </w:r>
          </w:p>
        </w:tc>
        <w:tc>
          <w:tcPr>
            <w:tcW w:w="96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jc w:val="right"/>
              <w:rPr>
                <w:rFonts w:ascii="Calibri" w:eastAsia="Times New Roman" w:hAnsi="Calibri"/>
                <w:color w:val="000000"/>
                <w:sz w:val="22"/>
                <w:szCs w:val="22"/>
              </w:rPr>
            </w:pPr>
            <w:r w:rsidRPr="00234DE0">
              <w:rPr>
                <w:rFonts w:ascii="Calibri" w:eastAsia="Times New Roman" w:hAnsi="Calibri"/>
                <w:color w:val="000000"/>
                <w:sz w:val="22"/>
                <w:szCs w:val="22"/>
              </w:rPr>
              <w:t>1.035</w:t>
            </w:r>
          </w:p>
        </w:tc>
        <w:tc>
          <w:tcPr>
            <w:tcW w:w="96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jc w:val="right"/>
              <w:rPr>
                <w:rFonts w:ascii="Calibri" w:eastAsia="Times New Roman" w:hAnsi="Calibri"/>
                <w:color w:val="000000"/>
                <w:sz w:val="22"/>
                <w:szCs w:val="22"/>
              </w:rPr>
            </w:pPr>
            <w:r w:rsidRPr="00234DE0">
              <w:rPr>
                <w:rFonts w:ascii="Calibri" w:eastAsia="Times New Roman" w:hAnsi="Calibri"/>
                <w:color w:val="000000"/>
                <w:sz w:val="22"/>
                <w:szCs w:val="22"/>
              </w:rPr>
              <w:t>365</w:t>
            </w:r>
          </w:p>
        </w:tc>
        <w:tc>
          <w:tcPr>
            <w:tcW w:w="100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 xml:space="preserve">     6,474.9 </w:t>
            </w:r>
          </w:p>
        </w:tc>
        <w:tc>
          <w:tcPr>
            <w:tcW w:w="100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rPr>
                <w:rFonts w:ascii="Calibri" w:eastAsia="Times New Roman" w:hAnsi="Calibri"/>
                <w:b/>
                <w:bCs/>
                <w:color w:val="000000"/>
                <w:sz w:val="22"/>
                <w:szCs w:val="22"/>
              </w:rPr>
            </w:pPr>
            <w:r w:rsidRPr="00234DE0">
              <w:rPr>
                <w:rFonts w:ascii="Calibri" w:eastAsia="Times New Roman" w:hAnsi="Calibri"/>
                <w:b/>
                <w:bCs/>
                <w:color w:val="000000"/>
                <w:sz w:val="22"/>
                <w:szCs w:val="22"/>
              </w:rPr>
              <w:t xml:space="preserve">     2,551.5 </w:t>
            </w:r>
          </w:p>
        </w:tc>
      </w:tr>
      <w:tr w:rsidR="00234DE0" w:rsidRPr="00234DE0" w:rsidTr="00234DE0">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Qualifying Measure 2 (1.15 GPM), cold</w:t>
            </w:r>
          </w:p>
        </w:tc>
        <w:tc>
          <w:tcPr>
            <w:tcW w:w="96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jc w:val="right"/>
              <w:rPr>
                <w:rFonts w:ascii="Calibri" w:eastAsia="Times New Roman" w:hAnsi="Calibri"/>
                <w:color w:val="000000"/>
                <w:sz w:val="22"/>
                <w:szCs w:val="22"/>
              </w:rPr>
            </w:pPr>
            <w:r w:rsidRPr="00234DE0">
              <w:rPr>
                <w:rFonts w:ascii="Calibri" w:eastAsia="Times New Roman" w:hAnsi="Calibri"/>
                <w:color w:val="000000"/>
                <w:sz w:val="22"/>
                <w:szCs w:val="22"/>
              </w:rPr>
              <w:t>0.31</w:t>
            </w:r>
          </w:p>
        </w:tc>
        <w:tc>
          <w:tcPr>
            <w:tcW w:w="96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jc w:val="right"/>
              <w:rPr>
                <w:rFonts w:ascii="Calibri" w:eastAsia="Times New Roman" w:hAnsi="Calibri"/>
                <w:color w:val="000000"/>
                <w:sz w:val="22"/>
                <w:szCs w:val="22"/>
              </w:rPr>
            </w:pPr>
            <w:r w:rsidRPr="00234DE0">
              <w:rPr>
                <w:rFonts w:ascii="Calibri" w:eastAsia="Times New Roman" w:hAnsi="Calibri"/>
                <w:color w:val="000000"/>
                <w:sz w:val="22"/>
                <w:szCs w:val="22"/>
              </w:rPr>
              <w:t>1.024</w:t>
            </w:r>
          </w:p>
        </w:tc>
        <w:tc>
          <w:tcPr>
            <w:tcW w:w="96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jc w:val="right"/>
              <w:rPr>
                <w:rFonts w:ascii="Calibri" w:eastAsia="Times New Roman" w:hAnsi="Calibri"/>
                <w:color w:val="000000"/>
                <w:sz w:val="22"/>
                <w:szCs w:val="22"/>
              </w:rPr>
            </w:pPr>
            <w:r w:rsidRPr="00234DE0">
              <w:rPr>
                <w:rFonts w:ascii="Calibri" w:eastAsia="Times New Roman" w:hAnsi="Calibri"/>
                <w:color w:val="000000"/>
                <w:sz w:val="22"/>
                <w:szCs w:val="22"/>
              </w:rPr>
              <w:t>365</w:t>
            </w:r>
          </w:p>
        </w:tc>
        <w:tc>
          <w:tcPr>
            <w:tcW w:w="100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 xml:space="preserve">     6,887.9 </w:t>
            </w:r>
          </w:p>
        </w:tc>
        <w:tc>
          <w:tcPr>
            <w:tcW w:w="100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rPr>
                <w:rFonts w:ascii="Calibri" w:eastAsia="Times New Roman" w:hAnsi="Calibri"/>
                <w:b/>
                <w:bCs/>
                <w:color w:val="000000"/>
                <w:sz w:val="22"/>
                <w:szCs w:val="22"/>
              </w:rPr>
            </w:pPr>
            <w:r w:rsidRPr="00234DE0">
              <w:rPr>
                <w:rFonts w:ascii="Calibri" w:eastAsia="Times New Roman" w:hAnsi="Calibri"/>
                <w:b/>
                <w:bCs/>
                <w:color w:val="000000"/>
                <w:sz w:val="22"/>
                <w:szCs w:val="22"/>
              </w:rPr>
              <w:t xml:space="preserve">     2,138.5 </w:t>
            </w:r>
          </w:p>
        </w:tc>
      </w:tr>
      <w:tr w:rsidR="00234DE0" w:rsidRPr="00234DE0" w:rsidTr="00234DE0">
        <w:trPr>
          <w:trHeight w:val="300"/>
        </w:trPr>
        <w:tc>
          <w:tcPr>
            <w:tcW w:w="4180" w:type="dxa"/>
            <w:tcBorders>
              <w:top w:val="nil"/>
              <w:left w:val="single" w:sz="4" w:space="0" w:color="auto"/>
              <w:bottom w:val="single" w:sz="4" w:space="0" w:color="auto"/>
              <w:right w:val="nil"/>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 </w:t>
            </w:r>
          </w:p>
        </w:tc>
        <w:tc>
          <w:tcPr>
            <w:tcW w:w="960" w:type="dxa"/>
            <w:tcBorders>
              <w:top w:val="nil"/>
              <w:left w:val="nil"/>
              <w:bottom w:val="single" w:sz="4" w:space="0" w:color="auto"/>
              <w:right w:val="nil"/>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 </w:t>
            </w:r>
          </w:p>
        </w:tc>
        <w:tc>
          <w:tcPr>
            <w:tcW w:w="960" w:type="dxa"/>
            <w:tcBorders>
              <w:top w:val="nil"/>
              <w:left w:val="nil"/>
              <w:bottom w:val="single" w:sz="4" w:space="0" w:color="auto"/>
              <w:right w:val="nil"/>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 </w:t>
            </w:r>
          </w:p>
        </w:tc>
        <w:tc>
          <w:tcPr>
            <w:tcW w:w="960" w:type="dxa"/>
            <w:tcBorders>
              <w:top w:val="nil"/>
              <w:left w:val="nil"/>
              <w:bottom w:val="single" w:sz="4" w:space="0" w:color="auto"/>
              <w:right w:val="nil"/>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 </w:t>
            </w:r>
          </w:p>
        </w:tc>
        <w:tc>
          <w:tcPr>
            <w:tcW w:w="1000" w:type="dxa"/>
            <w:tcBorders>
              <w:top w:val="nil"/>
              <w:left w:val="nil"/>
              <w:bottom w:val="single" w:sz="4" w:space="0" w:color="auto"/>
              <w:right w:val="nil"/>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 </w:t>
            </w:r>
          </w:p>
        </w:tc>
        <w:tc>
          <w:tcPr>
            <w:tcW w:w="100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 </w:t>
            </w:r>
          </w:p>
        </w:tc>
      </w:tr>
      <w:tr w:rsidR="00234DE0" w:rsidRPr="00234DE0" w:rsidTr="00234DE0">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 xml:space="preserve">Baseline, </w:t>
            </w:r>
            <w:proofErr w:type="spellStart"/>
            <w:r w:rsidRPr="00234DE0">
              <w:rPr>
                <w:rFonts w:ascii="Calibri" w:eastAsia="Times New Roman" w:hAnsi="Calibri"/>
                <w:color w:val="000000"/>
                <w:sz w:val="22"/>
                <w:szCs w:val="22"/>
              </w:rPr>
              <w:t>Hot+Cold</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jc w:val="right"/>
              <w:rPr>
                <w:rFonts w:ascii="Calibri" w:eastAsia="Times New Roman" w:hAnsi="Calibri"/>
                <w:color w:val="000000"/>
                <w:sz w:val="22"/>
                <w:szCs w:val="22"/>
              </w:rPr>
            </w:pPr>
            <w:r w:rsidRPr="00234DE0">
              <w:rPr>
                <w:rFonts w:ascii="Calibri" w:eastAsia="Times New Roman" w:hAnsi="Calibri"/>
                <w:color w:val="000000"/>
                <w:sz w:val="22"/>
                <w:szCs w:val="22"/>
              </w:rPr>
              <w:t>1.6</w:t>
            </w:r>
          </w:p>
        </w:tc>
        <w:tc>
          <w:tcPr>
            <w:tcW w:w="96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jc w:val="right"/>
              <w:rPr>
                <w:rFonts w:ascii="Calibri" w:eastAsia="Times New Roman" w:hAnsi="Calibri"/>
                <w:color w:val="000000"/>
                <w:sz w:val="22"/>
                <w:szCs w:val="22"/>
              </w:rPr>
            </w:pPr>
            <w:r w:rsidRPr="00234DE0">
              <w:rPr>
                <w:rFonts w:ascii="Calibri" w:eastAsia="Times New Roman" w:hAnsi="Calibri"/>
                <w:color w:val="000000"/>
                <w:sz w:val="22"/>
                <w:szCs w:val="22"/>
              </w:rPr>
              <w:t>0.964</w:t>
            </w:r>
          </w:p>
        </w:tc>
        <w:tc>
          <w:tcPr>
            <w:tcW w:w="96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jc w:val="right"/>
              <w:rPr>
                <w:rFonts w:ascii="Calibri" w:eastAsia="Times New Roman" w:hAnsi="Calibri"/>
                <w:color w:val="000000"/>
                <w:sz w:val="22"/>
                <w:szCs w:val="22"/>
              </w:rPr>
            </w:pPr>
            <w:r w:rsidRPr="00234DE0">
              <w:rPr>
                <w:rFonts w:ascii="Calibri" w:eastAsia="Times New Roman" w:hAnsi="Calibri"/>
                <w:color w:val="000000"/>
                <w:sz w:val="22"/>
                <w:szCs w:val="22"/>
              </w:rPr>
              <w:t>365</w:t>
            </w:r>
          </w:p>
        </w:tc>
        <w:tc>
          <w:tcPr>
            <w:tcW w:w="100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 xml:space="preserve">   33,795.4 </w:t>
            </w:r>
          </w:p>
        </w:tc>
        <w:tc>
          <w:tcPr>
            <w:tcW w:w="100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jc w:val="right"/>
              <w:rPr>
                <w:rFonts w:ascii="Calibri" w:eastAsia="Times New Roman" w:hAnsi="Calibri"/>
                <w:color w:val="000000"/>
                <w:sz w:val="22"/>
                <w:szCs w:val="22"/>
              </w:rPr>
            </w:pPr>
            <w:r w:rsidRPr="00234DE0">
              <w:rPr>
                <w:rFonts w:ascii="Calibri" w:eastAsia="Times New Roman" w:hAnsi="Calibri"/>
                <w:color w:val="000000"/>
                <w:sz w:val="22"/>
                <w:szCs w:val="22"/>
              </w:rPr>
              <w:t>0</w:t>
            </w:r>
          </w:p>
        </w:tc>
      </w:tr>
      <w:tr w:rsidR="00234DE0" w:rsidRPr="00234DE0" w:rsidTr="00234DE0">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 xml:space="preserve">Qualifying Measure 1 (1.07 GPM), </w:t>
            </w:r>
            <w:proofErr w:type="spellStart"/>
            <w:r w:rsidRPr="00234DE0">
              <w:rPr>
                <w:rFonts w:ascii="Calibri" w:eastAsia="Times New Roman" w:hAnsi="Calibri"/>
                <w:color w:val="000000"/>
                <w:sz w:val="22"/>
                <w:szCs w:val="22"/>
              </w:rPr>
              <w:t>Hot+Cold</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jc w:val="right"/>
              <w:rPr>
                <w:rFonts w:ascii="Calibri" w:eastAsia="Times New Roman" w:hAnsi="Calibri"/>
                <w:color w:val="000000"/>
                <w:sz w:val="22"/>
                <w:szCs w:val="22"/>
              </w:rPr>
            </w:pPr>
            <w:r w:rsidRPr="00234DE0">
              <w:rPr>
                <w:rFonts w:ascii="Calibri" w:eastAsia="Times New Roman" w:hAnsi="Calibri"/>
                <w:color w:val="000000"/>
                <w:sz w:val="22"/>
                <w:szCs w:val="22"/>
              </w:rPr>
              <w:t>1.07</w:t>
            </w:r>
          </w:p>
        </w:tc>
        <w:tc>
          <w:tcPr>
            <w:tcW w:w="96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jc w:val="right"/>
              <w:rPr>
                <w:rFonts w:ascii="Calibri" w:eastAsia="Times New Roman" w:hAnsi="Calibri"/>
                <w:color w:val="000000"/>
                <w:sz w:val="22"/>
                <w:szCs w:val="22"/>
              </w:rPr>
            </w:pPr>
            <w:r w:rsidRPr="00234DE0">
              <w:rPr>
                <w:rFonts w:ascii="Calibri" w:eastAsia="Times New Roman" w:hAnsi="Calibri"/>
                <w:color w:val="000000"/>
                <w:sz w:val="22"/>
                <w:szCs w:val="22"/>
              </w:rPr>
              <w:t>1.035</w:t>
            </w:r>
          </w:p>
        </w:tc>
        <w:tc>
          <w:tcPr>
            <w:tcW w:w="96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jc w:val="right"/>
              <w:rPr>
                <w:rFonts w:ascii="Calibri" w:eastAsia="Times New Roman" w:hAnsi="Calibri"/>
                <w:color w:val="000000"/>
                <w:sz w:val="22"/>
                <w:szCs w:val="22"/>
              </w:rPr>
            </w:pPr>
            <w:r w:rsidRPr="00234DE0">
              <w:rPr>
                <w:rFonts w:ascii="Calibri" w:eastAsia="Times New Roman" w:hAnsi="Calibri"/>
                <w:color w:val="000000"/>
                <w:sz w:val="22"/>
                <w:szCs w:val="22"/>
              </w:rPr>
              <w:t>365</w:t>
            </w:r>
          </w:p>
        </w:tc>
        <w:tc>
          <w:tcPr>
            <w:tcW w:w="100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 xml:space="preserve">   24,242.5 </w:t>
            </w:r>
          </w:p>
        </w:tc>
        <w:tc>
          <w:tcPr>
            <w:tcW w:w="100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rPr>
                <w:rFonts w:ascii="Calibri" w:eastAsia="Times New Roman" w:hAnsi="Calibri"/>
                <w:b/>
                <w:bCs/>
                <w:color w:val="000000"/>
                <w:sz w:val="22"/>
                <w:szCs w:val="22"/>
              </w:rPr>
            </w:pPr>
            <w:r w:rsidRPr="00234DE0">
              <w:rPr>
                <w:rFonts w:ascii="Calibri" w:eastAsia="Times New Roman" w:hAnsi="Calibri"/>
                <w:b/>
                <w:bCs/>
                <w:color w:val="000000"/>
                <w:sz w:val="22"/>
                <w:szCs w:val="22"/>
              </w:rPr>
              <w:t xml:space="preserve">     9,552.9 </w:t>
            </w:r>
          </w:p>
        </w:tc>
      </w:tr>
      <w:tr w:rsidR="00234DE0" w:rsidRPr="00234DE0" w:rsidTr="00234DE0">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 xml:space="preserve">Qualifying Measure 2 (1.15 GPM), </w:t>
            </w:r>
            <w:proofErr w:type="spellStart"/>
            <w:r w:rsidRPr="00234DE0">
              <w:rPr>
                <w:rFonts w:ascii="Calibri" w:eastAsia="Times New Roman" w:hAnsi="Calibri"/>
                <w:color w:val="000000"/>
                <w:sz w:val="22"/>
                <w:szCs w:val="22"/>
              </w:rPr>
              <w:t>Hot+Cold</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jc w:val="right"/>
              <w:rPr>
                <w:rFonts w:ascii="Calibri" w:eastAsia="Times New Roman" w:hAnsi="Calibri"/>
                <w:color w:val="000000"/>
                <w:sz w:val="22"/>
                <w:szCs w:val="22"/>
              </w:rPr>
            </w:pPr>
            <w:r w:rsidRPr="00234DE0">
              <w:rPr>
                <w:rFonts w:ascii="Calibri" w:eastAsia="Times New Roman" w:hAnsi="Calibri"/>
                <w:color w:val="000000"/>
                <w:sz w:val="22"/>
                <w:szCs w:val="22"/>
              </w:rPr>
              <w:t>1.15</w:t>
            </w:r>
          </w:p>
        </w:tc>
        <w:tc>
          <w:tcPr>
            <w:tcW w:w="96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jc w:val="right"/>
              <w:rPr>
                <w:rFonts w:ascii="Calibri" w:eastAsia="Times New Roman" w:hAnsi="Calibri"/>
                <w:color w:val="000000"/>
                <w:sz w:val="22"/>
                <w:szCs w:val="22"/>
              </w:rPr>
            </w:pPr>
            <w:r w:rsidRPr="00234DE0">
              <w:rPr>
                <w:rFonts w:ascii="Calibri" w:eastAsia="Times New Roman" w:hAnsi="Calibri"/>
                <w:color w:val="000000"/>
                <w:sz w:val="22"/>
                <w:szCs w:val="22"/>
              </w:rPr>
              <w:t>1.024</w:t>
            </w:r>
          </w:p>
        </w:tc>
        <w:tc>
          <w:tcPr>
            <w:tcW w:w="96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jc w:val="right"/>
              <w:rPr>
                <w:rFonts w:ascii="Calibri" w:eastAsia="Times New Roman" w:hAnsi="Calibri"/>
                <w:color w:val="000000"/>
                <w:sz w:val="22"/>
                <w:szCs w:val="22"/>
              </w:rPr>
            </w:pPr>
            <w:r w:rsidRPr="00234DE0">
              <w:rPr>
                <w:rFonts w:ascii="Calibri" w:eastAsia="Times New Roman" w:hAnsi="Calibri"/>
                <w:color w:val="000000"/>
                <w:sz w:val="22"/>
                <w:szCs w:val="22"/>
              </w:rPr>
              <w:t>365</w:t>
            </w:r>
          </w:p>
        </w:tc>
        <w:tc>
          <w:tcPr>
            <w:tcW w:w="100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rPr>
                <w:rFonts w:ascii="Calibri" w:eastAsia="Times New Roman" w:hAnsi="Calibri"/>
                <w:color w:val="000000"/>
                <w:sz w:val="22"/>
                <w:szCs w:val="22"/>
              </w:rPr>
            </w:pPr>
            <w:r w:rsidRPr="00234DE0">
              <w:rPr>
                <w:rFonts w:ascii="Calibri" w:eastAsia="Times New Roman" w:hAnsi="Calibri"/>
                <w:color w:val="000000"/>
                <w:sz w:val="22"/>
                <w:szCs w:val="22"/>
              </w:rPr>
              <w:t xml:space="preserve">   25,788.7 </w:t>
            </w:r>
          </w:p>
        </w:tc>
        <w:tc>
          <w:tcPr>
            <w:tcW w:w="1000" w:type="dxa"/>
            <w:tcBorders>
              <w:top w:val="nil"/>
              <w:left w:val="nil"/>
              <w:bottom w:val="single" w:sz="4" w:space="0" w:color="auto"/>
              <w:right w:val="single" w:sz="4" w:space="0" w:color="auto"/>
            </w:tcBorders>
            <w:shd w:val="clear" w:color="auto" w:fill="auto"/>
            <w:noWrap/>
            <w:vAlign w:val="bottom"/>
            <w:hideMark/>
          </w:tcPr>
          <w:p w:rsidR="00234DE0" w:rsidRPr="00234DE0" w:rsidRDefault="00234DE0" w:rsidP="00234DE0">
            <w:pPr>
              <w:rPr>
                <w:rFonts w:ascii="Calibri" w:eastAsia="Times New Roman" w:hAnsi="Calibri"/>
                <w:b/>
                <w:bCs/>
                <w:color w:val="000000"/>
                <w:sz w:val="22"/>
                <w:szCs w:val="22"/>
              </w:rPr>
            </w:pPr>
            <w:r w:rsidRPr="00234DE0">
              <w:rPr>
                <w:rFonts w:ascii="Calibri" w:eastAsia="Times New Roman" w:hAnsi="Calibri"/>
                <w:b/>
                <w:bCs/>
                <w:color w:val="000000"/>
                <w:sz w:val="22"/>
                <w:szCs w:val="22"/>
              </w:rPr>
              <w:t xml:space="preserve">     8,006.7 </w:t>
            </w:r>
          </w:p>
        </w:tc>
      </w:tr>
    </w:tbl>
    <w:p w:rsidR="001C538E" w:rsidRDefault="001C538E" w:rsidP="001C538E">
      <w:pPr>
        <w:pStyle w:val="WPART"/>
        <w:numPr>
          <w:ilvl w:val="0"/>
          <w:numId w:val="0"/>
        </w:numPr>
        <w:ind w:left="720"/>
      </w:pPr>
    </w:p>
    <w:p w:rsidR="001C644E" w:rsidRDefault="001C644E" w:rsidP="003F2BB3">
      <w:pPr>
        <w:pStyle w:val="WPSCT"/>
      </w:pPr>
      <w:bookmarkStart w:id="33" w:name="_Toc343841142"/>
      <w:r>
        <w:t>Base Case &amp; Measure Costs</w:t>
      </w:r>
      <w:bookmarkEnd w:id="25"/>
      <w:bookmarkEnd w:id="33"/>
    </w:p>
    <w:p w:rsidR="001C644E" w:rsidRDefault="001C644E" w:rsidP="003F2BB3">
      <w:pPr>
        <w:pStyle w:val="WPART"/>
      </w:pPr>
      <w:bookmarkStart w:id="34" w:name="_Toc214003097"/>
      <w:bookmarkStart w:id="35" w:name="_Toc343841143"/>
      <w:r>
        <w:t>Base Case Cost</w:t>
      </w:r>
      <w:bookmarkEnd w:id="34"/>
      <w:bookmarkEnd w:id="35"/>
    </w:p>
    <w:p w:rsidR="00D92689" w:rsidRPr="00D92689" w:rsidRDefault="00D92689" w:rsidP="00412D4C">
      <w:pPr>
        <w:pStyle w:val="WPPR1"/>
        <w:spacing w:before="0"/>
      </w:pPr>
      <w:r w:rsidRPr="00D92689">
        <w:t xml:space="preserve">For this measure category, the base case cost is </w:t>
      </w:r>
      <w:r w:rsidR="008C1020">
        <w:t>$0 because this is a direct install retrofit measure where no action is taken for the base case.</w:t>
      </w:r>
      <w:r w:rsidR="004A4E58">
        <w:t xml:space="preserve"> </w:t>
      </w:r>
    </w:p>
    <w:p w:rsidR="001C644E" w:rsidRDefault="001C644E" w:rsidP="003F2BB3">
      <w:pPr>
        <w:pStyle w:val="WPART"/>
      </w:pPr>
      <w:bookmarkStart w:id="36" w:name="_Toc214003098"/>
      <w:r>
        <w:t xml:space="preserve"> </w:t>
      </w:r>
      <w:bookmarkStart w:id="37" w:name="_Toc343841144"/>
      <w:r>
        <w:t>Gross Measure Cost</w:t>
      </w:r>
      <w:bookmarkEnd w:id="36"/>
      <w:bookmarkEnd w:id="37"/>
    </w:p>
    <w:p w:rsidR="00A73DD3" w:rsidRPr="00A73DD3" w:rsidRDefault="00A73DD3" w:rsidP="00A73DD3">
      <w:pPr>
        <w:pStyle w:val="PR1"/>
      </w:pPr>
      <w:r w:rsidRPr="00344E1B">
        <w:t xml:space="preserve">For this measure category, the gross measure cost is the full cost of the measure to purchase and install. </w:t>
      </w:r>
    </w:p>
    <w:p w:rsidR="00A73DD3" w:rsidRDefault="00A73DD3" w:rsidP="00412D4C">
      <w:pPr>
        <w:pStyle w:val="PR2"/>
      </w:pPr>
      <w:r>
        <w:t>The equipm</w:t>
      </w:r>
      <w:r w:rsidR="00412D4C">
        <w:t>ent costs are estimated to be $</w:t>
      </w:r>
      <w:r w:rsidR="00E66466">
        <w:t>54.30</w:t>
      </w:r>
      <w:r w:rsidR="003F45C0">
        <w:t xml:space="preserve"> for </w:t>
      </w:r>
      <w:r w:rsidR="00E66466">
        <w:t xml:space="preserve">either </w:t>
      </w:r>
      <w:r w:rsidR="003F45C0">
        <w:t xml:space="preserve">the 1.07 GPM PRSV or the 1.15 GPM PRSV </w:t>
      </w:r>
      <w:r>
        <w:t>based</w:t>
      </w:r>
      <w:r w:rsidR="00412D4C">
        <w:t xml:space="preserve"> information provided by Southern California Gas</w:t>
      </w:r>
      <w:r>
        <w:t>.</w:t>
      </w:r>
      <w:r w:rsidR="003F45C0">
        <w:t xml:space="preserve"> </w:t>
      </w:r>
    </w:p>
    <w:p w:rsidR="00412D4C" w:rsidRDefault="00412D4C" w:rsidP="00412D4C">
      <w:pPr>
        <w:pStyle w:val="PR2"/>
      </w:pPr>
      <w:r>
        <w:lastRenderedPageBreak/>
        <w:t xml:space="preserve">The labor costs are estimated to be $21.69 </w:t>
      </w:r>
      <w:r w:rsidR="003F45C0">
        <w:t xml:space="preserve">for </w:t>
      </w:r>
      <w:r w:rsidR="00E66466">
        <w:t xml:space="preserve">either </w:t>
      </w:r>
      <w:r w:rsidR="003F45C0">
        <w:t>the 1.07 GPM</w:t>
      </w:r>
      <w:r w:rsidR="00E66466">
        <w:t xml:space="preserve">, or the 1.15 GPM </w:t>
      </w:r>
      <w:r>
        <w:t>based on the labor cost to install plumbing fixtures a</w:t>
      </w:r>
      <w:r w:rsidR="0060192D">
        <w:t xml:space="preserve">nd </w:t>
      </w:r>
      <w:r w:rsidR="003F45C0">
        <w:t xml:space="preserve">the </w:t>
      </w:r>
      <w:r w:rsidR="0060192D">
        <w:t>city index for Los Angeles [7</w:t>
      </w:r>
      <w:r>
        <w:t>]</w:t>
      </w:r>
      <w:r w:rsidR="00501466">
        <w:t>.</w:t>
      </w:r>
    </w:p>
    <w:p w:rsidR="00A73DD3" w:rsidRDefault="00A73DD3" w:rsidP="00A73DD3">
      <w:pPr>
        <w:pStyle w:val="PR2"/>
      </w:pPr>
      <w:r>
        <w:t>The gross measure cost for this measure type is $</w:t>
      </w:r>
      <w:r w:rsidR="00E66466">
        <w:t>75.99 for the 1.07 GPM PRSV or the 1.15 GPM PRSV.</w:t>
      </w:r>
      <w:r w:rsidR="003F45C0">
        <w:t xml:space="preserve"> </w:t>
      </w:r>
      <w:r>
        <w:t xml:space="preserve"> </w:t>
      </w:r>
    </w:p>
    <w:p w:rsidR="00A73DD3" w:rsidRDefault="001C644E" w:rsidP="00A73DD3">
      <w:pPr>
        <w:pStyle w:val="WPART"/>
      </w:pPr>
      <w:bookmarkStart w:id="38" w:name="_Toc214003099"/>
      <w:r>
        <w:t xml:space="preserve"> </w:t>
      </w:r>
      <w:bookmarkStart w:id="39" w:name="_Toc343841145"/>
      <w:r>
        <w:t xml:space="preserve">Incremental Measure </w:t>
      </w:r>
      <w:smartTag w:uri="urn:schemas-microsoft-com:office:smarttags" w:element="stockticker">
        <w:r>
          <w:t>Cost</w:t>
        </w:r>
      </w:smartTag>
      <w:bookmarkEnd w:id="39"/>
      <w:r>
        <w:t xml:space="preserve"> </w:t>
      </w:r>
    </w:p>
    <w:p w:rsidR="001C644E" w:rsidRPr="00B26C3B" w:rsidRDefault="00412D4C" w:rsidP="00A73DD3">
      <w:pPr>
        <w:pStyle w:val="WPPR1"/>
      </w:pPr>
      <w:r>
        <w:t>The incremental measure cost for this measure is $</w:t>
      </w:r>
      <w:r w:rsidR="003F45C0">
        <w:t>$</w:t>
      </w:r>
      <w:r w:rsidR="00E66466">
        <w:t>75.99</w:t>
      </w:r>
      <w:r w:rsidR="003F45C0">
        <w:t xml:space="preserve"> for the 1.07 GPM PRSV</w:t>
      </w:r>
      <w:r w:rsidR="00E66466">
        <w:t xml:space="preserve"> </w:t>
      </w:r>
      <w:r w:rsidR="003F45C0">
        <w:t xml:space="preserve">or the 1.15 GPM PRSV. </w:t>
      </w:r>
      <w:r w:rsidR="001C644E">
        <w:br w:type="page"/>
      </w:r>
    </w:p>
    <w:p w:rsidR="001C644E" w:rsidRDefault="001C644E" w:rsidP="001C644E">
      <w:pPr>
        <w:pStyle w:val="Appx"/>
      </w:pPr>
      <w:bookmarkStart w:id="40" w:name="_Toc238955954"/>
      <w:bookmarkStart w:id="41" w:name="_Toc343841146"/>
      <w:bookmarkStart w:id="42" w:name="_Toc214003102"/>
      <w:bookmarkEnd w:id="38"/>
      <w:r>
        <w:lastRenderedPageBreak/>
        <w:t>Attachments</w:t>
      </w:r>
      <w:bookmarkEnd w:id="40"/>
      <w:bookmarkEnd w:id="41"/>
    </w:p>
    <w:p w:rsidR="00AD2624" w:rsidRDefault="00AD2624" w:rsidP="001C644E">
      <w:pPr>
        <w:pStyle w:val="Appx"/>
      </w:pPr>
    </w:p>
    <w:p w:rsidR="00AD2624" w:rsidRDefault="00AD2624" w:rsidP="00AD2624">
      <w:pPr>
        <w:pStyle w:val="NoSpacing"/>
      </w:pPr>
    </w:p>
    <w:p w:rsidR="00AD2624" w:rsidRDefault="00AD2624" w:rsidP="00AD2624">
      <w:pPr>
        <w:pStyle w:val="NoSpacing"/>
      </w:pPr>
    </w:p>
    <w:p w:rsidR="00AD2624" w:rsidRDefault="00AD2624" w:rsidP="00AD2624">
      <w:pPr>
        <w:pStyle w:val="WPSCT"/>
        <w:numPr>
          <w:ilvl w:val="0"/>
          <w:numId w:val="0"/>
        </w:numPr>
        <w:ind w:left="576"/>
        <w:rPr>
          <w:rStyle w:val="Emphasis"/>
        </w:rPr>
      </w:pPr>
    </w:p>
    <w:p w:rsidR="001C644E" w:rsidRPr="00AD2624" w:rsidRDefault="009B3A08" w:rsidP="00AD2624">
      <w:pPr>
        <w:pStyle w:val="WPSCT"/>
        <w:numPr>
          <w:ilvl w:val="0"/>
          <w:numId w:val="0"/>
        </w:numPr>
        <w:ind w:left="576"/>
        <w:rPr>
          <w:rFonts w:cs="Arial"/>
          <w:bCs/>
          <w:caps w:val="0"/>
          <w:kern w:val="32"/>
          <w:sz w:val="32"/>
          <w:szCs w:val="32"/>
        </w:rPr>
      </w:pPr>
      <w:r>
        <w:object w:dxaOrig="1551" w:dyaOrig="1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o:ole="">
            <v:imagedata r:id="rId20" o:title=""/>
          </v:shape>
          <o:OLEObject Type="Embed" ProgID="Excel.Sheet.12" ShapeID="_x0000_i1025" DrawAspect="Icon" ObjectID="_1426490694" r:id="rId21"/>
        </w:object>
      </w:r>
      <w:r w:rsidR="001C644E">
        <w:br w:type="page"/>
      </w:r>
      <w:bookmarkStart w:id="43" w:name="_Toc238955955"/>
      <w:bookmarkStart w:id="44" w:name="_Toc343841147"/>
      <w:r w:rsidR="001C644E" w:rsidRPr="00AD2624">
        <w:rPr>
          <w:rFonts w:cs="Arial"/>
          <w:bCs/>
          <w:caps w:val="0"/>
          <w:kern w:val="32"/>
          <w:sz w:val="32"/>
          <w:szCs w:val="32"/>
        </w:rPr>
        <w:lastRenderedPageBreak/>
        <w:t>References</w:t>
      </w:r>
      <w:bookmarkEnd w:id="42"/>
      <w:bookmarkEnd w:id="43"/>
      <w:bookmarkEnd w:id="44"/>
    </w:p>
    <w:p w:rsidR="001C644E" w:rsidRDefault="001C644E" w:rsidP="001C644E"/>
    <w:p w:rsidR="003426FC" w:rsidRDefault="003426FC" w:rsidP="001C41FE">
      <w:pPr>
        <w:pStyle w:val="PR2"/>
      </w:pPr>
      <w:r>
        <w:t xml:space="preserve">Food Service Technology Center, </w:t>
      </w:r>
      <w:hyperlink r:id="rId22" w:history="1">
        <w:r w:rsidRPr="00AF7426">
          <w:rPr>
            <w:rStyle w:val="Hyperlink"/>
          </w:rPr>
          <w:t>http://www.fishnick.com/equipment /</w:t>
        </w:r>
        <w:proofErr w:type="spellStart"/>
        <w:r w:rsidRPr="00AF7426">
          <w:rPr>
            <w:rStyle w:val="Hyperlink"/>
          </w:rPr>
          <w:t>sprayvalves</w:t>
        </w:r>
        <w:proofErr w:type="spellEnd"/>
        <w:r w:rsidRPr="00AF7426">
          <w:rPr>
            <w:rStyle w:val="Hyperlink"/>
          </w:rPr>
          <w:t>/</w:t>
        </w:r>
      </w:hyperlink>
    </w:p>
    <w:p w:rsidR="001C41FE" w:rsidRDefault="003426FC" w:rsidP="001C41FE">
      <w:pPr>
        <w:pStyle w:val="PR2"/>
      </w:pPr>
      <w:r>
        <w:rPr>
          <w:i/>
        </w:rPr>
        <w:t xml:space="preserve">Energy Policy Act 2005, Section 119 Stat 632, </w:t>
      </w:r>
      <w:proofErr w:type="spellStart"/>
      <w:r>
        <w:rPr>
          <w:i/>
        </w:rPr>
        <w:t>pp</w:t>
      </w:r>
      <w:proofErr w:type="spellEnd"/>
      <w:r>
        <w:rPr>
          <w:i/>
        </w:rPr>
        <w:t xml:space="preserve"> 40.</w:t>
      </w:r>
    </w:p>
    <w:p w:rsidR="001C41FE" w:rsidRDefault="003426FC" w:rsidP="001C41FE">
      <w:pPr>
        <w:pStyle w:val="PR2"/>
      </w:pPr>
      <w:r>
        <w:rPr>
          <w:i/>
        </w:rPr>
        <w:t xml:space="preserve">“Impact and Process Evaluation Final Report for California Urban Water Conservation Council 2004-5 Pre-Rinse Spray Valve Installation Program (Phase2).” By SBW Consulting, </w:t>
      </w:r>
      <w:proofErr w:type="spellStart"/>
      <w:r>
        <w:rPr>
          <w:i/>
        </w:rPr>
        <w:t>Inc</w:t>
      </w:r>
      <w:proofErr w:type="spellEnd"/>
      <w:r>
        <w:rPr>
          <w:i/>
        </w:rPr>
        <w:t>, February 21, 2007.</w:t>
      </w:r>
    </w:p>
    <w:p w:rsidR="001C41FE" w:rsidRDefault="001C41FE" w:rsidP="001C41FE">
      <w:pPr>
        <w:pStyle w:val="PR2"/>
      </w:pPr>
      <w:r w:rsidRPr="00D55EAC">
        <w:rPr>
          <w:i/>
        </w:rPr>
        <w:t>DEER Database for Energy-Efficient Resources</w:t>
      </w:r>
      <w:r>
        <w:t>, Version 2011 4.00, For Use in the California IOU 2013-14 Energy Efficiency Planning (Accessed Sep. 24</w:t>
      </w:r>
      <w:r w:rsidRPr="003A1AA5">
        <w:rPr>
          <w:rFonts w:cs="Arial"/>
        </w:rPr>
        <w:t xml:space="preserve">, 2012 at </w:t>
      </w:r>
      <w:hyperlink r:id="rId23" w:history="1">
        <w:r w:rsidRPr="003A1AA5">
          <w:rPr>
            <w:rStyle w:val="Hyperlink"/>
            <w:rFonts w:cs="Arial"/>
          </w:rPr>
          <w:t>http://www.deeresources.com/</w:t>
        </w:r>
      </w:hyperlink>
      <w:r>
        <w:t>, Filename is “</w:t>
      </w:r>
      <w:r w:rsidRPr="000977EE">
        <w:t>DEER2011_NTGR_2012-05-16.xls</w:t>
      </w:r>
      <w:r>
        <w:t xml:space="preserve">”, Row 59).  </w:t>
      </w:r>
    </w:p>
    <w:p w:rsidR="001C41FE" w:rsidRDefault="00900DA9" w:rsidP="001C41FE">
      <w:pPr>
        <w:pStyle w:val="PR2"/>
      </w:pPr>
      <w:r>
        <w:rPr>
          <w:i/>
        </w:rPr>
        <w:t xml:space="preserve"> “Pre-Rinse Spray Valve Programs: How Are They Really Doing?” By SBW Consulting </w:t>
      </w:r>
      <w:proofErr w:type="spellStart"/>
      <w:r>
        <w:rPr>
          <w:i/>
        </w:rPr>
        <w:t>Inc</w:t>
      </w:r>
      <w:proofErr w:type="spellEnd"/>
      <w:r>
        <w:rPr>
          <w:i/>
        </w:rPr>
        <w:t xml:space="preserve"> and </w:t>
      </w:r>
      <w:proofErr w:type="spellStart"/>
      <w:r>
        <w:rPr>
          <w:i/>
        </w:rPr>
        <w:t>Koeller</w:t>
      </w:r>
      <w:proofErr w:type="spellEnd"/>
      <w:r>
        <w:rPr>
          <w:i/>
        </w:rPr>
        <w:t xml:space="preserve"> and Company, December 1, 2005, </w:t>
      </w:r>
      <w:r>
        <w:t xml:space="preserve">downloaded from Alliance for Water Efficiency, </w:t>
      </w:r>
      <w:hyperlink r:id="rId24" w:history="1">
        <w:r w:rsidRPr="003623E4">
          <w:rPr>
            <w:rStyle w:val="Hyperlink"/>
          </w:rPr>
          <w:t>http://www.allianceforwaterefficiency.org/Commercial_Food_Service_Introduction.aspx</w:t>
        </w:r>
      </w:hyperlink>
    </w:p>
    <w:p w:rsidR="00BD3FEE" w:rsidRDefault="00BD3FEE" w:rsidP="007B5B83">
      <w:pPr>
        <w:pStyle w:val="PR2"/>
      </w:pPr>
      <w:r>
        <w:rPr>
          <w:i/>
        </w:rPr>
        <w:t xml:space="preserve">“Evaluation of the 2005 </w:t>
      </w:r>
      <w:proofErr w:type="spellStart"/>
      <w:r>
        <w:rPr>
          <w:i/>
        </w:rPr>
        <w:t>SmartRinse</w:t>
      </w:r>
      <w:proofErr w:type="spellEnd"/>
      <w:r>
        <w:rPr>
          <w:i/>
        </w:rPr>
        <w:t xml:space="preserve"> Program” </w:t>
      </w:r>
      <w:r>
        <w:t>By Ecology Action, April 9, 2006</w:t>
      </w:r>
    </w:p>
    <w:p w:rsidR="0007320D" w:rsidRDefault="0007320D" w:rsidP="007B5B83">
      <w:pPr>
        <w:pStyle w:val="PR2"/>
      </w:pPr>
      <w:r w:rsidRPr="0007320D">
        <w:rPr>
          <w:i/>
        </w:rPr>
        <w:t>RS Means Mechanical Cost Data 2013</w:t>
      </w:r>
      <w:r>
        <w:t>, item 224139.10.5000, bare labor costs</w:t>
      </w:r>
    </w:p>
    <w:p w:rsidR="0007320D" w:rsidRDefault="0007320D" w:rsidP="0007320D">
      <w:pPr>
        <w:pStyle w:val="PR2"/>
        <w:numPr>
          <w:ilvl w:val="0"/>
          <w:numId w:val="0"/>
        </w:numPr>
        <w:ind w:left="1584"/>
      </w:pPr>
    </w:p>
    <w:p w:rsidR="00BD3FEE" w:rsidRDefault="00BD3FEE" w:rsidP="00BD3FEE">
      <w:pPr>
        <w:pStyle w:val="PR2"/>
        <w:numPr>
          <w:ilvl w:val="0"/>
          <w:numId w:val="0"/>
        </w:numPr>
        <w:ind w:left="1152"/>
      </w:pPr>
    </w:p>
    <w:p w:rsidR="001C644E" w:rsidRDefault="001C644E" w:rsidP="001C644E">
      <w:pPr>
        <w:pStyle w:val="Normal1"/>
        <w:jc w:val="center"/>
      </w:pPr>
    </w:p>
    <w:p w:rsidR="001C644E" w:rsidRPr="00BD703F" w:rsidRDefault="001C644E" w:rsidP="001C644E">
      <w:pPr>
        <w:jc w:val="center"/>
      </w:pPr>
    </w:p>
    <w:p w:rsidR="002E6914" w:rsidRDefault="002E6914">
      <w:pPr>
        <w:pStyle w:val="EOS"/>
      </w:pPr>
      <w:r>
        <w:br w:type="page"/>
      </w:r>
      <w:r>
        <w:lastRenderedPageBreak/>
        <w:t>THIS PAGE INTENTIONALLY LEFT BLANK</w:t>
      </w:r>
    </w:p>
    <w:sectPr w:rsidR="002E6914" w:rsidSect="00E97D72">
      <w:headerReference w:type="even" r:id="rId25"/>
      <w:headerReference w:type="default" r:id="rId26"/>
      <w:footerReference w:type="even" r:id="rId27"/>
      <w:footerReference w:type="default" r:id="rId28"/>
      <w:footnotePr>
        <w:numRestart w:val="eachSect"/>
      </w:footnotePr>
      <w:endnotePr>
        <w:numFmt w:val="decimal"/>
      </w:endnotePr>
      <w:pgSz w:w="12240" w:h="15840" w:code="1"/>
      <w:pgMar w:top="1627" w:right="1440" w:bottom="1627" w:left="1440" w:header="720" w:footer="475"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588B" w:rsidRDefault="001D588B">
      <w:r>
        <w:separator/>
      </w:r>
    </w:p>
  </w:endnote>
  <w:endnote w:type="continuationSeparator" w:id="0">
    <w:p w:rsidR="001D588B" w:rsidRDefault="001D5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88B" w:rsidRPr="00E47372" w:rsidRDefault="001D588B" w:rsidP="003F2BB3">
    <w:pPr>
      <w:pStyle w:val="Footer"/>
      <w:pBdr>
        <w:top w:val="single" w:sz="4" w:space="1" w:color="auto"/>
      </w:pBdr>
      <w:tabs>
        <w:tab w:val="clear" w:pos="4320"/>
        <w:tab w:val="clear" w:pos="8640"/>
        <w:tab w:val="center" w:pos="4680"/>
        <w:tab w:val="right" w:pos="9360"/>
        <w:tab w:val="center" w:pos="10800"/>
        <w:tab w:val="right" w:pos="21600"/>
      </w:tabs>
      <w:rPr>
        <w:b/>
      </w:rPr>
    </w:pPr>
    <w:r w:rsidRPr="00E47372">
      <w:rPr>
        <w:b/>
      </w:rPr>
      <w:t xml:space="preserve">Work Paper </w:t>
    </w:r>
    <w:r w:rsidRPr="00873DAD">
      <w:rPr>
        <w:b/>
      </w:rPr>
      <w:t>SCGWPYYMMDDA</w:t>
    </w:r>
    <w:r>
      <w:rPr>
        <w:b/>
      </w:rPr>
      <w:t xml:space="preserve">, Revision </w:t>
    </w:r>
    <w:r w:rsidRPr="00873DAD">
      <w:rPr>
        <w:b/>
      </w:rPr>
      <w:t>x</w:t>
    </w:r>
    <w:r>
      <w:rPr>
        <w:b/>
      </w:rP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r>
      <w:rPr>
        <w:rStyle w:val="PageNumber"/>
      </w:rPr>
      <w:tab/>
    </w:r>
    <w:r w:rsidRPr="00873DAD">
      <w:rPr>
        <w:b/>
      </w:rPr>
      <w:t>Mon D, YYYY</w:t>
    </w:r>
  </w:p>
  <w:p w:rsidR="001D588B" w:rsidRDefault="001D588B" w:rsidP="003F2BB3">
    <w:pPr>
      <w:pStyle w:val="Footer"/>
      <w:rPr>
        <w:b/>
      </w:rPr>
    </w:pPr>
    <w:r>
      <w:rPr>
        <w:b/>
      </w:rPr>
      <w:t>Southern California Gas Company</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88B" w:rsidRPr="00E47372" w:rsidRDefault="001D588B" w:rsidP="00B50897">
    <w:pPr>
      <w:pStyle w:val="Footer"/>
      <w:pBdr>
        <w:top w:val="single" w:sz="4" w:space="1" w:color="auto"/>
      </w:pBdr>
      <w:tabs>
        <w:tab w:val="clear" w:pos="4320"/>
        <w:tab w:val="clear" w:pos="8640"/>
        <w:tab w:val="center" w:pos="4770"/>
        <w:tab w:val="right" w:pos="9360"/>
      </w:tabs>
      <w:rPr>
        <w:b/>
      </w:rPr>
    </w:pPr>
    <w:r>
      <w:rPr>
        <w:b/>
      </w:rPr>
      <w:t>Workp</w:t>
    </w:r>
    <w:r w:rsidRPr="00E47372">
      <w:rPr>
        <w:b/>
      </w:rPr>
      <w:t xml:space="preserve">aper </w:t>
    </w:r>
    <w:r w:rsidRPr="00C96F1A">
      <w:rPr>
        <w:b/>
      </w:rPr>
      <w:t>WPS</w:t>
    </w:r>
    <w:r w:rsidR="0020113D">
      <w:rPr>
        <w:b/>
      </w:rPr>
      <w:t>DGENRWH0012</w:t>
    </w:r>
    <w:r>
      <w:rPr>
        <w:b/>
      </w:rPr>
      <w:t xml:space="preserve">, Revision </w:t>
    </w:r>
    <w:r w:rsidR="0020113D">
      <w:rPr>
        <w:b/>
      </w:rPr>
      <w:t>0</w:t>
    </w:r>
    <w:r>
      <w:rPr>
        <w:b/>
      </w:rPr>
      <w:tab/>
    </w:r>
    <w:r>
      <w:rPr>
        <w:rStyle w:val="PageNumber"/>
      </w:rPr>
      <w:fldChar w:fldCharType="begin"/>
    </w:r>
    <w:r>
      <w:rPr>
        <w:rStyle w:val="PageNumber"/>
      </w:rPr>
      <w:instrText xml:space="preserve"> PAGE </w:instrText>
    </w:r>
    <w:r>
      <w:rPr>
        <w:rStyle w:val="PageNumber"/>
      </w:rPr>
      <w:fldChar w:fldCharType="separate"/>
    </w:r>
    <w:r w:rsidR="00C377F9">
      <w:rPr>
        <w:rStyle w:val="PageNumber"/>
        <w:noProof/>
      </w:rPr>
      <w:t>9</w:t>
    </w:r>
    <w:r>
      <w:rPr>
        <w:rStyle w:val="PageNumber"/>
      </w:rPr>
      <w:fldChar w:fldCharType="end"/>
    </w:r>
    <w:r>
      <w:rPr>
        <w:b/>
      </w:rPr>
      <w:tab/>
    </w:r>
    <w:r w:rsidR="0020113D">
      <w:rPr>
        <w:b/>
      </w:rPr>
      <w:t>April 3, 2013</w:t>
    </w:r>
  </w:p>
  <w:p w:rsidR="001D588B" w:rsidRDefault="0020113D" w:rsidP="003F2BB3">
    <w:pPr>
      <w:pStyle w:val="Footer"/>
      <w:rPr>
        <w:b/>
      </w:rPr>
    </w:pPr>
    <w:r>
      <w:rPr>
        <w:b/>
      </w:rPr>
      <w:t>San Diego Gas &amp; Electric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88B" w:rsidRDefault="001D588B" w:rsidP="003F2BB3">
    <w:pPr>
      <w:pStyle w:val="Footer"/>
      <w:tabs>
        <w:tab w:val="clear" w:pos="8640"/>
        <w:tab w:val="right" w:pos="936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88B" w:rsidRPr="00A74DB1" w:rsidRDefault="0020113D" w:rsidP="00B50897">
    <w:pPr>
      <w:pStyle w:val="Footer"/>
      <w:tabs>
        <w:tab w:val="clear" w:pos="8640"/>
        <w:tab w:val="right" w:pos="9360"/>
      </w:tabs>
      <w:jc w:val="right"/>
      <w:rPr>
        <w:rFonts w:cs="Arial"/>
        <w:b/>
        <w:sz w:val="28"/>
        <w:szCs w:val="28"/>
      </w:rPr>
    </w:pPr>
    <w:r>
      <w:rPr>
        <w:rFonts w:cs="Arial"/>
        <w:b/>
        <w:sz w:val="28"/>
        <w:szCs w:val="28"/>
      </w:rPr>
      <w:t>April 3, 2013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88B" w:rsidRDefault="001D588B" w:rsidP="003F2BB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377F9">
      <w:rPr>
        <w:rStyle w:val="PageNumber"/>
        <w:noProof/>
      </w:rPr>
      <w:t>i</w:t>
    </w:r>
    <w:r>
      <w:rPr>
        <w:rStyle w:val="PageNumber"/>
      </w:rPr>
      <w:fldChar w:fldCharType="end"/>
    </w:r>
  </w:p>
  <w:p w:rsidR="001D588B" w:rsidRPr="00E47372" w:rsidRDefault="001D588B" w:rsidP="00B50897">
    <w:pPr>
      <w:pStyle w:val="Footer"/>
      <w:pBdr>
        <w:top w:val="single" w:sz="4" w:space="1" w:color="auto"/>
      </w:pBdr>
      <w:tabs>
        <w:tab w:val="clear" w:pos="4320"/>
        <w:tab w:val="clear" w:pos="8640"/>
        <w:tab w:val="center" w:pos="4680"/>
        <w:tab w:val="right" w:pos="9360"/>
      </w:tabs>
      <w:rPr>
        <w:b/>
      </w:rPr>
    </w:pPr>
    <w:r>
      <w:rPr>
        <w:b/>
      </w:rPr>
      <w:t>Workp</w:t>
    </w:r>
    <w:r w:rsidRPr="00E47372">
      <w:rPr>
        <w:b/>
      </w:rPr>
      <w:t xml:space="preserve">aper </w:t>
    </w:r>
    <w:r w:rsidRPr="00C96F1A">
      <w:rPr>
        <w:b/>
      </w:rPr>
      <w:t>WPS</w:t>
    </w:r>
    <w:r w:rsidR="00C377F9">
      <w:rPr>
        <w:b/>
      </w:rPr>
      <w:t>DSGE</w:t>
    </w:r>
    <w:r w:rsidR="0020113D">
      <w:rPr>
        <w:b/>
      </w:rPr>
      <w:t>NRWH0012</w:t>
    </w:r>
    <w:r>
      <w:rPr>
        <w:b/>
      </w:rPr>
      <w:t xml:space="preserve">, Revision </w:t>
    </w:r>
    <w:r w:rsidR="0020113D">
      <w:rPr>
        <w:b/>
      </w:rPr>
      <w:t>0</w:t>
    </w:r>
    <w:r>
      <w:rPr>
        <w:b/>
      </w:rPr>
      <w:tab/>
    </w:r>
    <w:r>
      <w:rPr>
        <w:b/>
      </w:rPr>
      <w:tab/>
    </w:r>
    <w:r w:rsidR="0020113D">
      <w:rPr>
        <w:b/>
      </w:rPr>
      <w:t>April 3, 2013</w:t>
    </w:r>
  </w:p>
  <w:p w:rsidR="001D588B" w:rsidRDefault="0020113D" w:rsidP="003F2BB3">
    <w:pPr>
      <w:pStyle w:val="Footer"/>
      <w:rPr>
        <w:b/>
      </w:rPr>
    </w:pPr>
    <w:r>
      <w:rPr>
        <w:b/>
      </w:rPr>
      <w:t>San Diego Gas &amp; Electric</w:t>
    </w:r>
    <w:bookmarkStart w:id="5" w:name="_GoBack"/>
    <w:bookmarkEnd w:id="5"/>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88B" w:rsidRPr="00E47372" w:rsidRDefault="001D588B" w:rsidP="00B50897">
    <w:pPr>
      <w:pStyle w:val="Footer"/>
      <w:pBdr>
        <w:top w:val="single" w:sz="4" w:space="1" w:color="auto"/>
      </w:pBdr>
      <w:tabs>
        <w:tab w:val="clear" w:pos="4320"/>
        <w:tab w:val="clear" w:pos="8640"/>
        <w:tab w:val="center" w:pos="6480"/>
        <w:tab w:val="right" w:pos="12960"/>
        <w:tab w:val="right" w:pos="21600"/>
      </w:tabs>
      <w:rPr>
        <w:b/>
      </w:rPr>
    </w:pPr>
    <w:r w:rsidRPr="00E47372">
      <w:rPr>
        <w:b/>
      </w:rPr>
      <w:t xml:space="preserve">Work Paper </w:t>
    </w:r>
    <w:r w:rsidRPr="00873DAD">
      <w:rPr>
        <w:b/>
      </w:rPr>
      <w:t>SCGWPYYMMDDA</w:t>
    </w:r>
    <w:r>
      <w:rPr>
        <w:b/>
      </w:rPr>
      <w:t xml:space="preserve">, Revision </w:t>
    </w:r>
    <w:r w:rsidRPr="00873DAD">
      <w:rPr>
        <w:b/>
      </w:rPr>
      <w:t>x</w:t>
    </w:r>
    <w:r>
      <w:rPr>
        <w:b/>
      </w:rP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r>
      <w:rPr>
        <w:rStyle w:val="PageNumber"/>
      </w:rPr>
      <w:tab/>
    </w:r>
    <w:r w:rsidRPr="00873DAD">
      <w:rPr>
        <w:b/>
      </w:rPr>
      <w:t>Mon D, YYYY</w:t>
    </w:r>
  </w:p>
  <w:p w:rsidR="001D588B" w:rsidRDefault="001D588B" w:rsidP="003F2BB3">
    <w:pPr>
      <w:pStyle w:val="Footer"/>
      <w:rPr>
        <w:b/>
      </w:rPr>
    </w:pPr>
    <w:r>
      <w:rPr>
        <w:b/>
      </w:rPr>
      <w:t>Southern California Gas Company</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88B" w:rsidRDefault="001D588B" w:rsidP="003F2BB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377F9">
      <w:rPr>
        <w:rStyle w:val="PageNumber"/>
        <w:noProof/>
      </w:rPr>
      <w:t>ii</w:t>
    </w:r>
    <w:r>
      <w:rPr>
        <w:rStyle w:val="PageNumber"/>
      </w:rPr>
      <w:fldChar w:fldCharType="end"/>
    </w:r>
  </w:p>
  <w:p w:rsidR="001D588B" w:rsidRPr="00E47372" w:rsidRDefault="001D588B" w:rsidP="00B50897">
    <w:pPr>
      <w:pStyle w:val="Footer"/>
      <w:pBdr>
        <w:top w:val="single" w:sz="4" w:space="1" w:color="auto"/>
      </w:pBdr>
      <w:tabs>
        <w:tab w:val="clear" w:pos="4320"/>
        <w:tab w:val="clear" w:pos="8640"/>
        <w:tab w:val="center" w:pos="6480"/>
        <w:tab w:val="right" w:pos="12960"/>
      </w:tabs>
      <w:rPr>
        <w:b/>
      </w:rPr>
    </w:pPr>
    <w:r>
      <w:rPr>
        <w:b/>
      </w:rPr>
      <w:t>Workp</w:t>
    </w:r>
    <w:r w:rsidRPr="00E47372">
      <w:rPr>
        <w:b/>
      </w:rPr>
      <w:t xml:space="preserve">aper </w:t>
    </w:r>
    <w:r w:rsidRPr="00C96F1A">
      <w:rPr>
        <w:b/>
      </w:rPr>
      <w:t>WPS</w:t>
    </w:r>
    <w:r w:rsidR="0020113D">
      <w:rPr>
        <w:b/>
      </w:rPr>
      <w:t>DGENRWH0012</w:t>
    </w:r>
    <w:r>
      <w:rPr>
        <w:b/>
      </w:rPr>
      <w:t xml:space="preserve">, Revision </w:t>
    </w:r>
    <w:r w:rsidR="0020113D">
      <w:rPr>
        <w:b/>
      </w:rPr>
      <w:t>0</w:t>
    </w:r>
    <w:r>
      <w:rPr>
        <w:b/>
      </w:rPr>
      <w:tab/>
    </w:r>
    <w:r>
      <w:rPr>
        <w:b/>
      </w:rPr>
      <w:tab/>
    </w:r>
    <w:r w:rsidR="0020113D">
      <w:rPr>
        <w:b/>
      </w:rPr>
      <w:t>April 3, 2013</w:t>
    </w:r>
  </w:p>
  <w:p w:rsidR="001D588B" w:rsidRDefault="0020113D" w:rsidP="003F2BB3">
    <w:pPr>
      <w:pStyle w:val="Footer"/>
      <w:rPr>
        <w:b/>
      </w:rPr>
    </w:pPr>
    <w:r>
      <w:rPr>
        <w:b/>
      </w:rPr>
      <w:t>San Diego Gas &amp; Electric</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88B" w:rsidRPr="00E47372" w:rsidRDefault="001D588B" w:rsidP="00B50897">
    <w:pPr>
      <w:pStyle w:val="Footer"/>
      <w:pBdr>
        <w:top w:val="single" w:sz="4" w:space="1" w:color="auto"/>
      </w:pBdr>
      <w:tabs>
        <w:tab w:val="clear" w:pos="4320"/>
        <w:tab w:val="clear" w:pos="8640"/>
        <w:tab w:val="center" w:pos="4680"/>
        <w:tab w:val="right" w:pos="9360"/>
      </w:tabs>
      <w:rPr>
        <w:b/>
      </w:rPr>
    </w:pPr>
    <w:r w:rsidRPr="00E47372">
      <w:rPr>
        <w:b/>
      </w:rPr>
      <w:t xml:space="preserve">Work Paper </w:t>
    </w:r>
    <w:r w:rsidRPr="00873DAD">
      <w:rPr>
        <w:b/>
      </w:rPr>
      <w:t>SCGWPYYMMDDA</w:t>
    </w:r>
    <w:r>
      <w:rPr>
        <w:b/>
      </w:rPr>
      <w:t xml:space="preserve">, Revision </w:t>
    </w:r>
    <w:r w:rsidRPr="00873DAD">
      <w:rPr>
        <w:b/>
      </w:rPr>
      <w:t>x</w:t>
    </w:r>
    <w:r>
      <w:rPr>
        <w:b/>
      </w:rPr>
      <w:tab/>
    </w:r>
    <w:r>
      <w:rPr>
        <w:rStyle w:val="PageNumber"/>
      </w:rPr>
      <w:fldChar w:fldCharType="begin"/>
    </w:r>
    <w:r>
      <w:rPr>
        <w:rStyle w:val="PageNumber"/>
      </w:rPr>
      <w:instrText xml:space="preserve"> PAGE </w:instrText>
    </w:r>
    <w:r>
      <w:rPr>
        <w:rStyle w:val="PageNumber"/>
      </w:rPr>
      <w:fldChar w:fldCharType="separate"/>
    </w:r>
    <w:r>
      <w:rPr>
        <w:rStyle w:val="PageNumber"/>
        <w:noProof/>
      </w:rPr>
      <w:t>iv</w:t>
    </w:r>
    <w:r>
      <w:rPr>
        <w:rStyle w:val="PageNumber"/>
      </w:rPr>
      <w:fldChar w:fldCharType="end"/>
    </w:r>
    <w:r>
      <w:rPr>
        <w:rStyle w:val="PageNumber"/>
      </w:rPr>
      <w:tab/>
    </w:r>
    <w:r w:rsidRPr="00873DAD">
      <w:rPr>
        <w:b/>
      </w:rPr>
      <w:t>Mon D, YYYY</w:t>
    </w:r>
  </w:p>
  <w:p w:rsidR="001D588B" w:rsidRDefault="001D588B" w:rsidP="003F2BB3">
    <w:pPr>
      <w:pStyle w:val="Footer"/>
      <w:rPr>
        <w:b/>
      </w:rPr>
    </w:pPr>
    <w:r>
      <w:rPr>
        <w:b/>
      </w:rPr>
      <w:t>Southern California Gas Company</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88B" w:rsidRDefault="001D588B" w:rsidP="003F2BB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377F9">
      <w:rPr>
        <w:rStyle w:val="PageNumber"/>
        <w:noProof/>
      </w:rPr>
      <w:t>iii</w:t>
    </w:r>
    <w:r>
      <w:rPr>
        <w:rStyle w:val="PageNumber"/>
      </w:rPr>
      <w:fldChar w:fldCharType="end"/>
    </w:r>
  </w:p>
  <w:p w:rsidR="001D588B" w:rsidRPr="00E47372" w:rsidRDefault="001D588B" w:rsidP="00B50897">
    <w:pPr>
      <w:pStyle w:val="Footer"/>
      <w:pBdr>
        <w:top w:val="single" w:sz="4" w:space="1" w:color="auto"/>
      </w:pBdr>
      <w:tabs>
        <w:tab w:val="clear" w:pos="4320"/>
        <w:tab w:val="clear" w:pos="8640"/>
        <w:tab w:val="center" w:pos="4680"/>
        <w:tab w:val="right" w:pos="9360"/>
      </w:tabs>
      <w:rPr>
        <w:b/>
      </w:rPr>
    </w:pPr>
    <w:r>
      <w:rPr>
        <w:b/>
      </w:rPr>
      <w:t>Workp</w:t>
    </w:r>
    <w:r w:rsidRPr="00E47372">
      <w:rPr>
        <w:b/>
      </w:rPr>
      <w:t xml:space="preserve">aper </w:t>
    </w:r>
    <w:r w:rsidRPr="00C96F1A">
      <w:rPr>
        <w:b/>
      </w:rPr>
      <w:t>WPS</w:t>
    </w:r>
    <w:r w:rsidR="0020113D">
      <w:rPr>
        <w:b/>
      </w:rPr>
      <w:t>DGENRWH0012</w:t>
    </w:r>
    <w:r>
      <w:rPr>
        <w:b/>
      </w:rPr>
      <w:t xml:space="preserve">, Revision </w:t>
    </w:r>
    <w:r w:rsidR="0020113D">
      <w:rPr>
        <w:b/>
      </w:rPr>
      <w:t>0</w:t>
    </w:r>
    <w:r>
      <w:rPr>
        <w:b/>
      </w:rPr>
      <w:tab/>
    </w:r>
    <w:r>
      <w:rPr>
        <w:b/>
      </w:rPr>
      <w:tab/>
    </w:r>
    <w:r w:rsidR="0020113D">
      <w:rPr>
        <w:b/>
      </w:rPr>
      <w:t>April 3, 2012</w:t>
    </w:r>
  </w:p>
  <w:p w:rsidR="001D588B" w:rsidRDefault="0020113D" w:rsidP="003F2BB3">
    <w:pPr>
      <w:pStyle w:val="Footer"/>
      <w:rPr>
        <w:b/>
      </w:rPr>
    </w:pPr>
    <w:r>
      <w:rPr>
        <w:b/>
      </w:rPr>
      <w:t>San Diego Gas &amp; Electric</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88B" w:rsidRPr="00E47372" w:rsidRDefault="001D588B" w:rsidP="003F2BB3">
    <w:pPr>
      <w:pStyle w:val="Footer"/>
      <w:pBdr>
        <w:top w:val="single" w:sz="4" w:space="1" w:color="auto"/>
      </w:pBdr>
      <w:tabs>
        <w:tab w:val="clear" w:pos="8640"/>
        <w:tab w:val="right" w:pos="9360"/>
      </w:tabs>
      <w:rPr>
        <w:b/>
      </w:rPr>
    </w:pPr>
    <w:r w:rsidRPr="00E47372">
      <w:rPr>
        <w:b/>
      </w:rPr>
      <w:t xml:space="preserve">Work Paper </w:t>
    </w:r>
    <w:r w:rsidRPr="00873DAD">
      <w:rPr>
        <w:b/>
      </w:rPr>
      <w:t>SCGWPYYMMDDA</w:t>
    </w:r>
    <w:r>
      <w:rPr>
        <w:b/>
      </w:rPr>
      <w:t xml:space="preserve">, Revision </w:t>
    </w:r>
    <w:r w:rsidRPr="00873DAD">
      <w:rPr>
        <w:b/>
      </w:rPr>
      <w:t>x</w:t>
    </w:r>
    <w:r>
      <w:rPr>
        <w:b/>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b/>
      </w:rPr>
      <w:tab/>
    </w:r>
    <w:r w:rsidRPr="00873DAD">
      <w:rPr>
        <w:b/>
      </w:rPr>
      <w:t>Mon D, YYYY</w:t>
    </w:r>
  </w:p>
  <w:p w:rsidR="001D588B" w:rsidRDefault="001D588B" w:rsidP="003F2BB3">
    <w:pPr>
      <w:pStyle w:val="Footer"/>
      <w:rPr>
        <w:b/>
      </w:rPr>
    </w:pPr>
    <w:r>
      <w:rPr>
        <w:b/>
      </w:rPr>
      <w:t>Southern California Gas Company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588B" w:rsidRDefault="001D588B">
      <w:r>
        <w:separator/>
      </w:r>
    </w:p>
  </w:footnote>
  <w:footnote w:type="continuationSeparator" w:id="0">
    <w:p w:rsidR="001D588B" w:rsidRDefault="001D58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7F9" w:rsidRDefault="00C377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7F9" w:rsidRDefault="00C377F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7F9" w:rsidRDefault="00C377F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88B" w:rsidRDefault="001D588B">
    <w:pPr>
      <w:pStyle w:val="Header"/>
      <w:pBdr>
        <w:bottom w:val="single" w:sz="4" w:space="1" w:color="auto"/>
      </w:pBdr>
      <w:tabs>
        <w:tab w:val="clear" w:pos="8640"/>
        <w:tab w:val="right" w:pos="9360"/>
      </w:tabs>
    </w:pPr>
    <w:r>
      <w:rPr>
        <w:rFonts w:cs="Arial"/>
        <w:noProof/>
      </w:rPr>
      <w:drawing>
        <wp:inline distT="0" distB="0" distL="0" distR="0">
          <wp:extent cx="1647825" cy="476250"/>
          <wp:effectExtent l="19050" t="0" r="9525" b="0"/>
          <wp:docPr id="3" name="Picture 3" descr="gc_h2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c_h2p"/>
                  <pic:cNvPicPr>
                    <a:picLocks noChangeAspect="1" noChangeArrowheads="1"/>
                  </pic:cNvPicPr>
                </pic:nvPicPr>
                <pic:blipFill>
                  <a:blip r:embed="rId1"/>
                  <a:srcRect/>
                  <a:stretch>
                    <a:fillRect/>
                  </a:stretch>
                </pic:blipFill>
                <pic:spPr bwMode="auto">
                  <a:xfrm>
                    <a:off x="0" y="0"/>
                    <a:ext cx="1647825" cy="476250"/>
                  </a:xfrm>
                  <a:prstGeom prst="rect">
                    <a:avLst/>
                  </a:prstGeom>
                  <a:noFill/>
                  <a:ln w="9525">
                    <a:noFill/>
                    <a:miter lim="800000"/>
                    <a:headEnd/>
                    <a:tailEnd/>
                  </a:ln>
                </pic:spPr>
              </pic:pic>
            </a:graphicData>
          </a:graphic>
        </wp:inline>
      </w:drawing>
    </w:r>
  </w:p>
  <w:p w:rsidR="001D588B" w:rsidRDefault="001D588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88B" w:rsidRDefault="001D588B">
    <w:pPr>
      <w:pStyle w:val="Header"/>
      <w:pBdr>
        <w:bottom w:val="single" w:sz="4" w:space="1" w:color="auto"/>
      </w:pBdr>
      <w:tabs>
        <w:tab w:val="clear" w:pos="8640"/>
        <w:tab w:val="right" w:pos="9360"/>
      </w:tabs>
    </w:pPr>
    <w:r>
      <w:rPr>
        <w:rFonts w:cs="Arial"/>
      </w:rPr>
      <w:tab/>
    </w:r>
    <w:r>
      <w:rPr>
        <w:rFonts w:cs="Arial"/>
      </w:rPr>
      <w:tab/>
    </w:r>
  </w:p>
  <w:p w:rsidR="001D588B" w:rsidRDefault="001D588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E56F59E"/>
    <w:lvl w:ilvl="0">
      <w:start w:val="1"/>
      <w:numFmt w:val="decimal"/>
      <w:lvlText w:val="%1."/>
      <w:lvlJc w:val="left"/>
      <w:pPr>
        <w:tabs>
          <w:tab w:val="num" w:pos="1800"/>
        </w:tabs>
        <w:ind w:left="1800" w:hanging="360"/>
      </w:pPr>
    </w:lvl>
  </w:abstractNum>
  <w:abstractNum w:abstractNumId="1">
    <w:nsid w:val="FFFFFF7D"/>
    <w:multiLevelType w:val="singleLevel"/>
    <w:tmpl w:val="7AC44478"/>
    <w:lvl w:ilvl="0">
      <w:start w:val="1"/>
      <w:numFmt w:val="decimal"/>
      <w:lvlText w:val="%1."/>
      <w:lvlJc w:val="left"/>
      <w:pPr>
        <w:tabs>
          <w:tab w:val="num" w:pos="1440"/>
        </w:tabs>
        <w:ind w:left="1440" w:hanging="360"/>
      </w:pPr>
    </w:lvl>
  </w:abstractNum>
  <w:abstractNum w:abstractNumId="2">
    <w:nsid w:val="FFFFFF7E"/>
    <w:multiLevelType w:val="singleLevel"/>
    <w:tmpl w:val="8B64F6D2"/>
    <w:lvl w:ilvl="0">
      <w:start w:val="1"/>
      <w:numFmt w:val="decimal"/>
      <w:lvlText w:val="%1."/>
      <w:lvlJc w:val="left"/>
      <w:pPr>
        <w:tabs>
          <w:tab w:val="num" w:pos="1080"/>
        </w:tabs>
        <w:ind w:left="1080" w:hanging="360"/>
      </w:pPr>
    </w:lvl>
  </w:abstractNum>
  <w:abstractNum w:abstractNumId="3">
    <w:nsid w:val="FFFFFF7F"/>
    <w:multiLevelType w:val="singleLevel"/>
    <w:tmpl w:val="E5B03FAE"/>
    <w:lvl w:ilvl="0">
      <w:start w:val="1"/>
      <w:numFmt w:val="decimal"/>
      <w:lvlText w:val="%1."/>
      <w:lvlJc w:val="left"/>
      <w:pPr>
        <w:tabs>
          <w:tab w:val="num" w:pos="720"/>
        </w:tabs>
        <w:ind w:left="720" w:hanging="360"/>
      </w:pPr>
    </w:lvl>
  </w:abstractNum>
  <w:abstractNum w:abstractNumId="4">
    <w:nsid w:val="FFFFFF80"/>
    <w:multiLevelType w:val="singleLevel"/>
    <w:tmpl w:val="6834E8E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1B8BE1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E40F1E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F2E0DC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E383426"/>
    <w:lvl w:ilvl="0">
      <w:start w:val="1"/>
      <w:numFmt w:val="decimal"/>
      <w:lvlText w:val="%1."/>
      <w:lvlJc w:val="left"/>
      <w:pPr>
        <w:tabs>
          <w:tab w:val="num" w:pos="360"/>
        </w:tabs>
        <w:ind w:left="360" w:hanging="360"/>
      </w:pPr>
    </w:lvl>
  </w:abstractNum>
  <w:abstractNum w:abstractNumId="9">
    <w:nsid w:val="FFFFFF89"/>
    <w:multiLevelType w:val="singleLevel"/>
    <w:tmpl w:val="1CDA2BC8"/>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singleLevel"/>
    <w:tmpl w:val="00000002"/>
    <w:name w:val="WW8Num4"/>
    <w:lvl w:ilvl="0">
      <w:start w:val="1"/>
      <w:numFmt w:val="decimal"/>
      <w:lvlText w:val="%1."/>
      <w:lvlJc w:val="left"/>
      <w:pPr>
        <w:tabs>
          <w:tab w:val="num" w:pos="720"/>
        </w:tabs>
        <w:ind w:left="720" w:hanging="360"/>
      </w:pPr>
    </w:lvl>
  </w:abstractNum>
  <w:abstractNum w:abstractNumId="11">
    <w:nsid w:val="125C19D9"/>
    <w:multiLevelType w:val="multilevel"/>
    <w:tmpl w:val="AA82DE7E"/>
    <w:lvl w:ilvl="0">
      <w:start w:val="1"/>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hint="default"/>
      </w:rPr>
    </w:lvl>
    <w:lvl w:ilvl="3">
      <w:start w:val="1"/>
      <w:numFmt w:val="decimal"/>
      <w:pStyle w:val="PR2"/>
      <w:lvlText w:val="%4."/>
      <w:lvlJc w:val="left"/>
      <w:pPr>
        <w:tabs>
          <w:tab w:val="num" w:pos="1584"/>
        </w:tabs>
        <w:ind w:left="1584" w:hanging="432"/>
      </w:pPr>
      <w:rPr>
        <w:rFonts w:ascii="Arial" w:hAnsi="Arial"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12">
    <w:nsid w:val="1784557E"/>
    <w:multiLevelType w:val="multilevel"/>
    <w:tmpl w:val="EF8C615E"/>
    <w:lvl w:ilvl="0">
      <w:start w:val="1"/>
      <w:numFmt w:val="decimal"/>
      <w:lvlText w:val="Section %1."/>
      <w:lvlJc w:val="left"/>
      <w:pPr>
        <w:tabs>
          <w:tab w:val="num" w:pos="1440"/>
        </w:tabs>
        <w:ind w:left="1440" w:hanging="1440"/>
      </w:pPr>
      <w:rPr>
        <w:rFonts w:ascii="Arial" w:hAnsi="Arial" w:hint="default"/>
        <w:sz w:val="28"/>
      </w:rPr>
    </w:lvl>
    <w:lvl w:ilvl="1">
      <w:start w:val="1"/>
      <w:numFmt w:val="decimal"/>
      <w:pStyle w:val="PAR1"/>
      <w:lvlText w:val="%1.%2"/>
      <w:lvlJc w:val="left"/>
      <w:pPr>
        <w:tabs>
          <w:tab w:val="num" w:pos="576"/>
        </w:tabs>
        <w:ind w:left="576" w:hanging="576"/>
      </w:pPr>
      <w:rPr>
        <w:rFonts w:cs="Times New Roman"/>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4D6430C4"/>
    <w:multiLevelType w:val="hybridMultilevel"/>
    <w:tmpl w:val="92F43C7E"/>
    <w:lvl w:ilvl="0" w:tplc="91724E58">
      <w:start w:val="1"/>
      <w:numFmt w:val="decimal"/>
      <w:pStyle w:val="FIG"/>
      <w:lvlText w:val="Figure %1 -"/>
      <w:lvlJc w:val="center"/>
      <w:pPr>
        <w:tabs>
          <w:tab w:val="num" w:pos="720"/>
        </w:tabs>
        <w:ind w:left="0" w:firstLine="0"/>
      </w:pPr>
      <w:rPr>
        <w:rFonts w:ascii="Arial" w:hAnsi="Arial" w:hint="default"/>
        <w:b/>
        <w:i w:val="0"/>
        <w:sz w:val="20"/>
      </w:rPr>
    </w:lvl>
    <w:lvl w:ilvl="1" w:tplc="20023290" w:tentative="1">
      <w:start w:val="1"/>
      <w:numFmt w:val="lowerLetter"/>
      <w:lvlText w:val="%2."/>
      <w:lvlJc w:val="left"/>
      <w:pPr>
        <w:tabs>
          <w:tab w:val="num" w:pos="1440"/>
        </w:tabs>
        <w:ind w:left="1440" w:hanging="360"/>
      </w:pPr>
    </w:lvl>
    <w:lvl w:ilvl="2" w:tplc="4704E55A" w:tentative="1">
      <w:start w:val="1"/>
      <w:numFmt w:val="lowerRoman"/>
      <w:lvlText w:val="%3."/>
      <w:lvlJc w:val="right"/>
      <w:pPr>
        <w:tabs>
          <w:tab w:val="num" w:pos="2160"/>
        </w:tabs>
        <w:ind w:left="2160" w:hanging="180"/>
      </w:pPr>
    </w:lvl>
    <w:lvl w:ilvl="3" w:tplc="5578392C" w:tentative="1">
      <w:start w:val="1"/>
      <w:numFmt w:val="decimal"/>
      <w:lvlText w:val="%4."/>
      <w:lvlJc w:val="left"/>
      <w:pPr>
        <w:tabs>
          <w:tab w:val="num" w:pos="2880"/>
        </w:tabs>
        <w:ind w:left="2880" w:hanging="360"/>
      </w:pPr>
    </w:lvl>
    <w:lvl w:ilvl="4" w:tplc="BDD2CB94" w:tentative="1">
      <w:start w:val="1"/>
      <w:numFmt w:val="lowerLetter"/>
      <w:lvlText w:val="%5."/>
      <w:lvlJc w:val="left"/>
      <w:pPr>
        <w:tabs>
          <w:tab w:val="num" w:pos="3600"/>
        </w:tabs>
        <w:ind w:left="3600" w:hanging="360"/>
      </w:pPr>
    </w:lvl>
    <w:lvl w:ilvl="5" w:tplc="89C49758" w:tentative="1">
      <w:start w:val="1"/>
      <w:numFmt w:val="lowerRoman"/>
      <w:lvlText w:val="%6."/>
      <w:lvlJc w:val="right"/>
      <w:pPr>
        <w:tabs>
          <w:tab w:val="num" w:pos="4320"/>
        </w:tabs>
        <w:ind w:left="4320" w:hanging="180"/>
      </w:pPr>
    </w:lvl>
    <w:lvl w:ilvl="6" w:tplc="A34AF35C" w:tentative="1">
      <w:start w:val="1"/>
      <w:numFmt w:val="decimal"/>
      <w:lvlText w:val="%7."/>
      <w:lvlJc w:val="left"/>
      <w:pPr>
        <w:tabs>
          <w:tab w:val="num" w:pos="5040"/>
        </w:tabs>
        <w:ind w:left="5040" w:hanging="360"/>
      </w:pPr>
    </w:lvl>
    <w:lvl w:ilvl="7" w:tplc="CE3EDE72" w:tentative="1">
      <w:start w:val="1"/>
      <w:numFmt w:val="lowerLetter"/>
      <w:lvlText w:val="%8."/>
      <w:lvlJc w:val="left"/>
      <w:pPr>
        <w:tabs>
          <w:tab w:val="num" w:pos="5760"/>
        </w:tabs>
        <w:ind w:left="5760" w:hanging="360"/>
      </w:pPr>
    </w:lvl>
    <w:lvl w:ilvl="8" w:tplc="4CFE126E" w:tentative="1">
      <w:start w:val="1"/>
      <w:numFmt w:val="lowerRoman"/>
      <w:lvlText w:val="%9."/>
      <w:lvlJc w:val="right"/>
      <w:pPr>
        <w:tabs>
          <w:tab w:val="num" w:pos="6480"/>
        </w:tabs>
        <w:ind w:left="6480" w:hanging="180"/>
      </w:pPr>
    </w:lvl>
  </w:abstractNum>
  <w:abstractNum w:abstractNumId="14">
    <w:nsid w:val="525250B9"/>
    <w:multiLevelType w:val="hybridMultilevel"/>
    <w:tmpl w:val="9E84D862"/>
    <w:lvl w:ilvl="0" w:tplc="4DA423CC">
      <w:start w:val="1"/>
      <w:numFmt w:val="decimal"/>
      <w:lvlText w:val="Figure %1 -"/>
      <w:lvlJc w:val="center"/>
      <w:pPr>
        <w:tabs>
          <w:tab w:val="num" w:pos="720"/>
        </w:tabs>
        <w:ind w:left="0" w:firstLine="0"/>
      </w:pPr>
      <w:rPr>
        <w:rFonts w:ascii="Arial" w:hAnsi="Arial"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0C451F"/>
    <w:multiLevelType w:val="hybridMultilevel"/>
    <w:tmpl w:val="CC206FC4"/>
    <w:lvl w:ilvl="0" w:tplc="6A7EDF18">
      <w:start w:val="1"/>
      <w:numFmt w:val="decimal"/>
      <w:lvlText w:val="Table %1 -"/>
      <w:lvlJc w:val="left"/>
      <w:pPr>
        <w:tabs>
          <w:tab w:val="num" w:pos="1080"/>
        </w:tabs>
        <w:ind w:left="1080" w:hanging="360"/>
      </w:pPr>
      <w:rPr>
        <w:rFonts w:ascii="Arial" w:hAnsi="Arial" w:hint="default"/>
        <w:b/>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65A12FE7"/>
    <w:multiLevelType w:val="multilevel"/>
    <w:tmpl w:val="943A1D90"/>
    <w:lvl w:ilvl="0">
      <w:start w:val="1"/>
      <w:numFmt w:val="decimal"/>
      <w:suff w:val="nothing"/>
      <w:lvlText w:val="PART %1 - "/>
      <w:lvlJc w:val="left"/>
      <w:pPr>
        <w:ind w:left="576" w:hanging="576"/>
      </w:pPr>
      <w:rPr>
        <w:rFonts w:ascii="Arial" w:hAnsi="Arial" w:hint="default"/>
        <w:b/>
        <w:i w:val="0"/>
        <w:sz w:val="20"/>
      </w:rPr>
    </w:lvl>
    <w:lvl w:ilvl="1">
      <w:start w:val="1"/>
      <w:numFmt w:val="decimalZero"/>
      <w:pStyle w:val="SEC"/>
      <w:lvlText w:val="%1.%2"/>
      <w:lvlJc w:val="left"/>
      <w:pPr>
        <w:tabs>
          <w:tab w:val="num" w:pos="720"/>
        </w:tabs>
        <w:ind w:left="720" w:hanging="720"/>
      </w:pPr>
      <w:rPr>
        <w:rFonts w:hint="default"/>
        <w:b/>
        <w:i w:val="0"/>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ascii="Arial" w:hAnsi="Arial" w:hint="default"/>
        <w:b w:val="0"/>
        <w:i w:val="0"/>
        <w:sz w:val="20"/>
      </w:rPr>
    </w:lvl>
    <w:lvl w:ilvl="4">
      <w:start w:val="1"/>
      <w:numFmt w:val="lowerLetter"/>
      <w:lvlText w:val="%5."/>
      <w:lvlJc w:val="left"/>
      <w:pPr>
        <w:tabs>
          <w:tab w:val="num" w:pos="2016"/>
        </w:tabs>
        <w:ind w:left="2016" w:hanging="432"/>
      </w:pPr>
      <w:rPr>
        <w:rFonts w:ascii="Arial" w:hAnsi="Arial" w:hint="default"/>
        <w:b w:val="0"/>
        <w:i w:val="0"/>
        <w:sz w:val="20"/>
      </w:rPr>
    </w:lvl>
    <w:lvl w:ilvl="5">
      <w:start w:val="1"/>
      <w:numFmt w:val="lowerRoman"/>
      <w:lvlText w:val="%6."/>
      <w:lvlJc w:val="left"/>
      <w:pPr>
        <w:tabs>
          <w:tab w:val="num" w:pos="2736"/>
        </w:tabs>
        <w:ind w:left="2448" w:hanging="432"/>
      </w:pPr>
      <w:rPr>
        <w:rFonts w:ascii="Arial" w:hAnsi="Arial" w:hint="default"/>
        <w:b w:val="0"/>
        <w:i w:val="0"/>
        <w:sz w:val="20"/>
      </w:rPr>
    </w:lvl>
    <w:lvl w:ilvl="6">
      <w:start w:val="1"/>
      <w:numFmt w:val="lowerLetter"/>
      <w:lvlText w:val="%7)"/>
      <w:lvlJc w:val="left"/>
      <w:pPr>
        <w:tabs>
          <w:tab w:val="num" w:pos="2880"/>
        </w:tabs>
        <w:ind w:left="2880" w:hanging="432"/>
      </w:pPr>
      <w:rPr>
        <w:rFonts w:ascii="Arial" w:hAnsi="Arial" w:hint="default"/>
        <w:b w:val="0"/>
        <w:i w:val="0"/>
        <w:sz w:val="20"/>
      </w:rPr>
    </w:lvl>
    <w:lvl w:ilvl="7">
      <w:start w:val="1"/>
      <w:numFmt w:val="lowerRoman"/>
      <w:lvlText w:val="%8)"/>
      <w:lvlJc w:val="left"/>
      <w:pPr>
        <w:tabs>
          <w:tab w:val="num" w:pos="3600"/>
        </w:tabs>
        <w:ind w:left="3312" w:hanging="432"/>
      </w:pPr>
      <w:rPr>
        <w:rFonts w:ascii="Arial" w:hAnsi="Arial" w:hint="default"/>
        <w:b w:val="0"/>
        <w:i w:val="0"/>
        <w:sz w:val="20"/>
      </w:rPr>
    </w:lvl>
    <w:lvl w:ilvl="8">
      <w:start w:val="27"/>
      <w:numFmt w:val="lowerLetter"/>
      <w:lvlText w:val="%9)"/>
      <w:lvlJc w:val="left"/>
      <w:pPr>
        <w:tabs>
          <w:tab w:val="num" w:pos="3744"/>
        </w:tabs>
        <w:ind w:left="3744" w:hanging="432"/>
      </w:pPr>
      <w:rPr>
        <w:rFonts w:ascii="Arial" w:hAnsi="Arial" w:hint="default"/>
        <w:b w:val="0"/>
        <w:i w:val="0"/>
        <w:sz w:val="20"/>
      </w:rPr>
    </w:lvl>
  </w:abstractNum>
  <w:abstractNum w:abstractNumId="17">
    <w:nsid w:val="692C1799"/>
    <w:multiLevelType w:val="hybridMultilevel"/>
    <w:tmpl w:val="07CA16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2B848A4"/>
    <w:multiLevelType w:val="singleLevel"/>
    <w:tmpl w:val="452E5236"/>
    <w:lvl w:ilvl="0">
      <w:start w:val="1"/>
      <w:numFmt w:val="decimal"/>
      <w:pStyle w:val="Style3"/>
      <w:lvlText w:val="%1."/>
      <w:legacy w:legacy="1" w:legacySpace="0" w:legacyIndent="0"/>
      <w:lvlJc w:val="left"/>
      <w:rPr>
        <w:rFonts w:cs="Times New Roman"/>
      </w:rPr>
    </w:lvl>
  </w:abstractNum>
  <w:num w:numId="1">
    <w:abstractNumId w:val="11"/>
  </w:num>
  <w:num w:numId="2">
    <w:abstractNumId w:val="13"/>
  </w:num>
  <w:num w:numId="3">
    <w:abstractNumId w:val="18"/>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6"/>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num>
  <w:num w:numId="23">
    <w:abstractNumId w:val="11"/>
  </w:num>
  <w:num w:numId="24">
    <w:abstractNumId w:val="15"/>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4"/>
  </w:num>
  <w:num w:numId="38">
    <w:abstractNumId w:val="10"/>
  </w:num>
  <w:num w:numId="39">
    <w:abstractNumId w:val="17"/>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autoHyphenation/>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6145"/>
  </w:hdrShapeDefaults>
  <w:footnotePr>
    <w:footnote w:id="-1"/>
    <w:footnote w:id="0"/>
  </w:footnotePr>
  <w:endnotePr>
    <w:pos w:val="sectEnd"/>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041"/>
    <w:rsid w:val="000019A7"/>
    <w:rsid w:val="0002467B"/>
    <w:rsid w:val="00051F99"/>
    <w:rsid w:val="0007320D"/>
    <w:rsid w:val="000908DA"/>
    <w:rsid w:val="000B75EA"/>
    <w:rsid w:val="000D07B1"/>
    <w:rsid w:val="000D0D55"/>
    <w:rsid w:val="000E6FF9"/>
    <w:rsid w:val="000E70EE"/>
    <w:rsid w:val="0010447C"/>
    <w:rsid w:val="00152B8C"/>
    <w:rsid w:val="00155758"/>
    <w:rsid w:val="00172E5F"/>
    <w:rsid w:val="00176E8E"/>
    <w:rsid w:val="00186B46"/>
    <w:rsid w:val="001B0F08"/>
    <w:rsid w:val="001C41FE"/>
    <w:rsid w:val="001C538E"/>
    <w:rsid w:val="001C644E"/>
    <w:rsid w:val="001D588B"/>
    <w:rsid w:val="001D58F3"/>
    <w:rsid w:val="001E7918"/>
    <w:rsid w:val="001F63EC"/>
    <w:rsid w:val="0020113D"/>
    <w:rsid w:val="00202F0F"/>
    <w:rsid w:val="00234DE0"/>
    <w:rsid w:val="0023536B"/>
    <w:rsid w:val="0026650B"/>
    <w:rsid w:val="00267993"/>
    <w:rsid w:val="00274B65"/>
    <w:rsid w:val="002753ED"/>
    <w:rsid w:val="00295F85"/>
    <w:rsid w:val="002B7EF1"/>
    <w:rsid w:val="002C6E2D"/>
    <w:rsid w:val="002D6344"/>
    <w:rsid w:val="002D6373"/>
    <w:rsid w:val="002E6914"/>
    <w:rsid w:val="002F29DD"/>
    <w:rsid w:val="002F7E2E"/>
    <w:rsid w:val="00306067"/>
    <w:rsid w:val="00323DEA"/>
    <w:rsid w:val="003426FC"/>
    <w:rsid w:val="00344E1B"/>
    <w:rsid w:val="00366475"/>
    <w:rsid w:val="003724D2"/>
    <w:rsid w:val="003910E5"/>
    <w:rsid w:val="003B152F"/>
    <w:rsid w:val="003D25BE"/>
    <w:rsid w:val="003F2BB3"/>
    <w:rsid w:val="003F45C0"/>
    <w:rsid w:val="003F6B31"/>
    <w:rsid w:val="00412D4C"/>
    <w:rsid w:val="00422348"/>
    <w:rsid w:val="00425D2F"/>
    <w:rsid w:val="00452055"/>
    <w:rsid w:val="00453D89"/>
    <w:rsid w:val="004A4E58"/>
    <w:rsid w:val="004A65C8"/>
    <w:rsid w:val="004B71DF"/>
    <w:rsid w:val="00501466"/>
    <w:rsid w:val="005438D8"/>
    <w:rsid w:val="00554B81"/>
    <w:rsid w:val="0057262B"/>
    <w:rsid w:val="005752A0"/>
    <w:rsid w:val="005757E0"/>
    <w:rsid w:val="005C0C2D"/>
    <w:rsid w:val="005C3D70"/>
    <w:rsid w:val="005D1C97"/>
    <w:rsid w:val="0060120B"/>
    <w:rsid w:val="0060192D"/>
    <w:rsid w:val="00624C4A"/>
    <w:rsid w:val="00631335"/>
    <w:rsid w:val="00636266"/>
    <w:rsid w:val="00640CEA"/>
    <w:rsid w:val="00645E82"/>
    <w:rsid w:val="00664070"/>
    <w:rsid w:val="00671CD4"/>
    <w:rsid w:val="00682F98"/>
    <w:rsid w:val="00697596"/>
    <w:rsid w:val="006D042A"/>
    <w:rsid w:val="006E03B8"/>
    <w:rsid w:val="006F4A06"/>
    <w:rsid w:val="0070646A"/>
    <w:rsid w:val="00757DC9"/>
    <w:rsid w:val="0077384D"/>
    <w:rsid w:val="007B1671"/>
    <w:rsid w:val="007B2E69"/>
    <w:rsid w:val="007B5B83"/>
    <w:rsid w:val="007C647A"/>
    <w:rsid w:val="007E43FA"/>
    <w:rsid w:val="00800ED3"/>
    <w:rsid w:val="00811C2D"/>
    <w:rsid w:val="008305A5"/>
    <w:rsid w:val="00842D3C"/>
    <w:rsid w:val="008548EB"/>
    <w:rsid w:val="00856E50"/>
    <w:rsid w:val="00856F1B"/>
    <w:rsid w:val="008571FB"/>
    <w:rsid w:val="00867ABF"/>
    <w:rsid w:val="00897907"/>
    <w:rsid w:val="008A1EAF"/>
    <w:rsid w:val="008B48FA"/>
    <w:rsid w:val="008C1020"/>
    <w:rsid w:val="008E3582"/>
    <w:rsid w:val="008E4CD8"/>
    <w:rsid w:val="008E632B"/>
    <w:rsid w:val="00900DA9"/>
    <w:rsid w:val="00903613"/>
    <w:rsid w:val="009227C4"/>
    <w:rsid w:val="009327EC"/>
    <w:rsid w:val="00942D51"/>
    <w:rsid w:val="0095583C"/>
    <w:rsid w:val="00986D3D"/>
    <w:rsid w:val="009A195B"/>
    <w:rsid w:val="009A2601"/>
    <w:rsid w:val="009B3A08"/>
    <w:rsid w:val="009C633A"/>
    <w:rsid w:val="009E51FC"/>
    <w:rsid w:val="00A00655"/>
    <w:rsid w:val="00A37C21"/>
    <w:rsid w:val="00A4022A"/>
    <w:rsid w:val="00A4467F"/>
    <w:rsid w:val="00A62694"/>
    <w:rsid w:val="00A73DD3"/>
    <w:rsid w:val="00A94961"/>
    <w:rsid w:val="00A96A99"/>
    <w:rsid w:val="00AA0A96"/>
    <w:rsid w:val="00AA12FC"/>
    <w:rsid w:val="00AD2624"/>
    <w:rsid w:val="00B07AE0"/>
    <w:rsid w:val="00B50897"/>
    <w:rsid w:val="00B50C09"/>
    <w:rsid w:val="00B67E75"/>
    <w:rsid w:val="00B7135A"/>
    <w:rsid w:val="00B7699F"/>
    <w:rsid w:val="00B8221A"/>
    <w:rsid w:val="00B85A73"/>
    <w:rsid w:val="00BD3FEE"/>
    <w:rsid w:val="00BD7E04"/>
    <w:rsid w:val="00BE247C"/>
    <w:rsid w:val="00C117C2"/>
    <w:rsid w:val="00C377F9"/>
    <w:rsid w:val="00C4480F"/>
    <w:rsid w:val="00C50C3B"/>
    <w:rsid w:val="00C735F4"/>
    <w:rsid w:val="00C92D93"/>
    <w:rsid w:val="00C96F1A"/>
    <w:rsid w:val="00CA1869"/>
    <w:rsid w:val="00CA38E6"/>
    <w:rsid w:val="00CD2692"/>
    <w:rsid w:val="00CE1588"/>
    <w:rsid w:val="00CF1A7E"/>
    <w:rsid w:val="00D14D94"/>
    <w:rsid w:val="00D3428A"/>
    <w:rsid w:val="00D53E3A"/>
    <w:rsid w:val="00D64C10"/>
    <w:rsid w:val="00D92689"/>
    <w:rsid w:val="00DA298F"/>
    <w:rsid w:val="00DD37AC"/>
    <w:rsid w:val="00DD4272"/>
    <w:rsid w:val="00E03FE9"/>
    <w:rsid w:val="00E136BA"/>
    <w:rsid w:val="00E159E0"/>
    <w:rsid w:val="00E24FF0"/>
    <w:rsid w:val="00E25B0C"/>
    <w:rsid w:val="00E42F9F"/>
    <w:rsid w:val="00E66466"/>
    <w:rsid w:val="00E742E8"/>
    <w:rsid w:val="00E97D72"/>
    <w:rsid w:val="00EA75D5"/>
    <w:rsid w:val="00ED5041"/>
    <w:rsid w:val="00EF2C81"/>
    <w:rsid w:val="00F04924"/>
    <w:rsid w:val="00F05917"/>
    <w:rsid w:val="00F21555"/>
    <w:rsid w:val="00F472F8"/>
    <w:rsid w:val="00F619EE"/>
    <w:rsid w:val="00F656DC"/>
    <w:rsid w:val="00F90842"/>
    <w:rsid w:val="00FD7528"/>
    <w:rsid w:val="00FF29FD"/>
    <w:rsid w:val="00FF50D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able of figures" w:uiPriority="99"/>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TblTxt"/>
    <w:qFormat/>
    <w:rsid w:val="008A1EAF"/>
    <w:rPr>
      <w:rFonts w:ascii="Arial" w:hAnsi="Arial"/>
    </w:rPr>
  </w:style>
  <w:style w:type="paragraph" w:styleId="Heading1">
    <w:name w:val="heading 1"/>
    <w:basedOn w:val="Normal"/>
    <w:next w:val="Normal"/>
    <w:link w:val="Heading1Char"/>
    <w:qFormat/>
    <w:rsid w:val="002F29DD"/>
    <w:pPr>
      <w:keepNext/>
      <w:spacing w:before="240" w:after="60"/>
      <w:outlineLvl w:val="0"/>
    </w:pPr>
    <w:rPr>
      <w:rFonts w:cs="Arial"/>
      <w:b/>
      <w:bCs/>
      <w:kern w:val="32"/>
      <w:sz w:val="32"/>
      <w:szCs w:val="32"/>
    </w:rPr>
  </w:style>
  <w:style w:type="paragraph" w:styleId="Heading2">
    <w:name w:val="heading 2"/>
    <w:basedOn w:val="Normal"/>
    <w:next w:val="Normal"/>
    <w:qFormat/>
    <w:rsid w:val="00B07AE0"/>
    <w:pPr>
      <w:keepNext/>
      <w:spacing w:before="240" w:after="60"/>
      <w:outlineLvl w:val="1"/>
    </w:pPr>
    <w:rPr>
      <w:rFonts w:cs="Arial"/>
      <w:b/>
      <w:bCs/>
      <w:i/>
      <w:iCs/>
      <w:sz w:val="28"/>
      <w:szCs w:val="28"/>
    </w:rPr>
  </w:style>
  <w:style w:type="paragraph" w:styleId="Heading3">
    <w:name w:val="heading 3"/>
    <w:basedOn w:val="Normal"/>
    <w:next w:val="Normal"/>
    <w:qFormat/>
    <w:rsid w:val="001C644E"/>
    <w:pPr>
      <w:keepNext/>
      <w:numPr>
        <w:ilvl w:val="2"/>
        <w:numId w:val="14"/>
      </w:numPr>
      <w:spacing w:before="240" w:after="60"/>
      <w:outlineLvl w:val="2"/>
    </w:pPr>
    <w:rPr>
      <w:rFonts w:cs="Arial"/>
      <w:b/>
      <w:bCs/>
      <w:sz w:val="26"/>
      <w:szCs w:val="26"/>
    </w:rPr>
  </w:style>
  <w:style w:type="paragraph" w:styleId="Heading4">
    <w:name w:val="heading 4"/>
    <w:basedOn w:val="Normal"/>
    <w:next w:val="Normal"/>
    <w:qFormat/>
    <w:rsid w:val="001C644E"/>
    <w:pPr>
      <w:keepNext/>
      <w:numPr>
        <w:ilvl w:val="3"/>
        <w:numId w:val="14"/>
      </w:numPr>
      <w:jc w:val="right"/>
      <w:outlineLvl w:val="3"/>
    </w:pPr>
    <w:rPr>
      <w:rFonts w:cs="Arial"/>
      <w:b/>
      <w:color w:val="FF0000"/>
      <w:sz w:val="48"/>
      <w:szCs w:val="48"/>
    </w:rPr>
  </w:style>
  <w:style w:type="paragraph" w:styleId="Heading5">
    <w:name w:val="heading 5"/>
    <w:basedOn w:val="Normal"/>
    <w:next w:val="Normal"/>
    <w:qFormat/>
    <w:rsid w:val="001C644E"/>
    <w:pPr>
      <w:keepNext/>
      <w:numPr>
        <w:ilvl w:val="4"/>
        <w:numId w:val="14"/>
      </w:numPr>
      <w:autoSpaceDE w:val="0"/>
      <w:autoSpaceDN w:val="0"/>
      <w:adjustRightInd w:val="0"/>
      <w:outlineLvl w:val="4"/>
    </w:pPr>
    <w:rPr>
      <w:rFonts w:cs="Arial"/>
      <w:b/>
      <w:color w:val="000000"/>
      <w:szCs w:val="24"/>
    </w:rPr>
  </w:style>
  <w:style w:type="paragraph" w:styleId="Heading6">
    <w:name w:val="heading 6"/>
    <w:basedOn w:val="Normal"/>
    <w:next w:val="Normal"/>
    <w:qFormat/>
    <w:rsid w:val="001C644E"/>
    <w:pPr>
      <w:numPr>
        <w:ilvl w:val="5"/>
        <w:numId w:val="14"/>
      </w:numPr>
      <w:spacing w:before="240" w:after="60"/>
      <w:outlineLvl w:val="5"/>
    </w:pPr>
    <w:rPr>
      <w:rFonts w:ascii="Times New Roman" w:hAnsi="Times New Roman"/>
      <w:b/>
      <w:bCs/>
      <w:sz w:val="22"/>
      <w:szCs w:val="22"/>
    </w:rPr>
  </w:style>
  <w:style w:type="paragraph" w:styleId="Heading7">
    <w:name w:val="heading 7"/>
    <w:basedOn w:val="Normal"/>
    <w:next w:val="Normal"/>
    <w:qFormat/>
    <w:rsid w:val="001C644E"/>
    <w:pPr>
      <w:numPr>
        <w:ilvl w:val="6"/>
        <w:numId w:val="14"/>
      </w:numPr>
      <w:spacing w:before="240" w:after="60"/>
      <w:outlineLvl w:val="6"/>
    </w:pPr>
    <w:rPr>
      <w:rFonts w:ascii="Times New Roman" w:hAnsi="Times New Roman"/>
      <w:sz w:val="24"/>
      <w:szCs w:val="24"/>
    </w:rPr>
  </w:style>
  <w:style w:type="paragraph" w:styleId="Heading8">
    <w:name w:val="heading 8"/>
    <w:basedOn w:val="Normal"/>
    <w:next w:val="Normal"/>
    <w:qFormat/>
    <w:rsid w:val="001C644E"/>
    <w:pPr>
      <w:numPr>
        <w:ilvl w:val="7"/>
        <w:numId w:val="14"/>
      </w:numPr>
      <w:spacing w:before="240" w:after="60"/>
      <w:outlineLvl w:val="7"/>
    </w:pPr>
    <w:rPr>
      <w:rFonts w:ascii="Times New Roman" w:hAnsi="Times New Roman"/>
      <w:i/>
      <w:iCs/>
      <w:sz w:val="24"/>
      <w:szCs w:val="24"/>
    </w:rPr>
  </w:style>
  <w:style w:type="paragraph" w:styleId="Heading9">
    <w:name w:val="heading 9"/>
    <w:basedOn w:val="Normal"/>
    <w:next w:val="Normal"/>
    <w:qFormat/>
    <w:rsid w:val="001C644E"/>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R">
    <w:name w:val="HDR"/>
    <w:basedOn w:val="Normal"/>
    <w:rsid w:val="008A1EAF"/>
    <w:pPr>
      <w:tabs>
        <w:tab w:val="center" w:pos="4608"/>
        <w:tab w:val="right" w:pos="9360"/>
      </w:tabs>
      <w:suppressAutoHyphens/>
      <w:jc w:val="both"/>
    </w:pPr>
  </w:style>
  <w:style w:type="paragraph" w:customStyle="1" w:styleId="FTR">
    <w:name w:val="FTR"/>
    <w:basedOn w:val="Normal"/>
    <w:rsid w:val="008A1EAF"/>
    <w:pPr>
      <w:tabs>
        <w:tab w:val="right" w:pos="9360"/>
      </w:tabs>
      <w:suppressAutoHyphens/>
      <w:jc w:val="both"/>
    </w:pPr>
  </w:style>
  <w:style w:type="paragraph" w:customStyle="1" w:styleId="SCT">
    <w:name w:val="SCT"/>
    <w:basedOn w:val="Normal"/>
    <w:next w:val="PRT"/>
    <w:link w:val="SCTChar"/>
    <w:rsid w:val="008A1EAF"/>
    <w:pPr>
      <w:suppressAutoHyphens/>
      <w:spacing w:before="240"/>
      <w:jc w:val="center"/>
    </w:pPr>
    <w:rPr>
      <w:b/>
    </w:rPr>
  </w:style>
  <w:style w:type="paragraph" w:customStyle="1" w:styleId="PRT">
    <w:name w:val="PRT"/>
    <w:next w:val="ART"/>
    <w:rsid w:val="001C644E"/>
    <w:pPr>
      <w:suppressAutoHyphens/>
      <w:spacing w:before="240"/>
      <w:outlineLvl w:val="0"/>
    </w:pPr>
    <w:rPr>
      <w:rFonts w:ascii="Arial" w:hAnsi="Arial"/>
      <w:b/>
      <w:caps/>
    </w:rPr>
  </w:style>
  <w:style w:type="paragraph" w:customStyle="1" w:styleId="SUT">
    <w:name w:val="SUT"/>
    <w:basedOn w:val="Normal"/>
    <w:next w:val="PR1"/>
    <w:rsid w:val="008A1EAF"/>
    <w:pPr>
      <w:suppressAutoHyphens/>
      <w:spacing w:before="240"/>
      <w:jc w:val="both"/>
      <w:outlineLvl w:val="0"/>
    </w:pPr>
  </w:style>
  <w:style w:type="paragraph" w:customStyle="1" w:styleId="DST">
    <w:name w:val="DST"/>
    <w:basedOn w:val="Normal"/>
    <w:next w:val="PR1"/>
    <w:rsid w:val="008A1EAF"/>
    <w:pPr>
      <w:suppressAutoHyphens/>
      <w:spacing w:before="240"/>
      <w:jc w:val="both"/>
      <w:outlineLvl w:val="0"/>
    </w:pPr>
  </w:style>
  <w:style w:type="paragraph" w:customStyle="1" w:styleId="ART">
    <w:name w:val="ART"/>
    <w:basedOn w:val="PRT"/>
    <w:next w:val="PR1"/>
    <w:rsid w:val="001C644E"/>
    <w:pPr>
      <w:numPr>
        <w:ilvl w:val="1"/>
        <w:numId w:val="1"/>
      </w:numPr>
      <w:outlineLvl w:val="1"/>
    </w:pPr>
  </w:style>
  <w:style w:type="paragraph" w:customStyle="1" w:styleId="PR1">
    <w:name w:val="PR1"/>
    <w:basedOn w:val="ART"/>
    <w:rsid w:val="001C644E"/>
    <w:pPr>
      <w:numPr>
        <w:ilvl w:val="2"/>
      </w:numPr>
      <w:outlineLvl w:val="2"/>
    </w:pPr>
    <w:rPr>
      <w:b w:val="0"/>
      <w:caps w:val="0"/>
    </w:rPr>
  </w:style>
  <w:style w:type="paragraph" w:customStyle="1" w:styleId="PR2">
    <w:name w:val="PR2"/>
    <w:basedOn w:val="PR1"/>
    <w:rsid w:val="001C644E"/>
    <w:pPr>
      <w:numPr>
        <w:ilvl w:val="3"/>
      </w:numPr>
      <w:spacing w:before="0"/>
      <w:outlineLvl w:val="3"/>
    </w:pPr>
  </w:style>
  <w:style w:type="paragraph" w:customStyle="1" w:styleId="PR3">
    <w:name w:val="PR3"/>
    <w:basedOn w:val="PR1"/>
    <w:rsid w:val="001C644E"/>
    <w:pPr>
      <w:numPr>
        <w:ilvl w:val="4"/>
      </w:numPr>
      <w:spacing w:before="0"/>
      <w:outlineLvl w:val="4"/>
    </w:pPr>
  </w:style>
  <w:style w:type="paragraph" w:customStyle="1" w:styleId="PR4">
    <w:name w:val="PR4"/>
    <w:basedOn w:val="PR1"/>
    <w:rsid w:val="001C644E"/>
    <w:pPr>
      <w:numPr>
        <w:ilvl w:val="5"/>
      </w:numPr>
      <w:tabs>
        <w:tab w:val="left" w:pos="2448"/>
      </w:tabs>
      <w:spacing w:before="0"/>
      <w:outlineLvl w:val="5"/>
    </w:pPr>
  </w:style>
  <w:style w:type="paragraph" w:customStyle="1" w:styleId="PR5">
    <w:name w:val="PR5"/>
    <w:basedOn w:val="PR1"/>
    <w:rsid w:val="001C644E"/>
    <w:pPr>
      <w:numPr>
        <w:ilvl w:val="6"/>
      </w:numPr>
      <w:spacing w:before="0"/>
      <w:outlineLvl w:val="6"/>
    </w:pPr>
  </w:style>
  <w:style w:type="paragraph" w:customStyle="1" w:styleId="TB1">
    <w:name w:val="TB1"/>
    <w:basedOn w:val="Normal"/>
    <w:next w:val="PR1"/>
    <w:rsid w:val="008A1EAF"/>
    <w:pPr>
      <w:suppressAutoHyphens/>
      <w:spacing w:before="240"/>
      <w:ind w:left="288"/>
      <w:jc w:val="both"/>
    </w:pPr>
  </w:style>
  <w:style w:type="paragraph" w:customStyle="1" w:styleId="TB2">
    <w:name w:val="TB2"/>
    <w:basedOn w:val="Normal"/>
    <w:next w:val="PR2"/>
    <w:rsid w:val="008A1EAF"/>
    <w:pPr>
      <w:suppressAutoHyphens/>
      <w:spacing w:before="240"/>
      <w:ind w:left="864"/>
      <w:jc w:val="both"/>
    </w:pPr>
  </w:style>
  <w:style w:type="paragraph" w:customStyle="1" w:styleId="TB3">
    <w:name w:val="TB3"/>
    <w:basedOn w:val="Normal"/>
    <w:next w:val="PR3"/>
    <w:rsid w:val="008A1EAF"/>
    <w:pPr>
      <w:suppressAutoHyphens/>
      <w:spacing w:before="240"/>
      <w:ind w:left="1440"/>
      <w:jc w:val="both"/>
    </w:pPr>
  </w:style>
  <w:style w:type="paragraph" w:customStyle="1" w:styleId="TB4">
    <w:name w:val="TB4"/>
    <w:basedOn w:val="Normal"/>
    <w:next w:val="PR4"/>
    <w:rsid w:val="008A1EAF"/>
    <w:pPr>
      <w:suppressAutoHyphens/>
      <w:spacing w:before="240"/>
      <w:ind w:left="2016"/>
      <w:jc w:val="both"/>
    </w:pPr>
  </w:style>
  <w:style w:type="paragraph" w:customStyle="1" w:styleId="TB5">
    <w:name w:val="TB5"/>
    <w:basedOn w:val="Normal"/>
    <w:next w:val="PR5"/>
    <w:rsid w:val="008A1EAF"/>
    <w:pPr>
      <w:suppressAutoHyphens/>
      <w:spacing w:before="240"/>
      <w:ind w:left="2592"/>
      <w:jc w:val="both"/>
    </w:pPr>
  </w:style>
  <w:style w:type="paragraph" w:customStyle="1" w:styleId="TF1">
    <w:name w:val="TF1"/>
    <w:basedOn w:val="Normal"/>
    <w:next w:val="TB1"/>
    <w:rsid w:val="008A1EAF"/>
    <w:pPr>
      <w:suppressAutoHyphens/>
      <w:spacing w:before="240"/>
      <w:ind w:left="288"/>
      <w:jc w:val="both"/>
    </w:pPr>
  </w:style>
  <w:style w:type="paragraph" w:customStyle="1" w:styleId="TF2">
    <w:name w:val="TF2"/>
    <w:basedOn w:val="Normal"/>
    <w:next w:val="TB2"/>
    <w:rsid w:val="008A1EAF"/>
    <w:pPr>
      <w:suppressAutoHyphens/>
      <w:spacing w:before="240"/>
      <w:ind w:left="864"/>
      <w:jc w:val="both"/>
    </w:pPr>
  </w:style>
  <w:style w:type="paragraph" w:customStyle="1" w:styleId="TF3">
    <w:name w:val="TF3"/>
    <w:basedOn w:val="Normal"/>
    <w:next w:val="TB3"/>
    <w:rsid w:val="008A1EAF"/>
    <w:pPr>
      <w:suppressAutoHyphens/>
      <w:spacing w:before="240"/>
      <w:ind w:left="1440"/>
      <w:jc w:val="both"/>
    </w:pPr>
  </w:style>
  <w:style w:type="paragraph" w:customStyle="1" w:styleId="TF4">
    <w:name w:val="TF4"/>
    <w:basedOn w:val="Normal"/>
    <w:next w:val="TB4"/>
    <w:rsid w:val="008A1EAF"/>
    <w:pPr>
      <w:suppressAutoHyphens/>
      <w:spacing w:before="240"/>
      <w:ind w:left="2016"/>
      <w:jc w:val="both"/>
    </w:pPr>
  </w:style>
  <w:style w:type="paragraph" w:customStyle="1" w:styleId="TF5">
    <w:name w:val="TF5"/>
    <w:basedOn w:val="Normal"/>
    <w:next w:val="TB5"/>
    <w:rsid w:val="008A1EAF"/>
    <w:pPr>
      <w:suppressAutoHyphens/>
      <w:spacing w:before="240"/>
      <w:ind w:left="2592"/>
      <w:jc w:val="both"/>
    </w:pPr>
  </w:style>
  <w:style w:type="paragraph" w:customStyle="1" w:styleId="TCH">
    <w:name w:val="TCH"/>
    <w:basedOn w:val="Normal"/>
    <w:rsid w:val="008A1EAF"/>
    <w:pPr>
      <w:suppressAutoHyphens/>
    </w:pPr>
  </w:style>
  <w:style w:type="paragraph" w:customStyle="1" w:styleId="TCE">
    <w:name w:val="TCE"/>
    <w:basedOn w:val="Normal"/>
    <w:rsid w:val="008A1EAF"/>
    <w:pPr>
      <w:suppressAutoHyphens/>
      <w:ind w:left="144" w:hanging="144"/>
    </w:pPr>
  </w:style>
  <w:style w:type="paragraph" w:customStyle="1" w:styleId="EOS">
    <w:name w:val="EOS"/>
    <w:basedOn w:val="Normal"/>
    <w:rsid w:val="008A1EAF"/>
    <w:pPr>
      <w:suppressAutoHyphens/>
      <w:spacing w:before="480"/>
      <w:jc w:val="center"/>
    </w:pPr>
    <w:rPr>
      <w:b/>
    </w:rPr>
  </w:style>
  <w:style w:type="paragraph" w:customStyle="1" w:styleId="ANT">
    <w:name w:val="ANT"/>
    <w:basedOn w:val="Normal"/>
    <w:rsid w:val="008A1EAF"/>
    <w:pPr>
      <w:suppressAutoHyphens/>
      <w:spacing w:before="240"/>
      <w:jc w:val="both"/>
    </w:pPr>
    <w:rPr>
      <w:vanish/>
      <w:color w:val="800080"/>
      <w:u w:val="single"/>
    </w:rPr>
  </w:style>
  <w:style w:type="paragraph" w:customStyle="1" w:styleId="CMT">
    <w:name w:val="CMT"/>
    <w:basedOn w:val="Normal"/>
    <w:rsid w:val="008A1EAF"/>
    <w:pPr>
      <w:suppressAutoHyphens/>
      <w:spacing w:before="240"/>
      <w:jc w:val="both"/>
    </w:pPr>
    <w:rPr>
      <w:vanish/>
      <w:color w:val="0000FF"/>
    </w:rPr>
  </w:style>
  <w:style w:type="character" w:customStyle="1" w:styleId="CPR">
    <w:name w:val="CPR"/>
    <w:basedOn w:val="DefaultParagraphFont"/>
    <w:rsid w:val="008A1EAF"/>
  </w:style>
  <w:style w:type="character" w:customStyle="1" w:styleId="SPN">
    <w:name w:val="SPN"/>
    <w:basedOn w:val="DefaultParagraphFont"/>
    <w:rsid w:val="008A1EAF"/>
  </w:style>
  <w:style w:type="character" w:customStyle="1" w:styleId="SPD">
    <w:name w:val="SPD"/>
    <w:basedOn w:val="DefaultParagraphFont"/>
    <w:rsid w:val="008A1EAF"/>
  </w:style>
  <w:style w:type="character" w:customStyle="1" w:styleId="NUM">
    <w:name w:val="NUM"/>
    <w:basedOn w:val="DefaultParagraphFont"/>
    <w:rsid w:val="008A1EAF"/>
  </w:style>
  <w:style w:type="paragraph" w:customStyle="1" w:styleId="PR6">
    <w:name w:val="PR6"/>
    <w:basedOn w:val="PR1"/>
    <w:rsid w:val="001C644E"/>
    <w:pPr>
      <w:numPr>
        <w:ilvl w:val="7"/>
      </w:numPr>
      <w:tabs>
        <w:tab w:val="left" w:pos="3744"/>
      </w:tabs>
      <w:spacing w:before="0"/>
      <w:outlineLvl w:val="7"/>
    </w:pPr>
  </w:style>
  <w:style w:type="character" w:customStyle="1" w:styleId="SI">
    <w:name w:val="SI"/>
    <w:basedOn w:val="DefaultParagraphFont"/>
    <w:rsid w:val="008A1EAF"/>
    <w:rPr>
      <w:color w:val="auto"/>
    </w:rPr>
  </w:style>
  <w:style w:type="character" w:customStyle="1" w:styleId="IP">
    <w:name w:val="IP"/>
    <w:basedOn w:val="DefaultParagraphFont"/>
    <w:rsid w:val="008A1EAF"/>
    <w:rPr>
      <w:color w:val="0000FF"/>
    </w:rPr>
  </w:style>
  <w:style w:type="paragraph" w:styleId="Header">
    <w:name w:val="header"/>
    <w:basedOn w:val="Normal"/>
    <w:rsid w:val="008A1EAF"/>
    <w:pPr>
      <w:tabs>
        <w:tab w:val="center" w:pos="4320"/>
        <w:tab w:val="right" w:pos="8640"/>
      </w:tabs>
    </w:pPr>
  </w:style>
  <w:style w:type="paragraph" w:styleId="Footer">
    <w:name w:val="footer"/>
    <w:basedOn w:val="Normal"/>
    <w:link w:val="FooterChar"/>
    <w:rsid w:val="008A1EAF"/>
    <w:pPr>
      <w:tabs>
        <w:tab w:val="center" w:pos="4320"/>
        <w:tab w:val="right" w:pos="8640"/>
      </w:tabs>
    </w:pPr>
  </w:style>
  <w:style w:type="character" w:styleId="PageNumber">
    <w:name w:val="page number"/>
    <w:basedOn w:val="DefaultParagraphFont"/>
    <w:rsid w:val="008A1EAF"/>
  </w:style>
  <w:style w:type="paragraph" w:customStyle="1" w:styleId="NAM">
    <w:name w:val="NAM"/>
    <w:basedOn w:val="Normal"/>
    <w:rsid w:val="008A1EAF"/>
    <w:pPr>
      <w:jc w:val="center"/>
    </w:pPr>
    <w:rPr>
      <w:b/>
      <w:caps/>
    </w:rPr>
  </w:style>
  <w:style w:type="paragraph" w:customStyle="1" w:styleId="NAMFT">
    <w:name w:val="NAMFT"/>
    <w:basedOn w:val="NAM"/>
    <w:rsid w:val="008A1EAF"/>
    <w:pPr>
      <w:pBdr>
        <w:top w:val="single" w:sz="4" w:space="1" w:color="auto"/>
      </w:pBdr>
      <w:tabs>
        <w:tab w:val="right" w:pos="9360"/>
      </w:tabs>
    </w:pPr>
    <w:rPr>
      <w:b w:val="0"/>
    </w:rPr>
  </w:style>
  <w:style w:type="paragraph" w:customStyle="1" w:styleId="NOT">
    <w:name w:val="NOT"/>
    <w:basedOn w:val="Normal"/>
    <w:rsid w:val="008A1EAF"/>
    <w:pPr>
      <w:pBdr>
        <w:top w:val="dashDotStroked" w:sz="24" w:space="1" w:color="auto"/>
        <w:bottom w:val="dashDotStroked" w:sz="24" w:space="1" w:color="auto"/>
      </w:pBdr>
      <w:shd w:val="clear" w:color="auto" w:fill="FFCC00"/>
      <w:suppressAutoHyphens/>
    </w:pPr>
    <w:rPr>
      <w:b/>
      <w:smallCaps/>
      <w:vanish/>
    </w:rPr>
  </w:style>
  <w:style w:type="paragraph" w:customStyle="1" w:styleId="PR7">
    <w:name w:val="PR7"/>
    <w:basedOn w:val="PR6"/>
    <w:rsid w:val="001C644E"/>
    <w:pPr>
      <w:numPr>
        <w:ilvl w:val="8"/>
      </w:numPr>
      <w:tabs>
        <w:tab w:val="left" w:pos="4464"/>
      </w:tabs>
    </w:pPr>
  </w:style>
  <w:style w:type="paragraph" w:customStyle="1" w:styleId="TBL">
    <w:name w:val="TBL"/>
    <w:rsid w:val="002D6344"/>
    <w:pPr>
      <w:spacing w:before="120" w:after="120"/>
      <w:jc w:val="center"/>
    </w:pPr>
    <w:rPr>
      <w:rFonts w:ascii="Arial" w:hAnsi="Arial"/>
      <w:b/>
    </w:rPr>
  </w:style>
  <w:style w:type="paragraph" w:customStyle="1" w:styleId="OmniPage1">
    <w:name w:val="OmniPage #1"/>
    <w:basedOn w:val="Normal"/>
    <w:rsid w:val="008A1EAF"/>
    <w:pPr>
      <w:tabs>
        <w:tab w:val="left" w:pos="5790"/>
        <w:tab w:val="right" w:pos="10303"/>
      </w:tabs>
      <w:ind w:left="1155"/>
    </w:pPr>
    <w:rPr>
      <w:rFonts w:ascii="Times New Roman" w:hAnsi="Times New Roman"/>
    </w:rPr>
  </w:style>
  <w:style w:type="paragraph" w:customStyle="1" w:styleId="OmniPage5">
    <w:name w:val="OmniPage #5"/>
    <w:basedOn w:val="Normal"/>
    <w:rsid w:val="008A1EAF"/>
    <w:pPr>
      <w:tabs>
        <w:tab w:val="left" w:pos="125"/>
        <w:tab w:val="left" w:pos="175"/>
        <w:tab w:val="right" w:pos="5008"/>
      </w:tabs>
      <w:ind w:left="1170"/>
    </w:pPr>
    <w:rPr>
      <w:rFonts w:ascii="Times New Roman" w:hAnsi="Times New Roman"/>
    </w:rPr>
  </w:style>
  <w:style w:type="paragraph" w:customStyle="1" w:styleId="OmniPage7">
    <w:name w:val="OmniPage #7"/>
    <w:basedOn w:val="Normal"/>
    <w:rsid w:val="008A1EAF"/>
    <w:pPr>
      <w:tabs>
        <w:tab w:val="right" w:pos="9628"/>
      </w:tabs>
      <w:ind w:left="2880"/>
    </w:pPr>
    <w:rPr>
      <w:rFonts w:ascii="Times New Roman" w:hAnsi="Times New Roman"/>
    </w:rPr>
  </w:style>
  <w:style w:type="paragraph" w:customStyle="1" w:styleId="OmniPage2051">
    <w:name w:val="OmniPage #2051"/>
    <w:basedOn w:val="Normal"/>
    <w:rsid w:val="008A1EAF"/>
    <w:pPr>
      <w:tabs>
        <w:tab w:val="right" w:pos="7627"/>
      </w:tabs>
      <w:ind w:left="4035"/>
    </w:pPr>
    <w:rPr>
      <w:rFonts w:ascii="Times New Roman" w:hAnsi="Times New Roman"/>
    </w:rPr>
  </w:style>
  <w:style w:type="paragraph" w:customStyle="1" w:styleId="OmniPage2052">
    <w:name w:val="OmniPage #2052"/>
    <w:basedOn w:val="Normal"/>
    <w:rsid w:val="008A1EAF"/>
    <w:pPr>
      <w:tabs>
        <w:tab w:val="left" w:pos="110"/>
        <w:tab w:val="right" w:pos="2932"/>
      </w:tabs>
      <w:ind w:left="1155"/>
    </w:pPr>
    <w:rPr>
      <w:rFonts w:ascii="Times New Roman" w:hAnsi="Times New Roman"/>
    </w:rPr>
  </w:style>
  <w:style w:type="paragraph" w:customStyle="1" w:styleId="OmniPage2061">
    <w:name w:val="OmniPage #2061"/>
    <w:basedOn w:val="Normal"/>
    <w:rsid w:val="008A1EAF"/>
    <w:pPr>
      <w:tabs>
        <w:tab w:val="right" w:pos="4372"/>
      </w:tabs>
      <w:ind w:left="1095"/>
    </w:pPr>
    <w:rPr>
      <w:rFonts w:ascii="Times New Roman" w:hAnsi="Times New Roman"/>
    </w:rPr>
  </w:style>
  <w:style w:type="paragraph" w:customStyle="1" w:styleId="OmniPage2062">
    <w:name w:val="OmniPage #2062"/>
    <w:basedOn w:val="Normal"/>
    <w:rsid w:val="008A1EAF"/>
    <w:pPr>
      <w:tabs>
        <w:tab w:val="right" w:pos="3307"/>
      </w:tabs>
      <w:ind w:left="1095"/>
    </w:pPr>
    <w:rPr>
      <w:rFonts w:ascii="Times New Roman" w:hAnsi="Times New Roman"/>
    </w:rPr>
  </w:style>
  <w:style w:type="paragraph" w:customStyle="1" w:styleId="OmniPage2564">
    <w:name w:val="OmniPage #2564"/>
    <w:basedOn w:val="Normal"/>
    <w:rsid w:val="008A1EAF"/>
    <w:pPr>
      <w:tabs>
        <w:tab w:val="left" w:pos="50"/>
        <w:tab w:val="left" w:pos="100"/>
        <w:tab w:val="left" w:pos="2970"/>
        <w:tab w:val="right" w:pos="9654"/>
      </w:tabs>
      <w:ind w:left="1155"/>
    </w:pPr>
    <w:rPr>
      <w:rFonts w:ascii="Times New Roman" w:hAnsi="Times New Roman"/>
    </w:rPr>
  </w:style>
  <w:style w:type="paragraph" w:styleId="BodyTextIndent3">
    <w:name w:val="Body Text Indent 3"/>
    <w:basedOn w:val="Normal"/>
    <w:rsid w:val="008A1EAF"/>
    <w:pPr>
      <w:tabs>
        <w:tab w:val="left" w:pos="1080"/>
      </w:tabs>
      <w:ind w:left="720"/>
      <w:jc w:val="both"/>
    </w:pPr>
    <w:rPr>
      <w:snapToGrid w:val="0"/>
    </w:rPr>
  </w:style>
  <w:style w:type="character" w:customStyle="1" w:styleId="SCTChar">
    <w:name w:val="SCT Char"/>
    <w:basedOn w:val="DefaultParagraphFont"/>
    <w:link w:val="SCT"/>
    <w:rsid w:val="00C4480F"/>
    <w:rPr>
      <w:rFonts w:ascii="Arial" w:hAnsi="Arial"/>
      <w:b/>
      <w:lang w:val="en-US" w:eastAsia="en-US" w:bidi="ar-SA"/>
    </w:rPr>
  </w:style>
  <w:style w:type="paragraph" w:customStyle="1" w:styleId="FIG">
    <w:name w:val="FIG"/>
    <w:qFormat/>
    <w:rsid w:val="002D6344"/>
    <w:pPr>
      <w:numPr>
        <w:numId w:val="2"/>
      </w:numPr>
    </w:pPr>
    <w:rPr>
      <w:rFonts w:ascii="Arial" w:hAnsi="Arial"/>
      <w:b/>
    </w:rPr>
  </w:style>
  <w:style w:type="paragraph" w:customStyle="1" w:styleId="Part">
    <w:name w:val="Part"/>
    <w:basedOn w:val="ART"/>
    <w:rsid w:val="002F29DD"/>
  </w:style>
  <w:style w:type="character" w:customStyle="1" w:styleId="Heading1Char">
    <w:name w:val="Heading 1 Char"/>
    <w:basedOn w:val="DefaultParagraphFont"/>
    <w:link w:val="Heading1"/>
    <w:locked/>
    <w:rsid w:val="002F29DD"/>
    <w:rPr>
      <w:rFonts w:ascii="Arial" w:eastAsia="Batang" w:hAnsi="Arial" w:cs="Arial"/>
      <w:b/>
      <w:bCs/>
      <w:kern w:val="32"/>
      <w:sz w:val="32"/>
      <w:szCs w:val="32"/>
      <w:lang w:val="en-US" w:eastAsia="en-US" w:bidi="ar-SA"/>
    </w:rPr>
  </w:style>
  <w:style w:type="paragraph" w:styleId="TOC1">
    <w:name w:val="toc 1"/>
    <w:basedOn w:val="Normal"/>
    <w:next w:val="Normal"/>
    <w:autoRedefine/>
    <w:uiPriority w:val="39"/>
    <w:rsid w:val="002F29DD"/>
    <w:rPr>
      <w:rFonts w:ascii="Times New Roman" w:hAnsi="Times New Roman"/>
      <w:sz w:val="24"/>
      <w:szCs w:val="24"/>
    </w:rPr>
  </w:style>
  <w:style w:type="paragraph" w:styleId="TOC2">
    <w:name w:val="toc 2"/>
    <w:basedOn w:val="Normal"/>
    <w:next w:val="Normal"/>
    <w:autoRedefine/>
    <w:uiPriority w:val="39"/>
    <w:rsid w:val="002F29DD"/>
    <w:pPr>
      <w:ind w:left="240"/>
    </w:pPr>
    <w:rPr>
      <w:rFonts w:ascii="Times New Roman" w:hAnsi="Times New Roman"/>
      <w:sz w:val="24"/>
      <w:szCs w:val="24"/>
    </w:rPr>
  </w:style>
  <w:style w:type="character" w:styleId="Hyperlink">
    <w:name w:val="Hyperlink"/>
    <w:basedOn w:val="DefaultParagraphFont"/>
    <w:uiPriority w:val="99"/>
    <w:rsid w:val="002F29DD"/>
    <w:rPr>
      <w:rFonts w:cs="Times New Roman"/>
      <w:color w:val="0000FF"/>
      <w:u w:val="single"/>
    </w:rPr>
  </w:style>
  <w:style w:type="character" w:customStyle="1" w:styleId="FooterChar">
    <w:name w:val="Footer Char"/>
    <w:basedOn w:val="DefaultParagraphFont"/>
    <w:link w:val="Footer"/>
    <w:semiHidden/>
    <w:locked/>
    <w:rsid w:val="002F29DD"/>
    <w:rPr>
      <w:rFonts w:ascii="Arial" w:hAnsi="Arial"/>
      <w:lang w:val="en-US" w:eastAsia="en-US" w:bidi="ar-SA"/>
    </w:rPr>
  </w:style>
  <w:style w:type="paragraph" w:styleId="TableofFigures">
    <w:name w:val="table of figures"/>
    <w:basedOn w:val="Normal"/>
    <w:next w:val="Normal"/>
    <w:uiPriority w:val="99"/>
    <w:rsid w:val="002F29DD"/>
    <w:rPr>
      <w:rFonts w:ascii="Times New Roman" w:hAnsi="Times New Roman"/>
      <w:sz w:val="24"/>
      <w:szCs w:val="24"/>
    </w:rPr>
  </w:style>
  <w:style w:type="paragraph" w:styleId="CommentText">
    <w:name w:val="annotation text"/>
    <w:basedOn w:val="Normal"/>
    <w:semiHidden/>
    <w:rsid w:val="002F29DD"/>
  </w:style>
  <w:style w:type="paragraph" w:styleId="CommentSubject">
    <w:name w:val="annotation subject"/>
    <w:basedOn w:val="CommentText"/>
    <w:next w:val="CommentText"/>
    <w:link w:val="CommentSubjectChar"/>
    <w:semiHidden/>
    <w:rsid w:val="002F29DD"/>
    <w:rPr>
      <w:rFonts w:ascii="Times New Roman" w:hAnsi="Times New Roman"/>
      <w:b/>
      <w:bCs/>
    </w:rPr>
  </w:style>
  <w:style w:type="character" w:customStyle="1" w:styleId="CommentSubjectChar">
    <w:name w:val="Comment Subject Char"/>
    <w:basedOn w:val="DefaultParagraphFont"/>
    <w:link w:val="CommentSubject"/>
    <w:semiHidden/>
    <w:locked/>
    <w:rsid w:val="002F29DD"/>
    <w:rPr>
      <w:rFonts w:eastAsia="Batang"/>
      <w:b/>
      <w:bCs/>
      <w:lang w:val="en-US" w:eastAsia="en-US" w:bidi="ar-SA"/>
    </w:rPr>
  </w:style>
  <w:style w:type="paragraph" w:customStyle="1" w:styleId="NormalBold">
    <w:name w:val="Normal Bold"/>
    <w:basedOn w:val="Normal"/>
    <w:rsid w:val="002F29DD"/>
    <w:pPr>
      <w:spacing w:after="60"/>
      <w:jc w:val="both"/>
    </w:pPr>
    <w:rPr>
      <w:rFonts w:ascii="Times New Roman" w:hAnsi="Times New Roman"/>
      <w:b/>
      <w:sz w:val="24"/>
      <w:szCs w:val="24"/>
    </w:rPr>
  </w:style>
  <w:style w:type="paragraph" w:customStyle="1" w:styleId="Style3">
    <w:name w:val="Style3"/>
    <w:basedOn w:val="Normal"/>
    <w:rsid w:val="002F29DD"/>
    <w:pPr>
      <w:numPr>
        <w:numId w:val="3"/>
      </w:numPr>
    </w:pPr>
    <w:rPr>
      <w:rFonts w:cs="Arial"/>
      <w:sz w:val="24"/>
      <w:szCs w:val="24"/>
    </w:rPr>
  </w:style>
  <w:style w:type="paragraph" w:customStyle="1" w:styleId="Normal1">
    <w:name w:val="Normal1"/>
    <w:basedOn w:val="Normal"/>
    <w:rsid w:val="002F29DD"/>
    <w:pPr>
      <w:overflowPunct w:val="0"/>
      <w:autoSpaceDE w:val="0"/>
      <w:autoSpaceDN w:val="0"/>
      <w:adjustRightInd w:val="0"/>
      <w:spacing w:after="120" w:line="360" w:lineRule="atLeast"/>
      <w:textAlignment w:val="baseline"/>
    </w:pPr>
    <w:rPr>
      <w:rFonts w:ascii="Times New Roman" w:hAnsi="Times New Roman"/>
      <w:sz w:val="22"/>
    </w:rPr>
  </w:style>
  <w:style w:type="paragraph" w:customStyle="1" w:styleId="Pref">
    <w:name w:val="Pref"/>
    <w:basedOn w:val="Normal"/>
    <w:next w:val="Normal"/>
    <w:rsid w:val="002F29DD"/>
    <w:pPr>
      <w:keepNext/>
      <w:spacing w:before="240" w:after="360"/>
      <w:jc w:val="both"/>
      <w:outlineLvl w:val="0"/>
    </w:pPr>
    <w:rPr>
      <w:rFonts w:cs="Arial"/>
      <w:bCs/>
      <w:kern w:val="32"/>
      <w:sz w:val="32"/>
      <w:szCs w:val="32"/>
    </w:rPr>
  </w:style>
  <w:style w:type="table" w:styleId="TableGrid">
    <w:name w:val="Table Grid"/>
    <w:basedOn w:val="TableNormal"/>
    <w:rsid w:val="001C64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
    <w:name w:val="SEC"/>
    <w:basedOn w:val="Normal"/>
    <w:next w:val="Normal"/>
    <w:link w:val="SECCharChar"/>
    <w:rsid w:val="001C644E"/>
    <w:pPr>
      <w:numPr>
        <w:ilvl w:val="1"/>
        <w:numId w:val="15"/>
      </w:numPr>
      <w:suppressAutoHyphens/>
      <w:spacing w:before="240"/>
    </w:pPr>
    <w:rPr>
      <w:b/>
      <w:sz w:val="28"/>
    </w:rPr>
  </w:style>
  <w:style w:type="character" w:customStyle="1" w:styleId="SECCharChar">
    <w:name w:val="SEC Char Char"/>
    <w:basedOn w:val="DefaultParagraphFont"/>
    <w:link w:val="SEC"/>
    <w:rsid w:val="001C644E"/>
    <w:rPr>
      <w:rFonts w:ascii="Arial" w:eastAsia="Batang" w:hAnsi="Arial"/>
      <w:b/>
      <w:sz w:val="28"/>
      <w:lang w:val="en-US" w:eastAsia="en-US" w:bidi="ar-SA"/>
    </w:rPr>
  </w:style>
  <w:style w:type="paragraph" w:customStyle="1" w:styleId="PAR1">
    <w:name w:val="PAR1"/>
    <w:basedOn w:val="Normal"/>
    <w:next w:val="Normal"/>
    <w:rsid w:val="001C644E"/>
    <w:pPr>
      <w:numPr>
        <w:ilvl w:val="1"/>
        <w:numId w:val="14"/>
      </w:numPr>
      <w:spacing w:before="240" w:after="60"/>
    </w:pPr>
    <w:rPr>
      <w:b/>
      <w:i/>
      <w:sz w:val="28"/>
      <w:szCs w:val="24"/>
    </w:rPr>
  </w:style>
  <w:style w:type="paragraph" w:customStyle="1" w:styleId="Appx">
    <w:name w:val="Appx"/>
    <w:basedOn w:val="Heading1"/>
    <w:rsid w:val="001C644E"/>
  </w:style>
  <w:style w:type="paragraph" w:customStyle="1" w:styleId="WPSCT">
    <w:name w:val="WPSCT"/>
    <w:basedOn w:val="PRT"/>
    <w:next w:val="ART"/>
    <w:qFormat/>
    <w:rsid w:val="001C644E"/>
    <w:pPr>
      <w:numPr>
        <w:numId w:val="1"/>
      </w:numPr>
    </w:pPr>
  </w:style>
  <w:style w:type="paragraph" w:customStyle="1" w:styleId="WPART">
    <w:name w:val="WPART"/>
    <w:basedOn w:val="ART"/>
    <w:rsid w:val="001C644E"/>
  </w:style>
  <w:style w:type="paragraph" w:customStyle="1" w:styleId="WPPR1">
    <w:name w:val="WPPR1"/>
    <w:basedOn w:val="PR1"/>
    <w:qFormat/>
    <w:rsid w:val="001C644E"/>
  </w:style>
  <w:style w:type="paragraph" w:customStyle="1" w:styleId="WPPR2">
    <w:name w:val="WPPR2"/>
    <w:basedOn w:val="PR2"/>
    <w:qFormat/>
    <w:rsid w:val="001C644E"/>
  </w:style>
  <w:style w:type="paragraph" w:customStyle="1" w:styleId="WPPR3">
    <w:name w:val="WPPR3"/>
    <w:basedOn w:val="PR3"/>
    <w:qFormat/>
    <w:rsid w:val="001C644E"/>
  </w:style>
  <w:style w:type="paragraph" w:customStyle="1" w:styleId="WPPR4">
    <w:name w:val="WPPR4"/>
    <w:basedOn w:val="PR4"/>
    <w:rsid w:val="001C644E"/>
  </w:style>
  <w:style w:type="paragraph" w:customStyle="1" w:styleId="WPPR5">
    <w:name w:val="WPPR5"/>
    <w:basedOn w:val="PR5"/>
    <w:rsid w:val="001C644E"/>
  </w:style>
  <w:style w:type="paragraph" w:customStyle="1" w:styleId="WPPR6">
    <w:name w:val="WPPR6"/>
    <w:basedOn w:val="PR6"/>
    <w:rsid w:val="001C644E"/>
  </w:style>
  <w:style w:type="paragraph" w:customStyle="1" w:styleId="WPID">
    <w:name w:val="WPID"/>
    <w:basedOn w:val="Normal"/>
    <w:rsid w:val="000D07B1"/>
    <w:pPr>
      <w:jc w:val="right"/>
    </w:pPr>
    <w:rPr>
      <w:rFonts w:cs="Arial"/>
      <w:b/>
      <w:sz w:val="48"/>
      <w:szCs w:val="48"/>
    </w:rPr>
  </w:style>
  <w:style w:type="paragraph" w:styleId="BalloonText">
    <w:name w:val="Balloon Text"/>
    <w:basedOn w:val="Normal"/>
    <w:link w:val="BalloonTextChar"/>
    <w:rsid w:val="00C96F1A"/>
    <w:rPr>
      <w:rFonts w:ascii="Tahoma" w:hAnsi="Tahoma" w:cs="Tahoma"/>
      <w:sz w:val="16"/>
      <w:szCs w:val="16"/>
    </w:rPr>
  </w:style>
  <w:style w:type="character" w:customStyle="1" w:styleId="BalloonTextChar">
    <w:name w:val="Balloon Text Char"/>
    <w:basedOn w:val="DefaultParagraphFont"/>
    <w:link w:val="BalloonText"/>
    <w:rsid w:val="00C96F1A"/>
    <w:rPr>
      <w:rFonts w:ascii="Tahoma" w:hAnsi="Tahoma" w:cs="Tahoma"/>
      <w:sz w:val="16"/>
      <w:szCs w:val="16"/>
    </w:rPr>
  </w:style>
  <w:style w:type="paragraph" w:customStyle="1" w:styleId="Normal10">
    <w:name w:val="Normal1"/>
    <w:basedOn w:val="Normal"/>
    <w:rsid w:val="001C538E"/>
    <w:pPr>
      <w:overflowPunct w:val="0"/>
      <w:autoSpaceDE w:val="0"/>
      <w:autoSpaceDN w:val="0"/>
      <w:adjustRightInd w:val="0"/>
      <w:spacing w:after="120" w:line="360" w:lineRule="atLeast"/>
      <w:textAlignment w:val="baseline"/>
    </w:pPr>
    <w:rPr>
      <w:rFonts w:ascii="Times New Roman" w:hAnsi="Times New Roman"/>
      <w:sz w:val="22"/>
    </w:rPr>
  </w:style>
  <w:style w:type="paragraph" w:customStyle="1" w:styleId="Vertical">
    <w:name w:val="Vertical"/>
    <w:basedOn w:val="Normal10"/>
    <w:qFormat/>
    <w:rsid w:val="001C538E"/>
    <w:pPr>
      <w:spacing w:line="240" w:lineRule="auto"/>
      <w:jc w:val="center"/>
    </w:pPr>
    <w:rPr>
      <w:rFonts w:ascii="Arial" w:eastAsia="Times New Roman" w:hAnsi="Arial"/>
      <w:sz w:val="20"/>
    </w:rPr>
  </w:style>
  <w:style w:type="paragraph" w:styleId="EndnoteText">
    <w:name w:val="endnote text"/>
    <w:basedOn w:val="Normal"/>
    <w:link w:val="EndnoteTextChar"/>
    <w:rsid w:val="001C538E"/>
  </w:style>
  <w:style w:type="character" w:customStyle="1" w:styleId="EndnoteTextChar">
    <w:name w:val="Endnote Text Char"/>
    <w:basedOn w:val="DefaultParagraphFont"/>
    <w:link w:val="EndnoteText"/>
    <w:rsid w:val="001C538E"/>
    <w:rPr>
      <w:rFonts w:ascii="Arial" w:hAnsi="Arial"/>
    </w:rPr>
  </w:style>
  <w:style w:type="character" w:styleId="EndnoteReference">
    <w:name w:val="endnote reference"/>
    <w:basedOn w:val="DefaultParagraphFont"/>
    <w:rsid w:val="001C538E"/>
    <w:rPr>
      <w:vertAlign w:val="superscript"/>
    </w:rPr>
  </w:style>
  <w:style w:type="character" w:styleId="PlaceholderText">
    <w:name w:val="Placeholder Text"/>
    <w:basedOn w:val="DefaultParagraphFont"/>
    <w:uiPriority w:val="99"/>
    <w:semiHidden/>
    <w:rsid w:val="00942D51"/>
    <w:rPr>
      <w:color w:val="808080"/>
    </w:rPr>
  </w:style>
  <w:style w:type="paragraph" w:customStyle="1" w:styleId="Reminder">
    <w:name w:val="Reminder"/>
    <w:basedOn w:val="Normal"/>
    <w:link w:val="ReminderChar"/>
    <w:rsid w:val="00D92689"/>
    <w:pPr>
      <w:spacing w:before="40" w:after="40"/>
    </w:pPr>
    <w:rPr>
      <w:rFonts w:ascii="Trebuchet MS" w:eastAsia="Times New Roman" w:hAnsi="Trebuchet MS"/>
      <w:i/>
      <w:color w:val="FF0000"/>
      <w:sz w:val="24"/>
      <w:szCs w:val="24"/>
    </w:rPr>
  </w:style>
  <w:style w:type="character" w:customStyle="1" w:styleId="ReminderChar">
    <w:name w:val="Reminder Char"/>
    <w:basedOn w:val="DefaultParagraphFont"/>
    <w:link w:val="Reminder"/>
    <w:rsid w:val="00D92689"/>
    <w:rPr>
      <w:rFonts w:ascii="Trebuchet MS" w:eastAsia="Times New Roman" w:hAnsi="Trebuchet MS"/>
      <w:i/>
      <w:color w:val="FF0000"/>
      <w:sz w:val="24"/>
      <w:szCs w:val="24"/>
    </w:rPr>
  </w:style>
  <w:style w:type="character" w:styleId="FootnoteReference">
    <w:name w:val="footnote reference"/>
    <w:basedOn w:val="DefaultParagraphFont"/>
    <w:uiPriority w:val="99"/>
    <w:unhideWhenUsed/>
    <w:rsid w:val="00A73DD3"/>
    <w:rPr>
      <w:vertAlign w:val="superscript"/>
    </w:rPr>
  </w:style>
  <w:style w:type="paragraph" w:styleId="ListParagraph">
    <w:name w:val="List Paragraph"/>
    <w:basedOn w:val="Normal"/>
    <w:uiPriority w:val="34"/>
    <w:qFormat/>
    <w:rsid w:val="00900DA9"/>
    <w:pPr>
      <w:spacing w:after="200" w:line="276" w:lineRule="auto"/>
      <w:ind w:left="720"/>
      <w:contextualSpacing/>
    </w:pPr>
    <w:rPr>
      <w:rFonts w:ascii="Calibri" w:eastAsia="Calibri" w:hAnsi="Calibri"/>
      <w:sz w:val="22"/>
      <w:szCs w:val="22"/>
    </w:rPr>
  </w:style>
  <w:style w:type="character" w:styleId="FollowedHyperlink">
    <w:name w:val="FollowedHyperlink"/>
    <w:basedOn w:val="DefaultParagraphFont"/>
    <w:rsid w:val="00900DA9"/>
    <w:rPr>
      <w:color w:val="800080" w:themeColor="followedHyperlink"/>
      <w:u w:val="single"/>
    </w:rPr>
  </w:style>
  <w:style w:type="paragraph" w:styleId="NoSpacing">
    <w:name w:val="No Spacing"/>
    <w:uiPriority w:val="1"/>
    <w:qFormat/>
    <w:rsid w:val="00AD2624"/>
    <w:rPr>
      <w:rFonts w:ascii="Arial" w:hAnsi="Arial"/>
    </w:rPr>
  </w:style>
  <w:style w:type="character" w:styleId="Emphasis">
    <w:name w:val="Emphasis"/>
    <w:basedOn w:val="DefaultParagraphFont"/>
    <w:qFormat/>
    <w:rsid w:val="00AD262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able of figures" w:uiPriority="99"/>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TblTxt"/>
    <w:qFormat/>
    <w:rsid w:val="008A1EAF"/>
    <w:rPr>
      <w:rFonts w:ascii="Arial" w:hAnsi="Arial"/>
    </w:rPr>
  </w:style>
  <w:style w:type="paragraph" w:styleId="Heading1">
    <w:name w:val="heading 1"/>
    <w:basedOn w:val="Normal"/>
    <w:next w:val="Normal"/>
    <w:link w:val="Heading1Char"/>
    <w:qFormat/>
    <w:rsid w:val="002F29DD"/>
    <w:pPr>
      <w:keepNext/>
      <w:spacing w:before="240" w:after="60"/>
      <w:outlineLvl w:val="0"/>
    </w:pPr>
    <w:rPr>
      <w:rFonts w:cs="Arial"/>
      <w:b/>
      <w:bCs/>
      <w:kern w:val="32"/>
      <w:sz w:val="32"/>
      <w:szCs w:val="32"/>
    </w:rPr>
  </w:style>
  <w:style w:type="paragraph" w:styleId="Heading2">
    <w:name w:val="heading 2"/>
    <w:basedOn w:val="Normal"/>
    <w:next w:val="Normal"/>
    <w:qFormat/>
    <w:rsid w:val="00B07AE0"/>
    <w:pPr>
      <w:keepNext/>
      <w:spacing w:before="240" w:after="60"/>
      <w:outlineLvl w:val="1"/>
    </w:pPr>
    <w:rPr>
      <w:rFonts w:cs="Arial"/>
      <w:b/>
      <w:bCs/>
      <w:i/>
      <w:iCs/>
      <w:sz w:val="28"/>
      <w:szCs w:val="28"/>
    </w:rPr>
  </w:style>
  <w:style w:type="paragraph" w:styleId="Heading3">
    <w:name w:val="heading 3"/>
    <w:basedOn w:val="Normal"/>
    <w:next w:val="Normal"/>
    <w:qFormat/>
    <w:rsid w:val="001C644E"/>
    <w:pPr>
      <w:keepNext/>
      <w:numPr>
        <w:ilvl w:val="2"/>
        <w:numId w:val="14"/>
      </w:numPr>
      <w:spacing w:before="240" w:after="60"/>
      <w:outlineLvl w:val="2"/>
    </w:pPr>
    <w:rPr>
      <w:rFonts w:cs="Arial"/>
      <w:b/>
      <w:bCs/>
      <w:sz w:val="26"/>
      <w:szCs w:val="26"/>
    </w:rPr>
  </w:style>
  <w:style w:type="paragraph" w:styleId="Heading4">
    <w:name w:val="heading 4"/>
    <w:basedOn w:val="Normal"/>
    <w:next w:val="Normal"/>
    <w:qFormat/>
    <w:rsid w:val="001C644E"/>
    <w:pPr>
      <w:keepNext/>
      <w:numPr>
        <w:ilvl w:val="3"/>
        <w:numId w:val="14"/>
      </w:numPr>
      <w:jc w:val="right"/>
      <w:outlineLvl w:val="3"/>
    </w:pPr>
    <w:rPr>
      <w:rFonts w:cs="Arial"/>
      <w:b/>
      <w:color w:val="FF0000"/>
      <w:sz w:val="48"/>
      <w:szCs w:val="48"/>
    </w:rPr>
  </w:style>
  <w:style w:type="paragraph" w:styleId="Heading5">
    <w:name w:val="heading 5"/>
    <w:basedOn w:val="Normal"/>
    <w:next w:val="Normal"/>
    <w:qFormat/>
    <w:rsid w:val="001C644E"/>
    <w:pPr>
      <w:keepNext/>
      <w:numPr>
        <w:ilvl w:val="4"/>
        <w:numId w:val="14"/>
      </w:numPr>
      <w:autoSpaceDE w:val="0"/>
      <w:autoSpaceDN w:val="0"/>
      <w:adjustRightInd w:val="0"/>
      <w:outlineLvl w:val="4"/>
    </w:pPr>
    <w:rPr>
      <w:rFonts w:cs="Arial"/>
      <w:b/>
      <w:color w:val="000000"/>
      <w:szCs w:val="24"/>
    </w:rPr>
  </w:style>
  <w:style w:type="paragraph" w:styleId="Heading6">
    <w:name w:val="heading 6"/>
    <w:basedOn w:val="Normal"/>
    <w:next w:val="Normal"/>
    <w:qFormat/>
    <w:rsid w:val="001C644E"/>
    <w:pPr>
      <w:numPr>
        <w:ilvl w:val="5"/>
        <w:numId w:val="14"/>
      </w:numPr>
      <w:spacing w:before="240" w:after="60"/>
      <w:outlineLvl w:val="5"/>
    </w:pPr>
    <w:rPr>
      <w:rFonts w:ascii="Times New Roman" w:hAnsi="Times New Roman"/>
      <w:b/>
      <w:bCs/>
      <w:sz w:val="22"/>
      <w:szCs w:val="22"/>
    </w:rPr>
  </w:style>
  <w:style w:type="paragraph" w:styleId="Heading7">
    <w:name w:val="heading 7"/>
    <w:basedOn w:val="Normal"/>
    <w:next w:val="Normal"/>
    <w:qFormat/>
    <w:rsid w:val="001C644E"/>
    <w:pPr>
      <w:numPr>
        <w:ilvl w:val="6"/>
        <w:numId w:val="14"/>
      </w:numPr>
      <w:spacing w:before="240" w:after="60"/>
      <w:outlineLvl w:val="6"/>
    </w:pPr>
    <w:rPr>
      <w:rFonts w:ascii="Times New Roman" w:hAnsi="Times New Roman"/>
      <w:sz w:val="24"/>
      <w:szCs w:val="24"/>
    </w:rPr>
  </w:style>
  <w:style w:type="paragraph" w:styleId="Heading8">
    <w:name w:val="heading 8"/>
    <w:basedOn w:val="Normal"/>
    <w:next w:val="Normal"/>
    <w:qFormat/>
    <w:rsid w:val="001C644E"/>
    <w:pPr>
      <w:numPr>
        <w:ilvl w:val="7"/>
        <w:numId w:val="14"/>
      </w:numPr>
      <w:spacing w:before="240" w:after="60"/>
      <w:outlineLvl w:val="7"/>
    </w:pPr>
    <w:rPr>
      <w:rFonts w:ascii="Times New Roman" w:hAnsi="Times New Roman"/>
      <w:i/>
      <w:iCs/>
      <w:sz w:val="24"/>
      <w:szCs w:val="24"/>
    </w:rPr>
  </w:style>
  <w:style w:type="paragraph" w:styleId="Heading9">
    <w:name w:val="heading 9"/>
    <w:basedOn w:val="Normal"/>
    <w:next w:val="Normal"/>
    <w:qFormat/>
    <w:rsid w:val="001C644E"/>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R">
    <w:name w:val="HDR"/>
    <w:basedOn w:val="Normal"/>
    <w:rsid w:val="008A1EAF"/>
    <w:pPr>
      <w:tabs>
        <w:tab w:val="center" w:pos="4608"/>
        <w:tab w:val="right" w:pos="9360"/>
      </w:tabs>
      <w:suppressAutoHyphens/>
      <w:jc w:val="both"/>
    </w:pPr>
  </w:style>
  <w:style w:type="paragraph" w:customStyle="1" w:styleId="FTR">
    <w:name w:val="FTR"/>
    <w:basedOn w:val="Normal"/>
    <w:rsid w:val="008A1EAF"/>
    <w:pPr>
      <w:tabs>
        <w:tab w:val="right" w:pos="9360"/>
      </w:tabs>
      <w:suppressAutoHyphens/>
      <w:jc w:val="both"/>
    </w:pPr>
  </w:style>
  <w:style w:type="paragraph" w:customStyle="1" w:styleId="SCT">
    <w:name w:val="SCT"/>
    <w:basedOn w:val="Normal"/>
    <w:next w:val="PRT"/>
    <w:link w:val="SCTChar"/>
    <w:rsid w:val="008A1EAF"/>
    <w:pPr>
      <w:suppressAutoHyphens/>
      <w:spacing w:before="240"/>
      <w:jc w:val="center"/>
    </w:pPr>
    <w:rPr>
      <w:b/>
    </w:rPr>
  </w:style>
  <w:style w:type="paragraph" w:customStyle="1" w:styleId="PRT">
    <w:name w:val="PRT"/>
    <w:next w:val="ART"/>
    <w:rsid w:val="001C644E"/>
    <w:pPr>
      <w:suppressAutoHyphens/>
      <w:spacing w:before="240"/>
      <w:outlineLvl w:val="0"/>
    </w:pPr>
    <w:rPr>
      <w:rFonts w:ascii="Arial" w:hAnsi="Arial"/>
      <w:b/>
      <w:caps/>
    </w:rPr>
  </w:style>
  <w:style w:type="paragraph" w:customStyle="1" w:styleId="SUT">
    <w:name w:val="SUT"/>
    <w:basedOn w:val="Normal"/>
    <w:next w:val="PR1"/>
    <w:rsid w:val="008A1EAF"/>
    <w:pPr>
      <w:suppressAutoHyphens/>
      <w:spacing w:before="240"/>
      <w:jc w:val="both"/>
      <w:outlineLvl w:val="0"/>
    </w:pPr>
  </w:style>
  <w:style w:type="paragraph" w:customStyle="1" w:styleId="DST">
    <w:name w:val="DST"/>
    <w:basedOn w:val="Normal"/>
    <w:next w:val="PR1"/>
    <w:rsid w:val="008A1EAF"/>
    <w:pPr>
      <w:suppressAutoHyphens/>
      <w:spacing w:before="240"/>
      <w:jc w:val="both"/>
      <w:outlineLvl w:val="0"/>
    </w:pPr>
  </w:style>
  <w:style w:type="paragraph" w:customStyle="1" w:styleId="ART">
    <w:name w:val="ART"/>
    <w:basedOn w:val="PRT"/>
    <w:next w:val="PR1"/>
    <w:rsid w:val="001C644E"/>
    <w:pPr>
      <w:numPr>
        <w:ilvl w:val="1"/>
        <w:numId w:val="1"/>
      </w:numPr>
      <w:outlineLvl w:val="1"/>
    </w:pPr>
  </w:style>
  <w:style w:type="paragraph" w:customStyle="1" w:styleId="PR1">
    <w:name w:val="PR1"/>
    <w:basedOn w:val="ART"/>
    <w:rsid w:val="001C644E"/>
    <w:pPr>
      <w:numPr>
        <w:ilvl w:val="2"/>
      </w:numPr>
      <w:outlineLvl w:val="2"/>
    </w:pPr>
    <w:rPr>
      <w:b w:val="0"/>
      <w:caps w:val="0"/>
    </w:rPr>
  </w:style>
  <w:style w:type="paragraph" w:customStyle="1" w:styleId="PR2">
    <w:name w:val="PR2"/>
    <w:basedOn w:val="PR1"/>
    <w:rsid w:val="001C644E"/>
    <w:pPr>
      <w:numPr>
        <w:ilvl w:val="3"/>
      </w:numPr>
      <w:spacing w:before="0"/>
      <w:outlineLvl w:val="3"/>
    </w:pPr>
  </w:style>
  <w:style w:type="paragraph" w:customStyle="1" w:styleId="PR3">
    <w:name w:val="PR3"/>
    <w:basedOn w:val="PR1"/>
    <w:rsid w:val="001C644E"/>
    <w:pPr>
      <w:numPr>
        <w:ilvl w:val="4"/>
      </w:numPr>
      <w:spacing w:before="0"/>
      <w:outlineLvl w:val="4"/>
    </w:pPr>
  </w:style>
  <w:style w:type="paragraph" w:customStyle="1" w:styleId="PR4">
    <w:name w:val="PR4"/>
    <w:basedOn w:val="PR1"/>
    <w:rsid w:val="001C644E"/>
    <w:pPr>
      <w:numPr>
        <w:ilvl w:val="5"/>
      </w:numPr>
      <w:tabs>
        <w:tab w:val="left" w:pos="2448"/>
      </w:tabs>
      <w:spacing w:before="0"/>
      <w:outlineLvl w:val="5"/>
    </w:pPr>
  </w:style>
  <w:style w:type="paragraph" w:customStyle="1" w:styleId="PR5">
    <w:name w:val="PR5"/>
    <w:basedOn w:val="PR1"/>
    <w:rsid w:val="001C644E"/>
    <w:pPr>
      <w:numPr>
        <w:ilvl w:val="6"/>
      </w:numPr>
      <w:spacing w:before="0"/>
      <w:outlineLvl w:val="6"/>
    </w:pPr>
  </w:style>
  <w:style w:type="paragraph" w:customStyle="1" w:styleId="TB1">
    <w:name w:val="TB1"/>
    <w:basedOn w:val="Normal"/>
    <w:next w:val="PR1"/>
    <w:rsid w:val="008A1EAF"/>
    <w:pPr>
      <w:suppressAutoHyphens/>
      <w:spacing w:before="240"/>
      <w:ind w:left="288"/>
      <w:jc w:val="both"/>
    </w:pPr>
  </w:style>
  <w:style w:type="paragraph" w:customStyle="1" w:styleId="TB2">
    <w:name w:val="TB2"/>
    <w:basedOn w:val="Normal"/>
    <w:next w:val="PR2"/>
    <w:rsid w:val="008A1EAF"/>
    <w:pPr>
      <w:suppressAutoHyphens/>
      <w:spacing w:before="240"/>
      <w:ind w:left="864"/>
      <w:jc w:val="both"/>
    </w:pPr>
  </w:style>
  <w:style w:type="paragraph" w:customStyle="1" w:styleId="TB3">
    <w:name w:val="TB3"/>
    <w:basedOn w:val="Normal"/>
    <w:next w:val="PR3"/>
    <w:rsid w:val="008A1EAF"/>
    <w:pPr>
      <w:suppressAutoHyphens/>
      <w:spacing w:before="240"/>
      <w:ind w:left="1440"/>
      <w:jc w:val="both"/>
    </w:pPr>
  </w:style>
  <w:style w:type="paragraph" w:customStyle="1" w:styleId="TB4">
    <w:name w:val="TB4"/>
    <w:basedOn w:val="Normal"/>
    <w:next w:val="PR4"/>
    <w:rsid w:val="008A1EAF"/>
    <w:pPr>
      <w:suppressAutoHyphens/>
      <w:spacing w:before="240"/>
      <w:ind w:left="2016"/>
      <w:jc w:val="both"/>
    </w:pPr>
  </w:style>
  <w:style w:type="paragraph" w:customStyle="1" w:styleId="TB5">
    <w:name w:val="TB5"/>
    <w:basedOn w:val="Normal"/>
    <w:next w:val="PR5"/>
    <w:rsid w:val="008A1EAF"/>
    <w:pPr>
      <w:suppressAutoHyphens/>
      <w:spacing w:before="240"/>
      <w:ind w:left="2592"/>
      <w:jc w:val="both"/>
    </w:pPr>
  </w:style>
  <w:style w:type="paragraph" w:customStyle="1" w:styleId="TF1">
    <w:name w:val="TF1"/>
    <w:basedOn w:val="Normal"/>
    <w:next w:val="TB1"/>
    <w:rsid w:val="008A1EAF"/>
    <w:pPr>
      <w:suppressAutoHyphens/>
      <w:spacing w:before="240"/>
      <w:ind w:left="288"/>
      <w:jc w:val="both"/>
    </w:pPr>
  </w:style>
  <w:style w:type="paragraph" w:customStyle="1" w:styleId="TF2">
    <w:name w:val="TF2"/>
    <w:basedOn w:val="Normal"/>
    <w:next w:val="TB2"/>
    <w:rsid w:val="008A1EAF"/>
    <w:pPr>
      <w:suppressAutoHyphens/>
      <w:spacing w:before="240"/>
      <w:ind w:left="864"/>
      <w:jc w:val="both"/>
    </w:pPr>
  </w:style>
  <w:style w:type="paragraph" w:customStyle="1" w:styleId="TF3">
    <w:name w:val="TF3"/>
    <w:basedOn w:val="Normal"/>
    <w:next w:val="TB3"/>
    <w:rsid w:val="008A1EAF"/>
    <w:pPr>
      <w:suppressAutoHyphens/>
      <w:spacing w:before="240"/>
      <w:ind w:left="1440"/>
      <w:jc w:val="both"/>
    </w:pPr>
  </w:style>
  <w:style w:type="paragraph" w:customStyle="1" w:styleId="TF4">
    <w:name w:val="TF4"/>
    <w:basedOn w:val="Normal"/>
    <w:next w:val="TB4"/>
    <w:rsid w:val="008A1EAF"/>
    <w:pPr>
      <w:suppressAutoHyphens/>
      <w:spacing w:before="240"/>
      <w:ind w:left="2016"/>
      <w:jc w:val="both"/>
    </w:pPr>
  </w:style>
  <w:style w:type="paragraph" w:customStyle="1" w:styleId="TF5">
    <w:name w:val="TF5"/>
    <w:basedOn w:val="Normal"/>
    <w:next w:val="TB5"/>
    <w:rsid w:val="008A1EAF"/>
    <w:pPr>
      <w:suppressAutoHyphens/>
      <w:spacing w:before="240"/>
      <w:ind w:left="2592"/>
      <w:jc w:val="both"/>
    </w:pPr>
  </w:style>
  <w:style w:type="paragraph" w:customStyle="1" w:styleId="TCH">
    <w:name w:val="TCH"/>
    <w:basedOn w:val="Normal"/>
    <w:rsid w:val="008A1EAF"/>
    <w:pPr>
      <w:suppressAutoHyphens/>
    </w:pPr>
  </w:style>
  <w:style w:type="paragraph" w:customStyle="1" w:styleId="TCE">
    <w:name w:val="TCE"/>
    <w:basedOn w:val="Normal"/>
    <w:rsid w:val="008A1EAF"/>
    <w:pPr>
      <w:suppressAutoHyphens/>
      <w:ind w:left="144" w:hanging="144"/>
    </w:pPr>
  </w:style>
  <w:style w:type="paragraph" w:customStyle="1" w:styleId="EOS">
    <w:name w:val="EOS"/>
    <w:basedOn w:val="Normal"/>
    <w:rsid w:val="008A1EAF"/>
    <w:pPr>
      <w:suppressAutoHyphens/>
      <w:spacing w:before="480"/>
      <w:jc w:val="center"/>
    </w:pPr>
    <w:rPr>
      <w:b/>
    </w:rPr>
  </w:style>
  <w:style w:type="paragraph" w:customStyle="1" w:styleId="ANT">
    <w:name w:val="ANT"/>
    <w:basedOn w:val="Normal"/>
    <w:rsid w:val="008A1EAF"/>
    <w:pPr>
      <w:suppressAutoHyphens/>
      <w:spacing w:before="240"/>
      <w:jc w:val="both"/>
    </w:pPr>
    <w:rPr>
      <w:vanish/>
      <w:color w:val="800080"/>
      <w:u w:val="single"/>
    </w:rPr>
  </w:style>
  <w:style w:type="paragraph" w:customStyle="1" w:styleId="CMT">
    <w:name w:val="CMT"/>
    <w:basedOn w:val="Normal"/>
    <w:rsid w:val="008A1EAF"/>
    <w:pPr>
      <w:suppressAutoHyphens/>
      <w:spacing w:before="240"/>
      <w:jc w:val="both"/>
    </w:pPr>
    <w:rPr>
      <w:vanish/>
      <w:color w:val="0000FF"/>
    </w:rPr>
  </w:style>
  <w:style w:type="character" w:customStyle="1" w:styleId="CPR">
    <w:name w:val="CPR"/>
    <w:basedOn w:val="DefaultParagraphFont"/>
    <w:rsid w:val="008A1EAF"/>
  </w:style>
  <w:style w:type="character" w:customStyle="1" w:styleId="SPN">
    <w:name w:val="SPN"/>
    <w:basedOn w:val="DefaultParagraphFont"/>
    <w:rsid w:val="008A1EAF"/>
  </w:style>
  <w:style w:type="character" w:customStyle="1" w:styleId="SPD">
    <w:name w:val="SPD"/>
    <w:basedOn w:val="DefaultParagraphFont"/>
    <w:rsid w:val="008A1EAF"/>
  </w:style>
  <w:style w:type="character" w:customStyle="1" w:styleId="NUM">
    <w:name w:val="NUM"/>
    <w:basedOn w:val="DefaultParagraphFont"/>
    <w:rsid w:val="008A1EAF"/>
  </w:style>
  <w:style w:type="paragraph" w:customStyle="1" w:styleId="PR6">
    <w:name w:val="PR6"/>
    <w:basedOn w:val="PR1"/>
    <w:rsid w:val="001C644E"/>
    <w:pPr>
      <w:numPr>
        <w:ilvl w:val="7"/>
      </w:numPr>
      <w:tabs>
        <w:tab w:val="left" w:pos="3744"/>
      </w:tabs>
      <w:spacing w:before="0"/>
      <w:outlineLvl w:val="7"/>
    </w:pPr>
  </w:style>
  <w:style w:type="character" w:customStyle="1" w:styleId="SI">
    <w:name w:val="SI"/>
    <w:basedOn w:val="DefaultParagraphFont"/>
    <w:rsid w:val="008A1EAF"/>
    <w:rPr>
      <w:color w:val="auto"/>
    </w:rPr>
  </w:style>
  <w:style w:type="character" w:customStyle="1" w:styleId="IP">
    <w:name w:val="IP"/>
    <w:basedOn w:val="DefaultParagraphFont"/>
    <w:rsid w:val="008A1EAF"/>
    <w:rPr>
      <w:color w:val="0000FF"/>
    </w:rPr>
  </w:style>
  <w:style w:type="paragraph" w:styleId="Header">
    <w:name w:val="header"/>
    <w:basedOn w:val="Normal"/>
    <w:rsid w:val="008A1EAF"/>
    <w:pPr>
      <w:tabs>
        <w:tab w:val="center" w:pos="4320"/>
        <w:tab w:val="right" w:pos="8640"/>
      </w:tabs>
    </w:pPr>
  </w:style>
  <w:style w:type="paragraph" w:styleId="Footer">
    <w:name w:val="footer"/>
    <w:basedOn w:val="Normal"/>
    <w:link w:val="FooterChar"/>
    <w:rsid w:val="008A1EAF"/>
    <w:pPr>
      <w:tabs>
        <w:tab w:val="center" w:pos="4320"/>
        <w:tab w:val="right" w:pos="8640"/>
      </w:tabs>
    </w:pPr>
  </w:style>
  <w:style w:type="character" w:styleId="PageNumber">
    <w:name w:val="page number"/>
    <w:basedOn w:val="DefaultParagraphFont"/>
    <w:rsid w:val="008A1EAF"/>
  </w:style>
  <w:style w:type="paragraph" w:customStyle="1" w:styleId="NAM">
    <w:name w:val="NAM"/>
    <w:basedOn w:val="Normal"/>
    <w:rsid w:val="008A1EAF"/>
    <w:pPr>
      <w:jc w:val="center"/>
    </w:pPr>
    <w:rPr>
      <w:b/>
      <w:caps/>
    </w:rPr>
  </w:style>
  <w:style w:type="paragraph" w:customStyle="1" w:styleId="NAMFT">
    <w:name w:val="NAMFT"/>
    <w:basedOn w:val="NAM"/>
    <w:rsid w:val="008A1EAF"/>
    <w:pPr>
      <w:pBdr>
        <w:top w:val="single" w:sz="4" w:space="1" w:color="auto"/>
      </w:pBdr>
      <w:tabs>
        <w:tab w:val="right" w:pos="9360"/>
      </w:tabs>
    </w:pPr>
    <w:rPr>
      <w:b w:val="0"/>
    </w:rPr>
  </w:style>
  <w:style w:type="paragraph" w:customStyle="1" w:styleId="NOT">
    <w:name w:val="NOT"/>
    <w:basedOn w:val="Normal"/>
    <w:rsid w:val="008A1EAF"/>
    <w:pPr>
      <w:pBdr>
        <w:top w:val="dashDotStroked" w:sz="24" w:space="1" w:color="auto"/>
        <w:bottom w:val="dashDotStroked" w:sz="24" w:space="1" w:color="auto"/>
      </w:pBdr>
      <w:shd w:val="clear" w:color="auto" w:fill="FFCC00"/>
      <w:suppressAutoHyphens/>
    </w:pPr>
    <w:rPr>
      <w:b/>
      <w:smallCaps/>
      <w:vanish/>
    </w:rPr>
  </w:style>
  <w:style w:type="paragraph" w:customStyle="1" w:styleId="PR7">
    <w:name w:val="PR7"/>
    <w:basedOn w:val="PR6"/>
    <w:rsid w:val="001C644E"/>
    <w:pPr>
      <w:numPr>
        <w:ilvl w:val="8"/>
      </w:numPr>
      <w:tabs>
        <w:tab w:val="left" w:pos="4464"/>
      </w:tabs>
    </w:pPr>
  </w:style>
  <w:style w:type="paragraph" w:customStyle="1" w:styleId="TBL">
    <w:name w:val="TBL"/>
    <w:rsid w:val="002D6344"/>
    <w:pPr>
      <w:spacing w:before="120" w:after="120"/>
      <w:jc w:val="center"/>
    </w:pPr>
    <w:rPr>
      <w:rFonts w:ascii="Arial" w:hAnsi="Arial"/>
      <w:b/>
    </w:rPr>
  </w:style>
  <w:style w:type="paragraph" w:customStyle="1" w:styleId="OmniPage1">
    <w:name w:val="OmniPage #1"/>
    <w:basedOn w:val="Normal"/>
    <w:rsid w:val="008A1EAF"/>
    <w:pPr>
      <w:tabs>
        <w:tab w:val="left" w:pos="5790"/>
        <w:tab w:val="right" w:pos="10303"/>
      </w:tabs>
      <w:ind w:left="1155"/>
    </w:pPr>
    <w:rPr>
      <w:rFonts w:ascii="Times New Roman" w:hAnsi="Times New Roman"/>
    </w:rPr>
  </w:style>
  <w:style w:type="paragraph" w:customStyle="1" w:styleId="OmniPage5">
    <w:name w:val="OmniPage #5"/>
    <w:basedOn w:val="Normal"/>
    <w:rsid w:val="008A1EAF"/>
    <w:pPr>
      <w:tabs>
        <w:tab w:val="left" w:pos="125"/>
        <w:tab w:val="left" w:pos="175"/>
        <w:tab w:val="right" w:pos="5008"/>
      </w:tabs>
      <w:ind w:left="1170"/>
    </w:pPr>
    <w:rPr>
      <w:rFonts w:ascii="Times New Roman" w:hAnsi="Times New Roman"/>
    </w:rPr>
  </w:style>
  <w:style w:type="paragraph" w:customStyle="1" w:styleId="OmniPage7">
    <w:name w:val="OmniPage #7"/>
    <w:basedOn w:val="Normal"/>
    <w:rsid w:val="008A1EAF"/>
    <w:pPr>
      <w:tabs>
        <w:tab w:val="right" w:pos="9628"/>
      </w:tabs>
      <w:ind w:left="2880"/>
    </w:pPr>
    <w:rPr>
      <w:rFonts w:ascii="Times New Roman" w:hAnsi="Times New Roman"/>
    </w:rPr>
  </w:style>
  <w:style w:type="paragraph" w:customStyle="1" w:styleId="OmniPage2051">
    <w:name w:val="OmniPage #2051"/>
    <w:basedOn w:val="Normal"/>
    <w:rsid w:val="008A1EAF"/>
    <w:pPr>
      <w:tabs>
        <w:tab w:val="right" w:pos="7627"/>
      </w:tabs>
      <w:ind w:left="4035"/>
    </w:pPr>
    <w:rPr>
      <w:rFonts w:ascii="Times New Roman" w:hAnsi="Times New Roman"/>
    </w:rPr>
  </w:style>
  <w:style w:type="paragraph" w:customStyle="1" w:styleId="OmniPage2052">
    <w:name w:val="OmniPage #2052"/>
    <w:basedOn w:val="Normal"/>
    <w:rsid w:val="008A1EAF"/>
    <w:pPr>
      <w:tabs>
        <w:tab w:val="left" w:pos="110"/>
        <w:tab w:val="right" w:pos="2932"/>
      </w:tabs>
      <w:ind w:left="1155"/>
    </w:pPr>
    <w:rPr>
      <w:rFonts w:ascii="Times New Roman" w:hAnsi="Times New Roman"/>
    </w:rPr>
  </w:style>
  <w:style w:type="paragraph" w:customStyle="1" w:styleId="OmniPage2061">
    <w:name w:val="OmniPage #2061"/>
    <w:basedOn w:val="Normal"/>
    <w:rsid w:val="008A1EAF"/>
    <w:pPr>
      <w:tabs>
        <w:tab w:val="right" w:pos="4372"/>
      </w:tabs>
      <w:ind w:left="1095"/>
    </w:pPr>
    <w:rPr>
      <w:rFonts w:ascii="Times New Roman" w:hAnsi="Times New Roman"/>
    </w:rPr>
  </w:style>
  <w:style w:type="paragraph" w:customStyle="1" w:styleId="OmniPage2062">
    <w:name w:val="OmniPage #2062"/>
    <w:basedOn w:val="Normal"/>
    <w:rsid w:val="008A1EAF"/>
    <w:pPr>
      <w:tabs>
        <w:tab w:val="right" w:pos="3307"/>
      </w:tabs>
      <w:ind w:left="1095"/>
    </w:pPr>
    <w:rPr>
      <w:rFonts w:ascii="Times New Roman" w:hAnsi="Times New Roman"/>
    </w:rPr>
  </w:style>
  <w:style w:type="paragraph" w:customStyle="1" w:styleId="OmniPage2564">
    <w:name w:val="OmniPage #2564"/>
    <w:basedOn w:val="Normal"/>
    <w:rsid w:val="008A1EAF"/>
    <w:pPr>
      <w:tabs>
        <w:tab w:val="left" w:pos="50"/>
        <w:tab w:val="left" w:pos="100"/>
        <w:tab w:val="left" w:pos="2970"/>
        <w:tab w:val="right" w:pos="9654"/>
      </w:tabs>
      <w:ind w:left="1155"/>
    </w:pPr>
    <w:rPr>
      <w:rFonts w:ascii="Times New Roman" w:hAnsi="Times New Roman"/>
    </w:rPr>
  </w:style>
  <w:style w:type="paragraph" w:styleId="BodyTextIndent3">
    <w:name w:val="Body Text Indent 3"/>
    <w:basedOn w:val="Normal"/>
    <w:rsid w:val="008A1EAF"/>
    <w:pPr>
      <w:tabs>
        <w:tab w:val="left" w:pos="1080"/>
      </w:tabs>
      <w:ind w:left="720"/>
      <w:jc w:val="both"/>
    </w:pPr>
    <w:rPr>
      <w:snapToGrid w:val="0"/>
    </w:rPr>
  </w:style>
  <w:style w:type="character" w:customStyle="1" w:styleId="SCTChar">
    <w:name w:val="SCT Char"/>
    <w:basedOn w:val="DefaultParagraphFont"/>
    <w:link w:val="SCT"/>
    <w:rsid w:val="00C4480F"/>
    <w:rPr>
      <w:rFonts w:ascii="Arial" w:hAnsi="Arial"/>
      <w:b/>
      <w:lang w:val="en-US" w:eastAsia="en-US" w:bidi="ar-SA"/>
    </w:rPr>
  </w:style>
  <w:style w:type="paragraph" w:customStyle="1" w:styleId="FIG">
    <w:name w:val="FIG"/>
    <w:qFormat/>
    <w:rsid w:val="002D6344"/>
    <w:pPr>
      <w:numPr>
        <w:numId w:val="2"/>
      </w:numPr>
    </w:pPr>
    <w:rPr>
      <w:rFonts w:ascii="Arial" w:hAnsi="Arial"/>
      <w:b/>
    </w:rPr>
  </w:style>
  <w:style w:type="paragraph" w:customStyle="1" w:styleId="Part">
    <w:name w:val="Part"/>
    <w:basedOn w:val="ART"/>
    <w:rsid w:val="002F29DD"/>
  </w:style>
  <w:style w:type="character" w:customStyle="1" w:styleId="Heading1Char">
    <w:name w:val="Heading 1 Char"/>
    <w:basedOn w:val="DefaultParagraphFont"/>
    <w:link w:val="Heading1"/>
    <w:locked/>
    <w:rsid w:val="002F29DD"/>
    <w:rPr>
      <w:rFonts w:ascii="Arial" w:eastAsia="Batang" w:hAnsi="Arial" w:cs="Arial"/>
      <w:b/>
      <w:bCs/>
      <w:kern w:val="32"/>
      <w:sz w:val="32"/>
      <w:szCs w:val="32"/>
      <w:lang w:val="en-US" w:eastAsia="en-US" w:bidi="ar-SA"/>
    </w:rPr>
  </w:style>
  <w:style w:type="paragraph" w:styleId="TOC1">
    <w:name w:val="toc 1"/>
    <w:basedOn w:val="Normal"/>
    <w:next w:val="Normal"/>
    <w:autoRedefine/>
    <w:uiPriority w:val="39"/>
    <w:rsid w:val="002F29DD"/>
    <w:rPr>
      <w:rFonts w:ascii="Times New Roman" w:hAnsi="Times New Roman"/>
      <w:sz w:val="24"/>
      <w:szCs w:val="24"/>
    </w:rPr>
  </w:style>
  <w:style w:type="paragraph" w:styleId="TOC2">
    <w:name w:val="toc 2"/>
    <w:basedOn w:val="Normal"/>
    <w:next w:val="Normal"/>
    <w:autoRedefine/>
    <w:uiPriority w:val="39"/>
    <w:rsid w:val="002F29DD"/>
    <w:pPr>
      <w:ind w:left="240"/>
    </w:pPr>
    <w:rPr>
      <w:rFonts w:ascii="Times New Roman" w:hAnsi="Times New Roman"/>
      <w:sz w:val="24"/>
      <w:szCs w:val="24"/>
    </w:rPr>
  </w:style>
  <w:style w:type="character" w:styleId="Hyperlink">
    <w:name w:val="Hyperlink"/>
    <w:basedOn w:val="DefaultParagraphFont"/>
    <w:uiPriority w:val="99"/>
    <w:rsid w:val="002F29DD"/>
    <w:rPr>
      <w:rFonts w:cs="Times New Roman"/>
      <w:color w:val="0000FF"/>
      <w:u w:val="single"/>
    </w:rPr>
  </w:style>
  <w:style w:type="character" w:customStyle="1" w:styleId="FooterChar">
    <w:name w:val="Footer Char"/>
    <w:basedOn w:val="DefaultParagraphFont"/>
    <w:link w:val="Footer"/>
    <w:semiHidden/>
    <w:locked/>
    <w:rsid w:val="002F29DD"/>
    <w:rPr>
      <w:rFonts w:ascii="Arial" w:hAnsi="Arial"/>
      <w:lang w:val="en-US" w:eastAsia="en-US" w:bidi="ar-SA"/>
    </w:rPr>
  </w:style>
  <w:style w:type="paragraph" w:styleId="TableofFigures">
    <w:name w:val="table of figures"/>
    <w:basedOn w:val="Normal"/>
    <w:next w:val="Normal"/>
    <w:uiPriority w:val="99"/>
    <w:rsid w:val="002F29DD"/>
    <w:rPr>
      <w:rFonts w:ascii="Times New Roman" w:hAnsi="Times New Roman"/>
      <w:sz w:val="24"/>
      <w:szCs w:val="24"/>
    </w:rPr>
  </w:style>
  <w:style w:type="paragraph" w:styleId="CommentText">
    <w:name w:val="annotation text"/>
    <w:basedOn w:val="Normal"/>
    <w:semiHidden/>
    <w:rsid w:val="002F29DD"/>
  </w:style>
  <w:style w:type="paragraph" w:styleId="CommentSubject">
    <w:name w:val="annotation subject"/>
    <w:basedOn w:val="CommentText"/>
    <w:next w:val="CommentText"/>
    <w:link w:val="CommentSubjectChar"/>
    <w:semiHidden/>
    <w:rsid w:val="002F29DD"/>
    <w:rPr>
      <w:rFonts w:ascii="Times New Roman" w:hAnsi="Times New Roman"/>
      <w:b/>
      <w:bCs/>
    </w:rPr>
  </w:style>
  <w:style w:type="character" w:customStyle="1" w:styleId="CommentSubjectChar">
    <w:name w:val="Comment Subject Char"/>
    <w:basedOn w:val="DefaultParagraphFont"/>
    <w:link w:val="CommentSubject"/>
    <w:semiHidden/>
    <w:locked/>
    <w:rsid w:val="002F29DD"/>
    <w:rPr>
      <w:rFonts w:eastAsia="Batang"/>
      <w:b/>
      <w:bCs/>
      <w:lang w:val="en-US" w:eastAsia="en-US" w:bidi="ar-SA"/>
    </w:rPr>
  </w:style>
  <w:style w:type="paragraph" w:customStyle="1" w:styleId="NormalBold">
    <w:name w:val="Normal Bold"/>
    <w:basedOn w:val="Normal"/>
    <w:rsid w:val="002F29DD"/>
    <w:pPr>
      <w:spacing w:after="60"/>
      <w:jc w:val="both"/>
    </w:pPr>
    <w:rPr>
      <w:rFonts w:ascii="Times New Roman" w:hAnsi="Times New Roman"/>
      <w:b/>
      <w:sz w:val="24"/>
      <w:szCs w:val="24"/>
    </w:rPr>
  </w:style>
  <w:style w:type="paragraph" w:customStyle="1" w:styleId="Style3">
    <w:name w:val="Style3"/>
    <w:basedOn w:val="Normal"/>
    <w:rsid w:val="002F29DD"/>
    <w:pPr>
      <w:numPr>
        <w:numId w:val="3"/>
      </w:numPr>
    </w:pPr>
    <w:rPr>
      <w:rFonts w:cs="Arial"/>
      <w:sz w:val="24"/>
      <w:szCs w:val="24"/>
    </w:rPr>
  </w:style>
  <w:style w:type="paragraph" w:customStyle="1" w:styleId="Normal1">
    <w:name w:val="Normal1"/>
    <w:basedOn w:val="Normal"/>
    <w:rsid w:val="002F29DD"/>
    <w:pPr>
      <w:overflowPunct w:val="0"/>
      <w:autoSpaceDE w:val="0"/>
      <w:autoSpaceDN w:val="0"/>
      <w:adjustRightInd w:val="0"/>
      <w:spacing w:after="120" w:line="360" w:lineRule="atLeast"/>
      <w:textAlignment w:val="baseline"/>
    </w:pPr>
    <w:rPr>
      <w:rFonts w:ascii="Times New Roman" w:hAnsi="Times New Roman"/>
      <w:sz w:val="22"/>
    </w:rPr>
  </w:style>
  <w:style w:type="paragraph" w:customStyle="1" w:styleId="Pref">
    <w:name w:val="Pref"/>
    <w:basedOn w:val="Normal"/>
    <w:next w:val="Normal"/>
    <w:rsid w:val="002F29DD"/>
    <w:pPr>
      <w:keepNext/>
      <w:spacing w:before="240" w:after="360"/>
      <w:jc w:val="both"/>
      <w:outlineLvl w:val="0"/>
    </w:pPr>
    <w:rPr>
      <w:rFonts w:cs="Arial"/>
      <w:bCs/>
      <w:kern w:val="32"/>
      <w:sz w:val="32"/>
      <w:szCs w:val="32"/>
    </w:rPr>
  </w:style>
  <w:style w:type="table" w:styleId="TableGrid">
    <w:name w:val="Table Grid"/>
    <w:basedOn w:val="TableNormal"/>
    <w:rsid w:val="001C64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
    <w:name w:val="SEC"/>
    <w:basedOn w:val="Normal"/>
    <w:next w:val="Normal"/>
    <w:link w:val="SECCharChar"/>
    <w:rsid w:val="001C644E"/>
    <w:pPr>
      <w:numPr>
        <w:ilvl w:val="1"/>
        <w:numId w:val="15"/>
      </w:numPr>
      <w:suppressAutoHyphens/>
      <w:spacing w:before="240"/>
    </w:pPr>
    <w:rPr>
      <w:b/>
      <w:sz w:val="28"/>
    </w:rPr>
  </w:style>
  <w:style w:type="character" w:customStyle="1" w:styleId="SECCharChar">
    <w:name w:val="SEC Char Char"/>
    <w:basedOn w:val="DefaultParagraphFont"/>
    <w:link w:val="SEC"/>
    <w:rsid w:val="001C644E"/>
    <w:rPr>
      <w:rFonts w:ascii="Arial" w:eastAsia="Batang" w:hAnsi="Arial"/>
      <w:b/>
      <w:sz w:val="28"/>
      <w:lang w:val="en-US" w:eastAsia="en-US" w:bidi="ar-SA"/>
    </w:rPr>
  </w:style>
  <w:style w:type="paragraph" w:customStyle="1" w:styleId="PAR1">
    <w:name w:val="PAR1"/>
    <w:basedOn w:val="Normal"/>
    <w:next w:val="Normal"/>
    <w:rsid w:val="001C644E"/>
    <w:pPr>
      <w:numPr>
        <w:ilvl w:val="1"/>
        <w:numId w:val="14"/>
      </w:numPr>
      <w:spacing w:before="240" w:after="60"/>
    </w:pPr>
    <w:rPr>
      <w:b/>
      <w:i/>
      <w:sz w:val="28"/>
      <w:szCs w:val="24"/>
    </w:rPr>
  </w:style>
  <w:style w:type="paragraph" w:customStyle="1" w:styleId="Appx">
    <w:name w:val="Appx"/>
    <w:basedOn w:val="Heading1"/>
    <w:rsid w:val="001C644E"/>
  </w:style>
  <w:style w:type="paragraph" w:customStyle="1" w:styleId="WPSCT">
    <w:name w:val="WPSCT"/>
    <w:basedOn w:val="PRT"/>
    <w:next w:val="ART"/>
    <w:qFormat/>
    <w:rsid w:val="001C644E"/>
    <w:pPr>
      <w:numPr>
        <w:numId w:val="1"/>
      </w:numPr>
    </w:pPr>
  </w:style>
  <w:style w:type="paragraph" w:customStyle="1" w:styleId="WPART">
    <w:name w:val="WPART"/>
    <w:basedOn w:val="ART"/>
    <w:rsid w:val="001C644E"/>
  </w:style>
  <w:style w:type="paragraph" w:customStyle="1" w:styleId="WPPR1">
    <w:name w:val="WPPR1"/>
    <w:basedOn w:val="PR1"/>
    <w:qFormat/>
    <w:rsid w:val="001C644E"/>
  </w:style>
  <w:style w:type="paragraph" w:customStyle="1" w:styleId="WPPR2">
    <w:name w:val="WPPR2"/>
    <w:basedOn w:val="PR2"/>
    <w:qFormat/>
    <w:rsid w:val="001C644E"/>
  </w:style>
  <w:style w:type="paragraph" w:customStyle="1" w:styleId="WPPR3">
    <w:name w:val="WPPR3"/>
    <w:basedOn w:val="PR3"/>
    <w:qFormat/>
    <w:rsid w:val="001C644E"/>
  </w:style>
  <w:style w:type="paragraph" w:customStyle="1" w:styleId="WPPR4">
    <w:name w:val="WPPR4"/>
    <w:basedOn w:val="PR4"/>
    <w:rsid w:val="001C644E"/>
  </w:style>
  <w:style w:type="paragraph" w:customStyle="1" w:styleId="WPPR5">
    <w:name w:val="WPPR5"/>
    <w:basedOn w:val="PR5"/>
    <w:rsid w:val="001C644E"/>
  </w:style>
  <w:style w:type="paragraph" w:customStyle="1" w:styleId="WPPR6">
    <w:name w:val="WPPR6"/>
    <w:basedOn w:val="PR6"/>
    <w:rsid w:val="001C644E"/>
  </w:style>
  <w:style w:type="paragraph" w:customStyle="1" w:styleId="WPID">
    <w:name w:val="WPID"/>
    <w:basedOn w:val="Normal"/>
    <w:rsid w:val="000D07B1"/>
    <w:pPr>
      <w:jc w:val="right"/>
    </w:pPr>
    <w:rPr>
      <w:rFonts w:cs="Arial"/>
      <w:b/>
      <w:sz w:val="48"/>
      <w:szCs w:val="48"/>
    </w:rPr>
  </w:style>
  <w:style w:type="paragraph" w:styleId="BalloonText">
    <w:name w:val="Balloon Text"/>
    <w:basedOn w:val="Normal"/>
    <w:link w:val="BalloonTextChar"/>
    <w:rsid w:val="00C96F1A"/>
    <w:rPr>
      <w:rFonts w:ascii="Tahoma" w:hAnsi="Tahoma" w:cs="Tahoma"/>
      <w:sz w:val="16"/>
      <w:szCs w:val="16"/>
    </w:rPr>
  </w:style>
  <w:style w:type="character" w:customStyle="1" w:styleId="BalloonTextChar">
    <w:name w:val="Balloon Text Char"/>
    <w:basedOn w:val="DefaultParagraphFont"/>
    <w:link w:val="BalloonText"/>
    <w:rsid w:val="00C96F1A"/>
    <w:rPr>
      <w:rFonts w:ascii="Tahoma" w:hAnsi="Tahoma" w:cs="Tahoma"/>
      <w:sz w:val="16"/>
      <w:szCs w:val="16"/>
    </w:rPr>
  </w:style>
  <w:style w:type="paragraph" w:customStyle="1" w:styleId="Normal10">
    <w:name w:val="Normal1"/>
    <w:basedOn w:val="Normal"/>
    <w:rsid w:val="001C538E"/>
    <w:pPr>
      <w:overflowPunct w:val="0"/>
      <w:autoSpaceDE w:val="0"/>
      <w:autoSpaceDN w:val="0"/>
      <w:adjustRightInd w:val="0"/>
      <w:spacing w:after="120" w:line="360" w:lineRule="atLeast"/>
      <w:textAlignment w:val="baseline"/>
    </w:pPr>
    <w:rPr>
      <w:rFonts w:ascii="Times New Roman" w:hAnsi="Times New Roman"/>
      <w:sz w:val="22"/>
    </w:rPr>
  </w:style>
  <w:style w:type="paragraph" w:customStyle="1" w:styleId="Vertical">
    <w:name w:val="Vertical"/>
    <w:basedOn w:val="Normal10"/>
    <w:qFormat/>
    <w:rsid w:val="001C538E"/>
    <w:pPr>
      <w:spacing w:line="240" w:lineRule="auto"/>
      <w:jc w:val="center"/>
    </w:pPr>
    <w:rPr>
      <w:rFonts w:ascii="Arial" w:eastAsia="Times New Roman" w:hAnsi="Arial"/>
      <w:sz w:val="20"/>
    </w:rPr>
  </w:style>
  <w:style w:type="paragraph" w:styleId="EndnoteText">
    <w:name w:val="endnote text"/>
    <w:basedOn w:val="Normal"/>
    <w:link w:val="EndnoteTextChar"/>
    <w:rsid w:val="001C538E"/>
  </w:style>
  <w:style w:type="character" w:customStyle="1" w:styleId="EndnoteTextChar">
    <w:name w:val="Endnote Text Char"/>
    <w:basedOn w:val="DefaultParagraphFont"/>
    <w:link w:val="EndnoteText"/>
    <w:rsid w:val="001C538E"/>
    <w:rPr>
      <w:rFonts w:ascii="Arial" w:hAnsi="Arial"/>
    </w:rPr>
  </w:style>
  <w:style w:type="character" w:styleId="EndnoteReference">
    <w:name w:val="endnote reference"/>
    <w:basedOn w:val="DefaultParagraphFont"/>
    <w:rsid w:val="001C538E"/>
    <w:rPr>
      <w:vertAlign w:val="superscript"/>
    </w:rPr>
  </w:style>
  <w:style w:type="character" w:styleId="PlaceholderText">
    <w:name w:val="Placeholder Text"/>
    <w:basedOn w:val="DefaultParagraphFont"/>
    <w:uiPriority w:val="99"/>
    <w:semiHidden/>
    <w:rsid w:val="00942D51"/>
    <w:rPr>
      <w:color w:val="808080"/>
    </w:rPr>
  </w:style>
  <w:style w:type="paragraph" w:customStyle="1" w:styleId="Reminder">
    <w:name w:val="Reminder"/>
    <w:basedOn w:val="Normal"/>
    <w:link w:val="ReminderChar"/>
    <w:rsid w:val="00D92689"/>
    <w:pPr>
      <w:spacing w:before="40" w:after="40"/>
    </w:pPr>
    <w:rPr>
      <w:rFonts w:ascii="Trebuchet MS" w:eastAsia="Times New Roman" w:hAnsi="Trebuchet MS"/>
      <w:i/>
      <w:color w:val="FF0000"/>
      <w:sz w:val="24"/>
      <w:szCs w:val="24"/>
    </w:rPr>
  </w:style>
  <w:style w:type="character" w:customStyle="1" w:styleId="ReminderChar">
    <w:name w:val="Reminder Char"/>
    <w:basedOn w:val="DefaultParagraphFont"/>
    <w:link w:val="Reminder"/>
    <w:rsid w:val="00D92689"/>
    <w:rPr>
      <w:rFonts w:ascii="Trebuchet MS" w:eastAsia="Times New Roman" w:hAnsi="Trebuchet MS"/>
      <w:i/>
      <w:color w:val="FF0000"/>
      <w:sz w:val="24"/>
      <w:szCs w:val="24"/>
    </w:rPr>
  </w:style>
  <w:style w:type="character" w:styleId="FootnoteReference">
    <w:name w:val="footnote reference"/>
    <w:basedOn w:val="DefaultParagraphFont"/>
    <w:uiPriority w:val="99"/>
    <w:unhideWhenUsed/>
    <w:rsid w:val="00A73DD3"/>
    <w:rPr>
      <w:vertAlign w:val="superscript"/>
    </w:rPr>
  </w:style>
  <w:style w:type="paragraph" w:styleId="ListParagraph">
    <w:name w:val="List Paragraph"/>
    <w:basedOn w:val="Normal"/>
    <w:uiPriority w:val="34"/>
    <w:qFormat/>
    <w:rsid w:val="00900DA9"/>
    <w:pPr>
      <w:spacing w:after="200" w:line="276" w:lineRule="auto"/>
      <w:ind w:left="720"/>
      <w:contextualSpacing/>
    </w:pPr>
    <w:rPr>
      <w:rFonts w:ascii="Calibri" w:eastAsia="Calibri" w:hAnsi="Calibri"/>
      <w:sz w:val="22"/>
      <w:szCs w:val="22"/>
    </w:rPr>
  </w:style>
  <w:style w:type="character" w:styleId="FollowedHyperlink">
    <w:name w:val="FollowedHyperlink"/>
    <w:basedOn w:val="DefaultParagraphFont"/>
    <w:rsid w:val="00900DA9"/>
    <w:rPr>
      <w:color w:val="800080" w:themeColor="followedHyperlink"/>
      <w:u w:val="single"/>
    </w:rPr>
  </w:style>
  <w:style w:type="paragraph" w:styleId="NoSpacing">
    <w:name w:val="No Spacing"/>
    <w:uiPriority w:val="1"/>
    <w:qFormat/>
    <w:rsid w:val="00AD2624"/>
    <w:rPr>
      <w:rFonts w:ascii="Arial" w:hAnsi="Arial"/>
    </w:rPr>
  </w:style>
  <w:style w:type="character" w:styleId="Emphasis">
    <w:name w:val="Emphasis"/>
    <w:basedOn w:val="DefaultParagraphFont"/>
    <w:qFormat/>
    <w:rsid w:val="00AD262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435315">
      <w:bodyDiv w:val="1"/>
      <w:marLeft w:val="0"/>
      <w:marRight w:val="0"/>
      <w:marTop w:val="0"/>
      <w:marBottom w:val="0"/>
      <w:divBdr>
        <w:top w:val="none" w:sz="0" w:space="0" w:color="auto"/>
        <w:left w:val="none" w:sz="0" w:space="0" w:color="auto"/>
        <w:bottom w:val="none" w:sz="0" w:space="0" w:color="auto"/>
        <w:right w:val="none" w:sz="0" w:space="0" w:color="auto"/>
      </w:divBdr>
    </w:div>
    <w:div w:id="588537769">
      <w:bodyDiv w:val="1"/>
      <w:marLeft w:val="0"/>
      <w:marRight w:val="0"/>
      <w:marTop w:val="0"/>
      <w:marBottom w:val="0"/>
      <w:divBdr>
        <w:top w:val="none" w:sz="0" w:space="0" w:color="auto"/>
        <w:left w:val="none" w:sz="0" w:space="0" w:color="auto"/>
        <w:bottom w:val="none" w:sz="0" w:space="0" w:color="auto"/>
        <w:right w:val="none" w:sz="0" w:space="0" w:color="auto"/>
      </w:divBdr>
    </w:div>
    <w:div w:id="598485316">
      <w:bodyDiv w:val="1"/>
      <w:marLeft w:val="0"/>
      <w:marRight w:val="0"/>
      <w:marTop w:val="0"/>
      <w:marBottom w:val="0"/>
      <w:divBdr>
        <w:top w:val="none" w:sz="0" w:space="0" w:color="auto"/>
        <w:left w:val="none" w:sz="0" w:space="0" w:color="auto"/>
        <w:bottom w:val="none" w:sz="0" w:space="0" w:color="auto"/>
        <w:right w:val="none" w:sz="0" w:space="0" w:color="auto"/>
      </w:divBdr>
    </w:div>
    <w:div w:id="924264736">
      <w:bodyDiv w:val="1"/>
      <w:marLeft w:val="0"/>
      <w:marRight w:val="0"/>
      <w:marTop w:val="0"/>
      <w:marBottom w:val="0"/>
      <w:divBdr>
        <w:top w:val="none" w:sz="0" w:space="0" w:color="auto"/>
        <w:left w:val="none" w:sz="0" w:space="0" w:color="auto"/>
        <w:bottom w:val="none" w:sz="0" w:space="0" w:color="auto"/>
        <w:right w:val="none" w:sz="0" w:space="0" w:color="auto"/>
      </w:divBdr>
    </w:div>
    <w:div w:id="1260330731">
      <w:bodyDiv w:val="1"/>
      <w:marLeft w:val="0"/>
      <w:marRight w:val="0"/>
      <w:marTop w:val="0"/>
      <w:marBottom w:val="0"/>
      <w:divBdr>
        <w:top w:val="none" w:sz="0" w:space="0" w:color="auto"/>
        <w:left w:val="none" w:sz="0" w:space="0" w:color="auto"/>
        <w:bottom w:val="none" w:sz="0" w:space="0" w:color="auto"/>
        <w:right w:val="none" w:sz="0" w:space="0" w:color="auto"/>
      </w:divBdr>
    </w:div>
    <w:div w:id="1748648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7.xm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package" Target="embeddings/Microsoft_Excel_Worksheet1.xlsx"/><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image" Target="media/image1.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allianceforwaterefficiency.org/Commercial_Food_Service_Introduction.aspx" TargetMode="Externa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hyperlink" Target="http://www.deeresources.com/" TargetMode="External"/><Relationship Id="rId28" Type="http://schemas.openxmlformats.org/officeDocument/2006/relationships/footer" Target="footer10.xml"/><Relationship Id="rId10" Type="http://schemas.openxmlformats.org/officeDocument/2006/relationships/header" Target="header2.xml"/><Relationship Id="rId19" Type="http://schemas.openxmlformats.org/officeDocument/2006/relationships/footer" Target="footer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fishnick.com/equipment%20/sprayvalves/" TargetMode="External"/><Relationship Id="rId27" Type="http://schemas.openxmlformats.org/officeDocument/2006/relationships/footer" Target="footer9.xml"/><Relationship Id="rId30" Type="http://schemas.openxmlformats.org/officeDocument/2006/relationships/theme" Target="theme/theme1.xml"/></Relationships>
</file>

<file path=word/_rels/header4.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gdunn\Documents\Phasley\SCG%20Workpapers\SCG%20Work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AEB700-DC9C-4029-9758-9D6DE3467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SCG Workpaper.dotx</Template>
  <TotalTime>2</TotalTime>
  <Pages>15</Pages>
  <Words>2271</Words>
  <Characters>13857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Specifications--CSI Format</vt:lpstr>
    </vt:vector>
  </TitlesOfParts>
  <Company>Sempra Energy Solutions</Company>
  <LinksUpToDate>false</LinksUpToDate>
  <CharactersWithSpaces>16096</CharactersWithSpaces>
  <SharedDoc>false</SharedDoc>
  <HLinks>
    <vt:vector size="156" baseType="variant">
      <vt:variant>
        <vt:i4>1703996</vt:i4>
      </vt:variant>
      <vt:variant>
        <vt:i4>158</vt:i4>
      </vt:variant>
      <vt:variant>
        <vt:i4>0</vt:i4>
      </vt:variant>
      <vt:variant>
        <vt:i4>5</vt:i4>
      </vt:variant>
      <vt:variant>
        <vt:lpwstr/>
      </vt:variant>
      <vt:variant>
        <vt:lpwstr>_Toc268008632</vt:lpwstr>
      </vt:variant>
      <vt:variant>
        <vt:i4>1703996</vt:i4>
      </vt:variant>
      <vt:variant>
        <vt:i4>152</vt:i4>
      </vt:variant>
      <vt:variant>
        <vt:i4>0</vt:i4>
      </vt:variant>
      <vt:variant>
        <vt:i4>5</vt:i4>
      </vt:variant>
      <vt:variant>
        <vt:lpwstr/>
      </vt:variant>
      <vt:variant>
        <vt:lpwstr>_Toc268008631</vt:lpwstr>
      </vt:variant>
      <vt:variant>
        <vt:i4>1703996</vt:i4>
      </vt:variant>
      <vt:variant>
        <vt:i4>143</vt:i4>
      </vt:variant>
      <vt:variant>
        <vt:i4>0</vt:i4>
      </vt:variant>
      <vt:variant>
        <vt:i4>5</vt:i4>
      </vt:variant>
      <vt:variant>
        <vt:lpwstr/>
      </vt:variant>
      <vt:variant>
        <vt:lpwstr>_Toc268008630</vt:lpwstr>
      </vt:variant>
      <vt:variant>
        <vt:i4>1769532</vt:i4>
      </vt:variant>
      <vt:variant>
        <vt:i4>137</vt:i4>
      </vt:variant>
      <vt:variant>
        <vt:i4>0</vt:i4>
      </vt:variant>
      <vt:variant>
        <vt:i4>5</vt:i4>
      </vt:variant>
      <vt:variant>
        <vt:lpwstr/>
      </vt:variant>
      <vt:variant>
        <vt:lpwstr>_Toc268008629</vt:lpwstr>
      </vt:variant>
      <vt:variant>
        <vt:i4>1114172</vt:i4>
      </vt:variant>
      <vt:variant>
        <vt:i4>128</vt:i4>
      </vt:variant>
      <vt:variant>
        <vt:i4>0</vt:i4>
      </vt:variant>
      <vt:variant>
        <vt:i4>5</vt:i4>
      </vt:variant>
      <vt:variant>
        <vt:lpwstr/>
      </vt:variant>
      <vt:variant>
        <vt:lpwstr>_Toc268008682</vt:lpwstr>
      </vt:variant>
      <vt:variant>
        <vt:i4>1114172</vt:i4>
      </vt:variant>
      <vt:variant>
        <vt:i4>122</vt:i4>
      </vt:variant>
      <vt:variant>
        <vt:i4>0</vt:i4>
      </vt:variant>
      <vt:variant>
        <vt:i4>5</vt:i4>
      </vt:variant>
      <vt:variant>
        <vt:lpwstr/>
      </vt:variant>
      <vt:variant>
        <vt:lpwstr>_Toc268008681</vt:lpwstr>
      </vt:variant>
      <vt:variant>
        <vt:i4>1114172</vt:i4>
      </vt:variant>
      <vt:variant>
        <vt:i4>116</vt:i4>
      </vt:variant>
      <vt:variant>
        <vt:i4>0</vt:i4>
      </vt:variant>
      <vt:variant>
        <vt:i4>5</vt:i4>
      </vt:variant>
      <vt:variant>
        <vt:lpwstr/>
      </vt:variant>
      <vt:variant>
        <vt:lpwstr>_Toc268008680</vt:lpwstr>
      </vt:variant>
      <vt:variant>
        <vt:i4>1966140</vt:i4>
      </vt:variant>
      <vt:variant>
        <vt:i4>110</vt:i4>
      </vt:variant>
      <vt:variant>
        <vt:i4>0</vt:i4>
      </vt:variant>
      <vt:variant>
        <vt:i4>5</vt:i4>
      </vt:variant>
      <vt:variant>
        <vt:lpwstr/>
      </vt:variant>
      <vt:variant>
        <vt:lpwstr>_Toc268008679</vt:lpwstr>
      </vt:variant>
      <vt:variant>
        <vt:i4>1966140</vt:i4>
      </vt:variant>
      <vt:variant>
        <vt:i4>104</vt:i4>
      </vt:variant>
      <vt:variant>
        <vt:i4>0</vt:i4>
      </vt:variant>
      <vt:variant>
        <vt:i4>5</vt:i4>
      </vt:variant>
      <vt:variant>
        <vt:lpwstr/>
      </vt:variant>
      <vt:variant>
        <vt:lpwstr>_Toc268008678</vt:lpwstr>
      </vt:variant>
      <vt:variant>
        <vt:i4>1966140</vt:i4>
      </vt:variant>
      <vt:variant>
        <vt:i4>98</vt:i4>
      </vt:variant>
      <vt:variant>
        <vt:i4>0</vt:i4>
      </vt:variant>
      <vt:variant>
        <vt:i4>5</vt:i4>
      </vt:variant>
      <vt:variant>
        <vt:lpwstr/>
      </vt:variant>
      <vt:variant>
        <vt:lpwstr>_Toc268008677</vt:lpwstr>
      </vt:variant>
      <vt:variant>
        <vt:i4>1966140</vt:i4>
      </vt:variant>
      <vt:variant>
        <vt:i4>92</vt:i4>
      </vt:variant>
      <vt:variant>
        <vt:i4>0</vt:i4>
      </vt:variant>
      <vt:variant>
        <vt:i4>5</vt:i4>
      </vt:variant>
      <vt:variant>
        <vt:lpwstr/>
      </vt:variant>
      <vt:variant>
        <vt:lpwstr>_Toc268008676</vt:lpwstr>
      </vt:variant>
      <vt:variant>
        <vt:i4>1966140</vt:i4>
      </vt:variant>
      <vt:variant>
        <vt:i4>86</vt:i4>
      </vt:variant>
      <vt:variant>
        <vt:i4>0</vt:i4>
      </vt:variant>
      <vt:variant>
        <vt:i4>5</vt:i4>
      </vt:variant>
      <vt:variant>
        <vt:lpwstr/>
      </vt:variant>
      <vt:variant>
        <vt:lpwstr>_Toc268008675</vt:lpwstr>
      </vt:variant>
      <vt:variant>
        <vt:i4>1966140</vt:i4>
      </vt:variant>
      <vt:variant>
        <vt:i4>80</vt:i4>
      </vt:variant>
      <vt:variant>
        <vt:i4>0</vt:i4>
      </vt:variant>
      <vt:variant>
        <vt:i4>5</vt:i4>
      </vt:variant>
      <vt:variant>
        <vt:lpwstr/>
      </vt:variant>
      <vt:variant>
        <vt:lpwstr>_Toc268008674</vt:lpwstr>
      </vt:variant>
      <vt:variant>
        <vt:i4>1966140</vt:i4>
      </vt:variant>
      <vt:variant>
        <vt:i4>74</vt:i4>
      </vt:variant>
      <vt:variant>
        <vt:i4>0</vt:i4>
      </vt:variant>
      <vt:variant>
        <vt:i4>5</vt:i4>
      </vt:variant>
      <vt:variant>
        <vt:lpwstr/>
      </vt:variant>
      <vt:variant>
        <vt:lpwstr>_Toc268008673</vt:lpwstr>
      </vt:variant>
      <vt:variant>
        <vt:i4>1966140</vt:i4>
      </vt:variant>
      <vt:variant>
        <vt:i4>68</vt:i4>
      </vt:variant>
      <vt:variant>
        <vt:i4>0</vt:i4>
      </vt:variant>
      <vt:variant>
        <vt:i4>5</vt:i4>
      </vt:variant>
      <vt:variant>
        <vt:lpwstr/>
      </vt:variant>
      <vt:variant>
        <vt:lpwstr>_Toc268008672</vt:lpwstr>
      </vt:variant>
      <vt:variant>
        <vt:i4>1966140</vt:i4>
      </vt:variant>
      <vt:variant>
        <vt:i4>62</vt:i4>
      </vt:variant>
      <vt:variant>
        <vt:i4>0</vt:i4>
      </vt:variant>
      <vt:variant>
        <vt:i4>5</vt:i4>
      </vt:variant>
      <vt:variant>
        <vt:lpwstr/>
      </vt:variant>
      <vt:variant>
        <vt:lpwstr>_Toc268008671</vt:lpwstr>
      </vt:variant>
      <vt:variant>
        <vt:i4>1966140</vt:i4>
      </vt:variant>
      <vt:variant>
        <vt:i4>56</vt:i4>
      </vt:variant>
      <vt:variant>
        <vt:i4>0</vt:i4>
      </vt:variant>
      <vt:variant>
        <vt:i4>5</vt:i4>
      </vt:variant>
      <vt:variant>
        <vt:lpwstr/>
      </vt:variant>
      <vt:variant>
        <vt:lpwstr>_Toc268008670</vt:lpwstr>
      </vt:variant>
      <vt:variant>
        <vt:i4>2031676</vt:i4>
      </vt:variant>
      <vt:variant>
        <vt:i4>50</vt:i4>
      </vt:variant>
      <vt:variant>
        <vt:i4>0</vt:i4>
      </vt:variant>
      <vt:variant>
        <vt:i4>5</vt:i4>
      </vt:variant>
      <vt:variant>
        <vt:lpwstr/>
      </vt:variant>
      <vt:variant>
        <vt:lpwstr>_Toc268008669</vt:lpwstr>
      </vt:variant>
      <vt:variant>
        <vt:i4>2031676</vt:i4>
      </vt:variant>
      <vt:variant>
        <vt:i4>44</vt:i4>
      </vt:variant>
      <vt:variant>
        <vt:i4>0</vt:i4>
      </vt:variant>
      <vt:variant>
        <vt:i4>5</vt:i4>
      </vt:variant>
      <vt:variant>
        <vt:lpwstr/>
      </vt:variant>
      <vt:variant>
        <vt:lpwstr>_Toc268008668</vt:lpwstr>
      </vt:variant>
      <vt:variant>
        <vt:i4>2031676</vt:i4>
      </vt:variant>
      <vt:variant>
        <vt:i4>38</vt:i4>
      </vt:variant>
      <vt:variant>
        <vt:i4>0</vt:i4>
      </vt:variant>
      <vt:variant>
        <vt:i4>5</vt:i4>
      </vt:variant>
      <vt:variant>
        <vt:lpwstr/>
      </vt:variant>
      <vt:variant>
        <vt:lpwstr>_Toc268008667</vt:lpwstr>
      </vt:variant>
      <vt:variant>
        <vt:i4>2031676</vt:i4>
      </vt:variant>
      <vt:variant>
        <vt:i4>32</vt:i4>
      </vt:variant>
      <vt:variant>
        <vt:i4>0</vt:i4>
      </vt:variant>
      <vt:variant>
        <vt:i4>5</vt:i4>
      </vt:variant>
      <vt:variant>
        <vt:lpwstr/>
      </vt:variant>
      <vt:variant>
        <vt:lpwstr>_Toc268008666</vt:lpwstr>
      </vt:variant>
      <vt:variant>
        <vt:i4>2031676</vt:i4>
      </vt:variant>
      <vt:variant>
        <vt:i4>26</vt:i4>
      </vt:variant>
      <vt:variant>
        <vt:i4>0</vt:i4>
      </vt:variant>
      <vt:variant>
        <vt:i4>5</vt:i4>
      </vt:variant>
      <vt:variant>
        <vt:lpwstr/>
      </vt:variant>
      <vt:variant>
        <vt:lpwstr>_Toc268008665</vt:lpwstr>
      </vt:variant>
      <vt:variant>
        <vt:i4>2031676</vt:i4>
      </vt:variant>
      <vt:variant>
        <vt:i4>20</vt:i4>
      </vt:variant>
      <vt:variant>
        <vt:i4>0</vt:i4>
      </vt:variant>
      <vt:variant>
        <vt:i4>5</vt:i4>
      </vt:variant>
      <vt:variant>
        <vt:lpwstr/>
      </vt:variant>
      <vt:variant>
        <vt:lpwstr>_Toc268008664</vt:lpwstr>
      </vt:variant>
      <vt:variant>
        <vt:i4>2031676</vt:i4>
      </vt:variant>
      <vt:variant>
        <vt:i4>14</vt:i4>
      </vt:variant>
      <vt:variant>
        <vt:i4>0</vt:i4>
      </vt:variant>
      <vt:variant>
        <vt:i4>5</vt:i4>
      </vt:variant>
      <vt:variant>
        <vt:lpwstr/>
      </vt:variant>
      <vt:variant>
        <vt:lpwstr>_Toc268008663</vt:lpwstr>
      </vt:variant>
      <vt:variant>
        <vt:i4>2031676</vt:i4>
      </vt:variant>
      <vt:variant>
        <vt:i4>8</vt:i4>
      </vt:variant>
      <vt:variant>
        <vt:i4>0</vt:i4>
      </vt:variant>
      <vt:variant>
        <vt:i4>5</vt:i4>
      </vt:variant>
      <vt:variant>
        <vt:lpwstr/>
      </vt:variant>
      <vt:variant>
        <vt:lpwstr>_Toc268008662</vt:lpwstr>
      </vt:variant>
      <vt:variant>
        <vt:i4>2031676</vt:i4>
      </vt:variant>
      <vt:variant>
        <vt:i4>2</vt:i4>
      </vt:variant>
      <vt:variant>
        <vt:i4>0</vt:i4>
      </vt:variant>
      <vt:variant>
        <vt:i4>5</vt:i4>
      </vt:variant>
      <vt:variant>
        <vt:lpwstr/>
      </vt:variant>
      <vt:variant>
        <vt:lpwstr>_Toc268008661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Specifications--CSI Format</dc:title>
  <dc:creator>kgdunn</dc:creator>
  <cp:lastModifiedBy>charmste</cp:lastModifiedBy>
  <cp:revision>3</cp:revision>
  <cp:lastPrinted>2010-07-27T21:54:00Z</cp:lastPrinted>
  <dcterms:created xsi:type="dcterms:W3CDTF">2013-04-03T17:32:00Z</dcterms:created>
  <dcterms:modified xsi:type="dcterms:W3CDTF">2013-04-03T17:39:00Z</dcterms:modified>
</cp:coreProperties>
</file>