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90B" w:rsidRPr="00EB34FC" w:rsidRDefault="00DA690B" w:rsidP="00DA690B">
      <w:pPr>
        <w:jc w:val="right"/>
        <w:rPr>
          <w:rFonts w:asciiTheme="minorHAnsi" w:hAnsiTheme="minorHAnsi" w:cstheme="minorHAnsi"/>
          <w:b/>
          <w:sz w:val="48"/>
          <w:szCs w:val="48"/>
        </w:rPr>
      </w:pPr>
      <w:bookmarkStart w:id="0" w:name="_Toc153189646"/>
      <w:bookmarkStart w:id="1" w:name="_Toc214003082"/>
      <w:r w:rsidRPr="00EB34FC">
        <w:rPr>
          <w:rFonts w:asciiTheme="minorHAnsi" w:hAnsiTheme="minorHAnsi" w:cstheme="minorHAnsi"/>
          <w:b/>
          <w:sz w:val="48"/>
          <w:szCs w:val="48"/>
        </w:rPr>
        <w:t xml:space="preserve">Work Paper </w:t>
      </w:r>
      <w:bookmarkEnd w:id="0"/>
      <w:r w:rsidR="0072609B">
        <w:rPr>
          <w:rFonts w:asciiTheme="minorHAnsi" w:hAnsiTheme="minorHAnsi" w:cstheme="minorHAnsi"/>
          <w:b/>
          <w:sz w:val="48"/>
          <w:szCs w:val="48"/>
        </w:rPr>
        <w:t>WPSDGENR</w:t>
      </w:r>
      <w:r w:rsidR="00692F4E">
        <w:rPr>
          <w:rFonts w:asciiTheme="minorHAnsi" w:hAnsiTheme="minorHAnsi" w:cstheme="minorHAnsi"/>
          <w:b/>
          <w:sz w:val="48"/>
          <w:szCs w:val="48"/>
        </w:rPr>
        <w:t>RN0011</w:t>
      </w:r>
    </w:p>
    <w:p w:rsidR="00DA690B" w:rsidRPr="00EB34FC" w:rsidRDefault="00DA690B" w:rsidP="00DA690B">
      <w:pPr>
        <w:jc w:val="right"/>
        <w:rPr>
          <w:rFonts w:asciiTheme="minorHAnsi" w:hAnsiTheme="minorHAnsi" w:cstheme="minorHAnsi"/>
          <w:b/>
          <w:sz w:val="48"/>
          <w:szCs w:val="48"/>
        </w:rPr>
      </w:pPr>
      <w:bookmarkStart w:id="2" w:name="_Toc153189647"/>
      <w:r w:rsidRPr="00EB34FC">
        <w:rPr>
          <w:rFonts w:asciiTheme="minorHAnsi" w:hAnsiTheme="minorHAnsi" w:cstheme="minorHAnsi"/>
          <w:b/>
          <w:sz w:val="48"/>
          <w:szCs w:val="48"/>
        </w:rPr>
        <w:t>Revision</w:t>
      </w:r>
      <w:bookmarkEnd w:id="2"/>
      <w:r w:rsidRPr="00EB34FC">
        <w:rPr>
          <w:rFonts w:asciiTheme="minorHAnsi" w:hAnsiTheme="minorHAnsi" w:cstheme="minorHAnsi"/>
          <w:b/>
          <w:sz w:val="48"/>
          <w:szCs w:val="48"/>
        </w:rPr>
        <w:t xml:space="preserve"> </w:t>
      </w:r>
      <w:r w:rsidR="00692F4E">
        <w:rPr>
          <w:rFonts w:asciiTheme="minorHAnsi" w:hAnsiTheme="minorHAnsi" w:cstheme="minorHAnsi"/>
          <w:b/>
          <w:sz w:val="48"/>
          <w:szCs w:val="48"/>
        </w:rPr>
        <w:t>2</w:t>
      </w: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A51B7B" w:rsidRPr="00EB34FC" w:rsidRDefault="00A51B7B" w:rsidP="00A51B7B">
      <w:pPr>
        <w:pBdr>
          <w:bottom w:val="single" w:sz="4" w:space="1" w:color="auto"/>
        </w:pBdr>
        <w:rPr>
          <w:rFonts w:asciiTheme="minorHAnsi" w:hAnsiTheme="minorHAnsi" w:cstheme="minorHAnsi"/>
          <w:b/>
          <w:sz w:val="36"/>
          <w:szCs w:val="36"/>
        </w:rPr>
      </w:pPr>
      <w:r>
        <w:rPr>
          <w:rFonts w:asciiTheme="minorHAnsi" w:hAnsiTheme="minorHAnsi" w:cstheme="minorHAnsi"/>
          <w:b/>
          <w:sz w:val="36"/>
          <w:szCs w:val="36"/>
        </w:rPr>
        <w:t>San Diego Gas &amp; Electric</w:t>
      </w:r>
    </w:p>
    <w:p w:rsidR="00A51B7B" w:rsidRPr="005A0798" w:rsidRDefault="00A51B7B" w:rsidP="00A51B7B">
      <w:pPr>
        <w:rPr>
          <w:rFonts w:asciiTheme="minorHAnsi" w:hAnsiTheme="minorHAnsi" w:cstheme="minorHAnsi"/>
          <w:b/>
          <w:sz w:val="32"/>
        </w:rPr>
      </w:pPr>
      <w:r w:rsidRPr="005A0798">
        <w:rPr>
          <w:rFonts w:asciiTheme="minorHAnsi" w:hAnsiTheme="minorHAnsi" w:cstheme="minorHAnsi"/>
          <w:b/>
          <w:sz w:val="32"/>
        </w:rPr>
        <w:t>Energy Efficiency Engineering</w:t>
      </w:r>
    </w:p>
    <w:p w:rsidR="00DA690B" w:rsidRPr="00EB34FC" w:rsidRDefault="00DA690B" w:rsidP="00DA690B">
      <w:pPr>
        <w:rPr>
          <w:rFonts w:asciiTheme="minorHAnsi" w:hAnsiTheme="minorHAnsi" w:cstheme="minorHAnsi"/>
        </w:rPr>
      </w:pPr>
    </w:p>
    <w:p w:rsidR="00DA690B" w:rsidRPr="00EB34FC" w:rsidRDefault="009D0753" w:rsidP="009D0753">
      <w:pPr>
        <w:tabs>
          <w:tab w:val="left" w:pos="8190"/>
        </w:tabs>
        <w:rPr>
          <w:rFonts w:asciiTheme="minorHAnsi" w:hAnsiTheme="minorHAnsi" w:cstheme="minorHAnsi"/>
        </w:rPr>
      </w:pPr>
      <w:r>
        <w:rPr>
          <w:rFonts w:asciiTheme="minorHAnsi" w:hAnsiTheme="minorHAnsi" w:cstheme="minorHAnsi"/>
        </w:rPr>
        <w:tab/>
      </w: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692F4E" w:rsidP="00DA690B">
      <w:pPr>
        <w:rPr>
          <w:rFonts w:asciiTheme="minorHAnsi" w:hAnsiTheme="minorHAnsi" w:cstheme="minorHAnsi"/>
          <w:b/>
          <w:sz w:val="72"/>
          <w:szCs w:val="72"/>
        </w:rPr>
      </w:pPr>
      <w:r>
        <w:rPr>
          <w:rFonts w:asciiTheme="minorHAnsi" w:hAnsiTheme="minorHAnsi" w:cstheme="minorHAnsi"/>
          <w:b/>
          <w:sz w:val="72"/>
          <w:szCs w:val="72"/>
        </w:rPr>
        <w:t>Evaporator Fan Controller for Walk-in Coolers and Freezers</w:t>
      </w:r>
    </w:p>
    <w:p w:rsidR="00EB34FC" w:rsidRPr="00BD3931" w:rsidRDefault="00EB34FC" w:rsidP="00EB34FC">
      <w:pPr>
        <w:rPr>
          <w:rFonts w:asciiTheme="minorHAnsi" w:hAnsiTheme="minorHAnsi" w:cstheme="minorHAnsi"/>
          <w:sz w:val="22"/>
          <w:szCs w:val="22"/>
        </w:rPr>
      </w:pPr>
    </w:p>
    <w:p w:rsidR="00EB34FC" w:rsidRPr="00BD3931" w:rsidRDefault="00EB34FC" w:rsidP="00DA690B">
      <w:pPr>
        <w:rPr>
          <w:rFonts w:asciiTheme="minorHAnsi" w:hAnsiTheme="minorHAnsi" w:cstheme="minorHAnsi"/>
          <w:sz w:val="22"/>
          <w:szCs w:val="22"/>
        </w:rPr>
        <w:sectPr w:rsidR="00EB34FC" w:rsidRPr="00BD3931">
          <w:footerReference w:type="default" r:id="rId10"/>
          <w:pgSz w:w="12240" w:h="15840"/>
          <w:pgMar w:top="1440" w:right="1440" w:bottom="1440" w:left="1440" w:header="720" w:footer="720" w:gutter="0"/>
          <w:cols w:space="720"/>
          <w:docGrid w:linePitch="360"/>
        </w:sectPr>
      </w:pPr>
    </w:p>
    <w:p w:rsidR="00EE0279" w:rsidRPr="00EE0279" w:rsidRDefault="00EE0279" w:rsidP="00EE0279">
      <w:pPr>
        <w:keepNext/>
        <w:spacing w:before="240" w:after="120"/>
        <w:outlineLvl w:val="0"/>
        <w:rPr>
          <w:rFonts w:asciiTheme="minorHAnsi" w:hAnsiTheme="minorHAnsi" w:cstheme="minorHAnsi"/>
        </w:rPr>
      </w:pPr>
      <w:bookmarkStart w:id="3" w:name="_Toc304800192"/>
      <w:bookmarkStart w:id="4" w:name="_Toc324318330"/>
      <w:bookmarkStart w:id="5" w:name="_Toc324340474"/>
      <w:bookmarkStart w:id="6" w:name="_Toc324433427"/>
      <w:r w:rsidRPr="00EE0279">
        <w:rPr>
          <w:rFonts w:asciiTheme="minorHAnsi" w:hAnsiTheme="minorHAnsi" w:cstheme="minorHAnsi"/>
          <w:b/>
          <w:smallCaps/>
          <w:kern w:val="32"/>
          <w:sz w:val="36"/>
        </w:rPr>
        <w:lastRenderedPageBreak/>
        <w:t>At-a-Glance Summary</w:t>
      </w:r>
      <w:bookmarkEnd w:id="3"/>
      <w:bookmarkEnd w:id="4"/>
      <w:bookmarkEnd w:id="5"/>
      <w:bookmarkEnd w:id="6"/>
    </w:p>
    <w:tbl>
      <w:tblPr>
        <w:tblStyle w:val="TableContemporary"/>
        <w:tblW w:w="9576" w:type="dxa"/>
        <w:tblLook w:val="01E0" w:firstRow="1" w:lastRow="1" w:firstColumn="1" w:lastColumn="1" w:noHBand="0" w:noVBand="0"/>
      </w:tblPr>
      <w:tblGrid>
        <w:gridCol w:w="3528"/>
        <w:gridCol w:w="6048"/>
      </w:tblGrid>
      <w:tr w:rsidR="00866370" w:rsidRPr="00697868" w:rsidTr="00692F4E">
        <w:trPr>
          <w:cnfStyle w:val="100000000000" w:firstRow="1" w:lastRow="0" w:firstColumn="0" w:lastColumn="0" w:oddVBand="0" w:evenVBand="0" w:oddHBand="0" w:evenHBand="0" w:firstRowFirstColumn="0" w:firstRowLastColumn="0" w:lastRowFirstColumn="0" w:lastRowLastColumn="0"/>
          <w:trHeight w:val="465"/>
        </w:trPr>
        <w:tc>
          <w:tcPr>
            <w:tcW w:w="3528" w:type="dxa"/>
          </w:tcPr>
          <w:p w:rsidR="00866370" w:rsidRPr="00E53EDA" w:rsidRDefault="00866370" w:rsidP="000B1EB6">
            <w:pPr>
              <w:rPr>
                <w:rFonts w:asciiTheme="minorHAnsi" w:hAnsiTheme="minorHAnsi"/>
              </w:rPr>
            </w:pPr>
            <w:r w:rsidRPr="00E53EDA">
              <w:rPr>
                <w:rFonts w:asciiTheme="minorHAnsi" w:hAnsiTheme="minorHAnsi"/>
                <w:b w:val="0"/>
                <w:bCs w:val="0"/>
              </w:rPr>
              <w:t>Applicable Measure Codes:</w:t>
            </w:r>
          </w:p>
        </w:tc>
        <w:tc>
          <w:tcPr>
            <w:tcW w:w="6048" w:type="dxa"/>
          </w:tcPr>
          <w:p w:rsidR="00866370" w:rsidRPr="00E53EDA" w:rsidRDefault="00380A13" w:rsidP="000B1EB6">
            <w:pPr>
              <w:rPr>
                <w:rFonts w:asciiTheme="minorHAnsi" w:hAnsiTheme="minorHAnsi"/>
              </w:rPr>
            </w:pPr>
            <w:r>
              <w:rPr>
                <w:rFonts w:asciiTheme="minorHAnsi" w:hAnsiTheme="minorHAnsi"/>
              </w:rPr>
              <w:t>R-K1, R-K2</w:t>
            </w:r>
            <w:bookmarkStart w:id="7" w:name="_GoBack"/>
            <w:bookmarkEnd w:id="7"/>
          </w:p>
        </w:tc>
      </w:tr>
      <w:tr w:rsidR="00692F4E" w:rsidRPr="00697868" w:rsidTr="00692F4E">
        <w:trPr>
          <w:cnfStyle w:val="000000100000" w:firstRow="0" w:lastRow="0" w:firstColumn="0" w:lastColumn="0" w:oddVBand="0" w:evenVBand="0" w:oddHBand="1" w:evenHBand="0" w:firstRowFirstColumn="0" w:firstRowLastColumn="0" w:lastRowFirstColumn="0" w:lastRowLastColumn="0"/>
          <w:trHeight w:val="465"/>
        </w:trPr>
        <w:tc>
          <w:tcPr>
            <w:tcW w:w="3528" w:type="dxa"/>
          </w:tcPr>
          <w:p w:rsidR="00692F4E" w:rsidRPr="00E53EDA" w:rsidRDefault="00692F4E" w:rsidP="000B1EB6">
            <w:pPr>
              <w:rPr>
                <w:rFonts w:asciiTheme="minorHAnsi" w:hAnsiTheme="minorHAnsi"/>
                <w:b/>
              </w:rPr>
            </w:pPr>
            <w:r w:rsidRPr="00E53EDA">
              <w:rPr>
                <w:rFonts w:asciiTheme="minorHAnsi" w:hAnsiTheme="minorHAnsi"/>
              </w:rPr>
              <w:t xml:space="preserve">Measure Description: </w:t>
            </w:r>
          </w:p>
        </w:tc>
        <w:tc>
          <w:tcPr>
            <w:tcW w:w="6048" w:type="dxa"/>
          </w:tcPr>
          <w:p w:rsidR="00692F4E" w:rsidRPr="00692F4E" w:rsidRDefault="00692F4E" w:rsidP="00692F4E">
            <w:pPr>
              <w:rPr>
                <w:rFonts w:asciiTheme="minorHAnsi" w:hAnsiTheme="minorHAnsi" w:cstheme="minorBidi"/>
              </w:rPr>
            </w:pPr>
            <w:r w:rsidRPr="00692F4E">
              <w:rPr>
                <w:rFonts w:asciiTheme="minorHAnsi" w:hAnsiTheme="minorHAnsi" w:cstheme="minorBidi"/>
              </w:rPr>
              <w:t>Add fan cycling controls or VFD controls to walk-in evaporator units</w:t>
            </w:r>
          </w:p>
        </w:tc>
      </w:tr>
      <w:tr w:rsidR="00692F4E" w:rsidRPr="00697868" w:rsidTr="00692F4E">
        <w:trPr>
          <w:cnfStyle w:val="000000010000" w:firstRow="0" w:lastRow="0" w:firstColumn="0" w:lastColumn="0" w:oddVBand="0" w:evenVBand="0" w:oddHBand="0" w:evenHBand="1" w:firstRowFirstColumn="0" w:firstRowLastColumn="0" w:lastRowFirstColumn="0" w:lastRowLastColumn="0"/>
          <w:trHeight w:val="465"/>
        </w:trPr>
        <w:tc>
          <w:tcPr>
            <w:tcW w:w="3528" w:type="dxa"/>
          </w:tcPr>
          <w:p w:rsidR="00692F4E" w:rsidRPr="00E53EDA" w:rsidRDefault="00692F4E" w:rsidP="000B1EB6">
            <w:pPr>
              <w:rPr>
                <w:rFonts w:asciiTheme="minorHAnsi" w:hAnsiTheme="minorHAnsi"/>
              </w:rPr>
            </w:pPr>
            <w:r w:rsidRPr="00E53EDA">
              <w:rPr>
                <w:rFonts w:asciiTheme="minorHAnsi" w:hAnsiTheme="minorHAnsi"/>
              </w:rPr>
              <w:t>Base Case Description:</w:t>
            </w:r>
          </w:p>
        </w:tc>
        <w:tc>
          <w:tcPr>
            <w:tcW w:w="6048" w:type="dxa"/>
          </w:tcPr>
          <w:p w:rsidR="00692F4E" w:rsidRPr="00692F4E" w:rsidRDefault="00692F4E" w:rsidP="00692F4E">
            <w:pPr>
              <w:rPr>
                <w:rFonts w:asciiTheme="minorHAnsi" w:hAnsiTheme="minorHAnsi" w:cstheme="minorBidi"/>
              </w:rPr>
            </w:pPr>
            <w:r w:rsidRPr="00692F4E">
              <w:rPr>
                <w:rFonts w:asciiTheme="minorHAnsi" w:hAnsiTheme="minorHAnsi" w:cstheme="minorBidi"/>
              </w:rPr>
              <w:t>Evaporator fan runs continuously</w:t>
            </w:r>
          </w:p>
        </w:tc>
      </w:tr>
      <w:tr w:rsidR="00692F4E" w:rsidRPr="00697868" w:rsidTr="00692F4E">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528" w:type="dxa"/>
          </w:tcPr>
          <w:p w:rsidR="00692F4E" w:rsidRPr="00E53EDA" w:rsidRDefault="00692F4E" w:rsidP="000B1EB6">
            <w:pPr>
              <w:rPr>
                <w:rFonts w:asciiTheme="minorHAnsi" w:hAnsiTheme="minorHAnsi"/>
              </w:rPr>
            </w:pPr>
            <w:r w:rsidRPr="00E53EDA">
              <w:rPr>
                <w:rFonts w:asciiTheme="minorHAnsi" w:hAnsiTheme="minorHAnsi"/>
              </w:rPr>
              <w:t xml:space="preserve">Energy Impact Common Units: </w:t>
            </w:r>
          </w:p>
        </w:tc>
        <w:tc>
          <w:tcPr>
            <w:tcW w:w="6048" w:type="dxa"/>
          </w:tcPr>
          <w:p w:rsidR="00692F4E" w:rsidRPr="00692F4E" w:rsidRDefault="00692F4E" w:rsidP="00692F4E">
            <w:pPr>
              <w:rPr>
                <w:rFonts w:asciiTheme="minorHAnsi" w:hAnsiTheme="minorHAnsi" w:cstheme="minorBidi"/>
              </w:rPr>
            </w:pPr>
            <w:r w:rsidRPr="00692F4E">
              <w:rPr>
                <w:rFonts w:asciiTheme="minorHAnsi" w:hAnsiTheme="minorHAnsi" w:cstheme="minorBidi"/>
              </w:rPr>
              <w:t>Per unit</w:t>
            </w:r>
          </w:p>
        </w:tc>
      </w:tr>
      <w:tr w:rsidR="00866370" w:rsidRPr="00697868" w:rsidTr="00692F4E">
        <w:trPr>
          <w:cnfStyle w:val="000000010000" w:firstRow="0" w:lastRow="0" w:firstColumn="0" w:lastColumn="0" w:oddVBand="0" w:evenVBand="0" w:oddHBand="0" w:evenHBand="1" w:firstRowFirstColumn="0" w:firstRowLastColumn="0" w:lastRowFirstColumn="0" w:lastRowLastColumn="0"/>
          <w:trHeight w:val="465"/>
        </w:trPr>
        <w:tc>
          <w:tcPr>
            <w:tcW w:w="3528" w:type="dxa"/>
          </w:tcPr>
          <w:p w:rsidR="00866370" w:rsidRPr="00E53EDA" w:rsidRDefault="00866370" w:rsidP="000B1EB6">
            <w:pPr>
              <w:rPr>
                <w:rFonts w:asciiTheme="minorHAnsi" w:hAnsiTheme="minorHAnsi"/>
              </w:rPr>
            </w:pPr>
            <w:r w:rsidRPr="00E53EDA">
              <w:rPr>
                <w:rFonts w:asciiTheme="minorHAnsi" w:hAnsiTheme="minorHAnsi"/>
              </w:rPr>
              <w:t>Energy Savings :</w:t>
            </w:r>
          </w:p>
        </w:tc>
        <w:tc>
          <w:tcPr>
            <w:tcW w:w="6048" w:type="dxa"/>
          </w:tcPr>
          <w:p w:rsidR="00866370" w:rsidRPr="00E53EDA" w:rsidRDefault="00866370" w:rsidP="00EE0279">
            <w:pPr>
              <w:rPr>
                <w:rFonts w:asciiTheme="minorHAnsi" w:hAnsiTheme="minorHAnsi"/>
              </w:rPr>
            </w:pPr>
            <w:r w:rsidRPr="00E53EDA">
              <w:rPr>
                <w:rFonts w:asciiTheme="minorHAnsi" w:hAnsiTheme="minorHAnsi" w:cstheme="minorBidi"/>
              </w:rPr>
              <w:t xml:space="preserve">Refer to </w:t>
            </w:r>
            <w:r>
              <w:rPr>
                <w:rFonts w:asciiTheme="minorHAnsi" w:hAnsiTheme="minorHAnsi" w:cstheme="minorBidi"/>
              </w:rPr>
              <w:t>Ex-Ante Database</w:t>
            </w:r>
          </w:p>
        </w:tc>
      </w:tr>
      <w:tr w:rsidR="00866370" w:rsidRPr="00697868" w:rsidTr="00692F4E">
        <w:trPr>
          <w:cnfStyle w:val="000000100000" w:firstRow="0" w:lastRow="0" w:firstColumn="0" w:lastColumn="0" w:oddVBand="0" w:evenVBand="0" w:oddHBand="1" w:evenHBand="0" w:firstRowFirstColumn="0" w:firstRowLastColumn="0" w:lastRowFirstColumn="0" w:lastRowLastColumn="0"/>
          <w:trHeight w:val="465"/>
        </w:trPr>
        <w:tc>
          <w:tcPr>
            <w:tcW w:w="3528" w:type="dxa"/>
          </w:tcPr>
          <w:p w:rsidR="00866370" w:rsidRPr="00E53EDA" w:rsidRDefault="00866370" w:rsidP="000B1EB6">
            <w:pPr>
              <w:rPr>
                <w:rFonts w:asciiTheme="minorHAnsi" w:hAnsiTheme="minorHAnsi"/>
              </w:rPr>
            </w:pPr>
            <w:r w:rsidRPr="00E53EDA">
              <w:rPr>
                <w:rFonts w:asciiTheme="minorHAnsi" w:hAnsiTheme="minorHAnsi"/>
              </w:rPr>
              <w:t>Gross Measure Cost ($/unit)</w:t>
            </w:r>
          </w:p>
        </w:tc>
        <w:tc>
          <w:tcPr>
            <w:tcW w:w="6048" w:type="dxa"/>
          </w:tcPr>
          <w:p w:rsidR="00866370" w:rsidRPr="00E53EDA" w:rsidRDefault="00866370" w:rsidP="000B1EB6">
            <w:pPr>
              <w:rPr>
                <w:rFonts w:asciiTheme="minorHAnsi" w:hAnsiTheme="minorHAnsi"/>
              </w:rPr>
            </w:pPr>
            <w:r w:rsidRPr="00E53EDA">
              <w:rPr>
                <w:rFonts w:asciiTheme="minorHAnsi" w:hAnsiTheme="minorHAnsi" w:cstheme="minorBidi"/>
              </w:rPr>
              <w:t xml:space="preserve">Refer to </w:t>
            </w:r>
            <w:r>
              <w:rPr>
                <w:rFonts w:asciiTheme="minorHAnsi" w:hAnsiTheme="minorHAnsi" w:cstheme="minorBidi"/>
              </w:rPr>
              <w:t>Ex-Ante Database</w:t>
            </w:r>
          </w:p>
        </w:tc>
      </w:tr>
      <w:tr w:rsidR="00866370" w:rsidRPr="00697868" w:rsidTr="00692F4E">
        <w:trPr>
          <w:cnfStyle w:val="000000010000" w:firstRow="0" w:lastRow="0" w:firstColumn="0" w:lastColumn="0" w:oddVBand="0" w:evenVBand="0" w:oddHBand="0" w:evenHBand="1" w:firstRowFirstColumn="0" w:firstRowLastColumn="0" w:lastRowFirstColumn="0" w:lastRowLastColumn="0"/>
          <w:trHeight w:val="465"/>
        </w:trPr>
        <w:tc>
          <w:tcPr>
            <w:tcW w:w="3528" w:type="dxa"/>
          </w:tcPr>
          <w:p w:rsidR="00866370" w:rsidRPr="00E53EDA" w:rsidRDefault="00866370" w:rsidP="000B1EB6">
            <w:pPr>
              <w:rPr>
                <w:rFonts w:asciiTheme="minorHAnsi" w:hAnsiTheme="minorHAnsi"/>
              </w:rPr>
            </w:pPr>
            <w:r w:rsidRPr="00E53EDA">
              <w:rPr>
                <w:rFonts w:asciiTheme="minorHAnsi" w:hAnsiTheme="minorHAnsi"/>
              </w:rPr>
              <w:t xml:space="preserve">Measure Incremental Cost ($/unit): </w:t>
            </w:r>
          </w:p>
        </w:tc>
        <w:tc>
          <w:tcPr>
            <w:tcW w:w="6048" w:type="dxa"/>
          </w:tcPr>
          <w:p w:rsidR="00866370" w:rsidRPr="00E53EDA" w:rsidRDefault="00866370" w:rsidP="000B1EB6">
            <w:pPr>
              <w:rPr>
                <w:rFonts w:asciiTheme="minorHAnsi" w:hAnsiTheme="minorHAnsi"/>
              </w:rPr>
            </w:pPr>
            <w:r w:rsidRPr="00E53EDA">
              <w:rPr>
                <w:rFonts w:asciiTheme="minorHAnsi" w:hAnsiTheme="minorHAnsi" w:cstheme="minorBidi"/>
              </w:rPr>
              <w:t xml:space="preserve">Refer to </w:t>
            </w:r>
            <w:r>
              <w:rPr>
                <w:rFonts w:asciiTheme="minorHAnsi" w:hAnsiTheme="minorHAnsi" w:cstheme="minorBidi"/>
              </w:rPr>
              <w:t>Ex-Ante Database</w:t>
            </w:r>
          </w:p>
        </w:tc>
      </w:tr>
      <w:tr w:rsidR="00866370" w:rsidRPr="00697868" w:rsidTr="00692F4E">
        <w:trPr>
          <w:cnfStyle w:val="000000100000" w:firstRow="0" w:lastRow="0" w:firstColumn="0" w:lastColumn="0" w:oddVBand="0" w:evenVBand="0" w:oddHBand="1" w:evenHBand="0" w:firstRowFirstColumn="0" w:firstRowLastColumn="0" w:lastRowFirstColumn="0" w:lastRowLastColumn="0"/>
          <w:trHeight w:val="465"/>
        </w:trPr>
        <w:tc>
          <w:tcPr>
            <w:tcW w:w="3528" w:type="dxa"/>
          </w:tcPr>
          <w:p w:rsidR="00866370" w:rsidRPr="00E53EDA" w:rsidRDefault="00866370" w:rsidP="00EE0279">
            <w:pPr>
              <w:rPr>
                <w:rFonts w:asciiTheme="minorHAnsi" w:hAnsiTheme="minorHAnsi"/>
              </w:rPr>
            </w:pPr>
            <w:r w:rsidRPr="00E53EDA">
              <w:rPr>
                <w:rFonts w:asciiTheme="minorHAnsi" w:hAnsiTheme="minorHAnsi"/>
              </w:rPr>
              <w:t>Effective Useful Life (</w:t>
            </w:r>
            <w:r>
              <w:rPr>
                <w:rFonts w:asciiTheme="minorHAnsi" w:hAnsiTheme="minorHAnsi"/>
              </w:rPr>
              <w:t>ID</w:t>
            </w:r>
            <w:r w:rsidRPr="00E53EDA">
              <w:rPr>
                <w:rFonts w:asciiTheme="minorHAnsi" w:hAnsiTheme="minorHAnsi"/>
              </w:rPr>
              <w:t xml:space="preserve">): </w:t>
            </w:r>
          </w:p>
        </w:tc>
        <w:tc>
          <w:tcPr>
            <w:tcW w:w="6048" w:type="dxa"/>
          </w:tcPr>
          <w:p w:rsidR="00866370" w:rsidRPr="00E53EDA" w:rsidRDefault="00692F4E" w:rsidP="000B1EB6">
            <w:pPr>
              <w:rPr>
                <w:rFonts w:asciiTheme="minorHAnsi" w:hAnsiTheme="minorHAnsi"/>
              </w:rPr>
            </w:pPr>
            <w:proofErr w:type="spellStart"/>
            <w:r w:rsidRPr="00692F4E">
              <w:rPr>
                <w:rFonts w:asciiTheme="minorHAnsi" w:hAnsiTheme="minorHAnsi" w:cstheme="minorBidi"/>
              </w:rPr>
              <w:t>GrocWlkIn-WevapFMtrCtrl</w:t>
            </w:r>
            <w:proofErr w:type="spellEnd"/>
          </w:p>
        </w:tc>
      </w:tr>
      <w:tr w:rsidR="00866370" w:rsidRPr="00697868" w:rsidTr="00692F4E">
        <w:trPr>
          <w:cnfStyle w:val="000000010000" w:firstRow="0" w:lastRow="0" w:firstColumn="0" w:lastColumn="0" w:oddVBand="0" w:evenVBand="0" w:oddHBand="0" w:evenHBand="1" w:firstRowFirstColumn="0" w:firstRowLastColumn="0" w:lastRowFirstColumn="0" w:lastRowLastColumn="0"/>
          <w:trHeight w:val="465"/>
        </w:trPr>
        <w:tc>
          <w:tcPr>
            <w:tcW w:w="3528" w:type="dxa"/>
          </w:tcPr>
          <w:p w:rsidR="00866370" w:rsidRPr="00E53EDA" w:rsidRDefault="00866370" w:rsidP="000B1EB6">
            <w:pPr>
              <w:rPr>
                <w:rFonts w:asciiTheme="minorHAnsi" w:hAnsiTheme="minorHAnsi"/>
              </w:rPr>
            </w:pPr>
            <w:r w:rsidRPr="00E53EDA">
              <w:rPr>
                <w:rFonts w:asciiTheme="minorHAnsi" w:hAnsiTheme="minorHAnsi"/>
              </w:rPr>
              <w:t>Measure Application Type:</w:t>
            </w:r>
          </w:p>
        </w:tc>
        <w:tc>
          <w:tcPr>
            <w:tcW w:w="6048" w:type="dxa"/>
          </w:tcPr>
          <w:p w:rsidR="00866370" w:rsidRPr="00E53EDA" w:rsidRDefault="00866370" w:rsidP="000B1EB6">
            <w:pPr>
              <w:rPr>
                <w:rFonts w:asciiTheme="minorHAnsi" w:hAnsiTheme="minorHAnsi"/>
              </w:rPr>
            </w:pPr>
            <w:r w:rsidRPr="00E53EDA">
              <w:rPr>
                <w:rFonts w:asciiTheme="minorHAnsi" w:hAnsiTheme="minorHAnsi" w:cstheme="minorBidi"/>
              </w:rPr>
              <w:t>Retrofit – Add-On (REA)</w:t>
            </w:r>
          </w:p>
        </w:tc>
      </w:tr>
      <w:tr w:rsidR="00866370" w:rsidRPr="00697868" w:rsidTr="00692F4E">
        <w:trPr>
          <w:cnfStyle w:val="000000100000" w:firstRow="0" w:lastRow="0" w:firstColumn="0" w:lastColumn="0" w:oddVBand="0" w:evenVBand="0" w:oddHBand="1" w:evenHBand="0" w:firstRowFirstColumn="0" w:firstRowLastColumn="0" w:lastRowFirstColumn="0" w:lastRowLastColumn="0"/>
          <w:trHeight w:val="465"/>
        </w:trPr>
        <w:tc>
          <w:tcPr>
            <w:tcW w:w="3528" w:type="dxa"/>
          </w:tcPr>
          <w:p w:rsidR="00866370" w:rsidRPr="00E53EDA" w:rsidRDefault="00866370" w:rsidP="000B1EB6">
            <w:pPr>
              <w:rPr>
                <w:rFonts w:asciiTheme="minorHAnsi" w:hAnsiTheme="minorHAnsi"/>
              </w:rPr>
            </w:pPr>
            <w:r w:rsidRPr="00E53EDA">
              <w:rPr>
                <w:rFonts w:asciiTheme="minorHAnsi" w:hAnsiTheme="minorHAnsi"/>
              </w:rPr>
              <w:t>Net-to-Gross Ratios</w:t>
            </w:r>
            <w:r>
              <w:rPr>
                <w:rFonts w:asciiTheme="minorHAnsi" w:hAnsiTheme="minorHAnsi"/>
              </w:rPr>
              <w:t xml:space="preserve"> (ID)</w:t>
            </w:r>
            <w:r w:rsidRPr="00E53EDA">
              <w:rPr>
                <w:rFonts w:asciiTheme="minorHAnsi" w:hAnsiTheme="minorHAnsi"/>
              </w:rPr>
              <w:t xml:space="preserve">: </w:t>
            </w:r>
          </w:p>
        </w:tc>
        <w:tc>
          <w:tcPr>
            <w:tcW w:w="6048" w:type="dxa"/>
          </w:tcPr>
          <w:p w:rsidR="00866370" w:rsidRPr="00E53EDA" w:rsidRDefault="00866370" w:rsidP="000B1EB6">
            <w:pPr>
              <w:rPr>
                <w:rFonts w:asciiTheme="minorHAnsi" w:hAnsiTheme="minorHAnsi"/>
              </w:rPr>
            </w:pPr>
            <w:r w:rsidRPr="00DC3FEB">
              <w:rPr>
                <w:rFonts w:asciiTheme="minorHAnsi" w:hAnsiTheme="minorHAnsi" w:cstheme="minorBidi"/>
              </w:rPr>
              <w:t>Com-Default&gt;2yrs</w:t>
            </w:r>
          </w:p>
        </w:tc>
      </w:tr>
      <w:tr w:rsidR="00866370" w:rsidRPr="00697868" w:rsidTr="00692F4E">
        <w:trPr>
          <w:cnfStyle w:val="000000010000" w:firstRow="0" w:lastRow="0" w:firstColumn="0" w:lastColumn="0" w:oddVBand="0" w:evenVBand="0" w:oddHBand="0" w:evenHBand="1" w:firstRowFirstColumn="0" w:firstRowLastColumn="0" w:lastRowFirstColumn="0" w:lastRowLastColumn="0"/>
          <w:trHeight w:val="465"/>
        </w:trPr>
        <w:tc>
          <w:tcPr>
            <w:tcW w:w="3528" w:type="dxa"/>
          </w:tcPr>
          <w:p w:rsidR="00866370" w:rsidRPr="00E53EDA" w:rsidRDefault="00866370" w:rsidP="000B1EB6">
            <w:pPr>
              <w:rPr>
                <w:rFonts w:asciiTheme="minorHAnsi" w:hAnsiTheme="minorHAnsi"/>
              </w:rPr>
            </w:pPr>
            <w:r w:rsidRPr="00E53EDA">
              <w:rPr>
                <w:rFonts w:asciiTheme="minorHAnsi" w:hAnsiTheme="minorHAnsi"/>
              </w:rPr>
              <w:t>Important Comments:</w:t>
            </w:r>
          </w:p>
        </w:tc>
        <w:tc>
          <w:tcPr>
            <w:tcW w:w="6048" w:type="dxa"/>
          </w:tcPr>
          <w:p w:rsidR="00866370" w:rsidRPr="00E53EDA" w:rsidRDefault="00866370" w:rsidP="000B1EB6">
            <w:pPr>
              <w:rPr>
                <w:rFonts w:asciiTheme="minorHAnsi" w:hAnsiTheme="minorHAnsi"/>
              </w:rPr>
            </w:pPr>
            <w:r w:rsidRPr="00E53EDA">
              <w:rPr>
                <w:rFonts w:asciiTheme="minorHAnsi" w:hAnsiTheme="minorHAnsi" w:cstheme="minorBidi"/>
                <w:b/>
              </w:rPr>
              <w:t xml:space="preserve">This work paper document does not contain a data set in conformance with the 4/1/14 CPUC Ex </w:t>
            </w:r>
            <w:r>
              <w:rPr>
                <w:rFonts w:asciiTheme="minorHAnsi" w:hAnsiTheme="minorHAnsi" w:cstheme="minorBidi"/>
                <w:b/>
              </w:rPr>
              <w:t>Ant</w:t>
            </w:r>
            <w:r w:rsidR="003B4A95">
              <w:rPr>
                <w:rFonts w:asciiTheme="minorHAnsi" w:hAnsiTheme="minorHAnsi" w:cstheme="minorBidi"/>
                <w:b/>
              </w:rPr>
              <w:t>e Database Specification; SDG&amp;E</w:t>
            </w:r>
            <w:r w:rsidRPr="00E53EDA">
              <w:rPr>
                <w:rFonts w:asciiTheme="minorHAnsi" w:hAnsiTheme="minorHAnsi" w:cstheme="minorBidi"/>
                <w:b/>
              </w:rPr>
              <w:t xml:space="preserve"> will provide that data set separately.</w:t>
            </w:r>
          </w:p>
        </w:tc>
      </w:tr>
    </w:tbl>
    <w:p w:rsidR="00EE0279" w:rsidRPr="005328DA" w:rsidRDefault="00EE0279" w:rsidP="00EE0279">
      <w:pPr>
        <w:rPr>
          <w:b/>
          <w:smallCaps/>
          <w:kern w:val="32"/>
          <w:sz w:val="36"/>
        </w:rPr>
      </w:pPr>
    </w:p>
    <w:p w:rsidR="00EE0279" w:rsidRPr="005328DA" w:rsidRDefault="00EE0279" w:rsidP="00EE0279">
      <w:pPr>
        <w:rPr>
          <w:b/>
          <w:smallCaps/>
          <w:kern w:val="32"/>
          <w:sz w:val="36"/>
        </w:rPr>
      </w:pPr>
      <w:r w:rsidRPr="005328DA">
        <w:rPr>
          <w:b/>
          <w:smallCaps/>
          <w:kern w:val="32"/>
          <w:sz w:val="36"/>
        </w:rPr>
        <w:br w:type="page"/>
      </w:r>
    </w:p>
    <w:p w:rsidR="00EB34FC" w:rsidRPr="005734A4" w:rsidRDefault="00EB34FC" w:rsidP="00EB34FC">
      <w:pPr>
        <w:pStyle w:val="Heading1"/>
        <w:rPr>
          <w:rFonts w:asciiTheme="minorHAnsi" w:hAnsiTheme="minorHAnsi" w:cstheme="minorHAnsi"/>
        </w:rPr>
      </w:pPr>
      <w:r w:rsidRPr="005734A4">
        <w:rPr>
          <w:rFonts w:asciiTheme="minorHAnsi" w:hAnsiTheme="minorHAnsi" w:cstheme="minorHAnsi"/>
        </w:rPr>
        <w:lastRenderedPageBreak/>
        <w:t>Document Revision History</w:t>
      </w:r>
    </w:p>
    <w:tbl>
      <w:tblPr>
        <w:tblStyle w:val="TableContemporary"/>
        <w:tblW w:w="4689" w:type="pct"/>
        <w:tblLayout w:type="fixed"/>
        <w:tblLook w:val="01E0" w:firstRow="1" w:lastRow="1" w:firstColumn="1" w:lastColumn="1" w:noHBand="0" w:noVBand="0"/>
      </w:tblPr>
      <w:tblGrid>
        <w:gridCol w:w="1430"/>
        <w:gridCol w:w="1440"/>
        <w:gridCol w:w="2161"/>
        <w:gridCol w:w="3949"/>
      </w:tblGrid>
      <w:tr w:rsidR="00EB34FC" w:rsidRPr="005734A4" w:rsidTr="006404E6">
        <w:trPr>
          <w:cnfStyle w:val="100000000000" w:firstRow="1" w:lastRow="0" w:firstColumn="0" w:lastColumn="0" w:oddVBand="0" w:evenVBand="0" w:oddHBand="0" w:evenHBand="0" w:firstRowFirstColumn="0" w:firstRowLastColumn="0" w:lastRowFirstColumn="0" w:lastRowLastColumn="0"/>
          <w:trHeight w:val="298"/>
        </w:trPr>
        <w:tc>
          <w:tcPr>
            <w:tcW w:w="796" w:type="pct"/>
          </w:tcPr>
          <w:p w:rsidR="00EB34FC" w:rsidRPr="005734A4" w:rsidRDefault="00EB34FC" w:rsidP="007048AC">
            <w:pPr>
              <w:rPr>
                <w:rFonts w:asciiTheme="minorHAnsi" w:hAnsiTheme="minorHAnsi" w:cstheme="minorHAnsi"/>
                <w:b w:val="0"/>
                <w:bCs w:val="0"/>
              </w:rPr>
            </w:pPr>
            <w:r w:rsidRPr="005734A4">
              <w:rPr>
                <w:rFonts w:asciiTheme="minorHAnsi" w:hAnsiTheme="minorHAnsi" w:cstheme="minorHAnsi"/>
              </w:rPr>
              <w:t>Revision #</w:t>
            </w:r>
          </w:p>
        </w:tc>
        <w:tc>
          <w:tcPr>
            <w:tcW w:w="802" w:type="pct"/>
          </w:tcPr>
          <w:p w:rsidR="00EB34FC" w:rsidRPr="005734A4" w:rsidRDefault="00EB34FC" w:rsidP="007048AC">
            <w:pPr>
              <w:rPr>
                <w:rFonts w:asciiTheme="minorHAnsi" w:hAnsiTheme="minorHAnsi" w:cstheme="minorHAnsi"/>
                <w:b w:val="0"/>
                <w:bCs w:val="0"/>
                <w:sz w:val="20"/>
                <w:szCs w:val="20"/>
              </w:rPr>
            </w:pPr>
            <w:r w:rsidRPr="005734A4">
              <w:rPr>
                <w:rFonts w:asciiTheme="minorHAnsi" w:hAnsiTheme="minorHAnsi" w:cstheme="minorHAnsi"/>
                <w:sz w:val="20"/>
                <w:szCs w:val="20"/>
              </w:rPr>
              <w:t>MM/DD/YY</w:t>
            </w:r>
          </w:p>
        </w:tc>
        <w:tc>
          <w:tcPr>
            <w:tcW w:w="1203" w:type="pct"/>
          </w:tcPr>
          <w:p w:rsidR="00EB34FC" w:rsidRPr="005734A4" w:rsidRDefault="00EB34FC" w:rsidP="007048AC">
            <w:pPr>
              <w:rPr>
                <w:rFonts w:asciiTheme="minorHAnsi" w:hAnsiTheme="minorHAnsi" w:cstheme="minorHAnsi"/>
                <w:b w:val="0"/>
                <w:bCs w:val="0"/>
                <w:sz w:val="20"/>
                <w:szCs w:val="20"/>
              </w:rPr>
            </w:pPr>
            <w:r w:rsidRPr="005734A4">
              <w:rPr>
                <w:rFonts w:asciiTheme="minorHAnsi" w:hAnsiTheme="minorHAnsi" w:cstheme="minorHAnsi"/>
                <w:sz w:val="20"/>
                <w:szCs w:val="20"/>
              </w:rPr>
              <w:t>Author/Affiliation</w:t>
            </w:r>
          </w:p>
        </w:tc>
        <w:tc>
          <w:tcPr>
            <w:tcW w:w="2199" w:type="pct"/>
          </w:tcPr>
          <w:p w:rsidR="00EB34FC" w:rsidRPr="005734A4" w:rsidRDefault="00EB34FC" w:rsidP="007048AC">
            <w:pPr>
              <w:rPr>
                <w:rFonts w:asciiTheme="minorHAnsi" w:hAnsiTheme="minorHAnsi" w:cstheme="minorHAnsi"/>
                <w:b w:val="0"/>
                <w:bCs w:val="0"/>
                <w:sz w:val="20"/>
                <w:szCs w:val="20"/>
              </w:rPr>
            </w:pPr>
            <w:r w:rsidRPr="005734A4">
              <w:rPr>
                <w:rFonts w:asciiTheme="minorHAnsi" w:hAnsiTheme="minorHAnsi" w:cstheme="minorHAnsi"/>
                <w:sz w:val="20"/>
                <w:szCs w:val="20"/>
              </w:rPr>
              <w:t>Summary of Changes</w:t>
            </w:r>
          </w:p>
        </w:tc>
      </w:tr>
      <w:tr w:rsidR="00EB34FC" w:rsidRPr="005734A4" w:rsidTr="006404E6">
        <w:trPr>
          <w:cnfStyle w:val="000000100000" w:firstRow="0" w:lastRow="0" w:firstColumn="0" w:lastColumn="0" w:oddVBand="0" w:evenVBand="0" w:oddHBand="1" w:evenHBand="0" w:firstRowFirstColumn="0" w:firstRowLastColumn="0" w:lastRowFirstColumn="0" w:lastRowLastColumn="0"/>
          <w:trHeight w:val="325"/>
        </w:trPr>
        <w:tc>
          <w:tcPr>
            <w:tcW w:w="796" w:type="pct"/>
          </w:tcPr>
          <w:p w:rsidR="00EB34FC" w:rsidRPr="005734A4" w:rsidRDefault="00EB34FC" w:rsidP="007048AC">
            <w:pPr>
              <w:jc w:val="center"/>
              <w:rPr>
                <w:rFonts w:asciiTheme="minorHAnsi" w:hAnsiTheme="minorHAnsi" w:cstheme="minorHAnsi"/>
                <w:sz w:val="20"/>
                <w:szCs w:val="20"/>
              </w:rPr>
            </w:pPr>
            <w:r w:rsidRPr="005734A4">
              <w:rPr>
                <w:rFonts w:asciiTheme="minorHAnsi" w:hAnsiTheme="minorHAnsi" w:cstheme="minorHAnsi"/>
                <w:sz w:val="20"/>
                <w:szCs w:val="20"/>
              </w:rPr>
              <w:t>0</w:t>
            </w:r>
          </w:p>
        </w:tc>
        <w:tc>
          <w:tcPr>
            <w:tcW w:w="802" w:type="pct"/>
          </w:tcPr>
          <w:p w:rsidR="00EB34FC" w:rsidRPr="005734A4" w:rsidRDefault="00692F4E" w:rsidP="00E81F3E">
            <w:pPr>
              <w:jc w:val="center"/>
              <w:rPr>
                <w:rFonts w:asciiTheme="minorHAnsi" w:hAnsiTheme="minorHAnsi" w:cstheme="minorHAnsi"/>
                <w:sz w:val="20"/>
                <w:szCs w:val="20"/>
              </w:rPr>
            </w:pPr>
            <w:r>
              <w:rPr>
                <w:rFonts w:asciiTheme="minorHAnsi" w:hAnsiTheme="minorHAnsi" w:cstheme="minorHAnsi"/>
                <w:sz w:val="20"/>
                <w:szCs w:val="20"/>
              </w:rPr>
              <w:t>08/30/2012</w:t>
            </w:r>
          </w:p>
        </w:tc>
        <w:tc>
          <w:tcPr>
            <w:tcW w:w="1203" w:type="pct"/>
          </w:tcPr>
          <w:p w:rsidR="00EB34FC" w:rsidRPr="005734A4" w:rsidRDefault="00692F4E" w:rsidP="007048AC">
            <w:pPr>
              <w:rPr>
                <w:rFonts w:asciiTheme="minorHAnsi" w:hAnsiTheme="minorHAnsi" w:cstheme="minorHAnsi"/>
                <w:sz w:val="20"/>
                <w:szCs w:val="20"/>
              </w:rPr>
            </w:pPr>
            <w:r>
              <w:rPr>
                <w:rFonts w:asciiTheme="minorHAnsi" w:hAnsiTheme="minorHAnsi" w:cstheme="minorHAnsi"/>
                <w:sz w:val="20"/>
                <w:szCs w:val="20"/>
              </w:rPr>
              <w:t>Max Twogood (SDG&amp;E)</w:t>
            </w:r>
          </w:p>
        </w:tc>
        <w:tc>
          <w:tcPr>
            <w:tcW w:w="2199" w:type="pct"/>
          </w:tcPr>
          <w:p w:rsidR="00EB34FC" w:rsidRPr="005734A4" w:rsidRDefault="00692F4E" w:rsidP="00E81F3E">
            <w:pPr>
              <w:rPr>
                <w:rFonts w:asciiTheme="minorHAnsi" w:hAnsiTheme="minorHAnsi" w:cstheme="minorHAnsi"/>
                <w:sz w:val="20"/>
                <w:szCs w:val="20"/>
              </w:rPr>
            </w:pPr>
            <w:r w:rsidRPr="00692F4E">
              <w:rPr>
                <w:rFonts w:asciiTheme="minorHAnsi" w:hAnsiTheme="minorHAnsi" w:cstheme="minorHAnsi"/>
                <w:bCs/>
                <w:sz w:val="20"/>
                <w:szCs w:val="20"/>
              </w:rPr>
              <w:t>Adopted from PGE workpaper: “PGECOREF106 R3 Evap Fan Controller Walk in.doc.” Applicable measure code changed to SDG&amp;E’s EEBR program measure code for walk-in freezer evap. fan controls. NTG values for Direct Install removed, as this is not an SDG&amp;E DI measure.</w:t>
            </w:r>
          </w:p>
        </w:tc>
      </w:tr>
      <w:tr w:rsidR="006404E6" w:rsidRPr="005734A4" w:rsidTr="006404E6">
        <w:trPr>
          <w:cnfStyle w:val="000000010000" w:firstRow="0" w:lastRow="0" w:firstColumn="0" w:lastColumn="0" w:oddVBand="0" w:evenVBand="0" w:oddHBand="0" w:evenHBand="1" w:firstRowFirstColumn="0" w:firstRowLastColumn="0" w:lastRowFirstColumn="0" w:lastRowLastColumn="0"/>
          <w:trHeight w:val="325"/>
        </w:trPr>
        <w:tc>
          <w:tcPr>
            <w:tcW w:w="796" w:type="pct"/>
          </w:tcPr>
          <w:p w:rsidR="006404E6" w:rsidRPr="005734A4" w:rsidRDefault="00692F4E" w:rsidP="007048AC">
            <w:pPr>
              <w:jc w:val="center"/>
              <w:rPr>
                <w:rFonts w:asciiTheme="minorHAnsi" w:hAnsiTheme="minorHAnsi" w:cstheme="minorHAnsi"/>
                <w:sz w:val="20"/>
                <w:szCs w:val="20"/>
              </w:rPr>
            </w:pPr>
            <w:r>
              <w:rPr>
                <w:rFonts w:asciiTheme="minorHAnsi" w:hAnsiTheme="minorHAnsi" w:cstheme="minorHAnsi"/>
                <w:sz w:val="20"/>
                <w:szCs w:val="20"/>
              </w:rPr>
              <w:t>1.0</w:t>
            </w:r>
          </w:p>
        </w:tc>
        <w:tc>
          <w:tcPr>
            <w:tcW w:w="802" w:type="pct"/>
          </w:tcPr>
          <w:p w:rsidR="006404E6" w:rsidRDefault="00692F4E" w:rsidP="00E81F3E">
            <w:pPr>
              <w:jc w:val="center"/>
              <w:rPr>
                <w:rFonts w:asciiTheme="minorHAnsi" w:hAnsiTheme="minorHAnsi" w:cstheme="minorHAnsi"/>
                <w:sz w:val="20"/>
                <w:szCs w:val="20"/>
              </w:rPr>
            </w:pPr>
            <w:r>
              <w:rPr>
                <w:rFonts w:asciiTheme="minorHAnsi" w:hAnsiTheme="minorHAnsi" w:cstheme="minorHAnsi"/>
                <w:sz w:val="20"/>
                <w:szCs w:val="20"/>
              </w:rPr>
              <w:t>10/08/2013</w:t>
            </w:r>
          </w:p>
        </w:tc>
        <w:tc>
          <w:tcPr>
            <w:tcW w:w="1203" w:type="pct"/>
          </w:tcPr>
          <w:p w:rsidR="006404E6" w:rsidRDefault="00692F4E" w:rsidP="007048AC">
            <w:pPr>
              <w:rPr>
                <w:rFonts w:asciiTheme="minorHAnsi" w:hAnsiTheme="minorHAnsi" w:cstheme="minorHAnsi"/>
                <w:sz w:val="20"/>
                <w:szCs w:val="20"/>
              </w:rPr>
            </w:pPr>
            <w:r>
              <w:rPr>
                <w:rFonts w:asciiTheme="minorHAnsi" w:hAnsiTheme="minorHAnsi" w:cstheme="minorHAnsi"/>
                <w:sz w:val="20"/>
                <w:szCs w:val="20"/>
              </w:rPr>
              <w:t>Charles Harmstead (SDG&amp;E)</w:t>
            </w:r>
          </w:p>
        </w:tc>
        <w:tc>
          <w:tcPr>
            <w:tcW w:w="2199" w:type="pct"/>
          </w:tcPr>
          <w:p w:rsidR="0089577B" w:rsidRDefault="00692F4E" w:rsidP="00E81F3E">
            <w:pPr>
              <w:rPr>
                <w:rFonts w:asciiTheme="minorHAnsi" w:hAnsiTheme="minorHAnsi" w:cstheme="minorHAnsi"/>
                <w:bCs/>
                <w:sz w:val="20"/>
                <w:szCs w:val="20"/>
              </w:rPr>
            </w:pPr>
            <w:r w:rsidRPr="00692F4E">
              <w:rPr>
                <w:rFonts w:ascii="Calibri" w:hAnsi="Calibri" w:cs="Calibri"/>
                <w:sz w:val="20"/>
                <w:szCs w:val="20"/>
              </w:rPr>
              <w:t>Revised Energy and Demand savings for SDGE CZ using DEER 2005</w:t>
            </w:r>
          </w:p>
        </w:tc>
      </w:tr>
      <w:tr w:rsidR="00441957" w:rsidRPr="005734A4" w:rsidTr="006404E6">
        <w:trPr>
          <w:cnfStyle w:val="000000100000" w:firstRow="0" w:lastRow="0" w:firstColumn="0" w:lastColumn="0" w:oddVBand="0" w:evenVBand="0" w:oddHBand="1" w:evenHBand="0" w:firstRowFirstColumn="0" w:firstRowLastColumn="0" w:lastRowFirstColumn="0" w:lastRowLastColumn="0"/>
          <w:trHeight w:val="325"/>
        </w:trPr>
        <w:tc>
          <w:tcPr>
            <w:tcW w:w="796" w:type="pct"/>
          </w:tcPr>
          <w:p w:rsidR="00441957" w:rsidRDefault="00692F4E" w:rsidP="007048AC">
            <w:pPr>
              <w:jc w:val="center"/>
              <w:rPr>
                <w:rFonts w:asciiTheme="minorHAnsi" w:hAnsiTheme="minorHAnsi" w:cstheme="minorHAnsi"/>
                <w:sz w:val="20"/>
                <w:szCs w:val="20"/>
              </w:rPr>
            </w:pPr>
            <w:r>
              <w:rPr>
                <w:rFonts w:asciiTheme="minorHAnsi" w:hAnsiTheme="minorHAnsi" w:cstheme="minorHAnsi"/>
                <w:sz w:val="20"/>
                <w:szCs w:val="20"/>
              </w:rPr>
              <w:t>2</w:t>
            </w:r>
            <w:r w:rsidR="001D72F9">
              <w:rPr>
                <w:rFonts w:asciiTheme="minorHAnsi" w:hAnsiTheme="minorHAnsi" w:cstheme="minorHAnsi"/>
                <w:sz w:val="20"/>
                <w:szCs w:val="20"/>
              </w:rPr>
              <w:t>.0</w:t>
            </w:r>
          </w:p>
        </w:tc>
        <w:tc>
          <w:tcPr>
            <w:tcW w:w="802" w:type="pct"/>
          </w:tcPr>
          <w:p w:rsidR="00441957" w:rsidRDefault="001D72F9" w:rsidP="00E81F3E">
            <w:pPr>
              <w:jc w:val="center"/>
              <w:rPr>
                <w:rFonts w:asciiTheme="minorHAnsi" w:hAnsiTheme="minorHAnsi" w:cstheme="minorHAnsi"/>
                <w:sz w:val="20"/>
                <w:szCs w:val="20"/>
              </w:rPr>
            </w:pPr>
            <w:r>
              <w:rPr>
                <w:rFonts w:asciiTheme="minorHAnsi" w:hAnsiTheme="minorHAnsi" w:cstheme="minorHAnsi"/>
                <w:sz w:val="20"/>
                <w:szCs w:val="20"/>
              </w:rPr>
              <w:t>08/26/2014</w:t>
            </w:r>
          </w:p>
        </w:tc>
        <w:tc>
          <w:tcPr>
            <w:tcW w:w="1203" w:type="pct"/>
          </w:tcPr>
          <w:p w:rsidR="00441957" w:rsidRDefault="001D72F9" w:rsidP="007048AC">
            <w:pPr>
              <w:rPr>
                <w:rFonts w:asciiTheme="minorHAnsi" w:hAnsiTheme="minorHAnsi" w:cstheme="minorHAnsi"/>
                <w:sz w:val="20"/>
                <w:szCs w:val="20"/>
              </w:rPr>
            </w:pPr>
            <w:r>
              <w:rPr>
                <w:rFonts w:asciiTheme="minorHAnsi" w:hAnsiTheme="minorHAnsi" w:cstheme="minorHAnsi"/>
                <w:sz w:val="20"/>
                <w:szCs w:val="20"/>
              </w:rPr>
              <w:t>Kyle Dunn (MWE2)</w:t>
            </w:r>
          </w:p>
        </w:tc>
        <w:tc>
          <w:tcPr>
            <w:tcW w:w="2199" w:type="pct"/>
          </w:tcPr>
          <w:p w:rsidR="001D72F9" w:rsidRDefault="006A5293" w:rsidP="001D72F9">
            <w:pPr>
              <w:rPr>
                <w:rFonts w:ascii="Calibri" w:hAnsi="Calibri" w:cs="Calibri"/>
                <w:sz w:val="20"/>
                <w:szCs w:val="20"/>
              </w:rPr>
            </w:pPr>
            <w:r>
              <w:rPr>
                <w:rFonts w:asciiTheme="minorHAnsi" w:hAnsiTheme="minorHAnsi" w:cstheme="minorHAnsi"/>
                <w:bCs/>
                <w:sz w:val="20"/>
                <w:szCs w:val="20"/>
              </w:rPr>
              <w:t xml:space="preserve"> </w:t>
            </w:r>
            <w:r w:rsidR="001D72F9">
              <w:rPr>
                <w:rFonts w:ascii="Calibri" w:hAnsi="Calibri" w:cs="Calibri"/>
                <w:sz w:val="20"/>
                <w:szCs w:val="20"/>
              </w:rPr>
              <w:t xml:space="preserve">- Adopted SCE Workpaper </w:t>
            </w:r>
            <w:r w:rsidR="00692F4E">
              <w:rPr>
                <w:rFonts w:ascii="Calibri" w:hAnsi="Calibri" w:cs="Calibri"/>
                <w:sz w:val="20"/>
                <w:szCs w:val="20"/>
              </w:rPr>
              <w:t>SCE13RN025.1</w:t>
            </w:r>
            <w:r w:rsidR="001D72F9">
              <w:rPr>
                <w:rFonts w:ascii="Calibri" w:hAnsi="Calibri" w:cs="Calibri"/>
                <w:sz w:val="20"/>
                <w:szCs w:val="20"/>
              </w:rPr>
              <w:t xml:space="preserve"> </w:t>
            </w:r>
            <w:r w:rsidR="00692F4E">
              <w:rPr>
                <w:rFonts w:ascii="Calibri" w:hAnsi="Calibri" w:cs="Calibri"/>
                <w:sz w:val="20"/>
                <w:szCs w:val="20"/>
              </w:rPr>
              <w:t xml:space="preserve">Walk-in Cooler Evaporative Fan Cycling Control or VFD </w:t>
            </w:r>
            <w:proofErr w:type="spellStart"/>
            <w:r w:rsidR="00692F4E">
              <w:rPr>
                <w:rFonts w:ascii="Calibri" w:hAnsi="Calibri" w:cs="Calibri"/>
                <w:sz w:val="20"/>
                <w:szCs w:val="20"/>
              </w:rPr>
              <w:t>Contr</w:t>
            </w:r>
            <w:proofErr w:type="spellEnd"/>
            <w:r w:rsidR="001D72F9">
              <w:rPr>
                <w:rFonts w:ascii="Calibri" w:hAnsi="Calibri" w:cs="Calibri"/>
                <w:sz w:val="20"/>
                <w:szCs w:val="20"/>
              </w:rPr>
              <w:t xml:space="preserve">, updated June </w:t>
            </w:r>
            <w:r w:rsidR="001A5061">
              <w:rPr>
                <w:rFonts w:ascii="Calibri" w:hAnsi="Calibri" w:cs="Calibri"/>
                <w:sz w:val="20"/>
                <w:szCs w:val="20"/>
              </w:rPr>
              <w:t>09</w:t>
            </w:r>
            <w:r w:rsidR="001D72F9">
              <w:rPr>
                <w:rFonts w:ascii="Calibri" w:hAnsi="Calibri" w:cs="Calibri"/>
                <w:sz w:val="20"/>
                <w:szCs w:val="20"/>
              </w:rPr>
              <w:t>, 2014</w:t>
            </w:r>
          </w:p>
          <w:p w:rsidR="001A5061" w:rsidRDefault="001D72F9" w:rsidP="001D72F9">
            <w:pPr>
              <w:rPr>
                <w:rFonts w:ascii="Calibri" w:hAnsi="Calibri" w:cs="Calibri"/>
                <w:sz w:val="20"/>
                <w:szCs w:val="20"/>
              </w:rPr>
            </w:pPr>
            <w:r>
              <w:rPr>
                <w:rFonts w:ascii="Calibri" w:hAnsi="Calibri" w:cs="Calibri"/>
                <w:sz w:val="20"/>
                <w:szCs w:val="20"/>
              </w:rPr>
              <w:t xml:space="preserve">- </w:t>
            </w:r>
            <w:r w:rsidR="001A5061">
              <w:rPr>
                <w:rFonts w:ascii="Calibri" w:hAnsi="Calibri" w:cs="Calibri"/>
                <w:sz w:val="20"/>
                <w:szCs w:val="20"/>
              </w:rPr>
              <w:t xml:space="preserve">Savings values based on </w:t>
            </w:r>
            <w:proofErr w:type="spellStart"/>
            <w:r w:rsidR="001A5061">
              <w:rPr>
                <w:rFonts w:ascii="Calibri" w:hAnsi="Calibri" w:cs="Calibri"/>
                <w:sz w:val="20"/>
                <w:szCs w:val="20"/>
              </w:rPr>
              <w:t>eQUEST</w:t>
            </w:r>
            <w:proofErr w:type="spellEnd"/>
            <w:r w:rsidR="001A5061">
              <w:rPr>
                <w:rFonts w:ascii="Calibri" w:hAnsi="Calibri" w:cs="Calibri"/>
                <w:sz w:val="20"/>
                <w:szCs w:val="20"/>
              </w:rPr>
              <w:t xml:space="preserve"> simulations for all climate zones</w:t>
            </w:r>
          </w:p>
          <w:p w:rsidR="001D72F9" w:rsidRDefault="001A5061" w:rsidP="001D72F9">
            <w:pPr>
              <w:rPr>
                <w:rFonts w:ascii="Calibri" w:hAnsi="Calibri" w:cs="Calibri"/>
                <w:sz w:val="20"/>
                <w:szCs w:val="20"/>
              </w:rPr>
            </w:pPr>
            <w:r>
              <w:rPr>
                <w:rFonts w:ascii="Calibri" w:hAnsi="Calibri" w:cs="Calibri"/>
                <w:sz w:val="20"/>
                <w:szCs w:val="20"/>
              </w:rPr>
              <w:t xml:space="preserve">- </w:t>
            </w:r>
            <w:r w:rsidR="001D72F9">
              <w:rPr>
                <w:rFonts w:ascii="Calibri" w:hAnsi="Calibri" w:cs="Calibri"/>
                <w:sz w:val="20"/>
                <w:szCs w:val="20"/>
              </w:rPr>
              <w:t>Updated EUL_ID</w:t>
            </w:r>
          </w:p>
          <w:p w:rsidR="001D72F9" w:rsidRDefault="001D72F9" w:rsidP="001D72F9">
            <w:pPr>
              <w:rPr>
                <w:rFonts w:ascii="Calibri" w:hAnsi="Calibri" w:cs="Calibri"/>
                <w:sz w:val="20"/>
                <w:szCs w:val="20"/>
              </w:rPr>
            </w:pPr>
            <w:r>
              <w:rPr>
                <w:rFonts w:ascii="Calibri" w:hAnsi="Calibri" w:cs="Calibri"/>
                <w:sz w:val="20"/>
                <w:szCs w:val="20"/>
              </w:rPr>
              <w:t>- Updated NTG</w:t>
            </w:r>
          </w:p>
          <w:p w:rsidR="001D72F9" w:rsidRDefault="001D72F9" w:rsidP="001D72F9">
            <w:pPr>
              <w:rPr>
                <w:rFonts w:ascii="Calibri" w:hAnsi="Calibri" w:cs="Calibri"/>
                <w:sz w:val="20"/>
                <w:szCs w:val="20"/>
              </w:rPr>
            </w:pPr>
            <w:r>
              <w:rPr>
                <w:rFonts w:ascii="Calibri" w:hAnsi="Calibri" w:cs="Calibri"/>
                <w:sz w:val="20"/>
                <w:szCs w:val="20"/>
              </w:rPr>
              <w:t>- Added GSIA</w:t>
            </w:r>
          </w:p>
          <w:p w:rsidR="006A5293" w:rsidRDefault="001D72F9" w:rsidP="001A5061">
            <w:pPr>
              <w:rPr>
                <w:rFonts w:asciiTheme="minorHAnsi" w:hAnsiTheme="minorHAnsi" w:cstheme="minorHAnsi"/>
                <w:bCs/>
                <w:sz w:val="20"/>
                <w:szCs w:val="20"/>
              </w:rPr>
            </w:pPr>
            <w:r>
              <w:rPr>
                <w:rFonts w:ascii="Calibri" w:hAnsi="Calibri" w:cs="Calibri"/>
                <w:sz w:val="20"/>
                <w:szCs w:val="20"/>
              </w:rPr>
              <w:t>- Updated load shapes</w:t>
            </w:r>
          </w:p>
        </w:tc>
      </w:tr>
    </w:tbl>
    <w:p w:rsidR="009500DC" w:rsidRDefault="009500DC" w:rsidP="00DA690B">
      <w:pPr>
        <w:rPr>
          <w:rFonts w:asciiTheme="minorHAnsi" w:hAnsiTheme="minorHAnsi" w:cstheme="minorHAnsi"/>
        </w:rPr>
        <w:sectPr w:rsidR="009500DC" w:rsidSect="009500DC">
          <w:footerReference w:type="default" r:id="rId11"/>
          <w:pgSz w:w="12240" w:h="15840"/>
          <w:pgMar w:top="1440" w:right="1440" w:bottom="1440" w:left="1440" w:header="720" w:footer="720" w:gutter="0"/>
          <w:pgNumType w:fmt="lowerRoman"/>
          <w:cols w:space="720"/>
          <w:docGrid w:linePitch="360"/>
        </w:sectPr>
      </w:pPr>
    </w:p>
    <w:p w:rsidR="00E16609" w:rsidRPr="000F130A" w:rsidRDefault="00E16609" w:rsidP="00E16609">
      <w:pPr>
        <w:pStyle w:val="Heading1"/>
        <w:rPr>
          <w:rFonts w:asciiTheme="minorHAnsi" w:hAnsiTheme="minorHAnsi" w:cstheme="minorHAnsi"/>
        </w:rPr>
      </w:pPr>
      <w:proofErr w:type="gramStart"/>
      <w:r w:rsidRPr="000F130A">
        <w:rPr>
          <w:rFonts w:asciiTheme="minorHAnsi" w:hAnsiTheme="minorHAnsi" w:cstheme="minorHAnsi"/>
        </w:rPr>
        <w:lastRenderedPageBreak/>
        <w:t>Section 1.</w:t>
      </w:r>
      <w:proofErr w:type="gramEnd"/>
      <w:r w:rsidRPr="000F130A">
        <w:rPr>
          <w:rFonts w:asciiTheme="minorHAnsi" w:hAnsiTheme="minorHAnsi" w:cstheme="minorHAnsi"/>
        </w:rPr>
        <w:t xml:space="preserve"> General Measure &amp; Baseline Data</w:t>
      </w:r>
      <w:bookmarkEnd w:id="1"/>
    </w:p>
    <w:p w:rsidR="00E16609" w:rsidRPr="000F130A" w:rsidRDefault="00824F1C" w:rsidP="00824F1C">
      <w:pPr>
        <w:pStyle w:val="Heading2"/>
        <w:rPr>
          <w:rFonts w:asciiTheme="minorHAnsi" w:hAnsiTheme="minorHAnsi" w:cstheme="minorHAnsi"/>
        </w:rPr>
      </w:pPr>
      <w:bookmarkStart w:id="8" w:name="_Toc214003083"/>
      <w:proofErr w:type="gramStart"/>
      <w:r>
        <w:rPr>
          <w:rFonts w:asciiTheme="minorHAnsi" w:hAnsiTheme="minorHAnsi" w:cstheme="minorHAnsi"/>
        </w:rPr>
        <w:t xml:space="preserve">1.1  </w:t>
      </w:r>
      <w:r w:rsidR="00E16609" w:rsidRPr="000F130A">
        <w:rPr>
          <w:rFonts w:asciiTheme="minorHAnsi" w:hAnsiTheme="minorHAnsi" w:cstheme="minorHAnsi"/>
        </w:rPr>
        <w:t>Measure</w:t>
      </w:r>
      <w:proofErr w:type="gramEnd"/>
      <w:r w:rsidR="00E16609" w:rsidRPr="000F130A">
        <w:rPr>
          <w:rFonts w:asciiTheme="minorHAnsi" w:hAnsiTheme="minorHAnsi" w:cstheme="minorHAnsi"/>
        </w:rPr>
        <w:t xml:space="preserve"> &amp; Delivery Description </w:t>
      </w:r>
      <w:bookmarkEnd w:id="8"/>
    </w:p>
    <w:p w:rsidR="00E16609" w:rsidRPr="000F130A" w:rsidRDefault="00E16609" w:rsidP="00E16609">
      <w:pPr>
        <w:pStyle w:val="Heading3"/>
        <w:rPr>
          <w:rFonts w:asciiTheme="minorHAnsi" w:hAnsiTheme="minorHAnsi" w:cstheme="minorHAnsi"/>
        </w:rPr>
      </w:pPr>
      <w:r w:rsidRPr="000F130A">
        <w:rPr>
          <w:rFonts w:asciiTheme="minorHAnsi" w:hAnsiTheme="minorHAnsi" w:cstheme="minorHAnsi"/>
        </w:rPr>
        <w:t>1.1a Measure Description</w:t>
      </w:r>
    </w:p>
    <w:p w:rsidR="001F6DAF" w:rsidRDefault="001F6DAF" w:rsidP="001F6DAF">
      <w:pPr>
        <w:pStyle w:val="Reminders"/>
        <w:tabs>
          <w:tab w:val="num" w:pos="360"/>
        </w:tabs>
        <w:rPr>
          <w:rFonts w:asciiTheme="minorHAnsi" w:hAnsiTheme="minorHAnsi" w:cstheme="minorHAnsi"/>
          <w:i w:val="0"/>
          <w:color w:val="auto"/>
          <w:sz w:val="22"/>
          <w:szCs w:val="22"/>
        </w:rPr>
      </w:pPr>
      <w:r w:rsidRPr="00B92ABF">
        <w:rPr>
          <w:rFonts w:asciiTheme="minorHAnsi" w:hAnsiTheme="minorHAnsi" w:cstheme="minorHAnsi"/>
          <w:i w:val="0"/>
          <w:color w:val="auto"/>
          <w:sz w:val="22"/>
          <w:szCs w:val="22"/>
        </w:rPr>
        <w:t>This measure is to add</w:t>
      </w:r>
      <w:r>
        <w:rPr>
          <w:rFonts w:asciiTheme="minorHAnsi" w:hAnsiTheme="minorHAnsi" w:cstheme="minorHAnsi"/>
          <w:i w:val="0"/>
          <w:color w:val="auto"/>
          <w:sz w:val="22"/>
          <w:szCs w:val="22"/>
        </w:rPr>
        <w:t xml:space="preserve"> evaporator</w:t>
      </w:r>
      <w:r w:rsidRPr="00B92ABF">
        <w:rPr>
          <w:rFonts w:asciiTheme="minorHAnsi" w:hAnsiTheme="minorHAnsi" w:cstheme="minorHAnsi"/>
          <w:i w:val="0"/>
          <w:color w:val="auto"/>
          <w:sz w:val="22"/>
          <w:szCs w:val="22"/>
        </w:rPr>
        <w:t xml:space="preserve"> fan cycl</w:t>
      </w:r>
      <w:r>
        <w:rPr>
          <w:rFonts w:asciiTheme="minorHAnsi" w:hAnsiTheme="minorHAnsi" w:cstheme="minorHAnsi"/>
          <w:i w:val="0"/>
          <w:color w:val="auto"/>
          <w:sz w:val="22"/>
          <w:szCs w:val="22"/>
        </w:rPr>
        <w:t>ing</w:t>
      </w:r>
      <w:r w:rsidRPr="00B92ABF">
        <w:rPr>
          <w:rFonts w:asciiTheme="minorHAnsi" w:hAnsiTheme="minorHAnsi" w:cstheme="minorHAnsi"/>
          <w:i w:val="0"/>
          <w:color w:val="auto"/>
          <w:sz w:val="22"/>
          <w:szCs w:val="22"/>
        </w:rPr>
        <w:t xml:space="preserve"> </w:t>
      </w:r>
      <w:r>
        <w:rPr>
          <w:rFonts w:asciiTheme="minorHAnsi" w:hAnsiTheme="minorHAnsi" w:cstheme="minorHAnsi"/>
          <w:i w:val="0"/>
          <w:color w:val="auto"/>
          <w:sz w:val="22"/>
          <w:szCs w:val="22"/>
        </w:rPr>
        <w:t>or VFD controls</w:t>
      </w:r>
      <w:r w:rsidRPr="00B92ABF">
        <w:rPr>
          <w:rFonts w:asciiTheme="minorHAnsi" w:hAnsiTheme="minorHAnsi" w:cstheme="minorHAnsi"/>
          <w:i w:val="0"/>
          <w:color w:val="auto"/>
          <w:sz w:val="22"/>
          <w:szCs w:val="22"/>
        </w:rPr>
        <w:t xml:space="preserve"> to walk-in </w:t>
      </w:r>
      <w:r>
        <w:rPr>
          <w:rFonts w:asciiTheme="minorHAnsi" w:hAnsiTheme="minorHAnsi" w:cstheme="minorHAnsi"/>
          <w:i w:val="0"/>
          <w:color w:val="auto"/>
          <w:sz w:val="22"/>
          <w:szCs w:val="22"/>
        </w:rPr>
        <w:t>coolers or freezers</w:t>
      </w:r>
      <w:r w:rsidRPr="00B92ABF">
        <w:rPr>
          <w:rFonts w:asciiTheme="minorHAnsi" w:hAnsiTheme="minorHAnsi" w:cstheme="minorHAnsi"/>
          <w:i w:val="0"/>
          <w:color w:val="auto"/>
          <w:sz w:val="22"/>
          <w:szCs w:val="22"/>
        </w:rPr>
        <w:t>.</w:t>
      </w:r>
    </w:p>
    <w:p w:rsidR="001F6DAF" w:rsidRPr="00B92ABF" w:rsidRDefault="001F6DAF" w:rsidP="001F6DAF">
      <w:pPr>
        <w:pStyle w:val="Reminders"/>
        <w:tabs>
          <w:tab w:val="num" w:pos="360"/>
        </w:tabs>
        <w:rPr>
          <w:rFonts w:asciiTheme="minorHAnsi" w:hAnsiTheme="minorHAnsi" w:cstheme="minorHAnsi"/>
          <w:i w:val="0"/>
          <w:color w:val="auto"/>
          <w:sz w:val="22"/>
          <w:szCs w:val="22"/>
        </w:rPr>
      </w:pPr>
    </w:p>
    <w:p w:rsidR="001F6DAF" w:rsidRPr="009725DE" w:rsidRDefault="001F6DAF" w:rsidP="001F6DAF">
      <w:pPr>
        <w:rPr>
          <w:rFonts w:asciiTheme="minorHAnsi" w:hAnsiTheme="minorHAnsi" w:cstheme="minorHAnsi"/>
          <w:sz w:val="22"/>
          <w:szCs w:val="22"/>
        </w:rPr>
      </w:pPr>
      <w:r w:rsidRPr="009725DE">
        <w:rPr>
          <w:rFonts w:asciiTheme="minorHAnsi" w:hAnsiTheme="minorHAnsi" w:cstheme="minorHAnsi"/>
          <w:sz w:val="22"/>
          <w:szCs w:val="22"/>
        </w:rPr>
        <w:t xml:space="preserve">The </w:t>
      </w:r>
      <w:r>
        <w:rPr>
          <w:rFonts w:asciiTheme="minorHAnsi" w:hAnsiTheme="minorHAnsi" w:cstheme="minorHAnsi"/>
          <w:sz w:val="22"/>
          <w:szCs w:val="22"/>
        </w:rPr>
        <w:t xml:space="preserve">base case of the measure is an evaporator fan running continuously. There should not be an existing fan control in place. </w:t>
      </w:r>
    </w:p>
    <w:p w:rsidR="005B28C1" w:rsidRPr="00BD3931" w:rsidRDefault="005B28C1" w:rsidP="005B28C1">
      <w:pPr>
        <w:pStyle w:val="Reminders"/>
        <w:rPr>
          <w:rFonts w:asciiTheme="minorHAnsi" w:hAnsiTheme="minorHAnsi" w:cstheme="minorHAnsi"/>
          <w:sz w:val="22"/>
          <w:szCs w:val="22"/>
        </w:rPr>
      </w:pPr>
    </w:p>
    <w:p w:rsidR="005B28C1" w:rsidRPr="00BD3931" w:rsidRDefault="005B28C1" w:rsidP="005B28C1">
      <w:pPr>
        <w:pStyle w:val="Caption"/>
        <w:jc w:val="center"/>
        <w:rPr>
          <w:rFonts w:asciiTheme="minorHAnsi" w:hAnsiTheme="minorHAnsi" w:cstheme="minorHAnsi"/>
          <w:sz w:val="22"/>
          <w:szCs w:val="22"/>
        </w:rPr>
      </w:pPr>
      <w:bookmarkStart w:id="9" w:name="_Ref325629993"/>
      <w:r w:rsidRPr="00BD3931">
        <w:rPr>
          <w:rFonts w:asciiTheme="minorHAnsi" w:hAnsiTheme="minorHAnsi" w:cstheme="minorHAnsi"/>
          <w:sz w:val="22"/>
          <w:szCs w:val="22"/>
        </w:rPr>
        <w:t xml:space="preserve">Table </w:t>
      </w:r>
      <w:r w:rsidR="009D6D98"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SEQ Table \* ARABIC </w:instrText>
      </w:r>
      <w:r w:rsidR="009D6D98" w:rsidRPr="00BD3931">
        <w:rPr>
          <w:rFonts w:asciiTheme="minorHAnsi" w:hAnsiTheme="minorHAnsi" w:cstheme="minorHAnsi"/>
          <w:sz w:val="22"/>
          <w:szCs w:val="22"/>
        </w:rPr>
        <w:fldChar w:fldCharType="separate"/>
      </w:r>
      <w:r w:rsidR="00EE0279">
        <w:rPr>
          <w:rFonts w:asciiTheme="minorHAnsi" w:hAnsiTheme="minorHAnsi" w:cstheme="minorHAnsi"/>
          <w:noProof/>
          <w:sz w:val="22"/>
          <w:szCs w:val="22"/>
        </w:rPr>
        <w:t>1</w:t>
      </w:r>
      <w:r w:rsidR="009D6D98" w:rsidRPr="00BD3931">
        <w:rPr>
          <w:rFonts w:asciiTheme="minorHAnsi" w:hAnsiTheme="minorHAnsi" w:cstheme="minorHAnsi"/>
          <w:sz w:val="22"/>
          <w:szCs w:val="22"/>
        </w:rPr>
        <w:fldChar w:fldCharType="end"/>
      </w:r>
      <w:bookmarkEnd w:id="9"/>
      <w:r w:rsidRPr="00BD3931">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2394"/>
        <w:gridCol w:w="4725"/>
      </w:tblGrid>
      <w:tr w:rsidR="005B28C1" w:rsidRPr="005B28C1" w:rsidTr="005B28C1">
        <w:trPr>
          <w:cnfStyle w:val="100000000000" w:firstRow="1" w:lastRow="0" w:firstColumn="0" w:lastColumn="0" w:oddVBand="0" w:evenVBand="0" w:oddHBand="0" w:evenHBand="0" w:firstRowFirstColumn="0" w:firstRowLastColumn="0" w:lastRowFirstColumn="0" w:lastRowLastColumn="0"/>
          <w:jc w:val="center"/>
        </w:trPr>
        <w:tc>
          <w:tcPr>
            <w:tcW w:w="2394" w:type="dxa"/>
          </w:tcPr>
          <w:p w:rsidR="005B28C1" w:rsidRPr="005B28C1" w:rsidRDefault="003A69B5" w:rsidP="007048AC">
            <w:pPr>
              <w:rPr>
                <w:rFonts w:asciiTheme="minorHAnsi" w:hAnsiTheme="minorHAnsi" w:cstheme="minorHAnsi"/>
                <w:sz w:val="20"/>
                <w:szCs w:val="20"/>
              </w:rPr>
            </w:pPr>
            <w:r>
              <w:rPr>
                <w:rFonts w:asciiTheme="minorHAnsi" w:hAnsiTheme="minorHAnsi" w:cstheme="minorHAnsi"/>
                <w:sz w:val="20"/>
                <w:szCs w:val="20"/>
              </w:rPr>
              <w:t>Product</w:t>
            </w:r>
            <w:r w:rsidR="005B28C1" w:rsidRPr="005B28C1">
              <w:rPr>
                <w:rFonts w:asciiTheme="minorHAnsi" w:hAnsiTheme="minorHAnsi" w:cstheme="minorHAnsi"/>
                <w:sz w:val="20"/>
                <w:szCs w:val="20"/>
              </w:rPr>
              <w:t xml:space="preserve"> Code</w:t>
            </w:r>
          </w:p>
        </w:tc>
        <w:tc>
          <w:tcPr>
            <w:tcW w:w="4725" w:type="dxa"/>
          </w:tcPr>
          <w:p w:rsidR="005B28C1" w:rsidRPr="005B28C1" w:rsidRDefault="005B28C1" w:rsidP="007048AC">
            <w:pPr>
              <w:rPr>
                <w:rFonts w:asciiTheme="minorHAnsi" w:hAnsiTheme="minorHAnsi" w:cstheme="minorHAnsi"/>
                <w:sz w:val="20"/>
                <w:szCs w:val="20"/>
              </w:rPr>
            </w:pPr>
            <w:r w:rsidRPr="005B28C1">
              <w:rPr>
                <w:rFonts w:asciiTheme="minorHAnsi" w:hAnsiTheme="minorHAnsi" w:cstheme="minorHAnsi"/>
                <w:sz w:val="20"/>
                <w:szCs w:val="20"/>
              </w:rPr>
              <w:t>Measure name</w:t>
            </w:r>
          </w:p>
        </w:tc>
      </w:tr>
      <w:tr w:rsidR="005B28C1" w:rsidRPr="005B28C1" w:rsidTr="005B28C1">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tcPr>
          <w:p w:rsidR="005B28C1" w:rsidRPr="005B28C1" w:rsidRDefault="00A51D75" w:rsidP="007048AC">
            <w:pPr>
              <w:rPr>
                <w:rFonts w:asciiTheme="minorHAnsi" w:hAnsiTheme="minorHAnsi" w:cstheme="minorHAnsi"/>
                <w:sz w:val="20"/>
                <w:szCs w:val="20"/>
              </w:rPr>
            </w:pPr>
            <w:r>
              <w:rPr>
                <w:rFonts w:asciiTheme="minorHAnsi" w:hAnsiTheme="minorHAnsi" w:cstheme="minorHAnsi"/>
                <w:sz w:val="20"/>
                <w:szCs w:val="20"/>
              </w:rPr>
              <w:t>R-K1, R-K2</w:t>
            </w:r>
          </w:p>
        </w:tc>
        <w:tc>
          <w:tcPr>
            <w:tcW w:w="4725" w:type="dxa"/>
          </w:tcPr>
          <w:p w:rsidR="005B28C1" w:rsidRPr="005B28C1" w:rsidRDefault="001F6DAF" w:rsidP="003A6D9F">
            <w:pPr>
              <w:rPr>
                <w:rFonts w:asciiTheme="minorHAnsi" w:hAnsiTheme="minorHAnsi" w:cstheme="minorHAnsi"/>
                <w:sz w:val="20"/>
                <w:szCs w:val="20"/>
              </w:rPr>
            </w:pPr>
            <w:r>
              <w:rPr>
                <w:rFonts w:asciiTheme="minorHAnsi" w:hAnsiTheme="minorHAnsi" w:cstheme="minorHAnsi"/>
                <w:sz w:val="20"/>
                <w:szCs w:val="20"/>
              </w:rPr>
              <w:t>Walk-in Cooler Evaporator Fan Cycling Control replacing No Control</w:t>
            </w:r>
          </w:p>
        </w:tc>
      </w:tr>
      <w:tr w:rsidR="001F6DAF" w:rsidRPr="005B28C1" w:rsidTr="005B28C1">
        <w:trPr>
          <w:cnfStyle w:val="000000010000" w:firstRow="0" w:lastRow="0" w:firstColumn="0" w:lastColumn="0" w:oddVBand="0" w:evenVBand="0" w:oddHBand="0" w:evenHBand="1" w:firstRowFirstColumn="0" w:firstRowLastColumn="0" w:lastRowFirstColumn="0" w:lastRowLastColumn="0"/>
          <w:trHeight w:val="243"/>
          <w:jc w:val="center"/>
        </w:trPr>
        <w:tc>
          <w:tcPr>
            <w:tcW w:w="2394" w:type="dxa"/>
          </w:tcPr>
          <w:p w:rsidR="001F6DAF" w:rsidRDefault="00A51D75" w:rsidP="007048AC">
            <w:pPr>
              <w:rPr>
                <w:rFonts w:asciiTheme="minorHAnsi" w:hAnsiTheme="minorHAnsi" w:cstheme="minorHAnsi"/>
                <w:sz w:val="20"/>
                <w:szCs w:val="20"/>
              </w:rPr>
            </w:pPr>
            <w:r>
              <w:rPr>
                <w:rFonts w:asciiTheme="minorHAnsi" w:hAnsiTheme="minorHAnsi" w:cstheme="minorHAnsi"/>
                <w:sz w:val="20"/>
                <w:szCs w:val="20"/>
              </w:rPr>
              <w:t>N/A</w:t>
            </w:r>
          </w:p>
        </w:tc>
        <w:tc>
          <w:tcPr>
            <w:tcW w:w="4725" w:type="dxa"/>
          </w:tcPr>
          <w:p w:rsidR="001F6DAF" w:rsidRDefault="001F6DAF" w:rsidP="003A6D9F">
            <w:pPr>
              <w:rPr>
                <w:rFonts w:asciiTheme="minorHAnsi" w:hAnsiTheme="minorHAnsi" w:cstheme="minorHAnsi"/>
                <w:sz w:val="20"/>
                <w:szCs w:val="20"/>
              </w:rPr>
            </w:pPr>
            <w:r>
              <w:rPr>
                <w:rFonts w:asciiTheme="minorHAnsi" w:hAnsiTheme="minorHAnsi" w:cstheme="minorHAnsi"/>
                <w:sz w:val="20"/>
                <w:szCs w:val="20"/>
              </w:rPr>
              <w:t>Walk-in Cooler Evaporator VFD Control replacing No Control</w:t>
            </w:r>
          </w:p>
        </w:tc>
      </w:tr>
    </w:tbl>
    <w:p w:rsidR="005B28C1" w:rsidRDefault="005B28C1" w:rsidP="005B28C1">
      <w:pPr>
        <w:pStyle w:val="Reminders"/>
        <w:rPr>
          <w:rFonts w:asciiTheme="minorHAnsi" w:hAnsiTheme="minorHAnsi" w:cstheme="minorHAnsi"/>
          <w:sz w:val="22"/>
          <w:szCs w:val="22"/>
        </w:rPr>
      </w:pPr>
    </w:p>
    <w:p w:rsidR="003A6D9F" w:rsidRPr="00BD3931" w:rsidRDefault="003A6D9F" w:rsidP="005B28C1">
      <w:pPr>
        <w:pStyle w:val="Reminders"/>
        <w:rPr>
          <w:rFonts w:asciiTheme="minorHAnsi" w:hAnsiTheme="minorHAnsi" w:cstheme="minorHAnsi"/>
          <w:sz w:val="22"/>
          <w:szCs w:val="22"/>
        </w:rPr>
      </w:pPr>
    </w:p>
    <w:p w:rsidR="00E16609" w:rsidRPr="000F130A" w:rsidRDefault="00E16609" w:rsidP="00E16609">
      <w:pPr>
        <w:pStyle w:val="Heading3"/>
        <w:rPr>
          <w:rFonts w:asciiTheme="minorHAnsi" w:hAnsiTheme="minorHAnsi" w:cstheme="minorHAnsi"/>
        </w:rPr>
      </w:pPr>
      <w:r w:rsidRPr="000F130A">
        <w:rPr>
          <w:rFonts w:asciiTheme="minorHAnsi" w:hAnsiTheme="minorHAnsi" w:cstheme="minorHAnsi"/>
        </w:rPr>
        <w:t>1.1b Delivery and Incentive Mechanism</w:t>
      </w:r>
    </w:p>
    <w:p w:rsidR="00760800" w:rsidRPr="00CE28CF" w:rsidRDefault="00760800" w:rsidP="00760800">
      <w:pPr>
        <w:pStyle w:val="Reminders"/>
        <w:tabs>
          <w:tab w:val="num" w:pos="360"/>
        </w:tabs>
        <w:rPr>
          <w:rFonts w:asciiTheme="minorHAnsi" w:hAnsiTheme="minorHAnsi" w:cstheme="minorHAnsi"/>
          <w:i w:val="0"/>
          <w:color w:val="auto"/>
          <w:sz w:val="18"/>
          <w:szCs w:val="22"/>
        </w:rPr>
      </w:pPr>
      <w:r w:rsidRPr="00CE28CF">
        <w:rPr>
          <w:rFonts w:asciiTheme="minorHAnsi" w:hAnsiTheme="minorHAnsi" w:cstheme="minorHAnsi"/>
          <w:i w:val="0"/>
          <w:color w:val="auto"/>
          <w:sz w:val="18"/>
          <w:szCs w:val="18"/>
        </w:rPr>
        <w:t>Note: See Appendix A for a comparison of the application types used by</w:t>
      </w:r>
      <w:r>
        <w:rPr>
          <w:rFonts w:asciiTheme="minorHAnsi" w:hAnsiTheme="minorHAnsi" w:cstheme="minorHAnsi"/>
          <w:i w:val="0"/>
          <w:color w:val="auto"/>
          <w:sz w:val="18"/>
          <w:szCs w:val="18"/>
        </w:rPr>
        <w:t xml:space="preserve"> </w:t>
      </w:r>
      <w:r w:rsidRPr="00CE28CF">
        <w:rPr>
          <w:rFonts w:asciiTheme="minorHAnsi" w:hAnsiTheme="minorHAnsi" w:cstheme="minorHAnsi"/>
          <w:i w:val="0"/>
          <w:color w:val="auto"/>
          <w:sz w:val="18"/>
          <w:szCs w:val="18"/>
        </w:rPr>
        <w:t xml:space="preserve">and incorporated </w:t>
      </w:r>
      <w:r w:rsidR="00A51D75">
        <w:rPr>
          <w:rFonts w:asciiTheme="minorHAnsi" w:hAnsiTheme="minorHAnsi" w:cstheme="minorHAnsi"/>
          <w:i w:val="0"/>
          <w:color w:val="auto"/>
          <w:sz w:val="18"/>
          <w:szCs w:val="18"/>
        </w:rPr>
        <w:t>into SDG&amp;</w:t>
      </w:r>
      <w:r w:rsidRPr="00CE28CF">
        <w:rPr>
          <w:rFonts w:asciiTheme="minorHAnsi" w:hAnsiTheme="minorHAnsi" w:cstheme="minorHAnsi"/>
          <w:i w:val="0"/>
          <w:color w:val="auto"/>
          <w:sz w:val="18"/>
          <w:szCs w:val="18"/>
        </w:rPr>
        <w:t xml:space="preserve">E systems versus the application types available in the newest revision of DEER 2014. Appendix A will serve as a translation between the outputs of </w:t>
      </w:r>
      <w:r w:rsidRPr="00CE28CF">
        <w:rPr>
          <w:rFonts w:asciiTheme="minorHAnsi" w:hAnsiTheme="minorHAnsi" w:cstheme="minorHAnsi"/>
          <w:i w:val="0"/>
          <w:color w:val="auto"/>
          <w:sz w:val="18"/>
          <w:szCs w:val="22"/>
        </w:rPr>
        <w:t>this work</w:t>
      </w:r>
      <w:r>
        <w:rPr>
          <w:rFonts w:asciiTheme="minorHAnsi" w:hAnsiTheme="minorHAnsi" w:cstheme="minorHAnsi"/>
          <w:i w:val="0"/>
          <w:color w:val="auto"/>
          <w:sz w:val="18"/>
          <w:szCs w:val="22"/>
        </w:rPr>
        <w:t xml:space="preserve"> </w:t>
      </w:r>
      <w:r w:rsidRPr="00CE28CF">
        <w:rPr>
          <w:rFonts w:asciiTheme="minorHAnsi" w:hAnsiTheme="minorHAnsi" w:cstheme="minorHAnsi"/>
          <w:i w:val="0"/>
          <w:color w:val="auto"/>
          <w:sz w:val="18"/>
          <w:szCs w:val="22"/>
        </w:rPr>
        <w:t xml:space="preserve">paper and application types used by </w:t>
      </w:r>
      <w:proofErr w:type="spellStart"/>
      <w:r w:rsidRPr="00CE28CF">
        <w:rPr>
          <w:rFonts w:asciiTheme="minorHAnsi" w:hAnsiTheme="minorHAnsi" w:cstheme="minorHAnsi"/>
          <w:i w:val="0"/>
          <w:color w:val="auto"/>
          <w:sz w:val="18"/>
          <w:szCs w:val="22"/>
        </w:rPr>
        <w:t>READi</w:t>
      </w:r>
      <w:proofErr w:type="spellEnd"/>
      <w:r w:rsidRPr="00CE28CF">
        <w:rPr>
          <w:rFonts w:asciiTheme="minorHAnsi" w:hAnsiTheme="minorHAnsi" w:cstheme="minorHAnsi"/>
          <w:i w:val="0"/>
          <w:color w:val="auto"/>
          <w:sz w:val="18"/>
          <w:szCs w:val="22"/>
        </w:rPr>
        <w:t xml:space="preserve">. </w:t>
      </w:r>
    </w:p>
    <w:p w:rsidR="00760800" w:rsidRPr="00CE28CF" w:rsidRDefault="00760800" w:rsidP="00760800">
      <w:pPr>
        <w:pStyle w:val="Reminders"/>
        <w:tabs>
          <w:tab w:val="num" w:pos="360"/>
        </w:tabs>
        <w:rPr>
          <w:rFonts w:asciiTheme="minorHAnsi" w:hAnsiTheme="minorHAnsi" w:cstheme="minorHAnsi"/>
          <w:i w:val="0"/>
          <w:color w:val="auto"/>
          <w:sz w:val="22"/>
          <w:szCs w:val="22"/>
        </w:rPr>
      </w:pPr>
    </w:p>
    <w:p w:rsidR="00760800" w:rsidRDefault="00760800" w:rsidP="00760800">
      <w:pPr>
        <w:rPr>
          <w:rFonts w:asciiTheme="minorHAnsi" w:hAnsiTheme="minorHAnsi" w:cstheme="minorHAnsi"/>
          <w:sz w:val="22"/>
          <w:szCs w:val="22"/>
        </w:rPr>
      </w:pPr>
      <w:r w:rsidRPr="009725DE">
        <w:rPr>
          <w:rFonts w:asciiTheme="minorHAnsi" w:hAnsiTheme="minorHAnsi" w:cstheme="minorHAnsi"/>
          <w:sz w:val="22"/>
          <w:szCs w:val="22"/>
        </w:rPr>
        <w:t xml:space="preserve">The </w:t>
      </w:r>
      <w:r>
        <w:rPr>
          <w:rFonts w:asciiTheme="minorHAnsi" w:hAnsiTheme="minorHAnsi" w:cstheme="minorHAnsi"/>
          <w:sz w:val="22"/>
          <w:szCs w:val="22"/>
        </w:rPr>
        <w:t>delivery mechanisms are:</w:t>
      </w:r>
    </w:p>
    <w:p w:rsidR="00760800" w:rsidRDefault="00760800" w:rsidP="00760800">
      <w:pPr>
        <w:pStyle w:val="ListParagraph"/>
        <w:numPr>
          <w:ilvl w:val="0"/>
          <w:numId w:val="10"/>
        </w:numPr>
        <w:rPr>
          <w:rFonts w:asciiTheme="minorHAnsi" w:hAnsiTheme="minorHAnsi" w:cstheme="minorHAnsi"/>
          <w:sz w:val="22"/>
          <w:szCs w:val="22"/>
        </w:rPr>
      </w:pPr>
      <w:r w:rsidRPr="00303973">
        <w:rPr>
          <w:rFonts w:asciiTheme="minorHAnsi" w:hAnsiTheme="minorHAnsi" w:cstheme="minorHAnsi"/>
          <w:sz w:val="22"/>
          <w:szCs w:val="22"/>
        </w:rPr>
        <w:t xml:space="preserve">Financial Support - Down-Stream Incentive - Deemed. </w:t>
      </w:r>
    </w:p>
    <w:p w:rsidR="00760800" w:rsidRPr="00303973" w:rsidRDefault="00760800" w:rsidP="00760800">
      <w:pPr>
        <w:pStyle w:val="ListParagraph"/>
        <w:numPr>
          <w:ilvl w:val="0"/>
          <w:numId w:val="10"/>
        </w:numPr>
        <w:rPr>
          <w:rFonts w:asciiTheme="minorHAnsi" w:hAnsiTheme="minorHAnsi" w:cstheme="minorHAnsi"/>
          <w:sz w:val="22"/>
          <w:szCs w:val="22"/>
        </w:rPr>
      </w:pPr>
      <w:r w:rsidRPr="00303973">
        <w:rPr>
          <w:rFonts w:asciiTheme="minorHAnsi" w:hAnsiTheme="minorHAnsi" w:cstheme="minorHAnsi"/>
          <w:sz w:val="22"/>
          <w:szCs w:val="22"/>
        </w:rPr>
        <w:t>Midstream Programs / Mid-Stream Incentive</w:t>
      </w:r>
    </w:p>
    <w:p w:rsidR="00760800" w:rsidRDefault="00760800" w:rsidP="00760800">
      <w:pPr>
        <w:rPr>
          <w:rFonts w:asciiTheme="minorHAnsi" w:hAnsiTheme="minorHAnsi" w:cstheme="minorHAnsi"/>
          <w:sz w:val="22"/>
          <w:szCs w:val="22"/>
        </w:rPr>
      </w:pPr>
    </w:p>
    <w:p w:rsidR="00760800" w:rsidRPr="009725DE" w:rsidRDefault="00760800" w:rsidP="00760800">
      <w:pPr>
        <w:rPr>
          <w:rFonts w:asciiTheme="minorHAnsi" w:hAnsiTheme="minorHAnsi" w:cstheme="minorHAnsi"/>
          <w:sz w:val="22"/>
          <w:szCs w:val="22"/>
        </w:rPr>
      </w:pPr>
      <w:r>
        <w:rPr>
          <w:rFonts w:asciiTheme="minorHAnsi" w:hAnsiTheme="minorHAnsi" w:cstheme="minorHAnsi"/>
          <w:sz w:val="22"/>
          <w:szCs w:val="22"/>
        </w:rPr>
        <w:t>The program type Retrofit Add-on (REA).  This is a subtype of RET that is specifically for adding a piece of equipment to existing equipment to make the overall equipment more efficient.</w:t>
      </w:r>
    </w:p>
    <w:p w:rsidR="00E16609" w:rsidRPr="000F130A" w:rsidRDefault="00E16609" w:rsidP="00E16609">
      <w:pPr>
        <w:pStyle w:val="Heading3"/>
        <w:rPr>
          <w:rFonts w:asciiTheme="minorHAnsi" w:hAnsiTheme="minorHAnsi" w:cstheme="minorHAnsi"/>
        </w:rPr>
      </w:pPr>
      <w:r w:rsidRPr="000F130A">
        <w:rPr>
          <w:rFonts w:asciiTheme="minorHAnsi" w:hAnsiTheme="minorHAnsi" w:cstheme="minorHAnsi"/>
        </w:rPr>
        <w:t>1.1c Measure Requirements</w:t>
      </w:r>
    </w:p>
    <w:p w:rsidR="00414960" w:rsidRPr="00414960" w:rsidRDefault="00414960" w:rsidP="00414960">
      <w:pPr>
        <w:ind w:left="720"/>
        <w:rPr>
          <w:rFonts w:asciiTheme="minorHAnsi" w:hAnsiTheme="minorHAnsi" w:cs="Arial"/>
          <w:b/>
          <w:i/>
          <w:sz w:val="22"/>
          <w:szCs w:val="22"/>
        </w:rPr>
      </w:pPr>
      <w:r w:rsidRPr="00414960">
        <w:rPr>
          <w:rFonts w:asciiTheme="minorHAnsi" w:hAnsiTheme="minorHAnsi" w:cs="Arial"/>
          <w:b/>
          <w:i/>
          <w:sz w:val="22"/>
          <w:szCs w:val="22"/>
        </w:rPr>
        <w:t>Terms and Conditions</w:t>
      </w:r>
    </w:p>
    <w:p w:rsidR="00760800" w:rsidRDefault="00760800" w:rsidP="00760800">
      <w:pPr>
        <w:rPr>
          <w:rFonts w:asciiTheme="minorHAnsi" w:hAnsiTheme="minorHAnsi" w:cstheme="minorHAnsi"/>
          <w:sz w:val="22"/>
          <w:szCs w:val="22"/>
        </w:rPr>
      </w:pPr>
      <w:r>
        <w:rPr>
          <w:rFonts w:asciiTheme="minorHAnsi" w:hAnsiTheme="minorHAnsi" w:cstheme="minorHAnsi"/>
          <w:sz w:val="22"/>
          <w:szCs w:val="22"/>
        </w:rPr>
        <w:t>The following base case conditions must be met:</w:t>
      </w:r>
    </w:p>
    <w:p w:rsidR="00760800" w:rsidRDefault="00760800" w:rsidP="00760800">
      <w:pPr>
        <w:pStyle w:val="ListParagraph"/>
        <w:numPr>
          <w:ilvl w:val="0"/>
          <w:numId w:val="11"/>
        </w:numPr>
        <w:rPr>
          <w:rFonts w:asciiTheme="minorHAnsi" w:hAnsiTheme="minorHAnsi" w:cstheme="minorHAnsi"/>
          <w:sz w:val="22"/>
          <w:szCs w:val="22"/>
        </w:rPr>
      </w:pPr>
      <w:r>
        <w:rPr>
          <w:rFonts w:asciiTheme="minorHAnsi" w:hAnsiTheme="minorHAnsi" w:cstheme="minorHAnsi"/>
          <w:sz w:val="22"/>
          <w:szCs w:val="22"/>
        </w:rPr>
        <w:t>The existing evaporator fan must run continuously at full speed, with the exception of defrost cycles.</w:t>
      </w:r>
    </w:p>
    <w:p w:rsidR="00760800" w:rsidRDefault="00760800" w:rsidP="00760800">
      <w:pPr>
        <w:pStyle w:val="ListParagraph"/>
        <w:numPr>
          <w:ilvl w:val="0"/>
          <w:numId w:val="11"/>
        </w:numPr>
        <w:rPr>
          <w:rFonts w:asciiTheme="minorHAnsi" w:hAnsiTheme="minorHAnsi" w:cstheme="minorHAnsi"/>
          <w:sz w:val="22"/>
          <w:szCs w:val="22"/>
        </w:rPr>
      </w:pPr>
      <w:r>
        <w:rPr>
          <w:rFonts w:asciiTheme="minorHAnsi" w:hAnsiTheme="minorHAnsi" w:cstheme="minorHAnsi"/>
          <w:sz w:val="22"/>
          <w:szCs w:val="22"/>
        </w:rPr>
        <w:t>The evaporator fan load at full speed operation is at least 1/20 horsepower.</w:t>
      </w:r>
    </w:p>
    <w:p w:rsidR="00760800" w:rsidRDefault="00760800" w:rsidP="00760800">
      <w:pPr>
        <w:pStyle w:val="ListParagraph"/>
        <w:numPr>
          <w:ilvl w:val="0"/>
          <w:numId w:val="11"/>
        </w:numPr>
        <w:rPr>
          <w:rFonts w:asciiTheme="minorHAnsi" w:hAnsiTheme="minorHAnsi" w:cstheme="minorHAnsi"/>
          <w:sz w:val="22"/>
          <w:szCs w:val="22"/>
        </w:rPr>
      </w:pPr>
      <w:r>
        <w:rPr>
          <w:rFonts w:asciiTheme="minorHAnsi" w:hAnsiTheme="minorHAnsi" w:cstheme="minorHAnsi"/>
          <w:sz w:val="22"/>
          <w:szCs w:val="22"/>
        </w:rPr>
        <w:t>The evaporator fan motor is single phase.</w:t>
      </w:r>
    </w:p>
    <w:p w:rsidR="00760800" w:rsidRDefault="00760800" w:rsidP="00760800">
      <w:pPr>
        <w:pStyle w:val="ListParagraph"/>
        <w:numPr>
          <w:ilvl w:val="0"/>
          <w:numId w:val="11"/>
        </w:numPr>
        <w:rPr>
          <w:rFonts w:asciiTheme="minorHAnsi" w:hAnsiTheme="minorHAnsi" w:cstheme="minorHAnsi"/>
          <w:sz w:val="22"/>
          <w:szCs w:val="22"/>
        </w:rPr>
      </w:pPr>
      <w:r>
        <w:rPr>
          <w:rFonts w:asciiTheme="minorHAnsi" w:hAnsiTheme="minorHAnsi" w:cstheme="minorHAnsi"/>
          <w:sz w:val="22"/>
          <w:szCs w:val="22"/>
        </w:rPr>
        <w:t>The evaporator uses off-cycle or time-off defrost.</w:t>
      </w:r>
    </w:p>
    <w:p w:rsidR="00760800" w:rsidRDefault="00760800" w:rsidP="00760800">
      <w:pPr>
        <w:pStyle w:val="ListParagraph"/>
        <w:numPr>
          <w:ilvl w:val="0"/>
          <w:numId w:val="11"/>
        </w:numPr>
        <w:rPr>
          <w:rFonts w:asciiTheme="minorHAnsi" w:hAnsiTheme="minorHAnsi" w:cstheme="minorHAnsi"/>
          <w:sz w:val="22"/>
          <w:szCs w:val="22"/>
        </w:rPr>
      </w:pPr>
      <w:r>
        <w:rPr>
          <w:rFonts w:asciiTheme="minorHAnsi" w:hAnsiTheme="minorHAnsi" w:cstheme="minorHAnsi"/>
          <w:sz w:val="22"/>
          <w:szCs w:val="22"/>
        </w:rPr>
        <w:t>The compressor does not run all the time.</w:t>
      </w:r>
    </w:p>
    <w:p w:rsidR="00760800" w:rsidRPr="00D37361" w:rsidRDefault="00760800" w:rsidP="00760800">
      <w:pPr>
        <w:pStyle w:val="ListParagraph"/>
        <w:rPr>
          <w:rFonts w:asciiTheme="minorHAnsi" w:hAnsiTheme="minorHAnsi" w:cstheme="minorHAnsi"/>
          <w:sz w:val="22"/>
          <w:szCs w:val="22"/>
        </w:rPr>
      </w:pPr>
    </w:p>
    <w:p w:rsidR="00760800" w:rsidRDefault="00760800" w:rsidP="00760800">
      <w:pPr>
        <w:rPr>
          <w:rFonts w:asciiTheme="minorHAnsi" w:hAnsiTheme="minorHAnsi" w:cstheme="minorHAnsi"/>
          <w:sz w:val="22"/>
          <w:szCs w:val="22"/>
        </w:rPr>
      </w:pPr>
      <w:r>
        <w:rPr>
          <w:rFonts w:asciiTheme="minorHAnsi" w:hAnsiTheme="minorHAnsi" w:cstheme="minorHAnsi"/>
          <w:sz w:val="22"/>
          <w:szCs w:val="22"/>
        </w:rPr>
        <w:t>The following measure case conditions must be met:</w:t>
      </w:r>
    </w:p>
    <w:p w:rsidR="00760800" w:rsidRDefault="00760800" w:rsidP="00760800">
      <w:pPr>
        <w:pStyle w:val="ListParagraph"/>
        <w:numPr>
          <w:ilvl w:val="0"/>
          <w:numId w:val="11"/>
        </w:numPr>
        <w:rPr>
          <w:rFonts w:asciiTheme="minorHAnsi" w:hAnsiTheme="minorHAnsi" w:cstheme="minorHAnsi"/>
          <w:sz w:val="22"/>
          <w:szCs w:val="22"/>
        </w:rPr>
      </w:pPr>
      <w:r>
        <w:rPr>
          <w:rFonts w:asciiTheme="minorHAnsi" w:hAnsiTheme="minorHAnsi" w:cstheme="minorHAnsi"/>
          <w:sz w:val="22"/>
          <w:szCs w:val="22"/>
        </w:rPr>
        <w:t>Controls must reduce fan power by at least 75% when the compressor cycles off.</w:t>
      </w:r>
    </w:p>
    <w:p w:rsidR="00760800" w:rsidRPr="00D37361" w:rsidRDefault="00760800" w:rsidP="00760800">
      <w:pPr>
        <w:pStyle w:val="ListParagraph"/>
        <w:numPr>
          <w:ilvl w:val="0"/>
          <w:numId w:val="11"/>
        </w:numPr>
        <w:rPr>
          <w:rFonts w:asciiTheme="minorHAnsi" w:hAnsiTheme="minorHAnsi" w:cstheme="minorHAnsi"/>
          <w:sz w:val="22"/>
          <w:szCs w:val="22"/>
        </w:rPr>
      </w:pPr>
      <w:r>
        <w:rPr>
          <w:rFonts w:asciiTheme="minorHAnsi" w:hAnsiTheme="minorHAnsi" w:cstheme="minorHAnsi"/>
          <w:sz w:val="22"/>
          <w:szCs w:val="22"/>
        </w:rPr>
        <w:t>VFD controls can reduce fan speed to a minimum of 30%.</w:t>
      </w:r>
    </w:p>
    <w:p w:rsidR="00760800" w:rsidRDefault="00760800" w:rsidP="00760800">
      <w:pPr>
        <w:rPr>
          <w:rFonts w:asciiTheme="minorHAnsi" w:hAnsiTheme="minorHAnsi" w:cstheme="minorHAnsi"/>
          <w:sz w:val="22"/>
          <w:szCs w:val="22"/>
        </w:rPr>
      </w:pPr>
    </w:p>
    <w:p w:rsidR="00760800" w:rsidRPr="009725DE" w:rsidRDefault="00760800" w:rsidP="00760800">
      <w:pPr>
        <w:rPr>
          <w:rFonts w:asciiTheme="minorHAnsi" w:hAnsiTheme="minorHAnsi" w:cstheme="minorHAnsi"/>
          <w:sz w:val="22"/>
          <w:szCs w:val="22"/>
        </w:rPr>
      </w:pPr>
      <w:r>
        <w:rPr>
          <w:rFonts w:asciiTheme="minorHAnsi" w:hAnsiTheme="minorHAnsi" w:cstheme="minorHAnsi"/>
          <w:sz w:val="22"/>
          <w:szCs w:val="22"/>
        </w:rPr>
        <w:t>Documentation requirements collect actual costs from invoices.</w:t>
      </w:r>
    </w:p>
    <w:p w:rsidR="00414960" w:rsidRPr="00414960" w:rsidRDefault="00414960" w:rsidP="00414960">
      <w:pPr>
        <w:tabs>
          <w:tab w:val="left" w:pos="5437"/>
        </w:tabs>
        <w:rPr>
          <w:rFonts w:asciiTheme="minorHAnsi" w:hAnsiTheme="minorHAnsi"/>
          <w:sz w:val="22"/>
          <w:szCs w:val="22"/>
        </w:rPr>
      </w:pPr>
    </w:p>
    <w:p w:rsidR="00414960" w:rsidRPr="00414960" w:rsidRDefault="00414960" w:rsidP="00414960">
      <w:pPr>
        <w:ind w:left="720"/>
        <w:rPr>
          <w:rFonts w:asciiTheme="minorHAnsi" w:hAnsiTheme="minorHAnsi" w:cs="Arial"/>
          <w:b/>
          <w:i/>
          <w:sz w:val="22"/>
          <w:szCs w:val="22"/>
        </w:rPr>
      </w:pPr>
      <w:r w:rsidRPr="00414960">
        <w:rPr>
          <w:rFonts w:asciiTheme="minorHAnsi" w:hAnsiTheme="minorHAnsi" w:cs="Arial"/>
          <w:b/>
          <w:i/>
          <w:sz w:val="22"/>
          <w:szCs w:val="22"/>
        </w:rPr>
        <w:t>Market Applicability</w:t>
      </w:r>
    </w:p>
    <w:p w:rsidR="00760800" w:rsidRDefault="00760800" w:rsidP="00760800">
      <w:pPr>
        <w:rPr>
          <w:rFonts w:asciiTheme="minorHAnsi" w:hAnsiTheme="minorHAnsi" w:cstheme="minorHAnsi"/>
          <w:sz w:val="22"/>
          <w:szCs w:val="22"/>
        </w:rPr>
      </w:pPr>
      <w:r w:rsidRPr="00005349">
        <w:rPr>
          <w:rFonts w:asciiTheme="minorHAnsi" w:hAnsiTheme="minorHAnsi" w:cstheme="minorHAnsi"/>
          <w:sz w:val="22"/>
          <w:szCs w:val="22"/>
        </w:rPr>
        <w:t xml:space="preserve">The measures in this </w:t>
      </w:r>
      <w:r>
        <w:rPr>
          <w:rFonts w:asciiTheme="minorHAnsi" w:hAnsiTheme="minorHAnsi" w:cstheme="minorHAnsi"/>
          <w:sz w:val="22"/>
          <w:szCs w:val="22"/>
        </w:rPr>
        <w:t>work paper</w:t>
      </w:r>
      <w:r w:rsidRPr="00005349">
        <w:rPr>
          <w:rFonts w:asciiTheme="minorHAnsi" w:hAnsiTheme="minorHAnsi" w:cstheme="minorHAnsi"/>
          <w:sz w:val="22"/>
          <w:szCs w:val="22"/>
        </w:rPr>
        <w:t xml:space="preserve"> pertain to Grocery, Food Store, Restaurant – Fast Food, Restaurant – Sit Down, and Retail – Small building types</w:t>
      </w:r>
      <w:r>
        <w:rPr>
          <w:rFonts w:asciiTheme="minorHAnsi" w:hAnsiTheme="minorHAnsi" w:cstheme="minorHAnsi"/>
          <w:sz w:val="22"/>
          <w:szCs w:val="22"/>
        </w:rPr>
        <w:t xml:space="preserve"> in all SDG&amp;E climate zones.</w:t>
      </w:r>
    </w:p>
    <w:p w:rsidR="00E16609" w:rsidRDefault="00414960" w:rsidP="00414960">
      <w:pPr>
        <w:pStyle w:val="Heading3"/>
        <w:rPr>
          <w:rFonts w:asciiTheme="minorHAnsi" w:hAnsiTheme="minorHAnsi"/>
        </w:rPr>
      </w:pPr>
      <w:r w:rsidRPr="00414960">
        <w:rPr>
          <w:rFonts w:asciiTheme="minorHAnsi" w:hAnsiTheme="minorHAnsi"/>
        </w:rPr>
        <w:t>1.1d Technical Description</w:t>
      </w:r>
    </w:p>
    <w:p w:rsidR="00760800" w:rsidRPr="00A92EB5" w:rsidRDefault="00760800" w:rsidP="00760800">
      <w:pPr>
        <w:pStyle w:val="Reminders"/>
        <w:tabs>
          <w:tab w:val="num" w:pos="360"/>
        </w:tabs>
        <w:rPr>
          <w:rFonts w:asciiTheme="minorHAnsi" w:hAnsiTheme="minorHAnsi" w:cstheme="minorHAnsi"/>
          <w:i w:val="0"/>
          <w:color w:val="auto"/>
          <w:sz w:val="22"/>
          <w:szCs w:val="22"/>
        </w:rPr>
      </w:pPr>
      <w:r w:rsidRPr="00A92EB5">
        <w:rPr>
          <w:rFonts w:asciiTheme="minorHAnsi" w:hAnsiTheme="minorHAnsi" w:cstheme="minorHAnsi"/>
          <w:i w:val="0"/>
          <w:color w:val="auto"/>
          <w:sz w:val="22"/>
          <w:szCs w:val="22"/>
        </w:rPr>
        <w:t>An evaporator fan controller is defined as a device or system that reduces airflow across an evaporator in walk-in coolers and freezers when there is no refrigerant flow through the evaporator i.e., when the compressor is in an off-cycle; or when the controller receives a signal from the thermostat to stop the flow of refrigerant, i.e., turns the compressor off.  The energy savings is typically accomplished by reducing the speed of the fan motors by at least 75% during the compressor off-cycle</w:t>
      </w:r>
      <w:r>
        <w:rPr>
          <w:rFonts w:asciiTheme="minorHAnsi" w:hAnsiTheme="minorHAnsi" w:cstheme="minorHAnsi"/>
          <w:i w:val="0"/>
          <w:color w:val="auto"/>
          <w:sz w:val="22"/>
          <w:szCs w:val="22"/>
        </w:rPr>
        <w:t xml:space="preserve"> (fan cycling control) or reducing the fan motor speed to a minimum of 30% (VFD control)</w:t>
      </w:r>
      <w:r w:rsidRPr="00A92EB5">
        <w:rPr>
          <w:rFonts w:asciiTheme="minorHAnsi" w:hAnsiTheme="minorHAnsi" w:cstheme="minorHAnsi"/>
          <w:i w:val="0"/>
          <w:color w:val="auto"/>
          <w:sz w:val="22"/>
          <w:szCs w:val="22"/>
        </w:rPr>
        <w:t xml:space="preserve">.  The controller reduces air flow rather than turning fans off completely when the compressor is not operating because a minimum airflow may be required to provide defrosting and prevent the air in the </w:t>
      </w:r>
      <w:r>
        <w:rPr>
          <w:rFonts w:asciiTheme="minorHAnsi" w:hAnsiTheme="minorHAnsi" w:cstheme="minorHAnsi"/>
          <w:i w:val="0"/>
          <w:color w:val="auto"/>
          <w:sz w:val="22"/>
          <w:szCs w:val="22"/>
        </w:rPr>
        <w:t>cooler</w:t>
      </w:r>
      <w:r w:rsidRPr="00A92EB5">
        <w:rPr>
          <w:rFonts w:asciiTheme="minorHAnsi" w:hAnsiTheme="minorHAnsi" w:cstheme="minorHAnsi"/>
          <w:i w:val="0"/>
          <w:color w:val="auto"/>
          <w:sz w:val="22"/>
          <w:szCs w:val="22"/>
        </w:rPr>
        <w:t xml:space="preserve"> from stratifying into layers of higher and lower temperatures.</w:t>
      </w:r>
    </w:p>
    <w:p w:rsidR="00760800" w:rsidRPr="00A92EB5" w:rsidRDefault="00760800" w:rsidP="00760800">
      <w:pPr>
        <w:pStyle w:val="Reminders"/>
        <w:tabs>
          <w:tab w:val="num" w:pos="360"/>
        </w:tabs>
        <w:rPr>
          <w:rFonts w:asciiTheme="minorHAnsi" w:hAnsiTheme="minorHAnsi" w:cstheme="minorHAnsi"/>
          <w:i w:val="0"/>
          <w:color w:val="auto"/>
          <w:sz w:val="22"/>
          <w:szCs w:val="22"/>
        </w:rPr>
      </w:pPr>
    </w:p>
    <w:p w:rsidR="00760800" w:rsidRPr="00A92EB5" w:rsidRDefault="00760800" w:rsidP="00760800">
      <w:pPr>
        <w:pStyle w:val="Reminders"/>
        <w:tabs>
          <w:tab w:val="num" w:pos="360"/>
        </w:tabs>
        <w:rPr>
          <w:rFonts w:asciiTheme="minorHAnsi" w:hAnsiTheme="minorHAnsi" w:cstheme="minorHAnsi"/>
          <w:i w:val="0"/>
          <w:color w:val="auto"/>
          <w:sz w:val="22"/>
          <w:szCs w:val="22"/>
        </w:rPr>
      </w:pPr>
      <w:r w:rsidRPr="00A92EB5">
        <w:rPr>
          <w:rFonts w:asciiTheme="minorHAnsi" w:hAnsiTheme="minorHAnsi" w:cstheme="minorHAnsi"/>
          <w:i w:val="0"/>
          <w:color w:val="auto"/>
          <w:sz w:val="22"/>
          <w:szCs w:val="22"/>
        </w:rPr>
        <w:t>A typical evaporator unit in a walk-in cooler contains one or more small fans with fractional horsepower motors that are operating continuously.  To qualify for rebates, the motor must be at least 1/20 horsepower.  A fan controller save</w:t>
      </w:r>
      <w:r>
        <w:rPr>
          <w:rFonts w:asciiTheme="minorHAnsi" w:hAnsiTheme="minorHAnsi" w:cstheme="minorHAnsi"/>
          <w:i w:val="0"/>
          <w:color w:val="auto"/>
          <w:sz w:val="22"/>
          <w:szCs w:val="22"/>
        </w:rPr>
        <w:t>s</w:t>
      </w:r>
      <w:r w:rsidRPr="00A92EB5">
        <w:rPr>
          <w:rFonts w:asciiTheme="minorHAnsi" w:hAnsiTheme="minorHAnsi" w:cstheme="minorHAnsi"/>
          <w:i w:val="0"/>
          <w:color w:val="auto"/>
          <w:sz w:val="22"/>
          <w:szCs w:val="22"/>
        </w:rPr>
        <w:t xml:space="preserve"> energy by reducing the fan usage and by reducing the refrigeration load resulting from the fan’s waste heat.</w:t>
      </w:r>
    </w:p>
    <w:p w:rsidR="00414960" w:rsidRPr="00414960" w:rsidRDefault="00414960" w:rsidP="00414960"/>
    <w:p w:rsidR="00E16609" w:rsidRPr="000F130A" w:rsidRDefault="00824F1C" w:rsidP="00824F1C">
      <w:pPr>
        <w:pStyle w:val="Heading2"/>
        <w:rPr>
          <w:rFonts w:asciiTheme="minorHAnsi" w:hAnsiTheme="minorHAnsi" w:cstheme="minorHAnsi"/>
        </w:rPr>
      </w:pPr>
      <w:bookmarkStart w:id="10" w:name="_Toc214003084"/>
      <w:proofErr w:type="gramStart"/>
      <w:r>
        <w:rPr>
          <w:rFonts w:asciiTheme="minorHAnsi" w:hAnsiTheme="minorHAnsi" w:cstheme="minorHAnsi"/>
        </w:rPr>
        <w:t xml:space="preserve">1.2  </w:t>
      </w:r>
      <w:r w:rsidR="00E16609" w:rsidRPr="000F130A">
        <w:rPr>
          <w:rFonts w:asciiTheme="minorHAnsi" w:hAnsiTheme="minorHAnsi" w:cstheme="minorHAnsi"/>
        </w:rPr>
        <w:t>DEER</w:t>
      </w:r>
      <w:proofErr w:type="gramEnd"/>
      <w:r w:rsidR="00E16609" w:rsidRPr="000F130A">
        <w:rPr>
          <w:rFonts w:asciiTheme="minorHAnsi" w:hAnsiTheme="minorHAnsi" w:cstheme="minorHAnsi"/>
        </w:rPr>
        <w:t xml:space="preserve"> Differences Analysis</w:t>
      </w:r>
      <w:bookmarkEnd w:id="10"/>
    </w:p>
    <w:p w:rsidR="00760800" w:rsidRDefault="00760800" w:rsidP="00760800">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Solution code R-K1 and R-K2 were formerly a DEER 2005 measure with measure ID D03-936. This particular measure is no longer in DEER 2014.  As a result, new simulation models using </w:t>
      </w:r>
      <w:proofErr w:type="spellStart"/>
      <w:r>
        <w:rPr>
          <w:rFonts w:asciiTheme="minorHAnsi" w:hAnsiTheme="minorHAnsi" w:cstheme="minorHAnsi"/>
          <w:i w:val="0"/>
          <w:color w:val="auto"/>
          <w:sz w:val="22"/>
          <w:szCs w:val="22"/>
        </w:rPr>
        <w:t>MASControl</w:t>
      </w:r>
      <w:proofErr w:type="spellEnd"/>
      <w:r>
        <w:rPr>
          <w:rFonts w:asciiTheme="minorHAnsi" w:hAnsiTheme="minorHAnsi" w:cstheme="minorHAnsi"/>
          <w:i w:val="0"/>
          <w:color w:val="auto"/>
          <w:sz w:val="22"/>
          <w:szCs w:val="22"/>
        </w:rPr>
        <w:t xml:space="preserve"> and </w:t>
      </w:r>
      <w:proofErr w:type="spellStart"/>
      <w:r>
        <w:rPr>
          <w:rFonts w:asciiTheme="minorHAnsi" w:hAnsiTheme="minorHAnsi" w:cstheme="minorHAnsi"/>
          <w:i w:val="0"/>
          <w:color w:val="auto"/>
          <w:sz w:val="22"/>
          <w:szCs w:val="22"/>
        </w:rPr>
        <w:t>eQUEST</w:t>
      </w:r>
      <w:proofErr w:type="spellEnd"/>
      <w:r>
        <w:rPr>
          <w:rFonts w:asciiTheme="minorHAnsi" w:hAnsiTheme="minorHAnsi" w:cstheme="minorHAnsi"/>
          <w:i w:val="0"/>
          <w:color w:val="auto"/>
          <w:sz w:val="22"/>
          <w:szCs w:val="22"/>
        </w:rPr>
        <w:t xml:space="preserve"> were generated to calculate the energy savings for </w:t>
      </w:r>
      <w:r w:rsidR="006166A5">
        <w:rPr>
          <w:rFonts w:asciiTheme="minorHAnsi" w:hAnsiTheme="minorHAnsi" w:cstheme="minorHAnsi"/>
          <w:i w:val="0"/>
          <w:color w:val="auto"/>
          <w:sz w:val="22"/>
          <w:szCs w:val="22"/>
        </w:rPr>
        <w:t>the measures included in this work paper</w:t>
      </w:r>
      <w:r w:rsidR="00A51D75">
        <w:rPr>
          <w:rFonts w:asciiTheme="minorHAnsi" w:hAnsiTheme="minorHAnsi" w:cstheme="minorHAnsi"/>
          <w:i w:val="0"/>
          <w:color w:val="auto"/>
          <w:sz w:val="22"/>
          <w:szCs w:val="22"/>
        </w:rPr>
        <w:t>, which now includes VFD control</w:t>
      </w:r>
      <w:r>
        <w:rPr>
          <w:rFonts w:asciiTheme="minorHAnsi" w:hAnsiTheme="minorHAnsi" w:cstheme="minorHAnsi"/>
          <w:i w:val="0"/>
          <w:color w:val="auto"/>
          <w:sz w:val="22"/>
          <w:szCs w:val="22"/>
        </w:rPr>
        <w:t xml:space="preserve">.  </w:t>
      </w:r>
    </w:p>
    <w:p w:rsidR="00760800" w:rsidRDefault="00760800" w:rsidP="00760800">
      <w:pPr>
        <w:pStyle w:val="Reminder"/>
        <w:rPr>
          <w:rFonts w:asciiTheme="minorHAnsi" w:hAnsiTheme="minorHAnsi" w:cstheme="minorHAnsi"/>
          <w:i w:val="0"/>
          <w:color w:val="auto"/>
          <w:sz w:val="22"/>
          <w:szCs w:val="22"/>
        </w:rPr>
      </w:pPr>
    </w:p>
    <w:p w:rsidR="00760800" w:rsidRPr="00544196" w:rsidRDefault="00760800" w:rsidP="00760800">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The Grocery DEER prototype building was used to calculate savings, which are shared by Food Store, Fast Food Restaurant, Sit Down Restaurant, and Small Retail.  The walk-in coolers usually have the same characteristics irrespective of building type.</w:t>
      </w:r>
    </w:p>
    <w:p w:rsidR="009E1CDE" w:rsidRPr="00BD3931" w:rsidRDefault="009E1CDE" w:rsidP="00E16609">
      <w:pPr>
        <w:rPr>
          <w:rFonts w:asciiTheme="minorHAnsi" w:hAnsiTheme="minorHAnsi" w:cstheme="minorHAnsi"/>
          <w:sz w:val="22"/>
          <w:szCs w:val="22"/>
        </w:rPr>
      </w:pPr>
    </w:p>
    <w:p w:rsidR="009E1CDE" w:rsidRPr="00BD3931" w:rsidRDefault="009E1CDE" w:rsidP="009E1CDE">
      <w:pPr>
        <w:pStyle w:val="Caption"/>
        <w:keepNext/>
        <w:jc w:val="center"/>
        <w:rPr>
          <w:rFonts w:asciiTheme="minorHAnsi" w:hAnsiTheme="minorHAnsi" w:cstheme="minorHAnsi"/>
          <w:sz w:val="22"/>
          <w:szCs w:val="22"/>
        </w:rPr>
      </w:pPr>
      <w:r w:rsidRPr="00BD3931">
        <w:rPr>
          <w:rFonts w:asciiTheme="minorHAnsi" w:hAnsiTheme="minorHAnsi" w:cstheme="minorHAnsi"/>
          <w:sz w:val="22"/>
          <w:szCs w:val="22"/>
        </w:rPr>
        <w:t xml:space="preserve">Table </w:t>
      </w:r>
      <w:r w:rsidR="009D6D98"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SEQ Table \* ARABIC </w:instrText>
      </w:r>
      <w:r w:rsidR="009D6D98" w:rsidRPr="00BD3931">
        <w:rPr>
          <w:rFonts w:asciiTheme="minorHAnsi" w:hAnsiTheme="minorHAnsi" w:cstheme="minorHAnsi"/>
          <w:sz w:val="22"/>
          <w:szCs w:val="22"/>
        </w:rPr>
        <w:fldChar w:fldCharType="separate"/>
      </w:r>
      <w:r w:rsidR="00EE0279">
        <w:rPr>
          <w:rFonts w:asciiTheme="minorHAnsi" w:hAnsiTheme="minorHAnsi" w:cstheme="minorHAnsi"/>
          <w:noProof/>
          <w:sz w:val="22"/>
          <w:szCs w:val="22"/>
        </w:rPr>
        <w:t>2</w:t>
      </w:r>
      <w:r w:rsidR="009D6D98" w:rsidRPr="00BD3931">
        <w:rPr>
          <w:rFonts w:asciiTheme="minorHAnsi" w:hAnsiTheme="minorHAnsi" w:cstheme="minorHAnsi"/>
          <w:sz w:val="22"/>
          <w:szCs w:val="22"/>
        </w:rPr>
        <w:fldChar w:fldCharType="end"/>
      </w:r>
      <w:r w:rsidRPr="00BD3931">
        <w:rPr>
          <w:rFonts w:asciiTheme="minorHAnsi" w:hAnsiTheme="minorHAnsi" w:cstheme="minorHAnsi"/>
          <w:sz w:val="22"/>
          <w:szCs w:val="22"/>
        </w:rPr>
        <w:t xml:space="preserve"> DEER Difference </w:t>
      </w:r>
      <w:r w:rsidR="00E81F3E" w:rsidRPr="00BD3931">
        <w:rPr>
          <w:rFonts w:asciiTheme="minorHAnsi" w:hAnsiTheme="minorHAnsi" w:cstheme="minorHAnsi"/>
          <w:sz w:val="22"/>
          <w:szCs w:val="22"/>
        </w:rPr>
        <w:t>Summary</w:t>
      </w:r>
    </w:p>
    <w:tbl>
      <w:tblPr>
        <w:tblStyle w:val="TableContemporary"/>
        <w:tblW w:w="0" w:type="auto"/>
        <w:jc w:val="center"/>
        <w:tblInd w:w="-4618" w:type="dxa"/>
        <w:tblLook w:val="04A0" w:firstRow="1" w:lastRow="0" w:firstColumn="1" w:lastColumn="0" w:noHBand="0" w:noVBand="1"/>
      </w:tblPr>
      <w:tblGrid>
        <w:gridCol w:w="3173"/>
        <w:gridCol w:w="5513"/>
      </w:tblGrid>
      <w:tr w:rsidR="006D2809" w:rsidRPr="005B28C1"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6D2809" w:rsidRPr="006D2809" w:rsidRDefault="006D2809" w:rsidP="00602799">
            <w:pPr>
              <w:jc w:val="center"/>
              <w:rPr>
                <w:rFonts w:asciiTheme="minorHAnsi" w:hAnsiTheme="minorHAnsi" w:cstheme="minorHAnsi"/>
                <w:color w:val="FF0000"/>
                <w:sz w:val="20"/>
                <w:szCs w:val="20"/>
              </w:rPr>
            </w:pPr>
            <w:r w:rsidRPr="006D2809">
              <w:rPr>
                <w:rFonts w:asciiTheme="minorHAnsi" w:hAnsiTheme="minorHAnsi" w:cstheme="minorHAnsi"/>
                <w:sz w:val="20"/>
                <w:szCs w:val="20"/>
              </w:rPr>
              <w:t>DEER Difference Summary Table</w:t>
            </w:r>
          </w:p>
        </w:tc>
      </w:tr>
      <w:tr w:rsidR="0046286E" w:rsidRPr="005B28C1"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46286E" w:rsidRPr="006D2809" w:rsidRDefault="0046286E" w:rsidP="00447CE5">
            <w:pPr>
              <w:rPr>
                <w:rFonts w:asciiTheme="minorHAnsi" w:hAnsiTheme="minorHAnsi" w:cstheme="minorHAnsi"/>
                <w:sz w:val="20"/>
                <w:szCs w:val="20"/>
              </w:rPr>
            </w:pPr>
            <w:r w:rsidRPr="006D2809">
              <w:rPr>
                <w:rFonts w:asciiTheme="minorHAnsi" w:hAnsiTheme="minorHAnsi" w:cstheme="minorHAnsi"/>
                <w:sz w:val="20"/>
                <w:szCs w:val="20"/>
              </w:rPr>
              <w:t xml:space="preserve">Modified DEER </w:t>
            </w:r>
            <w:r w:rsidR="00447CE5">
              <w:rPr>
                <w:rFonts w:asciiTheme="minorHAnsi" w:hAnsiTheme="minorHAnsi" w:cstheme="minorHAnsi"/>
                <w:sz w:val="20"/>
                <w:szCs w:val="20"/>
              </w:rPr>
              <w:t>Methodol</w:t>
            </w:r>
            <w:r w:rsidR="005302B4">
              <w:rPr>
                <w:rFonts w:asciiTheme="minorHAnsi" w:hAnsiTheme="minorHAnsi" w:cstheme="minorHAnsi"/>
                <w:sz w:val="20"/>
                <w:szCs w:val="20"/>
              </w:rPr>
              <w:t>o</w:t>
            </w:r>
            <w:r w:rsidR="00447CE5">
              <w:rPr>
                <w:rFonts w:asciiTheme="minorHAnsi" w:hAnsiTheme="minorHAnsi" w:cstheme="minorHAnsi"/>
                <w:sz w:val="20"/>
                <w:szCs w:val="20"/>
              </w:rPr>
              <w:t>gy</w:t>
            </w:r>
          </w:p>
        </w:tc>
        <w:tc>
          <w:tcPr>
            <w:tcW w:w="5513" w:type="dxa"/>
            <w:vAlign w:val="center"/>
          </w:tcPr>
          <w:p w:rsidR="0046286E" w:rsidRPr="00050824" w:rsidRDefault="006166A5" w:rsidP="0088603B">
            <w:pPr>
              <w:jc w:val="center"/>
              <w:rPr>
                <w:rFonts w:asciiTheme="minorHAnsi" w:hAnsiTheme="minorHAnsi" w:cstheme="minorHAnsi"/>
                <w:b/>
                <w:sz w:val="20"/>
                <w:szCs w:val="20"/>
              </w:rPr>
            </w:pPr>
            <w:r>
              <w:rPr>
                <w:rFonts w:asciiTheme="minorHAnsi" w:hAnsiTheme="minorHAnsi" w:cstheme="minorHAnsi"/>
                <w:sz w:val="20"/>
                <w:szCs w:val="20"/>
              </w:rPr>
              <w:t>Yes</w:t>
            </w:r>
          </w:p>
        </w:tc>
      </w:tr>
      <w:tr w:rsidR="00447CE5" w:rsidRPr="005B28C1"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447CE5" w:rsidRPr="006D2809" w:rsidRDefault="00447CE5" w:rsidP="00E81F3E">
            <w:pPr>
              <w:rPr>
                <w:rFonts w:asciiTheme="minorHAnsi" w:hAnsiTheme="minorHAnsi" w:cstheme="minorHAnsi"/>
                <w:sz w:val="20"/>
                <w:szCs w:val="20"/>
              </w:rPr>
            </w:pPr>
            <w:r>
              <w:rPr>
                <w:rFonts w:asciiTheme="minorHAnsi" w:hAnsiTheme="minorHAnsi" w:cstheme="minorHAnsi"/>
                <w:sz w:val="20"/>
                <w:szCs w:val="20"/>
              </w:rPr>
              <w:t>Scaled DEER Measure</w:t>
            </w:r>
          </w:p>
        </w:tc>
        <w:tc>
          <w:tcPr>
            <w:tcW w:w="5513" w:type="dxa"/>
            <w:vAlign w:val="center"/>
          </w:tcPr>
          <w:p w:rsidR="00447CE5" w:rsidRPr="00050824" w:rsidRDefault="00050824" w:rsidP="00E81F3E">
            <w:pPr>
              <w:jc w:val="center"/>
              <w:rPr>
                <w:rFonts w:asciiTheme="minorHAnsi" w:hAnsiTheme="minorHAnsi" w:cstheme="minorHAnsi"/>
                <w:sz w:val="20"/>
                <w:szCs w:val="20"/>
              </w:rPr>
            </w:pPr>
            <w:r w:rsidRPr="00050824">
              <w:rPr>
                <w:rFonts w:asciiTheme="minorHAnsi" w:hAnsiTheme="minorHAnsi" w:cstheme="minorHAnsi"/>
                <w:sz w:val="20"/>
                <w:szCs w:val="20"/>
              </w:rPr>
              <w:t>No</w:t>
            </w:r>
          </w:p>
        </w:tc>
      </w:tr>
      <w:tr w:rsidR="00E81F3E" w:rsidRPr="005B28C1"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6D2809" w:rsidRDefault="00E81F3E" w:rsidP="00E81F3E">
            <w:pPr>
              <w:rPr>
                <w:rFonts w:asciiTheme="minorHAnsi" w:hAnsiTheme="minorHAnsi" w:cstheme="minorHAnsi"/>
                <w:sz w:val="20"/>
                <w:szCs w:val="20"/>
              </w:rPr>
            </w:pPr>
            <w:r w:rsidRPr="006D2809">
              <w:rPr>
                <w:rFonts w:asciiTheme="minorHAnsi" w:hAnsiTheme="minorHAnsi" w:cstheme="minorHAnsi"/>
                <w:sz w:val="20"/>
                <w:szCs w:val="20"/>
              </w:rPr>
              <w:t xml:space="preserve">DEER Building </w:t>
            </w:r>
            <w:r>
              <w:rPr>
                <w:rFonts w:asciiTheme="minorHAnsi" w:hAnsiTheme="minorHAnsi" w:cstheme="minorHAnsi"/>
                <w:sz w:val="20"/>
                <w:szCs w:val="20"/>
              </w:rPr>
              <w:t>Protot</w:t>
            </w:r>
            <w:r w:rsidRPr="006D2809">
              <w:rPr>
                <w:rFonts w:asciiTheme="minorHAnsi" w:hAnsiTheme="minorHAnsi" w:cstheme="minorHAnsi"/>
                <w:sz w:val="20"/>
                <w:szCs w:val="20"/>
              </w:rPr>
              <w:t>ypes</w:t>
            </w:r>
            <w:r>
              <w:rPr>
                <w:rFonts w:asciiTheme="minorHAnsi" w:hAnsiTheme="minorHAnsi" w:cstheme="minorHAnsi"/>
                <w:sz w:val="20"/>
                <w:szCs w:val="20"/>
              </w:rPr>
              <w:t xml:space="preserve"> Used</w:t>
            </w:r>
          </w:p>
        </w:tc>
        <w:tc>
          <w:tcPr>
            <w:tcW w:w="5513" w:type="dxa"/>
            <w:vAlign w:val="center"/>
          </w:tcPr>
          <w:p w:rsidR="00E81F3E" w:rsidRPr="00050824" w:rsidRDefault="00050824" w:rsidP="00E81F3E">
            <w:pPr>
              <w:jc w:val="center"/>
              <w:rPr>
                <w:rFonts w:asciiTheme="minorHAnsi" w:hAnsiTheme="minorHAnsi" w:cstheme="minorHAnsi"/>
                <w:sz w:val="20"/>
                <w:szCs w:val="20"/>
              </w:rPr>
            </w:pPr>
            <w:r w:rsidRPr="00050824">
              <w:rPr>
                <w:rFonts w:asciiTheme="minorHAnsi" w:hAnsiTheme="minorHAnsi" w:cstheme="minorHAnsi"/>
                <w:sz w:val="20"/>
                <w:szCs w:val="20"/>
              </w:rPr>
              <w:t>No</w:t>
            </w:r>
          </w:p>
        </w:tc>
      </w:tr>
      <w:tr w:rsidR="00E81F3E" w:rsidRPr="005B28C1"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6D2809" w:rsidRDefault="00E81F3E" w:rsidP="00E81F3E">
            <w:pPr>
              <w:rPr>
                <w:rFonts w:asciiTheme="minorHAnsi" w:hAnsiTheme="minorHAnsi" w:cstheme="minorHAnsi"/>
                <w:sz w:val="20"/>
                <w:szCs w:val="20"/>
              </w:rPr>
            </w:pPr>
            <w:r>
              <w:rPr>
                <w:rFonts w:asciiTheme="minorHAnsi" w:hAnsiTheme="minorHAnsi" w:cstheme="minorHAnsi"/>
                <w:sz w:val="20"/>
                <w:szCs w:val="20"/>
              </w:rPr>
              <w:t>Deviation from DEER</w:t>
            </w:r>
          </w:p>
        </w:tc>
        <w:tc>
          <w:tcPr>
            <w:tcW w:w="5513" w:type="dxa"/>
            <w:vAlign w:val="center"/>
          </w:tcPr>
          <w:p w:rsidR="00E81F3E" w:rsidRPr="00050824" w:rsidRDefault="006166A5" w:rsidP="00050824">
            <w:pPr>
              <w:jc w:val="center"/>
              <w:rPr>
                <w:rFonts w:asciiTheme="minorHAnsi" w:hAnsiTheme="minorHAnsi" w:cstheme="minorHAnsi"/>
                <w:sz w:val="20"/>
                <w:szCs w:val="20"/>
              </w:rPr>
            </w:pPr>
            <w:r w:rsidRPr="00544196">
              <w:rPr>
                <w:rFonts w:asciiTheme="minorHAnsi" w:hAnsiTheme="minorHAnsi" w:cstheme="minorHAnsi"/>
                <w:sz w:val="20"/>
                <w:szCs w:val="20"/>
              </w:rPr>
              <w:t>DEER</w:t>
            </w:r>
            <w:r>
              <w:rPr>
                <w:rFonts w:asciiTheme="minorHAnsi" w:hAnsiTheme="minorHAnsi" w:cstheme="minorHAnsi"/>
                <w:sz w:val="20"/>
                <w:szCs w:val="20"/>
              </w:rPr>
              <w:t xml:space="preserve"> 2014</w:t>
            </w:r>
            <w:r w:rsidRPr="00544196">
              <w:rPr>
                <w:rFonts w:asciiTheme="minorHAnsi" w:hAnsiTheme="minorHAnsi" w:cstheme="minorHAnsi"/>
                <w:sz w:val="20"/>
                <w:szCs w:val="20"/>
              </w:rPr>
              <w:t xml:space="preserve"> does not contain this type of measure</w:t>
            </w:r>
            <w:r>
              <w:rPr>
                <w:rFonts w:asciiTheme="minorHAnsi" w:hAnsiTheme="minorHAnsi" w:cstheme="minorHAnsi"/>
                <w:sz w:val="20"/>
                <w:szCs w:val="20"/>
              </w:rPr>
              <w:t>.</w:t>
            </w:r>
          </w:p>
        </w:tc>
      </w:tr>
      <w:tr w:rsidR="00E81F3E" w:rsidRPr="005B28C1"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6D2809" w:rsidRDefault="00E81F3E" w:rsidP="00E81F3E">
            <w:pPr>
              <w:rPr>
                <w:rFonts w:asciiTheme="minorHAnsi" w:hAnsiTheme="minorHAnsi" w:cstheme="minorHAnsi"/>
                <w:sz w:val="20"/>
                <w:szCs w:val="20"/>
              </w:rPr>
            </w:pPr>
            <w:r w:rsidRPr="006D2809">
              <w:rPr>
                <w:rFonts w:asciiTheme="minorHAnsi" w:hAnsiTheme="minorHAnsi" w:cstheme="minorHAnsi"/>
                <w:sz w:val="20"/>
                <w:szCs w:val="20"/>
              </w:rPr>
              <w:t>DEER Version</w:t>
            </w:r>
          </w:p>
        </w:tc>
        <w:tc>
          <w:tcPr>
            <w:tcW w:w="5513" w:type="dxa"/>
            <w:vAlign w:val="center"/>
          </w:tcPr>
          <w:p w:rsidR="00E81F3E" w:rsidRPr="00050824" w:rsidRDefault="00E81F3E" w:rsidP="00E81F3E">
            <w:pPr>
              <w:jc w:val="center"/>
              <w:rPr>
                <w:rFonts w:asciiTheme="minorHAnsi" w:hAnsiTheme="minorHAnsi" w:cstheme="minorHAnsi"/>
                <w:sz w:val="20"/>
                <w:szCs w:val="20"/>
              </w:rPr>
            </w:pPr>
            <w:r w:rsidRPr="00050824">
              <w:rPr>
                <w:rFonts w:asciiTheme="minorHAnsi" w:hAnsiTheme="minorHAnsi" w:cstheme="minorHAnsi"/>
                <w:sz w:val="20"/>
                <w:szCs w:val="20"/>
              </w:rPr>
              <w:t>N/A</w:t>
            </w:r>
          </w:p>
        </w:tc>
      </w:tr>
      <w:tr w:rsidR="00E81F3E" w:rsidRPr="005B28C1"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6D2809" w:rsidRDefault="00E81F3E" w:rsidP="00E81F3E">
            <w:pPr>
              <w:rPr>
                <w:rFonts w:asciiTheme="minorHAnsi" w:hAnsiTheme="minorHAnsi" w:cstheme="minorHAnsi"/>
                <w:sz w:val="20"/>
                <w:szCs w:val="20"/>
              </w:rPr>
            </w:pPr>
            <w:r w:rsidRPr="006D2809">
              <w:rPr>
                <w:rFonts w:asciiTheme="minorHAnsi" w:hAnsiTheme="minorHAnsi" w:cstheme="minorHAnsi"/>
                <w:sz w:val="20"/>
                <w:szCs w:val="20"/>
              </w:rPr>
              <w:t>DEER Run ID and Measure Name (Sample)</w:t>
            </w:r>
          </w:p>
        </w:tc>
        <w:tc>
          <w:tcPr>
            <w:tcW w:w="5513" w:type="dxa"/>
            <w:vAlign w:val="center"/>
          </w:tcPr>
          <w:p w:rsidR="00E81F3E" w:rsidRPr="00050824" w:rsidRDefault="00050824" w:rsidP="00E81F3E">
            <w:pPr>
              <w:jc w:val="center"/>
              <w:rPr>
                <w:rFonts w:asciiTheme="minorHAnsi" w:hAnsiTheme="minorHAnsi" w:cstheme="minorHAnsi"/>
                <w:sz w:val="20"/>
                <w:szCs w:val="20"/>
              </w:rPr>
            </w:pPr>
            <w:r w:rsidRPr="00050824">
              <w:rPr>
                <w:rFonts w:asciiTheme="minorHAnsi" w:hAnsiTheme="minorHAnsi" w:cstheme="minorHAnsi"/>
                <w:sz w:val="20"/>
                <w:szCs w:val="20"/>
              </w:rPr>
              <w:t>N/A</w:t>
            </w:r>
          </w:p>
        </w:tc>
      </w:tr>
    </w:tbl>
    <w:p w:rsidR="00E16609" w:rsidRPr="000F130A" w:rsidRDefault="00824F1C" w:rsidP="00824F1C">
      <w:pPr>
        <w:pStyle w:val="Heading2"/>
        <w:rPr>
          <w:rFonts w:asciiTheme="minorHAnsi" w:hAnsiTheme="minorHAnsi" w:cstheme="minorHAnsi"/>
        </w:rPr>
      </w:pPr>
      <w:bookmarkStart w:id="11" w:name="_Toc214003087"/>
      <w:proofErr w:type="gramStart"/>
      <w:r>
        <w:rPr>
          <w:rFonts w:asciiTheme="minorHAnsi" w:hAnsiTheme="minorHAnsi" w:cstheme="minorHAnsi"/>
        </w:rPr>
        <w:lastRenderedPageBreak/>
        <w:t xml:space="preserve">1.3  </w:t>
      </w:r>
      <w:r w:rsidR="00E16609" w:rsidRPr="000F130A">
        <w:rPr>
          <w:rFonts w:asciiTheme="minorHAnsi" w:hAnsiTheme="minorHAnsi" w:cstheme="minorHAnsi"/>
        </w:rPr>
        <w:t>Code</w:t>
      </w:r>
      <w:proofErr w:type="gramEnd"/>
      <w:r w:rsidR="00E16609" w:rsidRPr="000F130A">
        <w:rPr>
          <w:rFonts w:asciiTheme="minorHAnsi" w:hAnsiTheme="minorHAnsi" w:cstheme="minorHAnsi"/>
        </w:rPr>
        <w:t xml:space="preserve"> Analysis </w:t>
      </w:r>
      <w:bookmarkEnd w:id="11"/>
    </w:p>
    <w:p w:rsidR="006166A5" w:rsidRDefault="006166A5" w:rsidP="006166A5">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Title 24 2013 [355] Section 120.6(a</w:t>
      </w:r>
      <w:proofErr w:type="gramStart"/>
      <w:r>
        <w:rPr>
          <w:rFonts w:asciiTheme="minorHAnsi" w:hAnsiTheme="minorHAnsi" w:cstheme="minorHAnsi"/>
          <w:i w:val="0"/>
          <w:color w:val="auto"/>
          <w:sz w:val="22"/>
          <w:szCs w:val="22"/>
        </w:rPr>
        <w:t>)3</w:t>
      </w:r>
      <w:proofErr w:type="gramEnd"/>
      <w:r>
        <w:rPr>
          <w:rFonts w:asciiTheme="minorHAnsi" w:hAnsiTheme="minorHAnsi" w:cstheme="minorHAnsi"/>
          <w:i w:val="0"/>
          <w:color w:val="auto"/>
          <w:sz w:val="22"/>
          <w:szCs w:val="22"/>
        </w:rPr>
        <w:t xml:space="preserve"> provides the following requirements for new fan-powered evaporators:</w:t>
      </w:r>
    </w:p>
    <w:tbl>
      <w:tblPr>
        <w:tblStyle w:val="TableGrid"/>
        <w:tblW w:w="0" w:type="auto"/>
        <w:tblLook w:val="04A0" w:firstRow="1" w:lastRow="0" w:firstColumn="1" w:lastColumn="0" w:noHBand="0" w:noVBand="1"/>
      </w:tblPr>
      <w:tblGrid>
        <w:gridCol w:w="9576"/>
      </w:tblGrid>
      <w:tr w:rsidR="006166A5" w:rsidTr="001066A6">
        <w:tc>
          <w:tcPr>
            <w:tcW w:w="9576" w:type="dxa"/>
          </w:tcPr>
          <w:p w:rsidR="006166A5" w:rsidRDefault="006166A5" w:rsidP="001066A6">
            <w:pPr>
              <w:pStyle w:val="Reminders"/>
              <w:rPr>
                <w:rFonts w:asciiTheme="minorHAnsi" w:hAnsiTheme="minorHAnsi" w:cstheme="minorHAnsi"/>
                <w:i w:val="0"/>
                <w:color w:val="auto"/>
              </w:rPr>
            </w:pPr>
            <w:r>
              <w:rPr>
                <w:noProof/>
              </w:rPr>
              <w:drawing>
                <wp:inline distT="0" distB="0" distL="0" distR="0">
                  <wp:extent cx="5943600" cy="27076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943600" cy="2707640"/>
                          </a:xfrm>
                          <a:prstGeom prst="rect">
                            <a:avLst/>
                          </a:prstGeom>
                        </pic:spPr>
                      </pic:pic>
                    </a:graphicData>
                  </a:graphic>
                </wp:inline>
              </w:drawing>
            </w:r>
            <w:r>
              <w:rPr>
                <w:noProof/>
              </w:rPr>
              <w:drawing>
                <wp:inline distT="0" distB="0" distL="0" distR="0">
                  <wp:extent cx="5943600" cy="1082675"/>
                  <wp:effectExtent l="0" t="0" r="0" b="3175"/>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5943600" cy="1082675"/>
                          </a:xfrm>
                          <a:prstGeom prst="rect">
                            <a:avLst/>
                          </a:prstGeom>
                        </pic:spPr>
                      </pic:pic>
                    </a:graphicData>
                  </a:graphic>
                </wp:inline>
              </w:drawing>
            </w:r>
          </w:p>
        </w:tc>
      </w:tr>
    </w:tbl>
    <w:p w:rsidR="006166A5" w:rsidRDefault="006166A5" w:rsidP="006166A5">
      <w:pPr>
        <w:pStyle w:val="Reminders"/>
        <w:rPr>
          <w:rFonts w:asciiTheme="minorHAnsi" w:hAnsiTheme="minorHAnsi" w:cstheme="minorHAnsi"/>
          <w:i w:val="0"/>
          <w:color w:val="auto"/>
          <w:sz w:val="22"/>
          <w:szCs w:val="22"/>
        </w:rPr>
      </w:pPr>
    </w:p>
    <w:p w:rsidR="006166A5" w:rsidRDefault="006166A5" w:rsidP="006166A5">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This code does not apply to retrofit add-on measures and therefore does not affect the measures in this work paper.</w:t>
      </w:r>
    </w:p>
    <w:p w:rsidR="006166A5" w:rsidRDefault="006166A5" w:rsidP="006166A5">
      <w:pPr>
        <w:pStyle w:val="Reminders"/>
        <w:rPr>
          <w:rFonts w:asciiTheme="minorHAnsi" w:hAnsiTheme="minorHAnsi" w:cstheme="minorHAnsi"/>
          <w:i w:val="0"/>
          <w:color w:val="auto"/>
          <w:sz w:val="22"/>
          <w:szCs w:val="22"/>
        </w:rPr>
      </w:pPr>
    </w:p>
    <w:p w:rsidR="006166A5" w:rsidRDefault="006166A5" w:rsidP="006166A5">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Title 20 2014 [422] Section 1605.1(a</w:t>
      </w:r>
      <w:proofErr w:type="gramStart"/>
      <w:r>
        <w:rPr>
          <w:rFonts w:asciiTheme="minorHAnsi" w:hAnsiTheme="minorHAnsi" w:cstheme="minorHAnsi"/>
          <w:i w:val="0"/>
          <w:color w:val="auto"/>
          <w:sz w:val="22"/>
          <w:szCs w:val="22"/>
        </w:rPr>
        <w:t>)(</w:t>
      </w:r>
      <w:proofErr w:type="gramEnd"/>
      <w:r>
        <w:rPr>
          <w:rFonts w:asciiTheme="minorHAnsi" w:hAnsiTheme="minorHAnsi" w:cstheme="minorHAnsi"/>
          <w:i w:val="0"/>
          <w:color w:val="auto"/>
          <w:sz w:val="22"/>
          <w:szCs w:val="22"/>
        </w:rPr>
        <w:t>4) provides the following requirements for walk-in coolers and freezers:</w:t>
      </w:r>
    </w:p>
    <w:p w:rsidR="006166A5" w:rsidRDefault="006166A5" w:rsidP="006166A5">
      <w:pPr>
        <w:pStyle w:val="Reminders"/>
        <w:rPr>
          <w:rFonts w:asciiTheme="minorHAnsi" w:hAnsiTheme="minorHAnsi" w:cstheme="minorHAnsi"/>
          <w:i w:val="0"/>
          <w:color w:val="auto"/>
          <w:sz w:val="22"/>
          <w:szCs w:val="22"/>
        </w:rPr>
      </w:pPr>
      <w:r>
        <w:rPr>
          <w:noProof/>
        </w:rPr>
        <w:lastRenderedPageBreak/>
        <w:drawing>
          <wp:inline distT="0" distB="0" distL="0" distR="0">
            <wp:extent cx="5943600" cy="2624455"/>
            <wp:effectExtent l="19050" t="19050" r="19050" b="2349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5943600" cy="2624455"/>
                    </a:xfrm>
                    <a:prstGeom prst="rect">
                      <a:avLst/>
                    </a:prstGeom>
                    <a:ln>
                      <a:solidFill>
                        <a:schemeClr val="tx1"/>
                      </a:solidFill>
                    </a:ln>
                  </pic:spPr>
                </pic:pic>
              </a:graphicData>
            </a:graphic>
          </wp:inline>
        </w:drawing>
      </w:r>
    </w:p>
    <w:p w:rsidR="006166A5" w:rsidRDefault="006166A5" w:rsidP="006166A5">
      <w:pPr>
        <w:rPr>
          <w:rFonts w:asciiTheme="minorHAnsi" w:hAnsiTheme="minorHAnsi" w:cstheme="minorHAnsi"/>
          <w:sz w:val="22"/>
          <w:szCs w:val="22"/>
        </w:rPr>
      </w:pPr>
    </w:p>
    <w:p w:rsidR="006166A5" w:rsidRDefault="006166A5" w:rsidP="006166A5">
      <w:pPr>
        <w:rPr>
          <w:rFonts w:asciiTheme="minorHAnsi" w:hAnsiTheme="minorHAnsi" w:cstheme="minorHAnsi"/>
          <w:sz w:val="22"/>
          <w:szCs w:val="22"/>
        </w:rPr>
      </w:pPr>
      <w:r>
        <w:rPr>
          <w:rFonts w:asciiTheme="minorHAnsi" w:hAnsiTheme="minorHAnsi" w:cstheme="minorHAnsi"/>
          <w:sz w:val="22"/>
          <w:szCs w:val="22"/>
        </w:rPr>
        <w:t>The requirement for ECM motors will apply to walk-ins manufactured on or after January 1, 2009.</w:t>
      </w:r>
    </w:p>
    <w:p w:rsidR="006166A5" w:rsidRDefault="006166A5" w:rsidP="006166A5">
      <w:pPr>
        <w:rPr>
          <w:rFonts w:asciiTheme="minorHAnsi" w:hAnsiTheme="minorHAnsi" w:cstheme="minorHAnsi"/>
          <w:sz w:val="22"/>
          <w:szCs w:val="22"/>
        </w:rPr>
      </w:pPr>
    </w:p>
    <w:p w:rsidR="00B07EE5" w:rsidRPr="00BD3931" w:rsidRDefault="00B07EE5" w:rsidP="00B07EE5">
      <w:pPr>
        <w:rPr>
          <w:rFonts w:asciiTheme="minorHAnsi" w:hAnsiTheme="minorHAnsi" w:cstheme="minorHAnsi"/>
          <w:sz w:val="22"/>
          <w:szCs w:val="22"/>
        </w:rPr>
      </w:pPr>
    </w:p>
    <w:p w:rsidR="00B07EE5" w:rsidRPr="00BD3931" w:rsidRDefault="00B07EE5" w:rsidP="00B07EE5">
      <w:pPr>
        <w:pStyle w:val="Caption"/>
        <w:keepNext/>
        <w:jc w:val="center"/>
        <w:rPr>
          <w:rFonts w:asciiTheme="minorHAnsi" w:hAnsiTheme="minorHAnsi" w:cstheme="minorHAnsi"/>
          <w:sz w:val="22"/>
          <w:szCs w:val="22"/>
        </w:rPr>
      </w:pPr>
      <w:r w:rsidRPr="00BD3931">
        <w:rPr>
          <w:rFonts w:asciiTheme="minorHAnsi" w:hAnsiTheme="minorHAnsi" w:cstheme="minorHAnsi"/>
          <w:sz w:val="22"/>
          <w:szCs w:val="22"/>
        </w:rPr>
        <w:t xml:space="preserve">Table </w:t>
      </w:r>
      <w:r w:rsidR="009D6D98"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SEQ Table \* ARABIC </w:instrText>
      </w:r>
      <w:r w:rsidR="009D6D98" w:rsidRPr="00BD3931">
        <w:rPr>
          <w:rFonts w:asciiTheme="minorHAnsi" w:hAnsiTheme="minorHAnsi" w:cstheme="minorHAnsi"/>
          <w:sz w:val="22"/>
          <w:szCs w:val="22"/>
        </w:rPr>
        <w:fldChar w:fldCharType="separate"/>
      </w:r>
      <w:r w:rsidR="00EE0279">
        <w:rPr>
          <w:rFonts w:asciiTheme="minorHAnsi" w:hAnsiTheme="minorHAnsi" w:cstheme="minorHAnsi"/>
          <w:noProof/>
          <w:sz w:val="22"/>
          <w:szCs w:val="22"/>
        </w:rPr>
        <w:t>3</w:t>
      </w:r>
      <w:r w:rsidR="009D6D98" w:rsidRPr="00BD3931">
        <w:rPr>
          <w:rFonts w:asciiTheme="minorHAnsi" w:hAnsiTheme="minorHAnsi" w:cstheme="minorHAnsi"/>
          <w:sz w:val="22"/>
          <w:szCs w:val="22"/>
        </w:rPr>
        <w:fldChar w:fldCharType="end"/>
      </w:r>
      <w:r w:rsidRPr="00BD3931">
        <w:rPr>
          <w:rFonts w:asciiTheme="minorHAnsi" w:hAnsiTheme="minorHAnsi" w:cstheme="minorHAnsi"/>
          <w:sz w:val="22"/>
          <w:szCs w:val="22"/>
        </w:rPr>
        <w:t xml:space="preserve"> </w:t>
      </w:r>
      <w:r w:rsidR="005A1078" w:rsidRPr="00BD3931">
        <w:rPr>
          <w:rFonts w:asciiTheme="minorHAnsi" w:hAnsiTheme="minorHAnsi" w:cstheme="minorHAnsi"/>
          <w:sz w:val="22"/>
          <w:szCs w:val="22"/>
        </w:rPr>
        <w:t>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881A42" w:rsidRPr="005B28C1" w:rsidTr="00C25E61">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881A42" w:rsidRPr="009C1777" w:rsidRDefault="00881A42" w:rsidP="00283DE8">
            <w:pPr>
              <w:jc w:val="center"/>
              <w:rPr>
                <w:rFonts w:asciiTheme="minorHAnsi" w:hAnsiTheme="minorHAnsi" w:cstheme="minorHAnsi"/>
                <w:sz w:val="20"/>
                <w:szCs w:val="20"/>
              </w:rPr>
            </w:pPr>
            <w:r w:rsidRPr="009C1777">
              <w:rPr>
                <w:rFonts w:asciiTheme="minorHAnsi" w:hAnsiTheme="minorHAnsi" w:cstheme="minorHAnsi"/>
                <w:sz w:val="20"/>
                <w:szCs w:val="20"/>
              </w:rPr>
              <w:t>Code</w:t>
            </w:r>
          </w:p>
        </w:tc>
        <w:tc>
          <w:tcPr>
            <w:tcW w:w="4352" w:type="dxa"/>
          </w:tcPr>
          <w:p w:rsidR="00881A42" w:rsidRPr="009C1777" w:rsidRDefault="00CB0100" w:rsidP="00283DE8">
            <w:pPr>
              <w:jc w:val="center"/>
              <w:rPr>
                <w:rFonts w:asciiTheme="minorHAnsi" w:hAnsiTheme="minorHAnsi" w:cstheme="minorHAnsi"/>
                <w:sz w:val="20"/>
                <w:szCs w:val="20"/>
              </w:rPr>
            </w:pPr>
            <w:r>
              <w:rPr>
                <w:rFonts w:asciiTheme="minorHAnsi" w:hAnsiTheme="minorHAnsi" w:cstheme="minorHAnsi"/>
                <w:sz w:val="20"/>
                <w:szCs w:val="20"/>
              </w:rPr>
              <w:t xml:space="preserve">Applicable </w:t>
            </w:r>
            <w:r w:rsidR="00881A42">
              <w:rPr>
                <w:rFonts w:asciiTheme="minorHAnsi" w:hAnsiTheme="minorHAnsi" w:cstheme="minorHAnsi"/>
                <w:sz w:val="20"/>
                <w:szCs w:val="20"/>
              </w:rPr>
              <w:t>Code Reference</w:t>
            </w:r>
          </w:p>
        </w:tc>
        <w:tc>
          <w:tcPr>
            <w:tcW w:w="1821" w:type="dxa"/>
          </w:tcPr>
          <w:p w:rsidR="00881A42" w:rsidRDefault="00881A42" w:rsidP="00283DE8">
            <w:pPr>
              <w:jc w:val="center"/>
              <w:rPr>
                <w:rFonts w:asciiTheme="minorHAnsi" w:hAnsiTheme="minorHAnsi" w:cstheme="minorHAnsi"/>
                <w:sz w:val="20"/>
                <w:szCs w:val="20"/>
              </w:rPr>
            </w:pPr>
            <w:r>
              <w:rPr>
                <w:rFonts w:asciiTheme="minorHAnsi" w:hAnsiTheme="minorHAnsi" w:cstheme="minorHAnsi"/>
                <w:sz w:val="20"/>
                <w:szCs w:val="20"/>
              </w:rPr>
              <w:t>Effective Dates</w:t>
            </w:r>
          </w:p>
        </w:tc>
      </w:tr>
      <w:tr w:rsidR="006166A5" w:rsidRPr="005B28C1" w:rsidTr="00C25E6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6166A5" w:rsidRPr="00050824" w:rsidRDefault="006166A5" w:rsidP="006166A5">
            <w:pPr>
              <w:jc w:val="center"/>
              <w:rPr>
                <w:rFonts w:asciiTheme="minorHAnsi" w:hAnsiTheme="minorHAnsi" w:cstheme="minorHAnsi"/>
                <w:sz w:val="20"/>
                <w:szCs w:val="20"/>
              </w:rPr>
            </w:pPr>
            <w:r w:rsidRPr="00050824">
              <w:rPr>
                <w:rFonts w:asciiTheme="minorHAnsi" w:hAnsiTheme="minorHAnsi" w:cstheme="minorHAnsi"/>
                <w:sz w:val="20"/>
                <w:szCs w:val="20"/>
              </w:rPr>
              <w:t>Title 24 (20</w:t>
            </w:r>
            <w:r>
              <w:rPr>
                <w:rFonts w:asciiTheme="minorHAnsi" w:hAnsiTheme="minorHAnsi" w:cstheme="minorHAnsi"/>
                <w:sz w:val="20"/>
                <w:szCs w:val="20"/>
              </w:rPr>
              <w:t>13</w:t>
            </w:r>
            <w:r w:rsidRPr="00050824">
              <w:rPr>
                <w:rFonts w:asciiTheme="minorHAnsi" w:hAnsiTheme="minorHAnsi" w:cstheme="minorHAnsi"/>
                <w:sz w:val="20"/>
                <w:szCs w:val="20"/>
              </w:rPr>
              <w:t>)</w:t>
            </w:r>
          </w:p>
        </w:tc>
        <w:tc>
          <w:tcPr>
            <w:tcW w:w="4352" w:type="dxa"/>
            <w:vAlign w:val="center"/>
          </w:tcPr>
          <w:p w:rsidR="006166A5" w:rsidRPr="00506971" w:rsidRDefault="006166A5" w:rsidP="001066A6">
            <w:pPr>
              <w:jc w:val="center"/>
              <w:rPr>
                <w:rFonts w:asciiTheme="minorHAnsi" w:hAnsiTheme="minorHAnsi" w:cstheme="minorHAnsi"/>
                <w:sz w:val="20"/>
                <w:szCs w:val="20"/>
              </w:rPr>
            </w:pPr>
            <w:r w:rsidRPr="00506971">
              <w:rPr>
                <w:rFonts w:asciiTheme="minorHAnsi" w:hAnsiTheme="minorHAnsi" w:cstheme="minorHAnsi"/>
                <w:sz w:val="20"/>
                <w:szCs w:val="20"/>
              </w:rPr>
              <w:t>Section 120.6(a)</w:t>
            </w:r>
            <w:r>
              <w:rPr>
                <w:rFonts w:asciiTheme="minorHAnsi" w:hAnsiTheme="minorHAnsi" w:cstheme="minorHAnsi"/>
                <w:sz w:val="20"/>
                <w:szCs w:val="20"/>
              </w:rPr>
              <w:t>3</w:t>
            </w:r>
          </w:p>
        </w:tc>
        <w:tc>
          <w:tcPr>
            <w:tcW w:w="1821" w:type="dxa"/>
            <w:vAlign w:val="center"/>
          </w:tcPr>
          <w:p w:rsidR="006166A5" w:rsidRPr="00506971" w:rsidRDefault="006166A5" w:rsidP="001066A6">
            <w:pPr>
              <w:jc w:val="center"/>
              <w:rPr>
                <w:rFonts w:asciiTheme="minorHAnsi" w:hAnsiTheme="minorHAnsi" w:cstheme="minorHAnsi"/>
                <w:sz w:val="20"/>
                <w:szCs w:val="20"/>
              </w:rPr>
            </w:pPr>
            <w:r w:rsidRPr="00506971">
              <w:rPr>
                <w:rFonts w:asciiTheme="minorHAnsi" w:hAnsiTheme="minorHAnsi" w:cstheme="minorHAnsi"/>
                <w:sz w:val="20"/>
                <w:szCs w:val="20"/>
              </w:rPr>
              <w:t>July 1, 2014</w:t>
            </w:r>
          </w:p>
        </w:tc>
      </w:tr>
      <w:tr w:rsidR="006166A5" w:rsidRPr="005B28C1" w:rsidTr="00C25E61">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rsidR="006166A5" w:rsidRPr="00050824" w:rsidRDefault="006166A5" w:rsidP="006166A5">
            <w:pPr>
              <w:jc w:val="center"/>
              <w:rPr>
                <w:rFonts w:asciiTheme="minorHAnsi" w:hAnsiTheme="minorHAnsi" w:cstheme="minorHAnsi"/>
                <w:sz w:val="20"/>
                <w:szCs w:val="20"/>
              </w:rPr>
            </w:pPr>
            <w:r w:rsidRPr="00050824">
              <w:rPr>
                <w:rFonts w:asciiTheme="minorHAnsi" w:hAnsiTheme="minorHAnsi" w:cstheme="minorHAnsi"/>
                <w:sz w:val="20"/>
                <w:szCs w:val="20"/>
              </w:rPr>
              <w:t>Title 20 (201</w:t>
            </w:r>
            <w:r>
              <w:rPr>
                <w:rFonts w:asciiTheme="minorHAnsi" w:hAnsiTheme="minorHAnsi" w:cstheme="minorHAnsi"/>
                <w:sz w:val="20"/>
                <w:szCs w:val="20"/>
              </w:rPr>
              <w:t>4</w:t>
            </w:r>
            <w:r w:rsidRPr="00050824">
              <w:rPr>
                <w:rFonts w:asciiTheme="minorHAnsi" w:hAnsiTheme="minorHAnsi" w:cstheme="minorHAnsi"/>
                <w:sz w:val="20"/>
                <w:szCs w:val="20"/>
              </w:rPr>
              <w:t>)</w:t>
            </w:r>
          </w:p>
        </w:tc>
        <w:tc>
          <w:tcPr>
            <w:tcW w:w="4352" w:type="dxa"/>
            <w:vAlign w:val="center"/>
          </w:tcPr>
          <w:p w:rsidR="006166A5" w:rsidRPr="00506971" w:rsidRDefault="006166A5" w:rsidP="001066A6">
            <w:pPr>
              <w:jc w:val="center"/>
              <w:rPr>
                <w:rFonts w:asciiTheme="minorHAnsi" w:hAnsiTheme="minorHAnsi" w:cstheme="minorHAnsi"/>
                <w:sz w:val="20"/>
                <w:szCs w:val="20"/>
              </w:rPr>
            </w:pPr>
            <w:r>
              <w:rPr>
                <w:rFonts w:asciiTheme="minorHAnsi" w:hAnsiTheme="minorHAnsi" w:cstheme="minorHAnsi"/>
                <w:sz w:val="20"/>
                <w:szCs w:val="20"/>
              </w:rPr>
              <w:t>Section 1605.1(a)(4)</w:t>
            </w:r>
          </w:p>
        </w:tc>
        <w:tc>
          <w:tcPr>
            <w:tcW w:w="1821" w:type="dxa"/>
            <w:vAlign w:val="center"/>
          </w:tcPr>
          <w:p w:rsidR="006166A5" w:rsidRPr="00506971" w:rsidRDefault="006166A5" w:rsidP="001066A6">
            <w:pPr>
              <w:jc w:val="center"/>
              <w:rPr>
                <w:rFonts w:asciiTheme="minorHAnsi" w:hAnsiTheme="minorHAnsi" w:cstheme="minorHAnsi"/>
                <w:sz w:val="20"/>
                <w:szCs w:val="20"/>
              </w:rPr>
            </w:pPr>
            <w:r>
              <w:rPr>
                <w:rFonts w:asciiTheme="minorHAnsi" w:hAnsiTheme="minorHAnsi" w:cstheme="minorHAnsi"/>
                <w:sz w:val="20"/>
                <w:szCs w:val="20"/>
              </w:rPr>
              <w:t>January 1, 2009</w:t>
            </w:r>
          </w:p>
        </w:tc>
      </w:tr>
    </w:tbl>
    <w:p w:rsidR="00E16609" w:rsidRPr="00824F1C" w:rsidRDefault="00824F1C" w:rsidP="00824F1C">
      <w:pPr>
        <w:pStyle w:val="Heading2"/>
        <w:rPr>
          <w:rFonts w:asciiTheme="minorHAnsi" w:hAnsiTheme="minorHAnsi" w:cstheme="minorHAnsi"/>
        </w:rPr>
      </w:pPr>
      <w:bookmarkStart w:id="12" w:name="_Toc214003088"/>
      <w:proofErr w:type="gramStart"/>
      <w:r>
        <w:rPr>
          <w:rFonts w:asciiTheme="minorHAnsi" w:hAnsiTheme="minorHAnsi" w:cstheme="minorHAnsi"/>
        </w:rPr>
        <w:t xml:space="preserve">1.4  </w:t>
      </w:r>
      <w:r w:rsidR="00E16609" w:rsidRPr="00824F1C">
        <w:rPr>
          <w:rFonts w:asciiTheme="minorHAnsi" w:hAnsiTheme="minorHAnsi" w:cstheme="minorHAnsi"/>
        </w:rPr>
        <w:t>Measure</w:t>
      </w:r>
      <w:proofErr w:type="gramEnd"/>
      <w:r w:rsidR="00E16609" w:rsidRPr="00824F1C">
        <w:rPr>
          <w:rFonts w:asciiTheme="minorHAnsi" w:hAnsiTheme="minorHAnsi" w:cstheme="minorHAnsi"/>
        </w:rPr>
        <w:t xml:space="preserve"> Effective Useful Life</w:t>
      </w:r>
      <w:bookmarkEnd w:id="12"/>
    </w:p>
    <w:p w:rsidR="00050824" w:rsidRPr="00050824" w:rsidRDefault="007C7834" w:rsidP="00050824">
      <w:pPr>
        <w:rPr>
          <w:rFonts w:asciiTheme="minorHAnsi" w:hAnsiTheme="minorHAnsi"/>
          <w:sz w:val="22"/>
          <w:szCs w:val="22"/>
        </w:rPr>
      </w:pPr>
      <w:r>
        <w:rPr>
          <w:rFonts w:asciiTheme="minorHAnsi" w:hAnsiTheme="minorHAnsi" w:cstheme="minorHAnsi"/>
          <w:sz w:val="22"/>
          <w:szCs w:val="22"/>
        </w:rPr>
        <w:t>Refer to the Ex-Ante Database for the EUL values.</w:t>
      </w:r>
    </w:p>
    <w:p w:rsidR="00BD3931" w:rsidRPr="00BD3931" w:rsidRDefault="00BD3931" w:rsidP="000F130A">
      <w:pPr>
        <w:rPr>
          <w:rFonts w:asciiTheme="minorHAnsi" w:hAnsiTheme="minorHAnsi" w:cstheme="minorHAnsi"/>
          <w:sz w:val="22"/>
          <w:szCs w:val="22"/>
        </w:rPr>
      </w:pPr>
    </w:p>
    <w:p w:rsidR="005B28C1" w:rsidRPr="00BD3931" w:rsidRDefault="005B28C1" w:rsidP="005B28C1">
      <w:pPr>
        <w:pStyle w:val="Caption"/>
        <w:jc w:val="center"/>
        <w:rPr>
          <w:rFonts w:asciiTheme="minorHAnsi" w:hAnsiTheme="minorHAnsi" w:cstheme="minorHAnsi"/>
          <w:sz w:val="22"/>
          <w:szCs w:val="22"/>
        </w:rPr>
      </w:pPr>
      <w:bookmarkStart w:id="13" w:name="_Ref296591307"/>
      <w:r w:rsidRPr="00BD3931">
        <w:rPr>
          <w:rFonts w:asciiTheme="minorHAnsi" w:hAnsiTheme="minorHAnsi" w:cstheme="minorHAnsi"/>
          <w:sz w:val="22"/>
          <w:szCs w:val="22"/>
        </w:rPr>
        <w:t xml:space="preserve">Table </w:t>
      </w:r>
      <w:r w:rsidR="009D6D98"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SEQ Table \* ARABIC </w:instrText>
      </w:r>
      <w:r w:rsidR="009D6D98" w:rsidRPr="00BD3931">
        <w:rPr>
          <w:rFonts w:asciiTheme="minorHAnsi" w:hAnsiTheme="minorHAnsi" w:cstheme="minorHAnsi"/>
          <w:sz w:val="22"/>
          <w:szCs w:val="22"/>
        </w:rPr>
        <w:fldChar w:fldCharType="separate"/>
      </w:r>
      <w:r w:rsidR="00EE0279">
        <w:rPr>
          <w:rFonts w:asciiTheme="minorHAnsi" w:hAnsiTheme="minorHAnsi" w:cstheme="minorHAnsi"/>
          <w:noProof/>
          <w:sz w:val="22"/>
          <w:szCs w:val="22"/>
        </w:rPr>
        <w:t>4</w:t>
      </w:r>
      <w:r w:rsidR="009D6D98" w:rsidRPr="00BD3931">
        <w:rPr>
          <w:rFonts w:asciiTheme="minorHAnsi" w:hAnsiTheme="minorHAnsi" w:cstheme="minorHAnsi"/>
          <w:sz w:val="22"/>
          <w:szCs w:val="22"/>
        </w:rPr>
        <w:fldChar w:fldCharType="end"/>
      </w:r>
      <w:bookmarkEnd w:id="13"/>
      <w:r w:rsidR="00050824">
        <w:rPr>
          <w:rFonts w:asciiTheme="minorHAnsi" w:hAnsiTheme="minorHAnsi" w:cstheme="minorHAnsi"/>
          <w:sz w:val="22"/>
          <w:szCs w:val="22"/>
        </w:rPr>
        <w:t xml:space="preserve"> DEER14</w:t>
      </w:r>
      <w:r w:rsidRPr="00BD3931">
        <w:rPr>
          <w:rFonts w:asciiTheme="minorHAnsi" w:hAnsiTheme="minorHAnsi" w:cstheme="minorHAnsi"/>
          <w:sz w:val="22"/>
          <w:szCs w:val="22"/>
        </w:rPr>
        <w:t xml:space="preserve"> EUL Value/Methodology</w:t>
      </w:r>
    </w:p>
    <w:tbl>
      <w:tblPr>
        <w:tblStyle w:val="TableContemporary"/>
        <w:tblW w:w="0" w:type="auto"/>
        <w:jc w:val="center"/>
        <w:tblLook w:val="04A0" w:firstRow="1" w:lastRow="0" w:firstColumn="1" w:lastColumn="0" w:noHBand="0" w:noVBand="1"/>
      </w:tblPr>
      <w:tblGrid>
        <w:gridCol w:w="2000"/>
        <w:gridCol w:w="2000"/>
        <w:gridCol w:w="1364"/>
        <w:gridCol w:w="2584"/>
      </w:tblGrid>
      <w:tr w:rsidR="003A69B5" w:rsidRPr="005B28C1" w:rsidTr="000B1EB6">
        <w:trPr>
          <w:cnfStyle w:val="100000000000" w:firstRow="1" w:lastRow="0" w:firstColumn="0" w:lastColumn="0" w:oddVBand="0" w:evenVBand="0" w:oddHBand="0" w:evenHBand="0" w:firstRowFirstColumn="0" w:firstRowLastColumn="0" w:lastRowFirstColumn="0" w:lastRowLastColumn="0"/>
          <w:jc w:val="center"/>
        </w:trPr>
        <w:tc>
          <w:tcPr>
            <w:tcW w:w="2000" w:type="dxa"/>
          </w:tcPr>
          <w:p w:rsidR="003A69B5" w:rsidRPr="005B28C1" w:rsidRDefault="003A69B5" w:rsidP="003A69B5">
            <w:pPr>
              <w:rPr>
                <w:rFonts w:asciiTheme="minorHAnsi" w:hAnsiTheme="minorHAnsi" w:cstheme="minorHAnsi"/>
                <w:sz w:val="20"/>
                <w:szCs w:val="20"/>
              </w:rPr>
            </w:pPr>
            <w:r>
              <w:rPr>
                <w:rFonts w:asciiTheme="minorHAnsi" w:hAnsiTheme="minorHAnsi" w:cstheme="minorHAnsi"/>
                <w:sz w:val="20"/>
                <w:szCs w:val="20"/>
              </w:rPr>
              <w:t>EUL_ID</w:t>
            </w:r>
          </w:p>
        </w:tc>
        <w:tc>
          <w:tcPr>
            <w:tcW w:w="2000" w:type="dxa"/>
          </w:tcPr>
          <w:p w:rsidR="003A69B5" w:rsidRPr="005B28C1" w:rsidRDefault="003A69B5" w:rsidP="000F130A">
            <w:pPr>
              <w:rPr>
                <w:rFonts w:asciiTheme="minorHAnsi" w:hAnsiTheme="minorHAnsi" w:cstheme="minorHAnsi"/>
                <w:sz w:val="20"/>
                <w:szCs w:val="20"/>
              </w:rPr>
            </w:pPr>
            <w:r w:rsidRPr="005B28C1">
              <w:rPr>
                <w:rFonts w:asciiTheme="minorHAnsi" w:hAnsiTheme="minorHAnsi" w:cstheme="minorHAnsi"/>
                <w:sz w:val="20"/>
                <w:szCs w:val="20"/>
              </w:rPr>
              <w:t>Market</w:t>
            </w:r>
          </w:p>
        </w:tc>
        <w:tc>
          <w:tcPr>
            <w:tcW w:w="1364" w:type="dxa"/>
          </w:tcPr>
          <w:p w:rsidR="003A69B5" w:rsidRPr="005B28C1" w:rsidRDefault="003A69B5" w:rsidP="000F130A">
            <w:pPr>
              <w:rPr>
                <w:rFonts w:asciiTheme="minorHAnsi" w:hAnsiTheme="minorHAnsi" w:cstheme="minorHAnsi"/>
                <w:sz w:val="20"/>
                <w:szCs w:val="20"/>
              </w:rPr>
            </w:pPr>
            <w:proofErr w:type="spellStart"/>
            <w:r w:rsidRPr="005B28C1">
              <w:rPr>
                <w:rFonts w:asciiTheme="minorHAnsi" w:hAnsiTheme="minorHAnsi" w:cstheme="minorHAnsi"/>
                <w:sz w:val="20"/>
                <w:szCs w:val="20"/>
              </w:rPr>
              <w:t>Enduse</w:t>
            </w:r>
            <w:proofErr w:type="spellEnd"/>
          </w:p>
        </w:tc>
        <w:tc>
          <w:tcPr>
            <w:tcW w:w="2584" w:type="dxa"/>
          </w:tcPr>
          <w:p w:rsidR="003A69B5" w:rsidRPr="005B28C1" w:rsidRDefault="003A69B5" w:rsidP="000F130A">
            <w:pPr>
              <w:rPr>
                <w:rFonts w:asciiTheme="minorHAnsi" w:hAnsiTheme="minorHAnsi" w:cstheme="minorHAnsi"/>
                <w:sz w:val="20"/>
                <w:szCs w:val="20"/>
              </w:rPr>
            </w:pPr>
            <w:r w:rsidRPr="005B28C1">
              <w:rPr>
                <w:rFonts w:asciiTheme="minorHAnsi" w:hAnsiTheme="minorHAnsi" w:cstheme="minorHAnsi"/>
                <w:sz w:val="20"/>
                <w:szCs w:val="20"/>
              </w:rPr>
              <w:t>Measure</w:t>
            </w:r>
          </w:p>
        </w:tc>
      </w:tr>
      <w:tr w:rsidR="003A69B5" w:rsidRPr="005B28C1" w:rsidTr="000B1EB6">
        <w:trPr>
          <w:cnfStyle w:val="000000100000" w:firstRow="0" w:lastRow="0" w:firstColumn="0" w:lastColumn="0" w:oddVBand="0" w:evenVBand="0" w:oddHBand="1" w:evenHBand="0" w:firstRowFirstColumn="0" w:firstRowLastColumn="0" w:lastRowFirstColumn="0" w:lastRowLastColumn="0"/>
          <w:trHeight w:val="243"/>
          <w:jc w:val="center"/>
        </w:trPr>
        <w:tc>
          <w:tcPr>
            <w:tcW w:w="2000" w:type="dxa"/>
          </w:tcPr>
          <w:p w:rsidR="003A69B5" w:rsidRPr="005B28C1" w:rsidRDefault="006166A5" w:rsidP="000F130A">
            <w:pPr>
              <w:rPr>
                <w:rFonts w:asciiTheme="minorHAnsi" w:hAnsiTheme="minorHAnsi" w:cstheme="minorHAnsi"/>
                <w:sz w:val="20"/>
                <w:szCs w:val="20"/>
              </w:rPr>
            </w:pPr>
            <w:proofErr w:type="spellStart"/>
            <w:r>
              <w:rPr>
                <w:rFonts w:asciiTheme="minorHAnsi" w:hAnsiTheme="minorHAnsi" w:cstheme="minorHAnsi"/>
                <w:sz w:val="20"/>
                <w:szCs w:val="20"/>
              </w:rPr>
              <w:t>GrocWlkIn-WevapFMtrCtrl</w:t>
            </w:r>
            <w:proofErr w:type="spellEnd"/>
          </w:p>
        </w:tc>
        <w:tc>
          <w:tcPr>
            <w:tcW w:w="2000" w:type="dxa"/>
          </w:tcPr>
          <w:p w:rsidR="003A69B5" w:rsidRPr="005B28C1" w:rsidRDefault="006166A5" w:rsidP="000F130A">
            <w:pPr>
              <w:rPr>
                <w:rFonts w:asciiTheme="minorHAnsi" w:hAnsiTheme="minorHAnsi" w:cstheme="minorHAnsi"/>
                <w:sz w:val="20"/>
                <w:szCs w:val="20"/>
              </w:rPr>
            </w:pPr>
            <w:r>
              <w:rPr>
                <w:rFonts w:asciiTheme="minorHAnsi" w:hAnsiTheme="minorHAnsi" w:cstheme="minorHAnsi"/>
                <w:sz w:val="20"/>
                <w:szCs w:val="20"/>
              </w:rPr>
              <w:t>Commercial</w:t>
            </w:r>
          </w:p>
        </w:tc>
        <w:tc>
          <w:tcPr>
            <w:tcW w:w="1364" w:type="dxa"/>
          </w:tcPr>
          <w:p w:rsidR="003A69B5" w:rsidRPr="005B28C1" w:rsidRDefault="006166A5" w:rsidP="000F130A">
            <w:pPr>
              <w:rPr>
                <w:rFonts w:asciiTheme="minorHAnsi" w:hAnsiTheme="minorHAnsi" w:cstheme="minorHAnsi"/>
                <w:sz w:val="20"/>
                <w:szCs w:val="20"/>
              </w:rPr>
            </w:pPr>
            <w:r>
              <w:rPr>
                <w:rFonts w:asciiTheme="minorHAnsi" w:hAnsiTheme="minorHAnsi" w:cstheme="minorHAnsi"/>
                <w:sz w:val="20"/>
                <w:szCs w:val="20"/>
              </w:rPr>
              <w:t>Refrigeration</w:t>
            </w:r>
          </w:p>
        </w:tc>
        <w:tc>
          <w:tcPr>
            <w:tcW w:w="2584" w:type="dxa"/>
          </w:tcPr>
          <w:p w:rsidR="003A69B5" w:rsidRPr="005B28C1" w:rsidRDefault="006166A5" w:rsidP="000F130A">
            <w:pPr>
              <w:rPr>
                <w:rFonts w:asciiTheme="minorHAnsi" w:hAnsiTheme="minorHAnsi" w:cstheme="minorHAnsi"/>
                <w:sz w:val="20"/>
                <w:szCs w:val="20"/>
              </w:rPr>
            </w:pPr>
            <w:r>
              <w:rPr>
                <w:rFonts w:asciiTheme="minorHAnsi" w:hAnsiTheme="minorHAnsi" w:cstheme="minorHAnsi"/>
                <w:sz w:val="20"/>
                <w:szCs w:val="20"/>
              </w:rPr>
              <w:t>Evaporator Fan Cycling Controller for Walk-In Coolers</w:t>
            </w:r>
          </w:p>
        </w:tc>
      </w:tr>
    </w:tbl>
    <w:p w:rsidR="00E16609" w:rsidRPr="00441957" w:rsidRDefault="00824F1C" w:rsidP="00824F1C">
      <w:pPr>
        <w:pStyle w:val="Heading2"/>
        <w:rPr>
          <w:rFonts w:asciiTheme="minorHAnsi" w:hAnsiTheme="minorHAnsi" w:cstheme="minorHAnsi"/>
        </w:rPr>
      </w:pPr>
      <w:bookmarkStart w:id="14" w:name="_Toc214003089"/>
      <w:proofErr w:type="gramStart"/>
      <w:r>
        <w:rPr>
          <w:rFonts w:asciiTheme="minorHAnsi" w:hAnsiTheme="minorHAnsi" w:cstheme="minorHAnsi"/>
        </w:rPr>
        <w:t xml:space="preserve">1.5  </w:t>
      </w:r>
      <w:r w:rsidR="004E01F5" w:rsidRPr="000F130A">
        <w:rPr>
          <w:rFonts w:asciiTheme="minorHAnsi" w:hAnsiTheme="minorHAnsi" w:cstheme="minorHAnsi"/>
        </w:rPr>
        <w:t>Net</w:t>
      </w:r>
      <w:proofErr w:type="gramEnd"/>
      <w:r w:rsidR="004E01F5" w:rsidRPr="000F130A">
        <w:rPr>
          <w:rFonts w:asciiTheme="minorHAnsi" w:hAnsiTheme="minorHAnsi" w:cstheme="minorHAnsi"/>
        </w:rPr>
        <w:t xml:space="preserve">-to-Gross Ratios </w:t>
      </w:r>
      <w:r w:rsidR="00E16609" w:rsidRPr="000F130A">
        <w:rPr>
          <w:rFonts w:asciiTheme="minorHAnsi" w:hAnsiTheme="minorHAnsi" w:cstheme="minorHAnsi"/>
        </w:rPr>
        <w:t>for Different Program Strategies</w:t>
      </w:r>
      <w:bookmarkEnd w:id="14"/>
    </w:p>
    <w:p w:rsidR="00E16609" w:rsidRPr="00BD3931" w:rsidRDefault="007C7834" w:rsidP="007C7834">
      <w:pPr>
        <w:rPr>
          <w:rFonts w:asciiTheme="minorHAnsi" w:hAnsiTheme="minorHAnsi" w:cstheme="minorHAnsi"/>
          <w:sz w:val="22"/>
          <w:szCs w:val="22"/>
        </w:rPr>
      </w:pPr>
      <w:r>
        <w:rPr>
          <w:rFonts w:asciiTheme="minorHAnsi" w:hAnsiTheme="minorHAnsi" w:cstheme="minorHAnsi"/>
          <w:sz w:val="22"/>
          <w:szCs w:val="22"/>
        </w:rPr>
        <w:t>Refer to the Ex-Ante Database for the NTG values.</w:t>
      </w:r>
    </w:p>
    <w:p w:rsidR="00BD3931" w:rsidRPr="00BD3931" w:rsidRDefault="00BD3931" w:rsidP="00BD3931">
      <w:pPr>
        <w:rPr>
          <w:rFonts w:asciiTheme="minorHAnsi" w:hAnsiTheme="minorHAnsi" w:cstheme="minorHAnsi"/>
          <w:sz w:val="22"/>
          <w:szCs w:val="22"/>
        </w:rPr>
      </w:pPr>
      <w:bookmarkStart w:id="15" w:name="OLE_LINK4"/>
      <w:bookmarkStart w:id="16" w:name="OLE_LINK5"/>
    </w:p>
    <w:p w:rsidR="00BD3931" w:rsidRPr="00BD3931" w:rsidRDefault="00BD3931" w:rsidP="00BD3931">
      <w:pPr>
        <w:pStyle w:val="Caption"/>
        <w:jc w:val="center"/>
        <w:rPr>
          <w:rFonts w:asciiTheme="minorHAnsi" w:hAnsiTheme="minorHAnsi" w:cstheme="minorHAnsi"/>
          <w:sz w:val="22"/>
          <w:szCs w:val="22"/>
        </w:rPr>
      </w:pPr>
      <w:r w:rsidRPr="00BD3931">
        <w:rPr>
          <w:rFonts w:asciiTheme="minorHAnsi" w:hAnsiTheme="minorHAnsi" w:cstheme="minorHAnsi"/>
          <w:sz w:val="22"/>
          <w:szCs w:val="22"/>
        </w:rPr>
        <w:t xml:space="preserve">Table </w:t>
      </w:r>
      <w:r w:rsidR="009D6D98"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SEQ Table \* ARABIC </w:instrText>
      </w:r>
      <w:r w:rsidR="009D6D98" w:rsidRPr="00BD3931">
        <w:rPr>
          <w:rFonts w:asciiTheme="minorHAnsi" w:hAnsiTheme="minorHAnsi" w:cstheme="minorHAnsi"/>
          <w:sz w:val="22"/>
          <w:szCs w:val="22"/>
        </w:rPr>
        <w:fldChar w:fldCharType="separate"/>
      </w:r>
      <w:r w:rsidR="00EE0279">
        <w:rPr>
          <w:rFonts w:asciiTheme="minorHAnsi" w:hAnsiTheme="minorHAnsi" w:cstheme="minorHAnsi"/>
          <w:noProof/>
          <w:sz w:val="22"/>
          <w:szCs w:val="22"/>
        </w:rPr>
        <w:t>5</w:t>
      </w:r>
      <w:r w:rsidR="009D6D98" w:rsidRPr="00BD3931">
        <w:rPr>
          <w:rFonts w:asciiTheme="minorHAnsi" w:hAnsiTheme="minorHAnsi" w:cstheme="minorHAnsi"/>
          <w:sz w:val="22"/>
          <w:szCs w:val="22"/>
        </w:rPr>
        <w:fldChar w:fldCharType="end"/>
      </w:r>
      <w:r w:rsidRPr="00BD3931">
        <w:rPr>
          <w:rFonts w:asciiTheme="minorHAnsi" w:hAnsiTheme="minorHAnsi" w:cstheme="minorHAnsi"/>
          <w:sz w:val="22"/>
          <w:szCs w:val="22"/>
        </w:rPr>
        <w:t xml:space="preserve"> Net-to-Gross Ratio</w:t>
      </w:r>
    </w:p>
    <w:tbl>
      <w:tblPr>
        <w:tblStyle w:val="TableContemporary"/>
        <w:tblW w:w="4381" w:type="pct"/>
        <w:jc w:val="center"/>
        <w:tblInd w:w="1186" w:type="dxa"/>
        <w:tblLook w:val="01E0" w:firstRow="1" w:lastRow="1" w:firstColumn="1" w:lastColumn="1" w:noHBand="0" w:noVBand="0"/>
      </w:tblPr>
      <w:tblGrid>
        <w:gridCol w:w="1442"/>
        <w:gridCol w:w="2556"/>
        <w:gridCol w:w="1398"/>
        <w:gridCol w:w="1715"/>
        <w:gridCol w:w="1279"/>
      </w:tblGrid>
      <w:tr w:rsidR="003A69B5" w:rsidRPr="000F130A" w:rsidTr="006166A5">
        <w:trPr>
          <w:cnfStyle w:val="100000000000" w:firstRow="1" w:lastRow="0" w:firstColumn="0" w:lastColumn="0" w:oddVBand="0" w:evenVBand="0" w:oddHBand="0" w:evenHBand="0" w:firstRowFirstColumn="0" w:firstRowLastColumn="0" w:lastRowFirstColumn="0" w:lastRowLastColumn="0"/>
          <w:jc w:val="center"/>
        </w:trPr>
        <w:tc>
          <w:tcPr>
            <w:tcW w:w="859" w:type="pct"/>
            <w:vAlign w:val="center"/>
          </w:tcPr>
          <w:p w:rsidR="003A69B5" w:rsidRPr="004E76CA" w:rsidRDefault="003A69B5" w:rsidP="00BD3931">
            <w:pPr>
              <w:jc w:val="center"/>
              <w:rPr>
                <w:rFonts w:asciiTheme="minorHAnsi" w:hAnsiTheme="minorHAnsi" w:cstheme="minorHAnsi"/>
                <w:sz w:val="20"/>
                <w:szCs w:val="20"/>
              </w:rPr>
            </w:pPr>
            <w:r w:rsidRPr="0066252B">
              <w:rPr>
                <w:rFonts w:asciiTheme="minorHAnsi" w:hAnsiTheme="minorHAnsi" w:cstheme="minorHAnsi"/>
                <w:sz w:val="20"/>
                <w:szCs w:val="20"/>
              </w:rPr>
              <w:t>NTGR_ID</w:t>
            </w:r>
            <w:r>
              <w:rPr>
                <w:rFonts w:asciiTheme="minorHAnsi" w:hAnsiTheme="minorHAnsi" w:cstheme="minorHAnsi"/>
                <w:sz w:val="20"/>
                <w:szCs w:val="20"/>
              </w:rPr>
              <w:t>*</w:t>
            </w:r>
          </w:p>
        </w:tc>
        <w:tc>
          <w:tcPr>
            <w:tcW w:w="1523" w:type="pct"/>
            <w:vAlign w:val="center"/>
          </w:tcPr>
          <w:p w:rsidR="003A69B5" w:rsidRPr="004E76CA" w:rsidRDefault="003A69B5" w:rsidP="00BD3931">
            <w:pPr>
              <w:jc w:val="center"/>
              <w:rPr>
                <w:rFonts w:asciiTheme="minorHAnsi" w:hAnsiTheme="minorHAnsi" w:cstheme="minorHAnsi"/>
                <w:sz w:val="20"/>
                <w:szCs w:val="20"/>
              </w:rPr>
            </w:pPr>
            <w:r w:rsidRPr="0066252B">
              <w:rPr>
                <w:rFonts w:asciiTheme="minorHAnsi" w:hAnsiTheme="minorHAnsi" w:cstheme="minorHAnsi"/>
                <w:sz w:val="20"/>
                <w:szCs w:val="20"/>
              </w:rPr>
              <w:t>Description</w:t>
            </w:r>
            <w:r>
              <w:rPr>
                <w:rFonts w:asciiTheme="minorHAnsi" w:hAnsiTheme="minorHAnsi" w:cstheme="minorHAnsi"/>
                <w:sz w:val="20"/>
                <w:szCs w:val="20"/>
              </w:rPr>
              <w:t>*</w:t>
            </w:r>
          </w:p>
        </w:tc>
        <w:tc>
          <w:tcPr>
            <w:tcW w:w="833" w:type="pct"/>
            <w:vAlign w:val="center"/>
          </w:tcPr>
          <w:p w:rsidR="003A69B5" w:rsidRPr="004E76CA" w:rsidRDefault="003A69B5" w:rsidP="00BD3931">
            <w:pPr>
              <w:jc w:val="center"/>
              <w:rPr>
                <w:rFonts w:asciiTheme="minorHAnsi" w:hAnsiTheme="minorHAnsi" w:cstheme="minorHAnsi"/>
                <w:sz w:val="20"/>
                <w:szCs w:val="20"/>
              </w:rPr>
            </w:pPr>
            <w:r w:rsidRPr="0066252B">
              <w:rPr>
                <w:rFonts w:asciiTheme="minorHAnsi" w:hAnsiTheme="minorHAnsi" w:cstheme="minorHAnsi"/>
                <w:sz w:val="20"/>
                <w:szCs w:val="20"/>
              </w:rPr>
              <w:t>Sector</w:t>
            </w:r>
            <w:r>
              <w:rPr>
                <w:rFonts w:asciiTheme="minorHAnsi" w:hAnsiTheme="minorHAnsi" w:cstheme="minorHAnsi"/>
                <w:sz w:val="20"/>
                <w:szCs w:val="20"/>
              </w:rPr>
              <w:t>*</w:t>
            </w:r>
          </w:p>
        </w:tc>
        <w:tc>
          <w:tcPr>
            <w:tcW w:w="1022" w:type="pct"/>
            <w:vAlign w:val="center"/>
          </w:tcPr>
          <w:p w:rsidR="003A69B5" w:rsidRPr="004E76CA" w:rsidRDefault="003A69B5" w:rsidP="00BD3931">
            <w:pPr>
              <w:jc w:val="center"/>
              <w:rPr>
                <w:rFonts w:asciiTheme="minorHAnsi" w:hAnsiTheme="minorHAnsi" w:cstheme="minorHAnsi"/>
                <w:sz w:val="20"/>
                <w:szCs w:val="20"/>
              </w:rPr>
            </w:pPr>
            <w:proofErr w:type="spellStart"/>
            <w:r w:rsidRPr="0066252B">
              <w:rPr>
                <w:rFonts w:asciiTheme="minorHAnsi" w:hAnsiTheme="minorHAnsi" w:cstheme="minorHAnsi"/>
                <w:sz w:val="20"/>
                <w:szCs w:val="20"/>
              </w:rPr>
              <w:t>BldgType</w:t>
            </w:r>
            <w:proofErr w:type="spellEnd"/>
            <w:r>
              <w:rPr>
                <w:rFonts w:asciiTheme="minorHAnsi" w:hAnsiTheme="minorHAnsi" w:cstheme="minorHAnsi"/>
                <w:sz w:val="20"/>
                <w:szCs w:val="20"/>
              </w:rPr>
              <w:t>*</w:t>
            </w:r>
          </w:p>
        </w:tc>
        <w:tc>
          <w:tcPr>
            <w:tcW w:w="762" w:type="pct"/>
          </w:tcPr>
          <w:p w:rsidR="003A69B5" w:rsidRPr="004E76CA" w:rsidRDefault="003A69B5" w:rsidP="00BD3931">
            <w:pPr>
              <w:jc w:val="center"/>
              <w:rPr>
                <w:rFonts w:asciiTheme="minorHAnsi" w:hAnsiTheme="minorHAnsi" w:cstheme="minorHAnsi"/>
                <w:sz w:val="20"/>
                <w:szCs w:val="20"/>
              </w:rPr>
            </w:pPr>
            <w:proofErr w:type="spellStart"/>
            <w:r w:rsidRPr="00C74F63">
              <w:rPr>
                <w:rFonts w:asciiTheme="minorHAnsi" w:hAnsiTheme="minorHAnsi" w:cstheme="minorHAnsi"/>
                <w:sz w:val="20"/>
                <w:szCs w:val="20"/>
              </w:rPr>
              <w:t>ProgDelivID</w:t>
            </w:r>
            <w:proofErr w:type="spellEnd"/>
          </w:p>
        </w:tc>
      </w:tr>
      <w:tr w:rsidR="007C7834" w:rsidRPr="000F130A" w:rsidTr="006166A5">
        <w:trPr>
          <w:cnfStyle w:val="000000100000" w:firstRow="0" w:lastRow="0" w:firstColumn="0" w:lastColumn="0" w:oddVBand="0" w:evenVBand="0" w:oddHBand="1" w:evenHBand="0" w:firstRowFirstColumn="0" w:firstRowLastColumn="0" w:lastRowFirstColumn="0" w:lastRowLastColumn="0"/>
          <w:jc w:val="center"/>
        </w:trPr>
        <w:tc>
          <w:tcPr>
            <w:tcW w:w="859" w:type="pct"/>
            <w:vAlign w:val="center"/>
          </w:tcPr>
          <w:p w:rsidR="007C7834" w:rsidRPr="007C7834" w:rsidRDefault="007C7834" w:rsidP="00BD3931">
            <w:pPr>
              <w:jc w:val="center"/>
              <w:rPr>
                <w:rFonts w:asciiTheme="minorHAnsi" w:hAnsiTheme="minorHAnsi" w:cstheme="minorHAnsi"/>
                <w:sz w:val="20"/>
                <w:szCs w:val="20"/>
              </w:rPr>
            </w:pPr>
            <w:r w:rsidRPr="007C7834">
              <w:rPr>
                <w:rFonts w:asciiTheme="minorHAnsi" w:hAnsiTheme="minorHAnsi" w:cstheme="minorBidi"/>
                <w:sz w:val="20"/>
                <w:szCs w:val="20"/>
              </w:rPr>
              <w:t>Com-Default&gt;2yrs</w:t>
            </w:r>
          </w:p>
        </w:tc>
        <w:tc>
          <w:tcPr>
            <w:tcW w:w="1523" w:type="pct"/>
            <w:vAlign w:val="center"/>
          </w:tcPr>
          <w:p w:rsidR="007C7834" w:rsidRPr="007C7834" w:rsidRDefault="007C7834" w:rsidP="000B1EB6">
            <w:pPr>
              <w:jc w:val="center"/>
              <w:rPr>
                <w:rFonts w:asciiTheme="minorHAnsi" w:hAnsiTheme="minorHAnsi"/>
                <w:sz w:val="20"/>
                <w:szCs w:val="20"/>
              </w:rPr>
            </w:pPr>
            <w:r w:rsidRPr="007C7834">
              <w:rPr>
                <w:rFonts w:asciiTheme="minorHAnsi" w:hAnsiTheme="minorHAnsi" w:cstheme="minorBidi"/>
                <w:sz w:val="20"/>
                <w:szCs w:val="20"/>
              </w:rPr>
              <w:t>All other EEMs with no evaluated NTGR; existing EEM in programs with same delivery mechanism for more than 2 years</w:t>
            </w:r>
          </w:p>
        </w:tc>
        <w:tc>
          <w:tcPr>
            <w:tcW w:w="833" w:type="pct"/>
            <w:vAlign w:val="center"/>
          </w:tcPr>
          <w:p w:rsidR="007C7834" w:rsidRPr="007C7834" w:rsidRDefault="007C7834" w:rsidP="000B1EB6">
            <w:pPr>
              <w:jc w:val="center"/>
              <w:rPr>
                <w:rFonts w:asciiTheme="minorHAnsi" w:hAnsiTheme="minorHAnsi"/>
                <w:sz w:val="20"/>
                <w:szCs w:val="20"/>
              </w:rPr>
            </w:pPr>
            <w:r w:rsidRPr="007C7834">
              <w:rPr>
                <w:rFonts w:asciiTheme="minorHAnsi" w:hAnsiTheme="minorHAnsi" w:cstheme="minorBidi"/>
                <w:sz w:val="20"/>
                <w:szCs w:val="20"/>
              </w:rPr>
              <w:t>Com</w:t>
            </w:r>
          </w:p>
        </w:tc>
        <w:tc>
          <w:tcPr>
            <w:tcW w:w="1022" w:type="pct"/>
            <w:vAlign w:val="center"/>
          </w:tcPr>
          <w:p w:rsidR="007C7834" w:rsidRPr="007C7834" w:rsidRDefault="007C7834" w:rsidP="000B1EB6">
            <w:pPr>
              <w:jc w:val="center"/>
              <w:rPr>
                <w:rFonts w:asciiTheme="minorHAnsi" w:hAnsiTheme="minorHAnsi"/>
                <w:sz w:val="20"/>
                <w:szCs w:val="20"/>
              </w:rPr>
            </w:pPr>
            <w:r w:rsidRPr="007C7834">
              <w:rPr>
                <w:rFonts w:asciiTheme="minorHAnsi" w:hAnsiTheme="minorHAnsi" w:cstheme="minorBidi"/>
                <w:sz w:val="20"/>
                <w:szCs w:val="20"/>
              </w:rPr>
              <w:t>Any</w:t>
            </w:r>
          </w:p>
        </w:tc>
        <w:tc>
          <w:tcPr>
            <w:tcW w:w="762" w:type="pct"/>
            <w:vAlign w:val="center"/>
          </w:tcPr>
          <w:p w:rsidR="007C7834" w:rsidRPr="007C7834" w:rsidRDefault="007C7834" w:rsidP="000B1EB6">
            <w:pPr>
              <w:jc w:val="center"/>
              <w:rPr>
                <w:rFonts w:asciiTheme="minorHAnsi" w:hAnsiTheme="minorHAnsi"/>
                <w:sz w:val="20"/>
                <w:szCs w:val="20"/>
              </w:rPr>
            </w:pPr>
            <w:r w:rsidRPr="007C7834">
              <w:rPr>
                <w:rFonts w:asciiTheme="minorHAnsi" w:hAnsiTheme="minorHAnsi" w:cstheme="minorBidi"/>
                <w:sz w:val="20"/>
                <w:szCs w:val="20"/>
              </w:rPr>
              <w:t>All</w:t>
            </w:r>
          </w:p>
        </w:tc>
      </w:tr>
    </w:tbl>
    <w:p w:rsidR="00BD3931" w:rsidRDefault="00BD3931" w:rsidP="00BD3931">
      <w:pPr>
        <w:ind w:firstLine="720"/>
        <w:rPr>
          <w:rFonts w:asciiTheme="minorHAnsi" w:hAnsiTheme="minorHAnsi" w:cstheme="minorHAnsi"/>
          <w:sz w:val="20"/>
          <w:szCs w:val="20"/>
        </w:rPr>
      </w:pPr>
      <w:r w:rsidRPr="00801F7F">
        <w:rPr>
          <w:rFonts w:asciiTheme="minorHAnsi" w:hAnsiTheme="minorHAnsi" w:cstheme="minorHAnsi"/>
          <w:sz w:val="20"/>
          <w:szCs w:val="20"/>
        </w:rPr>
        <w:t>*Denotes that the column is taken from the DEER NTG Table.</w:t>
      </w:r>
    </w:p>
    <w:bookmarkEnd w:id="15"/>
    <w:bookmarkEnd w:id="16"/>
    <w:p w:rsidR="00E16609" w:rsidRPr="000F130A" w:rsidRDefault="00824F1C" w:rsidP="00824F1C">
      <w:pPr>
        <w:pStyle w:val="Heading2"/>
        <w:rPr>
          <w:rFonts w:asciiTheme="minorHAnsi" w:hAnsiTheme="minorHAnsi" w:cstheme="minorHAnsi"/>
        </w:rPr>
      </w:pPr>
      <w:proofErr w:type="gramStart"/>
      <w:r>
        <w:rPr>
          <w:rFonts w:asciiTheme="minorHAnsi" w:hAnsiTheme="minorHAnsi" w:cstheme="minorHAnsi"/>
        </w:rPr>
        <w:lastRenderedPageBreak/>
        <w:t xml:space="preserve">1.6  </w:t>
      </w:r>
      <w:r w:rsidR="00E16609" w:rsidRPr="000F130A">
        <w:rPr>
          <w:rFonts w:asciiTheme="minorHAnsi" w:hAnsiTheme="minorHAnsi" w:cstheme="minorHAnsi"/>
        </w:rPr>
        <w:t>Time</w:t>
      </w:r>
      <w:proofErr w:type="gramEnd"/>
      <w:r w:rsidR="00E16609" w:rsidRPr="000F130A">
        <w:rPr>
          <w:rFonts w:asciiTheme="minorHAnsi" w:hAnsiTheme="minorHAnsi" w:cstheme="minorHAnsi"/>
        </w:rPr>
        <w:t>-of-Use Adjustment Factor</w:t>
      </w:r>
    </w:p>
    <w:p w:rsidR="00DA11A0" w:rsidRPr="00F4752B" w:rsidRDefault="00801F7F" w:rsidP="00801F7F">
      <w:pPr>
        <w:pStyle w:val="Reminders"/>
        <w:rPr>
          <w:rFonts w:asciiTheme="minorHAnsi" w:hAnsiTheme="minorHAnsi" w:cstheme="minorHAnsi"/>
          <w:i w:val="0"/>
          <w:color w:val="auto"/>
          <w:sz w:val="22"/>
          <w:szCs w:val="22"/>
        </w:rPr>
      </w:pPr>
      <w:r w:rsidRPr="00F4752B">
        <w:rPr>
          <w:rFonts w:asciiTheme="minorHAnsi" w:hAnsiTheme="minorHAnsi" w:cstheme="minorHAnsi"/>
          <w:i w:val="0"/>
          <w:color w:val="auto"/>
          <w:sz w:val="22"/>
          <w:szCs w:val="22"/>
        </w:rPr>
        <w:t>As directed by the CPUC in decision 06-06-063 dated June 29, 2006, time-of-use (TOU) adjustment factors are to be applied for residential A/C and commercial A/C (packaged and split-system direct-expansion cooling) measures only.   Since this is not an A/C measure, the TOU adjustment factor is 0.</w:t>
      </w:r>
      <w:r w:rsidR="00F56792" w:rsidRPr="00F4752B">
        <w:rPr>
          <w:rFonts w:asciiTheme="minorHAnsi" w:hAnsiTheme="minorHAnsi" w:cstheme="minorHAnsi"/>
          <w:i w:val="0"/>
          <w:color w:val="auto"/>
          <w:sz w:val="22"/>
          <w:szCs w:val="22"/>
        </w:rPr>
        <w:t xml:space="preserve">  </w:t>
      </w:r>
      <w:r w:rsidR="000C0000" w:rsidRPr="00F4752B">
        <w:rPr>
          <w:rFonts w:asciiTheme="minorHAnsi" w:hAnsiTheme="minorHAnsi" w:cstheme="minorHAnsi"/>
          <w:i w:val="0"/>
          <w:color w:val="auto"/>
          <w:sz w:val="22"/>
          <w:szCs w:val="22"/>
        </w:rPr>
        <w:t>Additionally</w:t>
      </w:r>
      <w:r w:rsidR="00F56792" w:rsidRPr="00F4752B">
        <w:rPr>
          <w:rFonts w:asciiTheme="minorHAnsi" w:hAnsiTheme="minorHAnsi" w:cstheme="minorHAnsi"/>
          <w:i w:val="0"/>
          <w:color w:val="auto"/>
          <w:sz w:val="22"/>
          <w:szCs w:val="22"/>
        </w:rPr>
        <w:t>, if a measure is assigned a DEER08 load shape, i.e. the load shape starts with “DEER:” the TOU assigned to that measure should also be zero.</w:t>
      </w:r>
    </w:p>
    <w:p w:rsidR="00801F7F" w:rsidRPr="00801F7F" w:rsidRDefault="00801F7F" w:rsidP="00801F7F">
      <w:pPr>
        <w:pStyle w:val="Caption"/>
        <w:keepNext/>
        <w:jc w:val="center"/>
        <w:rPr>
          <w:rFonts w:asciiTheme="minorHAnsi" w:hAnsiTheme="minorHAnsi" w:cstheme="minorHAnsi"/>
        </w:rPr>
      </w:pPr>
      <w:bookmarkStart w:id="17" w:name="_Ref242757962"/>
    </w:p>
    <w:p w:rsidR="00801F7F" w:rsidRPr="00F4752B" w:rsidRDefault="00801F7F" w:rsidP="00801F7F">
      <w:pPr>
        <w:pStyle w:val="Caption"/>
        <w:keepNext/>
        <w:jc w:val="center"/>
        <w:rPr>
          <w:rFonts w:asciiTheme="minorHAnsi" w:hAnsiTheme="minorHAnsi" w:cstheme="minorHAnsi"/>
          <w:sz w:val="22"/>
          <w:szCs w:val="22"/>
        </w:rPr>
      </w:pPr>
      <w:r w:rsidRPr="00F4752B">
        <w:rPr>
          <w:rFonts w:asciiTheme="minorHAnsi" w:hAnsiTheme="minorHAnsi" w:cstheme="minorHAnsi"/>
          <w:sz w:val="22"/>
          <w:szCs w:val="22"/>
        </w:rPr>
        <w:t xml:space="preserve">Table </w:t>
      </w:r>
      <w:r w:rsidR="009D6D98" w:rsidRPr="00F4752B">
        <w:rPr>
          <w:rFonts w:asciiTheme="minorHAnsi" w:hAnsiTheme="minorHAnsi" w:cstheme="minorHAnsi"/>
          <w:sz w:val="22"/>
          <w:szCs w:val="22"/>
        </w:rPr>
        <w:fldChar w:fldCharType="begin"/>
      </w:r>
      <w:r w:rsidRPr="00F4752B">
        <w:rPr>
          <w:rFonts w:asciiTheme="minorHAnsi" w:hAnsiTheme="minorHAnsi" w:cstheme="minorHAnsi"/>
          <w:sz w:val="22"/>
          <w:szCs w:val="22"/>
        </w:rPr>
        <w:instrText xml:space="preserve"> SEQ Table \* ARABIC </w:instrText>
      </w:r>
      <w:r w:rsidR="009D6D98" w:rsidRPr="00F4752B">
        <w:rPr>
          <w:rFonts w:asciiTheme="minorHAnsi" w:hAnsiTheme="minorHAnsi" w:cstheme="minorHAnsi"/>
          <w:sz w:val="22"/>
          <w:szCs w:val="22"/>
        </w:rPr>
        <w:fldChar w:fldCharType="separate"/>
      </w:r>
      <w:r w:rsidR="00EE0279">
        <w:rPr>
          <w:rFonts w:asciiTheme="minorHAnsi" w:hAnsiTheme="minorHAnsi" w:cstheme="minorHAnsi"/>
          <w:noProof/>
          <w:sz w:val="22"/>
          <w:szCs w:val="22"/>
        </w:rPr>
        <w:t>6</w:t>
      </w:r>
      <w:r w:rsidR="009D6D98" w:rsidRPr="00F4752B">
        <w:rPr>
          <w:rFonts w:asciiTheme="minorHAnsi" w:hAnsiTheme="minorHAnsi" w:cstheme="minorHAnsi"/>
          <w:sz w:val="22"/>
          <w:szCs w:val="22"/>
        </w:rPr>
        <w:fldChar w:fldCharType="end"/>
      </w:r>
      <w:bookmarkEnd w:id="17"/>
      <w:r w:rsidRPr="00F4752B">
        <w:rPr>
          <w:rFonts w:asciiTheme="minorHAnsi" w:hAnsiTheme="minorHAnsi" w:cstheme="minorHAnsi"/>
          <w:sz w:val="22"/>
          <w:szCs w:val="22"/>
        </w:rPr>
        <w:t xml:space="preserve">  TOU </w:t>
      </w:r>
      <w:r w:rsidR="00494628">
        <w:rPr>
          <w:rFonts w:asciiTheme="minorHAnsi" w:hAnsiTheme="minorHAnsi" w:cstheme="minorHAnsi"/>
          <w:sz w:val="22"/>
          <w:szCs w:val="22"/>
        </w:rPr>
        <w:t>Summary Table</w:t>
      </w:r>
    </w:p>
    <w:tbl>
      <w:tblPr>
        <w:tblStyle w:val="TableContemporary"/>
        <w:tblW w:w="2900" w:type="pct"/>
        <w:jc w:val="center"/>
        <w:tblInd w:w="108" w:type="dxa"/>
        <w:tblBorders>
          <w:top w:val="single" w:sz="18" w:space="0" w:color="FFFFFF"/>
          <w:left w:val="single" w:sz="18" w:space="0" w:color="FFFFFF"/>
          <w:bottom w:val="single" w:sz="18" w:space="0" w:color="FFFFFF"/>
          <w:right w:val="single" w:sz="18" w:space="0" w:color="FFFFFF"/>
        </w:tblBorders>
        <w:shd w:val="clear" w:color="auto" w:fill="CCCCCC"/>
        <w:tblLook w:val="01E0" w:firstRow="1" w:lastRow="1" w:firstColumn="1" w:lastColumn="1" w:noHBand="0" w:noVBand="0"/>
      </w:tblPr>
      <w:tblGrid>
        <w:gridCol w:w="2988"/>
        <w:gridCol w:w="2566"/>
      </w:tblGrid>
      <w:tr w:rsidR="00447CE5" w:rsidRPr="00DA11A0" w:rsidTr="00027183">
        <w:trPr>
          <w:cnfStyle w:val="100000000000" w:firstRow="1" w:lastRow="0" w:firstColumn="0" w:lastColumn="0" w:oddVBand="0" w:evenVBand="0" w:oddHBand="0" w:evenHBand="0" w:firstRowFirstColumn="0" w:firstRowLastColumn="0" w:lastRowFirstColumn="0" w:lastRowLastColumn="0"/>
          <w:jc w:val="center"/>
        </w:trPr>
        <w:tc>
          <w:tcPr>
            <w:tcW w:w="2690" w:type="pct"/>
            <w:tcBorders>
              <w:bottom w:val="single" w:sz="18" w:space="0" w:color="FFFFFF"/>
            </w:tcBorders>
            <w:shd w:val="clear" w:color="auto" w:fill="CCCCCC"/>
          </w:tcPr>
          <w:p w:rsidR="00447CE5" w:rsidRPr="00027183" w:rsidRDefault="00447CE5" w:rsidP="007048AC">
            <w:pPr>
              <w:jc w:val="center"/>
              <w:rPr>
                <w:rFonts w:asciiTheme="minorHAnsi" w:hAnsiTheme="minorHAnsi" w:cstheme="minorHAnsi"/>
                <w:sz w:val="20"/>
                <w:szCs w:val="20"/>
                <w:highlight w:val="yellow"/>
              </w:rPr>
            </w:pPr>
            <w:r w:rsidRPr="00027183">
              <w:rPr>
                <w:rFonts w:asciiTheme="minorHAnsi" w:hAnsiTheme="minorHAnsi" w:cstheme="minorHAnsi"/>
                <w:sz w:val="20"/>
                <w:szCs w:val="20"/>
              </w:rPr>
              <w:t>Measure</w:t>
            </w:r>
          </w:p>
        </w:tc>
        <w:tc>
          <w:tcPr>
            <w:tcW w:w="2310" w:type="pct"/>
            <w:tcBorders>
              <w:bottom w:val="single" w:sz="18" w:space="0" w:color="FFFFFF"/>
            </w:tcBorders>
            <w:shd w:val="clear" w:color="auto" w:fill="CCCCCC"/>
          </w:tcPr>
          <w:p w:rsidR="00447CE5" w:rsidRPr="00027183" w:rsidRDefault="00447CE5" w:rsidP="007048AC">
            <w:pPr>
              <w:jc w:val="center"/>
              <w:rPr>
                <w:rFonts w:asciiTheme="minorHAnsi" w:hAnsiTheme="minorHAnsi" w:cstheme="minorHAnsi"/>
                <w:sz w:val="20"/>
                <w:szCs w:val="20"/>
                <w:highlight w:val="yellow"/>
              </w:rPr>
            </w:pPr>
            <w:r w:rsidRPr="00027183">
              <w:rPr>
                <w:rFonts w:asciiTheme="minorHAnsi" w:hAnsiTheme="minorHAnsi" w:cstheme="minorHAnsi"/>
                <w:sz w:val="20"/>
                <w:szCs w:val="20"/>
              </w:rPr>
              <w:t>%</w:t>
            </w:r>
          </w:p>
        </w:tc>
      </w:tr>
      <w:tr w:rsidR="00447CE5" w:rsidRPr="00DA11A0" w:rsidTr="00027183">
        <w:trPr>
          <w:cnfStyle w:val="000000100000" w:firstRow="0" w:lastRow="0" w:firstColumn="0" w:lastColumn="0" w:oddVBand="0" w:evenVBand="0" w:oddHBand="1" w:evenHBand="0" w:firstRowFirstColumn="0" w:firstRowLastColumn="0" w:lastRowFirstColumn="0" w:lastRowLastColumn="0"/>
          <w:jc w:val="center"/>
        </w:trPr>
        <w:tc>
          <w:tcPr>
            <w:tcW w:w="2690" w:type="pct"/>
            <w:shd w:val="clear" w:color="auto" w:fill="F3F3F3"/>
          </w:tcPr>
          <w:p w:rsidR="00447CE5" w:rsidRPr="00027183" w:rsidRDefault="006166A5" w:rsidP="007048AC">
            <w:pPr>
              <w:rPr>
                <w:rFonts w:asciiTheme="minorHAnsi" w:hAnsiTheme="minorHAnsi" w:cstheme="minorHAnsi"/>
                <w:sz w:val="20"/>
                <w:szCs w:val="20"/>
              </w:rPr>
            </w:pPr>
            <w:r>
              <w:rPr>
                <w:rFonts w:asciiTheme="minorHAnsi" w:hAnsiTheme="minorHAnsi" w:cstheme="minorHAnsi"/>
                <w:sz w:val="20"/>
                <w:szCs w:val="20"/>
              </w:rPr>
              <w:t>Walk-in Cooler Evaporator Fan Cycling Control</w:t>
            </w:r>
          </w:p>
        </w:tc>
        <w:tc>
          <w:tcPr>
            <w:tcW w:w="2310" w:type="pct"/>
            <w:shd w:val="clear" w:color="auto" w:fill="F3F3F3"/>
          </w:tcPr>
          <w:p w:rsidR="00447CE5" w:rsidRPr="00027183" w:rsidRDefault="00447CE5" w:rsidP="007048AC">
            <w:pPr>
              <w:jc w:val="center"/>
              <w:rPr>
                <w:rFonts w:asciiTheme="minorHAnsi" w:hAnsiTheme="minorHAnsi" w:cstheme="minorHAnsi"/>
                <w:sz w:val="20"/>
                <w:szCs w:val="20"/>
              </w:rPr>
            </w:pPr>
            <w:r w:rsidRPr="00027183">
              <w:rPr>
                <w:rFonts w:asciiTheme="minorHAnsi" w:hAnsiTheme="minorHAnsi" w:cstheme="minorHAnsi"/>
                <w:sz w:val="20"/>
                <w:szCs w:val="20"/>
              </w:rPr>
              <w:t>0</w:t>
            </w:r>
          </w:p>
        </w:tc>
      </w:tr>
    </w:tbl>
    <w:p w:rsidR="00E16609" w:rsidRPr="00560934" w:rsidRDefault="00E16609" w:rsidP="00560934">
      <w:pPr>
        <w:pStyle w:val="Heading1"/>
        <w:keepNext w:val="0"/>
        <w:rPr>
          <w:rFonts w:asciiTheme="minorHAnsi" w:hAnsiTheme="minorHAnsi" w:cstheme="minorHAnsi"/>
        </w:rPr>
      </w:pPr>
      <w:bookmarkStart w:id="18" w:name="_Toc214003090"/>
      <w:proofErr w:type="gramStart"/>
      <w:r w:rsidRPr="00560934">
        <w:rPr>
          <w:rFonts w:asciiTheme="minorHAnsi" w:hAnsiTheme="minorHAnsi" w:cstheme="minorHAnsi"/>
        </w:rPr>
        <w:t>Section 2.</w:t>
      </w:r>
      <w:proofErr w:type="gramEnd"/>
      <w:r w:rsidRPr="00560934">
        <w:rPr>
          <w:rFonts w:asciiTheme="minorHAnsi" w:hAnsiTheme="minorHAnsi" w:cstheme="minorHAnsi"/>
        </w:rPr>
        <w:t xml:space="preserve"> Energy Savings &amp; Demand Reduction Calculations</w:t>
      </w:r>
      <w:bookmarkEnd w:id="18"/>
    </w:p>
    <w:p w:rsidR="003A69B5" w:rsidRPr="00567C8C" w:rsidRDefault="003A69B5" w:rsidP="003A69B5">
      <w:pPr>
        <w:pStyle w:val="Heading2"/>
      </w:pPr>
      <w:proofErr w:type="gramStart"/>
      <w:r w:rsidRPr="00567C8C">
        <w:t>2.</w:t>
      </w:r>
      <w:r>
        <w:t>1</w:t>
      </w:r>
      <w:r w:rsidRPr="00567C8C">
        <w:t xml:space="preserve"> </w:t>
      </w:r>
      <w:r>
        <w:t xml:space="preserve"> Energy</w:t>
      </w:r>
      <w:proofErr w:type="gramEnd"/>
      <w:r>
        <w:t xml:space="preserve"> Savings &amp; Demand Reduction Calculations</w:t>
      </w:r>
    </w:p>
    <w:p w:rsidR="00653101" w:rsidRDefault="00653101" w:rsidP="0065310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measures in this work paper are not in DEER 2014, so the energy savings were determined through building simulation in </w:t>
      </w:r>
      <w:proofErr w:type="spellStart"/>
      <w:r>
        <w:rPr>
          <w:rFonts w:asciiTheme="minorHAnsi" w:hAnsiTheme="minorHAnsi" w:cstheme="minorHAnsi"/>
          <w:i w:val="0"/>
          <w:color w:val="auto"/>
          <w:sz w:val="22"/>
          <w:szCs w:val="22"/>
        </w:rPr>
        <w:t>eQUEST</w:t>
      </w:r>
      <w:proofErr w:type="spellEnd"/>
      <w:r>
        <w:rPr>
          <w:rFonts w:asciiTheme="minorHAnsi" w:hAnsiTheme="minorHAnsi" w:cstheme="minorHAnsi"/>
          <w:i w:val="0"/>
          <w:color w:val="auto"/>
          <w:sz w:val="22"/>
          <w:szCs w:val="22"/>
        </w:rPr>
        <w:t xml:space="preserve"> 3.65 Refrigeration. Only the Grocery building type was </w:t>
      </w:r>
      <w:proofErr w:type="gramStart"/>
      <w:r>
        <w:rPr>
          <w:rFonts w:asciiTheme="minorHAnsi" w:hAnsiTheme="minorHAnsi" w:cstheme="minorHAnsi"/>
          <w:i w:val="0"/>
          <w:color w:val="auto"/>
          <w:sz w:val="22"/>
          <w:szCs w:val="22"/>
        </w:rPr>
        <w:t>simulated,</w:t>
      </w:r>
      <w:proofErr w:type="gramEnd"/>
      <w:r>
        <w:rPr>
          <w:rFonts w:asciiTheme="minorHAnsi" w:hAnsiTheme="minorHAnsi" w:cstheme="minorHAnsi"/>
          <w:i w:val="0"/>
          <w:color w:val="auto"/>
          <w:sz w:val="22"/>
          <w:szCs w:val="22"/>
        </w:rPr>
        <w:t xml:space="preserve"> and its savings were used for other building types because walk-in coolers and freezers generally have the same characteristics regardless of building type. The adopted SCE work paper did not include basel</w:t>
      </w:r>
      <w:r w:rsidR="00A51D75">
        <w:rPr>
          <w:rFonts w:asciiTheme="minorHAnsi" w:hAnsiTheme="minorHAnsi" w:cstheme="minorHAnsi"/>
          <w:i w:val="0"/>
          <w:color w:val="auto"/>
          <w:sz w:val="22"/>
          <w:szCs w:val="22"/>
        </w:rPr>
        <w:t>ine or measure case models for Climate Z</w:t>
      </w:r>
      <w:r>
        <w:rPr>
          <w:rFonts w:asciiTheme="minorHAnsi" w:hAnsiTheme="minorHAnsi" w:cstheme="minorHAnsi"/>
          <w:i w:val="0"/>
          <w:color w:val="auto"/>
          <w:sz w:val="22"/>
          <w:szCs w:val="22"/>
        </w:rPr>
        <w:t>one 7. Savings</w:t>
      </w:r>
      <w:r w:rsidR="00A51D75">
        <w:rPr>
          <w:rFonts w:asciiTheme="minorHAnsi" w:hAnsiTheme="minorHAnsi" w:cstheme="minorHAnsi"/>
          <w:i w:val="0"/>
          <w:color w:val="auto"/>
          <w:sz w:val="22"/>
          <w:szCs w:val="22"/>
        </w:rPr>
        <w:t xml:space="preserve"> values were obtained for this Climate Z</w:t>
      </w:r>
      <w:r>
        <w:rPr>
          <w:rFonts w:asciiTheme="minorHAnsi" w:hAnsiTheme="minorHAnsi" w:cstheme="minorHAnsi"/>
          <w:i w:val="0"/>
          <w:color w:val="auto"/>
          <w:sz w:val="22"/>
          <w:szCs w:val="22"/>
        </w:rPr>
        <w:t>one by modifying the weather file for the prototype, cycling, and VFD models</w:t>
      </w:r>
      <w:r w:rsidR="00A51D75">
        <w:rPr>
          <w:rFonts w:asciiTheme="minorHAnsi" w:hAnsiTheme="minorHAnsi" w:cstheme="minorHAnsi"/>
          <w:i w:val="0"/>
          <w:color w:val="auto"/>
          <w:sz w:val="22"/>
          <w:szCs w:val="22"/>
        </w:rPr>
        <w:t xml:space="preserve"> from the adopted work paper</w:t>
      </w:r>
      <w:r>
        <w:rPr>
          <w:rFonts w:asciiTheme="minorHAnsi" w:hAnsiTheme="minorHAnsi" w:cstheme="minorHAnsi"/>
          <w:i w:val="0"/>
          <w:color w:val="auto"/>
          <w:sz w:val="22"/>
          <w:szCs w:val="22"/>
        </w:rPr>
        <w:t xml:space="preserve">. </w:t>
      </w:r>
    </w:p>
    <w:p w:rsidR="00653101" w:rsidRDefault="00653101" w:rsidP="00653101">
      <w:pPr>
        <w:pStyle w:val="Reminder"/>
        <w:rPr>
          <w:rFonts w:asciiTheme="minorHAnsi" w:hAnsiTheme="minorHAnsi" w:cstheme="minorHAnsi"/>
          <w:i w:val="0"/>
          <w:color w:val="auto"/>
          <w:sz w:val="22"/>
          <w:szCs w:val="22"/>
        </w:rPr>
      </w:pPr>
    </w:p>
    <w:p w:rsidR="00653101" w:rsidRDefault="00653101" w:rsidP="00653101">
      <w:pPr>
        <w:pStyle w:val="Reminder"/>
        <w:rPr>
          <w:rFonts w:asciiTheme="minorHAnsi" w:hAnsiTheme="minorHAnsi" w:cstheme="minorHAnsi"/>
          <w:i w:val="0"/>
          <w:color w:val="auto"/>
          <w:sz w:val="22"/>
          <w:szCs w:val="22"/>
          <w:u w:val="single"/>
        </w:rPr>
      </w:pPr>
      <w:r>
        <w:rPr>
          <w:rFonts w:asciiTheme="minorHAnsi" w:hAnsiTheme="minorHAnsi" w:cstheme="minorHAnsi"/>
          <w:i w:val="0"/>
          <w:color w:val="auto"/>
          <w:sz w:val="22"/>
          <w:szCs w:val="22"/>
          <w:u w:val="single"/>
        </w:rPr>
        <w:t>Prototype generation</w:t>
      </w:r>
    </w:p>
    <w:p w:rsidR="00653101" w:rsidRDefault="00653101" w:rsidP="00653101">
      <w:pPr>
        <w:pStyle w:val="Reminder"/>
        <w:rPr>
          <w:rFonts w:asciiTheme="minorHAnsi" w:hAnsiTheme="minorHAnsi" w:cstheme="minorHAnsi"/>
          <w:i w:val="0"/>
          <w:color w:val="auto"/>
          <w:sz w:val="22"/>
          <w:szCs w:val="22"/>
        </w:rPr>
      </w:pPr>
      <w:proofErr w:type="spellStart"/>
      <w:r>
        <w:rPr>
          <w:rFonts w:asciiTheme="minorHAnsi" w:hAnsiTheme="minorHAnsi" w:cstheme="minorHAnsi"/>
          <w:i w:val="0"/>
          <w:color w:val="auto"/>
          <w:sz w:val="22"/>
          <w:szCs w:val="22"/>
        </w:rPr>
        <w:t>MASControl</w:t>
      </w:r>
      <w:proofErr w:type="spellEnd"/>
      <w:r>
        <w:rPr>
          <w:rFonts w:asciiTheme="minorHAnsi" w:hAnsiTheme="minorHAnsi" w:cstheme="minorHAnsi"/>
          <w:i w:val="0"/>
          <w:color w:val="auto"/>
          <w:sz w:val="22"/>
          <w:szCs w:val="22"/>
        </w:rPr>
        <w:t xml:space="preserve"> v3.00.20 was used to generate the DEER 2014 Grocery prototype files using the following parameters:</w:t>
      </w:r>
    </w:p>
    <w:p w:rsidR="00653101" w:rsidRDefault="00653101" w:rsidP="00653101">
      <w:pPr>
        <w:pStyle w:val="Reminder"/>
        <w:numPr>
          <w:ilvl w:val="0"/>
          <w:numId w:val="12"/>
        </w:numPr>
        <w:rPr>
          <w:rFonts w:asciiTheme="minorHAnsi" w:hAnsiTheme="minorHAnsi" w:cstheme="minorHAnsi"/>
          <w:i w:val="0"/>
          <w:color w:val="auto"/>
          <w:sz w:val="22"/>
          <w:szCs w:val="22"/>
        </w:rPr>
      </w:pPr>
      <w:r>
        <w:rPr>
          <w:rFonts w:asciiTheme="minorHAnsi" w:hAnsiTheme="minorHAnsi" w:cstheme="minorHAnsi"/>
          <w:i w:val="0"/>
          <w:color w:val="auto"/>
          <w:sz w:val="22"/>
          <w:szCs w:val="22"/>
        </w:rPr>
        <w:t>Building Type: Grocery</w:t>
      </w:r>
    </w:p>
    <w:p w:rsidR="00653101" w:rsidRDefault="00653101" w:rsidP="00653101">
      <w:pPr>
        <w:pStyle w:val="Reminder"/>
        <w:numPr>
          <w:ilvl w:val="0"/>
          <w:numId w:val="12"/>
        </w:numP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Climate Zones: 6, 7, </w:t>
      </w:r>
      <w:r w:rsidR="00A51D75">
        <w:rPr>
          <w:rFonts w:asciiTheme="minorHAnsi" w:hAnsiTheme="minorHAnsi" w:cstheme="minorHAnsi"/>
          <w:i w:val="0"/>
          <w:color w:val="auto"/>
          <w:sz w:val="22"/>
          <w:szCs w:val="22"/>
        </w:rPr>
        <w:t>8</w:t>
      </w:r>
      <w:r>
        <w:rPr>
          <w:rFonts w:asciiTheme="minorHAnsi" w:hAnsiTheme="minorHAnsi" w:cstheme="minorHAnsi"/>
          <w:i w:val="0"/>
          <w:color w:val="auto"/>
          <w:sz w:val="22"/>
          <w:szCs w:val="22"/>
        </w:rPr>
        <w:t xml:space="preserve">, 10, </w:t>
      </w:r>
      <w:r w:rsidR="00A51D75">
        <w:rPr>
          <w:rFonts w:asciiTheme="minorHAnsi" w:hAnsiTheme="minorHAnsi" w:cstheme="minorHAnsi"/>
          <w:i w:val="0"/>
          <w:color w:val="auto"/>
          <w:sz w:val="22"/>
          <w:szCs w:val="22"/>
        </w:rPr>
        <w:t>14, 15</w:t>
      </w:r>
    </w:p>
    <w:p w:rsidR="00653101" w:rsidRPr="00EB0324" w:rsidRDefault="00653101" w:rsidP="00653101">
      <w:pPr>
        <w:pStyle w:val="Reminder"/>
        <w:numPr>
          <w:ilvl w:val="0"/>
          <w:numId w:val="12"/>
        </w:numPr>
        <w:rPr>
          <w:rFonts w:asciiTheme="minorHAnsi" w:hAnsiTheme="minorHAnsi" w:cstheme="minorHAnsi"/>
          <w:i w:val="0"/>
          <w:color w:val="auto"/>
          <w:sz w:val="22"/>
          <w:szCs w:val="22"/>
        </w:rPr>
      </w:pPr>
      <w:r w:rsidRPr="00EB0324">
        <w:rPr>
          <w:rFonts w:asciiTheme="minorHAnsi" w:hAnsiTheme="minorHAnsi" w:cstheme="minorHAnsi"/>
          <w:i w:val="0"/>
          <w:color w:val="auto"/>
          <w:sz w:val="22"/>
          <w:szCs w:val="22"/>
        </w:rPr>
        <w:t>Vintage: “14” (</w:t>
      </w:r>
      <w:r>
        <w:rPr>
          <w:rFonts w:asciiTheme="minorHAnsi" w:hAnsiTheme="minorHAnsi" w:cstheme="minorHAnsi"/>
          <w:i w:val="0"/>
          <w:color w:val="auto"/>
          <w:sz w:val="22"/>
          <w:szCs w:val="22"/>
        </w:rPr>
        <w:t xml:space="preserve">years </w:t>
      </w:r>
      <w:r w:rsidRPr="00EB0324">
        <w:rPr>
          <w:rFonts w:asciiTheme="minorHAnsi" w:hAnsiTheme="minorHAnsi" w:cstheme="minorHAnsi"/>
          <w:i w:val="0"/>
          <w:color w:val="auto"/>
          <w:sz w:val="22"/>
          <w:szCs w:val="22"/>
        </w:rPr>
        <w:t>2014-</w:t>
      </w:r>
      <w:r>
        <w:rPr>
          <w:rFonts w:asciiTheme="minorHAnsi" w:hAnsiTheme="minorHAnsi" w:cstheme="minorHAnsi"/>
          <w:i w:val="0"/>
          <w:color w:val="auto"/>
          <w:sz w:val="22"/>
          <w:szCs w:val="22"/>
        </w:rPr>
        <w:t>20</w:t>
      </w:r>
      <w:r w:rsidRPr="00EB0324">
        <w:rPr>
          <w:rFonts w:asciiTheme="minorHAnsi" w:hAnsiTheme="minorHAnsi" w:cstheme="minorHAnsi"/>
          <w:i w:val="0"/>
          <w:color w:val="auto"/>
          <w:sz w:val="22"/>
          <w:szCs w:val="22"/>
        </w:rPr>
        <w:t>15)</w:t>
      </w:r>
    </w:p>
    <w:p w:rsidR="00653101" w:rsidRDefault="00653101" w:rsidP="00653101">
      <w:pPr>
        <w:pStyle w:val="Reminder"/>
        <w:numPr>
          <w:ilvl w:val="0"/>
          <w:numId w:val="12"/>
        </w:numPr>
        <w:rPr>
          <w:rFonts w:asciiTheme="minorHAnsi" w:hAnsiTheme="minorHAnsi" w:cstheme="minorHAnsi"/>
          <w:i w:val="0"/>
          <w:color w:val="auto"/>
          <w:sz w:val="22"/>
          <w:szCs w:val="22"/>
        </w:rPr>
      </w:pPr>
      <w:r>
        <w:rPr>
          <w:rFonts w:asciiTheme="minorHAnsi" w:hAnsiTheme="minorHAnsi" w:cstheme="minorHAnsi"/>
          <w:i w:val="0"/>
          <w:color w:val="auto"/>
          <w:sz w:val="22"/>
          <w:szCs w:val="22"/>
        </w:rPr>
        <w:t>HVAC Type: Blank (Default)</w:t>
      </w:r>
    </w:p>
    <w:p w:rsidR="00653101" w:rsidRDefault="00653101" w:rsidP="00653101">
      <w:pPr>
        <w:pStyle w:val="Reminder"/>
        <w:numPr>
          <w:ilvl w:val="0"/>
          <w:numId w:val="12"/>
        </w:numPr>
        <w:rPr>
          <w:rFonts w:asciiTheme="minorHAnsi" w:hAnsiTheme="minorHAnsi" w:cstheme="minorHAnsi"/>
          <w:i w:val="0"/>
          <w:color w:val="auto"/>
          <w:sz w:val="22"/>
          <w:szCs w:val="22"/>
        </w:rPr>
      </w:pPr>
      <w:r>
        <w:rPr>
          <w:rFonts w:asciiTheme="minorHAnsi" w:hAnsiTheme="minorHAnsi" w:cstheme="minorHAnsi"/>
          <w:i w:val="0"/>
          <w:color w:val="auto"/>
          <w:sz w:val="22"/>
          <w:szCs w:val="22"/>
        </w:rPr>
        <w:t>Thermostat Options: Blank (Default)</w:t>
      </w:r>
    </w:p>
    <w:p w:rsidR="00653101" w:rsidRDefault="00653101" w:rsidP="00653101">
      <w:pPr>
        <w:pStyle w:val="Reminder"/>
        <w:numPr>
          <w:ilvl w:val="0"/>
          <w:numId w:val="12"/>
        </w:numP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Case Options: </w:t>
      </w:r>
      <w:proofErr w:type="spellStart"/>
      <w:r>
        <w:rPr>
          <w:rFonts w:asciiTheme="minorHAnsi" w:hAnsiTheme="minorHAnsi" w:cstheme="minorHAnsi"/>
          <w:i w:val="0"/>
          <w:color w:val="auto"/>
          <w:sz w:val="22"/>
          <w:szCs w:val="22"/>
        </w:rPr>
        <w:t>CAv</w:t>
      </w:r>
      <w:proofErr w:type="spellEnd"/>
      <w:r>
        <w:rPr>
          <w:rFonts w:asciiTheme="minorHAnsi" w:hAnsiTheme="minorHAnsi" w:cstheme="minorHAnsi"/>
          <w:i w:val="0"/>
          <w:color w:val="auto"/>
          <w:sz w:val="22"/>
          <w:szCs w:val="22"/>
        </w:rPr>
        <w:t xml:space="preserve"> (Customer Average), C13 (Code 2013)</w:t>
      </w:r>
    </w:p>
    <w:p w:rsidR="00653101" w:rsidRDefault="00653101" w:rsidP="00653101">
      <w:pPr>
        <w:pStyle w:val="Reminder"/>
        <w:numPr>
          <w:ilvl w:val="0"/>
          <w:numId w:val="12"/>
        </w:numPr>
        <w:rPr>
          <w:rFonts w:asciiTheme="minorHAnsi" w:hAnsiTheme="minorHAnsi" w:cstheme="minorHAnsi"/>
          <w:i w:val="0"/>
          <w:color w:val="auto"/>
          <w:sz w:val="22"/>
          <w:szCs w:val="22"/>
        </w:rPr>
      </w:pPr>
      <w:r>
        <w:rPr>
          <w:rFonts w:asciiTheme="minorHAnsi" w:hAnsiTheme="minorHAnsi" w:cstheme="minorHAnsi"/>
          <w:i w:val="0"/>
          <w:color w:val="auto"/>
          <w:sz w:val="22"/>
          <w:szCs w:val="22"/>
        </w:rPr>
        <w:t>Tech ID: “</w:t>
      </w:r>
      <w:r w:rsidRPr="00EB0324">
        <w:rPr>
          <w:rFonts w:asciiTheme="minorHAnsi" w:hAnsiTheme="minorHAnsi" w:cstheme="minorHAnsi"/>
          <w:i w:val="0"/>
          <w:color w:val="auto"/>
          <w:sz w:val="22"/>
          <w:szCs w:val="22"/>
        </w:rPr>
        <w:t>D08-NE-HVAC-airAC-SpltPkg-135to239kBtuh-10p8eer</w:t>
      </w:r>
      <w:r>
        <w:rPr>
          <w:rFonts w:asciiTheme="minorHAnsi" w:hAnsiTheme="minorHAnsi" w:cstheme="minorHAnsi"/>
          <w:i w:val="0"/>
          <w:color w:val="auto"/>
          <w:sz w:val="22"/>
          <w:szCs w:val="22"/>
        </w:rPr>
        <w:t>”</w:t>
      </w:r>
    </w:p>
    <w:p w:rsidR="00653101" w:rsidRDefault="00653101" w:rsidP="00653101">
      <w:pPr>
        <w:pStyle w:val="Reminder"/>
        <w:rPr>
          <w:rFonts w:asciiTheme="minorHAnsi" w:hAnsiTheme="minorHAnsi" w:cstheme="minorHAnsi"/>
          <w:i w:val="0"/>
          <w:color w:val="auto"/>
          <w:sz w:val="22"/>
          <w:szCs w:val="22"/>
        </w:rPr>
      </w:pPr>
    </w:p>
    <w:p w:rsidR="00653101" w:rsidRDefault="00653101" w:rsidP="0065310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The C13 case model was used as the baseline for this work paper. The Energy Division advised that the prototype’s refrigeration systems were not updated after DEER 2005 and therefore may not reflect industry standard practice and/or code. Since a non-refrigeration Tech ID was selected, the HVAC system, building envelope, and other systems should be compliant with Title 24 2013 standards.</w:t>
      </w:r>
    </w:p>
    <w:p w:rsidR="00653101" w:rsidRDefault="00653101" w:rsidP="00653101">
      <w:pPr>
        <w:pStyle w:val="Reminder"/>
        <w:rPr>
          <w:rFonts w:asciiTheme="minorHAnsi" w:hAnsiTheme="minorHAnsi" w:cstheme="minorHAnsi"/>
          <w:i w:val="0"/>
          <w:color w:val="auto"/>
          <w:sz w:val="22"/>
          <w:szCs w:val="22"/>
        </w:rPr>
      </w:pPr>
    </w:p>
    <w:p w:rsidR="00653101" w:rsidRPr="009C376B" w:rsidRDefault="00653101" w:rsidP="00653101">
      <w:pPr>
        <w:pStyle w:val="Reminder"/>
        <w:rPr>
          <w:rFonts w:asciiTheme="minorHAnsi" w:hAnsiTheme="minorHAnsi" w:cstheme="minorHAnsi"/>
          <w:i w:val="0"/>
          <w:color w:val="auto"/>
          <w:sz w:val="22"/>
          <w:szCs w:val="22"/>
          <w:u w:val="single"/>
        </w:rPr>
      </w:pPr>
      <w:r>
        <w:rPr>
          <w:rFonts w:asciiTheme="minorHAnsi" w:hAnsiTheme="minorHAnsi" w:cstheme="minorHAnsi"/>
          <w:i w:val="0"/>
          <w:color w:val="auto"/>
          <w:sz w:val="22"/>
          <w:szCs w:val="22"/>
          <w:u w:val="single"/>
        </w:rPr>
        <w:t>Simulation</w:t>
      </w:r>
    </w:p>
    <w:p w:rsidR="00653101" w:rsidRDefault="00653101" w:rsidP="0065310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In order to create the measure cases, the baseline </w:t>
      </w:r>
      <w:proofErr w:type="spellStart"/>
      <w:r>
        <w:rPr>
          <w:rFonts w:asciiTheme="minorHAnsi" w:hAnsiTheme="minorHAnsi" w:cstheme="minorHAnsi"/>
          <w:i w:val="0"/>
          <w:color w:val="auto"/>
          <w:sz w:val="22"/>
          <w:szCs w:val="22"/>
        </w:rPr>
        <w:t>eQUEST</w:t>
      </w:r>
      <w:proofErr w:type="spellEnd"/>
      <w:r>
        <w:rPr>
          <w:rFonts w:asciiTheme="minorHAnsi" w:hAnsiTheme="minorHAnsi" w:cstheme="minorHAnsi"/>
          <w:i w:val="0"/>
          <w:color w:val="auto"/>
          <w:sz w:val="22"/>
          <w:szCs w:val="22"/>
        </w:rPr>
        <w:t xml:space="preserve"> model was edited by changing the following parameters:</w:t>
      </w:r>
    </w:p>
    <w:p w:rsidR="00653101" w:rsidRDefault="00653101" w:rsidP="00653101">
      <w:pPr>
        <w:pStyle w:val="Reminder"/>
        <w:numPr>
          <w:ilvl w:val="0"/>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Fan Cycling Control</w:t>
      </w:r>
    </w:p>
    <w:p w:rsidR="00653101" w:rsidRDefault="00653101" w:rsidP="00653101">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Affected Systems: Freezer, Cooler</w:t>
      </w:r>
    </w:p>
    <w:p w:rsidR="00653101" w:rsidRDefault="00653101" w:rsidP="00653101">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lastRenderedPageBreak/>
        <w:t>FAN-CONTROL = CYCLING</w:t>
      </w:r>
    </w:p>
    <w:p w:rsidR="00653101" w:rsidRDefault="00653101" w:rsidP="00653101">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INDOOR-FAN-MODE = INTERMITTENT</w:t>
      </w:r>
    </w:p>
    <w:p w:rsidR="00653101" w:rsidRDefault="00653101" w:rsidP="00653101">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MIN-FLOW-RATIO = 0.01</w:t>
      </w:r>
    </w:p>
    <w:p w:rsidR="00653101" w:rsidRDefault="00653101" w:rsidP="00653101">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MIN-DUTY-CYCLE = 0.1</w:t>
      </w:r>
    </w:p>
    <w:p w:rsidR="00653101" w:rsidRDefault="00653101" w:rsidP="00653101">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MAX-DUTY-CYCLE = 0.5</w:t>
      </w:r>
    </w:p>
    <w:p w:rsidR="00653101" w:rsidRDefault="00653101" w:rsidP="00653101">
      <w:pPr>
        <w:pStyle w:val="Reminder"/>
        <w:numPr>
          <w:ilvl w:val="0"/>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VFD Control</w:t>
      </w:r>
    </w:p>
    <w:p w:rsidR="00653101" w:rsidRDefault="00653101" w:rsidP="00653101">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Affected Systems: Freezer, Cooler</w:t>
      </w:r>
    </w:p>
    <w:p w:rsidR="00653101" w:rsidRDefault="00653101" w:rsidP="00653101">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FAN-CONTROL = SPEED</w:t>
      </w:r>
    </w:p>
    <w:p w:rsidR="00653101" w:rsidRPr="001B145D" w:rsidRDefault="00653101" w:rsidP="00653101">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INDOOR-FAN-MODE = CONTINUOUS (no change from baseline)</w:t>
      </w:r>
    </w:p>
    <w:p w:rsidR="00653101" w:rsidRDefault="00653101" w:rsidP="00653101">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MIN-FLOW-RATIO = 0.3</w:t>
      </w:r>
    </w:p>
    <w:p w:rsidR="00653101" w:rsidRDefault="00653101" w:rsidP="00653101">
      <w:pPr>
        <w:pStyle w:val="Reminder"/>
        <w:rPr>
          <w:rFonts w:asciiTheme="minorHAnsi" w:hAnsiTheme="minorHAnsi" w:cstheme="minorHAnsi"/>
          <w:i w:val="0"/>
          <w:color w:val="auto"/>
          <w:sz w:val="22"/>
          <w:szCs w:val="22"/>
        </w:rPr>
      </w:pPr>
    </w:p>
    <w:p w:rsidR="00653101" w:rsidRDefault="00653101" w:rsidP="0065310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simulation results were tabulated, and savings were determined. </w:t>
      </w:r>
      <w:r w:rsidR="00A51D75">
        <w:rPr>
          <w:rFonts w:asciiTheme="minorHAnsi" w:hAnsiTheme="minorHAnsi" w:cstheme="minorHAnsi"/>
          <w:i w:val="0"/>
          <w:color w:val="auto"/>
          <w:sz w:val="22"/>
          <w:szCs w:val="22"/>
        </w:rPr>
        <w:t>See Attachment 1</w:t>
      </w:r>
      <w:r>
        <w:rPr>
          <w:rFonts w:asciiTheme="minorHAnsi" w:hAnsiTheme="minorHAnsi" w:cstheme="minorHAnsi"/>
          <w:i w:val="0"/>
          <w:color w:val="auto"/>
          <w:sz w:val="22"/>
          <w:szCs w:val="22"/>
        </w:rPr>
        <w:t xml:space="preserve"> for the </w:t>
      </w:r>
      <w:proofErr w:type="spellStart"/>
      <w:r>
        <w:rPr>
          <w:rFonts w:asciiTheme="minorHAnsi" w:hAnsiTheme="minorHAnsi" w:cstheme="minorHAnsi"/>
          <w:i w:val="0"/>
          <w:color w:val="auto"/>
          <w:sz w:val="22"/>
          <w:szCs w:val="22"/>
        </w:rPr>
        <w:t>eQUEST</w:t>
      </w:r>
      <w:proofErr w:type="spellEnd"/>
      <w:r>
        <w:rPr>
          <w:rFonts w:asciiTheme="minorHAnsi" w:hAnsiTheme="minorHAnsi" w:cstheme="minorHAnsi"/>
          <w:i w:val="0"/>
          <w:color w:val="auto"/>
          <w:sz w:val="22"/>
          <w:szCs w:val="22"/>
        </w:rPr>
        <w:t xml:space="preserve"> files used. For REA measures, the baseline is the customer existing equipment, which may be less energy efficient that the baseline model used in this work paper. Therefore the savings are most likely conservative estimates.</w:t>
      </w:r>
    </w:p>
    <w:p w:rsidR="00653101" w:rsidRDefault="00653101" w:rsidP="00653101">
      <w:pPr>
        <w:pStyle w:val="Reminder"/>
        <w:rPr>
          <w:rFonts w:asciiTheme="minorHAnsi" w:hAnsiTheme="minorHAnsi" w:cstheme="minorHAnsi"/>
          <w:i w:val="0"/>
          <w:color w:val="auto"/>
          <w:sz w:val="22"/>
          <w:szCs w:val="22"/>
        </w:rPr>
      </w:pPr>
    </w:p>
    <w:p w:rsidR="00653101" w:rsidRDefault="00653101" w:rsidP="00653101">
      <w:pPr>
        <w:pStyle w:val="Reminder"/>
        <w:rPr>
          <w:rFonts w:asciiTheme="minorHAnsi" w:hAnsiTheme="minorHAnsi" w:cstheme="minorHAnsi"/>
          <w:i w:val="0"/>
          <w:color w:val="auto"/>
          <w:sz w:val="22"/>
          <w:szCs w:val="22"/>
        </w:rPr>
      </w:pPr>
      <w:r w:rsidRPr="009C7EE5">
        <w:rPr>
          <w:rFonts w:asciiTheme="minorHAnsi" w:hAnsiTheme="minorHAnsi" w:cstheme="minorHAnsi"/>
          <w:i w:val="0"/>
          <w:color w:val="auto"/>
          <w:sz w:val="22"/>
          <w:szCs w:val="22"/>
          <w:u w:val="single"/>
        </w:rPr>
        <w:t xml:space="preserve">Demand </w:t>
      </w:r>
      <w:r>
        <w:rPr>
          <w:rFonts w:asciiTheme="minorHAnsi" w:hAnsiTheme="minorHAnsi" w:cstheme="minorHAnsi"/>
          <w:i w:val="0"/>
          <w:color w:val="auto"/>
          <w:sz w:val="22"/>
          <w:szCs w:val="22"/>
          <w:u w:val="single"/>
        </w:rPr>
        <w:t>r</w:t>
      </w:r>
      <w:r w:rsidRPr="009C7EE5">
        <w:rPr>
          <w:rFonts w:asciiTheme="minorHAnsi" w:hAnsiTheme="minorHAnsi" w:cstheme="minorHAnsi"/>
          <w:i w:val="0"/>
          <w:color w:val="auto"/>
          <w:sz w:val="22"/>
          <w:szCs w:val="22"/>
          <w:u w:val="single"/>
        </w:rPr>
        <w:t>eduction:</w:t>
      </w:r>
      <w:r>
        <w:rPr>
          <w:rFonts w:asciiTheme="minorHAnsi" w:hAnsiTheme="minorHAnsi" w:cstheme="minorHAnsi"/>
          <w:i w:val="0"/>
          <w:color w:val="auto"/>
          <w:sz w:val="22"/>
          <w:szCs w:val="22"/>
        </w:rPr>
        <w:t xml:space="preserve"> The DEER peak demand was calculated from the </w:t>
      </w:r>
      <w:proofErr w:type="spellStart"/>
      <w:r>
        <w:rPr>
          <w:rFonts w:asciiTheme="minorHAnsi" w:hAnsiTheme="minorHAnsi" w:cstheme="minorHAnsi"/>
          <w:i w:val="0"/>
          <w:color w:val="auto"/>
          <w:sz w:val="22"/>
          <w:szCs w:val="22"/>
        </w:rPr>
        <w:t>eQUEST</w:t>
      </w:r>
      <w:proofErr w:type="spellEnd"/>
      <w:r>
        <w:rPr>
          <w:rFonts w:asciiTheme="minorHAnsi" w:hAnsiTheme="minorHAnsi" w:cstheme="minorHAnsi"/>
          <w:i w:val="0"/>
          <w:color w:val="auto"/>
          <w:sz w:val="22"/>
          <w:szCs w:val="22"/>
        </w:rPr>
        <w:t xml:space="preserve"> hourly data by averaging the demand from 2pm to 5pm during the DEER peak period, which varies by climate zone.</w:t>
      </w:r>
    </w:p>
    <w:p w:rsidR="00653101" w:rsidRDefault="00653101" w:rsidP="00653101">
      <w:pPr>
        <w:pStyle w:val="Reminder"/>
        <w:rPr>
          <w:rFonts w:asciiTheme="minorHAnsi" w:hAnsiTheme="minorHAnsi" w:cstheme="minorHAnsi"/>
          <w:i w:val="0"/>
          <w:color w:val="auto"/>
          <w:sz w:val="22"/>
          <w:szCs w:val="22"/>
          <w:u w:val="single"/>
        </w:rPr>
      </w:pPr>
    </w:p>
    <w:p w:rsidR="00653101" w:rsidRDefault="00653101" w:rsidP="00653101">
      <w:pPr>
        <w:pStyle w:val="Reminder"/>
        <w:rPr>
          <w:rFonts w:asciiTheme="minorHAnsi" w:hAnsiTheme="minorHAnsi" w:cstheme="minorHAnsi"/>
          <w:i w:val="0"/>
          <w:color w:val="auto"/>
          <w:sz w:val="22"/>
          <w:szCs w:val="22"/>
        </w:rPr>
      </w:pPr>
      <w:r w:rsidRPr="009C7EE5">
        <w:rPr>
          <w:rFonts w:asciiTheme="minorHAnsi" w:hAnsiTheme="minorHAnsi" w:cstheme="minorHAnsi"/>
          <w:i w:val="0"/>
          <w:color w:val="auto"/>
          <w:sz w:val="22"/>
          <w:szCs w:val="22"/>
          <w:u w:val="single"/>
        </w:rPr>
        <w:t>Per-unit savings:</w:t>
      </w:r>
      <w:r>
        <w:rPr>
          <w:rFonts w:asciiTheme="minorHAnsi" w:hAnsiTheme="minorHAnsi" w:cstheme="minorHAnsi"/>
          <w:i w:val="0"/>
          <w:color w:val="auto"/>
          <w:sz w:val="22"/>
          <w:szCs w:val="22"/>
        </w:rPr>
        <w:t xml:space="preserve"> The Grocery prototype is defined as having 30 walk-in motors, so all savings were divided by 30 to determine per unit savings.</w:t>
      </w:r>
    </w:p>
    <w:p w:rsidR="00653101" w:rsidRDefault="00653101" w:rsidP="00653101">
      <w:pPr>
        <w:pStyle w:val="Reminder"/>
        <w:rPr>
          <w:rFonts w:asciiTheme="minorHAnsi" w:hAnsiTheme="minorHAnsi" w:cstheme="minorHAnsi"/>
          <w:i w:val="0"/>
          <w:color w:val="auto"/>
          <w:sz w:val="22"/>
          <w:szCs w:val="22"/>
        </w:rPr>
      </w:pPr>
    </w:p>
    <w:p w:rsidR="00653101" w:rsidRPr="000E68F5" w:rsidRDefault="00653101" w:rsidP="0065310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For a complete list of savings please refer to the Ex-Ante Database.</w:t>
      </w:r>
    </w:p>
    <w:p w:rsidR="00D72CEE" w:rsidRDefault="00D72CEE" w:rsidP="00D72CEE">
      <w:pPr>
        <w:rPr>
          <w:color w:val="000000"/>
        </w:rPr>
      </w:pPr>
    </w:p>
    <w:p w:rsidR="00EF0A67" w:rsidRDefault="00EF0A67" w:rsidP="00EF0A67">
      <w:pPr>
        <w:pStyle w:val="Heading2"/>
      </w:pPr>
      <w:proofErr w:type="gramStart"/>
      <w:r w:rsidRPr="00567C8C">
        <w:t>2.</w:t>
      </w:r>
      <w:r>
        <w:t>2</w:t>
      </w:r>
      <w:r w:rsidRPr="00567C8C">
        <w:t xml:space="preserve"> </w:t>
      </w:r>
      <w:r>
        <w:t xml:space="preserve"> Gas</w:t>
      </w:r>
      <w:proofErr w:type="gramEnd"/>
      <w:r>
        <w:t xml:space="preserve"> Energy Savings Estimation Methodologies</w:t>
      </w:r>
    </w:p>
    <w:p w:rsidR="00653101" w:rsidRPr="00653101" w:rsidRDefault="00653101" w:rsidP="00653101">
      <w:pPr>
        <w:rPr>
          <w:rFonts w:asciiTheme="minorHAnsi" w:hAnsiTheme="minorHAnsi" w:cstheme="minorHAnsi"/>
          <w:sz w:val="22"/>
          <w:szCs w:val="22"/>
        </w:rPr>
      </w:pPr>
      <w:r w:rsidRPr="00653101">
        <w:rPr>
          <w:rFonts w:asciiTheme="minorHAnsi" w:hAnsiTheme="minorHAnsi" w:cstheme="minorHAnsi"/>
          <w:sz w:val="22"/>
          <w:szCs w:val="22"/>
        </w:rPr>
        <w:t xml:space="preserve">Gas savings were also estimated using the results of the </w:t>
      </w:r>
      <w:proofErr w:type="spellStart"/>
      <w:r w:rsidRPr="00653101">
        <w:rPr>
          <w:rFonts w:asciiTheme="minorHAnsi" w:hAnsiTheme="minorHAnsi" w:cstheme="minorHAnsi"/>
          <w:sz w:val="22"/>
          <w:szCs w:val="22"/>
        </w:rPr>
        <w:t>eQUEST</w:t>
      </w:r>
      <w:proofErr w:type="spellEnd"/>
      <w:r w:rsidRPr="00653101">
        <w:rPr>
          <w:rFonts w:asciiTheme="minorHAnsi" w:hAnsiTheme="minorHAnsi" w:cstheme="minorHAnsi"/>
          <w:sz w:val="22"/>
          <w:szCs w:val="22"/>
        </w:rPr>
        <w:t xml:space="preserve"> simulations and are included in the Ex-Ante database. </w:t>
      </w:r>
    </w:p>
    <w:p w:rsidR="003A69B5" w:rsidRPr="00567C8C" w:rsidRDefault="003A69B5" w:rsidP="003A69B5">
      <w:pPr>
        <w:pStyle w:val="Heading2"/>
      </w:pPr>
      <w:proofErr w:type="gramStart"/>
      <w:r w:rsidRPr="00567C8C">
        <w:t>2.</w:t>
      </w:r>
      <w:r w:rsidR="00EF0A67">
        <w:t>3</w:t>
      </w:r>
      <w:r w:rsidRPr="00567C8C">
        <w:t xml:space="preserve"> </w:t>
      </w:r>
      <w:r>
        <w:t xml:space="preserve"> </w:t>
      </w:r>
      <w:r w:rsidR="00EF0A67">
        <w:t>Installation</w:t>
      </w:r>
      <w:proofErr w:type="gramEnd"/>
      <w:r w:rsidR="00EF0A67">
        <w:t xml:space="preserve"> Rate</w:t>
      </w:r>
    </w:p>
    <w:p w:rsidR="00EF0A67" w:rsidRPr="00240B74" w:rsidRDefault="00EF0A67" w:rsidP="00EF0A67">
      <w:pPr>
        <w:pStyle w:val="Reminders"/>
        <w:spacing w:before="0" w:after="120"/>
      </w:pPr>
      <w:r w:rsidRPr="000968C6">
        <w:rPr>
          <w:rFonts w:asciiTheme="minorHAnsi" w:hAnsiTheme="minorHAnsi" w:cstheme="minorHAnsi"/>
          <w:i w:val="0"/>
          <w:color w:val="auto"/>
          <w:sz w:val="22"/>
          <w:szCs w:val="22"/>
        </w:rPr>
        <w:t xml:space="preserve">The installation rate (IR) is identified in </w:t>
      </w:r>
      <w:r>
        <w:rPr>
          <w:rFonts w:asciiTheme="minorHAnsi" w:hAnsiTheme="minorHAnsi" w:cstheme="minorHAnsi"/>
          <w:i w:val="0"/>
          <w:color w:val="auto"/>
          <w:sz w:val="22"/>
          <w:szCs w:val="22"/>
        </w:rPr>
        <w:t>ex-ante database</w:t>
      </w:r>
      <w:r w:rsidRPr="000968C6">
        <w:rPr>
          <w:rFonts w:asciiTheme="minorHAnsi" w:hAnsiTheme="minorHAnsi" w:cstheme="minorHAnsi"/>
          <w:i w:val="0"/>
          <w:color w:val="auto"/>
          <w:sz w:val="22"/>
          <w:szCs w:val="22"/>
        </w:rPr>
        <w:t xml:space="preserve">. This value is obtained from </w:t>
      </w:r>
      <w:r>
        <w:rPr>
          <w:rFonts w:asciiTheme="minorHAnsi" w:hAnsiTheme="minorHAnsi" w:cstheme="minorHAnsi"/>
          <w:i w:val="0"/>
          <w:color w:val="auto"/>
          <w:sz w:val="22"/>
          <w:szCs w:val="22"/>
        </w:rPr>
        <w:t xml:space="preserve">the support table available in </w:t>
      </w:r>
      <w:proofErr w:type="spellStart"/>
      <w:r>
        <w:rPr>
          <w:rFonts w:asciiTheme="minorHAnsi" w:hAnsiTheme="minorHAnsi" w:cstheme="minorHAnsi"/>
          <w:i w:val="0"/>
          <w:color w:val="auto"/>
          <w:sz w:val="22"/>
          <w:szCs w:val="22"/>
        </w:rPr>
        <w:t>READi</w:t>
      </w:r>
      <w:proofErr w:type="spellEnd"/>
      <w:r>
        <w:rPr>
          <w:rFonts w:asciiTheme="minorHAnsi" w:hAnsiTheme="minorHAnsi" w:cstheme="minorHAnsi"/>
          <w:i w:val="0"/>
          <w:color w:val="auto"/>
          <w:sz w:val="22"/>
          <w:szCs w:val="22"/>
        </w:rPr>
        <w:t>. Currently there is no versioning on the installation rate table. To address appropriate selection of the installation rate the date of the work paper will serve as the last 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Pr="006B4A48">
        <w:rPr>
          <w:rFonts w:asciiTheme="minorHAnsi" w:hAnsiTheme="minorHAnsi" w:cstheme="minorHAnsi"/>
          <w:i w:val="0"/>
          <w:color w:val="auto"/>
          <w:sz w:val="22"/>
          <w:szCs w:val="22"/>
        </w:rPr>
        <w:t xml:space="preserve"> The relevant </w:t>
      </w:r>
      <w:r>
        <w:rPr>
          <w:rFonts w:asciiTheme="minorHAnsi" w:hAnsiTheme="minorHAnsi" w:cstheme="minorHAnsi"/>
          <w:i w:val="0"/>
          <w:color w:val="auto"/>
          <w:sz w:val="22"/>
          <w:szCs w:val="22"/>
        </w:rPr>
        <w:t>IR values</w:t>
      </w:r>
      <w:r w:rsidRPr="006B4A48">
        <w:rPr>
          <w:rFonts w:asciiTheme="minorHAnsi" w:hAnsiTheme="minorHAnsi" w:cstheme="minorHAnsi"/>
          <w:i w:val="0"/>
          <w:color w:val="auto"/>
          <w:sz w:val="22"/>
          <w:szCs w:val="22"/>
        </w:rPr>
        <w:t xml:space="preserve"> for this measure are shown in </w:t>
      </w:r>
      <w:r w:rsidR="00040024">
        <w:fldChar w:fldCharType="begin"/>
      </w:r>
      <w:r w:rsidR="00040024">
        <w:instrText xml:space="preserve"> REF _Ref377965904 \h  \* MERGEFORMAT </w:instrText>
      </w:r>
      <w:r w:rsidR="00040024">
        <w:fldChar w:fldCharType="separate"/>
      </w:r>
      <w:r w:rsidRPr="00B853BA">
        <w:rPr>
          <w:rFonts w:asciiTheme="minorHAnsi" w:hAnsiTheme="minorHAnsi" w:cstheme="minorHAnsi"/>
          <w:b/>
          <w:i w:val="0"/>
          <w:color w:val="auto"/>
          <w:sz w:val="22"/>
          <w:szCs w:val="22"/>
        </w:rPr>
        <w:t xml:space="preserve">Table </w:t>
      </w:r>
      <w:r w:rsidR="00013701">
        <w:rPr>
          <w:rFonts w:asciiTheme="minorHAnsi" w:hAnsiTheme="minorHAnsi" w:cstheme="minorHAnsi"/>
          <w:b/>
          <w:i w:val="0"/>
          <w:color w:val="auto"/>
          <w:sz w:val="22"/>
          <w:szCs w:val="22"/>
        </w:rPr>
        <w:t>7</w:t>
      </w:r>
      <w:r w:rsidR="00040024">
        <w:fldChar w:fldCharType="end"/>
      </w:r>
      <w:r w:rsidR="009D6D98" w:rsidRPr="006B4A48">
        <w:rPr>
          <w:rFonts w:asciiTheme="minorHAnsi" w:hAnsiTheme="minorHAnsi" w:cstheme="minorHAnsi"/>
          <w:i w:val="0"/>
          <w:color w:val="auto"/>
          <w:sz w:val="22"/>
          <w:szCs w:val="22"/>
        </w:rPr>
        <w:fldChar w:fldCharType="begin"/>
      </w:r>
      <w:r w:rsidRPr="006B4A48">
        <w:rPr>
          <w:rFonts w:asciiTheme="minorHAnsi" w:hAnsiTheme="minorHAnsi" w:cstheme="minorHAnsi"/>
          <w:i w:val="0"/>
          <w:color w:val="auto"/>
          <w:sz w:val="22"/>
          <w:szCs w:val="22"/>
        </w:rPr>
        <w:instrText xml:space="preserve"> REF _Ref296591799 \h  \* MERGEFORMAT </w:instrText>
      </w:r>
      <w:r w:rsidR="009D6D98" w:rsidRPr="006B4A48">
        <w:rPr>
          <w:rFonts w:asciiTheme="minorHAnsi" w:hAnsiTheme="minorHAnsi" w:cstheme="minorHAnsi"/>
          <w:i w:val="0"/>
          <w:color w:val="auto"/>
          <w:sz w:val="22"/>
          <w:szCs w:val="22"/>
        </w:rPr>
      </w:r>
      <w:r w:rsidR="009D6D98" w:rsidRPr="006B4A48">
        <w:rPr>
          <w:rFonts w:asciiTheme="minorHAnsi" w:hAnsiTheme="minorHAnsi" w:cstheme="minorHAnsi"/>
          <w:i w:val="0"/>
          <w:color w:val="auto"/>
          <w:sz w:val="22"/>
          <w:szCs w:val="22"/>
        </w:rPr>
        <w:fldChar w:fldCharType="end"/>
      </w:r>
      <w:r w:rsidRPr="006B4A48">
        <w:rPr>
          <w:rFonts w:asciiTheme="minorHAnsi" w:hAnsiTheme="minorHAnsi" w:cstheme="minorHAnsi"/>
          <w:i w:val="0"/>
          <w:color w:val="auto"/>
          <w:sz w:val="22"/>
          <w:szCs w:val="22"/>
        </w:rPr>
        <w:t xml:space="preserve"> below.</w:t>
      </w:r>
    </w:p>
    <w:p w:rsidR="003A69B5" w:rsidRPr="003A69B5" w:rsidRDefault="003A69B5" w:rsidP="003A69B5">
      <w:pPr>
        <w:pStyle w:val="Caption"/>
        <w:jc w:val="center"/>
        <w:rPr>
          <w:rFonts w:asciiTheme="minorHAnsi" w:hAnsiTheme="minorHAnsi" w:cstheme="minorHAnsi"/>
          <w:sz w:val="22"/>
          <w:szCs w:val="22"/>
        </w:rPr>
      </w:pPr>
      <w:r w:rsidRPr="003A69B5">
        <w:rPr>
          <w:rFonts w:asciiTheme="minorHAnsi" w:hAnsiTheme="minorHAnsi" w:cstheme="minorHAnsi"/>
          <w:sz w:val="22"/>
          <w:szCs w:val="22"/>
        </w:rPr>
        <w:t xml:space="preserve">Table </w:t>
      </w:r>
      <w:r w:rsidR="00013701">
        <w:rPr>
          <w:rFonts w:asciiTheme="minorHAnsi" w:hAnsiTheme="minorHAnsi" w:cstheme="minorHAnsi"/>
          <w:sz w:val="22"/>
          <w:szCs w:val="22"/>
        </w:rPr>
        <w:t>7</w:t>
      </w:r>
      <w:r w:rsidRPr="003A69B5">
        <w:rPr>
          <w:rFonts w:asciiTheme="minorHAnsi" w:hAnsiTheme="minorHAnsi" w:cstheme="minorHAnsi"/>
          <w:sz w:val="22"/>
          <w:szCs w:val="22"/>
        </w:rPr>
        <w:t xml:space="preserve"> </w:t>
      </w:r>
      <w:r w:rsidR="00EF0A67">
        <w:rPr>
          <w:rFonts w:asciiTheme="minorHAnsi" w:hAnsiTheme="minorHAnsi" w:cstheme="minorHAnsi"/>
          <w:sz w:val="22"/>
          <w:szCs w:val="22"/>
        </w:rPr>
        <w:t>Installation Rate</w:t>
      </w:r>
    </w:p>
    <w:tbl>
      <w:tblPr>
        <w:tblW w:w="0" w:type="auto"/>
        <w:jc w:val="center"/>
        <w:tblBorders>
          <w:insideH w:val="single" w:sz="18" w:space="0" w:color="FFFFFF"/>
          <w:insideV w:val="single" w:sz="18" w:space="0" w:color="FFFFFF"/>
        </w:tblBorders>
        <w:tblLook w:val="01E0" w:firstRow="1" w:lastRow="1" w:firstColumn="1" w:lastColumn="1" w:noHBand="0" w:noVBand="0"/>
      </w:tblPr>
      <w:tblGrid>
        <w:gridCol w:w="946"/>
        <w:gridCol w:w="1803"/>
        <w:gridCol w:w="743"/>
        <w:gridCol w:w="982"/>
        <w:gridCol w:w="1195"/>
      </w:tblGrid>
      <w:tr w:rsidR="000B1EB6" w:rsidRPr="00AB4A96" w:rsidTr="000B1EB6">
        <w:trPr>
          <w:jc w:val="center"/>
        </w:trPr>
        <w:tc>
          <w:tcPr>
            <w:tcW w:w="0" w:type="auto"/>
            <w:shd w:val="pct20" w:color="000000" w:fill="FFFFFF"/>
            <w:vAlign w:val="center"/>
          </w:tcPr>
          <w:p w:rsidR="000B1EB6" w:rsidRPr="007F7F91" w:rsidRDefault="000B1EB6" w:rsidP="000B1EB6">
            <w:pPr>
              <w:jc w:val="center"/>
              <w:rPr>
                <w:rFonts w:ascii="Calibri" w:hAnsi="Calibri" w:cs="Calibri"/>
                <w:b/>
                <w:bCs/>
                <w:sz w:val="20"/>
                <w:szCs w:val="20"/>
              </w:rPr>
            </w:pPr>
            <w:r w:rsidRPr="007F7F91">
              <w:rPr>
                <w:rFonts w:ascii="Calibri" w:hAnsi="Calibri" w:cs="Calibri"/>
                <w:b/>
                <w:bCs/>
                <w:sz w:val="20"/>
                <w:szCs w:val="20"/>
              </w:rPr>
              <w:t>GSIA_ID</w:t>
            </w:r>
          </w:p>
        </w:tc>
        <w:tc>
          <w:tcPr>
            <w:tcW w:w="0" w:type="auto"/>
            <w:shd w:val="pct20" w:color="000000" w:fill="FFFFFF"/>
            <w:vAlign w:val="center"/>
          </w:tcPr>
          <w:p w:rsidR="000B1EB6" w:rsidRPr="007F7F91" w:rsidRDefault="000B1EB6" w:rsidP="000B1EB6">
            <w:pPr>
              <w:jc w:val="center"/>
              <w:rPr>
                <w:rFonts w:ascii="Calibri" w:hAnsi="Calibri" w:cs="Calibri"/>
                <w:b/>
                <w:bCs/>
                <w:sz w:val="20"/>
                <w:szCs w:val="20"/>
              </w:rPr>
            </w:pPr>
            <w:r w:rsidRPr="007F7F91">
              <w:rPr>
                <w:rFonts w:ascii="Calibri" w:hAnsi="Calibri" w:cs="Calibri"/>
                <w:b/>
                <w:bCs/>
                <w:sz w:val="20"/>
                <w:szCs w:val="20"/>
              </w:rPr>
              <w:t>Description</w:t>
            </w:r>
          </w:p>
        </w:tc>
        <w:tc>
          <w:tcPr>
            <w:tcW w:w="0" w:type="auto"/>
            <w:shd w:val="pct20" w:color="000000" w:fill="FFFFFF"/>
            <w:vAlign w:val="center"/>
          </w:tcPr>
          <w:p w:rsidR="000B1EB6" w:rsidRPr="007F7F91" w:rsidRDefault="000B1EB6" w:rsidP="000B1EB6">
            <w:pPr>
              <w:jc w:val="center"/>
              <w:rPr>
                <w:rFonts w:ascii="Calibri" w:hAnsi="Calibri" w:cs="Calibri"/>
                <w:b/>
                <w:bCs/>
                <w:sz w:val="20"/>
                <w:szCs w:val="20"/>
              </w:rPr>
            </w:pPr>
            <w:r w:rsidRPr="007F7F91">
              <w:rPr>
                <w:rFonts w:ascii="Calibri" w:hAnsi="Calibri" w:cs="Calibri"/>
                <w:b/>
                <w:bCs/>
                <w:sz w:val="20"/>
                <w:szCs w:val="20"/>
              </w:rPr>
              <w:t>Sector</w:t>
            </w:r>
          </w:p>
        </w:tc>
        <w:tc>
          <w:tcPr>
            <w:tcW w:w="0" w:type="auto"/>
            <w:shd w:val="pct20" w:color="000000" w:fill="FFFFFF"/>
            <w:vAlign w:val="center"/>
          </w:tcPr>
          <w:p w:rsidR="000B1EB6" w:rsidRPr="007F7F91" w:rsidRDefault="000B1EB6" w:rsidP="000B1EB6">
            <w:pPr>
              <w:jc w:val="center"/>
              <w:rPr>
                <w:rFonts w:ascii="Calibri" w:hAnsi="Calibri" w:cs="Calibri"/>
                <w:b/>
                <w:bCs/>
                <w:sz w:val="20"/>
                <w:szCs w:val="20"/>
              </w:rPr>
            </w:pPr>
            <w:proofErr w:type="spellStart"/>
            <w:r w:rsidRPr="007F7F91">
              <w:rPr>
                <w:rFonts w:ascii="Calibri" w:hAnsi="Calibri" w:cs="Calibri"/>
                <w:b/>
                <w:bCs/>
                <w:sz w:val="20"/>
                <w:szCs w:val="20"/>
              </w:rPr>
              <w:t>BldgType</w:t>
            </w:r>
            <w:proofErr w:type="spellEnd"/>
          </w:p>
        </w:tc>
        <w:tc>
          <w:tcPr>
            <w:tcW w:w="0" w:type="auto"/>
            <w:shd w:val="pct20" w:color="000000" w:fill="FFFFFF"/>
            <w:vAlign w:val="center"/>
          </w:tcPr>
          <w:p w:rsidR="000B1EB6" w:rsidRPr="007F7F91" w:rsidRDefault="000B1EB6" w:rsidP="000B1EB6">
            <w:pPr>
              <w:jc w:val="center"/>
              <w:rPr>
                <w:rFonts w:ascii="Calibri" w:hAnsi="Calibri" w:cs="Calibri"/>
                <w:b/>
                <w:bCs/>
                <w:sz w:val="20"/>
                <w:szCs w:val="20"/>
              </w:rPr>
            </w:pPr>
            <w:proofErr w:type="spellStart"/>
            <w:r>
              <w:rPr>
                <w:rFonts w:ascii="Calibri" w:hAnsi="Calibri" w:cs="Calibri"/>
                <w:b/>
                <w:bCs/>
                <w:sz w:val="20"/>
                <w:szCs w:val="20"/>
              </w:rPr>
              <w:t>ProgDelivID</w:t>
            </w:r>
            <w:proofErr w:type="spellEnd"/>
          </w:p>
        </w:tc>
      </w:tr>
      <w:tr w:rsidR="000B1EB6" w:rsidRPr="00AB4A96" w:rsidTr="000B1EB6">
        <w:trPr>
          <w:jc w:val="center"/>
        </w:trPr>
        <w:tc>
          <w:tcPr>
            <w:tcW w:w="0" w:type="auto"/>
            <w:shd w:val="pct5" w:color="000000" w:fill="FFFFFF"/>
            <w:vAlign w:val="center"/>
          </w:tcPr>
          <w:p w:rsidR="000B1EB6" w:rsidRPr="007F7F91" w:rsidRDefault="000B1EB6" w:rsidP="000B1EB6">
            <w:pPr>
              <w:jc w:val="center"/>
              <w:rPr>
                <w:rFonts w:ascii="Calibri" w:hAnsi="Calibri" w:cs="Calibri"/>
                <w:sz w:val="20"/>
                <w:szCs w:val="20"/>
              </w:rPr>
            </w:pPr>
            <w:r>
              <w:rPr>
                <w:rFonts w:ascii="Calibri" w:hAnsi="Calibri" w:cs="Calibri"/>
                <w:sz w:val="20"/>
                <w:szCs w:val="20"/>
              </w:rPr>
              <w:t>Def-GSIA</w:t>
            </w:r>
          </w:p>
        </w:tc>
        <w:tc>
          <w:tcPr>
            <w:tcW w:w="0" w:type="auto"/>
            <w:shd w:val="pct5" w:color="000000" w:fill="FFFFFF"/>
            <w:vAlign w:val="center"/>
          </w:tcPr>
          <w:p w:rsidR="000B1EB6" w:rsidRPr="007F7F91" w:rsidRDefault="000B1EB6" w:rsidP="000B1EB6">
            <w:pPr>
              <w:jc w:val="center"/>
              <w:rPr>
                <w:rFonts w:ascii="Calibri" w:hAnsi="Calibri" w:cs="Calibri"/>
                <w:sz w:val="20"/>
                <w:szCs w:val="20"/>
              </w:rPr>
            </w:pPr>
            <w:r>
              <w:rPr>
                <w:rFonts w:ascii="Calibri" w:hAnsi="Calibri" w:cs="Calibri"/>
                <w:sz w:val="20"/>
                <w:szCs w:val="20"/>
              </w:rPr>
              <w:t>Default GSIA values</w:t>
            </w:r>
          </w:p>
        </w:tc>
        <w:tc>
          <w:tcPr>
            <w:tcW w:w="0" w:type="auto"/>
            <w:shd w:val="pct5" w:color="000000" w:fill="FFFFFF"/>
            <w:vAlign w:val="center"/>
          </w:tcPr>
          <w:p w:rsidR="000B1EB6" w:rsidRPr="007F7F91" w:rsidRDefault="000B1EB6" w:rsidP="000B1EB6">
            <w:pPr>
              <w:jc w:val="center"/>
              <w:rPr>
                <w:rFonts w:ascii="Calibri" w:hAnsi="Calibri" w:cs="Calibri"/>
                <w:sz w:val="20"/>
                <w:szCs w:val="20"/>
              </w:rPr>
            </w:pPr>
            <w:r>
              <w:rPr>
                <w:rFonts w:ascii="Calibri" w:hAnsi="Calibri" w:cs="Calibri"/>
                <w:sz w:val="20"/>
                <w:szCs w:val="20"/>
              </w:rPr>
              <w:t>Any</w:t>
            </w:r>
          </w:p>
        </w:tc>
        <w:tc>
          <w:tcPr>
            <w:tcW w:w="0" w:type="auto"/>
            <w:shd w:val="pct5" w:color="000000" w:fill="FFFFFF"/>
            <w:vAlign w:val="center"/>
          </w:tcPr>
          <w:p w:rsidR="000B1EB6" w:rsidRPr="007F7F91" w:rsidRDefault="000B1EB6" w:rsidP="000B1EB6">
            <w:pPr>
              <w:jc w:val="center"/>
              <w:rPr>
                <w:rFonts w:ascii="Calibri" w:hAnsi="Calibri" w:cs="Calibri"/>
                <w:sz w:val="20"/>
                <w:szCs w:val="20"/>
              </w:rPr>
            </w:pPr>
            <w:r>
              <w:rPr>
                <w:rFonts w:ascii="Calibri" w:hAnsi="Calibri" w:cs="Calibri"/>
                <w:sz w:val="20"/>
                <w:szCs w:val="20"/>
              </w:rPr>
              <w:t>Any</w:t>
            </w:r>
          </w:p>
        </w:tc>
        <w:tc>
          <w:tcPr>
            <w:tcW w:w="0" w:type="auto"/>
            <w:shd w:val="pct5" w:color="000000" w:fill="FFFFFF"/>
            <w:vAlign w:val="center"/>
          </w:tcPr>
          <w:p w:rsidR="000B1EB6" w:rsidRPr="007F7F91" w:rsidRDefault="000B1EB6" w:rsidP="000B1EB6">
            <w:pPr>
              <w:jc w:val="center"/>
              <w:rPr>
                <w:rFonts w:ascii="Calibri" w:hAnsi="Calibri" w:cs="Calibri"/>
                <w:sz w:val="20"/>
                <w:szCs w:val="20"/>
              </w:rPr>
            </w:pPr>
            <w:r>
              <w:rPr>
                <w:rFonts w:ascii="Calibri" w:hAnsi="Calibri" w:cs="Calibri"/>
                <w:sz w:val="20"/>
                <w:szCs w:val="20"/>
              </w:rPr>
              <w:t>Any</w:t>
            </w:r>
          </w:p>
        </w:tc>
      </w:tr>
    </w:tbl>
    <w:p w:rsidR="00EF0A67" w:rsidRPr="00567C8C" w:rsidRDefault="00EF0A67" w:rsidP="00EF0A67">
      <w:pPr>
        <w:pStyle w:val="Heading2"/>
      </w:pPr>
      <w:proofErr w:type="gramStart"/>
      <w:r w:rsidRPr="00567C8C">
        <w:t>2.</w:t>
      </w:r>
      <w:r>
        <w:t>4</w:t>
      </w:r>
      <w:r w:rsidRPr="00567C8C">
        <w:t xml:space="preserve"> </w:t>
      </w:r>
      <w:r>
        <w:t xml:space="preserve"> Spillage</w:t>
      </w:r>
      <w:proofErr w:type="gramEnd"/>
      <w:r>
        <w:t xml:space="preserve"> Rate</w:t>
      </w:r>
    </w:p>
    <w:p w:rsidR="00EF0A67" w:rsidRDefault="00EF0A67" w:rsidP="00EF0A67">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Spillage rate will also be applied to measures however the values will not be tracked in the work</w:t>
      </w:r>
      <w:r>
        <w:rPr>
          <w:rFonts w:asciiTheme="minorHAnsi" w:hAnsiTheme="minorHAnsi" w:cstheme="minorHAnsi"/>
          <w:i w:val="0"/>
          <w:color w:val="auto"/>
          <w:sz w:val="22"/>
          <w:szCs w:val="22"/>
        </w:rPr>
        <w:t xml:space="preserve"> </w:t>
      </w:r>
      <w:r w:rsidRPr="000968C6">
        <w:rPr>
          <w:rFonts w:asciiTheme="minorHAnsi" w:hAnsiTheme="minorHAnsi" w:cstheme="minorHAnsi"/>
          <w:i w:val="0"/>
          <w:color w:val="auto"/>
          <w:sz w:val="22"/>
          <w:szCs w:val="22"/>
        </w:rPr>
        <w:t>papers. The spillage rate will be tracked in an external table to be supplied to the Energy Division</w:t>
      </w:r>
      <w:r>
        <w:rPr>
          <w:rFonts w:asciiTheme="minorHAnsi" w:hAnsiTheme="minorHAnsi" w:cstheme="minorHAnsi"/>
          <w:i w:val="0"/>
          <w:color w:val="auto"/>
          <w:sz w:val="22"/>
          <w:szCs w:val="22"/>
        </w:rPr>
        <w:t>.</w:t>
      </w:r>
    </w:p>
    <w:p w:rsidR="003A69B5" w:rsidRDefault="003A69B5" w:rsidP="00E16609">
      <w:pPr>
        <w:pStyle w:val="Reminders"/>
        <w:rPr>
          <w:rFonts w:asciiTheme="minorHAnsi" w:hAnsiTheme="minorHAnsi" w:cstheme="minorHAnsi"/>
          <w:b/>
          <w:sz w:val="22"/>
          <w:szCs w:val="22"/>
        </w:rPr>
      </w:pPr>
    </w:p>
    <w:p w:rsidR="00EF0A67" w:rsidRDefault="00EF0A67" w:rsidP="00EF0A67">
      <w:pPr>
        <w:pStyle w:val="Heading2"/>
      </w:pPr>
      <w:r>
        <w:lastRenderedPageBreak/>
        <w:t>2.5 READI Technology Fields</w:t>
      </w:r>
    </w:p>
    <w:p w:rsidR="00EF0A67" w:rsidRDefault="00EF0A67" w:rsidP="00EF0A67">
      <w:pPr>
        <w:pStyle w:val="Reminders"/>
        <w:rPr>
          <w:rFonts w:asciiTheme="minorHAnsi" w:hAnsiTheme="minorHAnsi" w:cstheme="minorHAnsi"/>
          <w:i w:val="0"/>
          <w:color w:val="auto"/>
          <w:sz w:val="22"/>
          <w:szCs w:val="22"/>
        </w:rPr>
      </w:pPr>
      <w:r w:rsidRPr="00240B74">
        <w:rPr>
          <w:rFonts w:asciiTheme="minorHAnsi" w:hAnsiTheme="minorHAnsi" w:cstheme="minorHAnsi"/>
          <w:i w:val="0"/>
          <w:color w:val="auto"/>
          <w:sz w:val="22"/>
          <w:szCs w:val="22"/>
        </w:rPr>
        <w:t>To support the development of the ED ex ante tables, select fields from the ex ante database will be identified in the work</w:t>
      </w:r>
      <w:r>
        <w:rPr>
          <w:rFonts w:asciiTheme="minorHAnsi" w:hAnsiTheme="minorHAnsi" w:cstheme="minorHAnsi"/>
          <w:i w:val="0"/>
          <w:color w:val="auto"/>
          <w:sz w:val="22"/>
          <w:szCs w:val="22"/>
        </w:rPr>
        <w:t xml:space="preserve"> </w:t>
      </w:r>
      <w:r w:rsidRPr="00240B74">
        <w:rPr>
          <w:rFonts w:asciiTheme="minorHAnsi" w:hAnsiTheme="minorHAnsi" w:cstheme="minorHAnsi"/>
          <w:i w:val="0"/>
          <w:color w:val="auto"/>
          <w:sz w:val="22"/>
          <w:szCs w:val="22"/>
        </w:rPr>
        <w:t>paper. For a full set of values associated with the measures in the work</w:t>
      </w:r>
      <w:r>
        <w:rPr>
          <w:rFonts w:asciiTheme="minorHAnsi" w:hAnsiTheme="minorHAnsi" w:cstheme="minorHAnsi"/>
          <w:i w:val="0"/>
          <w:color w:val="auto"/>
          <w:sz w:val="22"/>
          <w:szCs w:val="22"/>
        </w:rPr>
        <w:t xml:space="preserve"> </w:t>
      </w:r>
      <w:r w:rsidRPr="00240B74">
        <w:rPr>
          <w:rFonts w:asciiTheme="minorHAnsi" w:hAnsiTheme="minorHAnsi" w:cstheme="minorHAnsi"/>
          <w:i w:val="0"/>
          <w:color w:val="auto"/>
          <w:sz w:val="22"/>
          <w:szCs w:val="22"/>
        </w:rPr>
        <w:t xml:space="preserve">paper refer the Excel calculation template. </w:t>
      </w:r>
    </w:p>
    <w:p w:rsidR="00EF0A67" w:rsidRPr="00D72CEE" w:rsidRDefault="00EF0A67" w:rsidP="00D72CEE">
      <w:pPr>
        <w:pStyle w:val="Caption"/>
        <w:keepNext/>
        <w:jc w:val="center"/>
        <w:rPr>
          <w:rFonts w:asciiTheme="minorHAnsi" w:hAnsiTheme="minorHAnsi"/>
          <w:sz w:val="22"/>
          <w:szCs w:val="22"/>
        </w:rPr>
      </w:pPr>
      <w:r w:rsidRPr="00D72CEE">
        <w:rPr>
          <w:rFonts w:asciiTheme="minorHAnsi" w:hAnsiTheme="minorHAnsi"/>
          <w:sz w:val="22"/>
          <w:szCs w:val="22"/>
        </w:rPr>
        <w:t xml:space="preserve">Table </w:t>
      </w:r>
      <w:r w:rsidR="00013701">
        <w:rPr>
          <w:rFonts w:asciiTheme="minorHAnsi" w:hAnsiTheme="minorHAnsi"/>
          <w:sz w:val="22"/>
          <w:szCs w:val="22"/>
        </w:rPr>
        <w:t>8</w:t>
      </w:r>
      <w:r w:rsidRPr="00D72CEE">
        <w:rPr>
          <w:rFonts w:asciiTheme="minorHAnsi" w:hAnsiTheme="minorHAnsi"/>
          <w:sz w:val="22"/>
          <w:szCs w:val="22"/>
        </w:rPr>
        <w:t xml:space="preserve"> </w:t>
      </w:r>
      <w:proofErr w:type="spellStart"/>
      <w:r w:rsidRPr="00D72CEE">
        <w:rPr>
          <w:rFonts w:asciiTheme="minorHAnsi" w:hAnsiTheme="minorHAnsi"/>
          <w:sz w:val="22"/>
          <w:szCs w:val="22"/>
        </w:rPr>
        <w:t>READi</w:t>
      </w:r>
      <w:proofErr w:type="spellEnd"/>
      <w:r w:rsidRPr="00D72CEE">
        <w:rPr>
          <w:rFonts w:asciiTheme="minorHAnsi" w:hAnsiTheme="minorHAnsi"/>
          <w:sz w:val="22"/>
          <w:szCs w:val="22"/>
        </w:rPr>
        <w:t xml:space="preserve"> Tech IDs</w:t>
      </w:r>
    </w:p>
    <w:tbl>
      <w:tblPr>
        <w:tblStyle w:val="TableContemporary"/>
        <w:tblW w:w="0" w:type="auto"/>
        <w:jc w:val="center"/>
        <w:tblLook w:val="04A0" w:firstRow="1" w:lastRow="0" w:firstColumn="1" w:lastColumn="0" w:noHBand="0" w:noVBand="1"/>
      </w:tblPr>
      <w:tblGrid>
        <w:gridCol w:w="2448"/>
        <w:gridCol w:w="6030"/>
      </w:tblGrid>
      <w:tr w:rsidR="00EF0A67" w:rsidRPr="00240B74" w:rsidTr="000B1EB6">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EF0A67" w:rsidRPr="00240B74" w:rsidRDefault="00EF0A67" w:rsidP="000B1EB6">
            <w:pPr>
              <w:pStyle w:val="Reminders"/>
              <w:rPr>
                <w:rFonts w:asciiTheme="minorHAnsi" w:hAnsiTheme="minorHAnsi" w:cstheme="minorHAnsi"/>
                <w:i w:val="0"/>
                <w:color w:val="auto"/>
                <w:sz w:val="20"/>
                <w:szCs w:val="22"/>
              </w:rPr>
            </w:pPr>
            <w:proofErr w:type="spellStart"/>
            <w:r w:rsidRPr="00240B74">
              <w:rPr>
                <w:rFonts w:asciiTheme="minorHAnsi" w:hAnsiTheme="minorHAnsi" w:cstheme="minorHAnsi"/>
                <w:i w:val="0"/>
                <w:color w:val="auto"/>
                <w:sz w:val="20"/>
                <w:szCs w:val="22"/>
              </w:rPr>
              <w:t>READi</w:t>
            </w:r>
            <w:proofErr w:type="spellEnd"/>
            <w:r w:rsidRPr="00240B74">
              <w:rPr>
                <w:rFonts w:asciiTheme="minorHAnsi" w:hAnsiTheme="minorHAnsi" w:cstheme="minorHAnsi"/>
                <w:i w:val="0"/>
                <w:color w:val="auto"/>
                <w:sz w:val="20"/>
                <w:szCs w:val="22"/>
              </w:rPr>
              <w:t xml:space="preserve"> Field Name</w:t>
            </w:r>
          </w:p>
        </w:tc>
        <w:tc>
          <w:tcPr>
            <w:tcW w:w="6030" w:type="dxa"/>
          </w:tcPr>
          <w:p w:rsidR="00EF0A67" w:rsidRPr="00240B74" w:rsidRDefault="00EF0A67" w:rsidP="000B1EB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Values included in this work</w:t>
            </w:r>
            <w:r>
              <w:rPr>
                <w:rFonts w:asciiTheme="minorHAnsi" w:hAnsiTheme="minorHAnsi" w:cstheme="minorHAnsi"/>
                <w:i w:val="0"/>
                <w:color w:val="auto"/>
                <w:sz w:val="20"/>
                <w:szCs w:val="22"/>
              </w:rPr>
              <w:t xml:space="preserve"> </w:t>
            </w:r>
            <w:r w:rsidRPr="00240B74">
              <w:rPr>
                <w:rFonts w:asciiTheme="minorHAnsi" w:hAnsiTheme="minorHAnsi" w:cstheme="minorHAnsi"/>
                <w:i w:val="0"/>
                <w:color w:val="auto"/>
                <w:sz w:val="20"/>
                <w:szCs w:val="22"/>
              </w:rPr>
              <w:t>paper</w:t>
            </w:r>
          </w:p>
        </w:tc>
      </w:tr>
      <w:tr w:rsidR="00E76962" w:rsidRPr="00240B74" w:rsidTr="000B1EB6">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E76962" w:rsidRPr="00240B74" w:rsidRDefault="00E76962" w:rsidP="000B1EB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w:t>
            </w:r>
            <w:r>
              <w:rPr>
                <w:rFonts w:asciiTheme="minorHAnsi" w:hAnsiTheme="minorHAnsi" w:cstheme="minorHAnsi"/>
                <w:i w:val="0"/>
                <w:color w:val="auto"/>
                <w:sz w:val="20"/>
                <w:szCs w:val="22"/>
              </w:rPr>
              <w:t>r</w:t>
            </w:r>
            <w:r w:rsidRPr="00240B74">
              <w:rPr>
                <w:rFonts w:asciiTheme="minorHAnsi" w:hAnsiTheme="minorHAnsi" w:cstheme="minorHAnsi"/>
                <w:i w:val="0"/>
                <w:color w:val="auto"/>
                <w:sz w:val="20"/>
                <w:szCs w:val="22"/>
              </w:rPr>
              <w:t xml:space="preserve">e Case </w:t>
            </w:r>
            <w:proofErr w:type="spellStart"/>
            <w:r w:rsidRPr="00240B74">
              <w:rPr>
                <w:rFonts w:asciiTheme="minorHAnsi" w:hAnsiTheme="minorHAnsi" w:cstheme="minorHAnsi"/>
                <w:i w:val="0"/>
                <w:color w:val="auto"/>
                <w:sz w:val="20"/>
                <w:szCs w:val="22"/>
              </w:rPr>
              <w:t>UseCategory</w:t>
            </w:r>
            <w:proofErr w:type="spellEnd"/>
          </w:p>
        </w:tc>
        <w:tc>
          <w:tcPr>
            <w:tcW w:w="6030" w:type="dxa"/>
          </w:tcPr>
          <w:p w:rsidR="00E76962" w:rsidRPr="00240B74" w:rsidRDefault="00A06BD8" w:rsidP="001066A6">
            <w:pPr>
              <w:pStyle w:val="Reminders"/>
              <w:rPr>
                <w:rFonts w:asciiTheme="minorHAnsi" w:hAnsiTheme="minorHAnsi" w:cstheme="minorHAnsi"/>
                <w:i w:val="0"/>
                <w:color w:val="auto"/>
                <w:sz w:val="20"/>
                <w:szCs w:val="22"/>
              </w:rPr>
            </w:pPr>
            <w:proofErr w:type="spellStart"/>
            <w:r>
              <w:rPr>
                <w:rFonts w:asciiTheme="minorHAnsi" w:hAnsiTheme="minorHAnsi" w:cstheme="minorHAnsi"/>
                <w:i w:val="0"/>
                <w:color w:val="auto"/>
                <w:sz w:val="20"/>
                <w:szCs w:val="22"/>
              </w:rPr>
              <w:t>ComRefrig</w:t>
            </w:r>
            <w:proofErr w:type="spellEnd"/>
          </w:p>
        </w:tc>
      </w:tr>
      <w:tr w:rsidR="00E76962" w:rsidRPr="00240B74" w:rsidTr="000B1EB6">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E76962" w:rsidRPr="00240B74" w:rsidRDefault="00E76962" w:rsidP="000B1EB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UseSubCats</w:t>
            </w:r>
            <w:proofErr w:type="spellEnd"/>
          </w:p>
        </w:tc>
        <w:tc>
          <w:tcPr>
            <w:tcW w:w="6030" w:type="dxa"/>
          </w:tcPr>
          <w:p w:rsidR="00E76962" w:rsidRPr="00240B74" w:rsidRDefault="00A06BD8" w:rsidP="001066A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Storage</w:t>
            </w:r>
          </w:p>
        </w:tc>
      </w:tr>
      <w:tr w:rsidR="00E76962" w:rsidRPr="00240B74" w:rsidTr="000B1EB6">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E76962" w:rsidRPr="00240B74" w:rsidRDefault="00E76962" w:rsidP="000B1EB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E76962" w:rsidRPr="00240B74" w:rsidRDefault="00A06BD8" w:rsidP="001066A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Ref-Storage</w:t>
            </w:r>
          </w:p>
        </w:tc>
      </w:tr>
      <w:tr w:rsidR="00E76962" w:rsidRPr="00240B74" w:rsidTr="000B1EB6">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E76962" w:rsidRPr="00240B74" w:rsidRDefault="00E76962" w:rsidP="000B1EB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E76962" w:rsidRPr="00240B74" w:rsidRDefault="00A06BD8" w:rsidP="001066A6">
            <w:pPr>
              <w:pStyle w:val="Reminders"/>
              <w:rPr>
                <w:rFonts w:asciiTheme="minorHAnsi" w:hAnsiTheme="minorHAnsi" w:cstheme="minorHAnsi"/>
                <w:i w:val="0"/>
                <w:color w:val="auto"/>
                <w:sz w:val="20"/>
                <w:szCs w:val="22"/>
              </w:rPr>
            </w:pPr>
            <w:proofErr w:type="spellStart"/>
            <w:r>
              <w:rPr>
                <w:rFonts w:asciiTheme="minorHAnsi" w:hAnsiTheme="minorHAnsi" w:cstheme="minorHAnsi"/>
                <w:i w:val="0"/>
                <w:color w:val="auto"/>
                <w:sz w:val="20"/>
                <w:szCs w:val="22"/>
              </w:rPr>
              <w:t>TempSensor</w:t>
            </w:r>
            <w:proofErr w:type="spellEnd"/>
          </w:p>
        </w:tc>
      </w:tr>
      <w:tr w:rsidR="00E76962" w:rsidRPr="00240B74" w:rsidTr="000B1EB6">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E76962" w:rsidRPr="00240B74" w:rsidRDefault="00E76962" w:rsidP="000B1EB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E76962" w:rsidRPr="00240B74" w:rsidRDefault="00A06BD8" w:rsidP="001066A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Ref-Storage</w:t>
            </w:r>
          </w:p>
        </w:tc>
      </w:tr>
      <w:tr w:rsidR="00E76962" w:rsidRPr="00240B74" w:rsidTr="000B1EB6">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E76962" w:rsidRPr="00240B74" w:rsidRDefault="00E76962" w:rsidP="000B1EB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E76962" w:rsidRPr="00240B74" w:rsidRDefault="00A06BD8" w:rsidP="001066A6">
            <w:pPr>
              <w:pStyle w:val="Reminders"/>
              <w:rPr>
                <w:rFonts w:asciiTheme="minorHAnsi" w:hAnsiTheme="minorHAnsi" w:cstheme="minorHAnsi"/>
                <w:i w:val="0"/>
                <w:color w:val="auto"/>
                <w:sz w:val="20"/>
                <w:szCs w:val="22"/>
              </w:rPr>
            </w:pPr>
            <w:proofErr w:type="spellStart"/>
            <w:r>
              <w:rPr>
                <w:rFonts w:asciiTheme="minorHAnsi" w:hAnsiTheme="minorHAnsi" w:cstheme="minorHAnsi"/>
                <w:i w:val="0"/>
                <w:color w:val="auto"/>
                <w:sz w:val="20"/>
                <w:szCs w:val="22"/>
              </w:rPr>
              <w:t>TempSensor</w:t>
            </w:r>
            <w:proofErr w:type="spellEnd"/>
          </w:p>
        </w:tc>
      </w:tr>
    </w:tbl>
    <w:p w:rsidR="00EF0A67" w:rsidRPr="00EF0A67" w:rsidRDefault="00EF0A67" w:rsidP="00EF0A67"/>
    <w:p w:rsidR="00E16609" w:rsidRPr="000F130A" w:rsidRDefault="00E16609" w:rsidP="00E16609">
      <w:pPr>
        <w:pStyle w:val="Heading1"/>
        <w:keepNext w:val="0"/>
        <w:rPr>
          <w:rFonts w:asciiTheme="minorHAnsi" w:hAnsiTheme="minorHAnsi" w:cstheme="minorHAnsi"/>
        </w:rPr>
      </w:pPr>
      <w:bookmarkStart w:id="19" w:name="_Toc214003093"/>
      <w:proofErr w:type="gramStart"/>
      <w:r w:rsidRPr="000F130A">
        <w:rPr>
          <w:rFonts w:asciiTheme="minorHAnsi" w:hAnsiTheme="minorHAnsi" w:cstheme="minorHAnsi"/>
        </w:rPr>
        <w:t>Section 3.</w:t>
      </w:r>
      <w:proofErr w:type="gramEnd"/>
      <w:r w:rsidRPr="000F130A">
        <w:rPr>
          <w:rFonts w:asciiTheme="minorHAnsi" w:hAnsiTheme="minorHAnsi" w:cstheme="minorHAnsi"/>
        </w:rPr>
        <w:t xml:space="preserve"> Load Shape</w:t>
      </w:r>
      <w:bookmarkEnd w:id="19"/>
      <w:r w:rsidRPr="000F130A">
        <w:rPr>
          <w:rFonts w:asciiTheme="minorHAnsi" w:hAnsiTheme="minorHAnsi" w:cstheme="minorHAnsi"/>
        </w:rPr>
        <w:t>s</w:t>
      </w:r>
    </w:p>
    <w:p w:rsidR="00D8029D" w:rsidRPr="00D8029D" w:rsidRDefault="00E16609" w:rsidP="00D8029D">
      <w:pPr>
        <w:rPr>
          <w:rFonts w:ascii="Calibri" w:hAnsi="Calibri"/>
          <w:color w:val="000000"/>
          <w:sz w:val="22"/>
          <w:szCs w:val="22"/>
        </w:rPr>
      </w:pPr>
      <w:r w:rsidRPr="00BD3931">
        <w:rPr>
          <w:rFonts w:asciiTheme="minorHAnsi" w:hAnsiTheme="minorHAnsi" w:cstheme="minorHAnsi"/>
          <w:sz w:val="22"/>
          <w:szCs w:val="22"/>
        </w:rPr>
        <w:t xml:space="preserve">The difference between the base case load shape and the measure load shape would be the most appropriate load shape; however, only end-use profiles are available.  Therefore, </w:t>
      </w:r>
      <w:r w:rsidR="009D6D98"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XE "load shape" </w:instrText>
      </w:r>
      <w:r w:rsidR="009D6D98" w:rsidRPr="00BD3931">
        <w:rPr>
          <w:rFonts w:asciiTheme="minorHAnsi" w:hAnsiTheme="minorHAnsi" w:cstheme="minorHAnsi"/>
          <w:sz w:val="22"/>
          <w:szCs w:val="22"/>
        </w:rPr>
        <w:fldChar w:fldCharType="end"/>
      </w:r>
      <w:r w:rsidRPr="00BD3931">
        <w:rPr>
          <w:rFonts w:asciiTheme="minorHAnsi" w:hAnsiTheme="minorHAnsi" w:cstheme="minorHAnsi"/>
          <w:sz w:val="22"/>
          <w:szCs w:val="22"/>
        </w:rPr>
        <w:t xml:space="preserve">the closest load shape chosen for this measure is the </w:t>
      </w:r>
      <w:r w:rsidR="00D8029D" w:rsidRPr="00D8029D">
        <w:rPr>
          <w:rFonts w:ascii="Calibri" w:hAnsi="Calibri"/>
          <w:color w:val="000000"/>
          <w:sz w:val="22"/>
          <w:szCs w:val="22"/>
        </w:rPr>
        <w:t>SDG</w:t>
      </w:r>
      <w:proofErr w:type="gramStart"/>
      <w:r w:rsidR="00D8029D" w:rsidRPr="00D8029D">
        <w:rPr>
          <w:rFonts w:ascii="Calibri" w:hAnsi="Calibri"/>
          <w:color w:val="000000"/>
          <w:sz w:val="22"/>
          <w:szCs w:val="22"/>
        </w:rPr>
        <w:t>:01</w:t>
      </w:r>
      <w:proofErr w:type="gramEnd"/>
      <w:r w:rsidR="00D8029D" w:rsidRPr="00D8029D">
        <w:rPr>
          <w:rFonts w:ascii="Calibri" w:hAnsi="Calibri"/>
          <w:color w:val="000000"/>
          <w:sz w:val="22"/>
          <w:szCs w:val="22"/>
        </w:rPr>
        <w:t>-ALC-AllCommercial-Refrig</w:t>
      </w:r>
    </w:p>
    <w:p w:rsidR="00E16609" w:rsidRPr="00BD3931" w:rsidRDefault="00E16609" w:rsidP="00E16609">
      <w:pPr>
        <w:rPr>
          <w:rFonts w:asciiTheme="minorHAnsi" w:hAnsiTheme="minorHAnsi" w:cstheme="minorHAnsi"/>
          <w:sz w:val="22"/>
          <w:szCs w:val="22"/>
        </w:rPr>
      </w:pPr>
      <w:proofErr w:type="gramStart"/>
      <w:r w:rsidRPr="00BD3931">
        <w:rPr>
          <w:rFonts w:asciiTheme="minorHAnsi" w:hAnsiTheme="minorHAnsi" w:cstheme="minorHAnsi"/>
          <w:sz w:val="22"/>
          <w:szCs w:val="22"/>
        </w:rPr>
        <w:t>shape</w:t>
      </w:r>
      <w:proofErr w:type="gramEnd"/>
      <w:r w:rsidRPr="00BD3931">
        <w:rPr>
          <w:rFonts w:asciiTheme="minorHAnsi" w:hAnsiTheme="minorHAnsi" w:cstheme="minorHAnsi"/>
          <w:sz w:val="22"/>
          <w:szCs w:val="22"/>
        </w:rPr>
        <w:t xml:space="preserve">.  See </w:t>
      </w:r>
      <w:r w:rsidR="00040024">
        <w:fldChar w:fldCharType="begin"/>
      </w:r>
      <w:r w:rsidR="00040024">
        <w:instrText xml:space="preserve"> REF _Ref296597958 \h  \* MERGEFORMAT </w:instrText>
      </w:r>
      <w:r w:rsidR="00040024">
        <w:fldChar w:fldCharType="separate"/>
      </w:r>
      <w:r w:rsidR="00EE0279" w:rsidRPr="00F4752B">
        <w:rPr>
          <w:rFonts w:asciiTheme="minorHAnsi" w:hAnsiTheme="minorHAnsi" w:cstheme="minorHAnsi"/>
          <w:sz w:val="22"/>
          <w:szCs w:val="22"/>
        </w:rPr>
        <w:t xml:space="preserve">Table </w:t>
      </w:r>
      <w:r w:rsidR="00013701">
        <w:rPr>
          <w:rFonts w:asciiTheme="minorHAnsi" w:hAnsiTheme="minorHAnsi" w:cstheme="minorHAnsi"/>
          <w:sz w:val="22"/>
          <w:szCs w:val="22"/>
        </w:rPr>
        <w:t>9</w:t>
      </w:r>
      <w:r w:rsidR="00040024">
        <w:fldChar w:fldCharType="end"/>
      </w:r>
      <w:r w:rsidR="003F0623" w:rsidRPr="00BD3931">
        <w:rPr>
          <w:rFonts w:asciiTheme="minorHAnsi" w:hAnsiTheme="minorHAnsi" w:cstheme="minorHAnsi"/>
          <w:sz w:val="22"/>
          <w:szCs w:val="22"/>
        </w:rPr>
        <w:t xml:space="preserve"> </w:t>
      </w:r>
      <w:r w:rsidRPr="00BD3931">
        <w:rPr>
          <w:rFonts w:asciiTheme="minorHAnsi" w:hAnsiTheme="minorHAnsi" w:cstheme="minorHAnsi"/>
          <w:sz w:val="22"/>
          <w:szCs w:val="22"/>
        </w:rPr>
        <w:t>for a list of all Building Types and Load Shapes.  See the KEMA report [31] for a more thorough discussion regarding the load shapes for this measure.</w:t>
      </w:r>
    </w:p>
    <w:p w:rsidR="00E16609" w:rsidRPr="00F4752B" w:rsidRDefault="003F0623" w:rsidP="003F0623">
      <w:pPr>
        <w:pStyle w:val="Caption"/>
        <w:jc w:val="center"/>
        <w:rPr>
          <w:rFonts w:asciiTheme="minorHAnsi" w:hAnsiTheme="minorHAnsi" w:cstheme="minorHAnsi"/>
          <w:b w:val="0"/>
          <w:sz w:val="22"/>
          <w:szCs w:val="22"/>
        </w:rPr>
      </w:pPr>
      <w:bookmarkStart w:id="20" w:name="_Ref296597958"/>
      <w:r w:rsidRPr="00F4752B">
        <w:rPr>
          <w:rFonts w:asciiTheme="minorHAnsi" w:hAnsiTheme="minorHAnsi" w:cstheme="minorHAnsi"/>
          <w:sz w:val="22"/>
          <w:szCs w:val="22"/>
        </w:rPr>
        <w:t xml:space="preserve">Table </w:t>
      </w:r>
      <w:bookmarkEnd w:id="20"/>
      <w:r w:rsidR="00013701">
        <w:rPr>
          <w:rFonts w:asciiTheme="minorHAnsi" w:hAnsiTheme="minorHAnsi" w:cstheme="minorHAnsi"/>
          <w:sz w:val="22"/>
          <w:szCs w:val="22"/>
        </w:rPr>
        <w:t>9</w:t>
      </w:r>
      <w:r w:rsidRPr="00F4752B">
        <w:rPr>
          <w:rFonts w:asciiTheme="minorHAnsi" w:hAnsiTheme="minorHAnsi" w:cstheme="minorHAnsi"/>
          <w:sz w:val="22"/>
          <w:szCs w:val="22"/>
        </w:rPr>
        <w:t xml:space="preserve"> </w:t>
      </w:r>
      <w:r w:rsidR="002A3D26" w:rsidRPr="00F4752B">
        <w:rPr>
          <w:rFonts w:asciiTheme="minorHAnsi" w:hAnsiTheme="minorHAnsi" w:cstheme="minorHAnsi"/>
          <w:sz w:val="22"/>
          <w:szCs w:val="22"/>
        </w:rPr>
        <w:t>Building Types</w:t>
      </w:r>
      <w:r w:rsidR="00E16609" w:rsidRPr="00F4752B">
        <w:rPr>
          <w:rFonts w:asciiTheme="minorHAnsi" w:hAnsiTheme="minorHAnsi" w:cstheme="minorHAnsi"/>
          <w:sz w:val="22"/>
          <w:szCs w:val="22"/>
        </w:rPr>
        <w:t xml:space="preserve"> and Load Shapes</w:t>
      </w:r>
    </w:p>
    <w:tbl>
      <w:tblPr>
        <w:tblStyle w:val="TableContemporary"/>
        <w:tblW w:w="3414" w:type="pct"/>
        <w:jc w:val="center"/>
        <w:tblInd w:w="108" w:type="dxa"/>
        <w:tblLook w:val="01E0" w:firstRow="1" w:lastRow="1" w:firstColumn="1" w:lastColumn="1" w:noHBand="0" w:noVBand="0"/>
      </w:tblPr>
      <w:tblGrid>
        <w:gridCol w:w="2988"/>
        <w:gridCol w:w="3550"/>
      </w:tblGrid>
      <w:tr w:rsidR="003A69B5" w:rsidRPr="000F130A" w:rsidTr="000B1EB6">
        <w:trPr>
          <w:cnfStyle w:val="100000000000" w:firstRow="1" w:lastRow="0" w:firstColumn="0" w:lastColumn="0" w:oddVBand="0" w:evenVBand="0" w:oddHBand="0" w:evenHBand="0" w:firstRowFirstColumn="0" w:firstRowLastColumn="0" w:lastRowFirstColumn="0" w:lastRowLastColumn="0"/>
          <w:jc w:val="center"/>
        </w:trPr>
        <w:tc>
          <w:tcPr>
            <w:tcW w:w="2285" w:type="pct"/>
          </w:tcPr>
          <w:p w:rsidR="003A69B5" w:rsidRPr="002A3D26" w:rsidRDefault="003A69B5" w:rsidP="007048AC">
            <w:pPr>
              <w:jc w:val="center"/>
              <w:rPr>
                <w:rFonts w:asciiTheme="minorHAnsi" w:hAnsiTheme="minorHAnsi" w:cstheme="minorHAnsi"/>
                <w:sz w:val="20"/>
                <w:szCs w:val="20"/>
                <w:highlight w:val="yellow"/>
              </w:rPr>
            </w:pPr>
            <w:r w:rsidRPr="002A3D26">
              <w:rPr>
                <w:rFonts w:asciiTheme="minorHAnsi" w:hAnsiTheme="minorHAnsi" w:cstheme="minorHAnsi"/>
                <w:sz w:val="20"/>
                <w:szCs w:val="20"/>
              </w:rPr>
              <w:t>Building Type</w:t>
            </w:r>
          </w:p>
        </w:tc>
        <w:tc>
          <w:tcPr>
            <w:tcW w:w="2715" w:type="pct"/>
          </w:tcPr>
          <w:p w:rsidR="003A69B5" w:rsidRPr="002A3D26" w:rsidRDefault="003A69B5" w:rsidP="007048AC">
            <w:pPr>
              <w:jc w:val="center"/>
              <w:rPr>
                <w:rFonts w:asciiTheme="minorHAnsi" w:hAnsiTheme="minorHAnsi" w:cstheme="minorHAnsi"/>
                <w:sz w:val="20"/>
                <w:szCs w:val="20"/>
              </w:rPr>
            </w:pPr>
            <w:r w:rsidRPr="002A3D26">
              <w:rPr>
                <w:rFonts w:asciiTheme="minorHAnsi" w:hAnsiTheme="minorHAnsi" w:cstheme="minorHAnsi"/>
                <w:sz w:val="20"/>
                <w:szCs w:val="20"/>
              </w:rPr>
              <w:t>Load Shape</w:t>
            </w:r>
          </w:p>
        </w:tc>
      </w:tr>
      <w:tr w:rsidR="00E76962" w:rsidRPr="002A3D26" w:rsidTr="005627DD">
        <w:trPr>
          <w:cnfStyle w:val="000000100000" w:firstRow="0" w:lastRow="0" w:firstColumn="0" w:lastColumn="0" w:oddVBand="0" w:evenVBand="0" w:oddHBand="1" w:evenHBand="0" w:firstRowFirstColumn="0" w:firstRowLastColumn="0" w:lastRowFirstColumn="0" w:lastRowLastColumn="0"/>
          <w:jc w:val="center"/>
        </w:trPr>
        <w:tc>
          <w:tcPr>
            <w:tcW w:w="2285" w:type="pct"/>
          </w:tcPr>
          <w:p w:rsidR="00E76962" w:rsidRPr="00697868" w:rsidRDefault="00E76962" w:rsidP="001066A6">
            <w:pPr>
              <w:rPr>
                <w:rFonts w:asciiTheme="minorHAnsi" w:hAnsiTheme="minorHAnsi" w:cstheme="minorHAnsi"/>
                <w:sz w:val="20"/>
                <w:szCs w:val="20"/>
              </w:rPr>
            </w:pPr>
            <w:r>
              <w:rPr>
                <w:rFonts w:asciiTheme="minorHAnsi" w:hAnsiTheme="minorHAnsi" w:cstheme="minorHAnsi"/>
                <w:sz w:val="20"/>
                <w:szCs w:val="20"/>
              </w:rPr>
              <w:t>Grocery</w:t>
            </w:r>
          </w:p>
        </w:tc>
        <w:tc>
          <w:tcPr>
            <w:tcW w:w="2715" w:type="pct"/>
          </w:tcPr>
          <w:p w:rsidR="00E76962" w:rsidRPr="00697868" w:rsidRDefault="00D8029D" w:rsidP="00D8029D">
            <w:pPr>
              <w:jc w:val="center"/>
              <w:rPr>
                <w:rFonts w:asciiTheme="minorHAnsi" w:hAnsiTheme="minorHAnsi" w:cstheme="minorHAnsi"/>
                <w:sz w:val="20"/>
                <w:szCs w:val="20"/>
              </w:rPr>
            </w:pPr>
            <w:r w:rsidRPr="00D8029D">
              <w:rPr>
                <w:rFonts w:asciiTheme="minorHAnsi" w:hAnsiTheme="minorHAnsi" w:cstheme="minorHAnsi"/>
                <w:sz w:val="20"/>
                <w:szCs w:val="20"/>
              </w:rPr>
              <w:t>SDG:01-ALC-AllCommercial-Refrig</w:t>
            </w:r>
          </w:p>
        </w:tc>
      </w:tr>
      <w:tr w:rsidR="00E76962" w:rsidRPr="000F130A" w:rsidTr="005627DD">
        <w:trPr>
          <w:cnfStyle w:val="000000010000" w:firstRow="0" w:lastRow="0" w:firstColumn="0" w:lastColumn="0" w:oddVBand="0" w:evenVBand="0" w:oddHBand="0" w:evenHBand="1" w:firstRowFirstColumn="0" w:firstRowLastColumn="0" w:lastRowFirstColumn="0" w:lastRowLastColumn="0"/>
          <w:jc w:val="center"/>
        </w:trPr>
        <w:tc>
          <w:tcPr>
            <w:tcW w:w="2285" w:type="pct"/>
          </w:tcPr>
          <w:p w:rsidR="00E76962" w:rsidRPr="00697868" w:rsidRDefault="00E76962" w:rsidP="001066A6">
            <w:pPr>
              <w:rPr>
                <w:rFonts w:asciiTheme="minorHAnsi" w:hAnsiTheme="minorHAnsi" w:cstheme="minorHAnsi"/>
                <w:sz w:val="20"/>
                <w:szCs w:val="20"/>
              </w:rPr>
            </w:pPr>
            <w:r w:rsidRPr="00697868">
              <w:rPr>
                <w:rFonts w:asciiTheme="minorHAnsi" w:hAnsiTheme="minorHAnsi" w:cstheme="minorHAnsi"/>
                <w:sz w:val="20"/>
                <w:szCs w:val="20"/>
              </w:rPr>
              <w:t>Restaurant – Fast Food</w:t>
            </w:r>
          </w:p>
        </w:tc>
        <w:tc>
          <w:tcPr>
            <w:tcW w:w="2715" w:type="pct"/>
          </w:tcPr>
          <w:p w:rsidR="00E76962" w:rsidRPr="00697868" w:rsidRDefault="00D8029D" w:rsidP="001066A6">
            <w:pPr>
              <w:jc w:val="center"/>
              <w:rPr>
                <w:rFonts w:asciiTheme="minorHAnsi" w:hAnsiTheme="minorHAnsi" w:cstheme="minorHAnsi"/>
                <w:sz w:val="20"/>
                <w:szCs w:val="20"/>
              </w:rPr>
            </w:pPr>
            <w:r w:rsidRPr="00D8029D">
              <w:rPr>
                <w:rFonts w:asciiTheme="minorHAnsi" w:hAnsiTheme="minorHAnsi" w:cstheme="minorHAnsi"/>
                <w:sz w:val="20"/>
                <w:szCs w:val="20"/>
              </w:rPr>
              <w:t>SDG:01-ALC-AllCommercial-Refrig</w:t>
            </w:r>
          </w:p>
        </w:tc>
      </w:tr>
      <w:tr w:rsidR="00E76962" w:rsidRPr="000F130A" w:rsidTr="005627DD">
        <w:trPr>
          <w:cnfStyle w:val="000000100000" w:firstRow="0" w:lastRow="0" w:firstColumn="0" w:lastColumn="0" w:oddVBand="0" w:evenVBand="0" w:oddHBand="1" w:evenHBand="0" w:firstRowFirstColumn="0" w:firstRowLastColumn="0" w:lastRowFirstColumn="0" w:lastRowLastColumn="0"/>
          <w:jc w:val="center"/>
        </w:trPr>
        <w:tc>
          <w:tcPr>
            <w:tcW w:w="2285" w:type="pct"/>
          </w:tcPr>
          <w:p w:rsidR="00E76962" w:rsidRPr="00697868" w:rsidRDefault="00E76962" w:rsidP="001066A6">
            <w:pPr>
              <w:rPr>
                <w:rFonts w:asciiTheme="minorHAnsi" w:hAnsiTheme="minorHAnsi" w:cstheme="minorHAnsi"/>
                <w:sz w:val="20"/>
                <w:szCs w:val="20"/>
              </w:rPr>
            </w:pPr>
            <w:r w:rsidRPr="00697868">
              <w:rPr>
                <w:rFonts w:asciiTheme="minorHAnsi" w:hAnsiTheme="minorHAnsi" w:cstheme="minorHAnsi"/>
                <w:sz w:val="20"/>
                <w:szCs w:val="20"/>
              </w:rPr>
              <w:t xml:space="preserve">Restaurant – </w:t>
            </w:r>
            <w:r>
              <w:rPr>
                <w:rFonts w:asciiTheme="minorHAnsi" w:hAnsiTheme="minorHAnsi" w:cstheme="minorHAnsi"/>
                <w:sz w:val="20"/>
                <w:szCs w:val="20"/>
              </w:rPr>
              <w:t>Sit-Down</w:t>
            </w:r>
          </w:p>
        </w:tc>
        <w:tc>
          <w:tcPr>
            <w:tcW w:w="2715" w:type="pct"/>
          </w:tcPr>
          <w:p w:rsidR="00E76962" w:rsidRPr="00697868" w:rsidRDefault="00D8029D" w:rsidP="001066A6">
            <w:pPr>
              <w:jc w:val="center"/>
              <w:rPr>
                <w:rFonts w:asciiTheme="minorHAnsi" w:hAnsiTheme="minorHAnsi" w:cstheme="minorHAnsi"/>
                <w:sz w:val="20"/>
                <w:szCs w:val="20"/>
              </w:rPr>
            </w:pPr>
            <w:r w:rsidRPr="00D8029D">
              <w:rPr>
                <w:rFonts w:asciiTheme="minorHAnsi" w:hAnsiTheme="minorHAnsi" w:cstheme="minorHAnsi"/>
                <w:sz w:val="20"/>
                <w:szCs w:val="20"/>
              </w:rPr>
              <w:t>SDG:01-ALC-AllCommercial-Refrig</w:t>
            </w:r>
          </w:p>
        </w:tc>
      </w:tr>
      <w:tr w:rsidR="00E76962" w:rsidRPr="000F130A" w:rsidTr="005627DD">
        <w:trPr>
          <w:cnfStyle w:val="000000010000" w:firstRow="0" w:lastRow="0" w:firstColumn="0" w:lastColumn="0" w:oddVBand="0" w:evenVBand="0" w:oddHBand="0" w:evenHBand="1" w:firstRowFirstColumn="0" w:firstRowLastColumn="0" w:lastRowFirstColumn="0" w:lastRowLastColumn="0"/>
          <w:jc w:val="center"/>
        </w:trPr>
        <w:tc>
          <w:tcPr>
            <w:tcW w:w="2285" w:type="pct"/>
          </w:tcPr>
          <w:p w:rsidR="00E76962" w:rsidRPr="00697868" w:rsidRDefault="00E76962" w:rsidP="001066A6">
            <w:pPr>
              <w:rPr>
                <w:rFonts w:asciiTheme="minorHAnsi" w:hAnsiTheme="minorHAnsi" w:cstheme="minorHAnsi"/>
                <w:sz w:val="20"/>
                <w:szCs w:val="20"/>
              </w:rPr>
            </w:pPr>
            <w:r>
              <w:rPr>
                <w:rFonts w:asciiTheme="minorHAnsi" w:hAnsiTheme="minorHAnsi" w:cstheme="minorHAnsi"/>
                <w:sz w:val="20"/>
                <w:szCs w:val="20"/>
              </w:rPr>
              <w:t xml:space="preserve">Retail </w:t>
            </w:r>
            <w:r w:rsidRPr="00697868">
              <w:rPr>
                <w:rFonts w:asciiTheme="minorHAnsi" w:hAnsiTheme="minorHAnsi" w:cstheme="minorHAnsi"/>
                <w:sz w:val="20"/>
                <w:szCs w:val="20"/>
              </w:rPr>
              <w:t xml:space="preserve"> – Small</w:t>
            </w:r>
          </w:p>
        </w:tc>
        <w:tc>
          <w:tcPr>
            <w:tcW w:w="2715" w:type="pct"/>
          </w:tcPr>
          <w:p w:rsidR="00E76962" w:rsidRPr="00697868" w:rsidRDefault="00D8029D" w:rsidP="001066A6">
            <w:pPr>
              <w:jc w:val="center"/>
              <w:rPr>
                <w:rFonts w:asciiTheme="minorHAnsi" w:hAnsiTheme="minorHAnsi" w:cstheme="minorHAnsi"/>
                <w:sz w:val="20"/>
                <w:szCs w:val="20"/>
              </w:rPr>
            </w:pPr>
            <w:r w:rsidRPr="00D8029D">
              <w:rPr>
                <w:rFonts w:asciiTheme="minorHAnsi" w:hAnsiTheme="minorHAnsi" w:cstheme="minorHAnsi"/>
                <w:sz w:val="20"/>
                <w:szCs w:val="20"/>
              </w:rPr>
              <w:t>SDG:01-ALC-AllCommercial-Refrig</w:t>
            </w:r>
          </w:p>
        </w:tc>
      </w:tr>
    </w:tbl>
    <w:p w:rsidR="00E16609" w:rsidRDefault="00E16609" w:rsidP="00E16609">
      <w:pPr>
        <w:pStyle w:val="Heading1"/>
        <w:keepNext w:val="0"/>
        <w:rPr>
          <w:rFonts w:asciiTheme="minorHAnsi" w:hAnsiTheme="minorHAnsi" w:cstheme="minorHAnsi"/>
        </w:rPr>
      </w:pPr>
      <w:bookmarkStart w:id="21" w:name="_Toc214003096"/>
      <w:proofErr w:type="gramStart"/>
      <w:r w:rsidRPr="000F130A">
        <w:rPr>
          <w:rFonts w:asciiTheme="minorHAnsi" w:hAnsiTheme="minorHAnsi" w:cstheme="minorHAnsi"/>
        </w:rPr>
        <w:t>Section 4.</w:t>
      </w:r>
      <w:proofErr w:type="gramEnd"/>
      <w:r w:rsidRPr="000F130A">
        <w:rPr>
          <w:rFonts w:asciiTheme="minorHAnsi" w:hAnsiTheme="minorHAnsi" w:cstheme="minorHAnsi"/>
        </w:rPr>
        <w:t xml:space="preserve"> Base Case &amp; Measure Costs</w:t>
      </w:r>
      <w:bookmarkEnd w:id="21"/>
    </w:p>
    <w:p w:rsidR="00E16609" w:rsidRPr="000F130A" w:rsidRDefault="00E16609" w:rsidP="00824F1C">
      <w:pPr>
        <w:pStyle w:val="Heading2"/>
        <w:rPr>
          <w:rFonts w:asciiTheme="minorHAnsi" w:hAnsiTheme="minorHAnsi" w:cstheme="minorHAnsi"/>
        </w:rPr>
      </w:pPr>
      <w:bookmarkStart w:id="22" w:name="_MON_1399297811"/>
      <w:bookmarkStart w:id="23" w:name="_Toc214003097"/>
      <w:bookmarkEnd w:id="22"/>
      <w:r w:rsidRPr="000F130A">
        <w:rPr>
          <w:rFonts w:asciiTheme="minorHAnsi" w:hAnsiTheme="minorHAnsi" w:cstheme="minorHAnsi"/>
        </w:rPr>
        <w:t>4.1 Base Case Cost</w:t>
      </w:r>
      <w:bookmarkEnd w:id="23"/>
    </w:p>
    <w:p w:rsidR="00E76962" w:rsidRPr="00ED0B5C" w:rsidRDefault="00E76962" w:rsidP="00E76962">
      <w:pPr>
        <w:pStyle w:val="Reminders"/>
        <w:rPr>
          <w:rFonts w:asciiTheme="minorHAnsi" w:hAnsiTheme="minorHAnsi" w:cstheme="minorHAnsi"/>
          <w:i w:val="0"/>
          <w:color w:val="auto"/>
          <w:sz w:val="22"/>
          <w:szCs w:val="22"/>
        </w:rPr>
      </w:pPr>
      <w:bookmarkStart w:id="24" w:name="_Toc214003098"/>
      <w:r w:rsidRPr="00ED0B5C">
        <w:rPr>
          <w:rFonts w:asciiTheme="minorHAnsi" w:hAnsiTheme="minorHAnsi" w:cstheme="minorHAnsi"/>
          <w:i w:val="0"/>
          <w:color w:val="auto"/>
          <w:sz w:val="22"/>
          <w:szCs w:val="22"/>
        </w:rPr>
        <w:t>For REA measures, there are no base case costs.</w:t>
      </w:r>
    </w:p>
    <w:p w:rsidR="00E16609" w:rsidRPr="000F130A" w:rsidRDefault="00E16609" w:rsidP="00E16609">
      <w:pPr>
        <w:pStyle w:val="Heading2"/>
        <w:keepNext w:val="0"/>
        <w:rPr>
          <w:rFonts w:asciiTheme="minorHAnsi" w:hAnsiTheme="minorHAnsi" w:cstheme="minorHAnsi"/>
        </w:rPr>
      </w:pPr>
      <w:r w:rsidRPr="000F130A">
        <w:rPr>
          <w:rFonts w:asciiTheme="minorHAnsi" w:hAnsiTheme="minorHAnsi" w:cstheme="minorHAnsi"/>
        </w:rPr>
        <w:t xml:space="preserve">4.2 </w:t>
      </w:r>
      <w:r w:rsidR="00860137">
        <w:rPr>
          <w:rFonts w:asciiTheme="minorHAnsi" w:hAnsiTheme="minorHAnsi" w:cstheme="minorHAnsi"/>
        </w:rPr>
        <w:t>Measure Case</w:t>
      </w:r>
      <w:r w:rsidRPr="000F130A">
        <w:rPr>
          <w:rFonts w:asciiTheme="minorHAnsi" w:hAnsiTheme="minorHAnsi" w:cstheme="minorHAnsi"/>
        </w:rPr>
        <w:t xml:space="preserve"> Cost</w:t>
      </w:r>
      <w:bookmarkEnd w:id="24"/>
    </w:p>
    <w:p w:rsidR="00E76962" w:rsidRDefault="00E76962" w:rsidP="00E76962">
      <w:pPr>
        <w:pStyle w:val="Reminders"/>
        <w:rPr>
          <w:rFonts w:asciiTheme="minorHAnsi" w:hAnsiTheme="minorHAnsi" w:cstheme="minorHAnsi"/>
          <w:i w:val="0"/>
          <w:color w:val="auto"/>
          <w:sz w:val="22"/>
          <w:szCs w:val="22"/>
        </w:rPr>
      </w:pPr>
      <w:bookmarkStart w:id="25" w:name="_Toc214003099"/>
      <w:r>
        <w:rPr>
          <w:rFonts w:asciiTheme="minorHAnsi" w:hAnsiTheme="minorHAnsi" w:cstheme="minorHAnsi"/>
          <w:i w:val="0"/>
          <w:color w:val="auto"/>
          <w:sz w:val="22"/>
          <w:szCs w:val="22"/>
        </w:rPr>
        <w:t>The DEER 2008 cost spreadsheet [215] contains material cost and labor cost for non-residential, commercial refrigeration evaporator fan cycling c</w:t>
      </w:r>
      <w:r w:rsidRPr="00ED0B5C">
        <w:rPr>
          <w:rFonts w:asciiTheme="minorHAnsi" w:hAnsiTheme="minorHAnsi" w:cstheme="minorHAnsi"/>
          <w:i w:val="0"/>
          <w:color w:val="auto"/>
          <w:sz w:val="22"/>
          <w:szCs w:val="22"/>
        </w:rPr>
        <w:t>ontroller</w:t>
      </w:r>
      <w:r>
        <w:rPr>
          <w:rFonts w:asciiTheme="minorHAnsi" w:hAnsiTheme="minorHAnsi" w:cstheme="minorHAnsi"/>
          <w:i w:val="0"/>
          <w:color w:val="auto"/>
          <w:sz w:val="22"/>
          <w:szCs w:val="22"/>
        </w:rPr>
        <w:t>s</w:t>
      </w:r>
      <w:r w:rsidRPr="00ED0B5C">
        <w:rPr>
          <w:rFonts w:asciiTheme="minorHAnsi" w:hAnsiTheme="minorHAnsi" w:cstheme="minorHAnsi"/>
          <w:i w:val="0"/>
          <w:color w:val="auto"/>
          <w:sz w:val="22"/>
          <w:szCs w:val="22"/>
        </w:rPr>
        <w:t xml:space="preserve"> for </w:t>
      </w:r>
      <w:r>
        <w:rPr>
          <w:rFonts w:asciiTheme="minorHAnsi" w:hAnsiTheme="minorHAnsi" w:cstheme="minorHAnsi"/>
          <w:i w:val="0"/>
          <w:color w:val="auto"/>
          <w:sz w:val="22"/>
          <w:szCs w:val="22"/>
        </w:rPr>
        <w:t>w</w:t>
      </w:r>
      <w:r w:rsidRPr="00ED0B5C">
        <w:rPr>
          <w:rFonts w:asciiTheme="minorHAnsi" w:hAnsiTheme="minorHAnsi" w:cstheme="minorHAnsi"/>
          <w:i w:val="0"/>
          <w:color w:val="auto"/>
          <w:sz w:val="22"/>
          <w:szCs w:val="22"/>
        </w:rPr>
        <w:t>alk-</w:t>
      </w:r>
      <w:r>
        <w:rPr>
          <w:rFonts w:asciiTheme="minorHAnsi" w:hAnsiTheme="minorHAnsi" w:cstheme="minorHAnsi"/>
          <w:i w:val="0"/>
          <w:color w:val="auto"/>
          <w:sz w:val="22"/>
          <w:szCs w:val="22"/>
        </w:rPr>
        <w:t>in c</w:t>
      </w:r>
      <w:r w:rsidRPr="00ED0B5C">
        <w:rPr>
          <w:rFonts w:asciiTheme="minorHAnsi" w:hAnsiTheme="minorHAnsi" w:cstheme="minorHAnsi"/>
          <w:i w:val="0"/>
          <w:color w:val="auto"/>
          <w:sz w:val="22"/>
          <w:szCs w:val="22"/>
        </w:rPr>
        <w:t>oolers</w:t>
      </w:r>
      <w:r>
        <w:rPr>
          <w:rFonts w:asciiTheme="minorHAnsi" w:hAnsiTheme="minorHAnsi" w:cstheme="minorHAnsi"/>
          <w:i w:val="0"/>
          <w:color w:val="auto"/>
          <w:sz w:val="22"/>
          <w:szCs w:val="22"/>
        </w:rPr>
        <w:t xml:space="preserve">.  The cost is reported per motor.  </w:t>
      </w:r>
    </w:p>
    <w:p w:rsidR="00E76962" w:rsidRDefault="00E76962" w:rsidP="00E76962">
      <w:pPr>
        <w:pStyle w:val="Reminders"/>
        <w:rPr>
          <w:rFonts w:asciiTheme="minorHAnsi" w:hAnsiTheme="minorHAnsi" w:cstheme="minorHAnsi"/>
          <w:i w:val="0"/>
          <w:color w:val="auto"/>
          <w:sz w:val="22"/>
          <w:szCs w:val="22"/>
        </w:rPr>
      </w:pPr>
    </w:p>
    <w:p w:rsidR="00E76962" w:rsidRDefault="00E76962" w:rsidP="00E76962">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The Grainger catalog was used to find the VFD cost.  The material cost used is for a VFD on a ½ hp motor; see Attachm</w:t>
      </w:r>
      <w:r w:rsidR="00A51D75">
        <w:rPr>
          <w:rFonts w:asciiTheme="minorHAnsi" w:hAnsiTheme="minorHAnsi" w:cstheme="minorHAnsi"/>
          <w:i w:val="0"/>
          <w:color w:val="auto"/>
          <w:sz w:val="22"/>
          <w:szCs w:val="22"/>
        </w:rPr>
        <w:t>ent 2</w:t>
      </w:r>
      <w:r>
        <w:rPr>
          <w:rFonts w:asciiTheme="minorHAnsi" w:hAnsiTheme="minorHAnsi" w:cstheme="minorHAnsi"/>
          <w:i w:val="0"/>
          <w:color w:val="auto"/>
          <w:sz w:val="22"/>
          <w:szCs w:val="22"/>
        </w:rPr>
        <w:t xml:space="preserve">. It is typical for one VFD to control a bank of fans serving an evaporator coil.  For this work paper, it is assumed that one VFD controls a bank of 4 fan motors. RS Means was used for </w:t>
      </w:r>
      <w:r>
        <w:rPr>
          <w:rFonts w:asciiTheme="minorHAnsi" w:hAnsiTheme="minorHAnsi" w:cstheme="minorHAnsi"/>
          <w:i w:val="0"/>
          <w:color w:val="auto"/>
          <w:sz w:val="22"/>
          <w:szCs w:val="22"/>
        </w:rPr>
        <w:lastRenderedPageBreak/>
        <w:t xml:space="preserve">the labor cost of installing a VFD </w:t>
      </w:r>
      <w:r w:rsidR="00A51D75">
        <w:rPr>
          <w:rFonts w:asciiTheme="minorHAnsi" w:hAnsiTheme="minorHAnsi" w:cstheme="minorHAnsi"/>
          <w:i w:val="0"/>
          <w:color w:val="auto"/>
          <w:sz w:val="22"/>
          <w:szCs w:val="22"/>
        </w:rPr>
        <w:t>(Attachment 3</w:t>
      </w:r>
      <w:r>
        <w:rPr>
          <w:rFonts w:asciiTheme="minorHAnsi" w:hAnsiTheme="minorHAnsi" w:cstheme="minorHAnsi"/>
          <w:i w:val="0"/>
          <w:color w:val="auto"/>
          <w:sz w:val="22"/>
          <w:szCs w:val="22"/>
        </w:rPr>
        <w:t>). For the material cost and labor cost per unit please refer to the Ex-Ante Database.</w:t>
      </w:r>
    </w:p>
    <w:p w:rsidR="00E16609" w:rsidRPr="000F130A" w:rsidRDefault="00E16609" w:rsidP="00E16609">
      <w:pPr>
        <w:pStyle w:val="Heading2"/>
        <w:keepNext w:val="0"/>
        <w:rPr>
          <w:rFonts w:asciiTheme="minorHAnsi" w:hAnsiTheme="minorHAnsi" w:cstheme="minorHAnsi"/>
        </w:rPr>
      </w:pPr>
      <w:r w:rsidRPr="000F130A">
        <w:rPr>
          <w:rFonts w:asciiTheme="minorHAnsi" w:hAnsiTheme="minorHAnsi" w:cstheme="minorHAnsi"/>
        </w:rPr>
        <w:t xml:space="preserve">4.3 </w:t>
      </w:r>
      <w:r w:rsidR="00860137">
        <w:rPr>
          <w:rFonts w:asciiTheme="minorHAnsi" w:hAnsiTheme="minorHAnsi" w:cstheme="minorHAnsi"/>
        </w:rPr>
        <w:t xml:space="preserve">Gross and </w:t>
      </w:r>
      <w:r w:rsidRPr="000F130A">
        <w:rPr>
          <w:rFonts w:asciiTheme="minorHAnsi" w:hAnsiTheme="minorHAnsi" w:cstheme="minorHAnsi"/>
        </w:rPr>
        <w:t>Incremental Measure Cost</w:t>
      </w:r>
    </w:p>
    <w:p w:rsidR="00860137" w:rsidRDefault="00860137" w:rsidP="00860137">
      <w:pPr>
        <w:pStyle w:val="Heading3"/>
      </w:pPr>
      <w:r w:rsidRPr="005A0E53">
        <w:t>4.3.1 Gross Measure Cost</w:t>
      </w:r>
    </w:p>
    <w:p w:rsidR="00E76962" w:rsidRDefault="00E76962" w:rsidP="00E76962">
      <w:pPr>
        <w:rPr>
          <w:rFonts w:asciiTheme="minorHAnsi" w:hAnsiTheme="minorHAnsi" w:cstheme="minorHAnsi"/>
          <w:sz w:val="22"/>
          <w:szCs w:val="22"/>
        </w:rPr>
      </w:pPr>
      <w:r>
        <w:rPr>
          <w:rFonts w:asciiTheme="minorHAnsi" w:hAnsiTheme="minorHAnsi" w:cstheme="minorHAnsi"/>
          <w:sz w:val="22"/>
          <w:szCs w:val="22"/>
        </w:rPr>
        <w:t>Per the E3, the g</w:t>
      </w:r>
      <w:r w:rsidRPr="0037121C">
        <w:rPr>
          <w:rFonts w:asciiTheme="minorHAnsi" w:hAnsiTheme="minorHAnsi" w:cstheme="minorHAnsi"/>
          <w:sz w:val="22"/>
          <w:szCs w:val="22"/>
        </w:rPr>
        <w:t xml:space="preserve">ross </w:t>
      </w:r>
      <w:r>
        <w:rPr>
          <w:rFonts w:asciiTheme="minorHAnsi" w:hAnsiTheme="minorHAnsi" w:cstheme="minorHAnsi"/>
          <w:sz w:val="22"/>
          <w:szCs w:val="22"/>
        </w:rPr>
        <w:t>m</w:t>
      </w:r>
      <w:r w:rsidRPr="0037121C">
        <w:rPr>
          <w:rFonts w:asciiTheme="minorHAnsi" w:hAnsiTheme="minorHAnsi" w:cstheme="minorHAnsi"/>
          <w:sz w:val="22"/>
          <w:szCs w:val="22"/>
        </w:rPr>
        <w:t xml:space="preserve">easure </w:t>
      </w:r>
      <w:r>
        <w:rPr>
          <w:rFonts w:asciiTheme="minorHAnsi" w:hAnsiTheme="minorHAnsi" w:cstheme="minorHAnsi"/>
          <w:sz w:val="22"/>
          <w:szCs w:val="22"/>
        </w:rPr>
        <w:t>c</w:t>
      </w:r>
      <w:r w:rsidRPr="0037121C">
        <w:rPr>
          <w:rFonts w:asciiTheme="minorHAnsi" w:hAnsiTheme="minorHAnsi" w:cstheme="minorHAnsi"/>
          <w:sz w:val="22"/>
          <w:szCs w:val="22"/>
        </w:rPr>
        <w:t xml:space="preserve">ost is the cost to install an energy efficient measure.  This definition implies </w:t>
      </w:r>
      <w:r>
        <w:rPr>
          <w:rFonts w:asciiTheme="minorHAnsi" w:hAnsiTheme="minorHAnsi" w:cstheme="minorHAnsi"/>
          <w:sz w:val="22"/>
          <w:szCs w:val="22"/>
        </w:rPr>
        <w:t>two</w:t>
      </w:r>
      <w:r w:rsidRPr="0037121C">
        <w:rPr>
          <w:rFonts w:asciiTheme="minorHAnsi" w:hAnsiTheme="minorHAnsi" w:cstheme="minorHAnsi"/>
          <w:sz w:val="22"/>
          <w:szCs w:val="22"/>
        </w:rPr>
        <w:t xml:space="preserve"> different meanings depending on the install type.  </w:t>
      </w:r>
      <w:r>
        <w:rPr>
          <w:rFonts w:asciiTheme="minorHAnsi" w:hAnsiTheme="minorHAnsi" w:cstheme="minorHAnsi"/>
          <w:sz w:val="22"/>
          <w:szCs w:val="22"/>
        </w:rPr>
        <w:t xml:space="preserve">In the case of REA, gross measure cost (GMC) means </w:t>
      </w:r>
      <w:r w:rsidRPr="0037121C">
        <w:rPr>
          <w:rFonts w:asciiTheme="minorHAnsi" w:hAnsiTheme="minorHAnsi" w:cstheme="minorHAnsi"/>
          <w:sz w:val="22"/>
          <w:szCs w:val="22"/>
        </w:rPr>
        <w:t>the full cost o</w:t>
      </w:r>
      <w:r>
        <w:rPr>
          <w:rFonts w:asciiTheme="minorHAnsi" w:hAnsiTheme="minorHAnsi" w:cstheme="minorHAnsi"/>
          <w:sz w:val="22"/>
          <w:szCs w:val="22"/>
        </w:rPr>
        <w:t xml:space="preserve">f the measure to purchase and install. </w:t>
      </w:r>
    </w:p>
    <w:p w:rsidR="00E76962" w:rsidRPr="0037121C" w:rsidRDefault="00E76962" w:rsidP="00E76962">
      <w:pPr>
        <w:rPr>
          <w:rFonts w:asciiTheme="minorHAnsi" w:hAnsiTheme="minorHAnsi" w:cstheme="minorHAnsi"/>
          <w:sz w:val="22"/>
          <w:szCs w:val="22"/>
        </w:rPr>
      </w:pPr>
    </w:p>
    <w:p w:rsidR="00E76962" w:rsidRPr="0037121C" w:rsidRDefault="00E76962" w:rsidP="00E76962">
      <w:pPr>
        <w:rPr>
          <w:rFonts w:asciiTheme="minorHAnsi" w:hAnsiTheme="minorHAnsi" w:cstheme="minorHAnsi"/>
          <w:sz w:val="22"/>
          <w:szCs w:val="22"/>
        </w:rPr>
      </w:pPr>
      <w:r w:rsidRPr="0037121C">
        <w:rPr>
          <w:rFonts w:asciiTheme="minorHAnsi" w:hAnsiTheme="minorHAnsi" w:cstheme="minorHAnsi"/>
          <w:sz w:val="22"/>
          <w:szCs w:val="22"/>
        </w:rPr>
        <w:t xml:space="preserve">For </w:t>
      </w:r>
      <w:r w:rsidRPr="00C03740">
        <w:rPr>
          <w:rFonts w:asciiTheme="minorHAnsi" w:hAnsiTheme="minorHAnsi" w:cstheme="minorHAnsi"/>
          <w:sz w:val="22"/>
          <w:szCs w:val="22"/>
        </w:rPr>
        <w:t>REA,</w:t>
      </w:r>
      <w:r w:rsidRPr="0037121C">
        <w:rPr>
          <w:rFonts w:asciiTheme="minorHAnsi" w:hAnsiTheme="minorHAnsi" w:cstheme="minorHAnsi"/>
          <w:sz w:val="22"/>
          <w:szCs w:val="22"/>
        </w:rPr>
        <w:t xml:space="preserve"> GMC is represented by the equation below:</w:t>
      </w:r>
    </w:p>
    <w:p w:rsidR="00E76962" w:rsidRPr="0037121C" w:rsidRDefault="00E76962" w:rsidP="00E76962">
      <w:pPr>
        <w:rPr>
          <w:rFonts w:asciiTheme="minorHAnsi" w:hAnsiTheme="minorHAnsi" w:cstheme="minorHAnsi"/>
          <w:sz w:val="22"/>
          <w:szCs w:val="22"/>
        </w:rPr>
      </w:pPr>
    </w:p>
    <w:p w:rsidR="00E76962" w:rsidRPr="0037121C" w:rsidRDefault="00E76962" w:rsidP="00E76962">
      <w:pPr>
        <w:ind w:firstLine="720"/>
        <w:rPr>
          <w:rFonts w:asciiTheme="minorHAnsi" w:hAnsiTheme="minorHAnsi" w:cstheme="minorHAnsi"/>
          <w:i/>
          <w:sz w:val="22"/>
          <w:szCs w:val="22"/>
        </w:rPr>
      </w:pPr>
      <w:r w:rsidRPr="0037121C">
        <w:rPr>
          <w:rFonts w:asciiTheme="minorHAnsi" w:hAnsiTheme="minorHAnsi" w:cstheme="minorHAnsi"/>
          <w:i/>
          <w:sz w:val="22"/>
          <w:szCs w:val="22"/>
        </w:rPr>
        <w:t>GMC = Measure Equipment Cost + Measure Labor Cost</w:t>
      </w:r>
    </w:p>
    <w:p w:rsidR="00E76962" w:rsidRPr="0037121C" w:rsidRDefault="00E76962" w:rsidP="00E76962">
      <w:pPr>
        <w:rPr>
          <w:rFonts w:asciiTheme="minorHAnsi" w:hAnsiTheme="minorHAnsi" w:cstheme="minorHAnsi"/>
          <w:b/>
          <w:sz w:val="22"/>
          <w:szCs w:val="22"/>
        </w:rPr>
      </w:pPr>
    </w:p>
    <w:p w:rsidR="00E76962" w:rsidRDefault="00E76962" w:rsidP="00E76962">
      <w:pPr>
        <w:rPr>
          <w:rFonts w:asciiTheme="minorHAnsi" w:hAnsiTheme="minorHAnsi" w:cstheme="minorHAnsi"/>
          <w:sz w:val="22"/>
          <w:szCs w:val="22"/>
        </w:rPr>
      </w:pPr>
      <w:r>
        <w:rPr>
          <w:rFonts w:asciiTheme="minorHAnsi" w:hAnsiTheme="minorHAnsi" w:cstheme="minorHAnsi"/>
          <w:sz w:val="22"/>
          <w:szCs w:val="22"/>
        </w:rPr>
        <w:t xml:space="preserve">In the case of </w:t>
      </w:r>
      <w:r w:rsidRPr="0037121C">
        <w:rPr>
          <w:rFonts w:asciiTheme="minorHAnsi" w:hAnsiTheme="minorHAnsi" w:cstheme="minorHAnsi"/>
          <w:sz w:val="22"/>
          <w:szCs w:val="22"/>
        </w:rPr>
        <w:t>REA</w:t>
      </w:r>
      <w:r>
        <w:rPr>
          <w:rFonts w:asciiTheme="minorHAnsi" w:hAnsiTheme="minorHAnsi" w:cstheme="minorHAnsi"/>
          <w:sz w:val="22"/>
          <w:szCs w:val="22"/>
        </w:rPr>
        <w:t xml:space="preserve">, </w:t>
      </w:r>
      <w:r w:rsidRPr="0037121C">
        <w:rPr>
          <w:rFonts w:asciiTheme="minorHAnsi" w:hAnsiTheme="minorHAnsi" w:cstheme="minorHAnsi"/>
          <w:sz w:val="22"/>
          <w:szCs w:val="22"/>
        </w:rPr>
        <w:t>the customer is making a consci</w:t>
      </w:r>
      <w:r>
        <w:rPr>
          <w:rFonts w:asciiTheme="minorHAnsi" w:hAnsiTheme="minorHAnsi" w:cstheme="minorHAnsi"/>
          <w:sz w:val="22"/>
          <w:szCs w:val="22"/>
        </w:rPr>
        <w:t>ous</w:t>
      </w:r>
      <w:r w:rsidRPr="0037121C">
        <w:rPr>
          <w:rFonts w:asciiTheme="minorHAnsi" w:hAnsiTheme="minorHAnsi" w:cstheme="minorHAnsi"/>
          <w:sz w:val="22"/>
          <w:szCs w:val="22"/>
        </w:rPr>
        <w:t xml:space="preserve"> decision to replace existing, working equipment before the useful life of the equipment</w:t>
      </w:r>
      <w:r>
        <w:rPr>
          <w:rFonts w:asciiTheme="minorHAnsi" w:hAnsiTheme="minorHAnsi" w:cstheme="minorHAnsi"/>
          <w:sz w:val="22"/>
          <w:szCs w:val="22"/>
        </w:rPr>
        <w:t xml:space="preserve"> has expired</w:t>
      </w:r>
      <w:r w:rsidRPr="0037121C">
        <w:rPr>
          <w:rFonts w:asciiTheme="minorHAnsi" w:hAnsiTheme="minorHAnsi" w:cstheme="minorHAnsi"/>
          <w:sz w:val="22"/>
          <w:szCs w:val="22"/>
        </w:rPr>
        <w:t>.  Since this is a discretionary choice by the consumer</w:t>
      </w:r>
      <w:r>
        <w:rPr>
          <w:rFonts w:asciiTheme="minorHAnsi" w:hAnsiTheme="minorHAnsi" w:cstheme="minorHAnsi"/>
          <w:sz w:val="22"/>
          <w:szCs w:val="22"/>
        </w:rPr>
        <w:t>,</w:t>
      </w:r>
      <w:r w:rsidRPr="0037121C">
        <w:rPr>
          <w:rFonts w:asciiTheme="minorHAnsi" w:hAnsiTheme="minorHAnsi" w:cstheme="minorHAnsi"/>
          <w:sz w:val="22"/>
          <w:szCs w:val="22"/>
        </w:rPr>
        <w:t xml:space="preserve"> the cost invoked is the full cost of</w:t>
      </w:r>
      <w:r>
        <w:rPr>
          <w:rFonts w:asciiTheme="minorHAnsi" w:hAnsiTheme="minorHAnsi" w:cstheme="minorHAnsi"/>
          <w:sz w:val="22"/>
          <w:szCs w:val="22"/>
        </w:rPr>
        <w:t xml:space="preserve"> the</w:t>
      </w:r>
      <w:r w:rsidRPr="0037121C">
        <w:rPr>
          <w:rFonts w:asciiTheme="minorHAnsi" w:hAnsiTheme="minorHAnsi" w:cstheme="minorHAnsi"/>
          <w:sz w:val="22"/>
          <w:szCs w:val="22"/>
        </w:rPr>
        <w:t xml:space="preserve"> equipment and installation of the energy efficient equipment.</w:t>
      </w:r>
    </w:p>
    <w:p w:rsidR="00E76962" w:rsidRDefault="00E76962" w:rsidP="00E76962">
      <w:pPr>
        <w:rPr>
          <w:rFonts w:asciiTheme="minorHAnsi" w:hAnsiTheme="minorHAnsi" w:cstheme="minorHAnsi"/>
          <w:sz w:val="22"/>
          <w:szCs w:val="22"/>
        </w:rPr>
      </w:pPr>
    </w:p>
    <w:p w:rsidR="00E76962" w:rsidRPr="0037121C" w:rsidRDefault="00E76962" w:rsidP="00E76962">
      <w:pPr>
        <w:rPr>
          <w:rFonts w:asciiTheme="minorHAnsi" w:hAnsiTheme="minorHAnsi" w:cstheme="minorHAnsi"/>
          <w:sz w:val="22"/>
          <w:szCs w:val="22"/>
        </w:rPr>
      </w:pPr>
      <w:r>
        <w:rPr>
          <w:rFonts w:asciiTheme="minorHAnsi" w:hAnsiTheme="minorHAnsi" w:cstheme="minorHAnsi"/>
          <w:sz w:val="22"/>
          <w:szCs w:val="22"/>
        </w:rPr>
        <w:t>The GMC is the same for both measures.</w:t>
      </w:r>
    </w:p>
    <w:p w:rsidR="00860137" w:rsidRPr="005A0E53" w:rsidRDefault="00860137" w:rsidP="00860137">
      <w:pPr>
        <w:pStyle w:val="Heading3"/>
      </w:pPr>
      <w:r w:rsidRPr="005A0E53">
        <w:t>4.3.</w:t>
      </w:r>
      <w:r>
        <w:t>2</w:t>
      </w:r>
      <w:r w:rsidRPr="005A0E53">
        <w:t xml:space="preserve"> </w:t>
      </w:r>
      <w:r>
        <w:t>Incremental</w:t>
      </w:r>
      <w:r w:rsidRPr="005A0E53">
        <w:t xml:space="preserve"> Measure Cost</w:t>
      </w:r>
    </w:p>
    <w:p w:rsidR="00E76962" w:rsidRPr="0037121C" w:rsidRDefault="00E76962" w:rsidP="00E76962">
      <w:pPr>
        <w:rPr>
          <w:rFonts w:asciiTheme="minorHAnsi" w:hAnsiTheme="minorHAnsi" w:cstheme="minorHAnsi"/>
          <w:sz w:val="22"/>
          <w:szCs w:val="22"/>
        </w:rPr>
      </w:pPr>
      <w:r w:rsidRPr="0037121C">
        <w:rPr>
          <w:rFonts w:asciiTheme="minorHAnsi" w:hAnsiTheme="minorHAnsi" w:cstheme="minorHAnsi"/>
          <w:sz w:val="22"/>
          <w:szCs w:val="22"/>
        </w:rPr>
        <w:t xml:space="preserve">Incremental </w:t>
      </w:r>
      <w:r>
        <w:rPr>
          <w:rFonts w:asciiTheme="minorHAnsi" w:hAnsiTheme="minorHAnsi" w:cstheme="minorHAnsi"/>
          <w:sz w:val="22"/>
          <w:szCs w:val="22"/>
        </w:rPr>
        <w:t>measure cost (IMC)</w:t>
      </w:r>
      <w:r w:rsidRPr="0037121C">
        <w:rPr>
          <w:rFonts w:asciiTheme="minorHAnsi" w:hAnsiTheme="minorHAnsi" w:cstheme="minorHAnsi"/>
          <w:sz w:val="22"/>
          <w:szCs w:val="22"/>
        </w:rPr>
        <w:t xml:space="preserve"> is the premium cost to install an energy efficient measure over a standard efficiency measure or code baseline measure</w:t>
      </w:r>
      <w:r>
        <w:rPr>
          <w:rFonts w:asciiTheme="minorHAnsi" w:hAnsiTheme="minorHAnsi" w:cstheme="minorHAnsi"/>
          <w:sz w:val="22"/>
          <w:szCs w:val="22"/>
        </w:rPr>
        <w:t xml:space="preserve">. </w:t>
      </w:r>
      <w:r w:rsidRPr="0037121C">
        <w:rPr>
          <w:rFonts w:asciiTheme="minorHAnsi" w:hAnsiTheme="minorHAnsi" w:cstheme="minorHAnsi"/>
          <w:sz w:val="22"/>
          <w:szCs w:val="22"/>
        </w:rPr>
        <w:t xml:space="preserve"> </w:t>
      </w:r>
      <w:r>
        <w:rPr>
          <w:rFonts w:asciiTheme="minorHAnsi" w:hAnsiTheme="minorHAnsi" w:cstheme="minorHAnsi"/>
          <w:sz w:val="22"/>
          <w:szCs w:val="22"/>
        </w:rPr>
        <w:t xml:space="preserve">The incremental cost is only used to help determine program incentives. </w:t>
      </w:r>
    </w:p>
    <w:p w:rsidR="00E76962" w:rsidRPr="0037121C" w:rsidRDefault="00E76962" w:rsidP="00E76962">
      <w:pPr>
        <w:rPr>
          <w:rFonts w:asciiTheme="minorHAnsi" w:hAnsiTheme="minorHAnsi" w:cstheme="minorHAnsi"/>
          <w:sz w:val="22"/>
          <w:szCs w:val="22"/>
        </w:rPr>
      </w:pPr>
    </w:p>
    <w:p w:rsidR="00E76962" w:rsidRPr="0037121C" w:rsidRDefault="00E76962" w:rsidP="00E76962">
      <w:pPr>
        <w:rPr>
          <w:rFonts w:asciiTheme="minorHAnsi" w:hAnsiTheme="minorHAnsi" w:cstheme="minorHAnsi"/>
          <w:sz w:val="22"/>
          <w:szCs w:val="22"/>
        </w:rPr>
      </w:pPr>
      <w:r w:rsidRPr="0037121C">
        <w:rPr>
          <w:rFonts w:asciiTheme="minorHAnsi" w:hAnsiTheme="minorHAnsi" w:cstheme="minorHAnsi"/>
          <w:sz w:val="22"/>
          <w:szCs w:val="22"/>
        </w:rPr>
        <w:t>For REA</w:t>
      </w:r>
      <w:r>
        <w:rPr>
          <w:rFonts w:asciiTheme="minorHAnsi" w:hAnsiTheme="minorHAnsi" w:cstheme="minorHAnsi"/>
          <w:sz w:val="22"/>
          <w:szCs w:val="22"/>
        </w:rPr>
        <w:t>, there exists no base case measure comparison.</w:t>
      </w:r>
      <w:r w:rsidRPr="0037121C">
        <w:rPr>
          <w:rFonts w:asciiTheme="minorHAnsi" w:hAnsiTheme="minorHAnsi" w:cstheme="minorHAnsi"/>
          <w:sz w:val="22"/>
          <w:szCs w:val="22"/>
        </w:rPr>
        <w:t xml:space="preserve">  </w:t>
      </w:r>
      <w:r>
        <w:rPr>
          <w:rFonts w:asciiTheme="minorHAnsi" w:hAnsiTheme="minorHAnsi" w:cstheme="minorHAnsi"/>
          <w:sz w:val="22"/>
          <w:szCs w:val="22"/>
        </w:rPr>
        <w:t>Fo</w:t>
      </w:r>
      <w:r w:rsidRPr="0037121C">
        <w:rPr>
          <w:rFonts w:asciiTheme="minorHAnsi" w:hAnsiTheme="minorHAnsi" w:cstheme="minorHAnsi"/>
          <w:sz w:val="22"/>
          <w:szCs w:val="22"/>
        </w:rPr>
        <w:t>r</w:t>
      </w:r>
      <w:r>
        <w:rPr>
          <w:rFonts w:asciiTheme="minorHAnsi" w:hAnsiTheme="minorHAnsi" w:cstheme="minorHAnsi"/>
          <w:sz w:val="22"/>
          <w:szCs w:val="22"/>
        </w:rPr>
        <w:t xml:space="preserve"> this reason,</w:t>
      </w:r>
      <w:r w:rsidRPr="0037121C">
        <w:rPr>
          <w:rFonts w:asciiTheme="minorHAnsi" w:hAnsiTheme="minorHAnsi" w:cstheme="minorHAnsi"/>
          <w:sz w:val="22"/>
          <w:szCs w:val="22"/>
        </w:rPr>
        <w:t xml:space="preserve"> </w:t>
      </w:r>
      <w:smartTag w:uri="urn:schemas-microsoft-com:office:smarttags" w:element="stockticker">
        <w:r w:rsidRPr="0037121C">
          <w:rPr>
            <w:rFonts w:asciiTheme="minorHAnsi" w:hAnsiTheme="minorHAnsi" w:cstheme="minorHAnsi"/>
            <w:sz w:val="22"/>
            <w:szCs w:val="22"/>
          </w:rPr>
          <w:t>IMC</w:t>
        </w:r>
      </w:smartTag>
      <w:r w:rsidRPr="0037121C">
        <w:rPr>
          <w:rFonts w:asciiTheme="minorHAnsi" w:hAnsiTheme="minorHAnsi" w:cstheme="minorHAnsi"/>
          <w:sz w:val="22"/>
          <w:szCs w:val="22"/>
        </w:rPr>
        <w:t xml:space="preserve"> is represented by the equation below</w:t>
      </w:r>
      <w:r>
        <w:rPr>
          <w:rFonts w:asciiTheme="minorHAnsi" w:hAnsiTheme="minorHAnsi" w:cstheme="minorHAnsi"/>
          <w:sz w:val="22"/>
          <w:szCs w:val="22"/>
        </w:rPr>
        <w:t xml:space="preserve"> for REA install types</w:t>
      </w:r>
      <w:r w:rsidRPr="0037121C">
        <w:rPr>
          <w:rFonts w:asciiTheme="minorHAnsi" w:hAnsiTheme="minorHAnsi" w:cstheme="minorHAnsi"/>
          <w:sz w:val="22"/>
          <w:szCs w:val="22"/>
        </w:rPr>
        <w:t>:</w:t>
      </w:r>
    </w:p>
    <w:p w:rsidR="00E76962" w:rsidRPr="0037121C" w:rsidRDefault="00E76962" w:rsidP="00E76962">
      <w:pPr>
        <w:rPr>
          <w:rFonts w:asciiTheme="minorHAnsi" w:hAnsiTheme="minorHAnsi" w:cstheme="minorHAnsi"/>
          <w:sz w:val="22"/>
          <w:szCs w:val="22"/>
        </w:rPr>
      </w:pPr>
    </w:p>
    <w:p w:rsidR="00E76962" w:rsidRPr="0037121C" w:rsidRDefault="00E76962" w:rsidP="00E76962">
      <w:pPr>
        <w:ind w:firstLine="720"/>
        <w:rPr>
          <w:rFonts w:asciiTheme="minorHAnsi" w:hAnsiTheme="minorHAnsi" w:cstheme="minorHAnsi"/>
          <w:i/>
          <w:sz w:val="22"/>
          <w:szCs w:val="22"/>
        </w:rPr>
      </w:pPr>
      <w:smartTag w:uri="urn:schemas-microsoft-com:office:smarttags" w:element="stockticker">
        <w:r w:rsidRPr="0037121C">
          <w:rPr>
            <w:rFonts w:asciiTheme="minorHAnsi" w:hAnsiTheme="minorHAnsi" w:cstheme="minorHAnsi"/>
            <w:i/>
            <w:sz w:val="22"/>
            <w:szCs w:val="22"/>
          </w:rPr>
          <w:t>IMC</w:t>
        </w:r>
      </w:smartTag>
      <w:r w:rsidRPr="0037121C">
        <w:rPr>
          <w:rFonts w:asciiTheme="minorHAnsi" w:hAnsiTheme="minorHAnsi" w:cstheme="minorHAnsi"/>
          <w:i/>
          <w:sz w:val="22"/>
          <w:szCs w:val="22"/>
        </w:rPr>
        <w:t xml:space="preserve"> = Measure Equipment Cost + Measure Labor Cost</w:t>
      </w:r>
    </w:p>
    <w:p w:rsidR="00E76962" w:rsidRDefault="00E76962" w:rsidP="00E76962">
      <w:pPr>
        <w:rPr>
          <w:rFonts w:asciiTheme="minorHAnsi" w:hAnsiTheme="minorHAnsi" w:cstheme="minorHAnsi"/>
          <w:sz w:val="22"/>
          <w:szCs w:val="22"/>
        </w:rPr>
      </w:pPr>
    </w:p>
    <w:p w:rsidR="00E16609" w:rsidRPr="00BA0781" w:rsidRDefault="00E76962" w:rsidP="00E76962">
      <w:pPr>
        <w:rPr>
          <w:rFonts w:asciiTheme="minorHAnsi" w:hAnsiTheme="minorHAnsi" w:cstheme="minorHAnsi"/>
          <w:sz w:val="22"/>
          <w:szCs w:val="22"/>
        </w:rPr>
      </w:pPr>
      <w:r w:rsidRPr="00ED0B5C">
        <w:rPr>
          <w:rFonts w:asciiTheme="minorHAnsi" w:hAnsiTheme="minorHAnsi" w:cstheme="minorHAnsi"/>
          <w:sz w:val="22"/>
          <w:szCs w:val="22"/>
        </w:rPr>
        <w:t xml:space="preserve">As a result, the IMC is equal to the GMC.  </w:t>
      </w:r>
      <w:r>
        <w:rPr>
          <w:rFonts w:asciiTheme="minorHAnsi" w:hAnsiTheme="minorHAnsi" w:cstheme="minorHAnsi"/>
          <w:sz w:val="22"/>
          <w:szCs w:val="22"/>
        </w:rPr>
        <w:t>The IMC is the same for both measures.</w:t>
      </w:r>
      <w:r w:rsidR="00E16609" w:rsidRPr="00BA0781">
        <w:rPr>
          <w:rFonts w:asciiTheme="minorHAnsi" w:hAnsiTheme="minorHAnsi" w:cstheme="minorHAnsi"/>
          <w:sz w:val="22"/>
          <w:szCs w:val="22"/>
        </w:rPr>
        <w:br w:type="page"/>
      </w:r>
    </w:p>
    <w:bookmarkEnd w:id="25"/>
    <w:p w:rsidR="00E16609" w:rsidRPr="000F130A" w:rsidRDefault="00E16609" w:rsidP="00E16609">
      <w:pPr>
        <w:pStyle w:val="Heading1"/>
        <w:rPr>
          <w:rFonts w:asciiTheme="minorHAnsi" w:hAnsiTheme="minorHAnsi" w:cstheme="minorHAnsi"/>
        </w:rPr>
      </w:pPr>
      <w:r w:rsidRPr="000F130A">
        <w:rPr>
          <w:rFonts w:asciiTheme="minorHAnsi" w:hAnsiTheme="minorHAnsi" w:cstheme="minorHAnsi"/>
        </w:rPr>
        <w:lastRenderedPageBreak/>
        <w:t>Attachments</w:t>
      </w:r>
    </w:p>
    <w:p w:rsidR="00E16609" w:rsidRDefault="00F13B42" w:rsidP="00F13B42">
      <w:r>
        <w:t>1.</w:t>
      </w:r>
    </w:p>
    <w:p w:rsidR="00F13B42" w:rsidRDefault="00236658" w:rsidP="00F13B42">
      <w:r>
        <w:object w:dxaOrig="3916" w:dyaOrig="8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75pt;height:40.5pt" o:ole="">
            <v:imagedata r:id="rId15" o:title=""/>
          </v:shape>
          <o:OLEObject Type="Embed" ProgID="Package" ShapeID="_x0000_i1025" DrawAspect="Content" ObjectID="_1473599639" r:id="rId16"/>
        </w:object>
      </w:r>
    </w:p>
    <w:p w:rsidR="00F13B42" w:rsidRDefault="00F13B42" w:rsidP="00F13B42">
      <w:r>
        <w:t>2.</w:t>
      </w:r>
      <w:r w:rsidRPr="00F13B42">
        <w:rPr>
          <w:rFonts w:asciiTheme="minorHAnsi" w:hAnsiTheme="minorHAnsi" w:cstheme="minorHAnsi"/>
        </w:rPr>
        <w:t xml:space="preserve"> </w:t>
      </w:r>
      <w:r w:rsidRPr="00614383">
        <w:rPr>
          <w:rFonts w:asciiTheme="minorHAnsi" w:hAnsiTheme="minorHAnsi" w:cstheme="minorHAnsi"/>
        </w:rPr>
        <w:object w:dxaOrig="2040" w:dyaOrig="1320">
          <v:shape id="_x0000_i1026" type="#_x0000_t75" style="width:91.5pt;height:59.25pt" o:ole="">
            <v:imagedata r:id="rId17" o:title=""/>
          </v:shape>
          <o:OLEObject Type="Embed" ProgID="AcroExch.Document.7" ShapeID="_x0000_i1026" DrawAspect="Icon" ObjectID="_1473599640" r:id="rId18"/>
        </w:object>
      </w:r>
    </w:p>
    <w:p w:rsidR="00F13B42" w:rsidRDefault="00F13B42" w:rsidP="00F13B42">
      <w:r>
        <w:t>3.</w:t>
      </w:r>
      <w:r w:rsidRPr="00F13B42">
        <w:rPr>
          <w:rFonts w:asciiTheme="minorHAnsi" w:hAnsiTheme="minorHAnsi" w:cstheme="minorHAnsi"/>
        </w:rPr>
        <w:t xml:space="preserve"> </w:t>
      </w:r>
      <w:r w:rsidRPr="00614383">
        <w:rPr>
          <w:rFonts w:asciiTheme="minorHAnsi" w:hAnsiTheme="minorHAnsi" w:cstheme="minorHAnsi"/>
        </w:rPr>
        <w:object w:dxaOrig="1551" w:dyaOrig="991">
          <v:shape id="_x0000_i1027" type="#_x0000_t75" style="width:77.25pt;height:49.5pt" o:ole="">
            <v:imagedata r:id="rId19" o:title=""/>
          </v:shape>
          <o:OLEObject Type="Embed" ProgID="AcroExch.Document.7" ShapeID="_x0000_i1027" DrawAspect="Icon" ObjectID="_1473599641" r:id="rId20"/>
        </w:object>
      </w:r>
    </w:p>
    <w:p w:rsidR="00F13B42" w:rsidRPr="000F130A" w:rsidRDefault="00F13B42" w:rsidP="00F13B42"/>
    <w:p w:rsidR="00A500D6" w:rsidRDefault="00A500D6" w:rsidP="00E16609">
      <w:pPr>
        <w:rPr>
          <w:rFonts w:asciiTheme="minorHAnsi" w:hAnsiTheme="minorHAnsi" w:cstheme="minorHAnsi"/>
        </w:rPr>
      </w:pPr>
    </w:p>
    <w:p w:rsidR="00612041" w:rsidRDefault="00612041" w:rsidP="00E16609">
      <w:pPr>
        <w:rPr>
          <w:rFonts w:asciiTheme="minorHAnsi" w:hAnsiTheme="minorHAnsi" w:cstheme="minorHAnsi"/>
        </w:rPr>
      </w:pPr>
    </w:p>
    <w:p w:rsidR="00C54EFF" w:rsidRDefault="00C54EFF" w:rsidP="00E16609">
      <w:pPr>
        <w:rPr>
          <w:rFonts w:asciiTheme="minorHAnsi" w:hAnsiTheme="minorHAnsi" w:cstheme="minorHAnsi"/>
        </w:rPr>
      </w:pPr>
    </w:p>
    <w:p w:rsidR="00C54EFF" w:rsidRDefault="00C54EFF">
      <w:pPr>
        <w:spacing w:after="200" w:line="276" w:lineRule="auto"/>
        <w:rPr>
          <w:rFonts w:asciiTheme="minorHAnsi" w:hAnsiTheme="minorHAnsi" w:cstheme="minorHAnsi"/>
        </w:rPr>
      </w:pPr>
      <w:r>
        <w:rPr>
          <w:rFonts w:asciiTheme="minorHAnsi" w:hAnsiTheme="minorHAnsi" w:cstheme="minorHAnsi"/>
        </w:rPr>
        <w:br w:type="page"/>
      </w:r>
    </w:p>
    <w:p w:rsidR="00C54EFF" w:rsidRPr="00C54EFF" w:rsidRDefault="00C54EFF" w:rsidP="00C54EFF">
      <w:pPr>
        <w:pStyle w:val="Heading1"/>
        <w:rPr>
          <w:rFonts w:asciiTheme="minorHAnsi" w:hAnsiTheme="minorHAnsi" w:cstheme="minorHAnsi"/>
        </w:rPr>
      </w:pPr>
      <w:r w:rsidRPr="00560ECC">
        <w:rPr>
          <w:rFonts w:asciiTheme="minorHAnsi" w:hAnsiTheme="minorHAnsi" w:cstheme="minorHAnsi"/>
        </w:rPr>
        <w:lastRenderedPageBreak/>
        <w:t>References</w:t>
      </w:r>
    </w:p>
    <w:p w:rsidR="005302B4" w:rsidRDefault="005302B4" w:rsidP="005302B4">
      <w:pPr>
        <w:rPr>
          <w:rFonts w:cstheme="minorHAnsi"/>
        </w:rPr>
      </w:pPr>
      <w:r w:rsidRPr="00AF172D">
        <w:rPr>
          <w:rFonts w:cstheme="minorHAnsi"/>
        </w:rPr>
        <w:object w:dxaOrig="1551" w:dyaOrig="1004">
          <v:shape id="_x0000_i1028" type="#_x0000_t75" style="width:78pt;height:50.25pt" o:ole="">
            <v:imagedata r:id="rId21" o:title=""/>
          </v:shape>
          <o:OLEObject Type="Embed" ProgID="Excel.Sheet.12" ShapeID="_x0000_i1028" DrawAspect="Icon" ObjectID="_1473599642" r:id="rId22"/>
        </w:object>
      </w:r>
    </w:p>
    <w:p w:rsidR="005302B4" w:rsidRDefault="005302B4" w:rsidP="005302B4">
      <w:pPr>
        <w:rPr>
          <w:rFonts w:cstheme="minorHAnsi"/>
        </w:rPr>
      </w:pPr>
    </w:p>
    <w:tbl>
      <w:tblPr>
        <w:tblW w:w="9645" w:type="dxa"/>
        <w:tblInd w:w="93" w:type="dxa"/>
        <w:tblLook w:val="04A0" w:firstRow="1" w:lastRow="0" w:firstColumn="1" w:lastColumn="0" w:noHBand="0" w:noVBand="1"/>
      </w:tblPr>
      <w:tblGrid>
        <w:gridCol w:w="686"/>
        <w:gridCol w:w="8959"/>
      </w:tblGrid>
      <w:tr w:rsidR="00F13B42" w:rsidRPr="00BD6E87" w:rsidTr="001066A6">
        <w:trPr>
          <w:trHeight w:val="300"/>
        </w:trPr>
        <w:tc>
          <w:tcPr>
            <w:tcW w:w="686" w:type="dxa"/>
            <w:tcBorders>
              <w:top w:val="nil"/>
              <w:left w:val="nil"/>
              <w:bottom w:val="nil"/>
              <w:right w:val="nil"/>
            </w:tcBorders>
            <w:shd w:val="clear" w:color="auto" w:fill="auto"/>
            <w:noWrap/>
            <w:hideMark/>
          </w:tcPr>
          <w:p w:rsidR="00F13B42" w:rsidRPr="00BD6E87" w:rsidRDefault="00F13B42" w:rsidP="001066A6">
            <w:pPr>
              <w:rPr>
                <w:rFonts w:ascii="Calibri" w:hAnsi="Calibri"/>
                <w:color w:val="000000"/>
              </w:rPr>
            </w:pPr>
            <w:r w:rsidRPr="00BD6E87">
              <w:rPr>
                <w:rFonts w:ascii="Calibri" w:hAnsi="Calibri"/>
                <w:color w:val="000000"/>
                <w:sz w:val="22"/>
                <w:szCs w:val="22"/>
              </w:rPr>
              <w:t>[31]</w:t>
            </w:r>
          </w:p>
        </w:tc>
        <w:tc>
          <w:tcPr>
            <w:tcW w:w="8959" w:type="dxa"/>
            <w:tcBorders>
              <w:top w:val="nil"/>
              <w:left w:val="nil"/>
              <w:bottom w:val="nil"/>
              <w:right w:val="nil"/>
            </w:tcBorders>
            <w:shd w:val="clear" w:color="auto" w:fill="auto"/>
            <w:noWrap/>
            <w:hideMark/>
          </w:tcPr>
          <w:p w:rsidR="00F13B42" w:rsidRPr="00BD6E87" w:rsidRDefault="00F13B42" w:rsidP="001066A6">
            <w:pPr>
              <w:rPr>
                <w:rFonts w:ascii="Calibri" w:hAnsi="Calibri"/>
                <w:color w:val="000000"/>
              </w:rPr>
            </w:pPr>
            <w:r w:rsidRPr="00BD6E87">
              <w:rPr>
                <w:rFonts w:ascii="Calibri" w:hAnsi="Calibri"/>
                <w:color w:val="000000"/>
                <w:sz w:val="22"/>
                <w:szCs w:val="22"/>
              </w:rPr>
              <w:t xml:space="preserve">Load Shape Update Initiative - KEMA / JJ Hirsch and Assoc. / </w:t>
            </w:r>
            <w:proofErr w:type="spellStart"/>
            <w:r w:rsidRPr="00BD6E87">
              <w:rPr>
                <w:rFonts w:ascii="Calibri" w:hAnsi="Calibri"/>
                <w:color w:val="000000"/>
                <w:sz w:val="22"/>
                <w:szCs w:val="22"/>
              </w:rPr>
              <w:t>Itron</w:t>
            </w:r>
            <w:proofErr w:type="spellEnd"/>
            <w:r w:rsidRPr="00BD6E87">
              <w:rPr>
                <w:rFonts w:ascii="Calibri" w:hAnsi="Calibri"/>
                <w:color w:val="000000"/>
                <w:sz w:val="22"/>
                <w:szCs w:val="22"/>
              </w:rPr>
              <w:t xml:space="preserve"> Inc. - November 17, 2006</w:t>
            </w:r>
          </w:p>
        </w:tc>
      </w:tr>
      <w:tr w:rsidR="00F13B42" w:rsidRPr="00BD6E87" w:rsidTr="001066A6">
        <w:trPr>
          <w:trHeight w:val="300"/>
        </w:trPr>
        <w:tc>
          <w:tcPr>
            <w:tcW w:w="686" w:type="dxa"/>
            <w:tcBorders>
              <w:top w:val="nil"/>
              <w:left w:val="nil"/>
              <w:bottom w:val="nil"/>
              <w:right w:val="nil"/>
            </w:tcBorders>
            <w:shd w:val="clear" w:color="auto" w:fill="auto"/>
            <w:noWrap/>
            <w:hideMark/>
          </w:tcPr>
          <w:p w:rsidR="00F13B42" w:rsidRPr="00BD6E87" w:rsidRDefault="00F13B42" w:rsidP="001066A6">
            <w:pPr>
              <w:rPr>
                <w:rFonts w:ascii="Calibri" w:hAnsi="Calibri"/>
                <w:color w:val="000000"/>
              </w:rPr>
            </w:pPr>
            <w:r w:rsidRPr="00BD6E87">
              <w:rPr>
                <w:rFonts w:ascii="Calibri" w:hAnsi="Calibri"/>
                <w:color w:val="000000"/>
                <w:sz w:val="22"/>
                <w:szCs w:val="22"/>
              </w:rPr>
              <w:t>[213]</w:t>
            </w:r>
          </w:p>
        </w:tc>
        <w:tc>
          <w:tcPr>
            <w:tcW w:w="8959" w:type="dxa"/>
            <w:tcBorders>
              <w:top w:val="nil"/>
              <w:left w:val="nil"/>
              <w:bottom w:val="nil"/>
              <w:right w:val="nil"/>
            </w:tcBorders>
            <w:shd w:val="clear" w:color="auto" w:fill="auto"/>
            <w:noWrap/>
            <w:hideMark/>
          </w:tcPr>
          <w:p w:rsidR="00F13B42" w:rsidRPr="00BD6E87" w:rsidRDefault="00F13B42" w:rsidP="001066A6">
            <w:pPr>
              <w:rPr>
                <w:rFonts w:ascii="Calibri" w:hAnsi="Calibri"/>
                <w:color w:val="000000"/>
              </w:rPr>
            </w:pPr>
            <w:r w:rsidRPr="00BD6E87">
              <w:rPr>
                <w:rFonts w:ascii="Calibri" w:hAnsi="Calibri"/>
                <w:color w:val="000000"/>
                <w:sz w:val="22"/>
                <w:szCs w:val="22"/>
              </w:rPr>
              <w:t>EUL/RUL Values Provided through Excel Spreadsheet</w:t>
            </w:r>
          </w:p>
        </w:tc>
      </w:tr>
      <w:tr w:rsidR="00F13B42" w:rsidRPr="00BD6E87" w:rsidTr="001066A6">
        <w:trPr>
          <w:trHeight w:val="300"/>
        </w:trPr>
        <w:tc>
          <w:tcPr>
            <w:tcW w:w="686" w:type="dxa"/>
            <w:tcBorders>
              <w:top w:val="nil"/>
              <w:left w:val="nil"/>
              <w:bottom w:val="nil"/>
              <w:right w:val="nil"/>
            </w:tcBorders>
            <w:shd w:val="clear" w:color="auto" w:fill="auto"/>
            <w:noWrap/>
            <w:hideMark/>
          </w:tcPr>
          <w:p w:rsidR="00F13B42" w:rsidRPr="00BD6E87" w:rsidRDefault="00F13B42" w:rsidP="001066A6">
            <w:pPr>
              <w:rPr>
                <w:rFonts w:ascii="Calibri" w:hAnsi="Calibri"/>
                <w:color w:val="000000"/>
              </w:rPr>
            </w:pPr>
            <w:r w:rsidRPr="00BD6E87">
              <w:rPr>
                <w:rFonts w:ascii="Calibri" w:hAnsi="Calibri"/>
                <w:color w:val="000000"/>
                <w:sz w:val="22"/>
                <w:szCs w:val="22"/>
              </w:rPr>
              <w:t>[215]</w:t>
            </w:r>
          </w:p>
        </w:tc>
        <w:tc>
          <w:tcPr>
            <w:tcW w:w="8959" w:type="dxa"/>
            <w:tcBorders>
              <w:top w:val="nil"/>
              <w:left w:val="nil"/>
              <w:bottom w:val="nil"/>
              <w:right w:val="nil"/>
            </w:tcBorders>
            <w:shd w:val="clear" w:color="auto" w:fill="auto"/>
            <w:noWrap/>
            <w:hideMark/>
          </w:tcPr>
          <w:p w:rsidR="00F13B42" w:rsidRPr="00BD6E87" w:rsidRDefault="00F13B42" w:rsidP="001066A6">
            <w:pPr>
              <w:rPr>
                <w:rFonts w:ascii="Calibri" w:hAnsi="Calibri"/>
                <w:color w:val="000000"/>
              </w:rPr>
            </w:pPr>
            <w:r w:rsidRPr="00BD6E87">
              <w:rPr>
                <w:rFonts w:ascii="Calibri" w:hAnsi="Calibri"/>
                <w:color w:val="000000"/>
                <w:sz w:val="22"/>
                <w:szCs w:val="22"/>
              </w:rPr>
              <w:t>Revised DEER Measure Cost Summary</w:t>
            </w:r>
          </w:p>
        </w:tc>
      </w:tr>
      <w:tr w:rsidR="00F13B42" w:rsidRPr="00BD6E87" w:rsidTr="001066A6">
        <w:trPr>
          <w:trHeight w:val="300"/>
        </w:trPr>
        <w:tc>
          <w:tcPr>
            <w:tcW w:w="686" w:type="dxa"/>
            <w:tcBorders>
              <w:top w:val="nil"/>
              <w:left w:val="nil"/>
              <w:bottom w:val="nil"/>
              <w:right w:val="nil"/>
            </w:tcBorders>
            <w:shd w:val="clear" w:color="auto" w:fill="auto"/>
            <w:noWrap/>
            <w:hideMark/>
          </w:tcPr>
          <w:p w:rsidR="00F13B42" w:rsidRPr="00BD6E87" w:rsidRDefault="00F13B42" w:rsidP="001066A6">
            <w:pPr>
              <w:rPr>
                <w:rFonts w:ascii="Calibri" w:hAnsi="Calibri"/>
                <w:color w:val="000000"/>
              </w:rPr>
            </w:pPr>
            <w:r w:rsidRPr="00BD6E87">
              <w:rPr>
                <w:rFonts w:ascii="Calibri" w:hAnsi="Calibri"/>
                <w:color w:val="000000"/>
                <w:sz w:val="22"/>
                <w:szCs w:val="22"/>
              </w:rPr>
              <w:t>[351]</w:t>
            </w:r>
          </w:p>
        </w:tc>
        <w:tc>
          <w:tcPr>
            <w:tcW w:w="8959" w:type="dxa"/>
            <w:tcBorders>
              <w:top w:val="nil"/>
              <w:left w:val="nil"/>
              <w:bottom w:val="nil"/>
              <w:right w:val="nil"/>
            </w:tcBorders>
            <w:shd w:val="clear" w:color="auto" w:fill="auto"/>
            <w:noWrap/>
            <w:hideMark/>
          </w:tcPr>
          <w:p w:rsidR="00F13B42" w:rsidRPr="00BD6E87" w:rsidRDefault="00F13B42" w:rsidP="001066A6">
            <w:pPr>
              <w:rPr>
                <w:rFonts w:ascii="Calibri" w:hAnsi="Calibri"/>
                <w:color w:val="000000"/>
              </w:rPr>
            </w:pPr>
            <w:r w:rsidRPr="00BD6E87">
              <w:rPr>
                <w:rFonts w:ascii="Calibri" w:hAnsi="Calibri"/>
                <w:color w:val="000000"/>
                <w:sz w:val="22"/>
                <w:szCs w:val="22"/>
              </w:rPr>
              <w:t>Energy Efficiency Policy Manual-Version 5</w:t>
            </w:r>
          </w:p>
        </w:tc>
      </w:tr>
      <w:tr w:rsidR="00F13B42" w:rsidRPr="00BD6E87" w:rsidTr="001066A6">
        <w:trPr>
          <w:trHeight w:val="300"/>
        </w:trPr>
        <w:tc>
          <w:tcPr>
            <w:tcW w:w="686" w:type="dxa"/>
            <w:tcBorders>
              <w:top w:val="nil"/>
              <w:left w:val="nil"/>
              <w:bottom w:val="nil"/>
              <w:right w:val="nil"/>
            </w:tcBorders>
            <w:shd w:val="clear" w:color="auto" w:fill="auto"/>
            <w:noWrap/>
            <w:hideMark/>
          </w:tcPr>
          <w:p w:rsidR="00F13B42" w:rsidRPr="00BD6E87" w:rsidRDefault="00F13B42" w:rsidP="001066A6">
            <w:pPr>
              <w:rPr>
                <w:rFonts w:ascii="Calibri" w:hAnsi="Calibri"/>
                <w:color w:val="000000"/>
              </w:rPr>
            </w:pPr>
            <w:r w:rsidRPr="00BD6E87">
              <w:rPr>
                <w:rFonts w:ascii="Calibri" w:hAnsi="Calibri"/>
                <w:color w:val="000000"/>
                <w:sz w:val="22"/>
                <w:szCs w:val="22"/>
              </w:rPr>
              <w:t>[355]</w:t>
            </w:r>
          </w:p>
        </w:tc>
        <w:tc>
          <w:tcPr>
            <w:tcW w:w="8959" w:type="dxa"/>
            <w:tcBorders>
              <w:top w:val="nil"/>
              <w:left w:val="nil"/>
              <w:bottom w:val="nil"/>
              <w:right w:val="nil"/>
            </w:tcBorders>
            <w:shd w:val="clear" w:color="auto" w:fill="auto"/>
            <w:noWrap/>
            <w:hideMark/>
          </w:tcPr>
          <w:p w:rsidR="00F13B42" w:rsidRPr="00BD6E87" w:rsidRDefault="00F13B42" w:rsidP="001066A6">
            <w:pPr>
              <w:rPr>
                <w:rFonts w:ascii="Calibri" w:hAnsi="Calibri"/>
                <w:color w:val="000000"/>
              </w:rPr>
            </w:pPr>
            <w:r w:rsidRPr="00BD6E87">
              <w:rPr>
                <w:rFonts w:ascii="Calibri" w:hAnsi="Calibri"/>
                <w:color w:val="000000"/>
                <w:sz w:val="22"/>
                <w:szCs w:val="22"/>
              </w:rPr>
              <w:t>2013 Building Energy Efficiency Standards for Residential and Nonresidential Buildings (Title 24)</w:t>
            </w:r>
          </w:p>
        </w:tc>
      </w:tr>
      <w:tr w:rsidR="00F13B42" w:rsidRPr="00BD6E87" w:rsidTr="001066A6">
        <w:trPr>
          <w:trHeight w:val="300"/>
        </w:trPr>
        <w:tc>
          <w:tcPr>
            <w:tcW w:w="686" w:type="dxa"/>
            <w:tcBorders>
              <w:top w:val="nil"/>
              <w:left w:val="nil"/>
              <w:bottom w:val="nil"/>
              <w:right w:val="nil"/>
            </w:tcBorders>
            <w:shd w:val="clear" w:color="auto" w:fill="auto"/>
            <w:noWrap/>
            <w:hideMark/>
          </w:tcPr>
          <w:p w:rsidR="00F13B42" w:rsidRPr="00BD6E87" w:rsidRDefault="00F13B42" w:rsidP="001066A6">
            <w:pPr>
              <w:rPr>
                <w:rFonts w:ascii="Calibri" w:hAnsi="Calibri"/>
                <w:color w:val="000000"/>
              </w:rPr>
            </w:pPr>
            <w:r w:rsidRPr="00BD6E87">
              <w:rPr>
                <w:rFonts w:ascii="Calibri" w:hAnsi="Calibri"/>
                <w:color w:val="000000"/>
                <w:sz w:val="22"/>
                <w:szCs w:val="22"/>
              </w:rPr>
              <w:t>[422]</w:t>
            </w:r>
          </w:p>
        </w:tc>
        <w:tc>
          <w:tcPr>
            <w:tcW w:w="8959" w:type="dxa"/>
            <w:tcBorders>
              <w:top w:val="nil"/>
              <w:left w:val="nil"/>
              <w:bottom w:val="nil"/>
              <w:right w:val="nil"/>
            </w:tcBorders>
            <w:shd w:val="clear" w:color="auto" w:fill="auto"/>
            <w:noWrap/>
            <w:hideMark/>
          </w:tcPr>
          <w:p w:rsidR="00F13B42" w:rsidRPr="00BD6E87" w:rsidRDefault="00F13B42" w:rsidP="001066A6">
            <w:pPr>
              <w:rPr>
                <w:rFonts w:ascii="Calibri" w:hAnsi="Calibri"/>
                <w:color w:val="000000"/>
              </w:rPr>
            </w:pPr>
            <w:r w:rsidRPr="00BD6E87">
              <w:rPr>
                <w:rFonts w:ascii="Calibri" w:hAnsi="Calibri"/>
                <w:color w:val="000000"/>
                <w:sz w:val="22"/>
                <w:szCs w:val="22"/>
              </w:rPr>
              <w:t>2014 Appliance Efficiency Regulations (Title 20)</w:t>
            </w:r>
          </w:p>
        </w:tc>
      </w:tr>
      <w:tr w:rsidR="00F13B42" w:rsidRPr="00BD6E87" w:rsidTr="001066A6">
        <w:trPr>
          <w:trHeight w:val="300"/>
        </w:trPr>
        <w:tc>
          <w:tcPr>
            <w:tcW w:w="686" w:type="dxa"/>
            <w:tcBorders>
              <w:top w:val="nil"/>
              <w:left w:val="nil"/>
              <w:bottom w:val="nil"/>
              <w:right w:val="nil"/>
            </w:tcBorders>
            <w:shd w:val="clear" w:color="auto" w:fill="auto"/>
            <w:noWrap/>
            <w:hideMark/>
          </w:tcPr>
          <w:p w:rsidR="00F13B42" w:rsidRPr="00BD6E87" w:rsidRDefault="00F13B42" w:rsidP="001066A6">
            <w:pPr>
              <w:rPr>
                <w:rFonts w:ascii="Calibri" w:hAnsi="Calibri"/>
                <w:color w:val="000000"/>
              </w:rPr>
            </w:pPr>
            <w:r w:rsidRPr="00BD6E87">
              <w:rPr>
                <w:rFonts w:ascii="Calibri" w:hAnsi="Calibri"/>
                <w:color w:val="000000"/>
                <w:sz w:val="22"/>
                <w:szCs w:val="22"/>
              </w:rPr>
              <w:t>[424]</w:t>
            </w:r>
          </w:p>
        </w:tc>
        <w:tc>
          <w:tcPr>
            <w:tcW w:w="8959" w:type="dxa"/>
            <w:tcBorders>
              <w:top w:val="nil"/>
              <w:left w:val="nil"/>
              <w:bottom w:val="nil"/>
              <w:right w:val="nil"/>
            </w:tcBorders>
            <w:shd w:val="clear" w:color="auto" w:fill="auto"/>
            <w:noWrap/>
            <w:hideMark/>
          </w:tcPr>
          <w:p w:rsidR="00F13B42" w:rsidRPr="00BD6E87" w:rsidRDefault="00F13B42" w:rsidP="001066A6">
            <w:pPr>
              <w:rPr>
                <w:rFonts w:ascii="Calibri" w:hAnsi="Calibri"/>
                <w:color w:val="000000"/>
              </w:rPr>
            </w:pPr>
            <w:r w:rsidRPr="00BD6E87">
              <w:rPr>
                <w:rFonts w:ascii="Calibri" w:hAnsi="Calibri"/>
                <w:color w:val="000000"/>
                <w:sz w:val="22"/>
                <w:szCs w:val="22"/>
              </w:rPr>
              <w:t>California Commercial End-Use Survey (CEUS) 2006</w:t>
            </w:r>
          </w:p>
        </w:tc>
      </w:tr>
    </w:tbl>
    <w:p w:rsidR="005302B4" w:rsidRDefault="005302B4" w:rsidP="005302B4">
      <w:pPr>
        <w:rPr>
          <w:rFonts w:cstheme="minorHAnsi"/>
          <w:highlight w:val="yellow"/>
        </w:rPr>
      </w:pPr>
    </w:p>
    <w:p w:rsidR="005302B4" w:rsidRDefault="005302B4" w:rsidP="005302B4">
      <w:pPr>
        <w:rPr>
          <w:rFonts w:cstheme="minorHAnsi"/>
          <w:highlight w:val="yellow"/>
        </w:rPr>
      </w:pPr>
    </w:p>
    <w:p w:rsidR="00BA0781" w:rsidRDefault="00BA0781" w:rsidP="005302B4">
      <w:pPr>
        <w:spacing w:after="200" w:line="276" w:lineRule="auto"/>
        <w:rPr>
          <w:rFonts w:asciiTheme="minorHAnsi" w:hAnsiTheme="minorHAnsi" w:cstheme="minorHAnsi"/>
        </w:rPr>
      </w:pPr>
      <w:r>
        <w:rPr>
          <w:rFonts w:asciiTheme="minorHAnsi" w:hAnsiTheme="minorHAnsi" w:cstheme="minorHAnsi"/>
        </w:rPr>
        <w:br w:type="page"/>
      </w:r>
    </w:p>
    <w:p w:rsidR="00BA0781" w:rsidRPr="009824E9" w:rsidRDefault="00BA0781" w:rsidP="00BA0781">
      <w:pPr>
        <w:pStyle w:val="Heading1"/>
        <w:rPr>
          <w:rFonts w:asciiTheme="minorHAnsi" w:hAnsiTheme="minorHAnsi" w:cstheme="minorHAnsi"/>
        </w:rPr>
      </w:pPr>
      <w:r w:rsidRPr="009824E9">
        <w:rPr>
          <w:rFonts w:asciiTheme="minorHAnsi" w:hAnsiTheme="minorHAnsi" w:cstheme="minorHAnsi"/>
        </w:rPr>
        <w:lastRenderedPageBreak/>
        <w:t xml:space="preserve">Appendix </w:t>
      </w:r>
      <w:r>
        <w:rPr>
          <w:rFonts w:asciiTheme="minorHAnsi" w:hAnsiTheme="minorHAnsi" w:cstheme="minorHAnsi"/>
        </w:rPr>
        <w:t>A – S</w:t>
      </w:r>
      <w:r w:rsidR="00F13B42">
        <w:rPr>
          <w:rFonts w:asciiTheme="minorHAnsi" w:hAnsiTheme="minorHAnsi" w:cstheme="minorHAnsi"/>
        </w:rPr>
        <w:t>DG&amp;</w:t>
      </w:r>
      <w:r>
        <w:rPr>
          <w:rFonts w:asciiTheme="minorHAnsi" w:hAnsiTheme="minorHAnsi" w:cstheme="minorHAnsi"/>
        </w:rPr>
        <w:t xml:space="preserve">E/ED Application Types </w:t>
      </w:r>
    </w:p>
    <w:tbl>
      <w:tblPr>
        <w:tblStyle w:val="TableContemporary"/>
        <w:tblW w:w="0" w:type="auto"/>
        <w:tblLook w:val="04A0" w:firstRow="1" w:lastRow="0" w:firstColumn="1" w:lastColumn="0" w:noHBand="0" w:noVBand="1"/>
      </w:tblPr>
      <w:tblGrid>
        <w:gridCol w:w="975"/>
        <w:gridCol w:w="1412"/>
        <w:gridCol w:w="1459"/>
        <w:gridCol w:w="1459"/>
        <w:gridCol w:w="1208"/>
        <w:gridCol w:w="1208"/>
        <w:gridCol w:w="927"/>
        <w:gridCol w:w="928"/>
      </w:tblGrid>
      <w:tr w:rsidR="00BA0781" w:rsidRPr="00BA0781" w:rsidTr="00BA0781">
        <w:trPr>
          <w:cnfStyle w:val="100000000000" w:firstRow="1" w:lastRow="0" w:firstColumn="0" w:lastColumn="0" w:oddVBand="0" w:evenVBand="0" w:oddHBand="0" w:evenHBand="0" w:firstRowFirstColumn="0" w:firstRowLastColumn="0" w:lastRowFirstColumn="0" w:lastRowLastColumn="0"/>
        </w:trPr>
        <w:tc>
          <w:tcPr>
            <w:tcW w:w="0" w:type="auto"/>
          </w:tcPr>
          <w:p w:rsidR="00BA0781" w:rsidRPr="00BA0781" w:rsidRDefault="00BA0781" w:rsidP="00692F4E">
            <w:pPr>
              <w:rPr>
                <w:rFonts w:asciiTheme="minorHAnsi" w:hAnsiTheme="minorHAnsi"/>
                <w:sz w:val="20"/>
                <w:szCs w:val="20"/>
              </w:rPr>
            </w:pPr>
            <w:r>
              <w:rPr>
                <w:rFonts w:asciiTheme="minorHAnsi" w:hAnsiTheme="minorHAnsi"/>
                <w:sz w:val="20"/>
                <w:szCs w:val="20"/>
              </w:rPr>
              <w:t>SDG</w:t>
            </w:r>
            <w:r w:rsidR="00F13B42">
              <w:rPr>
                <w:rFonts w:asciiTheme="minorHAnsi" w:hAnsiTheme="minorHAnsi"/>
                <w:sz w:val="20"/>
                <w:szCs w:val="20"/>
              </w:rPr>
              <w:t>&amp;</w:t>
            </w:r>
            <w:r>
              <w:rPr>
                <w:rFonts w:asciiTheme="minorHAnsi" w:hAnsiTheme="minorHAnsi"/>
                <w:sz w:val="20"/>
                <w:szCs w:val="20"/>
              </w:rPr>
              <w:t>E</w:t>
            </w:r>
            <w:r w:rsidRPr="00BA0781">
              <w:rPr>
                <w:rFonts w:asciiTheme="minorHAnsi" w:hAnsiTheme="minorHAnsi"/>
                <w:sz w:val="20"/>
                <w:szCs w:val="20"/>
              </w:rPr>
              <w:t xml:space="preserve"> Program Type</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ED Application Type</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1</w:t>
            </w:r>
            <w:r w:rsidRPr="00BA0781">
              <w:rPr>
                <w:rFonts w:asciiTheme="minorHAnsi" w:hAnsiTheme="minorHAnsi"/>
                <w:sz w:val="20"/>
                <w:szCs w:val="20"/>
                <w:vertAlign w:val="superscript"/>
              </w:rPr>
              <w:t>st</w:t>
            </w:r>
            <w:r w:rsidRPr="00BA0781">
              <w:rPr>
                <w:rFonts w:asciiTheme="minorHAnsi" w:hAnsiTheme="minorHAnsi"/>
                <w:sz w:val="20"/>
                <w:szCs w:val="20"/>
              </w:rPr>
              <w:t xml:space="preserve"> Baseline Savings</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2</w:t>
            </w:r>
            <w:r w:rsidRPr="00BA0781">
              <w:rPr>
                <w:rFonts w:asciiTheme="minorHAnsi" w:hAnsiTheme="minorHAnsi"/>
                <w:sz w:val="20"/>
                <w:szCs w:val="20"/>
                <w:vertAlign w:val="superscript"/>
              </w:rPr>
              <w:t>nd</w:t>
            </w:r>
            <w:r w:rsidRPr="00BA0781">
              <w:rPr>
                <w:rFonts w:asciiTheme="minorHAnsi" w:hAnsiTheme="minorHAnsi"/>
                <w:sz w:val="20"/>
                <w:szCs w:val="20"/>
              </w:rPr>
              <w:t xml:space="preserve"> Baseline Savings</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1</w:t>
            </w:r>
            <w:r w:rsidRPr="00BA0781">
              <w:rPr>
                <w:rFonts w:asciiTheme="minorHAnsi" w:hAnsiTheme="minorHAnsi"/>
                <w:sz w:val="20"/>
                <w:szCs w:val="20"/>
                <w:vertAlign w:val="superscript"/>
              </w:rPr>
              <w:t>st</w:t>
            </w:r>
            <w:r w:rsidRPr="00BA0781">
              <w:rPr>
                <w:rFonts w:asciiTheme="minorHAnsi" w:hAnsiTheme="minorHAnsi"/>
                <w:sz w:val="20"/>
                <w:szCs w:val="20"/>
              </w:rPr>
              <w:t xml:space="preserve"> Baseline Cost</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2</w:t>
            </w:r>
            <w:r w:rsidRPr="00BA0781">
              <w:rPr>
                <w:rFonts w:asciiTheme="minorHAnsi" w:hAnsiTheme="minorHAnsi"/>
                <w:sz w:val="20"/>
                <w:szCs w:val="20"/>
                <w:vertAlign w:val="superscript"/>
              </w:rPr>
              <w:t>nd</w:t>
            </w:r>
            <w:r w:rsidRPr="00BA0781">
              <w:rPr>
                <w:rFonts w:asciiTheme="minorHAnsi" w:hAnsiTheme="minorHAnsi"/>
                <w:sz w:val="20"/>
                <w:szCs w:val="20"/>
              </w:rPr>
              <w:t xml:space="preserve"> Baseline Cost</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1</w:t>
            </w:r>
            <w:r w:rsidRPr="00BA0781">
              <w:rPr>
                <w:rFonts w:asciiTheme="minorHAnsi" w:hAnsiTheme="minorHAnsi"/>
                <w:sz w:val="20"/>
                <w:szCs w:val="20"/>
                <w:vertAlign w:val="superscript"/>
              </w:rPr>
              <w:t>st</w:t>
            </w:r>
            <w:r w:rsidRPr="00BA0781">
              <w:rPr>
                <w:rFonts w:asciiTheme="minorHAnsi" w:hAnsiTheme="minorHAnsi"/>
                <w:sz w:val="20"/>
                <w:szCs w:val="20"/>
              </w:rPr>
              <w:t xml:space="preserve"> Baseline Life</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2</w:t>
            </w:r>
            <w:r w:rsidRPr="00BA0781">
              <w:rPr>
                <w:rFonts w:asciiTheme="minorHAnsi" w:hAnsiTheme="minorHAnsi"/>
                <w:sz w:val="20"/>
                <w:szCs w:val="20"/>
                <w:vertAlign w:val="superscript"/>
              </w:rPr>
              <w:t>nd</w:t>
            </w:r>
            <w:r w:rsidRPr="00BA0781">
              <w:rPr>
                <w:rFonts w:asciiTheme="minorHAnsi" w:hAnsiTheme="minorHAnsi"/>
                <w:sz w:val="20"/>
                <w:szCs w:val="20"/>
              </w:rPr>
              <w:t xml:space="preserve"> Baseline Life</w:t>
            </w:r>
          </w:p>
        </w:tc>
      </w:tr>
      <w:tr w:rsidR="00BA0781" w:rsidRPr="00BA0781" w:rsidTr="00BA0781">
        <w:trPr>
          <w:cnfStyle w:val="000000100000" w:firstRow="0" w:lastRow="0" w:firstColumn="0" w:lastColumn="0" w:oddVBand="0" w:evenVBand="0" w:oddHBand="1" w:evenHBand="0" w:firstRowFirstColumn="0" w:firstRowLastColumn="0" w:lastRowFirstColumn="0" w:lastRowLastColumn="0"/>
          <w:trHeight w:val="549"/>
        </w:trPr>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New</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New Construction (NC)</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Above Code/Standard</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N/A</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Incremental Cost</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N/A</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EUL</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0</w:t>
            </w:r>
          </w:p>
        </w:tc>
      </w:tr>
      <w:tr w:rsidR="00BA0781" w:rsidRPr="00BA0781" w:rsidTr="00BA0781">
        <w:trPr>
          <w:cnfStyle w:val="000000010000" w:firstRow="0" w:lastRow="0" w:firstColumn="0" w:lastColumn="0" w:oddVBand="0" w:evenVBand="0" w:oddHBand="0" w:evenHBand="1" w:firstRowFirstColumn="0" w:firstRowLastColumn="0" w:lastRowFirstColumn="0" w:lastRowLastColumn="0"/>
        </w:trPr>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Replace on Burnout (ROB)</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Replace on Burnout (Rob)/Normal Replacement (NR)</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Above Code/Standard</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N/A</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Incremental Cost</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N/A</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EUL</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0</w:t>
            </w:r>
          </w:p>
        </w:tc>
      </w:tr>
      <w:tr w:rsidR="00BA0781" w:rsidRPr="00BA0781" w:rsidTr="00BA0781">
        <w:trPr>
          <w:cnfStyle w:val="000000100000" w:firstRow="0" w:lastRow="0" w:firstColumn="0" w:lastColumn="0" w:oddVBand="0" w:evenVBand="0" w:oddHBand="1" w:evenHBand="0" w:firstRowFirstColumn="0" w:firstRowLastColumn="0" w:lastRowFirstColumn="0" w:lastRowLastColumn="0"/>
        </w:trPr>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Retrofit (RET)</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Early Replacement (ER)</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 xml:space="preserve">Above </w:t>
            </w:r>
            <w:proofErr w:type="spellStart"/>
            <w:r w:rsidRPr="00BA0781">
              <w:rPr>
                <w:rFonts w:asciiTheme="minorHAnsi" w:hAnsiTheme="minorHAnsi"/>
                <w:sz w:val="20"/>
                <w:szCs w:val="20"/>
              </w:rPr>
              <w:t>Cust</w:t>
            </w:r>
            <w:proofErr w:type="spellEnd"/>
            <w:r w:rsidRPr="00BA0781">
              <w:rPr>
                <w:rFonts w:asciiTheme="minorHAnsi" w:hAnsiTheme="minorHAnsi"/>
                <w:sz w:val="20"/>
                <w:szCs w:val="20"/>
              </w:rPr>
              <w:t>. Existing</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Above Code/Standard</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Full Cost</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Incremental Cost</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RUL</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EUL-RUL</w:t>
            </w:r>
          </w:p>
        </w:tc>
      </w:tr>
      <w:tr w:rsidR="00BA0781" w:rsidRPr="00BA0781" w:rsidTr="00BA0781">
        <w:trPr>
          <w:cnfStyle w:val="000000010000" w:firstRow="0" w:lastRow="0" w:firstColumn="0" w:lastColumn="0" w:oddVBand="0" w:evenVBand="0" w:oddHBand="0" w:evenHBand="1" w:firstRowFirstColumn="0" w:firstRowLastColumn="0" w:lastRowFirstColumn="0" w:lastRowLastColumn="0"/>
        </w:trPr>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Retrofit – First Baseline Only (REF)</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Early Replacement RUL (</w:t>
            </w:r>
            <w:proofErr w:type="spellStart"/>
            <w:r w:rsidRPr="00BA0781">
              <w:rPr>
                <w:rFonts w:asciiTheme="minorHAnsi" w:hAnsiTheme="minorHAnsi"/>
                <w:sz w:val="20"/>
                <w:szCs w:val="20"/>
              </w:rPr>
              <w:t>ErRul</w:t>
            </w:r>
            <w:proofErr w:type="spellEnd"/>
            <w:r w:rsidRPr="00BA0781">
              <w:rPr>
                <w:rFonts w:asciiTheme="minorHAnsi" w:hAnsiTheme="minorHAnsi"/>
                <w:sz w:val="20"/>
                <w:szCs w:val="20"/>
              </w:rPr>
              <w:t>)</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 xml:space="preserve">Above </w:t>
            </w:r>
            <w:proofErr w:type="spellStart"/>
            <w:r w:rsidRPr="00BA0781">
              <w:rPr>
                <w:rFonts w:asciiTheme="minorHAnsi" w:hAnsiTheme="minorHAnsi"/>
                <w:sz w:val="20"/>
                <w:szCs w:val="20"/>
              </w:rPr>
              <w:t>Cust</w:t>
            </w:r>
            <w:proofErr w:type="spellEnd"/>
            <w:r w:rsidRPr="00BA0781">
              <w:rPr>
                <w:rFonts w:asciiTheme="minorHAnsi" w:hAnsiTheme="minorHAnsi"/>
                <w:sz w:val="20"/>
                <w:szCs w:val="20"/>
              </w:rPr>
              <w:t>. Existing</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N/A</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Full Cost</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N/A</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EUL</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0</w:t>
            </w:r>
          </w:p>
        </w:tc>
      </w:tr>
      <w:tr w:rsidR="00BA0781" w:rsidRPr="00BA0781" w:rsidTr="00BA0781">
        <w:trPr>
          <w:cnfStyle w:val="000000100000" w:firstRow="0" w:lastRow="0" w:firstColumn="0" w:lastColumn="0" w:oddVBand="0" w:evenVBand="0" w:oddHBand="1" w:evenHBand="0" w:firstRowFirstColumn="0" w:firstRowLastColumn="0" w:lastRowFirstColumn="0" w:lastRowLastColumn="0"/>
        </w:trPr>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Retrofit Add-on (REA)</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N/A</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 xml:space="preserve">Above </w:t>
            </w:r>
            <w:proofErr w:type="spellStart"/>
            <w:r w:rsidRPr="00BA0781">
              <w:rPr>
                <w:rFonts w:asciiTheme="minorHAnsi" w:hAnsiTheme="minorHAnsi"/>
                <w:sz w:val="20"/>
                <w:szCs w:val="20"/>
              </w:rPr>
              <w:t>Cust</w:t>
            </w:r>
            <w:proofErr w:type="spellEnd"/>
            <w:r w:rsidRPr="00BA0781">
              <w:rPr>
                <w:rFonts w:asciiTheme="minorHAnsi" w:hAnsiTheme="minorHAnsi"/>
                <w:sz w:val="20"/>
                <w:szCs w:val="20"/>
              </w:rPr>
              <w:t>. Existing</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N/A</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Full Cost</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N/A</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EUL</w:t>
            </w:r>
          </w:p>
        </w:tc>
        <w:tc>
          <w:tcPr>
            <w:tcW w:w="0" w:type="auto"/>
          </w:tcPr>
          <w:p w:rsidR="00BA0781" w:rsidRPr="00BA0781" w:rsidRDefault="00BA0781" w:rsidP="00692F4E">
            <w:pPr>
              <w:rPr>
                <w:rFonts w:asciiTheme="minorHAnsi" w:hAnsiTheme="minorHAnsi"/>
                <w:sz w:val="20"/>
                <w:szCs w:val="20"/>
              </w:rPr>
            </w:pPr>
            <w:r w:rsidRPr="00BA0781">
              <w:rPr>
                <w:rFonts w:asciiTheme="minorHAnsi" w:hAnsiTheme="minorHAnsi"/>
                <w:sz w:val="20"/>
                <w:szCs w:val="20"/>
              </w:rPr>
              <w:t>0</w:t>
            </w:r>
          </w:p>
        </w:tc>
      </w:tr>
    </w:tbl>
    <w:p w:rsidR="00C54EFF" w:rsidRPr="00BA0781" w:rsidRDefault="00C54EFF" w:rsidP="00E16609">
      <w:pPr>
        <w:rPr>
          <w:rFonts w:asciiTheme="minorHAnsi" w:hAnsiTheme="minorHAnsi" w:cstheme="minorHAnsi"/>
          <w:sz w:val="20"/>
          <w:szCs w:val="20"/>
        </w:rPr>
      </w:pPr>
    </w:p>
    <w:sectPr w:rsidR="00C54EFF" w:rsidRPr="00BA0781" w:rsidSect="00CE69E9">
      <w:pgSz w:w="12240" w:h="15840"/>
      <w:pgMar w:top="1440" w:right="1440" w:bottom="155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024" w:rsidRDefault="00040024" w:rsidP="00447D6E">
      <w:r>
        <w:separator/>
      </w:r>
    </w:p>
    <w:p w:rsidR="00040024" w:rsidRDefault="00040024"/>
  </w:endnote>
  <w:endnote w:type="continuationSeparator" w:id="0">
    <w:p w:rsidR="00040024" w:rsidRDefault="00040024" w:rsidP="00447D6E">
      <w:r>
        <w:continuationSeparator/>
      </w:r>
    </w:p>
    <w:p w:rsidR="00040024" w:rsidRDefault="000400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4E" w:rsidRPr="009500DC" w:rsidRDefault="00692F4E" w:rsidP="00447D6E">
    <w:pPr>
      <w:pStyle w:val="Footer"/>
      <w:jc w:val="right"/>
      <w:rPr>
        <w:rFonts w:asciiTheme="minorHAnsi" w:hAnsiTheme="minorHAnsi" w:cstheme="minorHAnsi"/>
      </w:rPr>
    </w:pPr>
    <w:r>
      <w:rPr>
        <w:rFonts w:asciiTheme="minorHAnsi" w:hAnsiTheme="minorHAnsi" w:cstheme="minorHAnsi"/>
        <w:b/>
        <w:sz w:val="36"/>
        <w:szCs w:val="36"/>
      </w:rPr>
      <w:t>August 26,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4E" w:rsidRPr="009500DC" w:rsidRDefault="00692F4E"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WPSDGEN</w:t>
    </w:r>
    <w:r w:rsidR="00653101">
      <w:rPr>
        <w:rFonts w:asciiTheme="minorHAnsi" w:hAnsiTheme="minorHAnsi" w:cstheme="minorHAnsi"/>
        <w:b/>
        <w:sz w:val="20"/>
        <w:szCs w:val="20"/>
      </w:rPr>
      <w:t>RRN0011</w:t>
    </w:r>
    <w:r w:rsidRPr="009500DC">
      <w:rPr>
        <w:rFonts w:asciiTheme="minorHAnsi" w:hAnsiTheme="minorHAnsi" w:cstheme="minorHAnsi"/>
        <w:b/>
        <w:sz w:val="20"/>
        <w:szCs w:val="20"/>
      </w:rPr>
      <w:t xml:space="preserve">, Revision </w:t>
    </w:r>
    <w:r w:rsidR="00653101">
      <w:rPr>
        <w:rFonts w:asciiTheme="minorHAnsi" w:hAnsiTheme="minorHAnsi" w:cstheme="minorHAnsi"/>
        <w:b/>
        <w:sz w:val="20"/>
        <w:szCs w:val="20"/>
      </w:rPr>
      <w:t>2</w:t>
    </w:r>
    <w:r w:rsidRPr="009500DC">
      <w:rPr>
        <w:rFonts w:asciiTheme="minorHAnsi" w:hAnsiTheme="minorHAnsi" w:cstheme="minorHAnsi"/>
        <w:b/>
        <w:sz w:val="20"/>
        <w:szCs w:val="20"/>
      </w:rPr>
      <w:tab/>
    </w:r>
    <w:r w:rsidR="009D6D98"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009D6D98" w:rsidRPr="009500DC">
      <w:rPr>
        <w:rFonts w:asciiTheme="minorHAnsi" w:hAnsiTheme="minorHAnsi" w:cstheme="minorHAnsi"/>
        <w:b/>
        <w:sz w:val="20"/>
        <w:szCs w:val="20"/>
      </w:rPr>
      <w:fldChar w:fldCharType="separate"/>
    </w:r>
    <w:r w:rsidR="00380A13">
      <w:rPr>
        <w:rFonts w:asciiTheme="minorHAnsi" w:hAnsiTheme="minorHAnsi" w:cstheme="minorHAnsi"/>
        <w:b/>
        <w:noProof/>
        <w:sz w:val="20"/>
        <w:szCs w:val="20"/>
      </w:rPr>
      <w:t>4</w:t>
    </w:r>
    <w:r w:rsidR="009D6D98"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August 26, 2014</w:t>
    </w:r>
  </w:p>
  <w:p w:rsidR="00692F4E" w:rsidRPr="009500DC" w:rsidRDefault="00692F4E" w:rsidP="00A51B7B">
    <w:pPr>
      <w:pStyle w:val="Footer"/>
      <w:pBdr>
        <w:top w:val="single" w:sz="4" w:space="1" w:color="auto"/>
      </w:pBdr>
      <w:tabs>
        <w:tab w:val="clear" w:pos="4680"/>
        <w:tab w:val="clear" w:pos="9360"/>
        <w:tab w:val="right" w:pos="21600"/>
      </w:tabs>
      <w:rPr>
        <w:rFonts w:asciiTheme="minorHAnsi" w:hAnsiTheme="minorHAnsi" w:cstheme="minorHAnsi"/>
      </w:rPr>
    </w:pPr>
    <w:r w:rsidRPr="009500DC">
      <w:rPr>
        <w:rFonts w:asciiTheme="minorHAnsi" w:hAnsiTheme="minorHAnsi" w:cstheme="minorHAnsi"/>
        <w:b/>
        <w:sz w:val="20"/>
        <w:szCs w:val="20"/>
      </w:rPr>
      <w:t>S</w:t>
    </w:r>
    <w:r>
      <w:rPr>
        <w:rFonts w:asciiTheme="minorHAnsi" w:hAnsiTheme="minorHAnsi" w:cstheme="minorHAnsi"/>
        <w:b/>
        <w:sz w:val="20"/>
        <w:szCs w:val="20"/>
      </w:rPr>
      <w:t>an Diego Gas &amp; Electric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024" w:rsidRDefault="00040024" w:rsidP="00447D6E">
      <w:r>
        <w:separator/>
      </w:r>
    </w:p>
    <w:p w:rsidR="00040024" w:rsidRDefault="00040024"/>
  </w:footnote>
  <w:footnote w:type="continuationSeparator" w:id="0">
    <w:p w:rsidR="00040024" w:rsidRDefault="00040024" w:rsidP="00447D6E">
      <w:r>
        <w:continuationSeparator/>
      </w:r>
    </w:p>
    <w:p w:rsidR="00040024" w:rsidRDefault="0004002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7ED2EA3"/>
    <w:multiLevelType w:val="hybridMultilevel"/>
    <w:tmpl w:val="D71CE59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1B4F65CD"/>
    <w:multiLevelType w:val="hybridMultilevel"/>
    <w:tmpl w:val="76E48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196885"/>
    <w:multiLevelType w:val="hybridMultilevel"/>
    <w:tmpl w:val="180A8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B513F7"/>
    <w:multiLevelType w:val="hybridMultilevel"/>
    <w:tmpl w:val="36DC0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7">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95B298E"/>
    <w:multiLevelType w:val="hybridMultilevel"/>
    <w:tmpl w:val="D458B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8A36D5"/>
    <w:multiLevelType w:val="hybridMultilevel"/>
    <w:tmpl w:val="13AE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8E165E"/>
    <w:multiLevelType w:val="hybridMultilevel"/>
    <w:tmpl w:val="42E6D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5"/>
  </w:num>
  <w:num w:numId="5">
    <w:abstractNumId w:val="5"/>
  </w:num>
  <w:num w:numId="6">
    <w:abstractNumId w:val="0"/>
  </w:num>
  <w:num w:numId="7">
    <w:abstractNumId w:val="9"/>
  </w:num>
  <w:num w:numId="8">
    <w:abstractNumId w:val="6"/>
  </w:num>
  <w:num w:numId="9">
    <w:abstractNumId w:val="12"/>
  </w:num>
  <w:num w:numId="10">
    <w:abstractNumId w:val="10"/>
  </w:num>
  <w:num w:numId="11">
    <w:abstractNumId w:val="11"/>
  </w:num>
  <w:num w:numId="12">
    <w:abstractNumId w:val="1"/>
  </w:num>
  <w:num w:numId="13">
    <w:abstractNumId w:val="3"/>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E0279"/>
    <w:rsid w:val="00005902"/>
    <w:rsid w:val="00013701"/>
    <w:rsid w:val="00027183"/>
    <w:rsid w:val="00033EA1"/>
    <w:rsid w:val="00040024"/>
    <w:rsid w:val="00050824"/>
    <w:rsid w:val="00050DA9"/>
    <w:rsid w:val="00056947"/>
    <w:rsid w:val="00076DF4"/>
    <w:rsid w:val="0008476F"/>
    <w:rsid w:val="0009074D"/>
    <w:rsid w:val="000A63C9"/>
    <w:rsid w:val="000B1EB6"/>
    <w:rsid w:val="000C0000"/>
    <w:rsid w:val="000C18CC"/>
    <w:rsid w:val="000F130A"/>
    <w:rsid w:val="000F5942"/>
    <w:rsid w:val="00107242"/>
    <w:rsid w:val="00147155"/>
    <w:rsid w:val="00153CB3"/>
    <w:rsid w:val="00165357"/>
    <w:rsid w:val="001811EE"/>
    <w:rsid w:val="001A0EB4"/>
    <w:rsid w:val="001A1397"/>
    <w:rsid w:val="001A5061"/>
    <w:rsid w:val="001A5F62"/>
    <w:rsid w:val="001B618B"/>
    <w:rsid w:val="001C4140"/>
    <w:rsid w:val="001D72F9"/>
    <w:rsid w:val="001E0829"/>
    <w:rsid w:val="001F05CE"/>
    <w:rsid w:val="001F6DAF"/>
    <w:rsid w:val="002306E1"/>
    <w:rsid w:val="00236658"/>
    <w:rsid w:val="00242D1F"/>
    <w:rsid w:val="00274FBE"/>
    <w:rsid w:val="002762E1"/>
    <w:rsid w:val="002811BC"/>
    <w:rsid w:val="00283DE8"/>
    <w:rsid w:val="00285966"/>
    <w:rsid w:val="002976A2"/>
    <w:rsid w:val="002A3D26"/>
    <w:rsid w:val="002B1ADF"/>
    <w:rsid w:val="002C4440"/>
    <w:rsid w:val="002C444C"/>
    <w:rsid w:val="002C6C7A"/>
    <w:rsid w:val="002F1437"/>
    <w:rsid w:val="002F3943"/>
    <w:rsid w:val="003021DD"/>
    <w:rsid w:val="00325339"/>
    <w:rsid w:val="00332700"/>
    <w:rsid w:val="00345D80"/>
    <w:rsid w:val="003471D4"/>
    <w:rsid w:val="003560BA"/>
    <w:rsid w:val="00380A13"/>
    <w:rsid w:val="003A62D4"/>
    <w:rsid w:val="003A69B5"/>
    <w:rsid w:val="003A6D9F"/>
    <w:rsid w:val="003B4A95"/>
    <w:rsid w:val="003D2871"/>
    <w:rsid w:val="003D5B83"/>
    <w:rsid w:val="003E6E47"/>
    <w:rsid w:val="003F0623"/>
    <w:rsid w:val="00414960"/>
    <w:rsid w:val="004200FE"/>
    <w:rsid w:val="00441957"/>
    <w:rsid w:val="00443D32"/>
    <w:rsid w:val="00444F97"/>
    <w:rsid w:val="00447CE5"/>
    <w:rsid w:val="00447D6E"/>
    <w:rsid w:val="0046286E"/>
    <w:rsid w:val="004642EC"/>
    <w:rsid w:val="00471234"/>
    <w:rsid w:val="00477522"/>
    <w:rsid w:val="00493457"/>
    <w:rsid w:val="00494628"/>
    <w:rsid w:val="004B4A3A"/>
    <w:rsid w:val="004D4238"/>
    <w:rsid w:val="004E01F5"/>
    <w:rsid w:val="004E7376"/>
    <w:rsid w:val="004E76CA"/>
    <w:rsid w:val="0051020F"/>
    <w:rsid w:val="005302B4"/>
    <w:rsid w:val="00560934"/>
    <w:rsid w:val="00564960"/>
    <w:rsid w:val="005720D3"/>
    <w:rsid w:val="005734A4"/>
    <w:rsid w:val="005A0DCB"/>
    <w:rsid w:val="005A1078"/>
    <w:rsid w:val="005B28C1"/>
    <w:rsid w:val="005C2E48"/>
    <w:rsid w:val="005D4DD7"/>
    <w:rsid w:val="00602799"/>
    <w:rsid w:val="00612041"/>
    <w:rsid w:val="006166A5"/>
    <w:rsid w:val="006404E6"/>
    <w:rsid w:val="00647ABE"/>
    <w:rsid w:val="00653101"/>
    <w:rsid w:val="00664B05"/>
    <w:rsid w:val="00692F4E"/>
    <w:rsid w:val="006A055F"/>
    <w:rsid w:val="006A5293"/>
    <w:rsid w:val="006A7971"/>
    <w:rsid w:val="006B0DF3"/>
    <w:rsid w:val="006C430A"/>
    <w:rsid w:val="006C485B"/>
    <w:rsid w:val="006D2809"/>
    <w:rsid w:val="007048AC"/>
    <w:rsid w:val="0072609B"/>
    <w:rsid w:val="00733C7D"/>
    <w:rsid w:val="00740761"/>
    <w:rsid w:val="00760800"/>
    <w:rsid w:val="00764D0D"/>
    <w:rsid w:val="007846AC"/>
    <w:rsid w:val="007933F1"/>
    <w:rsid w:val="00795E08"/>
    <w:rsid w:val="007C7834"/>
    <w:rsid w:val="007E43F8"/>
    <w:rsid w:val="007E656B"/>
    <w:rsid w:val="007F50E8"/>
    <w:rsid w:val="00800319"/>
    <w:rsid w:val="00801F7F"/>
    <w:rsid w:val="00824F1C"/>
    <w:rsid w:val="00860137"/>
    <w:rsid w:val="00866370"/>
    <w:rsid w:val="00881A42"/>
    <w:rsid w:val="00885E0A"/>
    <w:rsid w:val="0088603B"/>
    <w:rsid w:val="00891868"/>
    <w:rsid w:val="00893FC3"/>
    <w:rsid w:val="0089577B"/>
    <w:rsid w:val="008E17CC"/>
    <w:rsid w:val="008F33B4"/>
    <w:rsid w:val="00922B85"/>
    <w:rsid w:val="009500DC"/>
    <w:rsid w:val="00951923"/>
    <w:rsid w:val="00972C81"/>
    <w:rsid w:val="00995CB0"/>
    <w:rsid w:val="00997E77"/>
    <w:rsid w:val="009A2734"/>
    <w:rsid w:val="009C1777"/>
    <w:rsid w:val="009C2C86"/>
    <w:rsid w:val="009D0753"/>
    <w:rsid w:val="009D6D98"/>
    <w:rsid w:val="009E1802"/>
    <w:rsid w:val="009E1CDE"/>
    <w:rsid w:val="009E4BE8"/>
    <w:rsid w:val="009E51E2"/>
    <w:rsid w:val="009F7A61"/>
    <w:rsid w:val="00A06BD8"/>
    <w:rsid w:val="00A1423E"/>
    <w:rsid w:val="00A164C1"/>
    <w:rsid w:val="00A500D6"/>
    <w:rsid w:val="00A51B7B"/>
    <w:rsid w:val="00A51D75"/>
    <w:rsid w:val="00A86DA2"/>
    <w:rsid w:val="00AB3386"/>
    <w:rsid w:val="00AD2799"/>
    <w:rsid w:val="00AD4DD0"/>
    <w:rsid w:val="00AD526C"/>
    <w:rsid w:val="00AF172D"/>
    <w:rsid w:val="00AF1C5A"/>
    <w:rsid w:val="00AF6342"/>
    <w:rsid w:val="00B07EE5"/>
    <w:rsid w:val="00B26B83"/>
    <w:rsid w:val="00B32479"/>
    <w:rsid w:val="00B37560"/>
    <w:rsid w:val="00B866B4"/>
    <w:rsid w:val="00BA0781"/>
    <w:rsid w:val="00BA590A"/>
    <w:rsid w:val="00BB0B39"/>
    <w:rsid w:val="00BB5F75"/>
    <w:rsid w:val="00BD3931"/>
    <w:rsid w:val="00BD5B88"/>
    <w:rsid w:val="00C24D03"/>
    <w:rsid w:val="00C25E61"/>
    <w:rsid w:val="00C54EFF"/>
    <w:rsid w:val="00C57198"/>
    <w:rsid w:val="00C72B8B"/>
    <w:rsid w:val="00CA2AB4"/>
    <w:rsid w:val="00CB0100"/>
    <w:rsid w:val="00CD486F"/>
    <w:rsid w:val="00CE5BEB"/>
    <w:rsid w:val="00CE69E9"/>
    <w:rsid w:val="00D159F9"/>
    <w:rsid w:val="00D25074"/>
    <w:rsid w:val="00D72CEE"/>
    <w:rsid w:val="00D7380B"/>
    <w:rsid w:val="00D75D77"/>
    <w:rsid w:val="00D8029D"/>
    <w:rsid w:val="00DA11A0"/>
    <w:rsid w:val="00DA690B"/>
    <w:rsid w:val="00DC3FEB"/>
    <w:rsid w:val="00DD545E"/>
    <w:rsid w:val="00DD5D9A"/>
    <w:rsid w:val="00DF2EE9"/>
    <w:rsid w:val="00E07752"/>
    <w:rsid w:val="00E16609"/>
    <w:rsid w:val="00E233F3"/>
    <w:rsid w:val="00E42A30"/>
    <w:rsid w:val="00E76962"/>
    <w:rsid w:val="00E81F3E"/>
    <w:rsid w:val="00E82B94"/>
    <w:rsid w:val="00E859BD"/>
    <w:rsid w:val="00E96759"/>
    <w:rsid w:val="00EB34FC"/>
    <w:rsid w:val="00EB76E1"/>
    <w:rsid w:val="00EE0279"/>
    <w:rsid w:val="00EF0A67"/>
    <w:rsid w:val="00F13B42"/>
    <w:rsid w:val="00F20DCF"/>
    <w:rsid w:val="00F270C0"/>
    <w:rsid w:val="00F449AB"/>
    <w:rsid w:val="00F4752B"/>
    <w:rsid w:val="00F56792"/>
    <w:rsid w:val="00F60E32"/>
    <w:rsid w:val="00F7242E"/>
    <w:rsid w:val="00FC7892"/>
    <w:rsid w:val="00FD5A8C"/>
    <w:rsid w:val="00FE3233"/>
    <w:rsid w:val="00FE6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uiPriority w:val="9"/>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Table Contemporary Black Header"/>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uiPriority w:val="35"/>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EE0279"/>
    <w:rPr>
      <w:color w:val="808080"/>
    </w:rPr>
  </w:style>
  <w:style w:type="paragraph" w:styleId="ListParagraph">
    <w:name w:val="List Paragraph"/>
    <w:basedOn w:val="Normal"/>
    <w:uiPriority w:val="34"/>
    <w:qFormat/>
    <w:rsid w:val="00242D1F"/>
    <w:pPr>
      <w:ind w:left="720"/>
      <w:contextualSpacing/>
    </w:pPr>
  </w:style>
  <w:style w:type="paragraph" w:styleId="FootnoteText">
    <w:name w:val="footnote text"/>
    <w:basedOn w:val="Normal"/>
    <w:link w:val="FootnoteTextChar"/>
    <w:uiPriority w:val="99"/>
    <w:semiHidden/>
    <w:unhideWhenUsed/>
    <w:rsid w:val="00860137"/>
    <w:rPr>
      <w:sz w:val="20"/>
      <w:szCs w:val="20"/>
    </w:rPr>
  </w:style>
  <w:style w:type="character" w:customStyle="1" w:styleId="FootnoteTextChar">
    <w:name w:val="Footnote Text Char"/>
    <w:basedOn w:val="DefaultParagraphFont"/>
    <w:link w:val="FootnoteText"/>
    <w:uiPriority w:val="99"/>
    <w:semiHidden/>
    <w:rsid w:val="00860137"/>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86013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Table Contemporary Black Header"/>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EE0279"/>
    <w:rPr>
      <w:color w:val="808080"/>
    </w:rPr>
  </w:style>
  <w:style w:type="paragraph" w:styleId="ListParagraph">
    <w:name w:val="List Paragraph"/>
    <w:basedOn w:val="Normal"/>
    <w:uiPriority w:val="34"/>
    <w:qFormat/>
    <w:rsid w:val="00242D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893965">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0975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oleObject" Target="embeddings/oleObject2.bin"/><Relationship Id="rId3" Type="http://schemas.openxmlformats.org/officeDocument/2006/relationships/numbering" Target="numbering.xml"/><Relationship Id="rId21" Type="http://schemas.openxmlformats.org/officeDocument/2006/relationships/image" Target="media/image7.emf"/><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6.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package" Target="embeddings/Microsoft_Excel_Worksheet1.xls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cky\AppData\Roaming\Microsoft\Templates\SDGE%20Work%20Paper%20Template%202014-05-2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F0221E-03E7-42DB-9DFB-36E0EFCD0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SDGE Work Paper Template 2014-05-22.dotm</Template>
  <TotalTime>88</TotalTime>
  <Pages>14</Pages>
  <Words>2445</Words>
  <Characters>13938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16351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Rocaciano Vega</dc:creator>
  <cp:lastModifiedBy>charmste</cp:lastModifiedBy>
  <cp:revision>14</cp:revision>
  <dcterms:created xsi:type="dcterms:W3CDTF">2014-08-27T22:10:00Z</dcterms:created>
  <dcterms:modified xsi:type="dcterms:W3CDTF">2014-09-30T23:26:00Z</dcterms:modified>
</cp:coreProperties>
</file>