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 xml:space="preserve">Work Paper </w:t>
      </w:r>
      <w:bookmarkEnd w:id="0"/>
      <w:r w:rsidR="0072609B">
        <w:rPr>
          <w:rFonts w:asciiTheme="minorHAnsi" w:hAnsiTheme="minorHAnsi" w:cstheme="minorHAnsi"/>
          <w:b/>
          <w:sz w:val="48"/>
          <w:szCs w:val="48"/>
        </w:rPr>
        <w:t>WPSDGE</w:t>
      </w:r>
      <w:r w:rsidR="00CF2939">
        <w:rPr>
          <w:rFonts w:asciiTheme="minorHAnsi" w:hAnsiTheme="minorHAnsi" w:cstheme="minorHAnsi"/>
          <w:b/>
          <w:sz w:val="48"/>
          <w:szCs w:val="48"/>
        </w:rPr>
        <w:t>NRR0010</w:t>
      </w:r>
    </w:p>
    <w:p w:rsidR="00DA690B" w:rsidRPr="00EB34FC" w:rsidRDefault="00DA690B" w:rsidP="00DA690B">
      <w:pPr>
        <w:jc w:val="right"/>
        <w:rPr>
          <w:rFonts w:asciiTheme="minorHAnsi" w:hAnsiTheme="minorHAnsi" w:cstheme="minorHAnsi"/>
          <w:b/>
          <w:sz w:val="48"/>
          <w:szCs w:val="48"/>
        </w:rPr>
      </w:pPr>
      <w:bookmarkStart w:id="2" w:name="_Toc153189647"/>
      <w:r w:rsidRPr="00EB34FC">
        <w:rPr>
          <w:rFonts w:asciiTheme="minorHAnsi" w:hAnsiTheme="minorHAnsi" w:cstheme="minorHAnsi"/>
          <w:b/>
          <w:sz w:val="48"/>
          <w:szCs w:val="48"/>
        </w:rPr>
        <w:t>Revision</w:t>
      </w:r>
      <w:bookmarkEnd w:id="2"/>
      <w:r w:rsidRPr="00EB34FC">
        <w:rPr>
          <w:rFonts w:asciiTheme="minorHAnsi" w:hAnsiTheme="minorHAnsi" w:cstheme="minorHAnsi"/>
          <w:b/>
          <w:sz w:val="48"/>
          <w:szCs w:val="48"/>
        </w:rPr>
        <w:t xml:space="preserve"> </w:t>
      </w:r>
      <w:r w:rsidR="00CF2939">
        <w:rPr>
          <w:rFonts w:asciiTheme="minorHAnsi" w:hAnsiTheme="minorHAnsi" w:cstheme="minorHAnsi"/>
          <w:b/>
          <w:sz w:val="48"/>
          <w:szCs w:val="48"/>
        </w:rPr>
        <w:t>2</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A51B7B" w:rsidRPr="00EB34FC" w:rsidRDefault="00A51B7B" w:rsidP="00A51B7B">
      <w:pPr>
        <w:pBdr>
          <w:bottom w:val="single" w:sz="4" w:space="1" w:color="auto"/>
        </w:pBdr>
        <w:rPr>
          <w:rFonts w:asciiTheme="minorHAnsi" w:hAnsiTheme="minorHAnsi" w:cstheme="minorHAnsi"/>
          <w:b/>
          <w:sz w:val="36"/>
          <w:szCs w:val="36"/>
        </w:rPr>
      </w:pPr>
      <w:r>
        <w:rPr>
          <w:rFonts w:asciiTheme="minorHAnsi" w:hAnsiTheme="minorHAnsi" w:cstheme="minorHAnsi"/>
          <w:b/>
          <w:sz w:val="36"/>
          <w:szCs w:val="36"/>
        </w:rPr>
        <w:t>San Diego Gas &amp; Electric</w:t>
      </w:r>
    </w:p>
    <w:p w:rsidR="00A51B7B" w:rsidRPr="005A0798" w:rsidRDefault="00A51B7B" w:rsidP="00A51B7B">
      <w:pPr>
        <w:rPr>
          <w:rFonts w:asciiTheme="minorHAnsi" w:hAnsiTheme="minorHAnsi" w:cstheme="minorHAnsi"/>
          <w:b/>
          <w:sz w:val="32"/>
        </w:rPr>
      </w:pPr>
      <w:r w:rsidRPr="005A0798">
        <w:rPr>
          <w:rFonts w:asciiTheme="minorHAnsi" w:hAnsiTheme="minorHAnsi" w:cstheme="minorHAnsi"/>
          <w:b/>
          <w:sz w:val="32"/>
        </w:rPr>
        <w:t>Energy Efficiency Engineering</w:t>
      </w:r>
    </w:p>
    <w:p w:rsidR="00DA690B" w:rsidRPr="00EB34FC" w:rsidRDefault="00DA690B" w:rsidP="00DA690B">
      <w:pPr>
        <w:rPr>
          <w:rFonts w:asciiTheme="minorHAnsi" w:hAnsiTheme="minorHAnsi" w:cstheme="minorHAnsi"/>
        </w:rPr>
      </w:pPr>
    </w:p>
    <w:p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CF2939" w:rsidP="00DA690B">
      <w:pPr>
        <w:rPr>
          <w:rFonts w:asciiTheme="minorHAnsi" w:hAnsiTheme="minorHAnsi" w:cstheme="minorHAnsi"/>
          <w:b/>
          <w:sz w:val="72"/>
          <w:szCs w:val="72"/>
        </w:rPr>
      </w:pPr>
      <w:r>
        <w:rPr>
          <w:rFonts w:asciiTheme="minorHAnsi" w:hAnsiTheme="minorHAnsi" w:cstheme="minorHAnsi"/>
          <w:b/>
          <w:sz w:val="72"/>
          <w:szCs w:val="72"/>
        </w:rPr>
        <w:t>New Refrigeration Display Cases with Doors</w:t>
      </w:r>
    </w:p>
    <w:p w:rsidR="00EB34FC" w:rsidRPr="00BD3931" w:rsidRDefault="00EB34FC" w:rsidP="00EB34FC">
      <w:pPr>
        <w:rPr>
          <w:rFonts w:asciiTheme="minorHAnsi" w:hAnsiTheme="minorHAnsi" w:cstheme="minorHAnsi"/>
          <w:sz w:val="22"/>
          <w:szCs w:val="22"/>
        </w:rPr>
      </w:pPr>
    </w:p>
    <w:p w:rsidR="00EB34FC" w:rsidRPr="00BD3931" w:rsidRDefault="00EB34FC" w:rsidP="00DA690B">
      <w:pPr>
        <w:rPr>
          <w:rFonts w:asciiTheme="minorHAnsi" w:hAnsiTheme="minorHAnsi" w:cstheme="minorHAnsi"/>
          <w:sz w:val="22"/>
          <w:szCs w:val="22"/>
        </w:rPr>
        <w:sectPr w:rsidR="00EB34FC" w:rsidRPr="00BD3931">
          <w:footerReference w:type="default" r:id="rId9"/>
          <w:pgSz w:w="12240" w:h="15840"/>
          <w:pgMar w:top="1440" w:right="1440" w:bottom="1440" w:left="1440" w:header="720" w:footer="720" w:gutter="0"/>
          <w:cols w:space="720"/>
          <w:docGrid w:linePitch="360"/>
        </w:sectPr>
      </w:pPr>
    </w:p>
    <w:p w:rsidR="00EE0279" w:rsidRPr="00EE0279" w:rsidRDefault="00EE0279" w:rsidP="00EE0279">
      <w:pPr>
        <w:keepNext/>
        <w:spacing w:before="240" w:after="120"/>
        <w:outlineLvl w:val="0"/>
        <w:rPr>
          <w:rFonts w:asciiTheme="minorHAnsi" w:hAnsiTheme="minorHAnsi" w:cstheme="minorHAnsi"/>
        </w:rPr>
      </w:pPr>
      <w:bookmarkStart w:id="3" w:name="_Toc304800192"/>
      <w:bookmarkStart w:id="4" w:name="_Toc324318330"/>
      <w:bookmarkStart w:id="5" w:name="_Toc324340474"/>
      <w:bookmarkStart w:id="6" w:name="_Toc324433427"/>
      <w:r w:rsidRPr="00EE0279">
        <w:rPr>
          <w:rFonts w:asciiTheme="minorHAnsi" w:hAnsiTheme="minorHAnsi" w:cstheme="minorHAnsi"/>
          <w:b/>
          <w:smallCaps/>
          <w:kern w:val="32"/>
          <w:sz w:val="36"/>
        </w:rPr>
        <w:lastRenderedPageBreak/>
        <w:t>At-a-Glance Summary</w:t>
      </w:r>
      <w:bookmarkEnd w:id="3"/>
      <w:bookmarkEnd w:id="4"/>
      <w:bookmarkEnd w:id="5"/>
      <w:bookmarkEnd w:id="6"/>
    </w:p>
    <w:tbl>
      <w:tblPr>
        <w:tblStyle w:val="TableContemporary"/>
        <w:tblW w:w="6768" w:type="dxa"/>
        <w:tblLook w:val="01E0"/>
      </w:tblPr>
      <w:tblGrid>
        <w:gridCol w:w="3528"/>
        <w:gridCol w:w="3240"/>
      </w:tblGrid>
      <w:tr w:rsidR="00866370" w:rsidRPr="00697868" w:rsidTr="00866370">
        <w:trPr>
          <w:cnfStyle w:val="100000000000"/>
          <w:trHeight w:val="465"/>
        </w:trPr>
        <w:tc>
          <w:tcPr>
            <w:tcW w:w="3528" w:type="dxa"/>
          </w:tcPr>
          <w:p w:rsidR="00866370" w:rsidRPr="00E53EDA" w:rsidRDefault="00866370" w:rsidP="000B1EB6">
            <w:pPr>
              <w:rPr>
                <w:rFonts w:asciiTheme="minorHAnsi" w:hAnsiTheme="minorHAnsi"/>
              </w:rPr>
            </w:pPr>
            <w:r w:rsidRPr="00E53EDA">
              <w:rPr>
                <w:rFonts w:asciiTheme="minorHAnsi" w:hAnsiTheme="minorHAnsi"/>
                <w:b w:val="0"/>
                <w:bCs w:val="0"/>
              </w:rPr>
              <w:t>Applicable Measure Codes:</w:t>
            </w:r>
          </w:p>
        </w:tc>
        <w:tc>
          <w:tcPr>
            <w:tcW w:w="3240" w:type="dxa"/>
          </w:tcPr>
          <w:p w:rsidR="00866370" w:rsidRPr="00E53EDA" w:rsidRDefault="00CF2939" w:rsidP="000B1EB6">
            <w:pPr>
              <w:rPr>
                <w:rFonts w:asciiTheme="minorHAnsi" w:hAnsiTheme="minorHAnsi"/>
              </w:rPr>
            </w:pPr>
            <w:r>
              <w:rPr>
                <w:rFonts w:asciiTheme="minorHAnsi" w:hAnsiTheme="minorHAnsi"/>
              </w:rPr>
              <w:t>R-C11, R-C21</w:t>
            </w:r>
          </w:p>
        </w:tc>
      </w:tr>
      <w:tr w:rsidR="00CF2939" w:rsidRPr="00697868" w:rsidTr="00866370">
        <w:trPr>
          <w:cnfStyle w:val="000000100000"/>
          <w:trHeight w:val="465"/>
        </w:trPr>
        <w:tc>
          <w:tcPr>
            <w:tcW w:w="3528" w:type="dxa"/>
          </w:tcPr>
          <w:p w:rsidR="00CF2939" w:rsidRPr="00E53EDA" w:rsidRDefault="00CF2939" w:rsidP="000B1EB6">
            <w:pPr>
              <w:rPr>
                <w:rFonts w:asciiTheme="minorHAnsi" w:hAnsiTheme="minorHAnsi"/>
                <w:b/>
              </w:rPr>
            </w:pPr>
            <w:r w:rsidRPr="00E53EDA">
              <w:rPr>
                <w:rFonts w:asciiTheme="minorHAnsi" w:hAnsiTheme="minorHAnsi"/>
              </w:rPr>
              <w:t xml:space="preserve">Measure Description: </w:t>
            </w:r>
          </w:p>
        </w:tc>
        <w:tc>
          <w:tcPr>
            <w:tcW w:w="3240" w:type="dxa"/>
          </w:tcPr>
          <w:p w:rsidR="00CF2939" w:rsidRPr="00697868" w:rsidRDefault="00F7663E" w:rsidP="00CF2939">
            <w:pPr>
              <w:rPr>
                <w:rFonts w:asciiTheme="minorHAnsi" w:hAnsiTheme="minorHAnsi" w:cs="Arial"/>
                <w:sz w:val="20"/>
                <w:szCs w:val="20"/>
              </w:rPr>
            </w:pPr>
            <w:r w:rsidRPr="004C624D">
              <w:rPr>
                <w:rFonts w:asciiTheme="minorHAnsi" w:hAnsiTheme="minorHAnsi"/>
                <w:sz w:val="20"/>
                <w:szCs w:val="20"/>
              </w:rPr>
              <w:t>New refrigeration display case with doors, low or medium temperature</w:t>
            </w:r>
          </w:p>
        </w:tc>
      </w:tr>
      <w:tr w:rsidR="00CF2939" w:rsidRPr="00697868" w:rsidTr="00866370">
        <w:trPr>
          <w:cnfStyle w:val="00000001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Base Case Description:</w:t>
            </w:r>
          </w:p>
        </w:tc>
        <w:tc>
          <w:tcPr>
            <w:tcW w:w="3240" w:type="dxa"/>
          </w:tcPr>
          <w:p w:rsidR="00CF2939" w:rsidRPr="00697868" w:rsidRDefault="00F7663E" w:rsidP="00CF2939">
            <w:pPr>
              <w:rPr>
                <w:rFonts w:asciiTheme="minorHAnsi" w:hAnsiTheme="minorHAnsi" w:cs="Arial"/>
                <w:sz w:val="20"/>
                <w:szCs w:val="20"/>
              </w:rPr>
            </w:pPr>
            <w:r w:rsidRPr="004C624D">
              <w:rPr>
                <w:rFonts w:asciiTheme="minorHAnsi" w:hAnsiTheme="minorHAnsi"/>
                <w:sz w:val="20"/>
                <w:szCs w:val="20"/>
              </w:rPr>
              <w:t>Existing refrigeration display case without doors, low or medium temperature</w:t>
            </w:r>
          </w:p>
        </w:tc>
      </w:tr>
      <w:tr w:rsidR="00CF2939" w:rsidRPr="00697868" w:rsidTr="00866370">
        <w:tblPrEx>
          <w:tblLook w:val="04A0"/>
        </w:tblPrEx>
        <w:trPr>
          <w:cnfStyle w:val="00000010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 xml:space="preserve">Energy Impact Common Units: </w:t>
            </w:r>
          </w:p>
        </w:tc>
        <w:tc>
          <w:tcPr>
            <w:tcW w:w="3240" w:type="dxa"/>
          </w:tcPr>
          <w:p w:rsidR="00CF2939" w:rsidRPr="00697868" w:rsidRDefault="00F7663E" w:rsidP="00CF2939">
            <w:pPr>
              <w:rPr>
                <w:rFonts w:asciiTheme="minorHAnsi" w:hAnsiTheme="minorHAnsi" w:cs="Arial"/>
                <w:sz w:val="20"/>
                <w:szCs w:val="20"/>
              </w:rPr>
            </w:pPr>
            <w:r w:rsidRPr="004C624D">
              <w:rPr>
                <w:rFonts w:asciiTheme="minorHAnsi" w:hAnsiTheme="minorHAnsi"/>
                <w:sz w:val="20"/>
                <w:szCs w:val="20"/>
              </w:rPr>
              <w:t>Linear Feet of Case</w:t>
            </w:r>
          </w:p>
        </w:tc>
      </w:tr>
      <w:tr w:rsidR="00CF2939" w:rsidRPr="00697868" w:rsidTr="00866370">
        <w:trPr>
          <w:cnfStyle w:val="00000001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Energy Savings :</w:t>
            </w:r>
          </w:p>
        </w:tc>
        <w:tc>
          <w:tcPr>
            <w:tcW w:w="3240" w:type="dxa"/>
          </w:tcPr>
          <w:p w:rsidR="00CF2939" w:rsidRPr="00697868" w:rsidRDefault="00CF2939" w:rsidP="00CF2939">
            <w:pPr>
              <w:rPr>
                <w:rFonts w:asciiTheme="minorHAnsi" w:hAnsiTheme="minorHAnsi" w:cs="Arial"/>
                <w:sz w:val="20"/>
                <w:szCs w:val="20"/>
              </w:rPr>
            </w:pPr>
            <w:r>
              <w:rPr>
                <w:rFonts w:asciiTheme="minorHAnsi" w:hAnsiTheme="minorHAnsi" w:cs="Arial"/>
                <w:sz w:val="20"/>
                <w:szCs w:val="20"/>
              </w:rPr>
              <w:t>Refer to-Ex Ante Database</w:t>
            </w:r>
          </w:p>
        </w:tc>
      </w:tr>
      <w:tr w:rsidR="00CF2939" w:rsidRPr="00697868" w:rsidTr="00866370">
        <w:trPr>
          <w:cnfStyle w:val="00000010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Gross Measure Cost ($/unit)</w:t>
            </w:r>
          </w:p>
        </w:tc>
        <w:tc>
          <w:tcPr>
            <w:tcW w:w="3240" w:type="dxa"/>
          </w:tcPr>
          <w:p w:rsidR="00CF2939" w:rsidRPr="00697868" w:rsidRDefault="00CF2939" w:rsidP="00CF2939">
            <w:pPr>
              <w:rPr>
                <w:rFonts w:asciiTheme="minorHAnsi" w:hAnsiTheme="minorHAnsi" w:cs="Arial"/>
                <w:sz w:val="20"/>
                <w:szCs w:val="20"/>
              </w:rPr>
            </w:pPr>
            <w:r>
              <w:rPr>
                <w:rFonts w:asciiTheme="minorHAnsi" w:hAnsiTheme="minorHAnsi" w:cs="Arial"/>
                <w:sz w:val="20"/>
                <w:szCs w:val="20"/>
              </w:rPr>
              <w:t>Refer to-Ex Ante Database</w:t>
            </w:r>
          </w:p>
        </w:tc>
      </w:tr>
      <w:tr w:rsidR="00CF2939" w:rsidRPr="00697868" w:rsidTr="00866370">
        <w:trPr>
          <w:cnfStyle w:val="00000001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 xml:space="preserve">Measure Incremental Cost ($/unit): </w:t>
            </w:r>
          </w:p>
        </w:tc>
        <w:tc>
          <w:tcPr>
            <w:tcW w:w="3240" w:type="dxa"/>
          </w:tcPr>
          <w:p w:rsidR="00CF2939" w:rsidRPr="00697868" w:rsidRDefault="00CF2939" w:rsidP="00CF2939">
            <w:pPr>
              <w:rPr>
                <w:rFonts w:asciiTheme="minorHAnsi" w:hAnsiTheme="minorHAnsi" w:cs="Arial"/>
                <w:sz w:val="20"/>
                <w:szCs w:val="20"/>
              </w:rPr>
            </w:pPr>
            <w:r>
              <w:rPr>
                <w:rFonts w:asciiTheme="minorHAnsi" w:hAnsiTheme="minorHAnsi" w:cs="Arial"/>
                <w:sz w:val="20"/>
                <w:szCs w:val="20"/>
              </w:rPr>
              <w:t>Refer to-Ex Ante Database</w:t>
            </w:r>
          </w:p>
        </w:tc>
      </w:tr>
      <w:tr w:rsidR="00CF2939" w:rsidRPr="00697868" w:rsidTr="00866370">
        <w:trPr>
          <w:cnfStyle w:val="000000100000"/>
          <w:trHeight w:val="465"/>
        </w:trPr>
        <w:tc>
          <w:tcPr>
            <w:tcW w:w="3528" w:type="dxa"/>
          </w:tcPr>
          <w:p w:rsidR="00CF2939" w:rsidRPr="00E53EDA" w:rsidRDefault="00CF2939" w:rsidP="00EE0279">
            <w:pPr>
              <w:rPr>
                <w:rFonts w:asciiTheme="minorHAnsi" w:hAnsiTheme="minorHAnsi"/>
              </w:rPr>
            </w:pPr>
            <w:r w:rsidRPr="00E53EDA">
              <w:rPr>
                <w:rFonts w:asciiTheme="minorHAnsi" w:hAnsiTheme="minorHAnsi"/>
              </w:rPr>
              <w:t>Effective Useful Life (</w:t>
            </w:r>
            <w:r>
              <w:rPr>
                <w:rFonts w:asciiTheme="minorHAnsi" w:hAnsiTheme="minorHAnsi"/>
              </w:rPr>
              <w:t>ID</w:t>
            </w:r>
            <w:r w:rsidRPr="00E53EDA">
              <w:rPr>
                <w:rFonts w:asciiTheme="minorHAnsi" w:hAnsiTheme="minorHAnsi"/>
              </w:rPr>
              <w:t xml:space="preserve">): </w:t>
            </w:r>
          </w:p>
        </w:tc>
        <w:tc>
          <w:tcPr>
            <w:tcW w:w="3240" w:type="dxa"/>
          </w:tcPr>
          <w:p w:rsidR="00CF2939" w:rsidRPr="00697868" w:rsidRDefault="00F7663E" w:rsidP="00CF2939">
            <w:pPr>
              <w:rPr>
                <w:rFonts w:asciiTheme="minorHAnsi" w:hAnsiTheme="minorHAnsi" w:cs="Arial"/>
                <w:sz w:val="20"/>
                <w:szCs w:val="20"/>
              </w:rPr>
            </w:pPr>
            <w:proofErr w:type="spellStart"/>
            <w:r w:rsidRPr="004C624D">
              <w:rPr>
                <w:rFonts w:asciiTheme="minorHAnsi" w:hAnsiTheme="minorHAnsi"/>
                <w:sz w:val="20"/>
                <w:szCs w:val="20"/>
              </w:rPr>
              <w:t>GrocDisp-FixtDoors</w:t>
            </w:r>
            <w:proofErr w:type="spellEnd"/>
          </w:p>
        </w:tc>
      </w:tr>
      <w:tr w:rsidR="00CF2939" w:rsidRPr="00697868" w:rsidTr="00866370">
        <w:trPr>
          <w:cnfStyle w:val="00000001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Measure Application Type:</w:t>
            </w:r>
          </w:p>
        </w:tc>
        <w:tc>
          <w:tcPr>
            <w:tcW w:w="3240" w:type="dxa"/>
          </w:tcPr>
          <w:p w:rsidR="00CF2939" w:rsidRPr="00697868" w:rsidRDefault="00CF2939" w:rsidP="00CF2939">
            <w:pPr>
              <w:rPr>
                <w:rFonts w:asciiTheme="minorHAnsi" w:hAnsiTheme="minorHAnsi" w:cs="Arial"/>
                <w:sz w:val="20"/>
                <w:szCs w:val="20"/>
              </w:rPr>
            </w:pPr>
            <w:r w:rsidRPr="00697868">
              <w:rPr>
                <w:rFonts w:asciiTheme="minorHAnsi" w:hAnsiTheme="minorHAnsi" w:cs="Arial"/>
                <w:sz w:val="20"/>
                <w:szCs w:val="20"/>
              </w:rPr>
              <w:t>Replace on Burnout (ROB)</w:t>
            </w:r>
          </w:p>
        </w:tc>
      </w:tr>
      <w:tr w:rsidR="00CF2939" w:rsidRPr="00697868" w:rsidTr="00866370">
        <w:trPr>
          <w:cnfStyle w:val="00000010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Net-to-Gross Ratios</w:t>
            </w:r>
            <w:r>
              <w:rPr>
                <w:rFonts w:asciiTheme="minorHAnsi" w:hAnsiTheme="minorHAnsi"/>
              </w:rPr>
              <w:t xml:space="preserve"> (ID)</w:t>
            </w:r>
            <w:r w:rsidRPr="00E53EDA">
              <w:rPr>
                <w:rFonts w:asciiTheme="minorHAnsi" w:hAnsiTheme="minorHAnsi"/>
              </w:rPr>
              <w:t xml:space="preserve">: </w:t>
            </w:r>
          </w:p>
        </w:tc>
        <w:tc>
          <w:tcPr>
            <w:tcW w:w="3240" w:type="dxa"/>
          </w:tcPr>
          <w:p w:rsidR="00CF2939" w:rsidRPr="00697868" w:rsidRDefault="00CF2939" w:rsidP="00CF2939">
            <w:pPr>
              <w:rPr>
                <w:rFonts w:asciiTheme="minorHAnsi" w:hAnsiTheme="minorHAnsi" w:cs="Arial"/>
                <w:sz w:val="20"/>
                <w:szCs w:val="20"/>
              </w:rPr>
            </w:pPr>
            <w:r w:rsidRPr="00F314CA">
              <w:rPr>
                <w:rFonts w:asciiTheme="minorHAnsi" w:hAnsiTheme="minorHAnsi" w:cstheme="minorHAnsi"/>
                <w:sz w:val="20"/>
                <w:szCs w:val="20"/>
              </w:rPr>
              <w:t>Com-Default&gt;2yrs</w:t>
            </w:r>
          </w:p>
        </w:tc>
      </w:tr>
      <w:tr w:rsidR="00CF2939" w:rsidRPr="00697868" w:rsidTr="00866370">
        <w:trPr>
          <w:cnfStyle w:val="000000010000"/>
          <w:trHeight w:val="465"/>
        </w:trPr>
        <w:tc>
          <w:tcPr>
            <w:tcW w:w="3528" w:type="dxa"/>
          </w:tcPr>
          <w:p w:rsidR="00CF2939" w:rsidRPr="00E53EDA" w:rsidRDefault="00CF2939" w:rsidP="000B1EB6">
            <w:pPr>
              <w:rPr>
                <w:rFonts w:asciiTheme="minorHAnsi" w:hAnsiTheme="minorHAnsi"/>
              </w:rPr>
            </w:pPr>
            <w:r w:rsidRPr="00E53EDA">
              <w:rPr>
                <w:rFonts w:asciiTheme="minorHAnsi" w:hAnsiTheme="minorHAnsi"/>
              </w:rPr>
              <w:t>Important Comments:</w:t>
            </w:r>
          </w:p>
        </w:tc>
        <w:tc>
          <w:tcPr>
            <w:tcW w:w="3240" w:type="dxa"/>
          </w:tcPr>
          <w:p w:rsidR="00CF2939" w:rsidRPr="00B94226" w:rsidRDefault="00CF2939" w:rsidP="00CF2939">
            <w:pPr>
              <w:rPr>
                <w:rFonts w:asciiTheme="minorHAnsi" w:hAnsiTheme="minorHAnsi" w:cs="Arial"/>
                <w:b/>
                <w:sz w:val="20"/>
                <w:szCs w:val="20"/>
              </w:rPr>
            </w:pPr>
            <w:r w:rsidRPr="00B94226">
              <w:rPr>
                <w:rFonts w:asciiTheme="minorHAnsi" w:hAnsiTheme="minorHAnsi" w:cs="Arial"/>
                <w:b/>
                <w:sz w:val="20"/>
                <w:szCs w:val="20"/>
              </w:rPr>
              <w:t xml:space="preserve">This work paper document does not contain a data set in conformance with the 4/1/14 CPUC Ex </w:t>
            </w:r>
            <w:r w:rsidR="00F7663E">
              <w:rPr>
                <w:rFonts w:asciiTheme="minorHAnsi" w:hAnsiTheme="minorHAnsi" w:cs="Arial"/>
                <w:b/>
                <w:sz w:val="20"/>
                <w:szCs w:val="20"/>
              </w:rPr>
              <w:t>Ante Database Specification; SDG&amp;E</w:t>
            </w:r>
            <w:r w:rsidRPr="00B94226">
              <w:rPr>
                <w:rFonts w:asciiTheme="minorHAnsi" w:hAnsiTheme="minorHAnsi" w:cs="Arial"/>
                <w:b/>
                <w:sz w:val="20"/>
                <w:szCs w:val="20"/>
              </w:rPr>
              <w:t xml:space="preserve"> will provide that data set separately.</w:t>
            </w:r>
          </w:p>
        </w:tc>
      </w:tr>
    </w:tbl>
    <w:p w:rsidR="00EE0279" w:rsidRPr="005328DA" w:rsidRDefault="00EE0279" w:rsidP="00EE0279">
      <w:pPr>
        <w:rPr>
          <w:b/>
          <w:smallCaps/>
          <w:kern w:val="32"/>
          <w:sz w:val="36"/>
        </w:rPr>
      </w:pPr>
    </w:p>
    <w:p w:rsidR="00EE0279" w:rsidRPr="005328DA" w:rsidRDefault="00EE0279" w:rsidP="00EE0279">
      <w:pPr>
        <w:rPr>
          <w:b/>
          <w:smallCaps/>
          <w:kern w:val="32"/>
          <w:sz w:val="36"/>
        </w:rPr>
      </w:pPr>
      <w:r w:rsidRPr="005328DA">
        <w:rPr>
          <w:b/>
          <w:smallCaps/>
          <w:kern w:val="32"/>
          <w:sz w:val="36"/>
        </w:rPr>
        <w:br w:type="page"/>
      </w: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tblPr>
      <w:tblGrid>
        <w:gridCol w:w="1430"/>
        <w:gridCol w:w="1440"/>
        <w:gridCol w:w="2161"/>
        <w:gridCol w:w="3949"/>
      </w:tblGrid>
      <w:tr w:rsidR="00EB34FC" w:rsidRPr="005734A4" w:rsidTr="006404E6">
        <w:trPr>
          <w:cnfStyle w:val="100000000000"/>
          <w:trHeight w:val="298"/>
        </w:trPr>
        <w:tc>
          <w:tcPr>
            <w:tcW w:w="796" w:type="pct"/>
          </w:tcPr>
          <w:p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EB34FC" w:rsidRPr="005734A4" w:rsidTr="006404E6">
        <w:trPr>
          <w:cnfStyle w:val="000000100000"/>
          <w:trHeight w:val="325"/>
        </w:trPr>
        <w:tc>
          <w:tcPr>
            <w:tcW w:w="796" w:type="pct"/>
          </w:tcPr>
          <w:p w:rsidR="00EB34FC" w:rsidRPr="005734A4" w:rsidRDefault="00CF2939"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rsidR="00EB34FC" w:rsidRPr="005734A4" w:rsidRDefault="00F7663E" w:rsidP="00E81F3E">
            <w:pPr>
              <w:jc w:val="center"/>
              <w:rPr>
                <w:rFonts w:asciiTheme="minorHAnsi" w:hAnsiTheme="minorHAnsi" w:cstheme="minorHAnsi"/>
                <w:sz w:val="20"/>
                <w:szCs w:val="20"/>
              </w:rPr>
            </w:pPr>
            <w:r>
              <w:rPr>
                <w:rFonts w:asciiTheme="minorHAnsi" w:hAnsiTheme="minorHAnsi" w:cstheme="minorHAnsi"/>
                <w:sz w:val="20"/>
                <w:szCs w:val="20"/>
              </w:rPr>
              <w:t>08/30/2012</w:t>
            </w:r>
          </w:p>
        </w:tc>
        <w:tc>
          <w:tcPr>
            <w:tcW w:w="1203" w:type="pct"/>
          </w:tcPr>
          <w:p w:rsidR="00EB34FC" w:rsidRPr="005734A4" w:rsidRDefault="00CF2939" w:rsidP="007048AC">
            <w:pPr>
              <w:rPr>
                <w:rFonts w:asciiTheme="minorHAnsi" w:hAnsiTheme="minorHAnsi" w:cstheme="minorHAnsi"/>
                <w:sz w:val="20"/>
                <w:szCs w:val="20"/>
              </w:rPr>
            </w:pPr>
            <w:r>
              <w:rPr>
                <w:rFonts w:asciiTheme="minorHAnsi" w:hAnsiTheme="minorHAnsi" w:cstheme="minorHAnsi"/>
                <w:sz w:val="20"/>
                <w:szCs w:val="20"/>
              </w:rPr>
              <w:t xml:space="preserve">Max </w:t>
            </w:r>
            <w:proofErr w:type="spellStart"/>
            <w:r>
              <w:rPr>
                <w:rFonts w:asciiTheme="minorHAnsi" w:hAnsiTheme="minorHAnsi" w:cstheme="minorHAnsi"/>
                <w:sz w:val="20"/>
                <w:szCs w:val="20"/>
              </w:rPr>
              <w:t>Twogood</w:t>
            </w:r>
            <w:proofErr w:type="spellEnd"/>
            <w:r>
              <w:rPr>
                <w:rFonts w:asciiTheme="minorHAnsi" w:hAnsiTheme="minorHAnsi" w:cstheme="minorHAnsi"/>
                <w:sz w:val="20"/>
                <w:szCs w:val="20"/>
              </w:rPr>
              <w:t xml:space="preserve"> (SDG&amp;E)</w:t>
            </w:r>
          </w:p>
        </w:tc>
        <w:tc>
          <w:tcPr>
            <w:tcW w:w="2199" w:type="pct"/>
          </w:tcPr>
          <w:p w:rsidR="00EB34FC" w:rsidRPr="005734A4" w:rsidRDefault="00CF2939" w:rsidP="00E81F3E">
            <w:pPr>
              <w:rPr>
                <w:rFonts w:asciiTheme="minorHAnsi" w:hAnsiTheme="minorHAnsi" w:cstheme="minorHAnsi"/>
                <w:sz w:val="20"/>
                <w:szCs w:val="20"/>
              </w:rPr>
            </w:pPr>
            <w:r>
              <w:rPr>
                <w:rFonts w:ascii="Calibri" w:hAnsi="Calibri" w:cs="Calibri"/>
                <w:bCs/>
                <w:sz w:val="20"/>
                <w:szCs w:val="20"/>
              </w:rPr>
              <w:t>Rev 0 retired.  Work Paper adopted from PGE Work Paper: “</w:t>
            </w:r>
            <w:r w:rsidRPr="00B31F44">
              <w:rPr>
                <w:rFonts w:ascii="Calibri" w:hAnsi="Calibri" w:cs="Calibri"/>
                <w:bCs/>
                <w:sz w:val="20"/>
                <w:szCs w:val="20"/>
              </w:rPr>
              <w:t>PGECOREF104 R4 Display Cases with Doors.doc</w:t>
            </w:r>
            <w:r>
              <w:rPr>
                <w:rFonts w:ascii="Calibri" w:hAnsi="Calibri" w:cs="Calibri"/>
                <w:bCs/>
                <w:sz w:val="20"/>
                <w:szCs w:val="20"/>
              </w:rPr>
              <w:t>” Removed Direct Install Net-To-Gross, as this is not an SDG&amp;E DI measure. Updated summary table with savings and costs from attachments in Appendix A for Climate Zones 6, 7, 10, 14, 15 in SDG&amp;E territory. Measure codes on title page were updated to match applicable measure codes in SDG&amp;E’s deemed program, EEBR</w:t>
            </w:r>
          </w:p>
        </w:tc>
      </w:tr>
      <w:tr w:rsidR="006404E6" w:rsidRPr="005734A4" w:rsidTr="006404E6">
        <w:trPr>
          <w:cnfStyle w:val="000000010000"/>
          <w:trHeight w:val="325"/>
        </w:trPr>
        <w:tc>
          <w:tcPr>
            <w:tcW w:w="796" w:type="pct"/>
          </w:tcPr>
          <w:p w:rsidR="006404E6" w:rsidRPr="005734A4" w:rsidRDefault="00CF2939" w:rsidP="007048AC">
            <w:pPr>
              <w:jc w:val="center"/>
              <w:rPr>
                <w:rFonts w:asciiTheme="minorHAnsi" w:hAnsiTheme="minorHAnsi" w:cstheme="minorHAnsi"/>
                <w:sz w:val="20"/>
                <w:szCs w:val="20"/>
              </w:rPr>
            </w:pPr>
            <w:r>
              <w:rPr>
                <w:rFonts w:asciiTheme="minorHAnsi" w:hAnsiTheme="minorHAnsi" w:cstheme="minorHAnsi"/>
                <w:sz w:val="20"/>
                <w:szCs w:val="20"/>
              </w:rPr>
              <w:t>2</w:t>
            </w:r>
          </w:p>
        </w:tc>
        <w:tc>
          <w:tcPr>
            <w:tcW w:w="802" w:type="pct"/>
          </w:tcPr>
          <w:p w:rsidR="006404E6" w:rsidRDefault="00CF2939" w:rsidP="00E81F3E">
            <w:pPr>
              <w:jc w:val="center"/>
              <w:rPr>
                <w:rFonts w:asciiTheme="minorHAnsi" w:hAnsiTheme="minorHAnsi" w:cstheme="minorHAnsi"/>
                <w:sz w:val="20"/>
                <w:szCs w:val="20"/>
              </w:rPr>
            </w:pPr>
            <w:r>
              <w:rPr>
                <w:rFonts w:asciiTheme="minorHAnsi" w:hAnsiTheme="minorHAnsi" w:cstheme="minorHAnsi"/>
                <w:sz w:val="20"/>
                <w:szCs w:val="20"/>
              </w:rPr>
              <w:t>08/26/2014</w:t>
            </w:r>
          </w:p>
        </w:tc>
        <w:tc>
          <w:tcPr>
            <w:tcW w:w="1203" w:type="pct"/>
          </w:tcPr>
          <w:p w:rsidR="006404E6" w:rsidRDefault="00CF2939" w:rsidP="007048AC">
            <w:pPr>
              <w:rPr>
                <w:rFonts w:asciiTheme="minorHAnsi" w:hAnsiTheme="minorHAnsi" w:cstheme="minorHAnsi"/>
                <w:sz w:val="20"/>
                <w:szCs w:val="20"/>
              </w:rPr>
            </w:pPr>
            <w:r>
              <w:rPr>
                <w:rFonts w:asciiTheme="minorHAnsi" w:hAnsiTheme="minorHAnsi" w:cstheme="minorHAnsi"/>
                <w:sz w:val="20"/>
                <w:szCs w:val="20"/>
              </w:rPr>
              <w:t>Kyle Dunn (MWE2)</w:t>
            </w:r>
          </w:p>
        </w:tc>
        <w:tc>
          <w:tcPr>
            <w:tcW w:w="2199" w:type="pct"/>
          </w:tcPr>
          <w:p w:rsidR="00CF2939" w:rsidRDefault="00F7663E" w:rsidP="00CF2939">
            <w:pPr>
              <w:rPr>
                <w:rFonts w:ascii="Calibri" w:hAnsi="Calibri" w:cs="Calibri"/>
                <w:sz w:val="20"/>
                <w:szCs w:val="20"/>
              </w:rPr>
            </w:pPr>
            <w:r>
              <w:rPr>
                <w:rFonts w:ascii="Calibri" w:hAnsi="Calibri" w:cs="Calibri"/>
                <w:sz w:val="20"/>
                <w:szCs w:val="20"/>
              </w:rPr>
              <w:t xml:space="preserve">- Adopted SCE </w:t>
            </w:r>
            <w:proofErr w:type="spellStart"/>
            <w:r>
              <w:rPr>
                <w:rFonts w:ascii="Calibri" w:hAnsi="Calibri" w:cs="Calibri"/>
                <w:sz w:val="20"/>
                <w:szCs w:val="20"/>
              </w:rPr>
              <w:t>Workpaper</w:t>
            </w:r>
            <w:proofErr w:type="spellEnd"/>
            <w:r>
              <w:rPr>
                <w:rFonts w:ascii="Calibri" w:hAnsi="Calibri" w:cs="Calibri"/>
                <w:sz w:val="20"/>
                <w:szCs w:val="20"/>
              </w:rPr>
              <w:t xml:space="preserve"> SCE13RN008.1</w:t>
            </w:r>
            <w:r w:rsidR="00CF2939">
              <w:rPr>
                <w:rFonts w:ascii="Calibri" w:hAnsi="Calibri" w:cs="Calibri"/>
                <w:sz w:val="20"/>
                <w:szCs w:val="20"/>
              </w:rPr>
              <w:t xml:space="preserve"> </w:t>
            </w:r>
            <w:r>
              <w:rPr>
                <w:rFonts w:ascii="Calibri" w:hAnsi="Calibri" w:cs="Calibri"/>
                <w:sz w:val="20"/>
                <w:szCs w:val="20"/>
              </w:rPr>
              <w:t>New Low and Medium Temperature Display Cases with Doors</w:t>
            </w:r>
            <w:r w:rsidR="00CF2939">
              <w:rPr>
                <w:rFonts w:ascii="Calibri" w:hAnsi="Calibri" w:cs="Calibri"/>
                <w:sz w:val="20"/>
                <w:szCs w:val="20"/>
              </w:rPr>
              <w:t xml:space="preserve">, updated </w:t>
            </w:r>
            <w:r>
              <w:rPr>
                <w:rFonts w:ascii="Calibri" w:hAnsi="Calibri" w:cs="Calibri"/>
                <w:sz w:val="20"/>
                <w:szCs w:val="20"/>
              </w:rPr>
              <w:t>July 18</w:t>
            </w:r>
            <w:r w:rsidR="00CF2939">
              <w:rPr>
                <w:rFonts w:ascii="Calibri" w:hAnsi="Calibri" w:cs="Calibri"/>
                <w:sz w:val="20"/>
                <w:szCs w:val="20"/>
              </w:rPr>
              <w:t>, 2014</w:t>
            </w:r>
          </w:p>
          <w:p w:rsidR="00CF2939" w:rsidRDefault="00CF2939" w:rsidP="00CF2939">
            <w:pPr>
              <w:rPr>
                <w:rFonts w:ascii="Calibri" w:hAnsi="Calibri" w:cs="Calibri"/>
                <w:sz w:val="20"/>
                <w:szCs w:val="20"/>
              </w:rPr>
            </w:pPr>
            <w:r>
              <w:rPr>
                <w:rFonts w:ascii="Calibri" w:hAnsi="Calibri" w:cs="Calibri"/>
                <w:sz w:val="20"/>
                <w:szCs w:val="20"/>
              </w:rPr>
              <w:t>- Updated EUL_ID</w:t>
            </w:r>
          </w:p>
          <w:p w:rsidR="00CF2939" w:rsidRDefault="00CF2939" w:rsidP="00CF2939">
            <w:pPr>
              <w:rPr>
                <w:rFonts w:ascii="Calibri" w:hAnsi="Calibri" w:cs="Calibri"/>
                <w:sz w:val="20"/>
                <w:szCs w:val="20"/>
              </w:rPr>
            </w:pPr>
            <w:r>
              <w:rPr>
                <w:rFonts w:ascii="Calibri" w:hAnsi="Calibri" w:cs="Calibri"/>
                <w:sz w:val="20"/>
                <w:szCs w:val="20"/>
              </w:rPr>
              <w:t>- Updated NTG</w:t>
            </w:r>
          </w:p>
          <w:p w:rsidR="00CF2939" w:rsidRDefault="00CF2939" w:rsidP="00CF2939">
            <w:pPr>
              <w:rPr>
                <w:rFonts w:ascii="Calibri" w:hAnsi="Calibri" w:cs="Calibri"/>
                <w:sz w:val="20"/>
                <w:szCs w:val="20"/>
              </w:rPr>
            </w:pPr>
            <w:r>
              <w:rPr>
                <w:rFonts w:ascii="Calibri" w:hAnsi="Calibri" w:cs="Calibri"/>
                <w:sz w:val="20"/>
                <w:szCs w:val="20"/>
              </w:rPr>
              <w:t>- Added GSIA</w:t>
            </w:r>
          </w:p>
          <w:p w:rsidR="00CF2939" w:rsidRDefault="00CF2939" w:rsidP="00CF2939">
            <w:pPr>
              <w:rPr>
                <w:rFonts w:ascii="Calibri" w:hAnsi="Calibri" w:cs="Calibri"/>
                <w:sz w:val="20"/>
                <w:szCs w:val="20"/>
              </w:rPr>
            </w:pPr>
            <w:r>
              <w:rPr>
                <w:rFonts w:ascii="Calibri" w:hAnsi="Calibri" w:cs="Calibri"/>
                <w:sz w:val="20"/>
                <w:szCs w:val="20"/>
              </w:rPr>
              <w:t>- Updated load shapes</w:t>
            </w:r>
          </w:p>
          <w:p w:rsidR="0089577B" w:rsidRDefault="00CF2939" w:rsidP="00CF2939">
            <w:pPr>
              <w:rPr>
                <w:rFonts w:asciiTheme="minorHAnsi" w:hAnsiTheme="minorHAnsi" w:cstheme="minorHAnsi"/>
                <w:bCs/>
                <w:sz w:val="20"/>
                <w:szCs w:val="20"/>
              </w:rPr>
            </w:pPr>
            <w:r>
              <w:rPr>
                <w:rFonts w:ascii="Calibri" w:hAnsi="Calibri" w:cs="Calibri"/>
                <w:sz w:val="20"/>
                <w:szCs w:val="20"/>
              </w:rPr>
              <w:t>- Updated building types</w:t>
            </w:r>
          </w:p>
        </w:tc>
      </w:tr>
    </w:tbl>
    <w:p w:rsidR="009500DC" w:rsidRDefault="009500DC" w:rsidP="00DA690B">
      <w:pPr>
        <w:rPr>
          <w:rFonts w:asciiTheme="minorHAnsi" w:hAnsiTheme="minorHAnsi" w:cstheme="minorHAnsi"/>
        </w:rPr>
        <w:sectPr w:rsidR="009500DC" w:rsidSect="009500DC">
          <w:footerReference w:type="default" r:id="rId10"/>
          <w:pgSz w:w="12240" w:h="15840"/>
          <w:pgMar w:top="1440" w:right="1440" w:bottom="1440" w:left="1440" w:header="720" w:footer="720" w:gutter="0"/>
          <w:pgNumType w:fmt="lowerRoman"/>
          <w:cols w:space="720"/>
          <w:docGrid w:linePitch="360"/>
        </w:sectPr>
      </w:pPr>
    </w:p>
    <w:p w:rsidR="00E16609" w:rsidRPr="000F130A" w:rsidRDefault="00E16609" w:rsidP="00E16609">
      <w:pPr>
        <w:pStyle w:val="Heading1"/>
        <w:rPr>
          <w:rFonts w:asciiTheme="minorHAnsi" w:hAnsiTheme="minorHAnsi" w:cstheme="minorHAnsi"/>
        </w:rPr>
      </w:pPr>
      <w:proofErr w:type="gramStart"/>
      <w:r w:rsidRPr="000F130A">
        <w:rPr>
          <w:rFonts w:asciiTheme="minorHAnsi" w:hAnsiTheme="minorHAnsi" w:cstheme="minorHAnsi"/>
        </w:rPr>
        <w:lastRenderedPageBreak/>
        <w:t>Section 1.</w:t>
      </w:r>
      <w:proofErr w:type="gramEnd"/>
      <w:r w:rsidRPr="000F130A">
        <w:rPr>
          <w:rFonts w:asciiTheme="minorHAnsi" w:hAnsiTheme="minorHAnsi" w:cstheme="minorHAnsi"/>
        </w:rPr>
        <w:t xml:space="preserve"> General Measure &amp; Baseline Data</w:t>
      </w:r>
      <w:bookmarkEnd w:id="1"/>
    </w:p>
    <w:p w:rsidR="00E16609" w:rsidRPr="000F130A" w:rsidRDefault="00824F1C" w:rsidP="00824F1C">
      <w:pPr>
        <w:pStyle w:val="Heading2"/>
        <w:rPr>
          <w:rFonts w:asciiTheme="minorHAnsi" w:hAnsiTheme="minorHAnsi" w:cstheme="minorHAnsi"/>
        </w:rPr>
      </w:pPr>
      <w:bookmarkStart w:id="7"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7"/>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F7663E" w:rsidRDefault="00F7663E" w:rsidP="00F7663E">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measure case is a reach-in display case, either low or medium temperature (LT or MT), with glass doors, low or no anti-sweat heating (ASH), electronically commutated fan motors (ECMs), and LED lighting.</w:t>
      </w:r>
    </w:p>
    <w:p w:rsidR="00F7663E" w:rsidRDefault="00F7663E" w:rsidP="00F7663E">
      <w:pPr>
        <w:pStyle w:val="Reminders"/>
        <w:tabs>
          <w:tab w:val="num" w:pos="360"/>
        </w:tabs>
        <w:rPr>
          <w:rFonts w:asciiTheme="minorHAnsi" w:hAnsiTheme="minorHAnsi" w:cstheme="minorHAnsi"/>
          <w:i w:val="0"/>
          <w:color w:val="auto"/>
          <w:sz w:val="22"/>
          <w:szCs w:val="22"/>
        </w:rPr>
      </w:pPr>
    </w:p>
    <w:p w:rsidR="00F7663E" w:rsidRDefault="00F7663E" w:rsidP="00F7663E">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base case is an existing open vertical or multi-deck display case, either LT or MT, without doors.</w:t>
      </w:r>
    </w:p>
    <w:p w:rsidR="005B28C1" w:rsidRPr="00BD3931" w:rsidRDefault="005B28C1" w:rsidP="005B28C1">
      <w:pPr>
        <w:pStyle w:val="Reminders"/>
        <w:rPr>
          <w:rFonts w:asciiTheme="minorHAnsi" w:hAnsiTheme="minorHAnsi" w:cstheme="minorHAnsi"/>
          <w:sz w:val="22"/>
          <w:szCs w:val="22"/>
        </w:rPr>
      </w:pPr>
    </w:p>
    <w:p w:rsidR="005B28C1" w:rsidRPr="00BD3931" w:rsidRDefault="005B28C1" w:rsidP="005B28C1">
      <w:pPr>
        <w:pStyle w:val="Caption"/>
        <w:jc w:val="center"/>
        <w:rPr>
          <w:rFonts w:asciiTheme="minorHAnsi" w:hAnsiTheme="minorHAnsi" w:cstheme="minorHAnsi"/>
          <w:sz w:val="22"/>
          <w:szCs w:val="22"/>
        </w:rPr>
      </w:pPr>
      <w:bookmarkStart w:id="8" w:name="_Ref325629993"/>
      <w:r w:rsidRPr="00BD3931">
        <w:rPr>
          <w:rFonts w:asciiTheme="minorHAnsi" w:hAnsiTheme="minorHAnsi" w:cstheme="minorHAnsi"/>
          <w:sz w:val="22"/>
          <w:szCs w:val="22"/>
        </w:rPr>
        <w:t xml:space="preserve">Table </w:t>
      </w:r>
      <w:r w:rsidR="008149C8"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008149C8" w:rsidRPr="00BD3931">
        <w:rPr>
          <w:rFonts w:asciiTheme="minorHAnsi" w:hAnsiTheme="minorHAnsi" w:cstheme="minorHAnsi"/>
          <w:sz w:val="22"/>
          <w:szCs w:val="22"/>
        </w:rPr>
        <w:fldChar w:fldCharType="separate"/>
      </w:r>
      <w:r w:rsidR="00EE0279">
        <w:rPr>
          <w:rFonts w:asciiTheme="minorHAnsi" w:hAnsiTheme="minorHAnsi" w:cstheme="minorHAnsi"/>
          <w:noProof/>
          <w:sz w:val="22"/>
          <w:szCs w:val="22"/>
        </w:rPr>
        <w:t>1</w:t>
      </w:r>
      <w:r w:rsidR="008149C8" w:rsidRPr="00BD3931">
        <w:rPr>
          <w:rFonts w:asciiTheme="minorHAnsi" w:hAnsiTheme="minorHAnsi" w:cstheme="minorHAnsi"/>
          <w:sz w:val="22"/>
          <w:szCs w:val="22"/>
        </w:rPr>
        <w:fldChar w:fldCharType="end"/>
      </w:r>
      <w:bookmarkEnd w:id="8"/>
      <w:r w:rsidRPr="00BD3931">
        <w:rPr>
          <w:rFonts w:asciiTheme="minorHAnsi" w:hAnsiTheme="minorHAnsi" w:cstheme="minorHAnsi"/>
          <w:sz w:val="22"/>
          <w:szCs w:val="22"/>
        </w:rPr>
        <w:t xml:space="preserve"> Measure Names</w:t>
      </w:r>
    </w:p>
    <w:tbl>
      <w:tblPr>
        <w:tblStyle w:val="TableContemporary"/>
        <w:tblW w:w="0" w:type="auto"/>
        <w:jc w:val="center"/>
        <w:tblLook w:val="04A0"/>
      </w:tblPr>
      <w:tblGrid>
        <w:gridCol w:w="2394"/>
        <w:gridCol w:w="5149"/>
      </w:tblGrid>
      <w:tr w:rsidR="005B28C1" w:rsidRPr="005B28C1" w:rsidTr="00F408FD">
        <w:trPr>
          <w:cnfStyle w:val="100000000000"/>
          <w:jc w:val="center"/>
        </w:trPr>
        <w:tc>
          <w:tcPr>
            <w:tcW w:w="2394" w:type="dxa"/>
          </w:tcPr>
          <w:p w:rsidR="005B28C1" w:rsidRPr="005B28C1" w:rsidRDefault="003A69B5" w:rsidP="007048AC">
            <w:pPr>
              <w:rPr>
                <w:rFonts w:asciiTheme="minorHAnsi" w:hAnsiTheme="minorHAnsi" w:cstheme="minorHAnsi"/>
                <w:sz w:val="20"/>
                <w:szCs w:val="20"/>
              </w:rPr>
            </w:pPr>
            <w:r>
              <w:rPr>
                <w:rFonts w:asciiTheme="minorHAnsi" w:hAnsiTheme="minorHAnsi" w:cstheme="minorHAnsi"/>
                <w:sz w:val="20"/>
                <w:szCs w:val="20"/>
              </w:rPr>
              <w:t>Product</w:t>
            </w:r>
            <w:r w:rsidR="005B28C1" w:rsidRPr="005B28C1">
              <w:rPr>
                <w:rFonts w:asciiTheme="minorHAnsi" w:hAnsiTheme="minorHAnsi" w:cstheme="minorHAnsi"/>
                <w:sz w:val="20"/>
                <w:szCs w:val="20"/>
              </w:rPr>
              <w:t xml:space="preserve"> Code</w:t>
            </w:r>
          </w:p>
        </w:tc>
        <w:tc>
          <w:tcPr>
            <w:tcW w:w="5149" w:type="dxa"/>
          </w:tcPr>
          <w:p w:rsidR="005B28C1" w:rsidRPr="005B28C1" w:rsidRDefault="005B28C1" w:rsidP="007048AC">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5B28C1" w:rsidRPr="005B28C1" w:rsidTr="00F408FD">
        <w:trPr>
          <w:cnfStyle w:val="000000100000"/>
          <w:trHeight w:val="243"/>
          <w:jc w:val="center"/>
        </w:trPr>
        <w:tc>
          <w:tcPr>
            <w:tcW w:w="2394" w:type="dxa"/>
          </w:tcPr>
          <w:p w:rsidR="005B28C1" w:rsidRPr="005B28C1" w:rsidRDefault="00CF2939" w:rsidP="007048AC">
            <w:pPr>
              <w:rPr>
                <w:rFonts w:asciiTheme="minorHAnsi" w:hAnsiTheme="minorHAnsi" w:cstheme="minorHAnsi"/>
                <w:sz w:val="20"/>
                <w:szCs w:val="20"/>
              </w:rPr>
            </w:pPr>
            <w:r>
              <w:rPr>
                <w:rFonts w:asciiTheme="minorHAnsi" w:hAnsiTheme="minorHAnsi" w:cstheme="minorHAnsi"/>
                <w:sz w:val="20"/>
                <w:szCs w:val="20"/>
              </w:rPr>
              <w:t>R-C11</w:t>
            </w:r>
          </w:p>
        </w:tc>
        <w:tc>
          <w:tcPr>
            <w:tcW w:w="5149" w:type="dxa"/>
          </w:tcPr>
          <w:p w:rsidR="005B28C1" w:rsidRPr="005B28C1" w:rsidRDefault="00F7663E" w:rsidP="003A6D9F">
            <w:pPr>
              <w:rPr>
                <w:rFonts w:asciiTheme="minorHAnsi" w:hAnsiTheme="minorHAnsi" w:cstheme="minorHAnsi"/>
                <w:sz w:val="20"/>
                <w:szCs w:val="20"/>
              </w:rPr>
            </w:pPr>
            <w:r>
              <w:rPr>
                <w:rFonts w:asciiTheme="minorHAnsi" w:hAnsiTheme="minorHAnsi" w:cstheme="minorHAnsi"/>
                <w:sz w:val="20"/>
                <w:szCs w:val="20"/>
              </w:rPr>
              <w:t>Low</w:t>
            </w:r>
            <w:r w:rsidRPr="004C624D">
              <w:rPr>
                <w:rFonts w:asciiTheme="minorHAnsi" w:hAnsiTheme="minorHAnsi" w:cstheme="minorHAnsi"/>
                <w:sz w:val="20"/>
                <w:szCs w:val="20"/>
              </w:rPr>
              <w:t xml:space="preserve"> Temperature Reach-in Display Case</w:t>
            </w:r>
          </w:p>
        </w:tc>
      </w:tr>
      <w:tr w:rsidR="00CF2939" w:rsidRPr="005B28C1" w:rsidTr="00F408FD">
        <w:trPr>
          <w:cnfStyle w:val="000000010000"/>
          <w:trHeight w:val="243"/>
          <w:jc w:val="center"/>
        </w:trPr>
        <w:tc>
          <w:tcPr>
            <w:tcW w:w="2394" w:type="dxa"/>
          </w:tcPr>
          <w:p w:rsidR="00CF2939" w:rsidRDefault="00CF2939" w:rsidP="007048AC">
            <w:pPr>
              <w:rPr>
                <w:rFonts w:asciiTheme="minorHAnsi" w:hAnsiTheme="minorHAnsi" w:cstheme="minorHAnsi"/>
                <w:sz w:val="20"/>
                <w:szCs w:val="20"/>
              </w:rPr>
            </w:pPr>
            <w:r>
              <w:rPr>
                <w:rFonts w:asciiTheme="minorHAnsi" w:hAnsiTheme="minorHAnsi" w:cstheme="minorHAnsi"/>
                <w:sz w:val="20"/>
                <w:szCs w:val="20"/>
              </w:rPr>
              <w:t>R-C21</w:t>
            </w:r>
          </w:p>
        </w:tc>
        <w:tc>
          <w:tcPr>
            <w:tcW w:w="5149" w:type="dxa"/>
          </w:tcPr>
          <w:p w:rsidR="00CF2939" w:rsidRPr="005B28C1" w:rsidRDefault="00F7663E" w:rsidP="003A6D9F">
            <w:pPr>
              <w:rPr>
                <w:rFonts w:asciiTheme="minorHAnsi" w:hAnsiTheme="minorHAnsi" w:cstheme="minorHAnsi"/>
                <w:sz w:val="20"/>
                <w:szCs w:val="20"/>
              </w:rPr>
            </w:pPr>
            <w:r>
              <w:rPr>
                <w:rFonts w:asciiTheme="minorHAnsi" w:hAnsiTheme="minorHAnsi" w:cstheme="minorHAnsi"/>
                <w:sz w:val="20"/>
                <w:szCs w:val="20"/>
              </w:rPr>
              <w:t>Medium</w:t>
            </w:r>
            <w:r w:rsidRPr="004C624D">
              <w:rPr>
                <w:rFonts w:asciiTheme="minorHAnsi" w:hAnsiTheme="minorHAnsi" w:cstheme="minorHAnsi"/>
                <w:sz w:val="20"/>
                <w:szCs w:val="20"/>
              </w:rPr>
              <w:t xml:space="preserve"> Temperature Reach-in Display Case</w:t>
            </w:r>
          </w:p>
        </w:tc>
      </w:tr>
    </w:tbl>
    <w:p w:rsidR="00CF2939" w:rsidRPr="00254E05" w:rsidRDefault="00CF2939" w:rsidP="00CF2939">
      <w:pPr>
        <w:pStyle w:val="Reminders"/>
        <w:rPr>
          <w:rFonts w:asciiTheme="minorHAnsi" w:hAnsiTheme="minorHAnsi" w:cstheme="minorHAnsi"/>
          <w:i w:val="0"/>
          <w:color w:val="auto"/>
          <w:sz w:val="22"/>
          <w:szCs w:val="22"/>
        </w:rPr>
      </w:pPr>
    </w:p>
    <w:p w:rsidR="003A6D9F" w:rsidRPr="00BD3931" w:rsidRDefault="003A6D9F" w:rsidP="005B28C1">
      <w:pPr>
        <w:pStyle w:val="Reminders"/>
        <w:rPr>
          <w:rFonts w:asciiTheme="minorHAnsi" w:hAnsiTheme="minorHAnsi" w:cstheme="minorHAnsi"/>
          <w:sz w:val="22"/>
          <w:szCs w:val="22"/>
        </w:rPr>
      </w:pP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rsidR="00CC563A" w:rsidRPr="004C624D" w:rsidRDefault="00CC563A" w:rsidP="00CC563A">
      <w:pPr>
        <w:pStyle w:val="Reminders"/>
        <w:tabs>
          <w:tab w:val="num" w:pos="360"/>
        </w:tabs>
        <w:rPr>
          <w:rFonts w:asciiTheme="minorHAnsi" w:hAnsiTheme="minorHAnsi" w:cstheme="minorHAnsi"/>
          <w:i w:val="0"/>
          <w:color w:val="auto"/>
          <w:sz w:val="18"/>
          <w:szCs w:val="18"/>
        </w:rPr>
      </w:pPr>
      <w:r w:rsidRPr="004C624D">
        <w:rPr>
          <w:rFonts w:asciiTheme="minorHAnsi" w:hAnsiTheme="minorHAnsi" w:cstheme="minorHAnsi"/>
          <w:i w:val="0"/>
          <w:color w:val="auto"/>
          <w:sz w:val="18"/>
          <w:szCs w:val="18"/>
        </w:rPr>
        <w:t xml:space="preserve">Note: See Appendix A for a comparison of the application types used by and incorporated </w:t>
      </w:r>
      <w:r>
        <w:rPr>
          <w:rFonts w:asciiTheme="minorHAnsi" w:hAnsiTheme="minorHAnsi" w:cstheme="minorHAnsi"/>
          <w:i w:val="0"/>
          <w:color w:val="auto"/>
          <w:sz w:val="18"/>
          <w:szCs w:val="18"/>
        </w:rPr>
        <w:t>into SDG&amp;</w:t>
      </w:r>
      <w:r w:rsidRPr="004C624D">
        <w:rPr>
          <w:rFonts w:asciiTheme="minorHAnsi" w:hAnsiTheme="minorHAnsi" w:cstheme="minorHAnsi"/>
          <w:i w:val="0"/>
          <w:color w:val="auto"/>
          <w:sz w:val="18"/>
          <w:szCs w:val="18"/>
        </w:rPr>
        <w:t xml:space="preserve">E systems versus the application types available in the newest revision of DEER 2014. Appendix A will serve as a translation between the outputs of this </w:t>
      </w:r>
      <w:proofErr w:type="spellStart"/>
      <w:r w:rsidRPr="004C624D">
        <w:rPr>
          <w:rFonts w:asciiTheme="minorHAnsi" w:hAnsiTheme="minorHAnsi" w:cstheme="minorHAnsi"/>
          <w:i w:val="0"/>
          <w:color w:val="auto"/>
          <w:sz w:val="18"/>
          <w:szCs w:val="18"/>
        </w:rPr>
        <w:t>workpaper</w:t>
      </w:r>
      <w:proofErr w:type="spellEnd"/>
      <w:r w:rsidRPr="004C624D">
        <w:rPr>
          <w:rFonts w:asciiTheme="minorHAnsi" w:hAnsiTheme="minorHAnsi" w:cstheme="minorHAnsi"/>
          <w:i w:val="0"/>
          <w:color w:val="auto"/>
          <w:sz w:val="18"/>
          <w:szCs w:val="18"/>
        </w:rPr>
        <w:t xml:space="preserve"> and application types used by </w:t>
      </w:r>
      <w:proofErr w:type="spellStart"/>
      <w:r w:rsidRPr="004C624D">
        <w:rPr>
          <w:rFonts w:asciiTheme="minorHAnsi" w:hAnsiTheme="minorHAnsi" w:cstheme="minorHAnsi"/>
          <w:i w:val="0"/>
          <w:color w:val="auto"/>
          <w:sz w:val="18"/>
          <w:szCs w:val="18"/>
        </w:rPr>
        <w:t>READi</w:t>
      </w:r>
      <w:proofErr w:type="spellEnd"/>
      <w:r w:rsidRPr="004C624D">
        <w:rPr>
          <w:rFonts w:asciiTheme="minorHAnsi" w:hAnsiTheme="minorHAnsi" w:cstheme="minorHAnsi"/>
          <w:i w:val="0"/>
          <w:color w:val="auto"/>
          <w:sz w:val="18"/>
          <w:szCs w:val="18"/>
        </w:rPr>
        <w:t xml:space="preserve">. </w:t>
      </w:r>
    </w:p>
    <w:p w:rsidR="00CC563A" w:rsidRPr="004C624D" w:rsidRDefault="00CC563A" w:rsidP="00CC563A">
      <w:pPr>
        <w:pStyle w:val="Reminders"/>
        <w:tabs>
          <w:tab w:val="num" w:pos="360"/>
        </w:tabs>
        <w:rPr>
          <w:rFonts w:asciiTheme="minorHAnsi" w:hAnsiTheme="minorHAnsi" w:cstheme="minorHAnsi"/>
          <w:i w:val="0"/>
          <w:color w:val="auto"/>
          <w:sz w:val="22"/>
          <w:szCs w:val="22"/>
        </w:rPr>
      </w:pPr>
    </w:p>
    <w:p w:rsidR="00CC563A" w:rsidRPr="004C624D" w:rsidRDefault="00CC563A" w:rsidP="00CC563A">
      <w:pPr>
        <w:rPr>
          <w:rFonts w:asciiTheme="minorHAnsi" w:hAnsiTheme="minorHAnsi" w:cstheme="minorHAnsi"/>
          <w:sz w:val="22"/>
        </w:rPr>
      </w:pPr>
      <w:r w:rsidRPr="004C624D">
        <w:rPr>
          <w:rFonts w:asciiTheme="minorHAnsi" w:hAnsiTheme="minorHAnsi" w:cstheme="minorHAnsi"/>
          <w:sz w:val="22"/>
        </w:rPr>
        <w:t>The delivery methods are:</w:t>
      </w:r>
    </w:p>
    <w:p w:rsidR="00CC563A" w:rsidRPr="004C624D" w:rsidRDefault="00CC563A" w:rsidP="00CC563A">
      <w:pPr>
        <w:pStyle w:val="ListParagraph"/>
        <w:numPr>
          <w:ilvl w:val="0"/>
          <w:numId w:val="11"/>
        </w:numPr>
        <w:rPr>
          <w:rFonts w:asciiTheme="minorHAnsi" w:hAnsiTheme="minorHAnsi" w:cstheme="minorHAnsi"/>
          <w:sz w:val="22"/>
        </w:rPr>
      </w:pPr>
      <w:r w:rsidRPr="004C624D">
        <w:rPr>
          <w:rFonts w:asciiTheme="minorHAnsi" w:hAnsiTheme="minorHAnsi" w:cstheme="minorHAnsi"/>
          <w:sz w:val="22"/>
        </w:rPr>
        <w:t>Financial Support - Down Stream Incentive – Deemed</w:t>
      </w:r>
    </w:p>
    <w:p w:rsidR="00CC563A" w:rsidRPr="004C624D" w:rsidRDefault="00CC563A" w:rsidP="00CC563A">
      <w:pPr>
        <w:pStyle w:val="ListParagraph"/>
        <w:numPr>
          <w:ilvl w:val="0"/>
          <w:numId w:val="11"/>
        </w:numPr>
        <w:rPr>
          <w:rFonts w:asciiTheme="minorHAnsi" w:hAnsiTheme="minorHAnsi" w:cstheme="minorHAnsi"/>
          <w:sz w:val="22"/>
        </w:rPr>
      </w:pPr>
      <w:r w:rsidRPr="004C624D">
        <w:rPr>
          <w:rFonts w:asciiTheme="minorHAnsi" w:hAnsiTheme="minorHAnsi" w:cstheme="minorHAnsi"/>
          <w:sz w:val="22"/>
        </w:rPr>
        <w:t>Financial Support – On-bill Finance – loan</w:t>
      </w:r>
    </w:p>
    <w:p w:rsidR="00CC563A" w:rsidRDefault="00CC563A" w:rsidP="00CC563A">
      <w:pPr>
        <w:pStyle w:val="ListParagraph"/>
        <w:numPr>
          <w:ilvl w:val="0"/>
          <w:numId w:val="11"/>
        </w:numPr>
        <w:rPr>
          <w:rFonts w:asciiTheme="minorHAnsi" w:hAnsiTheme="minorHAnsi" w:cstheme="minorHAnsi"/>
          <w:sz w:val="22"/>
        </w:rPr>
      </w:pPr>
      <w:r w:rsidRPr="004C624D">
        <w:rPr>
          <w:rFonts w:asciiTheme="minorHAnsi" w:hAnsiTheme="minorHAnsi" w:cstheme="minorHAnsi"/>
          <w:sz w:val="22"/>
        </w:rPr>
        <w:t>Fina</w:t>
      </w:r>
      <w:r>
        <w:rPr>
          <w:rFonts w:asciiTheme="minorHAnsi" w:hAnsiTheme="minorHAnsi" w:cstheme="minorHAnsi"/>
          <w:sz w:val="22"/>
        </w:rPr>
        <w:t>ncial Support – Direct Install</w:t>
      </w:r>
    </w:p>
    <w:p w:rsidR="00CC563A" w:rsidRPr="004C624D" w:rsidRDefault="00CC563A" w:rsidP="00CC563A">
      <w:pPr>
        <w:pStyle w:val="ListParagraph"/>
        <w:numPr>
          <w:ilvl w:val="0"/>
          <w:numId w:val="11"/>
        </w:numPr>
        <w:rPr>
          <w:rFonts w:asciiTheme="minorHAnsi" w:hAnsiTheme="minorHAnsi" w:cstheme="minorHAnsi"/>
          <w:sz w:val="22"/>
        </w:rPr>
      </w:pPr>
      <w:r w:rsidRPr="004C624D">
        <w:rPr>
          <w:rFonts w:asciiTheme="minorHAnsi" w:hAnsiTheme="minorHAnsi" w:cstheme="minorHAnsi"/>
          <w:sz w:val="22"/>
        </w:rPr>
        <w:t>Partnership – Down-Stream Incentive – Deemed</w:t>
      </w:r>
    </w:p>
    <w:p w:rsidR="00CC563A" w:rsidRPr="004C624D" w:rsidRDefault="00CC563A" w:rsidP="00CC563A">
      <w:pPr>
        <w:pStyle w:val="ListParagraph"/>
        <w:numPr>
          <w:ilvl w:val="0"/>
          <w:numId w:val="11"/>
        </w:numPr>
        <w:rPr>
          <w:rFonts w:asciiTheme="minorHAnsi" w:hAnsiTheme="minorHAnsi" w:cstheme="minorHAnsi"/>
          <w:sz w:val="22"/>
        </w:rPr>
      </w:pPr>
      <w:r w:rsidRPr="004C624D">
        <w:rPr>
          <w:rFonts w:asciiTheme="minorHAnsi" w:hAnsiTheme="minorHAnsi" w:cstheme="minorHAnsi"/>
          <w:sz w:val="22"/>
        </w:rPr>
        <w:t>Partnership – On-bill Finance – Loan</w:t>
      </w:r>
    </w:p>
    <w:p w:rsidR="00CC563A" w:rsidRPr="004C624D" w:rsidRDefault="00CC563A" w:rsidP="00CC563A">
      <w:pPr>
        <w:rPr>
          <w:rFonts w:asciiTheme="minorHAnsi" w:hAnsiTheme="minorHAnsi"/>
          <w:sz w:val="22"/>
          <w:szCs w:val="22"/>
        </w:rPr>
      </w:pPr>
    </w:p>
    <w:p w:rsidR="00CC563A" w:rsidRDefault="00CC563A" w:rsidP="00CC563A">
      <w:pPr>
        <w:rPr>
          <w:rFonts w:asciiTheme="minorHAnsi" w:hAnsiTheme="minorHAnsi"/>
          <w:sz w:val="22"/>
          <w:szCs w:val="22"/>
        </w:rPr>
      </w:pPr>
      <w:r w:rsidRPr="004C624D">
        <w:rPr>
          <w:rFonts w:asciiTheme="minorHAnsi" w:hAnsiTheme="minorHAnsi"/>
          <w:sz w:val="22"/>
          <w:szCs w:val="22"/>
        </w:rPr>
        <w:t>The a</w:t>
      </w:r>
      <w:r>
        <w:rPr>
          <w:rFonts w:asciiTheme="minorHAnsi" w:hAnsiTheme="minorHAnsi"/>
          <w:sz w:val="22"/>
          <w:szCs w:val="22"/>
        </w:rPr>
        <w:t>pplication type is Replace-on-Burnout (ROB)</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414960" w:rsidRPr="00414960" w:rsidRDefault="00414960" w:rsidP="00414960">
      <w:pPr>
        <w:ind w:left="720"/>
        <w:rPr>
          <w:rFonts w:asciiTheme="minorHAnsi" w:hAnsiTheme="minorHAnsi" w:cs="Arial"/>
          <w:b/>
          <w:i/>
          <w:sz w:val="22"/>
          <w:szCs w:val="22"/>
        </w:rPr>
      </w:pPr>
      <w:r w:rsidRPr="00414960">
        <w:rPr>
          <w:rFonts w:asciiTheme="minorHAnsi" w:hAnsiTheme="minorHAnsi" w:cs="Arial"/>
          <w:b/>
          <w:i/>
          <w:sz w:val="22"/>
          <w:szCs w:val="22"/>
        </w:rPr>
        <w:t>Terms and Conditions</w:t>
      </w:r>
    </w:p>
    <w:p w:rsidR="00F7663E" w:rsidRPr="00085C92" w:rsidRDefault="00F7663E" w:rsidP="00F7663E">
      <w:pPr>
        <w:pStyle w:val="ListParagraph"/>
        <w:numPr>
          <w:ilvl w:val="0"/>
          <w:numId w:val="10"/>
        </w:numPr>
        <w:rPr>
          <w:rFonts w:asciiTheme="minorHAnsi" w:hAnsiTheme="minorHAnsi" w:cstheme="minorHAnsi"/>
          <w:i/>
          <w:sz w:val="22"/>
          <w:szCs w:val="22"/>
        </w:rPr>
      </w:pPr>
      <w:r>
        <w:rPr>
          <w:rFonts w:asciiTheme="minorHAnsi" w:hAnsiTheme="minorHAnsi" w:cstheme="minorHAnsi"/>
          <w:sz w:val="22"/>
        </w:rPr>
        <w:t xml:space="preserve">The </w:t>
      </w:r>
      <w:r>
        <w:rPr>
          <w:rFonts w:asciiTheme="minorHAnsi" w:hAnsiTheme="minorHAnsi" w:cstheme="minorHAnsi"/>
          <w:sz w:val="22"/>
          <w:szCs w:val="22"/>
        </w:rPr>
        <w:t>new display case</w:t>
      </w:r>
      <w:r w:rsidRPr="00BE5B64">
        <w:rPr>
          <w:rFonts w:asciiTheme="minorHAnsi" w:hAnsiTheme="minorHAnsi" w:cstheme="minorHAnsi"/>
          <w:sz w:val="22"/>
          <w:szCs w:val="22"/>
        </w:rPr>
        <w:t xml:space="preserve"> must have</w:t>
      </w:r>
      <w:r>
        <w:rPr>
          <w:rFonts w:asciiTheme="minorHAnsi" w:hAnsiTheme="minorHAnsi" w:cstheme="minorHAnsi"/>
          <w:sz w:val="22"/>
          <w:szCs w:val="22"/>
        </w:rPr>
        <w:t>:</w:t>
      </w:r>
    </w:p>
    <w:p w:rsidR="00F7663E" w:rsidRPr="00085C92" w:rsidRDefault="00F7663E" w:rsidP="00F7663E">
      <w:pPr>
        <w:pStyle w:val="ListParagraph"/>
        <w:numPr>
          <w:ilvl w:val="1"/>
          <w:numId w:val="10"/>
        </w:numPr>
        <w:rPr>
          <w:rFonts w:asciiTheme="minorHAnsi" w:hAnsiTheme="minorHAnsi" w:cstheme="minorHAnsi"/>
          <w:i/>
          <w:sz w:val="22"/>
          <w:szCs w:val="22"/>
        </w:rPr>
      </w:pPr>
      <w:r>
        <w:rPr>
          <w:rFonts w:asciiTheme="minorHAnsi" w:hAnsiTheme="minorHAnsi" w:cstheme="minorHAnsi"/>
          <w:sz w:val="22"/>
          <w:szCs w:val="22"/>
        </w:rPr>
        <w:t>D</w:t>
      </w:r>
      <w:r w:rsidRPr="00BE5B64">
        <w:rPr>
          <w:rFonts w:asciiTheme="minorHAnsi" w:hAnsiTheme="minorHAnsi" w:cstheme="minorHAnsi"/>
          <w:sz w:val="22"/>
          <w:szCs w:val="22"/>
        </w:rPr>
        <w:t>ouble-pane glass doors with heat-re</w:t>
      </w:r>
      <w:r>
        <w:rPr>
          <w:rFonts w:asciiTheme="minorHAnsi" w:hAnsiTheme="minorHAnsi" w:cstheme="minorHAnsi"/>
          <w:sz w:val="22"/>
          <w:szCs w:val="22"/>
        </w:rPr>
        <w:t>flective treatment or gas fill</w:t>
      </w:r>
    </w:p>
    <w:p w:rsidR="00F7663E" w:rsidRPr="00085C92" w:rsidRDefault="00F7663E" w:rsidP="00F7663E">
      <w:pPr>
        <w:pStyle w:val="ListParagraph"/>
        <w:numPr>
          <w:ilvl w:val="1"/>
          <w:numId w:val="10"/>
        </w:numPr>
        <w:rPr>
          <w:rFonts w:asciiTheme="minorHAnsi" w:hAnsiTheme="minorHAnsi" w:cstheme="minorHAnsi"/>
          <w:i/>
          <w:sz w:val="22"/>
          <w:szCs w:val="22"/>
        </w:rPr>
      </w:pPr>
      <w:r w:rsidRPr="00BE5B64">
        <w:rPr>
          <w:rFonts w:asciiTheme="minorHAnsi" w:hAnsiTheme="minorHAnsi" w:cstheme="minorHAnsi"/>
          <w:sz w:val="22"/>
          <w:szCs w:val="22"/>
        </w:rPr>
        <w:t>ECM fan motors</w:t>
      </w:r>
      <w:r>
        <w:rPr>
          <w:rFonts w:asciiTheme="minorHAnsi" w:hAnsiTheme="minorHAnsi" w:cstheme="minorHAnsi"/>
          <w:sz w:val="22"/>
          <w:szCs w:val="22"/>
        </w:rPr>
        <w:t xml:space="preserve"> (evaporator and/or condenser)</w:t>
      </w:r>
    </w:p>
    <w:p w:rsidR="00F7663E" w:rsidRPr="00085C92" w:rsidRDefault="00F7663E" w:rsidP="00F7663E">
      <w:pPr>
        <w:pStyle w:val="ListParagraph"/>
        <w:numPr>
          <w:ilvl w:val="1"/>
          <w:numId w:val="10"/>
        </w:numPr>
        <w:rPr>
          <w:rFonts w:asciiTheme="minorHAnsi" w:hAnsiTheme="minorHAnsi" w:cstheme="minorHAnsi"/>
          <w:i/>
          <w:sz w:val="22"/>
          <w:szCs w:val="22"/>
        </w:rPr>
      </w:pPr>
      <w:r w:rsidRPr="00BE5B64">
        <w:rPr>
          <w:rFonts w:asciiTheme="minorHAnsi" w:hAnsiTheme="minorHAnsi" w:cstheme="minorHAnsi"/>
          <w:sz w:val="22"/>
          <w:szCs w:val="22"/>
        </w:rPr>
        <w:t>LED lighting</w:t>
      </w:r>
    </w:p>
    <w:p w:rsidR="00F7663E" w:rsidRPr="008806BF" w:rsidRDefault="00F7663E" w:rsidP="00F7663E">
      <w:pPr>
        <w:pStyle w:val="Reminders"/>
        <w:numPr>
          <w:ilvl w:val="1"/>
          <w:numId w:val="10"/>
        </w:numPr>
        <w:rPr>
          <w:rFonts w:asciiTheme="minorHAnsi" w:hAnsiTheme="minorHAnsi"/>
          <w:i w:val="0"/>
          <w:color w:val="auto"/>
          <w:sz w:val="22"/>
          <w:szCs w:val="22"/>
        </w:rPr>
      </w:pPr>
      <w:r w:rsidRPr="008806BF">
        <w:rPr>
          <w:rFonts w:asciiTheme="minorHAnsi" w:hAnsiTheme="minorHAnsi"/>
          <w:i w:val="0"/>
          <w:color w:val="auto"/>
          <w:sz w:val="22"/>
          <w:szCs w:val="22"/>
        </w:rPr>
        <w:t>Low or no ASH</w:t>
      </w:r>
      <w:r>
        <w:rPr>
          <w:rFonts w:asciiTheme="minorHAnsi" w:hAnsiTheme="minorHAnsi"/>
          <w:i w:val="0"/>
          <w:color w:val="auto"/>
          <w:sz w:val="22"/>
          <w:szCs w:val="22"/>
        </w:rPr>
        <w:t xml:space="preserve">: </w:t>
      </w:r>
      <w:r w:rsidRPr="008806BF">
        <w:rPr>
          <w:rFonts w:asciiTheme="minorHAnsi" w:hAnsiTheme="minorHAnsi"/>
          <w:i w:val="0"/>
          <w:color w:val="auto"/>
          <w:sz w:val="22"/>
          <w:szCs w:val="22"/>
        </w:rPr>
        <w:t xml:space="preserve"> </w:t>
      </w:r>
      <w:r>
        <w:rPr>
          <w:rFonts w:asciiTheme="minorHAnsi" w:hAnsiTheme="minorHAnsi"/>
          <w:i w:val="0"/>
          <w:color w:val="auto"/>
          <w:sz w:val="22"/>
          <w:szCs w:val="22"/>
        </w:rPr>
        <w:t>The need for ASH depends on the display case characteristics, operating conditions, and ambient conditions. If ASH is used, ASH controls are recommended.</w:t>
      </w:r>
    </w:p>
    <w:p w:rsidR="00F7663E" w:rsidRDefault="00F7663E" w:rsidP="00F7663E">
      <w:pPr>
        <w:pStyle w:val="Reminders"/>
        <w:numPr>
          <w:ilvl w:val="2"/>
          <w:numId w:val="10"/>
        </w:numPr>
        <w:rPr>
          <w:rFonts w:asciiTheme="minorHAnsi" w:hAnsiTheme="minorHAnsi"/>
          <w:i w:val="0"/>
          <w:color w:val="auto"/>
          <w:sz w:val="22"/>
          <w:szCs w:val="22"/>
        </w:rPr>
      </w:pPr>
      <w:r>
        <w:rPr>
          <w:rFonts w:asciiTheme="minorHAnsi" w:hAnsiTheme="minorHAnsi"/>
          <w:i w:val="0"/>
          <w:color w:val="auto"/>
          <w:sz w:val="22"/>
          <w:szCs w:val="22"/>
        </w:rPr>
        <w:t>For MT</w:t>
      </w:r>
      <w:r w:rsidRPr="00BE5B64">
        <w:rPr>
          <w:rFonts w:asciiTheme="minorHAnsi" w:hAnsiTheme="minorHAnsi"/>
          <w:i w:val="0"/>
          <w:color w:val="auto"/>
          <w:sz w:val="22"/>
          <w:szCs w:val="22"/>
        </w:rPr>
        <w:t xml:space="preserve"> cases</w:t>
      </w:r>
      <w:r>
        <w:rPr>
          <w:rFonts w:asciiTheme="minorHAnsi" w:hAnsiTheme="minorHAnsi"/>
          <w:i w:val="0"/>
          <w:color w:val="auto"/>
          <w:sz w:val="22"/>
          <w:szCs w:val="22"/>
        </w:rPr>
        <w:t>,</w:t>
      </w:r>
      <w:r w:rsidRPr="00BE5B64">
        <w:rPr>
          <w:rFonts w:asciiTheme="minorHAnsi" w:hAnsiTheme="minorHAnsi"/>
          <w:i w:val="0"/>
          <w:color w:val="auto"/>
          <w:sz w:val="22"/>
          <w:szCs w:val="22"/>
        </w:rPr>
        <w:t xml:space="preserve"> heat</w:t>
      </w:r>
      <w:r>
        <w:rPr>
          <w:rFonts w:asciiTheme="minorHAnsi" w:hAnsiTheme="minorHAnsi"/>
          <w:i w:val="0"/>
          <w:color w:val="auto"/>
          <w:sz w:val="22"/>
          <w:szCs w:val="22"/>
        </w:rPr>
        <w:t xml:space="preserve"> is allowed in the frame but not the</w:t>
      </w:r>
      <w:r w:rsidRPr="00BE5B64">
        <w:rPr>
          <w:rFonts w:asciiTheme="minorHAnsi" w:hAnsiTheme="minorHAnsi"/>
          <w:i w:val="0"/>
          <w:color w:val="auto"/>
          <w:sz w:val="22"/>
          <w:szCs w:val="22"/>
        </w:rPr>
        <w:t xml:space="preserve"> door</w:t>
      </w:r>
      <w:r>
        <w:rPr>
          <w:rFonts w:asciiTheme="minorHAnsi" w:hAnsiTheme="minorHAnsi"/>
          <w:i w:val="0"/>
          <w:color w:val="auto"/>
          <w:sz w:val="22"/>
          <w:szCs w:val="22"/>
        </w:rPr>
        <w:t xml:space="preserve">. </w:t>
      </w:r>
    </w:p>
    <w:p w:rsidR="00F7663E" w:rsidRDefault="00F7663E" w:rsidP="00F7663E">
      <w:pPr>
        <w:pStyle w:val="Reminders"/>
        <w:numPr>
          <w:ilvl w:val="2"/>
          <w:numId w:val="10"/>
        </w:numPr>
        <w:rPr>
          <w:rFonts w:asciiTheme="minorHAnsi" w:hAnsiTheme="minorHAnsi"/>
          <w:i w:val="0"/>
          <w:color w:val="auto"/>
          <w:sz w:val="22"/>
          <w:szCs w:val="22"/>
        </w:rPr>
      </w:pPr>
      <w:r>
        <w:rPr>
          <w:rFonts w:asciiTheme="minorHAnsi" w:hAnsiTheme="minorHAnsi"/>
          <w:i w:val="0"/>
          <w:color w:val="auto"/>
          <w:sz w:val="22"/>
          <w:szCs w:val="22"/>
        </w:rPr>
        <w:lastRenderedPageBreak/>
        <w:t>For</w:t>
      </w:r>
      <w:r w:rsidRPr="00BE5B64">
        <w:rPr>
          <w:rFonts w:asciiTheme="minorHAnsi" w:hAnsiTheme="minorHAnsi"/>
          <w:i w:val="0"/>
          <w:color w:val="auto"/>
          <w:sz w:val="22"/>
          <w:szCs w:val="22"/>
        </w:rPr>
        <w:t xml:space="preserve"> </w:t>
      </w:r>
      <w:r>
        <w:rPr>
          <w:rFonts w:asciiTheme="minorHAnsi" w:hAnsiTheme="minorHAnsi"/>
          <w:i w:val="0"/>
          <w:color w:val="auto"/>
          <w:sz w:val="22"/>
          <w:szCs w:val="22"/>
        </w:rPr>
        <w:t>LT cases, heat is allowed in both the frame and the</w:t>
      </w:r>
      <w:r w:rsidRPr="00BE5B64">
        <w:rPr>
          <w:rFonts w:asciiTheme="minorHAnsi" w:hAnsiTheme="minorHAnsi"/>
          <w:i w:val="0"/>
          <w:color w:val="auto"/>
          <w:sz w:val="22"/>
          <w:szCs w:val="22"/>
        </w:rPr>
        <w:t xml:space="preserve"> door</w:t>
      </w:r>
      <w:r>
        <w:rPr>
          <w:rFonts w:asciiTheme="minorHAnsi" w:hAnsiTheme="minorHAnsi"/>
          <w:i w:val="0"/>
          <w:color w:val="auto"/>
          <w:sz w:val="22"/>
          <w:szCs w:val="22"/>
        </w:rPr>
        <w:t>, but total heating power</w:t>
      </w:r>
      <w:r w:rsidRPr="00BE5B64">
        <w:rPr>
          <w:rFonts w:asciiTheme="minorHAnsi" w:hAnsiTheme="minorHAnsi"/>
          <w:i w:val="0"/>
          <w:color w:val="auto"/>
          <w:sz w:val="22"/>
          <w:szCs w:val="22"/>
        </w:rPr>
        <w:t xml:space="preserve"> m</w:t>
      </w:r>
      <w:r>
        <w:rPr>
          <w:rFonts w:asciiTheme="minorHAnsi" w:hAnsiTheme="minorHAnsi"/>
          <w:i w:val="0"/>
          <w:color w:val="auto"/>
          <w:sz w:val="22"/>
          <w:szCs w:val="22"/>
        </w:rPr>
        <w:t>ust be ≤</w:t>
      </w:r>
      <w:r w:rsidRPr="00BE5B64">
        <w:rPr>
          <w:rFonts w:asciiTheme="minorHAnsi" w:hAnsiTheme="minorHAnsi"/>
          <w:i w:val="0"/>
          <w:color w:val="auto"/>
          <w:sz w:val="22"/>
          <w:szCs w:val="22"/>
        </w:rPr>
        <w:t xml:space="preserve"> 50 W/ft of case length.</w:t>
      </w:r>
    </w:p>
    <w:p w:rsidR="00F7663E" w:rsidRPr="00021D31" w:rsidRDefault="00F7663E" w:rsidP="00F7663E">
      <w:pPr>
        <w:pStyle w:val="ListParagraph"/>
        <w:numPr>
          <w:ilvl w:val="0"/>
          <w:numId w:val="10"/>
        </w:numPr>
        <w:rPr>
          <w:rFonts w:asciiTheme="minorHAnsi" w:hAnsiTheme="minorHAnsi" w:cstheme="minorHAnsi"/>
          <w:i/>
          <w:sz w:val="22"/>
        </w:rPr>
      </w:pPr>
      <w:r w:rsidRPr="00176862">
        <w:rPr>
          <w:rFonts w:asciiTheme="minorHAnsi" w:hAnsiTheme="minorHAnsi" w:cstheme="minorHAnsi"/>
          <w:sz w:val="22"/>
        </w:rPr>
        <w:t>The new</w:t>
      </w:r>
      <w:r>
        <w:rPr>
          <w:rFonts w:asciiTheme="minorHAnsi" w:hAnsiTheme="minorHAnsi" w:cstheme="minorHAnsi"/>
          <w:sz w:val="22"/>
        </w:rPr>
        <w:t xml:space="preserve"> display</w:t>
      </w:r>
      <w:r w:rsidRPr="00176862">
        <w:rPr>
          <w:rFonts w:asciiTheme="minorHAnsi" w:hAnsiTheme="minorHAnsi" w:cstheme="minorHAnsi"/>
          <w:sz w:val="22"/>
        </w:rPr>
        <w:t xml:space="preserve"> case length must be equal to or shorter than the original </w:t>
      </w:r>
      <w:r>
        <w:rPr>
          <w:rFonts w:asciiTheme="minorHAnsi" w:hAnsiTheme="minorHAnsi" w:cstheme="minorHAnsi"/>
          <w:sz w:val="22"/>
        </w:rPr>
        <w:t>display case length.</w:t>
      </w:r>
    </w:p>
    <w:p w:rsidR="00F7663E" w:rsidRPr="00176862" w:rsidRDefault="00F7663E" w:rsidP="00F7663E">
      <w:pPr>
        <w:pStyle w:val="ListParagraph"/>
        <w:numPr>
          <w:ilvl w:val="0"/>
          <w:numId w:val="10"/>
        </w:numPr>
        <w:rPr>
          <w:rFonts w:asciiTheme="minorHAnsi" w:hAnsiTheme="minorHAnsi" w:cstheme="minorHAnsi"/>
          <w:i/>
          <w:sz w:val="22"/>
        </w:rPr>
      </w:pPr>
      <w:r>
        <w:rPr>
          <w:rFonts w:asciiTheme="minorHAnsi" w:hAnsiTheme="minorHAnsi" w:cstheme="minorHAnsi"/>
          <w:sz w:val="22"/>
          <w:szCs w:val="22"/>
        </w:rPr>
        <w:t>Self-contained and</w:t>
      </w:r>
      <w:r w:rsidRPr="00BE5B64">
        <w:rPr>
          <w:rFonts w:asciiTheme="minorHAnsi" w:hAnsiTheme="minorHAnsi" w:cstheme="minorHAnsi"/>
          <w:sz w:val="22"/>
          <w:szCs w:val="22"/>
        </w:rPr>
        <w:t xml:space="preserve"> remote cases</w:t>
      </w:r>
      <w:r>
        <w:rPr>
          <w:rFonts w:asciiTheme="minorHAnsi" w:hAnsiTheme="minorHAnsi" w:cstheme="minorHAnsi"/>
          <w:sz w:val="22"/>
          <w:szCs w:val="22"/>
        </w:rPr>
        <w:t xml:space="preserve"> are eligible</w:t>
      </w:r>
      <w:r w:rsidRPr="00BE5B64">
        <w:rPr>
          <w:rFonts w:asciiTheme="minorHAnsi" w:hAnsiTheme="minorHAnsi" w:cstheme="minorHAnsi"/>
          <w:sz w:val="22"/>
          <w:szCs w:val="22"/>
        </w:rPr>
        <w:t>.</w:t>
      </w:r>
    </w:p>
    <w:p w:rsidR="00F7663E" w:rsidRPr="004C624D" w:rsidRDefault="00F7663E" w:rsidP="00F7663E">
      <w:pPr>
        <w:pStyle w:val="ListParagraph"/>
        <w:numPr>
          <w:ilvl w:val="0"/>
          <w:numId w:val="10"/>
        </w:numPr>
        <w:rPr>
          <w:rFonts w:asciiTheme="minorHAnsi" w:hAnsiTheme="minorHAnsi" w:cstheme="minorHAnsi"/>
          <w:i/>
          <w:sz w:val="22"/>
        </w:rPr>
      </w:pPr>
      <w:r w:rsidRPr="004C624D">
        <w:rPr>
          <w:rFonts w:asciiTheme="minorHAnsi" w:hAnsiTheme="minorHAnsi" w:cstheme="minorHAnsi"/>
          <w:sz w:val="22"/>
        </w:rPr>
        <w:t>Specialty deli cases, custom coolers/freezers, and walk-in boxes with reach-in doors</w:t>
      </w:r>
      <w:r>
        <w:rPr>
          <w:rFonts w:asciiTheme="minorHAnsi" w:hAnsiTheme="minorHAnsi" w:cstheme="minorHAnsi"/>
          <w:sz w:val="22"/>
        </w:rPr>
        <w:t xml:space="preserve"> are not eligible</w:t>
      </w:r>
    </w:p>
    <w:p w:rsidR="00F7663E" w:rsidRPr="004C624D" w:rsidRDefault="00F7663E" w:rsidP="00F7663E">
      <w:pPr>
        <w:pStyle w:val="Reminders"/>
        <w:numPr>
          <w:ilvl w:val="0"/>
          <w:numId w:val="10"/>
        </w:numPr>
        <w:rPr>
          <w:rFonts w:asciiTheme="minorHAnsi" w:hAnsiTheme="minorHAnsi"/>
          <w:i w:val="0"/>
          <w:color w:val="auto"/>
          <w:sz w:val="22"/>
          <w:szCs w:val="22"/>
        </w:rPr>
      </w:pPr>
      <w:r w:rsidRPr="004C624D">
        <w:rPr>
          <w:rFonts w:asciiTheme="minorHAnsi" w:hAnsiTheme="minorHAnsi"/>
          <w:i w:val="0"/>
          <w:color w:val="auto"/>
          <w:sz w:val="22"/>
          <w:szCs w:val="22"/>
        </w:rPr>
        <w:t>Display case replacements that are part of large-scale store remodels and any new construction projects should be revised to be custom measures. Large-scale remodels are defined as any project involving 50% of the linear feet of refrigerated casework or 32 linear feet of casework replacements, whichever is less.</w:t>
      </w:r>
    </w:p>
    <w:p w:rsidR="00414960" w:rsidRPr="00414960" w:rsidRDefault="00414960" w:rsidP="00414960">
      <w:pPr>
        <w:tabs>
          <w:tab w:val="left" w:pos="5437"/>
        </w:tabs>
        <w:rPr>
          <w:rFonts w:asciiTheme="minorHAnsi" w:hAnsiTheme="minorHAnsi"/>
          <w:sz w:val="22"/>
          <w:szCs w:val="22"/>
        </w:rPr>
      </w:pPr>
    </w:p>
    <w:p w:rsidR="00414960" w:rsidRPr="00414960" w:rsidRDefault="00414960" w:rsidP="00414960">
      <w:pPr>
        <w:ind w:left="720"/>
        <w:rPr>
          <w:rFonts w:asciiTheme="minorHAnsi" w:hAnsiTheme="minorHAnsi" w:cs="Arial"/>
          <w:b/>
          <w:i/>
          <w:sz w:val="22"/>
          <w:szCs w:val="22"/>
        </w:rPr>
      </w:pPr>
      <w:r w:rsidRPr="00414960">
        <w:rPr>
          <w:rFonts w:asciiTheme="minorHAnsi" w:hAnsiTheme="minorHAnsi" w:cs="Arial"/>
          <w:b/>
          <w:i/>
          <w:sz w:val="22"/>
          <w:szCs w:val="22"/>
        </w:rPr>
        <w:t>Market Applicability</w:t>
      </w:r>
    </w:p>
    <w:p w:rsidR="00414960" w:rsidRPr="00414960" w:rsidRDefault="00414960" w:rsidP="00414960">
      <w:pPr>
        <w:rPr>
          <w:rFonts w:asciiTheme="minorHAnsi" w:hAnsiTheme="minorHAnsi"/>
          <w:sz w:val="22"/>
          <w:szCs w:val="22"/>
        </w:rPr>
      </w:pPr>
      <w:r w:rsidRPr="00092823">
        <w:rPr>
          <w:rFonts w:asciiTheme="minorHAnsi" w:hAnsiTheme="minorHAnsi"/>
          <w:sz w:val="22"/>
          <w:szCs w:val="22"/>
        </w:rPr>
        <w:t xml:space="preserve">This measure is applicable to </w:t>
      </w:r>
      <w:r w:rsidR="00092823">
        <w:rPr>
          <w:rFonts w:asciiTheme="minorHAnsi" w:hAnsiTheme="minorHAnsi"/>
          <w:sz w:val="22"/>
          <w:szCs w:val="22"/>
        </w:rPr>
        <w:t>the building types detailed in Table 10</w:t>
      </w:r>
      <w:r w:rsidRPr="00414960">
        <w:rPr>
          <w:rFonts w:asciiTheme="minorHAnsi" w:hAnsiTheme="minorHAnsi"/>
          <w:sz w:val="22"/>
          <w:szCs w:val="22"/>
        </w:rPr>
        <w:t xml:space="preserve">. </w:t>
      </w:r>
    </w:p>
    <w:p w:rsidR="00E16609" w:rsidRDefault="00414960" w:rsidP="00414960">
      <w:pPr>
        <w:pStyle w:val="Heading3"/>
        <w:rPr>
          <w:rFonts w:asciiTheme="minorHAnsi" w:hAnsiTheme="minorHAnsi"/>
        </w:rPr>
      </w:pPr>
      <w:r w:rsidRPr="00414960">
        <w:rPr>
          <w:rFonts w:asciiTheme="minorHAnsi" w:hAnsiTheme="minorHAnsi"/>
        </w:rPr>
        <w:t>1.1d Technical Description</w:t>
      </w:r>
    </w:p>
    <w:p w:rsidR="00F7663E" w:rsidRPr="00400BB6" w:rsidRDefault="00F7663E" w:rsidP="00F7663E">
      <w:pPr>
        <w:spacing w:after="120"/>
        <w:rPr>
          <w:rFonts w:asciiTheme="minorHAnsi" w:hAnsiTheme="minorHAnsi"/>
          <w:sz w:val="22"/>
          <w:szCs w:val="22"/>
        </w:rPr>
      </w:pPr>
      <w:r w:rsidRPr="00BE5B64">
        <w:rPr>
          <w:rFonts w:asciiTheme="minorHAnsi" w:hAnsiTheme="minorHAnsi"/>
          <w:sz w:val="22"/>
          <w:szCs w:val="22"/>
        </w:rPr>
        <w:t>This work</w:t>
      </w:r>
      <w:r>
        <w:rPr>
          <w:rFonts w:asciiTheme="minorHAnsi" w:hAnsiTheme="minorHAnsi"/>
          <w:sz w:val="22"/>
          <w:szCs w:val="22"/>
        </w:rPr>
        <w:t xml:space="preserve"> </w:t>
      </w:r>
      <w:r w:rsidRPr="00BE5B64">
        <w:rPr>
          <w:rFonts w:asciiTheme="minorHAnsi" w:hAnsiTheme="minorHAnsi"/>
          <w:sz w:val="22"/>
          <w:szCs w:val="22"/>
        </w:rPr>
        <w:t>paper defines</w:t>
      </w:r>
      <w:r>
        <w:rPr>
          <w:rFonts w:asciiTheme="minorHAnsi" w:hAnsiTheme="minorHAnsi"/>
          <w:sz w:val="22"/>
          <w:szCs w:val="22"/>
        </w:rPr>
        <w:t xml:space="preserve"> a LT case as maintaining an</w:t>
      </w:r>
      <w:r w:rsidRPr="00BE5B64">
        <w:rPr>
          <w:rFonts w:asciiTheme="minorHAnsi" w:hAnsiTheme="minorHAnsi"/>
          <w:sz w:val="22"/>
          <w:szCs w:val="22"/>
        </w:rPr>
        <w:t xml:space="preserve"> evaporator temperature between -40°F and 0°F</w:t>
      </w:r>
      <w:r>
        <w:rPr>
          <w:rFonts w:asciiTheme="minorHAnsi" w:hAnsiTheme="minorHAnsi"/>
          <w:sz w:val="22"/>
          <w:szCs w:val="22"/>
        </w:rPr>
        <w:t>, and a MT case</w:t>
      </w:r>
      <w:r w:rsidRPr="00BE5B64">
        <w:rPr>
          <w:rFonts w:asciiTheme="minorHAnsi" w:hAnsiTheme="minorHAnsi"/>
          <w:sz w:val="22"/>
          <w:szCs w:val="22"/>
        </w:rPr>
        <w:t xml:space="preserve"> </w:t>
      </w:r>
      <w:r>
        <w:rPr>
          <w:rFonts w:asciiTheme="minorHAnsi" w:hAnsiTheme="minorHAnsi"/>
          <w:sz w:val="22"/>
          <w:szCs w:val="22"/>
        </w:rPr>
        <w:t>as maintaining an</w:t>
      </w:r>
      <w:r w:rsidRPr="00BE5B64">
        <w:rPr>
          <w:rFonts w:asciiTheme="minorHAnsi" w:hAnsiTheme="minorHAnsi"/>
          <w:sz w:val="22"/>
          <w:szCs w:val="22"/>
        </w:rPr>
        <w:t xml:space="preserve"> evaporator temperature between 0°F and 35°F.</w:t>
      </w:r>
      <w:r>
        <w:rPr>
          <w:rFonts w:asciiTheme="minorHAnsi" w:hAnsiTheme="minorHAnsi"/>
          <w:sz w:val="22"/>
          <w:szCs w:val="22"/>
        </w:rPr>
        <w:t xml:space="preserve"> </w:t>
      </w:r>
      <w:r w:rsidRPr="00400BB6">
        <w:rPr>
          <w:rFonts w:asciiTheme="minorHAnsi" w:hAnsiTheme="minorHAnsi" w:cstheme="minorHAnsi"/>
          <w:sz w:val="22"/>
          <w:szCs w:val="22"/>
        </w:rPr>
        <w:t>These types of display cases can be found in grocery stores. Medium</w:t>
      </w:r>
      <w:r>
        <w:rPr>
          <w:rFonts w:asciiTheme="minorHAnsi" w:hAnsiTheme="minorHAnsi" w:cstheme="minorHAnsi"/>
          <w:sz w:val="22"/>
          <w:szCs w:val="22"/>
        </w:rPr>
        <w:t xml:space="preserve"> </w:t>
      </w:r>
      <w:r w:rsidRPr="00400BB6">
        <w:rPr>
          <w:rFonts w:asciiTheme="minorHAnsi" w:hAnsiTheme="minorHAnsi" w:cstheme="minorHAnsi"/>
          <w:sz w:val="22"/>
          <w:szCs w:val="22"/>
        </w:rPr>
        <w:t>temperature display cases are used to stock dairy, deli, fish</w:t>
      </w:r>
      <w:r>
        <w:rPr>
          <w:rFonts w:asciiTheme="minorHAnsi" w:hAnsiTheme="minorHAnsi" w:cstheme="minorHAnsi"/>
          <w:sz w:val="22"/>
          <w:szCs w:val="22"/>
        </w:rPr>
        <w:t>,</w:t>
      </w:r>
      <w:r w:rsidRPr="00400BB6">
        <w:rPr>
          <w:rFonts w:asciiTheme="minorHAnsi" w:hAnsiTheme="minorHAnsi" w:cstheme="minorHAnsi"/>
          <w:sz w:val="22"/>
          <w:szCs w:val="22"/>
        </w:rPr>
        <w:t xml:space="preserve"> and meat. Low-temperature display cases are used to stock frozen food and ice cream. </w:t>
      </w:r>
    </w:p>
    <w:p w:rsidR="00F7663E" w:rsidRPr="004C624D" w:rsidRDefault="00F7663E" w:rsidP="00F7663E">
      <w:pPr>
        <w:spacing w:after="120"/>
        <w:rPr>
          <w:rFonts w:asciiTheme="minorHAnsi" w:hAnsiTheme="minorHAnsi"/>
          <w:sz w:val="22"/>
          <w:szCs w:val="22"/>
        </w:rPr>
      </w:pPr>
      <w:r w:rsidRPr="004C624D">
        <w:rPr>
          <w:rFonts w:asciiTheme="minorHAnsi" w:hAnsiTheme="minorHAnsi"/>
          <w:sz w:val="22"/>
          <w:szCs w:val="22"/>
        </w:rPr>
        <w:t xml:space="preserve">The main benefit of </w:t>
      </w:r>
      <w:r>
        <w:rPr>
          <w:rFonts w:asciiTheme="minorHAnsi" w:hAnsiTheme="minorHAnsi"/>
          <w:sz w:val="22"/>
          <w:szCs w:val="22"/>
        </w:rPr>
        <w:t>this measure</w:t>
      </w:r>
      <w:r w:rsidRPr="004C624D">
        <w:rPr>
          <w:rFonts w:asciiTheme="minorHAnsi" w:hAnsiTheme="minorHAnsi"/>
          <w:sz w:val="22"/>
          <w:szCs w:val="22"/>
        </w:rPr>
        <w:t xml:space="preserve"> is the reduction in total cooling load due to reduced air infiltration. The infiltration load refers to the </w:t>
      </w:r>
      <w:r>
        <w:rPr>
          <w:rFonts w:asciiTheme="minorHAnsi" w:hAnsiTheme="minorHAnsi"/>
          <w:sz w:val="22"/>
          <w:szCs w:val="22"/>
        </w:rPr>
        <w:t>transfer</w:t>
      </w:r>
      <w:r w:rsidRPr="004C624D">
        <w:rPr>
          <w:rFonts w:asciiTheme="minorHAnsi" w:hAnsiTheme="minorHAnsi"/>
          <w:sz w:val="22"/>
          <w:szCs w:val="22"/>
        </w:rPr>
        <w:t xml:space="preserve"> of warm and </w:t>
      </w:r>
      <w:r>
        <w:rPr>
          <w:rFonts w:asciiTheme="minorHAnsi" w:hAnsiTheme="minorHAnsi"/>
          <w:sz w:val="22"/>
          <w:szCs w:val="22"/>
        </w:rPr>
        <w:t xml:space="preserve">moist air from the sales area </w:t>
      </w:r>
      <w:r w:rsidRPr="004C624D">
        <w:rPr>
          <w:rFonts w:asciiTheme="minorHAnsi" w:hAnsiTheme="minorHAnsi"/>
          <w:sz w:val="22"/>
          <w:szCs w:val="22"/>
        </w:rPr>
        <w:t xml:space="preserve">to </w:t>
      </w:r>
      <w:r>
        <w:rPr>
          <w:rFonts w:asciiTheme="minorHAnsi" w:hAnsiTheme="minorHAnsi"/>
          <w:sz w:val="22"/>
          <w:szCs w:val="22"/>
        </w:rPr>
        <w:t>t</w:t>
      </w:r>
      <w:r w:rsidRPr="004C624D">
        <w:rPr>
          <w:rFonts w:asciiTheme="minorHAnsi" w:hAnsiTheme="minorHAnsi"/>
          <w:sz w:val="22"/>
          <w:szCs w:val="22"/>
        </w:rPr>
        <w:t>he refrigerated space. The infiltration load accounts for more than 80% of the total cooling load of a multi-deck display case</w:t>
      </w:r>
      <w:r>
        <w:rPr>
          <w:rFonts w:asciiTheme="minorHAnsi" w:hAnsiTheme="minorHAnsi"/>
          <w:sz w:val="22"/>
          <w:szCs w:val="22"/>
        </w:rPr>
        <w:t xml:space="preserve"> [459]</w:t>
      </w:r>
      <w:r w:rsidRPr="004C624D">
        <w:rPr>
          <w:rFonts w:asciiTheme="minorHAnsi" w:hAnsiTheme="minorHAnsi"/>
          <w:sz w:val="22"/>
          <w:szCs w:val="22"/>
        </w:rPr>
        <w:t>. Therefore, any reduction in infiltration load can</w:t>
      </w:r>
      <w:r>
        <w:rPr>
          <w:rFonts w:asciiTheme="minorHAnsi" w:hAnsiTheme="minorHAnsi"/>
          <w:sz w:val="22"/>
          <w:szCs w:val="22"/>
        </w:rPr>
        <w:t xml:space="preserve"> significantly</w:t>
      </w:r>
      <w:r w:rsidRPr="004C624D">
        <w:rPr>
          <w:rFonts w:asciiTheme="minorHAnsi" w:hAnsiTheme="minorHAnsi"/>
          <w:sz w:val="22"/>
          <w:szCs w:val="22"/>
        </w:rPr>
        <w:t xml:space="preserve"> reduce refrigeration compressor power demand and energy usage. It should be noted that installing cases with glass doors </w:t>
      </w:r>
      <w:r>
        <w:rPr>
          <w:rFonts w:asciiTheme="minorHAnsi" w:hAnsiTheme="minorHAnsi"/>
          <w:sz w:val="22"/>
          <w:szCs w:val="22"/>
        </w:rPr>
        <w:t>may</w:t>
      </w:r>
      <w:r w:rsidRPr="004C624D">
        <w:rPr>
          <w:rFonts w:asciiTheme="minorHAnsi" w:hAnsiTheme="minorHAnsi"/>
          <w:sz w:val="22"/>
          <w:szCs w:val="22"/>
        </w:rPr>
        <w:t xml:space="preserve"> increase </w:t>
      </w:r>
      <w:r>
        <w:rPr>
          <w:rFonts w:asciiTheme="minorHAnsi" w:hAnsiTheme="minorHAnsi"/>
          <w:sz w:val="22"/>
          <w:szCs w:val="22"/>
        </w:rPr>
        <w:t>the</w:t>
      </w:r>
      <w:r w:rsidRPr="004C624D">
        <w:rPr>
          <w:rFonts w:asciiTheme="minorHAnsi" w:hAnsiTheme="minorHAnsi"/>
          <w:sz w:val="22"/>
          <w:szCs w:val="22"/>
        </w:rPr>
        <w:t xml:space="preserve"> anti-sweat heater (ASH) load</w:t>
      </w:r>
      <w:r w:rsidRPr="00BE5B64">
        <w:rPr>
          <w:rFonts w:asciiTheme="minorHAnsi" w:hAnsiTheme="minorHAnsi"/>
          <w:sz w:val="22"/>
          <w:szCs w:val="22"/>
        </w:rPr>
        <w:t>.</w:t>
      </w:r>
    </w:p>
    <w:p w:rsidR="00414960" w:rsidRPr="00414960" w:rsidRDefault="00414960" w:rsidP="00414960"/>
    <w:p w:rsidR="00E16609" w:rsidRPr="000F130A" w:rsidRDefault="00824F1C" w:rsidP="00824F1C">
      <w:pPr>
        <w:pStyle w:val="Heading2"/>
        <w:rPr>
          <w:rFonts w:asciiTheme="minorHAnsi" w:hAnsiTheme="minorHAnsi" w:cstheme="minorHAnsi"/>
        </w:rPr>
      </w:pPr>
      <w:bookmarkStart w:id="9" w:name="_Toc214003084"/>
      <w:proofErr w:type="gramStart"/>
      <w:r>
        <w:rPr>
          <w:rFonts w:asciiTheme="minorHAnsi" w:hAnsiTheme="minorHAnsi" w:cstheme="minorHAnsi"/>
        </w:rPr>
        <w:t xml:space="preserve">1.2  </w:t>
      </w:r>
      <w:r w:rsidR="00E16609" w:rsidRPr="000F130A">
        <w:rPr>
          <w:rFonts w:asciiTheme="minorHAnsi" w:hAnsiTheme="minorHAnsi" w:cstheme="minorHAnsi"/>
        </w:rPr>
        <w:t>DEER</w:t>
      </w:r>
      <w:proofErr w:type="gramEnd"/>
      <w:r w:rsidR="00E16609" w:rsidRPr="000F130A">
        <w:rPr>
          <w:rFonts w:asciiTheme="minorHAnsi" w:hAnsiTheme="minorHAnsi" w:cstheme="minorHAnsi"/>
        </w:rPr>
        <w:t xml:space="preserve"> Differences Analysis</w:t>
      </w:r>
      <w:bookmarkEnd w:id="9"/>
    </w:p>
    <w:p w:rsidR="00CC563A" w:rsidRDefault="00CC563A" w:rsidP="00CC563A">
      <w:pPr>
        <w:rPr>
          <w:rFonts w:asciiTheme="minorHAnsi" w:hAnsiTheme="minorHAnsi"/>
          <w:sz w:val="22"/>
          <w:szCs w:val="22"/>
        </w:rPr>
      </w:pPr>
      <w:r w:rsidRPr="004C624D">
        <w:rPr>
          <w:rFonts w:asciiTheme="minorHAnsi" w:hAnsiTheme="minorHAnsi"/>
          <w:sz w:val="22"/>
          <w:szCs w:val="22"/>
        </w:rPr>
        <w:t xml:space="preserve">DEER </w:t>
      </w:r>
      <w:r>
        <w:rPr>
          <w:rFonts w:asciiTheme="minorHAnsi" w:hAnsiTheme="minorHAnsi"/>
          <w:sz w:val="22"/>
          <w:szCs w:val="22"/>
        </w:rPr>
        <w:t>2014 includes legacy measure D03-207, which</w:t>
      </w:r>
      <w:r w:rsidRPr="004C624D">
        <w:rPr>
          <w:rFonts w:asciiTheme="minorHAnsi" w:hAnsiTheme="minorHAnsi"/>
          <w:sz w:val="22"/>
          <w:szCs w:val="22"/>
        </w:rPr>
        <w:t xml:space="preserve"> </w:t>
      </w:r>
      <w:r>
        <w:rPr>
          <w:rFonts w:asciiTheme="minorHAnsi" w:hAnsiTheme="minorHAnsi"/>
          <w:sz w:val="22"/>
          <w:szCs w:val="22"/>
        </w:rPr>
        <w:t>replaces</w:t>
      </w:r>
      <w:r w:rsidRPr="004C624D">
        <w:rPr>
          <w:rFonts w:asciiTheme="minorHAnsi" w:hAnsiTheme="minorHAnsi"/>
          <w:sz w:val="22"/>
          <w:szCs w:val="22"/>
        </w:rPr>
        <w:t xml:space="preserve"> </w:t>
      </w:r>
      <w:r>
        <w:rPr>
          <w:rFonts w:asciiTheme="minorHAnsi" w:hAnsiTheme="minorHAnsi"/>
          <w:sz w:val="22"/>
          <w:szCs w:val="22"/>
        </w:rPr>
        <w:t>existing</w:t>
      </w:r>
      <w:r w:rsidRPr="004C624D">
        <w:rPr>
          <w:rFonts w:asciiTheme="minorHAnsi" w:hAnsiTheme="minorHAnsi"/>
          <w:sz w:val="22"/>
          <w:szCs w:val="22"/>
        </w:rPr>
        <w:t xml:space="preserve"> open</w:t>
      </w:r>
      <w:r>
        <w:rPr>
          <w:rFonts w:asciiTheme="minorHAnsi" w:hAnsiTheme="minorHAnsi"/>
          <w:sz w:val="22"/>
          <w:szCs w:val="22"/>
        </w:rPr>
        <w:t xml:space="preserve"> MT</w:t>
      </w:r>
      <w:r w:rsidRPr="004C624D">
        <w:rPr>
          <w:rFonts w:asciiTheme="minorHAnsi" w:hAnsiTheme="minorHAnsi"/>
          <w:sz w:val="22"/>
          <w:szCs w:val="22"/>
        </w:rPr>
        <w:t xml:space="preserve"> multi-deck case</w:t>
      </w:r>
      <w:r>
        <w:rPr>
          <w:rFonts w:asciiTheme="minorHAnsi" w:hAnsiTheme="minorHAnsi"/>
          <w:sz w:val="22"/>
          <w:szCs w:val="22"/>
        </w:rPr>
        <w:t>s</w:t>
      </w:r>
      <w:r w:rsidRPr="004C624D">
        <w:rPr>
          <w:rFonts w:asciiTheme="minorHAnsi" w:hAnsiTheme="minorHAnsi"/>
          <w:sz w:val="22"/>
          <w:szCs w:val="22"/>
        </w:rPr>
        <w:t xml:space="preserve"> with new</w:t>
      </w:r>
      <w:r>
        <w:rPr>
          <w:rFonts w:asciiTheme="minorHAnsi" w:hAnsiTheme="minorHAnsi"/>
          <w:sz w:val="22"/>
          <w:szCs w:val="22"/>
        </w:rPr>
        <w:t xml:space="preserve"> MT</w:t>
      </w:r>
      <w:r w:rsidRPr="004C624D">
        <w:rPr>
          <w:rFonts w:asciiTheme="minorHAnsi" w:hAnsiTheme="minorHAnsi"/>
          <w:sz w:val="22"/>
          <w:szCs w:val="22"/>
        </w:rPr>
        <w:t xml:space="preserve"> multi-deck case</w:t>
      </w:r>
      <w:r>
        <w:rPr>
          <w:rFonts w:asciiTheme="minorHAnsi" w:hAnsiTheme="minorHAnsi"/>
          <w:sz w:val="22"/>
          <w:szCs w:val="22"/>
        </w:rPr>
        <w:t>s with glass doors, ECM motors, and T8 (with electronic ballast) lighting. The DEER savings are not used for several reasons:</w:t>
      </w:r>
    </w:p>
    <w:p w:rsidR="00CC563A" w:rsidRDefault="00CC563A" w:rsidP="00CC563A">
      <w:pPr>
        <w:pStyle w:val="ListParagraph"/>
        <w:numPr>
          <w:ilvl w:val="0"/>
          <w:numId w:val="12"/>
        </w:numPr>
        <w:rPr>
          <w:rFonts w:asciiTheme="minorHAnsi" w:hAnsiTheme="minorHAnsi"/>
          <w:sz w:val="22"/>
          <w:szCs w:val="22"/>
        </w:rPr>
      </w:pPr>
      <w:r w:rsidRPr="00783DBD">
        <w:rPr>
          <w:rFonts w:asciiTheme="minorHAnsi" w:hAnsiTheme="minorHAnsi"/>
          <w:sz w:val="22"/>
          <w:szCs w:val="22"/>
        </w:rPr>
        <w:t>Reach-in display cases available on the market today have higher efficiencies than what is modeled in the DEER 2005 prototype for D03-207. Features such as LED lighting, low/no ASH, and ECM motors are becoming standard and in some cases required by Federal Appliance Standards. Therefore, most of the energy savings for this measure are from using doors to prevent infi</w:t>
      </w:r>
      <w:r>
        <w:rPr>
          <w:rFonts w:asciiTheme="minorHAnsi" w:hAnsiTheme="minorHAnsi"/>
          <w:sz w:val="22"/>
          <w:szCs w:val="22"/>
        </w:rPr>
        <w:t>l</w:t>
      </w:r>
      <w:r w:rsidRPr="00783DBD">
        <w:rPr>
          <w:rFonts w:asciiTheme="minorHAnsi" w:hAnsiTheme="minorHAnsi"/>
          <w:sz w:val="22"/>
          <w:szCs w:val="22"/>
        </w:rPr>
        <w:t>tration loss. The magnitude of infiltration reduction in D03-207 aligns with analyses found in recent studies [446].</w:t>
      </w:r>
    </w:p>
    <w:p w:rsidR="00CC563A" w:rsidRPr="00AF4BF7" w:rsidRDefault="00CC563A" w:rsidP="00CC563A">
      <w:pPr>
        <w:pStyle w:val="ListParagraph"/>
        <w:numPr>
          <w:ilvl w:val="0"/>
          <w:numId w:val="12"/>
        </w:numPr>
        <w:rPr>
          <w:rFonts w:asciiTheme="minorHAnsi" w:hAnsiTheme="minorHAnsi"/>
          <w:sz w:val="22"/>
          <w:szCs w:val="22"/>
        </w:rPr>
      </w:pPr>
      <w:r w:rsidRPr="00783DBD">
        <w:rPr>
          <w:rFonts w:asciiTheme="minorHAnsi" w:hAnsiTheme="minorHAnsi"/>
          <w:sz w:val="22"/>
          <w:szCs w:val="22"/>
        </w:rPr>
        <w:t>Power densities for lighting, ASH, and fans in D03-207 do not align with current practice and the 2012 Federal Efficiency Standards. In fact, the D03-207 model has higher lighting and ASH power densities in the measure case that in the base case</w:t>
      </w:r>
      <w:r>
        <w:rPr>
          <w:rFonts w:asciiTheme="minorHAnsi" w:hAnsiTheme="minorHAnsi"/>
          <w:sz w:val="22"/>
          <w:szCs w:val="22"/>
        </w:rPr>
        <w:t>. This is not a mistake</w:t>
      </w:r>
      <w:r w:rsidRPr="00783DBD">
        <w:rPr>
          <w:rFonts w:asciiTheme="minorHAnsi" w:hAnsiTheme="minorHAnsi"/>
          <w:sz w:val="22"/>
          <w:szCs w:val="22"/>
        </w:rPr>
        <w:t>; in 2005 when the measure was initially created, additional fluorescent case lights were installed to keep the product illuminated and heat was run through the doors and frames to prevent condensation and frost build up. Since then, and in large part driven by the Federal Standards, LED lighting has become economically viable in new cases</w:t>
      </w:r>
      <w:r>
        <w:rPr>
          <w:rFonts w:asciiTheme="minorHAnsi" w:hAnsiTheme="minorHAnsi"/>
          <w:sz w:val="22"/>
          <w:szCs w:val="22"/>
        </w:rPr>
        <w:t>,</w:t>
      </w:r>
      <w:r w:rsidRPr="00783DBD">
        <w:rPr>
          <w:rFonts w:asciiTheme="minorHAnsi" w:hAnsiTheme="minorHAnsi"/>
          <w:sz w:val="22"/>
          <w:szCs w:val="22"/>
        </w:rPr>
        <w:t xml:space="preserve"> resulting in better illumination of products while at the same time using approximately the same, if not less, power. </w:t>
      </w:r>
      <w:r>
        <w:rPr>
          <w:rFonts w:asciiTheme="minorHAnsi" w:hAnsiTheme="minorHAnsi"/>
          <w:sz w:val="22"/>
          <w:szCs w:val="22"/>
        </w:rPr>
        <w:t>ASH</w:t>
      </w:r>
      <w:r w:rsidRPr="00783DBD">
        <w:rPr>
          <w:rFonts w:asciiTheme="minorHAnsi" w:hAnsiTheme="minorHAnsi"/>
          <w:sz w:val="22"/>
          <w:szCs w:val="22"/>
        </w:rPr>
        <w:t xml:space="preserve"> can also </w:t>
      </w:r>
      <w:proofErr w:type="gramStart"/>
      <w:r w:rsidRPr="00783DBD">
        <w:rPr>
          <w:rFonts w:asciiTheme="minorHAnsi" w:hAnsiTheme="minorHAnsi"/>
          <w:sz w:val="22"/>
          <w:szCs w:val="22"/>
        </w:rPr>
        <w:t>be</w:t>
      </w:r>
      <w:proofErr w:type="gramEnd"/>
      <w:r w:rsidRPr="00783DBD">
        <w:rPr>
          <w:rFonts w:asciiTheme="minorHAnsi" w:hAnsiTheme="minorHAnsi"/>
          <w:sz w:val="22"/>
          <w:szCs w:val="22"/>
        </w:rPr>
        <w:t xml:space="preserve"> eliminated </w:t>
      </w:r>
      <w:r w:rsidRPr="00783DBD">
        <w:rPr>
          <w:rFonts w:asciiTheme="minorHAnsi" w:hAnsiTheme="minorHAnsi"/>
          <w:sz w:val="22"/>
          <w:szCs w:val="22"/>
        </w:rPr>
        <w:lastRenderedPageBreak/>
        <w:t xml:space="preserve">through the use of more advanced doors and frames. Each of these components directly draws power as well as indirectly interacts with compressor power consumption by contributing heat to the refrigerated space. </w:t>
      </w:r>
    </w:p>
    <w:p w:rsidR="00CC563A" w:rsidRDefault="00CC563A" w:rsidP="00CC563A">
      <w:pPr>
        <w:pStyle w:val="Caption"/>
        <w:keepNext/>
        <w:jc w:val="center"/>
        <w:rPr>
          <w:rFonts w:asciiTheme="minorHAnsi" w:hAnsiTheme="minorHAnsi" w:cstheme="minorHAnsi"/>
          <w:sz w:val="22"/>
          <w:szCs w:val="22"/>
        </w:rPr>
      </w:pPr>
    </w:p>
    <w:p w:rsidR="009E1CDE" w:rsidRPr="00BD3931" w:rsidRDefault="009E1CDE" w:rsidP="009E1CDE">
      <w:pPr>
        <w:pStyle w:val="Caption"/>
        <w:keepNext/>
        <w:jc w:val="center"/>
        <w:rPr>
          <w:rFonts w:asciiTheme="minorHAnsi" w:hAnsiTheme="minorHAnsi" w:cstheme="minorHAnsi"/>
          <w:sz w:val="22"/>
          <w:szCs w:val="22"/>
        </w:rPr>
      </w:pPr>
      <w:r w:rsidRPr="00BD3931">
        <w:rPr>
          <w:rFonts w:asciiTheme="minorHAnsi" w:hAnsiTheme="minorHAnsi" w:cstheme="minorHAnsi"/>
          <w:sz w:val="22"/>
          <w:szCs w:val="22"/>
        </w:rPr>
        <w:t xml:space="preserve">Table </w:t>
      </w:r>
      <w:r w:rsidR="008149C8"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008149C8" w:rsidRPr="00BD3931">
        <w:rPr>
          <w:rFonts w:asciiTheme="minorHAnsi" w:hAnsiTheme="minorHAnsi" w:cstheme="minorHAnsi"/>
          <w:sz w:val="22"/>
          <w:szCs w:val="22"/>
        </w:rPr>
        <w:fldChar w:fldCharType="separate"/>
      </w:r>
      <w:r w:rsidR="00EE0279">
        <w:rPr>
          <w:rFonts w:asciiTheme="minorHAnsi" w:hAnsiTheme="minorHAnsi" w:cstheme="minorHAnsi"/>
          <w:noProof/>
          <w:sz w:val="22"/>
          <w:szCs w:val="22"/>
        </w:rPr>
        <w:t>2</w:t>
      </w:r>
      <w:r w:rsidR="008149C8"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DEER Difference </w:t>
      </w:r>
      <w:r w:rsidR="00E81F3E" w:rsidRPr="00BD3931">
        <w:rPr>
          <w:rFonts w:asciiTheme="minorHAnsi" w:hAnsiTheme="minorHAnsi" w:cstheme="minorHAnsi"/>
          <w:sz w:val="22"/>
          <w:szCs w:val="22"/>
        </w:rPr>
        <w:t>Summary</w:t>
      </w:r>
    </w:p>
    <w:tbl>
      <w:tblPr>
        <w:tblStyle w:val="TableContemporary"/>
        <w:tblW w:w="0" w:type="auto"/>
        <w:jc w:val="center"/>
        <w:tblInd w:w="-4618" w:type="dxa"/>
        <w:tblLook w:val="04A0"/>
      </w:tblPr>
      <w:tblGrid>
        <w:gridCol w:w="3173"/>
        <w:gridCol w:w="5513"/>
      </w:tblGrid>
      <w:tr w:rsidR="006D2809" w:rsidRPr="005B28C1" w:rsidTr="0088603B">
        <w:trPr>
          <w:cnfStyle w:val="100000000000"/>
          <w:jc w:val="center"/>
        </w:trPr>
        <w:tc>
          <w:tcPr>
            <w:tcW w:w="8686" w:type="dxa"/>
            <w:gridSpan w:val="2"/>
            <w:vAlign w:val="center"/>
          </w:tcPr>
          <w:p w:rsidR="006D2809" w:rsidRPr="006D2809" w:rsidRDefault="006D2809" w:rsidP="00602799">
            <w:pPr>
              <w:jc w:val="center"/>
              <w:rPr>
                <w:rFonts w:asciiTheme="minorHAnsi" w:hAnsiTheme="minorHAnsi" w:cstheme="minorHAnsi"/>
                <w:color w:val="FF0000"/>
                <w:sz w:val="20"/>
                <w:szCs w:val="20"/>
              </w:rPr>
            </w:pPr>
            <w:r w:rsidRPr="006D2809">
              <w:rPr>
                <w:rFonts w:asciiTheme="minorHAnsi" w:hAnsiTheme="minorHAnsi" w:cstheme="minorHAnsi"/>
                <w:sz w:val="20"/>
                <w:szCs w:val="20"/>
              </w:rPr>
              <w:t>DEER Difference Summary Table</w:t>
            </w:r>
          </w:p>
        </w:tc>
      </w:tr>
      <w:tr w:rsidR="0046286E" w:rsidRPr="005B28C1" w:rsidTr="00E81F3E">
        <w:trPr>
          <w:cnfStyle w:val="000000100000"/>
          <w:trHeight w:val="243"/>
          <w:jc w:val="center"/>
        </w:trPr>
        <w:tc>
          <w:tcPr>
            <w:tcW w:w="3173" w:type="dxa"/>
            <w:vAlign w:val="center"/>
          </w:tcPr>
          <w:p w:rsidR="0046286E" w:rsidRPr="006D2809" w:rsidRDefault="0046286E" w:rsidP="00447CE5">
            <w:pPr>
              <w:rPr>
                <w:rFonts w:asciiTheme="minorHAnsi" w:hAnsiTheme="minorHAnsi" w:cstheme="minorHAnsi"/>
                <w:sz w:val="20"/>
                <w:szCs w:val="20"/>
              </w:rPr>
            </w:pPr>
            <w:r w:rsidRPr="006D2809">
              <w:rPr>
                <w:rFonts w:asciiTheme="minorHAnsi" w:hAnsiTheme="minorHAnsi" w:cstheme="minorHAnsi"/>
                <w:sz w:val="20"/>
                <w:szCs w:val="20"/>
              </w:rPr>
              <w:t xml:space="preserve">Modified DEER </w:t>
            </w:r>
            <w:r w:rsidR="00447CE5">
              <w:rPr>
                <w:rFonts w:asciiTheme="minorHAnsi" w:hAnsiTheme="minorHAnsi" w:cstheme="minorHAnsi"/>
                <w:sz w:val="20"/>
                <w:szCs w:val="20"/>
              </w:rPr>
              <w:t>Methodol</w:t>
            </w:r>
            <w:r w:rsidR="005302B4">
              <w:rPr>
                <w:rFonts w:asciiTheme="minorHAnsi" w:hAnsiTheme="minorHAnsi" w:cstheme="minorHAnsi"/>
                <w:sz w:val="20"/>
                <w:szCs w:val="20"/>
              </w:rPr>
              <w:t>o</w:t>
            </w:r>
            <w:r w:rsidR="00447CE5">
              <w:rPr>
                <w:rFonts w:asciiTheme="minorHAnsi" w:hAnsiTheme="minorHAnsi" w:cstheme="minorHAnsi"/>
                <w:sz w:val="20"/>
                <w:szCs w:val="20"/>
              </w:rPr>
              <w:t>gy</w:t>
            </w:r>
          </w:p>
        </w:tc>
        <w:tc>
          <w:tcPr>
            <w:tcW w:w="5513" w:type="dxa"/>
            <w:vAlign w:val="center"/>
          </w:tcPr>
          <w:p w:rsidR="0046286E" w:rsidRPr="00050824" w:rsidRDefault="00CC563A" w:rsidP="0088603B">
            <w:pPr>
              <w:jc w:val="center"/>
              <w:rPr>
                <w:rFonts w:asciiTheme="minorHAnsi" w:hAnsiTheme="minorHAnsi" w:cstheme="minorHAnsi"/>
                <w:b/>
                <w:sz w:val="20"/>
                <w:szCs w:val="20"/>
              </w:rPr>
            </w:pPr>
            <w:r>
              <w:rPr>
                <w:rFonts w:asciiTheme="minorHAnsi" w:hAnsiTheme="minorHAnsi" w:cstheme="minorHAnsi"/>
                <w:sz w:val="20"/>
                <w:szCs w:val="20"/>
              </w:rPr>
              <w:t>Yes</w:t>
            </w:r>
          </w:p>
        </w:tc>
      </w:tr>
      <w:tr w:rsidR="00447CE5" w:rsidRPr="005B28C1" w:rsidTr="00E81F3E">
        <w:trPr>
          <w:cnfStyle w:val="000000010000"/>
          <w:trHeight w:val="243"/>
          <w:jc w:val="center"/>
        </w:trPr>
        <w:tc>
          <w:tcPr>
            <w:tcW w:w="3173" w:type="dxa"/>
            <w:vAlign w:val="center"/>
          </w:tcPr>
          <w:p w:rsidR="00447CE5" w:rsidRPr="006D2809" w:rsidRDefault="00447CE5" w:rsidP="00E81F3E">
            <w:pPr>
              <w:rPr>
                <w:rFonts w:asciiTheme="minorHAnsi" w:hAnsiTheme="minorHAnsi" w:cstheme="minorHAnsi"/>
                <w:sz w:val="20"/>
                <w:szCs w:val="20"/>
              </w:rPr>
            </w:pPr>
            <w:r>
              <w:rPr>
                <w:rFonts w:asciiTheme="minorHAnsi" w:hAnsiTheme="minorHAnsi" w:cstheme="minorHAnsi"/>
                <w:sz w:val="20"/>
                <w:szCs w:val="20"/>
              </w:rPr>
              <w:t>Scaled DEER Measure</w:t>
            </w:r>
          </w:p>
        </w:tc>
        <w:tc>
          <w:tcPr>
            <w:tcW w:w="5513" w:type="dxa"/>
            <w:vAlign w:val="center"/>
          </w:tcPr>
          <w:p w:rsidR="00447CE5" w:rsidRPr="00050824" w:rsidRDefault="00050824" w:rsidP="00E81F3E">
            <w:pPr>
              <w:jc w:val="center"/>
              <w:rPr>
                <w:rFonts w:asciiTheme="minorHAnsi" w:hAnsiTheme="minorHAnsi" w:cstheme="minorHAnsi"/>
                <w:sz w:val="20"/>
                <w:szCs w:val="20"/>
              </w:rPr>
            </w:pPr>
            <w:r w:rsidRPr="00050824">
              <w:rPr>
                <w:rFonts w:asciiTheme="minorHAnsi" w:hAnsiTheme="minorHAnsi" w:cstheme="minorHAnsi"/>
                <w:sz w:val="20"/>
                <w:szCs w:val="20"/>
              </w:rPr>
              <w:t>No</w:t>
            </w:r>
          </w:p>
        </w:tc>
      </w:tr>
      <w:tr w:rsidR="00E81F3E" w:rsidRPr="005B28C1" w:rsidTr="00E81F3E">
        <w:trPr>
          <w:cnfStyle w:val="00000010000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 xml:space="preserve">DEER Building </w:t>
            </w:r>
            <w:r>
              <w:rPr>
                <w:rFonts w:asciiTheme="minorHAnsi" w:hAnsiTheme="minorHAnsi" w:cstheme="minorHAnsi"/>
                <w:sz w:val="20"/>
                <w:szCs w:val="20"/>
              </w:rPr>
              <w:t>Protot</w:t>
            </w:r>
            <w:r w:rsidRPr="006D2809">
              <w:rPr>
                <w:rFonts w:asciiTheme="minorHAnsi" w:hAnsiTheme="minorHAnsi" w:cstheme="minorHAnsi"/>
                <w:sz w:val="20"/>
                <w:szCs w:val="20"/>
              </w:rPr>
              <w:t>ypes</w:t>
            </w:r>
            <w:r>
              <w:rPr>
                <w:rFonts w:asciiTheme="minorHAnsi" w:hAnsiTheme="minorHAnsi" w:cstheme="minorHAnsi"/>
                <w:sz w:val="20"/>
                <w:szCs w:val="20"/>
              </w:rPr>
              <w:t xml:space="preserve"> Used</w:t>
            </w:r>
          </w:p>
        </w:tc>
        <w:tc>
          <w:tcPr>
            <w:tcW w:w="5513" w:type="dxa"/>
            <w:vAlign w:val="center"/>
          </w:tcPr>
          <w:p w:rsidR="00E81F3E" w:rsidRPr="00050824" w:rsidRDefault="00CC563A" w:rsidP="00E81F3E">
            <w:pPr>
              <w:jc w:val="center"/>
              <w:rPr>
                <w:rFonts w:asciiTheme="minorHAnsi" w:hAnsiTheme="minorHAnsi" w:cstheme="minorHAnsi"/>
                <w:sz w:val="20"/>
                <w:szCs w:val="20"/>
              </w:rPr>
            </w:pPr>
            <w:r>
              <w:rPr>
                <w:rFonts w:asciiTheme="minorHAnsi" w:hAnsiTheme="minorHAnsi" w:cstheme="minorHAnsi"/>
                <w:sz w:val="20"/>
                <w:szCs w:val="20"/>
              </w:rPr>
              <w:t>Yes (Modified)</w:t>
            </w:r>
          </w:p>
        </w:tc>
      </w:tr>
      <w:tr w:rsidR="00E81F3E" w:rsidRPr="005B28C1" w:rsidTr="00E81F3E">
        <w:trPr>
          <w:cnfStyle w:val="00000001000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Pr>
                <w:rFonts w:asciiTheme="minorHAnsi" w:hAnsiTheme="minorHAnsi" w:cstheme="minorHAnsi"/>
                <w:sz w:val="20"/>
                <w:szCs w:val="20"/>
              </w:rPr>
              <w:t>Deviation from DEER</w:t>
            </w:r>
          </w:p>
        </w:tc>
        <w:tc>
          <w:tcPr>
            <w:tcW w:w="5513" w:type="dxa"/>
            <w:vAlign w:val="center"/>
          </w:tcPr>
          <w:p w:rsidR="00E81F3E" w:rsidRPr="00050824" w:rsidRDefault="00CC563A" w:rsidP="00050824">
            <w:pPr>
              <w:jc w:val="center"/>
              <w:rPr>
                <w:rFonts w:asciiTheme="minorHAnsi" w:hAnsiTheme="minorHAnsi" w:cstheme="minorHAnsi"/>
                <w:sz w:val="20"/>
                <w:szCs w:val="20"/>
              </w:rPr>
            </w:pPr>
            <w:r>
              <w:rPr>
                <w:rFonts w:asciiTheme="minorHAnsi" w:hAnsiTheme="minorHAnsi" w:cstheme="minorHAnsi"/>
                <w:color w:val="000000" w:themeColor="text1"/>
                <w:sz w:val="20"/>
                <w:szCs w:val="20"/>
              </w:rPr>
              <w:t>DEER prototypes were modified in order to reflect current code requirements where applicable</w:t>
            </w:r>
          </w:p>
        </w:tc>
      </w:tr>
      <w:tr w:rsidR="00E81F3E" w:rsidRPr="005B28C1" w:rsidTr="00E81F3E">
        <w:trPr>
          <w:cnfStyle w:val="00000010000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Version</w:t>
            </w:r>
          </w:p>
        </w:tc>
        <w:tc>
          <w:tcPr>
            <w:tcW w:w="5513" w:type="dxa"/>
            <w:vAlign w:val="center"/>
          </w:tcPr>
          <w:p w:rsidR="00E81F3E" w:rsidRPr="00050824" w:rsidRDefault="00CC563A" w:rsidP="00E81F3E">
            <w:pPr>
              <w:jc w:val="center"/>
              <w:rPr>
                <w:rFonts w:asciiTheme="minorHAnsi" w:hAnsiTheme="minorHAnsi" w:cstheme="minorHAnsi"/>
                <w:sz w:val="20"/>
                <w:szCs w:val="20"/>
              </w:rPr>
            </w:pPr>
            <w:r>
              <w:rPr>
                <w:rFonts w:asciiTheme="minorHAnsi" w:hAnsiTheme="minorHAnsi" w:cstheme="minorHAnsi"/>
                <w:sz w:val="20"/>
                <w:szCs w:val="20"/>
              </w:rPr>
              <w:t>DEER 2014</w:t>
            </w:r>
          </w:p>
        </w:tc>
      </w:tr>
      <w:tr w:rsidR="00E81F3E" w:rsidRPr="005B28C1" w:rsidTr="00E81F3E">
        <w:trPr>
          <w:cnfStyle w:val="00000001000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Run ID and Measure Name (Sample)</w:t>
            </w:r>
          </w:p>
        </w:tc>
        <w:tc>
          <w:tcPr>
            <w:tcW w:w="5513" w:type="dxa"/>
            <w:vAlign w:val="center"/>
          </w:tcPr>
          <w:p w:rsidR="00E81F3E" w:rsidRPr="00050824" w:rsidRDefault="00CC563A" w:rsidP="00E81F3E">
            <w:pPr>
              <w:jc w:val="center"/>
              <w:rPr>
                <w:rFonts w:asciiTheme="minorHAnsi" w:hAnsiTheme="minorHAnsi" w:cstheme="minorHAnsi"/>
                <w:sz w:val="20"/>
                <w:szCs w:val="20"/>
              </w:rPr>
            </w:pPr>
            <w:r>
              <w:rPr>
                <w:rFonts w:asciiTheme="minorHAnsi" w:hAnsiTheme="minorHAnsi" w:cstheme="minorHAnsi"/>
                <w:sz w:val="20"/>
                <w:szCs w:val="20"/>
              </w:rPr>
              <w:t>D03-207</w:t>
            </w:r>
          </w:p>
        </w:tc>
      </w:tr>
    </w:tbl>
    <w:p w:rsidR="00E16609" w:rsidRPr="000F130A" w:rsidRDefault="00824F1C" w:rsidP="00824F1C">
      <w:pPr>
        <w:pStyle w:val="Heading2"/>
        <w:rPr>
          <w:rFonts w:asciiTheme="minorHAnsi" w:hAnsiTheme="minorHAnsi" w:cstheme="minorHAnsi"/>
        </w:rPr>
      </w:pPr>
      <w:bookmarkStart w:id="10" w:name="_Toc214003087"/>
      <w:proofErr w:type="gramStart"/>
      <w:r>
        <w:rPr>
          <w:rFonts w:asciiTheme="minorHAnsi" w:hAnsiTheme="minorHAnsi" w:cstheme="minorHAnsi"/>
        </w:rPr>
        <w:t xml:space="preserve">1.3  </w:t>
      </w:r>
      <w:r w:rsidR="00E16609" w:rsidRPr="000F130A">
        <w:rPr>
          <w:rFonts w:asciiTheme="minorHAnsi" w:hAnsiTheme="minorHAnsi" w:cstheme="minorHAnsi"/>
        </w:rPr>
        <w:t>Code</w:t>
      </w:r>
      <w:proofErr w:type="gramEnd"/>
      <w:r w:rsidR="00E16609" w:rsidRPr="000F130A">
        <w:rPr>
          <w:rFonts w:asciiTheme="minorHAnsi" w:hAnsiTheme="minorHAnsi" w:cstheme="minorHAnsi"/>
        </w:rPr>
        <w:t xml:space="preserve"> Analysis </w:t>
      </w:r>
      <w:bookmarkEnd w:id="10"/>
    </w:p>
    <w:p w:rsidR="00CC563A" w:rsidRPr="004C624D" w:rsidRDefault="00CC563A" w:rsidP="00CC563A">
      <w:pPr>
        <w:rPr>
          <w:rFonts w:asciiTheme="minorHAnsi" w:hAnsiTheme="minorHAnsi"/>
          <w:b/>
          <w:sz w:val="22"/>
          <w:szCs w:val="22"/>
        </w:rPr>
      </w:pPr>
      <w:r w:rsidRPr="004C624D">
        <w:rPr>
          <w:rFonts w:asciiTheme="minorHAnsi" w:hAnsiTheme="minorHAnsi"/>
          <w:b/>
          <w:sz w:val="22"/>
          <w:szCs w:val="22"/>
        </w:rPr>
        <w:t>Title 20</w:t>
      </w:r>
      <w:r>
        <w:rPr>
          <w:rFonts w:asciiTheme="minorHAnsi" w:hAnsiTheme="minorHAnsi"/>
          <w:b/>
          <w:sz w:val="22"/>
          <w:szCs w:val="22"/>
        </w:rPr>
        <w:t xml:space="preserve"> (2014) [422]</w:t>
      </w:r>
    </w:p>
    <w:p w:rsidR="00CC563A" w:rsidRPr="004C624D" w:rsidRDefault="00CC563A" w:rsidP="00CC563A">
      <w:pPr>
        <w:rPr>
          <w:rFonts w:asciiTheme="minorHAnsi" w:hAnsiTheme="minorHAnsi"/>
          <w:sz w:val="22"/>
          <w:szCs w:val="22"/>
        </w:rPr>
      </w:pPr>
      <w:r w:rsidRPr="004C624D">
        <w:rPr>
          <w:rFonts w:asciiTheme="minorHAnsi" w:hAnsiTheme="minorHAnsi"/>
          <w:sz w:val="22"/>
          <w:szCs w:val="22"/>
        </w:rPr>
        <w:t>This measure does not fall under Title 20 of the California Energy Regulations. Title 20, Section 1605.3 covers new appliances sold or offered for sale in California, but does not apply to vertical open refrigerated display cases.</w:t>
      </w:r>
    </w:p>
    <w:p w:rsidR="00CC563A" w:rsidRPr="004C624D" w:rsidRDefault="00CC563A" w:rsidP="00CC563A">
      <w:pPr>
        <w:rPr>
          <w:rFonts w:asciiTheme="minorHAnsi" w:hAnsiTheme="minorHAnsi"/>
          <w:sz w:val="22"/>
          <w:szCs w:val="22"/>
        </w:rPr>
      </w:pPr>
    </w:p>
    <w:p w:rsidR="00CC563A" w:rsidRPr="004C624D" w:rsidRDefault="00CC563A" w:rsidP="00CC563A">
      <w:pPr>
        <w:rPr>
          <w:rFonts w:asciiTheme="minorHAnsi" w:hAnsiTheme="minorHAnsi"/>
          <w:b/>
          <w:sz w:val="22"/>
          <w:szCs w:val="22"/>
        </w:rPr>
      </w:pPr>
      <w:r w:rsidRPr="004C624D">
        <w:rPr>
          <w:rFonts w:asciiTheme="minorHAnsi" w:hAnsiTheme="minorHAnsi"/>
          <w:b/>
          <w:sz w:val="22"/>
          <w:szCs w:val="22"/>
        </w:rPr>
        <w:t>Title 24</w:t>
      </w:r>
      <w:r>
        <w:rPr>
          <w:rFonts w:asciiTheme="minorHAnsi" w:hAnsiTheme="minorHAnsi"/>
          <w:b/>
          <w:sz w:val="22"/>
          <w:szCs w:val="22"/>
        </w:rPr>
        <w:t xml:space="preserve"> (2013) [355]</w:t>
      </w:r>
    </w:p>
    <w:p w:rsidR="00CC563A" w:rsidRDefault="00CC563A" w:rsidP="00CC563A">
      <w:pPr>
        <w:rPr>
          <w:rFonts w:asciiTheme="minorHAnsi" w:hAnsiTheme="minorHAnsi"/>
          <w:sz w:val="22"/>
          <w:szCs w:val="22"/>
        </w:rPr>
      </w:pPr>
      <w:r>
        <w:rPr>
          <w:rFonts w:asciiTheme="minorHAnsi" w:hAnsiTheme="minorHAnsi"/>
          <w:sz w:val="22"/>
          <w:szCs w:val="22"/>
        </w:rPr>
        <w:t xml:space="preserve">Title 24 </w:t>
      </w:r>
      <w:r w:rsidRPr="007F3B75">
        <w:rPr>
          <w:rFonts w:asciiTheme="minorHAnsi" w:hAnsiTheme="minorHAnsi"/>
          <w:sz w:val="22"/>
          <w:szCs w:val="22"/>
        </w:rPr>
        <w:t>Section 120.6</w:t>
      </w:r>
      <w:r>
        <w:rPr>
          <w:rFonts w:asciiTheme="minorHAnsi" w:hAnsiTheme="minorHAnsi"/>
          <w:sz w:val="22"/>
          <w:szCs w:val="22"/>
        </w:rPr>
        <w:t>(b</w:t>
      </w:r>
      <w:proofErr w:type="gramStart"/>
      <w:r>
        <w:rPr>
          <w:rFonts w:asciiTheme="minorHAnsi" w:hAnsiTheme="minorHAnsi"/>
          <w:sz w:val="22"/>
          <w:szCs w:val="22"/>
        </w:rPr>
        <w:t>)3</w:t>
      </w:r>
      <w:proofErr w:type="gramEnd"/>
      <w:r>
        <w:rPr>
          <w:rFonts w:asciiTheme="minorHAnsi" w:hAnsiTheme="minorHAnsi"/>
          <w:sz w:val="22"/>
          <w:szCs w:val="22"/>
        </w:rPr>
        <w:t xml:space="preserve"> requires controls on display case lighting.</w:t>
      </w:r>
    </w:p>
    <w:p w:rsidR="00CC563A" w:rsidRPr="004C624D" w:rsidRDefault="00CC563A" w:rsidP="00CC563A">
      <w:pPr>
        <w:rPr>
          <w:rFonts w:asciiTheme="minorHAnsi" w:hAnsiTheme="minorHAnsi"/>
          <w:sz w:val="22"/>
          <w:szCs w:val="22"/>
        </w:rPr>
      </w:pPr>
    </w:p>
    <w:p w:rsidR="00CC563A" w:rsidRDefault="00CC563A" w:rsidP="00CC563A">
      <w:pPr>
        <w:rPr>
          <w:rFonts w:asciiTheme="minorHAnsi" w:hAnsiTheme="minorHAnsi"/>
          <w:b/>
          <w:sz w:val="22"/>
          <w:szCs w:val="22"/>
        </w:rPr>
      </w:pPr>
      <w:r>
        <w:rPr>
          <w:noProof/>
        </w:rPr>
        <w:drawing>
          <wp:inline distT="0" distB="0" distL="0" distR="0">
            <wp:extent cx="5695950" cy="1609593"/>
            <wp:effectExtent l="19050" t="19050" r="1905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706738" cy="1612641"/>
                    </a:xfrm>
                    <a:prstGeom prst="rect">
                      <a:avLst/>
                    </a:prstGeom>
                    <a:ln>
                      <a:solidFill>
                        <a:schemeClr val="tx1"/>
                      </a:solidFill>
                    </a:ln>
                  </pic:spPr>
                </pic:pic>
              </a:graphicData>
            </a:graphic>
          </wp:inline>
        </w:drawing>
      </w:r>
    </w:p>
    <w:p w:rsidR="00CC563A" w:rsidRPr="004C624D" w:rsidRDefault="00CC563A" w:rsidP="00CC563A">
      <w:pPr>
        <w:rPr>
          <w:rFonts w:asciiTheme="minorHAnsi" w:hAnsiTheme="minorHAnsi"/>
          <w:b/>
          <w:sz w:val="22"/>
          <w:szCs w:val="22"/>
        </w:rPr>
      </w:pPr>
    </w:p>
    <w:p w:rsidR="00CC563A" w:rsidRPr="004C624D" w:rsidRDefault="00CC563A" w:rsidP="00CC563A">
      <w:pPr>
        <w:rPr>
          <w:rFonts w:asciiTheme="minorHAnsi" w:hAnsiTheme="minorHAnsi"/>
          <w:b/>
          <w:sz w:val="22"/>
          <w:szCs w:val="22"/>
        </w:rPr>
      </w:pPr>
      <w:r>
        <w:rPr>
          <w:rFonts w:asciiTheme="minorHAnsi" w:hAnsiTheme="minorHAnsi"/>
          <w:b/>
          <w:sz w:val="22"/>
          <w:szCs w:val="22"/>
        </w:rPr>
        <w:t>Federal Standards [393]</w:t>
      </w:r>
    </w:p>
    <w:p w:rsidR="00CC563A" w:rsidRDefault="00CC563A" w:rsidP="00CC563A">
      <w:pPr>
        <w:rPr>
          <w:rFonts w:asciiTheme="minorHAnsi" w:hAnsiTheme="minorHAnsi"/>
          <w:sz w:val="22"/>
          <w:szCs w:val="22"/>
        </w:rPr>
      </w:pPr>
      <w:r w:rsidRPr="004C624D">
        <w:rPr>
          <w:rFonts w:asciiTheme="minorHAnsi" w:hAnsiTheme="minorHAnsi"/>
          <w:sz w:val="22"/>
          <w:szCs w:val="22"/>
        </w:rPr>
        <w:t>Federal Standard 10</w:t>
      </w:r>
      <w:r>
        <w:rPr>
          <w:rFonts w:asciiTheme="minorHAnsi" w:hAnsiTheme="minorHAnsi"/>
          <w:sz w:val="22"/>
          <w:szCs w:val="22"/>
        </w:rPr>
        <w:t xml:space="preserve"> </w:t>
      </w:r>
      <w:r w:rsidRPr="004C624D">
        <w:rPr>
          <w:rFonts w:asciiTheme="minorHAnsi" w:hAnsiTheme="minorHAnsi"/>
          <w:sz w:val="22"/>
          <w:szCs w:val="22"/>
        </w:rPr>
        <w:t xml:space="preserve">CFR </w:t>
      </w:r>
      <w:r w:rsidRPr="004C624D">
        <w:rPr>
          <w:rFonts w:asciiTheme="minorHAnsi" w:hAnsiTheme="minorHAnsi" w:cs="Arial"/>
          <w:sz w:val="22"/>
          <w:szCs w:val="22"/>
        </w:rPr>
        <w:t>§</w:t>
      </w:r>
      <w:r w:rsidRPr="004C624D">
        <w:rPr>
          <w:rFonts w:asciiTheme="minorHAnsi" w:hAnsiTheme="minorHAnsi"/>
          <w:sz w:val="22"/>
          <w:szCs w:val="22"/>
        </w:rPr>
        <w:t xml:space="preserve">431.66 </w:t>
      </w:r>
      <w:r>
        <w:rPr>
          <w:rFonts w:asciiTheme="minorHAnsi" w:hAnsiTheme="minorHAnsi"/>
          <w:sz w:val="22"/>
          <w:szCs w:val="22"/>
        </w:rPr>
        <w:t>provides requirements for</w:t>
      </w:r>
      <w:r w:rsidRPr="004C624D">
        <w:rPr>
          <w:rFonts w:asciiTheme="minorHAnsi" w:hAnsiTheme="minorHAnsi"/>
          <w:sz w:val="22"/>
          <w:szCs w:val="22"/>
        </w:rPr>
        <w:t xml:space="preserve"> maximum daily energy consumption for</w:t>
      </w:r>
      <w:r>
        <w:rPr>
          <w:rFonts w:asciiTheme="minorHAnsi" w:hAnsiTheme="minorHAnsi"/>
          <w:sz w:val="22"/>
          <w:szCs w:val="22"/>
        </w:rPr>
        <w:t xml:space="preserve"> MT and LT display cases, with or without doors (VCT or VOP)</w:t>
      </w:r>
      <w:r w:rsidRPr="004C624D">
        <w:rPr>
          <w:rFonts w:asciiTheme="minorHAnsi" w:hAnsiTheme="minorHAnsi"/>
          <w:sz w:val="22"/>
          <w:szCs w:val="22"/>
        </w:rPr>
        <w:t>. Th</w:t>
      </w:r>
      <w:r>
        <w:rPr>
          <w:rFonts w:asciiTheme="minorHAnsi" w:hAnsiTheme="minorHAnsi"/>
          <w:sz w:val="22"/>
          <w:szCs w:val="22"/>
        </w:rPr>
        <w:t>is</w:t>
      </w:r>
      <w:r w:rsidRPr="004C624D">
        <w:rPr>
          <w:rFonts w:asciiTheme="minorHAnsi" w:hAnsiTheme="minorHAnsi"/>
          <w:sz w:val="22"/>
          <w:szCs w:val="22"/>
        </w:rPr>
        <w:t xml:space="preserve"> standard does not prescribe requirements for specific case components </w:t>
      </w:r>
      <w:r>
        <w:rPr>
          <w:rFonts w:asciiTheme="minorHAnsi" w:hAnsiTheme="minorHAnsi"/>
          <w:sz w:val="22"/>
          <w:szCs w:val="22"/>
        </w:rPr>
        <w:t xml:space="preserve">such as </w:t>
      </w:r>
      <w:r w:rsidRPr="004C624D">
        <w:rPr>
          <w:rFonts w:asciiTheme="minorHAnsi" w:hAnsiTheme="minorHAnsi"/>
          <w:sz w:val="22"/>
          <w:szCs w:val="22"/>
        </w:rPr>
        <w:t>evaporator fan motors, case lighting, insulation, evaporator coil,</w:t>
      </w:r>
      <w:r>
        <w:rPr>
          <w:rFonts w:asciiTheme="minorHAnsi" w:hAnsiTheme="minorHAnsi"/>
          <w:sz w:val="22"/>
          <w:szCs w:val="22"/>
        </w:rPr>
        <w:t xml:space="preserve"> or</w:t>
      </w:r>
      <w:r w:rsidRPr="004C624D">
        <w:rPr>
          <w:rFonts w:asciiTheme="minorHAnsi" w:hAnsiTheme="minorHAnsi"/>
          <w:sz w:val="22"/>
          <w:szCs w:val="22"/>
        </w:rPr>
        <w:t xml:space="preserve"> air curtain</w:t>
      </w:r>
      <w:r>
        <w:rPr>
          <w:rFonts w:asciiTheme="minorHAnsi" w:hAnsiTheme="minorHAnsi"/>
          <w:sz w:val="22"/>
          <w:szCs w:val="22"/>
        </w:rPr>
        <w:t>.</w:t>
      </w:r>
    </w:p>
    <w:p w:rsidR="00CC563A" w:rsidRDefault="00CC563A" w:rsidP="00CC563A">
      <w:pPr>
        <w:rPr>
          <w:rFonts w:asciiTheme="minorHAnsi" w:hAnsiTheme="minorHAnsi"/>
          <w:sz w:val="22"/>
          <w:szCs w:val="22"/>
        </w:rPr>
      </w:pPr>
    </w:p>
    <w:p w:rsidR="00CC563A" w:rsidRPr="004C624D" w:rsidRDefault="00CC563A" w:rsidP="00CC563A">
      <w:pPr>
        <w:rPr>
          <w:rFonts w:asciiTheme="minorHAnsi" w:hAnsiTheme="minorHAnsi" w:cstheme="minorHAnsi"/>
          <w:sz w:val="22"/>
          <w:szCs w:val="22"/>
        </w:rPr>
      </w:pPr>
      <w:r>
        <w:rPr>
          <w:noProof/>
        </w:rPr>
        <w:lastRenderedPageBreak/>
        <w:drawing>
          <wp:inline distT="0" distB="0" distL="0" distR="0">
            <wp:extent cx="5943600" cy="5114925"/>
            <wp:effectExtent l="19050" t="19050" r="19050"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943600" cy="5114925"/>
                    </a:xfrm>
                    <a:prstGeom prst="rect">
                      <a:avLst/>
                    </a:prstGeom>
                    <a:ln>
                      <a:solidFill>
                        <a:schemeClr val="tx1"/>
                      </a:solidFill>
                    </a:ln>
                  </pic:spPr>
                </pic:pic>
              </a:graphicData>
            </a:graphic>
          </wp:inline>
        </w:drawing>
      </w:r>
    </w:p>
    <w:p w:rsidR="00CC563A" w:rsidRDefault="00CC563A" w:rsidP="00CC563A">
      <w:pPr>
        <w:pStyle w:val="Caption"/>
        <w:keepNext/>
        <w:jc w:val="center"/>
        <w:rPr>
          <w:rFonts w:asciiTheme="minorHAnsi" w:hAnsiTheme="minorHAnsi" w:cstheme="minorHAnsi"/>
          <w:sz w:val="22"/>
          <w:szCs w:val="22"/>
        </w:rPr>
      </w:pPr>
    </w:p>
    <w:p w:rsidR="00CC563A" w:rsidRPr="004C624D" w:rsidRDefault="00CC563A" w:rsidP="00CC563A">
      <w:pPr>
        <w:pStyle w:val="Caption"/>
        <w:keepNext/>
        <w:jc w:val="center"/>
        <w:rPr>
          <w:rFonts w:asciiTheme="minorHAnsi" w:hAnsiTheme="minorHAnsi" w:cstheme="minorHAnsi"/>
          <w:sz w:val="22"/>
          <w:szCs w:val="22"/>
        </w:rPr>
      </w:pPr>
      <w:r w:rsidRPr="004C624D">
        <w:rPr>
          <w:rFonts w:asciiTheme="minorHAnsi" w:hAnsiTheme="minorHAnsi" w:cstheme="minorHAnsi"/>
          <w:sz w:val="22"/>
          <w:szCs w:val="22"/>
        </w:rPr>
        <w:t xml:space="preserve">Table </w:t>
      </w:r>
      <w:r>
        <w:rPr>
          <w:rFonts w:asciiTheme="minorHAnsi" w:hAnsiTheme="minorHAnsi" w:cstheme="minorHAnsi"/>
          <w:sz w:val="22"/>
          <w:szCs w:val="22"/>
        </w:rPr>
        <w:t>3</w:t>
      </w:r>
      <w:r w:rsidRPr="004C624D">
        <w:rPr>
          <w:rFonts w:asciiTheme="minorHAnsi" w:hAnsiTheme="minorHAnsi" w:cstheme="minorHAnsi"/>
          <w:sz w:val="22"/>
          <w:szCs w:val="22"/>
        </w:rPr>
        <w:t xml:space="preserve"> Code Summary</w:t>
      </w:r>
    </w:p>
    <w:tbl>
      <w:tblPr>
        <w:tblStyle w:val="TableContemporary"/>
        <w:tblW w:w="8027" w:type="dxa"/>
        <w:jc w:val="center"/>
        <w:tblInd w:w="-4933" w:type="dxa"/>
        <w:tblLook w:val="04A0"/>
      </w:tblPr>
      <w:tblGrid>
        <w:gridCol w:w="1854"/>
        <w:gridCol w:w="2970"/>
        <w:gridCol w:w="3203"/>
      </w:tblGrid>
      <w:tr w:rsidR="00CC563A" w:rsidRPr="00D23DCC" w:rsidTr="00157D31">
        <w:trPr>
          <w:cnfStyle w:val="100000000000"/>
          <w:jc w:val="center"/>
        </w:trPr>
        <w:tc>
          <w:tcPr>
            <w:tcW w:w="1854" w:type="dxa"/>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Code</w:t>
            </w:r>
          </w:p>
        </w:tc>
        <w:tc>
          <w:tcPr>
            <w:tcW w:w="2970" w:type="dxa"/>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Applicable Code Reference</w:t>
            </w:r>
          </w:p>
        </w:tc>
        <w:tc>
          <w:tcPr>
            <w:tcW w:w="3203" w:type="dxa"/>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Effective Dates</w:t>
            </w:r>
          </w:p>
        </w:tc>
      </w:tr>
      <w:tr w:rsidR="00CC563A" w:rsidRPr="00D23DCC" w:rsidTr="00157D31">
        <w:trPr>
          <w:cnfStyle w:val="000000100000"/>
          <w:trHeight w:val="243"/>
          <w:jc w:val="center"/>
        </w:trPr>
        <w:tc>
          <w:tcPr>
            <w:tcW w:w="1854" w:type="dxa"/>
            <w:vAlign w:val="center"/>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FS 10 CFR</w:t>
            </w:r>
          </w:p>
        </w:tc>
        <w:tc>
          <w:tcPr>
            <w:tcW w:w="2970" w:type="dxa"/>
            <w:vAlign w:val="center"/>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Arial"/>
                <w:color w:val="000000" w:themeColor="text1"/>
                <w:sz w:val="20"/>
                <w:szCs w:val="20"/>
              </w:rPr>
              <w:t>§</w:t>
            </w:r>
            <w:r w:rsidRPr="00D23DCC">
              <w:rPr>
                <w:rFonts w:asciiTheme="minorHAnsi" w:hAnsiTheme="minorHAnsi"/>
                <w:color w:val="000000" w:themeColor="text1"/>
                <w:sz w:val="20"/>
                <w:szCs w:val="20"/>
              </w:rPr>
              <w:t>431.66</w:t>
            </w:r>
          </w:p>
        </w:tc>
        <w:tc>
          <w:tcPr>
            <w:tcW w:w="3203" w:type="dxa"/>
            <w:vAlign w:val="center"/>
          </w:tcPr>
          <w:p w:rsidR="00CC563A" w:rsidRPr="00D23DCC" w:rsidRDefault="00CC563A" w:rsidP="00157D31">
            <w:p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Current as of 7/29/14</w:t>
            </w:r>
          </w:p>
        </w:tc>
      </w:tr>
      <w:tr w:rsidR="00CC563A" w:rsidRPr="00D23DCC" w:rsidTr="00157D31">
        <w:trPr>
          <w:cnfStyle w:val="000000010000"/>
          <w:trHeight w:val="243"/>
          <w:jc w:val="center"/>
        </w:trPr>
        <w:tc>
          <w:tcPr>
            <w:tcW w:w="1854" w:type="dxa"/>
            <w:vAlign w:val="center"/>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Title 24 (2013)</w:t>
            </w:r>
          </w:p>
        </w:tc>
        <w:tc>
          <w:tcPr>
            <w:tcW w:w="2970" w:type="dxa"/>
            <w:vAlign w:val="center"/>
          </w:tcPr>
          <w:p w:rsidR="00CC563A" w:rsidRPr="00D23DCC" w:rsidRDefault="00CC563A" w:rsidP="00157D31">
            <w:pPr>
              <w:jc w:val="center"/>
              <w:rPr>
                <w:rFonts w:asciiTheme="minorHAnsi" w:hAnsiTheme="minorHAnsi"/>
                <w:color w:val="000000" w:themeColor="text1"/>
                <w:sz w:val="20"/>
                <w:szCs w:val="20"/>
              </w:rPr>
            </w:pPr>
            <w:r w:rsidRPr="00D23DCC">
              <w:rPr>
                <w:rFonts w:asciiTheme="minorHAnsi" w:hAnsiTheme="minorHAnsi"/>
                <w:sz w:val="20"/>
                <w:szCs w:val="20"/>
              </w:rPr>
              <w:t>Section 120.6(b)3</w:t>
            </w:r>
          </w:p>
        </w:tc>
        <w:tc>
          <w:tcPr>
            <w:tcW w:w="3203" w:type="dxa"/>
            <w:vAlign w:val="center"/>
          </w:tcPr>
          <w:p w:rsidR="00CC563A" w:rsidRPr="00D23DCC" w:rsidRDefault="00CC563A" w:rsidP="00157D31">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July 1, 2014</w:t>
            </w:r>
          </w:p>
        </w:tc>
      </w:tr>
    </w:tbl>
    <w:p w:rsidR="00B07EE5" w:rsidRPr="00BD3931" w:rsidRDefault="00B07EE5" w:rsidP="00B07EE5">
      <w:pPr>
        <w:rPr>
          <w:rFonts w:asciiTheme="minorHAnsi" w:hAnsiTheme="minorHAnsi" w:cstheme="minorHAnsi"/>
          <w:sz w:val="22"/>
          <w:szCs w:val="22"/>
        </w:rPr>
      </w:pPr>
    </w:p>
    <w:p w:rsidR="00E16609" w:rsidRPr="00824F1C" w:rsidRDefault="00824F1C" w:rsidP="00824F1C">
      <w:pPr>
        <w:pStyle w:val="Heading2"/>
        <w:rPr>
          <w:rFonts w:asciiTheme="minorHAnsi" w:hAnsiTheme="minorHAnsi" w:cstheme="minorHAnsi"/>
        </w:rPr>
      </w:pPr>
      <w:bookmarkStart w:id="11" w:name="_Toc214003088"/>
      <w:proofErr w:type="gramStart"/>
      <w:r>
        <w:rPr>
          <w:rFonts w:asciiTheme="minorHAnsi" w:hAnsiTheme="minorHAnsi" w:cstheme="minorHAnsi"/>
        </w:rPr>
        <w:t xml:space="preserve">1.4  </w:t>
      </w:r>
      <w:r w:rsidR="00E16609" w:rsidRPr="00824F1C">
        <w:rPr>
          <w:rFonts w:asciiTheme="minorHAnsi" w:hAnsiTheme="minorHAnsi" w:cstheme="minorHAnsi"/>
        </w:rPr>
        <w:t>Measure</w:t>
      </w:r>
      <w:proofErr w:type="gramEnd"/>
      <w:r w:rsidR="00E16609" w:rsidRPr="00824F1C">
        <w:rPr>
          <w:rFonts w:asciiTheme="minorHAnsi" w:hAnsiTheme="minorHAnsi" w:cstheme="minorHAnsi"/>
        </w:rPr>
        <w:t xml:space="preserve"> Effective Useful Life</w:t>
      </w:r>
      <w:bookmarkEnd w:id="11"/>
    </w:p>
    <w:p w:rsidR="00050824" w:rsidRPr="00050824" w:rsidRDefault="007C7834" w:rsidP="00050824">
      <w:pPr>
        <w:rPr>
          <w:rFonts w:asciiTheme="minorHAnsi" w:hAnsiTheme="minorHAnsi"/>
          <w:sz w:val="22"/>
          <w:szCs w:val="22"/>
        </w:rPr>
      </w:pPr>
      <w:r>
        <w:rPr>
          <w:rFonts w:asciiTheme="minorHAnsi" w:hAnsiTheme="minorHAnsi" w:cstheme="minorHAnsi"/>
          <w:sz w:val="22"/>
          <w:szCs w:val="22"/>
        </w:rPr>
        <w:t>Refer to the Ex-Ante Database for the EUL values.</w:t>
      </w:r>
    </w:p>
    <w:p w:rsidR="00BD3931" w:rsidRPr="00BD3931" w:rsidRDefault="00BD3931" w:rsidP="000F130A">
      <w:pPr>
        <w:rPr>
          <w:rFonts w:asciiTheme="minorHAnsi" w:hAnsiTheme="minorHAnsi" w:cstheme="minorHAnsi"/>
          <w:sz w:val="22"/>
          <w:szCs w:val="22"/>
        </w:rPr>
      </w:pPr>
    </w:p>
    <w:p w:rsidR="005B28C1" w:rsidRPr="00BD3931" w:rsidRDefault="005B28C1" w:rsidP="005B28C1">
      <w:pPr>
        <w:pStyle w:val="Caption"/>
        <w:jc w:val="center"/>
        <w:rPr>
          <w:rFonts w:asciiTheme="minorHAnsi" w:hAnsiTheme="minorHAnsi" w:cstheme="minorHAnsi"/>
          <w:sz w:val="22"/>
          <w:szCs w:val="22"/>
        </w:rPr>
      </w:pPr>
      <w:bookmarkStart w:id="12" w:name="_Ref296591307"/>
      <w:r w:rsidRPr="00BD3931">
        <w:rPr>
          <w:rFonts w:asciiTheme="minorHAnsi" w:hAnsiTheme="minorHAnsi" w:cstheme="minorHAnsi"/>
          <w:sz w:val="22"/>
          <w:szCs w:val="22"/>
        </w:rPr>
        <w:t xml:space="preserve">Table </w:t>
      </w:r>
      <w:r w:rsidR="008149C8"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008149C8" w:rsidRPr="00BD3931">
        <w:rPr>
          <w:rFonts w:asciiTheme="minorHAnsi" w:hAnsiTheme="minorHAnsi" w:cstheme="minorHAnsi"/>
          <w:sz w:val="22"/>
          <w:szCs w:val="22"/>
        </w:rPr>
        <w:fldChar w:fldCharType="separate"/>
      </w:r>
      <w:r w:rsidR="00EE0279">
        <w:rPr>
          <w:rFonts w:asciiTheme="minorHAnsi" w:hAnsiTheme="minorHAnsi" w:cstheme="minorHAnsi"/>
          <w:noProof/>
          <w:sz w:val="22"/>
          <w:szCs w:val="22"/>
        </w:rPr>
        <w:t>4</w:t>
      </w:r>
      <w:r w:rsidR="008149C8" w:rsidRPr="00BD3931">
        <w:rPr>
          <w:rFonts w:asciiTheme="minorHAnsi" w:hAnsiTheme="minorHAnsi" w:cstheme="minorHAnsi"/>
          <w:sz w:val="22"/>
          <w:szCs w:val="22"/>
        </w:rPr>
        <w:fldChar w:fldCharType="end"/>
      </w:r>
      <w:bookmarkEnd w:id="12"/>
      <w:r w:rsidR="00050824">
        <w:rPr>
          <w:rFonts w:asciiTheme="minorHAnsi" w:hAnsiTheme="minorHAnsi" w:cstheme="minorHAnsi"/>
          <w:sz w:val="22"/>
          <w:szCs w:val="22"/>
        </w:rPr>
        <w:t xml:space="preserve"> DEER14</w:t>
      </w:r>
      <w:r w:rsidRPr="00BD3931">
        <w:rPr>
          <w:rFonts w:asciiTheme="minorHAnsi" w:hAnsiTheme="minorHAnsi" w:cstheme="minorHAnsi"/>
          <w:sz w:val="22"/>
          <w:szCs w:val="22"/>
        </w:rPr>
        <w:t xml:space="preserve"> EUL Value/Methodology</w:t>
      </w:r>
    </w:p>
    <w:tbl>
      <w:tblPr>
        <w:tblStyle w:val="TableContemporary"/>
        <w:tblW w:w="0" w:type="auto"/>
        <w:jc w:val="center"/>
        <w:tblLook w:val="04A0"/>
      </w:tblPr>
      <w:tblGrid>
        <w:gridCol w:w="2000"/>
        <w:gridCol w:w="2000"/>
        <w:gridCol w:w="1364"/>
        <w:gridCol w:w="2584"/>
      </w:tblGrid>
      <w:tr w:rsidR="003A69B5" w:rsidRPr="005B28C1" w:rsidTr="000B1EB6">
        <w:trPr>
          <w:cnfStyle w:val="100000000000"/>
          <w:jc w:val="center"/>
        </w:trPr>
        <w:tc>
          <w:tcPr>
            <w:tcW w:w="2000" w:type="dxa"/>
          </w:tcPr>
          <w:p w:rsidR="003A69B5" w:rsidRPr="005B28C1" w:rsidRDefault="003A69B5" w:rsidP="003A69B5">
            <w:pPr>
              <w:rPr>
                <w:rFonts w:asciiTheme="minorHAnsi" w:hAnsiTheme="minorHAnsi" w:cstheme="minorHAnsi"/>
                <w:sz w:val="20"/>
                <w:szCs w:val="20"/>
              </w:rPr>
            </w:pPr>
            <w:r>
              <w:rPr>
                <w:rFonts w:asciiTheme="minorHAnsi" w:hAnsiTheme="minorHAnsi" w:cstheme="minorHAnsi"/>
                <w:sz w:val="20"/>
                <w:szCs w:val="20"/>
              </w:rPr>
              <w:t>EUL_ID</w:t>
            </w:r>
          </w:p>
        </w:tc>
        <w:tc>
          <w:tcPr>
            <w:tcW w:w="2000" w:type="dxa"/>
          </w:tcPr>
          <w:p w:rsidR="003A69B5" w:rsidRPr="005B28C1" w:rsidRDefault="003A69B5" w:rsidP="000F130A">
            <w:pPr>
              <w:rPr>
                <w:rFonts w:asciiTheme="minorHAnsi" w:hAnsiTheme="minorHAnsi" w:cstheme="minorHAnsi"/>
                <w:sz w:val="20"/>
                <w:szCs w:val="20"/>
              </w:rPr>
            </w:pPr>
            <w:r w:rsidRPr="005B28C1">
              <w:rPr>
                <w:rFonts w:asciiTheme="minorHAnsi" w:hAnsiTheme="minorHAnsi" w:cstheme="minorHAnsi"/>
                <w:sz w:val="20"/>
                <w:szCs w:val="20"/>
              </w:rPr>
              <w:t>Market</w:t>
            </w:r>
          </w:p>
        </w:tc>
        <w:tc>
          <w:tcPr>
            <w:tcW w:w="1364" w:type="dxa"/>
          </w:tcPr>
          <w:p w:rsidR="003A69B5" w:rsidRPr="005B28C1" w:rsidRDefault="003A69B5" w:rsidP="000F130A">
            <w:pPr>
              <w:rPr>
                <w:rFonts w:asciiTheme="minorHAnsi" w:hAnsiTheme="minorHAnsi" w:cstheme="minorHAnsi"/>
                <w:sz w:val="20"/>
                <w:szCs w:val="20"/>
              </w:rPr>
            </w:pPr>
            <w:proofErr w:type="spellStart"/>
            <w:r w:rsidRPr="005B28C1">
              <w:rPr>
                <w:rFonts w:asciiTheme="minorHAnsi" w:hAnsiTheme="minorHAnsi" w:cstheme="minorHAnsi"/>
                <w:sz w:val="20"/>
                <w:szCs w:val="20"/>
              </w:rPr>
              <w:t>Enduse</w:t>
            </w:r>
            <w:proofErr w:type="spellEnd"/>
          </w:p>
        </w:tc>
        <w:tc>
          <w:tcPr>
            <w:tcW w:w="2584" w:type="dxa"/>
          </w:tcPr>
          <w:p w:rsidR="003A69B5" w:rsidRPr="005B28C1" w:rsidRDefault="003A69B5" w:rsidP="000F130A">
            <w:pPr>
              <w:rPr>
                <w:rFonts w:asciiTheme="minorHAnsi" w:hAnsiTheme="minorHAnsi" w:cstheme="minorHAnsi"/>
                <w:sz w:val="20"/>
                <w:szCs w:val="20"/>
              </w:rPr>
            </w:pPr>
            <w:r w:rsidRPr="005B28C1">
              <w:rPr>
                <w:rFonts w:asciiTheme="minorHAnsi" w:hAnsiTheme="minorHAnsi" w:cstheme="minorHAnsi"/>
                <w:sz w:val="20"/>
                <w:szCs w:val="20"/>
              </w:rPr>
              <w:t>Measure</w:t>
            </w:r>
          </w:p>
        </w:tc>
      </w:tr>
      <w:tr w:rsidR="003A69B5" w:rsidRPr="005B28C1" w:rsidTr="000B1EB6">
        <w:trPr>
          <w:cnfStyle w:val="000000100000"/>
          <w:trHeight w:val="243"/>
          <w:jc w:val="center"/>
        </w:trPr>
        <w:tc>
          <w:tcPr>
            <w:tcW w:w="2000" w:type="dxa"/>
          </w:tcPr>
          <w:p w:rsidR="003A69B5" w:rsidRPr="005B28C1" w:rsidRDefault="00CC563A" w:rsidP="000F130A">
            <w:pPr>
              <w:rPr>
                <w:rFonts w:asciiTheme="minorHAnsi" w:hAnsiTheme="minorHAnsi" w:cstheme="minorHAnsi"/>
                <w:sz w:val="20"/>
                <w:szCs w:val="20"/>
              </w:rPr>
            </w:pPr>
            <w:proofErr w:type="spellStart"/>
            <w:r w:rsidRPr="004C624D">
              <w:rPr>
                <w:rFonts w:asciiTheme="minorHAnsi" w:hAnsiTheme="minorHAnsi" w:cstheme="minorHAnsi"/>
                <w:sz w:val="20"/>
                <w:szCs w:val="20"/>
              </w:rPr>
              <w:t>GrocDisp-FixtDoors</w:t>
            </w:r>
            <w:proofErr w:type="spellEnd"/>
          </w:p>
        </w:tc>
        <w:tc>
          <w:tcPr>
            <w:tcW w:w="2000" w:type="dxa"/>
          </w:tcPr>
          <w:p w:rsidR="003A69B5" w:rsidRPr="005B28C1" w:rsidRDefault="003A69B5" w:rsidP="000F130A">
            <w:pPr>
              <w:rPr>
                <w:rFonts w:asciiTheme="minorHAnsi" w:hAnsiTheme="minorHAnsi" w:cstheme="minorHAnsi"/>
                <w:sz w:val="20"/>
                <w:szCs w:val="20"/>
              </w:rPr>
            </w:pPr>
            <w:r w:rsidRPr="005B28C1">
              <w:rPr>
                <w:rFonts w:asciiTheme="minorHAnsi" w:hAnsiTheme="minorHAnsi" w:cstheme="minorHAnsi"/>
                <w:sz w:val="20"/>
                <w:szCs w:val="20"/>
              </w:rPr>
              <w:t>Non-Residential</w:t>
            </w:r>
          </w:p>
        </w:tc>
        <w:tc>
          <w:tcPr>
            <w:tcW w:w="1364" w:type="dxa"/>
          </w:tcPr>
          <w:p w:rsidR="003A69B5" w:rsidRPr="005B28C1" w:rsidRDefault="00CC563A" w:rsidP="000F130A">
            <w:pPr>
              <w:rPr>
                <w:rFonts w:asciiTheme="minorHAnsi" w:hAnsiTheme="minorHAnsi" w:cstheme="minorHAnsi"/>
                <w:sz w:val="20"/>
                <w:szCs w:val="20"/>
              </w:rPr>
            </w:pPr>
            <w:proofErr w:type="spellStart"/>
            <w:r>
              <w:rPr>
                <w:rFonts w:asciiTheme="minorHAnsi" w:hAnsiTheme="minorHAnsi" w:cstheme="minorHAnsi"/>
                <w:sz w:val="20"/>
                <w:szCs w:val="20"/>
              </w:rPr>
              <w:t>ComRefrig</w:t>
            </w:r>
            <w:proofErr w:type="spellEnd"/>
          </w:p>
        </w:tc>
        <w:tc>
          <w:tcPr>
            <w:tcW w:w="2584" w:type="dxa"/>
          </w:tcPr>
          <w:p w:rsidR="003A69B5" w:rsidRPr="005B28C1" w:rsidRDefault="00CC563A" w:rsidP="000F130A">
            <w:pPr>
              <w:rPr>
                <w:rFonts w:asciiTheme="minorHAnsi" w:hAnsiTheme="minorHAnsi" w:cstheme="minorHAnsi"/>
                <w:sz w:val="20"/>
                <w:szCs w:val="20"/>
              </w:rPr>
            </w:pPr>
            <w:r>
              <w:rPr>
                <w:rFonts w:asciiTheme="minorHAnsi" w:hAnsiTheme="minorHAnsi" w:cstheme="minorHAnsi"/>
                <w:sz w:val="20"/>
                <w:szCs w:val="20"/>
              </w:rPr>
              <w:t>New case with Doors</w:t>
            </w:r>
          </w:p>
        </w:tc>
      </w:tr>
    </w:tbl>
    <w:p w:rsidR="00E16609" w:rsidRPr="00441957" w:rsidRDefault="00824F1C" w:rsidP="00824F1C">
      <w:pPr>
        <w:pStyle w:val="Heading2"/>
        <w:rPr>
          <w:rFonts w:asciiTheme="minorHAnsi" w:hAnsiTheme="minorHAnsi" w:cstheme="minorHAnsi"/>
        </w:rPr>
      </w:pPr>
      <w:bookmarkStart w:id="13" w:name="_Toc214003089"/>
      <w:proofErr w:type="gramStart"/>
      <w:r>
        <w:rPr>
          <w:rFonts w:asciiTheme="minorHAnsi" w:hAnsiTheme="minorHAnsi" w:cstheme="minorHAnsi"/>
        </w:rPr>
        <w:t xml:space="preserve">1.5  </w:t>
      </w:r>
      <w:r w:rsidR="004E01F5" w:rsidRPr="000F130A">
        <w:rPr>
          <w:rFonts w:asciiTheme="minorHAnsi" w:hAnsiTheme="minorHAnsi" w:cstheme="minorHAnsi"/>
        </w:rPr>
        <w:t>Net</w:t>
      </w:r>
      <w:proofErr w:type="gramEnd"/>
      <w:r w:rsidR="004E01F5" w:rsidRPr="000F130A">
        <w:rPr>
          <w:rFonts w:asciiTheme="minorHAnsi" w:hAnsiTheme="minorHAnsi" w:cstheme="minorHAnsi"/>
        </w:rPr>
        <w:t xml:space="preserve">-to-Gross Ratios </w:t>
      </w:r>
      <w:r w:rsidR="00E16609" w:rsidRPr="000F130A">
        <w:rPr>
          <w:rFonts w:asciiTheme="minorHAnsi" w:hAnsiTheme="minorHAnsi" w:cstheme="minorHAnsi"/>
        </w:rPr>
        <w:t>for Different Program Strategies</w:t>
      </w:r>
      <w:bookmarkEnd w:id="13"/>
    </w:p>
    <w:p w:rsidR="00E16609" w:rsidRPr="00BD3931" w:rsidRDefault="007C7834" w:rsidP="007C7834">
      <w:pPr>
        <w:rPr>
          <w:rFonts w:asciiTheme="minorHAnsi" w:hAnsiTheme="minorHAnsi" w:cstheme="minorHAnsi"/>
          <w:sz w:val="22"/>
          <w:szCs w:val="22"/>
        </w:rPr>
      </w:pPr>
      <w:r>
        <w:rPr>
          <w:rFonts w:asciiTheme="minorHAnsi" w:hAnsiTheme="minorHAnsi" w:cstheme="minorHAnsi"/>
          <w:sz w:val="22"/>
          <w:szCs w:val="22"/>
        </w:rPr>
        <w:t>Refer to the Ex-Ante Database for the NTG values.</w:t>
      </w:r>
    </w:p>
    <w:p w:rsidR="00BD3931" w:rsidRPr="00BD3931" w:rsidRDefault="00BD3931" w:rsidP="00BD3931">
      <w:pPr>
        <w:rPr>
          <w:rFonts w:asciiTheme="minorHAnsi" w:hAnsiTheme="minorHAnsi" w:cstheme="minorHAnsi"/>
          <w:sz w:val="22"/>
          <w:szCs w:val="22"/>
        </w:rPr>
      </w:pPr>
      <w:bookmarkStart w:id="14" w:name="OLE_LINK4"/>
      <w:bookmarkStart w:id="15" w:name="OLE_LINK5"/>
    </w:p>
    <w:p w:rsidR="00BD3931" w:rsidRPr="00BD3931" w:rsidRDefault="00BD3931" w:rsidP="00BD3931">
      <w:pPr>
        <w:pStyle w:val="Caption"/>
        <w:jc w:val="center"/>
        <w:rPr>
          <w:rFonts w:asciiTheme="minorHAnsi" w:hAnsiTheme="minorHAnsi" w:cstheme="minorHAnsi"/>
          <w:sz w:val="22"/>
          <w:szCs w:val="22"/>
        </w:rPr>
      </w:pPr>
      <w:r w:rsidRPr="00BD3931">
        <w:rPr>
          <w:rFonts w:asciiTheme="minorHAnsi" w:hAnsiTheme="minorHAnsi" w:cstheme="minorHAnsi"/>
          <w:sz w:val="22"/>
          <w:szCs w:val="22"/>
        </w:rPr>
        <w:t xml:space="preserve">Table </w:t>
      </w:r>
      <w:r w:rsidR="008149C8"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008149C8" w:rsidRPr="00BD3931">
        <w:rPr>
          <w:rFonts w:asciiTheme="minorHAnsi" w:hAnsiTheme="minorHAnsi" w:cstheme="minorHAnsi"/>
          <w:sz w:val="22"/>
          <w:szCs w:val="22"/>
        </w:rPr>
        <w:fldChar w:fldCharType="separate"/>
      </w:r>
      <w:r w:rsidR="00EE0279">
        <w:rPr>
          <w:rFonts w:asciiTheme="minorHAnsi" w:hAnsiTheme="minorHAnsi" w:cstheme="minorHAnsi"/>
          <w:noProof/>
          <w:sz w:val="22"/>
          <w:szCs w:val="22"/>
        </w:rPr>
        <w:t>5</w:t>
      </w:r>
      <w:r w:rsidR="008149C8"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Net-to-Gross Ratio</w:t>
      </w:r>
    </w:p>
    <w:tbl>
      <w:tblPr>
        <w:tblStyle w:val="TableContemporary"/>
        <w:tblW w:w="4381" w:type="pct"/>
        <w:jc w:val="center"/>
        <w:tblInd w:w="1186" w:type="dxa"/>
        <w:tblLook w:val="01E0"/>
      </w:tblPr>
      <w:tblGrid>
        <w:gridCol w:w="1442"/>
        <w:gridCol w:w="2556"/>
        <w:gridCol w:w="1398"/>
        <w:gridCol w:w="1715"/>
        <w:gridCol w:w="1279"/>
      </w:tblGrid>
      <w:tr w:rsidR="003A69B5" w:rsidRPr="000F130A" w:rsidTr="00B3336B">
        <w:trPr>
          <w:cnfStyle w:val="100000000000"/>
          <w:jc w:val="center"/>
        </w:trPr>
        <w:tc>
          <w:tcPr>
            <w:tcW w:w="859" w:type="pct"/>
            <w:vAlign w:val="center"/>
          </w:tcPr>
          <w:p w:rsidR="003A69B5" w:rsidRPr="004E76CA" w:rsidRDefault="003A69B5" w:rsidP="00BD3931">
            <w:pPr>
              <w:jc w:val="center"/>
              <w:rPr>
                <w:rFonts w:asciiTheme="minorHAnsi" w:hAnsiTheme="minorHAnsi" w:cstheme="minorHAnsi"/>
                <w:sz w:val="20"/>
                <w:szCs w:val="20"/>
              </w:rPr>
            </w:pPr>
            <w:r w:rsidRPr="0066252B">
              <w:rPr>
                <w:rFonts w:asciiTheme="minorHAnsi" w:hAnsiTheme="minorHAnsi" w:cstheme="minorHAnsi"/>
                <w:sz w:val="20"/>
                <w:szCs w:val="20"/>
              </w:rPr>
              <w:t>NTGR_ID</w:t>
            </w:r>
            <w:r>
              <w:rPr>
                <w:rFonts w:asciiTheme="minorHAnsi" w:hAnsiTheme="minorHAnsi" w:cstheme="minorHAnsi"/>
                <w:sz w:val="20"/>
                <w:szCs w:val="20"/>
              </w:rPr>
              <w:t>*</w:t>
            </w:r>
          </w:p>
        </w:tc>
        <w:tc>
          <w:tcPr>
            <w:tcW w:w="1523" w:type="pct"/>
            <w:vAlign w:val="center"/>
          </w:tcPr>
          <w:p w:rsidR="003A69B5" w:rsidRPr="004E76CA" w:rsidRDefault="003A69B5" w:rsidP="00BD3931">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833" w:type="pct"/>
            <w:vAlign w:val="center"/>
          </w:tcPr>
          <w:p w:rsidR="003A69B5" w:rsidRPr="004E76CA" w:rsidRDefault="003A69B5" w:rsidP="00BD3931">
            <w:pPr>
              <w:jc w:val="center"/>
              <w:rPr>
                <w:rFonts w:asciiTheme="minorHAnsi" w:hAnsiTheme="minorHAnsi" w:cstheme="minorHAnsi"/>
                <w:sz w:val="20"/>
                <w:szCs w:val="20"/>
              </w:rPr>
            </w:pPr>
            <w:r w:rsidRPr="0066252B">
              <w:rPr>
                <w:rFonts w:asciiTheme="minorHAnsi" w:hAnsiTheme="minorHAnsi" w:cstheme="minorHAnsi"/>
                <w:sz w:val="20"/>
                <w:szCs w:val="20"/>
              </w:rPr>
              <w:t>Sector</w:t>
            </w:r>
            <w:r>
              <w:rPr>
                <w:rFonts w:asciiTheme="minorHAnsi" w:hAnsiTheme="minorHAnsi" w:cstheme="minorHAnsi"/>
                <w:sz w:val="20"/>
                <w:szCs w:val="20"/>
              </w:rPr>
              <w:t>*</w:t>
            </w:r>
          </w:p>
        </w:tc>
        <w:tc>
          <w:tcPr>
            <w:tcW w:w="1022" w:type="pct"/>
            <w:vAlign w:val="center"/>
          </w:tcPr>
          <w:p w:rsidR="003A69B5" w:rsidRPr="004E76CA" w:rsidRDefault="003A69B5" w:rsidP="00BD3931">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r>
              <w:rPr>
                <w:rFonts w:asciiTheme="minorHAnsi" w:hAnsiTheme="minorHAnsi" w:cstheme="minorHAnsi"/>
                <w:sz w:val="20"/>
                <w:szCs w:val="20"/>
              </w:rPr>
              <w:t>*</w:t>
            </w:r>
          </w:p>
        </w:tc>
        <w:tc>
          <w:tcPr>
            <w:tcW w:w="762" w:type="pct"/>
          </w:tcPr>
          <w:p w:rsidR="003A69B5" w:rsidRPr="004E76CA" w:rsidRDefault="003A69B5" w:rsidP="00BD3931">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p>
        </w:tc>
      </w:tr>
      <w:tr w:rsidR="007C7834" w:rsidRPr="000F130A" w:rsidTr="00B3336B">
        <w:trPr>
          <w:cnfStyle w:val="000000100000"/>
          <w:jc w:val="center"/>
        </w:trPr>
        <w:tc>
          <w:tcPr>
            <w:tcW w:w="859" w:type="pct"/>
            <w:vAlign w:val="center"/>
          </w:tcPr>
          <w:p w:rsidR="007C7834" w:rsidRPr="007C7834" w:rsidRDefault="007C7834" w:rsidP="00BD3931">
            <w:pPr>
              <w:jc w:val="center"/>
              <w:rPr>
                <w:rFonts w:asciiTheme="minorHAnsi" w:hAnsiTheme="minorHAnsi" w:cstheme="minorHAnsi"/>
                <w:sz w:val="20"/>
                <w:szCs w:val="20"/>
              </w:rPr>
            </w:pPr>
            <w:r w:rsidRPr="007C7834">
              <w:rPr>
                <w:rFonts w:asciiTheme="minorHAnsi" w:hAnsiTheme="minorHAnsi" w:cstheme="minorBidi"/>
                <w:sz w:val="20"/>
                <w:szCs w:val="20"/>
              </w:rPr>
              <w:t>Com-Default&gt;2yrs</w:t>
            </w:r>
          </w:p>
        </w:tc>
        <w:tc>
          <w:tcPr>
            <w:tcW w:w="1523" w:type="pct"/>
            <w:vAlign w:val="center"/>
          </w:tcPr>
          <w:p w:rsidR="007C7834" w:rsidRPr="007C7834" w:rsidRDefault="007C7834" w:rsidP="000B1EB6">
            <w:pPr>
              <w:jc w:val="center"/>
              <w:rPr>
                <w:rFonts w:asciiTheme="minorHAnsi" w:hAnsiTheme="minorHAnsi"/>
                <w:sz w:val="20"/>
                <w:szCs w:val="20"/>
              </w:rPr>
            </w:pPr>
            <w:r w:rsidRPr="007C7834">
              <w:rPr>
                <w:rFonts w:asciiTheme="minorHAnsi" w:hAnsiTheme="minorHAnsi" w:cstheme="minorBidi"/>
                <w:sz w:val="20"/>
                <w:szCs w:val="20"/>
              </w:rPr>
              <w:t>All other EEMs with no evaluated NTGR; existing EEM in programs with same delivery mechanism for more than 2 years</w:t>
            </w:r>
          </w:p>
        </w:tc>
        <w:tc>
          <w:tcPr>
            <w:tcW w:w="833" w:type="pct"/>
            <w:vAlign w:val="center"/>
          </w:tcPr>
          <w:p w:rsidR="007C7834" w:rsidRPr="007C7834" w:rsidRDefault="007C7834" w:rsidP="000B1EB6">
            <w:pPr>
              <w:jc w:val="center"/>
              <w:rPr>
                <w:rFonts w:asciiTheme="minorHAnsi" w:hAnsiTheme="minorHAnsi"/>
                <w:sz w:val="20"/>
                <w:szCs w:val="20"/>
              </w:rPr>
            </w:pPr>
            <w:r w:rsidRPr="007C7834">
              <w:rPr>
                <w:rFonts w:asciiTheme="minorHAnsi" w:hAnsiTheme="minorHAnsi" w:cstheme="minorBidi"/>
                <w:sz w:val="20"/>
                <w:szCs w:val="20"/>
              </w:rPr>
              <w:t>Com</w:t>
            </w:r>
          </w:p>
        </w:tc>
        <w:tc>
          <w:tcPr>
            <w:tcW w:w="1022" w:type="pct"/>
            <w:vAlign w:val="center"/>
          </w:tcPr>
          <w:p w:rsidR="007C7834" w:rsidRPr="007C7834" w:rsidRDefault="007C7834" w:rsidP="000B1EB6">
            <w:pPr>
              <w:jc w:val="center"/>
              <w:rPr>
                <w:rFonts w:asciiTheme="minorHAnsi" w:hAnsiTheme="minorHAnsi"/>
                <w:sz w:val="20"/>
                <w:szCs w:val="20"/>
              </w:rPr>
            </w:pPr>
            <w:r w:rsidRPr="007C7834">
              <w:rPr>
                <w:rFonts w:asciiTheme="minorHAnsi" w:hAnsiTheme="minorHAnsi" w:cstheme="minorBidi"/>
                <w:sz w:val="20"/>
                <w:szCs w:val="20"/>
              </w:rPr>
              <w:t>Any</w:t>
            </w:r>
          </w:p>
        </w:tc>
        <w:tc>
          <w:tcPr>
            <w:tcW w:w="762" w:type="pct"/>
            <w:vAlign w:val="center"/>
          </w:tcPr>
          <w:p w:rsidR="007C7834" w:rsidRPr="007C7834" w:rsidRDefault="007C7834" w:rsidP="000B1EB6">
            <w:pPr>
              <w:jc w:val="center"/>
              <w:rPr>
                <w:rFonts w:asciiTheme="minorHAnsi" w:hAnsiTheme="minorHAnsi"/>
                <w:sz w:val="20"/>
                <w:szCs w:val="20"/>
              </w:rPr>
            </w:pPr>
            <w:r w:rsidRPr="007C7834">
              <w:rPr>
                <w:rFonts w:asciiTheme="minorHAnsi" w:hAnsiTheme="minorHAnsi" w:cstheme="minorBidi"/>
                <w:sz w:val="20"/>
                <w:szCs w:val="20"/>
              </w:rPr>
              <w:t>All</w:t>
            </w:r>
          </w:p>
        </w:tc>
      </w:tr>
      <w:tr w:rsidR="00CC563A" w:rsidRPr="000F130A" w:rsidTr="00B3336B">
        <w:trPr>
          <w:cnfStyle w:val="000000010000"/>
          <w:jc w:val="center"/>
        </w:trPr>
        <w:tc>
          <w:tcPr>
            <w:tcW w:w="859" w:type="pct"/>
            <w:vAlign w:val="center"/>
          </w:tcPr>
          <w:p w:rsidR="00CC563A" w:rsidRPr="004C624D" w:rsidRDefault="00CC563A" w:rsidP="00157D31">
            <w:pPr>
              <w:jc w:val="center"/>
              <w:rPr>
                <w:rFonts w:asciiTheme="minorHAnsi" w:hAnsiTheme="minorHAnsi" w:cstheme="minorHAnsi"/>
                <w:sz w:val="20"/>
                <w:szCs w:val="20"/>
              </w:rPr>
            </w:pPr>
            <w:r w:rsidRPr="004C624D">
              <w:rPr>
                <w:rFonts w:asciiTheme="minorHAnsi" w:hAnsiTheme="minorHAnsi" w:cstheme="minorHAnsi"/>
                <w:sz w:val="20"/>
                <w:szCs w:val="20"/>
              </w:rPr>
              <w:t>Com-Default-HTR-</w:t>
            </w:r>
            <w:proofErr w:type="spellStart"/>
            <w:r w:rsidRPr="004C624D">
              <w:rPr>
                <w:rFonts w:asciiTheme="minorHAnsi" w:hAnsiTheme="minorHAnsi" w:cstheme="minorHAnsi"/>
                <w:sz w:val="20"/>
                <w:szCs w:val="20"/>
              </w:rPr>
              <w:t>di</w:t>
            </w:r>
            <w:proofErr w:type="spellEnd"/>
          </w:p>
        </w:tc>
        <w:tc>
          <w:tcPr>
            <w:tcW w:w="1523" w:type="pct"/>
            <w:vAlign w:val="center"/>
          </w:tcPr>
          <w:p w:rsidR="00CC563A" w:rsidRPr="004C624D" w:rsidRDefault="00CC563A" w:rsidP="00157D31">
            <w:pPr>
              <w:jc w:val="center"/>
              <w:rPr>
                <w:rFonts w:asciiTheme="minorHAnsi" w:hAnsiTheme="minorHAnsi" w:cstheme="minorHAnsi"/>
                <w:sz w:val="20"/>
                <w:szCs w:val="20"/>
              </w:rPr>
            </w:pPr>
            <w:r w:rsidRPr="004C624D">
              <w:rPr>
                <w:rFonts w:asciiTheme="minorHAnsi" w:hAnsiTheme="minorHAnsi" w:cstheme="minorHAnsi"/>
                <w:sz w:val="20"/>
                <w:szCs w:val="20"/>
              </w:rPr>
              <w:t>All other EEM with no evaluated NTGR; direct install to hard-to-reach only.</w:t>
            </w:r>
          </w:p>
        </w:tc>
        <w:tc>
          <w:tcPr>
            <w:tcW w:w="833" w:type="pct"/>
            <w:vAlign w:val="center"/>
          </w:tcPr>
          <w:p w:rsidR="00CC563A" w:rsidRPr="004C624D" w:rsidRDefault="00CC563A" w:rsidP="00157D31">
            <w:pPr>
              <w:jc w:val="center"/>
              <w:rPr>
                <w:rFonts w:asciiTheme="minorHAnsi" w:hAnsiTheme="minorHAnsi" w:cstheme="minorHAnsi"/>
                <w:sz w:val="20"/>
                <w:szCs w:val="20"/>
              </w:rPr>
            </w:pPr>
            <w:r w:rsidRPr="004C624D">
              <w:rPr>
                <w:rFonts w:asciiTheme="minorHAnsi" w:hAnsiTheme="minorHAnsi" w:cstheme="minorHAnsi"/>
                <w:sz w:val="20"/>
                <w:szCs w:val="20"/>
              </w:rPr>
              <w:t>Com</w:t>
            </w:r>
          </w:p>
        </w:tc>
        <w:tc>
          <w:tcPr>
            <w:tcW w:w="1022" w:type="pct"/>
            <w:vAlign w:val="center"/>
          </w:tcPr>
          <w:p w:rsidR="00CC563A" w:rsidRPr="004C624D" w:rsidRDefault="00CC563A" w:rsidP="00157D31">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762" w:type="pct"/>
            <w:vAlign w:val="center"/>
          </w:tcPr>
          <w:p w:rsidR="00CC563A" w:rsidRPr="004C624D" w:rsidRDefault="00CC563A" w:rsidP="00157D31">
            <w:pPr>
              <w:jc w:val="center"/>
              <w:rPr>
                <w:rFonts w:asciiTheme="minorHAnsi" w:hAnsiTheme="minorHAnsi" w:cstheme="minorHAnsi"/>
                <w:sz w:val="20"/>
                <w:szCs w:val="20"/>
              </w:rPr>
            </w:pPr>
            <w:proofErr w:type="spellStart"/>
            <w:r w:rsidRPr="004C624D">
              <w:rPr>
                <w:rFonts w:asciiTheme="minorHAnsi" w:hAnsiTheme="minorHAnsi" w:cstheme="minorHAnsi"/>
                <w:sz w:val="20"/>
                <w:szCs w:val="20"/>
              </w:rPr>
              <w:t>DirInstall</w:t>
            </w:r>
            <w:proofErr w:type="spellEnd"/>
          </w:p>
        </w:tc>
      </w:tr>
    </w:tbl>
    <w:p w:rsidR="00BD3931" w:rsidRDefault="00BD3931" w:rsidP="00BD3931">
      <w:pPr>
        <w:ind w:firstLine="720"/>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bookmarkEnd w:id="14"/>
    <w:bookmarkEnd w:id="15"/>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1.6  </w:t>
      </w:r>
      <w:r w:rsidR="00E16609" w:rsidRPr="000F130A">
        <w:rPr>
          <w:rFonts w:asciiTheme="minorHAnsi" w:hAnsiTheme="minorHAnsi" w:cstheme="minorHAnsi"/>
        </w:rPr>
        <w:t>Time</w:t>
      </w:r>
      <w:proofErr w:type="gramEnd"/>
      <w:r w:rsidR="00E16609" w:rsidRPr="000F130A">
        <w:rPr>
          <w:rFonts w:asciiTheme="minorHAnsi" w:hAnsiTheme="minorHAnsi" w:cstheme="minorHAnsi"/>
        </w:rPr>
        <w:t>-of-Use Adjustment Factor</w:t>
      </w:r>
    </w:p>
    <w:p w:rsidR="00DA11A0" w:rsidRPr="00F4752B" w:rsidRDefault="00801F7F"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w:t>
      </w:r>
      <w:r w:rsidR="00F56792" w:rsidRPr="00F4752B">
        <w:rPr>
          <w:rFonts w:asciiTheme="minorHAnsi" w:hAnsiTheme="minorHAnsi" w:cstheme="minorHAnsi"/>
          <w:i w:val="0"/>
          <w:color w:val="auto"/>
          <w:sz w:val="22"/>
          <w:szCs w:val="22"/>
        </w:rPr>
        <w:t xml:space="preserve">  </w:t>
      </w:r>
      <w:r w:rsidR="000C0000" w:rsidRPr="00F4752B">
        <w:rPr>
          <w:rFonts w:asciiTheme="minorHAnsi" w:hAnsiTheme="minorHAnsi" w:cstheme="minorHAnsi"/>
          <w:i w:val="0"/>
          <w:color w:val="auto"/>
          <w:sz w:val="22"/>
          <w:szCs w:val="22"/>
        </w:rPr>
        <w:t>Additionally</w:t>
      </w:r>
      <w:r w:rsidR="00F56792" w:rsidRPr="00F4752B">
        <w:rPr>
          <w:rFonts w:asciiTheme="minorHAnsi" w:hAnsiTheme="minorHAnsi" w:cstheme="minorHAnsi"/>
          <w:i w:val="0"/>
          <w:color w:val="auto"/>
          <w:sz w:val="22"/>
          <w:szCs w:val="22"/>
        </w:rPr>
        <w:t>, if a measure is assigned a DEER08 load shape, i.e. the load shape starts with “DEER:” the TOU assigned to that measure should also be zero.</w:t>
      </w:r>
    </w:p>
    <w:p w:rsidR="00801F7F" w:rsidRPr="00801F7F" w:rsidRDefault="00801F7F" w:rsidP="00801F7F">
      <w:pPr>
        <w:pStyle w:val="Caption"/>
        <w:keepNext/>
        <w:jc w:val="center"/>
        <w:rPr>
          <w:rFonts w:asciiTheme="minorHAnsi" w:hAnsiTheme="minorHAnsi" w:cstheme="minorHAnsi"/>
        </w:rPr>
      </w:pPr>
      <w:bookmarkStart w:id="16" w:name="_Ref242757962"/>
    </w:p>
    <w:p w:rsidR="00801F7F" w:rsidRPr="00F4752B" w:rsidRDefault="00801F7F"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008149C8"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008149C8" w:rsidRPr="00F4752B">
        <w:rPr>
          <w:rFonts w:asciiTheme="minorHAnsi" w:hAnsiTheme="minorHAnsi" w:cstheme="minorHAnsi"/>
          <w:sz w:val="22"/>
          <w:szCs w:val="22"/>
        </w:rPr>
        <w:fldChar w:fldCharType="separate"/>
      </w:r>
      <w:r w:rsidR="00EE0279">
        <w:rPr>
          <w:rFonts w:asciiTheme="minorHAnsi" w:hAnsiTheme="minorHAnsi" w:cstheme="minorHAnsi"/>
          <w:noProof/>
          <w:sz w:val="22"/>
          <w:szCs w:val="22"/>
        </w:rPr>
        <w:t>6</w:t>
      </w:r>
      <w:r w:rsidR="008149C8" w:rsidRPr="00F4752B">
        <w:rPr>
          <w:rFonts w:asciiTheme="minorHAnsi" w:hAnsiTheme="minorHAnsi" w:cstheme="minorHAnsi"/>
          <w:sz w:val="22"/>
          <w:szCs w:val="22"/>
        </w:rPr>
        <w:fldChar w:fldCharType="end"/>
      </w:r>
      <w:bookmarkEnd w:id="16"/>
      <w:r w:rsidRPr="00F4752B">
        <w:rPr>
          <w:rFonts w:asciiTheme="minorHAnsi" w:hAnsiTheme="minorHAnsi" w:cstheme="minorHAnsi"/>
          <w:sz w:val="22"/>
          <w:szCs w:val="22"/>
        </w:rPr>
        <w:t xml:space="preserve">  TOU </w:t>
      </w:r>
      <w:r w:rsidR="00494628">
        <w:rPr>
          <w:rFonts w:asciiTheme="minorHAnsi" w:hAnsiTheme="minorHAnsi" w:cstheme="minorHAnsi"/>
          <w:sz w:val="22"/>
          <w:szCs w:val="22"/>
        </w:rPr>
        <w:t>Summary Table</w:t>
      </w:r>
    </w:p>
    <w:tbl>
      <w:tblPr>
        <w:tblStyle w:val="TableContemporary"/>
        <w:tblW w:w="2900"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tblPr>
      <w:tblGrid>
        <w:gridCol w:w="2988"/>
        <w:gridCol w:w="2566"/>
      </w:tblGrid>
      <w:tr w:rsidR="00447CE5" w:rsidRPr="00DA11A0" w:rsidTr="00027183">
        <w:trPr>
          <w:cnfStyle w:val="100000000000"/>
          <w:jc w:val="center"/>
        </w:trPr>
        <w:tc>
          <w:tcPr>
            <w:tcW w:w="2690"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2310"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447CE5" w:rsidRPr="00DA11A0" w:rsidTr="00027183">
        <w:trPr>
          <w:cnfStyle w:val="000000100000"/>
          <w:jc w:val="center"/>
        </w:trPr>
        <w:tc>
          <w:tcPr>
            <w:tcW w:w="2690" w:type="pct"/>
            <w:shd w:val="clear" w:color="auto" w:fill="F3F3F3"/>
          </w:tcPr>
          <w:p w:rsidR="00447CE5" w:rsidRPr="00027183" w:rsidRDefault="00CC563A" w:rsidP="007048AC">
            <w:pPr>
              <w:rPr>
                <w:rFonts w:asciiTheme="minorHAnsi" w:hAnsiTheme="minorHAnsi" w:cstheme="minorHAnsi"/>
                <w:sz w:val="20"/>
                <w:szCs w:val="20"/>
              </w:rPr>
            </w:pPr>
            <w:r>
              <w:rPr>
                <w:rFonts w:asciiTheme="minorHAnsi" w:hAnsiTheme="minorHAnsi" w:cstheme="minorHAnsi"/>
                <w:sz w:val="20"/>
                <w:szCs w:val="20"/>
              </w:rPr>
              <w:t>New case with Doors</w:t>
            </w:r>
          </w:p>
        </w:tc>
        <w:tc>
          <w:tcPr>
            <w:tcW w:w="2310" w:type="pct"/>
            <w:shd w:val="clear" w:color="auto" w:fill="F3F3F3"/>
          </w:tcPr>
          <w:p w:rsidR="00447CE5" w:rsidRPr="00027183" w:rsidRDefault="00447CE5" w:rsidP="007048AC">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rsidR="00E16609" w:rsidRPr="00560934" w:rsidRDefault="00E16609" w:rsidP="00560934">
      <w:pPr>
        <w:pStyle w:val="Heading1"/>
        <w:keepNext w:val="0"/>
        <w:rPr>
          <w:rFonts w:asciiTheme="minorHAnsi" w:hAnsiTheme="minorHAnsi" w:cstheme="minorHAnsi"/>
        </w:rPr>
      </w:pPr>
      <w:bookmarkStart w:id="17" w:name="_Toc214003090"/>
      <w:proofErr w:type="gramStart"/>
      <w:r w:rsidRPr="00560934">
        <w:rPr>
          <w:rFonts w:asciiTheme="minorHAnsi" w:hAnsiTheme="minorHAnsi" w:cstheme="minorHAnsi"/>
        </w:rPr>
        <w:t>Section 2.</w:t>
      </w:r>
      <w:proofErr w:type="gramEnd"/>
      <w:r w:rsidRPr="00560934">
        <w:rPr>
          <w:rFonts w:asciiTheme="minorHAnsi" w:hAnsiTheme="minorHAnsi" w:cstheme="minorHAnsi"/>
        </w:rPr>
        <w:t xml:space="preserve"> Energy Savings &amp; Demand Reduction Calculations</w:t>
      </w:r>
      <w:bookmarkEnd w:id="17"/>
    </w:p>
    <w:p w:rsidR="003A69B5" w:rsidRPr="00567C8C" w:rsidRDefault="003A69B5" w:rsidP="003A69B5">
      <w:pPr>
        <w:pStyle w:val="Heading2"/>
      </w:pPr>
      <w:proofErr w:type="gramStart"/>
      <w:r w:rsidRPr="00567C8C">
        <w:t>2.</w:t>
      </w:r>
      <w:r>
        <w:t>1</w:t>
      </w:r>
      <w:r w:rsidRPr="00567C8C">
        <w:t xml:space="preserve"> </w:t>
      </w:r>
      <w:r>
        <w:t xml:space="preserve"> Energy</w:t>
      </w:r>
      <w:proofErr w:type="gramEnd"/>
      <w:r>
        <w:t xml:space="preserve"> Savings &amp; Demand Reduction Calculations</w:t>
      </w:r>
    </w:p>
    <w:p w:rsidR="00CC563A" w:rsidRPr="004C624D" w:rsidRDefault="00CC563A" w:rsidP="00CC563A">
      <w:pPr>
        <w:rPr>
          <w:rFonts w:asciiTheme="minorHAnsi" w:hAnsiTheme="minorHAnsi"/>
          <w:sz w:val="22"/>
          <w:szCs w:val="22"/>
        </w:rPr>
      </w:pPr>
      <w:r w:rsidRPr="004C624D">
        <w:rPr>
          <w:rFonts w:asciiTheme="minorHAnsi" w:hAnsiTheme="minorHAnsi"/>
          <w:sz w:val="22"/>
          <w:szCs w:val="22"/>
        </w:rPr>
        <w:t xml:space="preserve">The following assumptions were made for the calculations of this work paper: </w:t>
      </w:r>
    </w:p>
    <w:p w:rsidR="00CC563A" w:rsidRPr="004C624D" w:rsidRDefault="00CC563A" w:rsidP="00CC563A">
      <w:pPr>
        <w:pStyle w:val="ListParagraph"/>
        <w:numPr>
          <w:ilvl w:val="0"/>
          <w:numId w:val="13"/>
        </w:numPr>
        <w:rPr>
          <w:rFonts w:asciiTheme="minorHAnsi" w:hAnsiTheme="minorHAnsi"/>
          <w:sz w:val="22"/>
          <w:szCs w:val="22"/>
        </w:rPr>
      </w:pPr>
      <w:r w:rsidRPr="004C624D">
        <w:rPr>
          <w:rFonts w:asciiTheme="minorHAnsi" w:hAnsiTheme="minorHAnsi"/>
          <w:sz w:val="22"/>
          <w:szCs w:val="22"/>
        </w:rPr>
        <w:t xml:space="preserve">The building simulation models were generated from the DEER measure analysis tool within </w:t>
      </w:r>
      <w:proofErr w:type="spellStart"/>
      <w:r w:rsidRPr="004C624D">
        <w:rPr>
          <w:rFonts w:asciiTheme="minorHAnsi" w:hAnsiTheme="minorHAnsi"/>
          <w:sz w:val="22"/>
          <w:szCs w:val="22"/>
        </w:rPr>
        <w:t>eQUEST</w:t>
      </w:r>
      <w:proofErr w:type="spellEnd"/>
      <w:r w:rsidRPr="004C624D">
        <w:rPr>
          <w:rFonts w:asciiTheme="minorHAnsi" w:hAnsiTheme="minorHAnsi"/>
          <w:sz w:val="22"/>
          <w:szCs w:val="22"/>
        </w:rPr>
        <w:t xml:space="preserve"> 3-61R. The DEER model simulates a grocery store with a multiplex-compressor system for the refrigerated display cases. Since single-compressor systems are generally slightly less efficient than multiplex-compressor systems, only multiplex systems have been analyzed as a conservative estimate of savings. To be conservative, </w:t>
      </w:r>
      <w:r w:rsidRPr="005C6782">
        <w:rPr>
          <w:rFonts w:asciiTheme="minorHAnsi" w:hAnsiTheme="minorHAnsi"/>
          <w:sz w:val="22"/>
          <w:szCs w:val="22"/>
        </w:rPr>
        <w:t>it is assumed that the generated energy savings of this work paper will also be applied to display cases with single-compressor systems.</w:t>
      </w:r>
    </w:p>
    <w:p w:rsidR="00CC563A" w:rsidRPr="004C624D" w:rsidRDefault="00CC563A" w:rsidP="00CC563A">
      <w:pPr>
        <w:pStyle w:val="ListParagraph"/>
        <w:numPr>
          <w:ilvl w:val="0"/>
          <w:numId w:val="13"/>
        </w:numPr>
        <w:rPr>
          <w:rFonts w:asciiTheme="minorHAnsi" w:hAnsiTheme="minorHAnsi"/>
          <w:sz w:val="22"/>
          <w:szCs w:val="22"/>
        </w:rPr>
      </w:pPr>
      <w:r w:rsidRPr="004C624D">
        <w:rPr>
          <w:rFonts w:asciiTheme="minorHAnsi" w:hAnsiTheme="minorHAnsi"/>
          <w:sz w:val="22"/>
          <w:szCs w:val="22"/>
        </w:rPr>
        <w:t xml:space="preserve">This work paper applies to display cases located within a space with heating, cooling, and humidity controls. The unit energy savings are represented per linear-foot of the display case. The building simulation models were generated for a grocery store. Since the heat gain to a display case mainly depends on the temperature maintained for the display case and the surrounding space temperature, it is assumed that the building types would not have significant impact on the energy savings. </w:t>
      </w:r>
      <w:r w:rsidRPr="005C6782">
        <w:rPr>
          <w:rFonts w:asciiTheme="minorHAnsi" w:hAnsiTheme="minorHAnsi"/>
          <w:sz w:val="22"/>
          <w:szCs w:val="22"/>
        </w:rPr>
        <w:t>Thus, the resulting savings of the grocery store model is applied to all other building types considered in this work paper.</w:t>
      </w:r>
      <w:r w:rsidRPr="004C624D">
        <w:rPr>
          <w:rFonts w:asciiTheme="minorHAnsi" w:hAnsiTheme="minorHAnsi"/>
          <w:sz w:val="22"/>
          <w:szCs w:val="22"/>
        </w:rPr>
        <w:t xml:space="preserve"> </w:t>
      </w:r>
    </w:p>
    <w:p w:rsidR="00CC563A" w:rsidRDefault="00CC563A" w:rsidP="00CC563A">
      <w:pPr>
        <w:rPr>
          <w:rFonts w:asciiTheme="minorHAnsi" w:hAnsiTheme="minorHAnsi"/>
          <w:sz w:val="22"/>
          <w:szCs w:val="22"/>
        </w:rPr>
      </w:pPr>
    </w:p>
    <w:p w:rsidR="00CC563A" w:rsidRDefault="00CC563A" w:rsidP="00CC563A">
      <w:pPr>
        <w:rPr>
          <w:rFonts w:asciiTheme="minorHAnsi" w:hAnsiTheme="minorHAnsi"/>
          <w:b/>
          <w:sz w:val="22"/>
          <w:szCs w:val="22"/>
        </w:rPr>
      </w:pPr>
      <w:r>
        <w:rPr>
          <w:rFonts w:asciiTheme="minorHAnsi" w:hAnsiTheme="minorHAnsi"/>
          <w:b/>
          <w:sz w:val="22"/>
          <w:szCs w:val="22"/>
        </w:rPr>
        <w:t>Simulation Assumptions</w:t>
      </w:r>
    </w:p>
    <w:p w:rsidR="00CC563A" w:rsidRDefault="00CC563A" w:rsidP="00CC563A">
      <w:pPr>
        <w:rPr>
          <w:rFonts w:asciiTheme="minorHAnsi" w:hAnsiTheme="minorHAnsi"/>
          <w:sz w:val="22"/>
          <w:szCs w:val="22"/>
        </w:rPr>
      </w:pPr>
      <w:r w:rsidRPr="004C624D">
        <w:rPr>
          <w:rFonts w:asciiTheme="minorHAnsi" w:hAnsiTheme="minorHAnsi"/>
          <w:sz w:val="22"/>
          <w:szCs w:val="22"/>
        </w:rPr>
        <w:t xml:space="preserve">The </w:t>
      </w:r>
      <w:r>
        <w:rPr>
          <w:rFonts w:asciiTheme="minorHAnsi" w:hAnsiTheme="minorHAnsi"/>
          <w:sz w:val="22"/>
          <w:szCs w:val="22"/>
        </w:rPr>
        <w:t>DEER grocery store prototype,</w:t>
      </w:r>
      <w:r w:rsidRPr="004C624D">
        <w:rPr>
          <w:rFonts w:asciiTheme="minorHAnsi" w:hAnsiTheme="minorHAnsi"/>
          <w:sz w:val="22"/>
          <w:szCs w:val="22"/>
        </w:rPr>
        <w:t xml:space="preserve"> vintage 2002-2005</w:t>
      </w:r>
      <w:r>
        <w:rPr>
          <w:rFonts w:asciiTheme="minorHAnsi" w:hAnsiTheme="minorHAnsi"/>
          <w:sz w:val="22"/>
          <w:szCs w:val="22"/>
        </w:rPr>
        <w:t>,</w:t>
      </w:r>
      <w:r w:rsidRPr="004C624D">
        <w:rPr>
          <w:rFonts w:asciiTheme="minorHAnsi" w:hAnsiTheme="minorHAnsi"/>
          <w:sz w:val="22"/>
          <w:szCs w:val="22"/>
        </w:rPr>
        <w:t xml:space="preserve"> was used </w:t>
      </w:r>
      <w:r>
        <w:rPr>
          <w:rFonts w:asciiTheme="minorHAnsi" w:hAnsiTheme="minorHAnsi"/>
          <w:sz w:val="22"/>
          <w:szCs w:val="22"/>
        </w:rPr>
        <w:t xml:space="preserve">as the starting point </w:t>
      </w:r>
      <w:r w:rsidRPr="004C624D">
        <w:rPr>
          <w:rFonts w:asciiTheme="minorHAnsi" w:hAnsiTheme="minorHAnsi"/>
          <w:sz w:val="22"/>
          <w:szCs w:val="22"/>
        </w:rPr>
        <w:t xml:space="preserve">for </w:t>
      </w:r>
      <w:r>
        <w:rPr>
          <w:rFonts w:asciiTheme="minorHAnsi" w:hAnsiTheme="minorHAnsi"/>
          <w:sz w:val="22"/>
          <w:szCs w:val="22"/>
        </w:rPr>
        <w:t>the</w:t>
      </w:r>
      <w:r w:rsidRPr="004C624D">
        <w:rPr>
          <w:rFonts w:asciiTheme="minorHAnsi" w:hAnsiTheme="minorHAnsi"/>
          <w:sz w:val="22"/>
          <w:szCs w:val="22"/>
        </w:rPr>
        <w:t xml:space="preserve"> simulations</w:t>
      </w:r>
      <w:r>
        <w:rPr>
          <w:rFonts w:asciiTheme="minorHAnsi" w:hAnsiTheme="minorHAnsi"/>
          <w:sz w:val="22"/>
          <w:szCs w:val="22"/>
        </w:rPr>
        <w:t xml:space="preserve"> in this work paper</w:t>
      </w:r>
      <w:r w:rsidRPr="004C624D">
        <w:rPr>
          <w:rFonts w:asciiTheme="minorHAnsi" w:hAnsiTheme="minorHAnsi"/>
          <w:sz w:val="22"/>
          <w:szCs w:val="22"/>
        </w:rPr>
        <w:t>.</w:t>
      </w:r>
      <w:r>
        <w:rPr>
          <w:rFonts w:asciiTheme="minorHAnsi" w:hAnsiTheme="minorHAnsi"/>
          <w:sz w:val="22"/>
          <w:szCs w:val="22"/>
        </w:rPr>
        <w:t xml:space="preserve"> Since the prototype did not exactly match the measures in this work paper, several adjustments were made:</w:t>
      </w:r>
    </w:p>
    <w:p w:rsidR="00CC563A" w:rsidRPr="001B00BE" w:rsidRDefault="00CC563A" w:rsidP="00CC563A">
      <w:pPr>
        <w:pStyle w:val="ListParagraph"/>
        <w:numPr>
          <w:ilvl w:val="0"/>
          <w:numId w:val="15"/>
        </w:numPr>
        <w:rPr>
          <w:rFonts w:asciiTheme="minorHAnsi" w:hAnsiTheme="minorHAnsi"/>
          <w:sz w:val="22"/>
          <w:szCs w:val="22"/>
        </w:rPr>
      </w:pPr>
      <w:r>
        <w:rPr>
          <w:rFonts w:asciiTheme="minorHAnsi" w:hAnsiTheme="minorHAnsi"/>
          <w:sz w:val="22"/>
          <w:szCs w:val="22"/>
        </w:rPr>
        <w:lastRenderedPageBreak/>
        <w:t>S</w:t>
      </w:r>
      <w:r w:rsidRPr="001B00BE">
        <w:rPr>
          <w:rFonts w:asciiTheme="minorHAnsi" w:hAnsiTheme="minorHAnsi"/>
          <w:sz w:val="22"/>
          <w:szCs w:val="22"/>
        </w:rPr>
        <w:t>pec sheets for</w:t>
      </w:r>
      <w:r>
        <w:rPr>
          <w:rFonts w:asciiTheme="minorHAnsi" w:hAnsiTheme="minorHAnsi"/>
          <w:sz w:val="22"/>
          <w:szCs w:val="22"/>
        </w:rPr>
        <w:t xml:space="preserve"> several</w:t>
      </w:r>
      <w:r w:rsidRPr="001B00BE">
        <w:rPr>
          <w:rFonts w:asciiTheme="minorHAnsi" w:hAnsiTheme="minorHAnsi"/>
          <w:sz w:val="22"/>
          <w:szCs w:val="22"/>
        </w:rPr>
        <w:t xml:space="preserve"> open and closed MT and LT display cases were studied</w:t>
      </w:r>
      <w:r>
        <w:rPr>
          <w:rFonts w:asciiTheme="minorHAnsi" w:hAnsiTheme="minorHAnsi"/>
          <w:sz w:val="22"/>
          <w:szCs w:val="22"/>
        </w:rPr>
        <w:t xml:space="preserve"> to help develop appropriate baselines and measure cases</w:t>
      </w:r>
      <w:r w:rsidRPr="001B00BE">
        <w:rPr>
          <w:rFonts w:asciiTheme="minorHAnsi" w:hAnsiTheme="minorHAnsi"/>
          <w:sz w:val="22"/>
          <w:szCs w:val="22"/>
        </w:rPr>
        <w:t xml:space="preserve">. </w:t>
      </w:r>
      <w:r>
        <w:rPr>
          <w:rFonts w:asciiTheme="minorHAnsi" w:hAnsiTheme="minorHAnsi"/>
          <w:sz w:val="22"/>
          <w:szCs w:val="22"/>
        </w:rPr>
        <w:t xml:space="preserve">See Attachment </w:t>
      </w:r>
      <w:r w:rsidR="004209C5">
        <w:rPr>
          <w:rFonts w:asciiTheme="minorHAnsi" w:hAnsiTheme="minorHAnsi"/>
          <w:sz w:val="22"/>
          <w:szCs w:val="22"/>
        </w:rPr>
        <w:t>H</w:t>
      </w:r>
      <w:r>
        <w:rPr>
          <w:rFonts w:asciiTheme="minorHAnsi" w:hAnsiTheme="minorHAnsi"/>
          <w:sz w:val="22"/>
          <w:szCs w:val="22"/>
        </w:rPr>
        <w:t xml:space="preserve"> for the spec sheets and Attachment </w:t>
      </w:r>
      <w:r w:rsidR="004209C5">
        <w:rPr>
          <w:rFonts w:asciiTheme="minorHAnsi" w:hAnsiTheme="minorHAnsi"/>
          <w:sz w:val="22"/>
          <w:szCs w:val="22"/>
        </w:rPr>
        <w:t>A</w:t>
      </w:r>
      <w:r>
        <w:rPr>
          <w:rFonts w:asciiTheme="minorHAnsi" w:hAnsiTheme="minorHAnsi"/>
          <w:sz w:val="22"/>
          <w:szCs w:val="22"/>
        </w:rPr>
        <w:t xml:space="preserve"> for a summary.</w:t>
      </w:r>
    </w:p>
    <w:p w:rsidR="00CC563A" w:rsidRDefault="00CC563A" w:rsidP="00CC563A">
      <w:pPr>
        <w:pStyle w:val="ListParagraph"/>
        <w:numPr>
          <w:ilvl w:val="0"/>
          <w:numId w:val="14"/>
        </w:numPr>
        <w:rPr>
          <w:rFonts w:asciiTheme="minorHAnsi" w:hAnsiTheme="minorHAnsi"/>
          <w:sz w:val="22"/>
          <w:szCs w:val="22"/>
        </w:rPr>
      </w:pPr>
      <w:r w:rsidRPr="00300443">
        <w:rPr>
          <w:rFonts w:asciiTheme="minorHAnsi" w:hAnsiTheme="minorHAnsi"/>
          <w:sz w:val="22"/>
          <w:szCs w:val="22"/>
        </w:rPr>
        <w:t>To better align with current grocery store characteristics, humidity controls were implemented into the model.</w:t>
      </w:r>
      <w:r w:rsidRPr="00AF4BF7">
        <w:rPr>
          <w:rFonts w:asciiTheme="minorHAnsi" w:hAnsiTheme="minorHAnsi"/>
          <w:sz w:val="22"/>
          <w:szCs w:val="22"/>
        </w:rPr>
        <w:t xml:space="preserve"> </w:t>
      </w:r>
      <w:r>
        <w:rPr>
          <w:rFonts w:asciiTheme="minorHAnsi" w:hAnsiTheme="minorHAnsi"/>
          <w:sz w:val="22"/>
          <w:szCs w:val="22"/>
        </w:rPr>
        <w:t>The</w:t>
      </w:r>
      <w:r w:rsidRPr="004C624D">
        <w:rPr>
          <w:rFonts w:asciiTheme="minorHAnsi" w:hAnsiTheme="minorHAnsi"/>
          <w:sz w:val="22"/>
          <w:szCs w:val="22"/>
        </w:rPr>
        <w:t xml:space="preserve"> humidity set point was adjusted to 45% to match industry standard</w:t>
      </w:r>
      <w:r>
        <w:rPr>
          <w:rFonts w:asciiTheme="minorHAnsi" w:hAnsiTheme="minorHAnsi"/>
          <w:sz w:val="22"/>
          <w:szCs w:val="22"/>
        </w:rPr>
        <w:t xml:space="preserve"> practice</w:t>
      </w:r>
      <w:r w:rsidRPr="004C624D">
        <w:rPr>
          <w:rFonts w:asciiTheme="minorHAnsi" w:hAnsiTheme="minorHAnsi"/>
          <w:sz w:val="22"/>
          <w:szCs w:val="22"/>
        </w:rPr>
        <w:t xml:space="preserve"> and more meaningfully simulate HVAC interactions</w:t>
      </w:r>
      <w:r>
        <w:rPr>
          <w:rFonts w:asciiTheme="minorHAnsi" w:hAnsiTheme="minorHAnsi"/>
          <w:sz w:val="22"/>
          <w:szCs w:val="22"/>
        </w:rPr>
        <w:t xml:space="preserve"> [460]</w:t>
      </w:r>
      <w:r w:rsidRPr="004C624D">
        <w:rPr>
          <w:rFonts w:asciiTheme="minorHAnsi" w:hAnsiTheme="minorHAnsi"/>
          <w:sz w:val="22"/>
          <w:szCs w:val="22"/>
        </w:rPr>
        <w:t>.</w:t>
      </w:r>
    </w:p>
    <w:p w:rsidR="00CC563A" w:rsidRDefault="00CC563A" w:rsidP="00CC563A">
      <w:pPr>
        <w:pStyle w:val="ListParagraph"/>
        <w:numPr>
          <w:ilvl w:val="0"/>
          <w:numId w:val="14"/>
        </w:numPr>
        <w:rPr>
          <w:rFonts w:asciiTheme="minorHAnsi" w:hAnsiTheme="minorHAnsi"/>
          <w:sz w:val="22"/>
          <w:szCs w:val="22"/>
        </w:rPr>
      </w:pPr>
      <w:r w:rsidRPr="000B2B10">
        <w:rPr>
          <w:rFonts w:asciiTheme="minorHAnsi" w:hAnsiTheme="minorHAnsi"/>
          <w:sz w:val="22"/>
          <w:szCs w:val="22"/>
        </w:rPr>
        <w:t>MT baseline:</w:t>
      </w:r>
      <w:r>
        <w:rPr>
          <w:rFonts w:asciiTheme="minorHAnsi" w:hAnsiTheme="minorHAnsi"/>
          <w:sz w:val="22"/>
          <w:szCs w:val="22"/>
        </w:rPr>
        <w:t xml:space="preserve"> The DEER prototype includes open multi-deck MT cases. These</w:t>
      </w:r>
      <w:r w:rsidRPr="00300443">
        <w:rPr>
          <w:rFonts w:asciiTheme="minorHAnsi" w:hAnsiTheme="minorHAnsi"/>
          <w:sz w:val="22"/>
          <w:szCs w:val="22"/>
        </w:rPr>
        <w:t xml:space="preserve"> were updated to re</w:t>
      </w:r>
      <w:r>
        <w:rPr>
          <w:rFonts w:asciiTheme="minorHAnsi" w:hAnsiTheme="minorHAnsi"/>
          <w:sz w:val="22"/>
          <w:szCs w:val="22"/>
        </w:rPr>
        <w:t>flect</w:t>
      </w:r>
      <w:r w:rsidRPr="00300443">
        <w:rPr>
          <w:rFonts w:asciiTheme="minorHAnsi" w:hAnsiTheme="minorHAnsi"/>
          <w:sz w:val="22"/>
          <w:szCs w:val="22"/>
        </w:rPr>
        <w:t xml:space="preserve"> 2012 Federal Code </w:t>
      </w:r>
      <w:r>
        <w:rPr>
          <w:rFonts w:asciiTheme="minorHAnsi" w:hAnsiTheme="minorHAnsi"/>
          <w:sz w:val="22"/>
          <w:szCs w:val="22"/>
        </w:rPr>
        <w:t>requirements so they could be used as the baseline. Based on the spec sheets, the MT baseline has a mixture of LED and T8 lighting, has ECM fan motors, and uses no ASH in either door or frame.</w:t>
      </w:r>
    </w:p>
    <w:p w:rsidR="00CC563A" w:rsidRDefault="00CC563A" w:rsidP="00CC563A">
      <w:pPr>
        <w:pStyle w:val="ListParagraph"/>
        <w:numPr>
          <w:ilvl w:val="0"/>
          <w:numId w:val="14"/>
        </w:numPr>
        <w:rPr>
          <w:rFonts w:asciiTheme="minorHAnsi" w:hAnsiTheme="minorHAnsi"/>
          <w:sz w:val="22"/>
          <w:szCs w:val="22"/>
        </w:rPr>
      </w:pPr>
      <w:r w:rsidRPr="000B2B10">
        <w:rPr>
          <w:rFonts w:asciiTheme="minorHAnsi" w:hAnsiTheme="minorHAnsi"/>
          <w:sz w:val="22"/>
          <w:szCs w:val="22"/>
        </w:rPr>
        <w:t>MT measure:</w:t>
      </w:r>
      <w:r>
        <w:rPr>
          <w:rFonts w:asciiTheme="minorHAnsi" w:hAnsiTheme="minorHAnsi"/>
          <w:sz w:val="22"/>
          <w:szCs w:val="22"/>
        </w:rPr>
        <w:t xml:space="preserve"> The MT measure case has LED lighting, ECM fan motors, and ASH in the frame only. Based on industry practice,</w:t>
      </w:r>
      <w:r w:rsidRPr="00AF4BF7">
        <w:rPr>
          <w:rFonts w:asciiTheme="minorHAnsi" w:hAnsiTheme="minorHAnsi"/>
          <w:sz w:val="22"/>
          <w:szCs w:val="22"/>
        </w:rPr>
        <w:t xml:space="preserve"> additional case lightin</w:t>
      </w:r>
      <w:r>
        <w:rPr>
          <w:rFonts w:asciiTheme="minorHAnsi" w:hAnsiTheme="minorHAnsi"/>
          <w:sz w:val="22"/>
          <w:szCs w:val="22"/>
        </w:rPr>
        <w:t>g was incorporated to improve product visibility.</w:t>
      </w:r>
    </w:p>
    <w:p w:rsidR="00CC563A" w:rsidRDefault="00CC563A" w:rsidP="00CC563A">
      <w:pPr>
        <w:pStyle w:val="ListParagraph"/>
        <w:numPr>
          <w:ilvl w:val="0"/>
          <w:numId w:val="14"/>
        </w:numPr>
        <w:rPr>
          <w:rFonts w:asciiTheme="minorHAnsi" w:hAnsiTheme="minorHAnsi"/>
          <w:sz w:val="22"/>
          <w:szCs w:val="22"/>
        </w:rPr>
      </w:pPr>
      <w:r w:rsidRPr="000B2B10">
        <w:rPr>
          <w:rFonts w:asciiTheme="minorHAnsi" w:hAnsiTheme="minorHAnsi"/>
          <w:sz w:val="22"/>
          <w:szCs w:val="22"/>
        </w:rPr>
        <w:t>LT baseline:</w:t>
      </w:r>
      <w:r>
        <w:rPr>
          <w:rFonts w:asciiTheme="minorHAnsi" w:hAnsiTheme="minorHAnsi"/>
          <w:b/>
          <w:sz w:val="22"/>
          <w:szCs w:val="22"/>
        </w:rPr>
        <w:t xml:space="preserve"> </w:t>
      </w:r>
      <w:r>
        <w:rPr>
          <w:rFonts w:asciiTheme="minorHAnsi" w:hAnsiTheme="minorHAnsi"/>
          <w:sz w:val="22"/>
          <w:szCs w:val="22"/>
        </w:rPr>
        <w:t>The LT cases in the DEER prototype already have doors. Therefore, they were modified “backward” into 2012 Federal Code-compliant open LT cases. The LT baseline has LED lighting, ECM fan motors, and ASH in the frame only.</w:t>
      </w:r>
    </w:p>
    <w:p w:rsidR="00CC563A" w:rsidRDefault="00CC563A" w:rsidP="00CC563A">
      <w:pPr>
        <w:pStyle w:val="ListParagraph"/>
        <w:numPr>
          <w:ilvl w:val="0"/>
          <w:numId w:val="14"/>
        </w:numPr>
        <w:rPr>
          <w:rFonts w:asciiTheme="minorHAnsi" w:hAnsiTheme="minorHAnsi"/>
          <w:sz w:val="22"/>
          <w:szCs w:val="22"/>
        </w:rPr>
      </w:pPr>
      <w:r w:rsidRPr="000B2B10">
        <w:rPr>
          <w:rFonts w:asciiTheme="minorHAnsi" w:hAnsiTheme="minorHAnsi"/>
          <w:sz w:val="22"/>
          <w:szCs w:val="22"/>
        </w:rPr>
        <w:t>LT measure:</w:t>
      </w:r>
      <w:r>
        <w:rPr>
          <w:rFonts w:asciiTheme="minorHAnsi" w:hAnsiTheme="minorHAnsi"/>
          <w:b/>
          <w:sz w:val="22"/>
          <w:szCs w:val="22"/>
        </w:rPr>
        <w:t xml:space="preserve"> </w:t>
      </w:r>
      <w:r>
        <w:rPr>
          <w:rFonts w:asciiTheme="minorHAnsi" w:hAnsiTheme="minorHAnsi"/>
          <w:sz w:val="22"/>
          <w:szCs w:val="22"/>
        </w:rPr>
        <w:t>The LT measure case has LED lighting, ECM fan motors, and ASH in both the door and frame.</w:t>
      </w:r>
    </w:p>
    <w:p w:rsidR="00CC563A" w:rsidRDefault="00CC563A" w:rsidP="00CC563A">
      <w:pPr>
        <w:pStyle w:val="Caption"/>
        <w:jc w:val="center"/>
        <w:rPr>
          <w:rFonts w:asciiTheme="minorHAnsi" w:hAnsiTheme="minorHAnsi"/>
          <w:b w:val="0"/>
          <w:bCs w:val="0"/>
          <w:sz w:val="22"/>
          <w:szCs w:val="22"/>
        </w:rPr>
      </w:pPr>
    </w:p>
    <w:p w:rsidR="00CC563A" w:rsidRPr="006B235B" w:rsidRDefault="00CC563A" w:rsidP="00CC563A">
      <w:pPr>
        <w:pStyle w:val="Caption"/>
        <w:rPr>
          <w:rFonts w:asciiTheme="minorHAnsi" w:hAnsiTheme="minorHAnsi"/>
          <w:b w:val="0"/>
          <w:sz w:val="22"/>
          <w:szCs w:val="22"/>
        </w:rPr>
      </w:pPr>
      <w:r w:rsidRPr="006B235B">
        <w:rPr>
          <w:rFonts w:asciiTheme="minorHAnsi" w:hAnsiTheme="minorHAnsi"/>
          <w:b w:val="0"/>
          <w:sz w:val="22"/>
          <w:szCs w:val="22"/>
        </w:rPr>
        <w:t>Several key input parameters are shown</w:t>
      </w:r>
      <w:r>
        <w:rPr>
          <w:rFonts w:asciiTheme="minorHAnsi" w:hAnsiTheme="minorHAnsi"/>
          <w:b w:val="0"/>
          <w:sz w:val="22"/>
          <w:szCs w:val="22"/>
        </w:rPr>
        <w:t xml:space="preserve"> </w:t>
      </w:r>
      <w:r w:rsidRPr="006B235B">
        <w:rPr>
          <w:rFonts w:asciiTheme="minorHAnsi" w:hAnsiTheme="minorHAnsi"/>
          <w:b w:val="0"/>
          <w:sz w:val="22"/>
          <w:szCs w:val="22"/>
        </w:rPr>
        <w:t xml:space="preserve">in </w:t>
      </w:r>
      <w:fldSimple w:instr=" REF _Ref394923229 \h  \* MERGEFORMAT ">
        <w:r w:rsidRPr="006B235B">
          <w:rPr>
            <w:rFonts w:asciiTheme="minorHAnsi" w:hAnsiTheme="minorHAnsi"/>
            <w:b w:val="0"/>
            <w:sz w:val="22"/>
            <w:szCs w:val="22"/>
          </w:rPr>
          <w:t xml:space="preserve">Table </w:t>
        </w:r>
        <w:r w:rsidR="00B3336B">
          <w:rPr>
            <w:rFonts w:asciiTheme="minorHAnsi" w:hAnsiTheme="minorHAnsi"/>
            <w:b w:val="0"/>
            <w:noProof/>
            <w:sz w:val="22"/>
            <w:szCs w:val="22"/>
          </w:rPr>
          <w:t>7</w:t>
        </w:r>
      </w:fldSimple>
      <w:r>
        <w:rPr>
          <w:rFonts w:asciiTheme="minorHAnsi" w:hAnsiTheme="minorHAnsi"/>
          <w:b w:val="0"/>
          <w:sz w:val="22"/>
          <w:szCs w:val="22"/>
        </w:rPr>
        <w:t xml:space="preserve">; </w:t>
      </w:r>
      <w:r w:rsidRPr="006B235B">
        <w:rPr>
          <w:rFonts w:asciiTheme="minorHAnsi" w:hAnsiTheme="minorHAnsi"/>
          <w:b w:val="0"/>
          <w:sz w:val="22"/>
          <w:szCs w:val="22"/>
        </w:rPr>
        <w:t xml:space="preserve">note that these values are averages across the different types of cases in a grocery store. Also note that the units are different for the base and measure cases (kW/ft and kW/door). See Attachment </w:t>
      </w:r>
      <w:r w:rsidR="004209C5">
        <w:rPr>
          <w:rFonts w:asciiTheme="minorHAnsi" w:hAnsiTheme="minorHAnsi"/>
          <w:b w:val="0"/>
          <w:sz w:val="22"/>
          <w:szCs w:val="22"/>
        </w:rPr>
        <w:t>E</w:t>
      </w:r>
      <w:r w:rsidRPr="006B235B">
        <w:rPr>
          <w:rFonts w:asciiTheme="minorHAnsi" w:hAnsiTheme="minorHAnsi"/>
          <w:b w:val="0"/>
          <w:sz w:val="22"/>
          <w:szCs w:val="22"/>
        </w:rPr>
        <w:t xml:space="preserve"> for a full list of </w:t>
      </w:r>
      <w:proofErr w:type="spellStart"/>
      <w:r w:rsidRPr="006B235B">
        <w:rPr>
          <w:rFonts w:asciiTheme="minorHAnsi" w:hAnsiTheme="minorHAnsi"/>
          <w:b w:val="0"/>
          <w:sz w:val="22"/>
          <w:szCs w:val="22"/>
        </w:rPr>
        <w:t>eQUEST</w:t>
      </w:r>
      <w:proofErr w:type="spellEnd"/>
      <w:r w:rsidRPr="006B235B">
        <w:rPr>
          <w:rFonts w:asciiTheme="minorHAnsi" w:hAnsiTheme="minorHAnsi"/>
          <w:b w:val="0"/>
          <w:sz w:val="22"/>
          <w:szCs w:val="22"/>
        </w:rPr>
        <w:t xml:space="preserve"> input parameters.</w:t>
      </w:r>
    </w:p>
    <w:p w:rsidR="00CC563A" w:rsidRDefault="00CC563A" w:rsidP="00CC563A">
      <w:pPr>
        <w:pStyle w:val="Caption"/>
        <w:jc w:val="center"/>
        <w:rPr>
          <w:rFonts w:asciiTheme="minorHAnsi" w:hAnsiTheme="minorHAnsi"/>
          <w:sz w:val="22"/>
          <w:szCs w:val="22"/>
        </w:rPr>
      </w:pPr>
      <w:bookmarkStart w:id="18" w:name="_Ref394923229"/>
    </w:p>
    <w:p w:rsidR="00CC563A" w:rsidRPr="006B235B" w:rsidRDefault="00CC563A" w:rsidP="00CC563A">
      <w:pPr>
        <w:pStyle w:val="Caption"/>
        <w:jc w:val="center"/>
        <w:rPr>
          <w:rFonts w:asciiTheme="minorHAnsi" w:hAnsiTheme="minorHAnsi"/>
          <w:sz w:val="22"/>
          <w:szCs w:val="22"/>
        </w:rPr>
      </w:pPr>
      <w:r w:rsidRPr="006B235B">
        <w:rPr>
          <w:rFonts w:asciiTheme="minorHAnsi" w:hAnsiTheme="minorHAnsi"/>
          <w:sz w:val="22"/>
          <w:szCs w:val="22"/>
        </w:rPr>
        <w:t xml:space="preserve">Table </w:t>
      </w:r>
      <w:bookmarkEnd w:id="18"/>
      <w:r w:rsidR="00B3336B">
        <w:rPr>
          <w:rFonts w:asciiTheme="minorHAnsi" w:hAnsiTheme="minorHAnsi"/>
          <w:sz w:val="22"/>
          <w:szCs w:val="22"/>
        </w:rPr>
        <w:t>7</w:t>
      </w:r>
      <w:r w:rsidRPr="006B235B">
        <w:rPr>
          <w:rFonts w:asciiTheme="minorHAnsi" w:hAnsiTheme="minorHAnsi"/>
          <w:sz w:val="22"/>
          <w:szCs w:val="22"/>
        </w:rPr>
        <w:t xml:space="preserve"> Average Energy Modeling Input Parameters</w:t>
      </w:r>
    </w:p>
    <w:tbl>
      <w:tblPr>
        <w:tblStyle w:val="TableContemporary"/>
        <w:tblW w:w="4836" w:type="pct"/>
        <w:jc w:val="center"/>
        <w:tblLook w:val="01E0"/>
      </w:tblPr>
      <w:tblGrid>
        <w:gridCol w:w="1419"/>
        <w:gridCol w:w="1882"/>
        <w:gridCol w:w="1882"/>
        <w:gridCol w:w="1882"/>
        <w:gridCol w:w="2197"/>
      </w:tblGrid>
      <w:tr w:rsidR="00CC563A" w:rsidRPr="004C624D" w:rsidTr="00157D31">
        <w:trPr>
          <w:cnfStyle w:val="100000000000"/>
          <w:jc w:val="center"/>
        </w:trPr>
        <w:tc>
          <w:tcPr>
            <w:tcW w:w="766" w:type="pct"/>
            <w:vMerge w:val="restart"/>
          </w:tcPr>
          <w:p w:rsidR="00CC563A" w:rsidRPr="005013D2" w:rsidRDefault="00CC563A" w:rsidP="00157D31">
            <w:pPr>
              <w:rPr>
                <w:rFonts w:asciiTheme="minorHAnsi" w:hAnsiTheme="minorHAnsi"/>
                <w:bCs w:val="0"/>
                <w:sz w:val="20"/>
                <w:szCs w:val="20"/>
              </w:rPr>
            </w:pPr>
            <w:r w:rsidRPr="005013D2">
              <w:rPr>
                <w:rFonts w:asciiTheme="minorHAnsi" w:hAnsiTheme="minorHAnsi"/>
                <w:bCs w:val="0"/>
                <w:sz w:val="20"/>
                <w:szCs w:val="20"/>
              </w:rPr>
              <w:t>Component</w:t>
            </w:r>
          </w:p>
        </w:tc>
        <w:tc>
          <w:tcPr>
            <w:tcW w:w="2032" w:type="pct"/>
            <w:gridSpan w:val="2"/>
          </w:tcPr>
          <w:p w:rsidR="00CC563A" w:rsidRDefault="00CC563A" w:rsidP="00157D31">
            <w:pPr>
              <w:jc w:val="center"/>
              <w:rPr>
                <w:rFonts w:asciiTheme="minorHAnsi" w:hAnsiTheme="minorHAnsi"/>
                <w:sz w:val="20"/>
                <w:szCs w:val="20"/>
              </w:rPr>
            </w:pPr>
            <w:r>
              <w:rPr>
                <w:rFonts w:asciiTheme="minorHAnsi" w:hAnsiTheme="minorHAnsi"/>
                <w:sz w:val="20"/>
                <w:szCs w:val="20"/>
              </w:rPr>
              <w:t>Medium Temperature</w:t>
            </w:r>
          </w:p>
        </w:tc>
        <w:tc>
          <w:tcPr>
            <w:tcW w:w="2202" w:type="pct"/>
            <w:gridSpan w:val="2"/>
          </w:tcPr>
          <w:p w:rsidR="00CC563A" w:rsidRDefault="00CC563A" w:rsidP="00157D31">
            <w:pPr>
              <w:jc w:val="center"/>
              <w:rPr>
                <w:rFonts w:asciiTheme="minorHAnsi" w:hAnsiTheme="minorHAnsi"/>
                <w:sz w:val="20"/>
                <w:szCs w:val="20"/>
              </w:rPr>
            </w:pPr>
            <w:r>
              <w:rPr>
                <w:rFonts w:asciiTheme="minorHAnsi" w:hAnsiTheme="minorHAnsi"/>
                <w:sz w:val="20"/>
                <w:szCs w:val="20"/>
              </w:rPr>
              <w:t>Low Temperature</w:t>
            </w:r>
          </w:p>
        </w:tc>
      </w:tr>
      <w:tr w:rsidR="00CC563A" w:rsidRPr="004C624D" w:rsidTr="00157D31">
        <w:trPr>
          <w:cnfStyle w:val="000000100000"/>
          <w:jc w:val="center"/>
        </w:trPr>
        <w:tc>
          <w:tcPr>
            <w:tcW w:w="766" w:type="pct"/>
            <w:vMerge/>
          </w:tcPr>
          <w:p w:rsidR="00CC563A" w:rsidRPr="005013D2" w:rsidRDefault="00CC563A" w:rsidP="00157D31">
            <w:pPr>
              <w:jc w:val="center"/>
              <w:rPr>
                <w:rFonts w:asciiTheme="minorHAnsi" w:hAnsiTheme="minorHAnsi"/>
                <w:bCs/>
                <w:sz w:val="20"/>
                <w:szCs w:val="20"/>
              </w:rPr>
            </w:pPr>
          </w:p>
        </w:tc>
        <w:tc>
          <w:tcPr>
            <w:tcW w:w="1016" w:type="pct"/>
          </w:tcPr>
          <w:p w:rsidR="00CC563A" w:rsidRPr="00D41111" w:rsidRDefault="00CC563A" w:rsidP="00157D31">
            <w:pPr>
              <w:jc w:val="center"/>
              <w:rPr>
                <w:rFonts w:asciiTheme="minorHAnsi" w:hAnsiTheme="minorHAnsi"/>
                <w:b/>
                <w:sz w:val="20"/>
                <w:szCs w:val="20"/>
              </w:rPr>
            </w:pPr>
            <w:r w:rsidRPr="00D41111">
              <w:rPr>
                <w:rFonts w:asciiTheme="minorHAnsi" w:hAnsiTheme="minorHAnsi"/>
                <w:b/>
                <w:sz w:val="20"/>
                <w:szCs w:val="20"/>
              </w:rPr>
              <w:t>Baseline: Ope</w:t>
            </w:r>
            <w:r>
              <w:rPr>
                <w:rFonts w:asciiTheme="minorHAnsi" w:hAnsiTheme="minorHAnsi"/>
                <w:b/>
                <w:sz w:val="20"/>
                <w:szCs w:val="20"/>
              </w:rPr>
              <w:t>n Multi Deck</w:t>
            </w:r>
          </w:p>
        </w:tc>
        <w:tc>
          <w:tcPr>
            <w:tcW w:w="1016" w:type="pct"/>
          </w:tcPr>
          <w:p w:rsidR="00CC563A" w:rsidRPr="00D41111" w:rsidRDefault="00CC563A" w:rsidP="00157D31">
            <w:pPr>
              <w:jc w:val="center"/>
              <w:rPr>
                <w:rFonts w:asciiTheme="minorHAnsi" w:hAnsiTheme="minorHAnsi"/>
                <w:b/>
                <w:sz w:val="20"/>
                <w:szCs w:val="20"/>
              </w:rPr>
            </w:pPr>
            <w:r>
              <w:rPr>
                <w:rFonts w:asciiTheme="minorHAnsi" w:hAnsiTheme="minorHAnsi"/>
                <w:b/>
                <w:sz w:val="20"/>
                <w:szCs w:val="20"/>
              </w:rPr>
              <w:t>Measure: Reach in Multi Deck</w:t>
            </w:r>
          </w:p>
        </w:tc>
        <w:tc>
          <w:tcPr>
            <w:tcW w:w="1016" w:type="pct"/>
          </w:tcPr>
          <w:p w:rsidR="00CC563A" w:rsidRPr="00D41111" w:rsidRDefault="00CC563A" w:rsidP="00157D31">
            <w:pPr>
              <w:jc w:val="center"/>
              <w:rPr>
                <w:rFonts w:asciiTheme="minorHAnsi" w:hAnsiTheme="minorHAnsi"/>
                <w:b/>
                <w:sz w:val="20"/>
                <w:szCs w:val="20"/>
              </w:rPr>
            </w:pPr>
            <w:r>
              <w:rPr>
                <w:rFonts w:asciiTheme="minorHAnsi" w:hAnsiTheme="minorHAnsi"/>
                <w:b/>
                <w:sz w:val="20"/>
                <w:szCs w:val="20"/>
              </w:rPr>
              <w:t>Baseline: Open Multi Deck</w:t>
            </w:r>
          </w:p>
        </w:tc>
        <w:tc>
          <w:tcPr>
            <w:tcW w:w="1186" w:type="pct"/>
          </w:tcPr>
          <w:p w:rsidR="00CC563A" w:rsidRPr="00D41111" w:rsidRDefault="00CC563A" w:rsidP="00157D31">
            <w:pPr>
              <w:jc w:val="center"/>
              <w:rPr>
                <w:rFonts w:asciiTheme="minorHAnsi" w:hAnsiTheme="minorHAnsi"/>
                <w:b/>
                <w:sz w:val="20"/>
                <w:szCs w:val="20"/>
              </w:rPr>
            </w:pPr>
            <w:r w:rsidRPr="00D41111">
              <w:rPr>
                <w:rFonts w:asciiTheme="minorHAnsi" w:hAnsiTheme="minorHAnsi"/>
                <w:b/>
                <w:sz w:val="20"/>
                <w:szCs w:val="20"/>
              </w:rPr>
              <w:t xml:space="preserve">Measure: </w:t>
            </w:r>
            <w:r>
              <w:rPr>
                <w:rFonts w:asciiTheme="minorHAnsi" w:hAnsiTheme="minorHAnsi"/>
                <w:b/>
                <w:sz w:val="20"/>
                <w:szCs w:val="20"/>
              </w:rPr>
              <w:t>Reach in Multi Deck</w:t>
            </w:r>
          </w:p>
        </w:tc>
      </w:tr>
      <w:tr w:rsidR="00CC563A" w:rsidRPr="004C624D" w:rsidTr="00157D31">
        <w:trPr>
          <w:cnfStyle w:val="00000001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Evaporator Fan Power</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0.0147 (kW/ft)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0.0150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0.01788 (kW/ft)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0.01976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r w:rsidRPr="004C624D">
              <w:rPr>
                <w:rFonts w:asciiTheme="minorHAnsi" w:hAnsiTheme="minorHAnsi"/>
                <w:sz w:val="20"/>
                <w:szCs w:val="20"/>
                <w:vertAlign w:val="superscript"/>
              </w:rPr>
              <w:t xml:space="preserve"> </w:t>
            </w:r>
          </w:p>
        </w:tc>
      </w:tr>
      <w:tr w:rsidR="00CC563A" w:rsidRPr="004C624D" w:rsidTr="00157D31">
        <w:trPr>
          <w:cnfStyle w:val="00000010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Lighting Power</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0.0369 (kW/ft)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0.02810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0.0179 (kW/ft)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0.0478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r w:rsidRPr="004C624D">
              <w:rPr>
                <w:rFonts w:asciiTheme="minorHAnsi" w:hAnsiTheme="minorHAnsi"/>
                <w:sz w:val="20"/>
                <w:szCs w:val="20"/>
                <w:vertAlign w:val="superscript"/>
              </w:rPr>
              <w:t xml:space="preserve"> </w:t>
            </w:r>
          </w:p>
        </w:tc>
      </w:tr>
      <w:tr w:rsidR="00CC563A" w:rsidRPr="004C624D" w:rsidTr="00157D31">
        <w:trPr>
          <w:cnfStyle w:val="00000001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Anti-Sweat Power</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0.0000 (kW/ft)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0.01783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0.04525 (kW/ft)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0.09568 (kW/</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r>
      <w:tr w:rsidR="00CC563A" w:rsidRPr="004C624D" w:rsidTr="00157D31">
        <w:trPr>
          <w:cnfStyle w:val="00000010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Infiltration Load</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1058 (Btu/hr-ft)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153.33 (Btu/hr-</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1550 (Btu/hr-ft)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65.84 (Btu/hr-</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r>
      <w:tr w:rsidR="00CC563A" w:rsidRPr="004C624D" w:rsidTr="00157D31">
        <w:trPr>
          <w:cnfStyle w:val="00000001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Conduction Load</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77.8 (Btu/hr-ft)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273.33 (Btu/hr-</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325 (Btu/hr-ft)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600 (Btu/hr-</w:t>
            </w:r>
            <w:proofErr w:type="spellStart"/>
            <w:r w:rsidRPr="004C624D">
              <w:rPr>
                <w:rFonts w:asciiTheme="minorHAnsi" w:hAnsiTheme="minorHAnsi"/>
                <w:sz w:val="20"/>
                <w:szCs w:val="20"/>
              </w:rPr>
              <w:t>dr</w:t>
            </w:r>
            <w:proofErr w:type="spellEnd"/>
            <w:r w:rsidRPr="004C624D">
              <w:rPr>
                <w:rFonts w:asciiTheme="minorHAnsi" w:hAnsiTheme="minorHAnsi"/>
                <w:sz w:val="20"/>
                <w:szCs w:val="20"/>
              </w:rPr>
              <w:t>)</w:t>
            </w:r>
          </w:p>
        </w:tc>
      </w:tr>
      <w:tr w:rsidR="00CC563A" w:rsidRPr="004C624D" w:rsidTr="00157D31">
        <w:trPr>
          <w:cnfStyle w:val="000000100000"/>
          <w:jc w:val="center"/>
        </w:trPr>
        <w:tc>
          <w:tcPr>
            <w:tcW w:w="766" w:type="pct"/>
          </w:tcPr>
          <w:p w:rsidR="00CC563A" w:rsidRPr="004C624D" w:rsidRDefault="00CC563A" w:rsidP="00157D31">
            <w:pPr>
              <w:rPr>
                <w:rFonts w:asciiTheme="minorHAnsi" w:hAnsiTheme="minorHAnsi"/>
                <w:sz w:val="20"/>
                <w:szCs w:val="20"/>
              </w:rPr>
            </w:pPr>
            <w:r w:rsidRPr="004C624D">
              <w:rPr>
                <w:rFonts w:asciiTheme="minorHAnsi" w:hAnsiTheme="minorHAnsi"/>
                <w:sz w:val="20"/>
                <w:szCs w:val="20"/>
              </w:rPr>
              <w:t>Total Line-Up Length</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128 (ft)</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50 (doors)</w:t>
            </w:r>
          </w:p>
        </w:tc>
        <w:tc>
          <w:tcPr>
            <w:tcW w:w="101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283 (ft)</w:t>
            </w:r>
          </w:p>
        </w:tc>
        <w:tc>
          <w:tcPr>
            <w:tcW w:w="1186" w:type="pct"/>
          </w:tcPr>
          <w:p w:rsidR="00CC563A" w:rsidRPr="004C624D" w:rsidRDefault="00CC563A" w:rsidP="00157D31">
            <w:pPr>
              <w:jc w:val="center"/>
              <w:rPr>
                <w:rFonts w:asciiTheme="minorHAnsi" w:hAnsiTheme="minorHAnsi"/>
                <w:sz w:val="20"/>
                <w:szCs w:val="20"/>
              </w:rPr>
            </w:pPr>
            <w:r w:rsidRPr="004C624D">
              <w:rPr>
                <w:rFonts w:asciiTheme="minorHAnsi" w:hAnsiTheme="minorHAnsi"/>
                <w:sz w:val="20"/>
                <w:szCs w:val="20"/>
              </w:rPr>
              <w:t>109 (doors)</w:t>
            </w:r>
          </w:p>
        </w:tc>
      </w:tr>
    </w:tbl>
    <w:p w:rsidR="00CC563A" w:rsidRDefault="00CC563A" w:rsidP="00CC563A">
      <w:pPr>
        <w:rPr>
          <w:rFonts w:asciiTheme="minorHAnsi" w:hAnsiTheme="minorHAnsi"/>
          <w:sz w:val="22"/>
          <w:szCs w:val="22"/>
        </w:rPr>
      </w:pPr>
    </w:p>
    <w:p w:rsidR="00CC563A" w:rsidRPr="00F34C4F" w:rsidRDefault="00CC563A" w:rsidP="00CC563A">
      <w:pPr>
        <w:rPr>
          <w:rFonts w:asciiTheme="minorHAnsi" w:hAnsiTheme="minorHAnsi"/>
          <w:b/>
          <w:sz w:val="22"/>
          <w:szCs w:val="22"/>
        </w:rPr>
      </w:pPr>
      <w:r w:rsidRPr="00F34C4F">
        <w:rPr>
          <w:rFonts w:asciiTheme="minorHAnsi" w:hAnsiTheme="minorHAnsi"/>
          <w:b/>
          <w:sz w:val="22"/>
          <w:szCs w:val="22"/>
        </w:rPr>
        <w:t>Savings Calculations</w:t>
      </w:r>
    </w:p>
    <w:p w:rsidR="00CC563A" w:rsidRDefault="00CC563A" w:rsidP="00CC563A">
      <w:pPr>
        <w:rPr>
          <w:rFonts w:asciiTheme="minorHAnsi" w:hAnsiTheme="minorHAnsi"/>
          <w:sz w:val="22"/>
          <w:szCs w:val="22"/>
        </w:rPr>
      </w:pPr>
      <w:r w:rsidRPr="004C624D">
        <w:rPr>
          <w:rFonts w:asciiTheme="minorHAnsi" w:hAnsiTheme="minorHAnsi"/>
          <w:sz w:val="22"/>
          <w:szCs w:val="22"/>
        </w:rPr>
        <w:t xml:space="preserve">Once </w:t>
      </w:r>
      <w:r>
        <w:rPr>
          <w:rFonts w:asciiTheme="minorHAnsi" w:hAnsiTheme="minorHAnsi"/>
          <w:sz w:val="22"/>
          <w:szCs w:val="22"/>
        </w:rPr>
        <w:t>simulations were completed and</w:t>
      </w:r>
      <w:r w:rsidRPr="004C624D">
        <w:rPr>
          <w:rFonts w:asciiTheme="minorHAnsi" w:hAnsiTheme="minorHAnsi"/>
          <w:sz w:val="22"/>
          <w:szCs w:val="22"/>
        </w:rPr>
        <w:t xml:space="preserve"> energy consumption (electricity and natural gas) </w:t>
      </w:r>
      <w:r>
        <w:rPr>
          <w:rFonts w:asciiTheme="minorHAnsi" w:hAnsiTheme="minorHAnsi"/>
          <w:sz w:val="22"/>
          <w:szCs w:val="22"/>
        </w:rPr>
        <w:t>for all cases were tabulated</w:t>
      </w:r>
      <w:r w:rsidRPr="004C624D">
        <w:rPr>
          <w:rFonts w:asciiTheme="minorHAnsi" w:hAnsiTheme="minorHAnsi"/>
          <w:sz w:val="22"/>
          <w:szCs w:val="22"/>
        </w:rPr>
        <w:t>, the total energy savings were calculated</w:t>
      </w:r>
      <w:r>
        <w:rPr>
          <w:rFonts w:asciiTheme="minorHAnsi" w:hAnsiTheme="minorHAnsi"/>
          <w:sz w:val="22"/>
          <w:szCs w:val="22"/>
        </w:rPr>
        <w:t>. These calculations are</w:t>
      </w:r>
      <w:r w:rsidRPr="004C624D">
        <w:rPr>
          <w:rFonts w:asciiTheme="minorHAnsi" w:hAnsiTheme="minorHAnsi"/>
          <w:sz w:val="22"/>
          <w:szCs w:val="22"/>
        </w:rPr>
        <w:t xml:space="preserve"> in </w:t>
      </w:r>
      <w:r>
        <w:rPr>
          <w:rFonts w:asciiTheme="minorHAnsi" w:hAnsiTheme="minorHAnsi"/>
          <w:sz w:val="22"/>
          <w:szCs w:val="22"/>
        </w:rPr>
        <w:t xml:space="preserve">Attachments </w:t>
      </w:r>
      <w:r w:rsidR="004209C5">
        <w:rPr>
          <w:rFonts w:asciiTheme="minorHAnsi" w:hAnsiTheme="minorHAnsi"/>
          <w:sz w:val="22"/>
          <w:szCs w:val="22"/>
        </w:rPr>
        <w:t>F</w:t>
      </w:r>
      <w:r w:rsidRPr="004C624D">
        <w:rPr>
          <w:rFonts w:asciiTheme="minorHAnsi" w:hAnsiTheme="minorHAnsi"/>
          <w:sz w:val="22"/>
          <w:szCs w:val="22"/>
        </w:rPr>
        <w:t xml:space="preserve"> “LT Results” and </w:t>
      </w:r>
      <w:r w:rsidR="004209C5">
        <w:rPr>
          <w:rFonts w:asciiTheme="minorHAnsi" w:hAnsiTheme="minorHAnsi"/>
          <w:sz w:val="22"/>
          <w:szCs w:val="22"/>
        </w:rPr>
        <w:t>G</w:t>
      </w:r>
      <w:r w:rsidRPr="004C624D">
        <w:rPr>
          <w:rFonts w:asciiTheme="minorHAnsi" w:hAnsiTheme="minorHAnsi"/>
          <w:sz w:val="22"/>
          <w:szCs w:val="22"/>
        </w:rPr>
        <w:t xml:space="preserve"> “MT Results”. The unit energy savings, in kWh/yr-ft for electricity and </w:t>
      </w:r>
      <w:proofErr w:type="spellStart"/>
      <w:r w:rsidRPr="004C624D">
        <w:rPr>
          <w:rFonts w:asciiTheme="minorHAnsi" w:hAnsiTheme="minorHAnsi"/>
          <w:sz w:val="22"/>
          <w:szCs w:val="22"/>
        </w:rPr>
        <w:t>therm</w:t>
      </w:r>
      <w:proofErr w:type="spellEnd"/>
      <w:r w:rsidRPr="004C624D">
        <w:rPr>
          <w:rFonts w:asciiTheme="minorHAnsi" w:hAnsiTheme="minorHAnsi"/>
          <w:sz w:val="22"/>
          <w:szCs w:val="22"/>
        </w:rPr>
        <w:t>/yr-ft</w:t>
      </w:r>
      <w:r w:rsidRPr="004C624D">
        <w:rPr>
          <w:rFonts w:asciiTheme="minorHAnsi" w:hAnsiTheme="minorHAnsi"/>
          <w:sz w:val="22"/>
          <w:szCs w:val="22"/>
          <w:vertAlign w:val="superscript"/>
        </w:rPr>
        <w:t xml:space="preserve"> </w:t>
      </w:r>
      <w:r w:rsidRPr="004C624D">
        <w:rPr>
          <w:rFonts w:asciiTheme="minorHAnsi" w:hAnsiTheme="minorHAnsi"/>
          <w:sz w:val="22"/>
          <w:szCs w:val="22"/>
        </w:rPr>
        <w:t>for natural gas, were calculated by dividing the total energy savings by the total line-up length of the display cases. Dividing the length of cases by the number of doors in the DEER grocery prototype yielded an app</w:t>
      </w:r>
      <w:r>
        <w:rPr>
          <w:rFonts w:asciiTheme="minorHAnsi" w:hAnsiTheme="minorHAnsi"/>
          <w:sz w:val="22"/>
          <w:szCs w:val="22"/>
        </w:rPr>
        <w:t>roximate unit door length of 2.58 ft per door.</w:t>
      </w:r>
    </w:p>
    <w:p w:rsidR="00CC563A" w:rsidRDefault="00CC563A" w:rsidP="00CC563A">
      <w:pPr>
        <w:rPr>
          <w:rFonts w:asciiTheme="minorHAnsi" w:hAnsiTheme="minorHAnsi"/>
          <w:sz w:val="22"/>
          <w:szCs w:val="22"/>
        </w:rPr>
      </w:pPr>
    </w:p>
    <w:p w:rsidR="00CC563A" w:rsidRDefault="00CC563A" w:rsidP="00CC563A">
      <w:pPr>
        <w:rPr>
          <w:rFonts w:asciiTheme="minorHAnsi" w:hAnsiTheme="minorHAnsi"/>
          <w:b/>
          <w:sz w:val="22"/>
          <w:szCs w:val="22"/>
        </w:rPr>
      </w:pPr>
      <w:r>
        <w:rPr>
          <w:rFonts w:asciiTheme="minorHAnsi" w:hAnsiTheme="minorHAnsi"/>
          <w:b/>
          <w:sz w:val="22"/>
          <w:szCs w:val="22"/>
        </w:rPr>
        <w:t>Demand Reduction Estimation Methodologies</w:t>
      </w:r>
    </w:p>
    <w:p w:rsidR="00CC563A" w:rsidRPr="006B235B" w:rsidRDefault="00CC563A" w:rsidP="00CC563A">
      <w:pPr>
        <w:pStyle w:val="Caption"/>
        <w:rPr>
          <w:rFonts w:asciiTheme="minorHAnsi" w:hAnsiTheme="minorHAnsi"/>
          <w:b w:val="0"/>
          <w:sz w:val="22"/>
          <w:szCs w:val="22"/>
        </w:rPr>
      </w:pPr>
      <w:r w:rsidRPr="006B235B">
        <w:rPr>
          <w:rFonts w:asciiTheme="minorHAnsi" w:hAnsiTheme="minorHAnsi"/>
          <w:b w:val="0"/>
          <w:sz w:val="22"/>
          <w:szCs w:val="22"/>
        </w:rPr>
        <w:t xml:space="preserve">By utilizing </w:t>
      </w:r>
      <w:proofErr w:type="spellStart"/>
      <w:r w:rsidRPr="006B235B">
        <w:rPr>
          <w:rFonts w:asciiTheme="minorHAnsi" w:hAnsiTheme="minorHAnsi"/>
          <w:b w:val="0"/>
          <w:sz w:val="22"/>
          <w:szCs w:val="22"/>
        </w:rPr>
        <w:t>eQUEST’s</w:t>
      </w:r>
      <w:proofErr w:type="spellEnd"/>
      <w:r w:rsidRPr="006B235B">
        <w:rPr>
          <w:rFonts w:asciiTheme="minorHAnsi" w:hAnsiTheme="minorHAnsi"/>
          <w:b w:val="0"/>
          <w:sz w:val="22"/>
          <w:szCs w:val="22"/>
        </w:rPr>
        <w:t xml:space="preserve"> hourly report function, the average peak demand outputs were calculated based on the CPUC defined peak demand periods specific to each climate zone. The peak hours are in Attachment </w:t>
      </w:r>
      <w:r w:rsidR="004209C5">
        <w:rPr>
          <w:rFonts w:asciiTheme="minorHAnsi" w:hAnsiTheme="minorHAnsi"/>
          <w:b w:val="0"/>
          <w:sz w:val="22"/>
          <w:szCs w:val="22"/>
        </w:rPr>
        <w:t>I</w:t>
      </w:r>
      <w:r w:rsidRPr="006B235B">
        <w:rPr>
          <w:rFonts w:asciiTheme="minorHAnsi" w:hAnsiTheme="minorHAnsi"/>
          <w:b w:val="0"/>
          <w:sz w:val="22"/>
          <w:szCs w:val="22"/>
        </w:rPr>
        <w:t xml:space="preserve"> “DEER 2014 Peak Demand Hours by Climate Zone”. Similar to the energy savings, the unit demand reduction, in kW/ft, was calculated by dividing the total demand reduction by the total line-up length of the display cases. All simulations were run using weather files adopted by the </w:t>
      </w:r>
      <w:r>
        <w:rPr>
          <w:rFonts w:asciiTheme="minorHAnsi" w:hAnsiTheme="minorHAnsi"/>
          <w:b w:val="0"/>
          <w:sz w:val="22"/>
          <w:szCs w:val="22"/>
        </w:rPr>
        <w:t xml:space="preserve">2013 update of Title </w:t>
      </w:r>
      <w:r w:rsidRPr="006B235B">
        <w:rPr>
          <w:rFonts w:asciiTheme="minorHAnsi" w:hAnsiTheme="minorHAnsi"/>
          <w:b w:val="0"/>
          <w:sz w:val="22"/>
          <w:szCs w:val="22"/>
        </w:rPr>
        <w:t xml:space="preserve">24. All calculations are in Attachments </w:t>
      </w:r>
      <w:r w:rsidR="004209C5">
        <w:rPr>
          <w:rFonts w:asciiTheme="minorHAnsi" w:hAnsiTheme="minorHAnsi"/>
          <w:b w:val="0"/>
          <w:sz w:val="22"/>
          <w:szCs w:val="22"/>
        </w:rPr>
        <w:t>F</w:t>
      </w:r>
      <w:r w:rsidRPr="006B235B">
        <w:rPr>
          <w:rFonts w:asciiTheme="minorHAnsi" w:hAnsiTheme="minorHAnsi"/>
          <w:b w:val="0"/>
          <w:sz w:val="22"/>
          <w:szCs w:val="22"/>
        </w:rPr>
        <w:t xml:space="preserve"> and </w:t>
      </w:r>
      <w:r w:rsidR="004209C5">
        <w:rPr>
          <w:rFonts w:asciiTheme="minorHAnsi" w:hAnsiTheme="minorHAnsi"/>
          <w:b w:val="0"/>
          <w:sz w:val="22"/>
          <w:szCs w:val="22"/>
        </w:rPr>
        <w:t>G</w:t>
      </w:r>
      <w:r w:rsidRPr="006B235B">
        <w:rPr>
          <w:rFonts w:asciiTheme="minorHAnsi" w:hAnsiTheme="minorHAnsi"/>
          <w:b w:val="0"/>
          <w:sz w:val="22"/>
          <w:szCs w:val="22"/>
        </w:rPr>
        <w:t>.</w:t>
      </w:r>
    </w:p>
    <w:p w:rsidR="00CC563A" w:rsidRPr="004C624D" w:rsidRDefault="00CC563A" w:rsidP="00CC563A">
      <w:pPr>
        <w:rPr>
          <w:rFonts w:asciiTheme="minorHAnsi" w:hAnsiTheme="minorHAnsi"/>
        </w:rPr>
      </w:pPr>
    </w:p>
    <w:p w:rsidR="00CC563A" w:rsidRPr="004C624D" w:rsidRDefault="00CC563A" w:rsidP="00CC563A">
      <w:pPr>
        <w:rPr>
          <w:rFonts w:asciiTheme="minorHAnsi" w:hAnsiTheme="minorHAnsi"/>
          <w:sz w:val="22"/>
          <w:szCs w:val="22"/>
        </w:rPr>
      </w:pPr>
      <w:r>
        <w:rPr>
          <w:rFonts w:asciiTheme="minorHAnsi" w:hAnsiTheme="minorHAnsi"/>
          <w:sz w:val="22"/>
          <w:szCs w:val="22"/>
        </w:rPr>
        <w:t>The DEER peak</w:t>
      </w:r>
      <w:r w:rsidRPr="004C624D">
        <w:rPr>
          <w:rFonts w:asciiTheme="minorHAnsi" w:hAnsiTheme="minorHAnsi"/>
          <w:sz w:val="22"/>
          <w:szCs w:val="22"/>
        </w:rPr>
        <w:t xml:space="preserve"> period </w:t>
      </w:r>
      <w:r>
        <w:rPr>
          <w:rFonts w:asciiTheme="minorHAnsi" w:hAnsiTheme="minorHAnsi"/>
          <w:sz w:val="22"/>
          <w:szCs w:val="22"/>
        </w:rPr>
        <w:t>is</w:t>
      </w:r>
      <w:r w:rsidRPr="004C624D">
        <w:rPr>
          <w:rFonts w:asciiTheme="minorHAnsi" w:hAnsiTheme="minorHAnsi"/>
          <w:sz w:val="22"/>
          <w:szCs w:val="22"/>
        </w:rPr>
        <w:t xml:space="preserve"> based on the following criteria:</w:t>
      </w:r>
    </w:p>
    <w:p w:rsidR="00CC563A" w:rsidRPr="004C624D" w:rsidRDefault="00CC563A" w:rsidP="00CC563A">
      <w:pPr>
        <w:pStyle w:val="ListParagraph"/>
        <w:numPr>
          <w:ilvl w:val="0"/>
          <w:numId w:val="16"/>
        </w:numPr>
        <w:rPr>
          <w:rFonts w:asciiTheme="minorHAnsi" w:hAnsiTheme="minorHAnsi"/>
          <w:sz w:val="22"/>
          <w:szCs w:val="22"/>
        </w:rPr>
      </w:pPr>
      <w:r w:rsidRPr="004C624D">
        <w:rPr>
          <w:rFonts w:asciiTheme="minorHAnsi" w:hAnsiTheme="minorHAnsi"/>
          <w:sz w:val="22"/>
          <w:szCs w:val="22"/>
        </w:rPr>
        <w:t>Occurs between June 1</w:t>
      </w:r>
      <w:r w:rsidRPr="004C624D">
        <w:rPr>
          <w:rFonts w:asciiTheme="minorHAnsi" w:hAnsiTheme="minorHAnsi"/>
          <w:sz w:val="22"/>
          <w:szCs w:val="22"/>
          <w:vertAlign w:val="superscript"/>
        </w:rPr>
        <w:t>st</w:t>
      </w:r>
      <w:r w:rsidRPr="004C624D">
        <w:rPr>
          <w:rFonts w:asciiTheme="minorHAnsi" w:hAnsiTheme="minorHAnsi"/>
          <w:sz w:val="22"/>
          <w:szCs w:val="22"/>
        </w:rPr>
        <w:t xml:space="preserve"> and September 30</w:t>
      </w:r>
      <w:r w:rsidRPr="004C624D">
        <w:rPr>
          <w:rFonts w:asciiTheme="minorHAnsi" w:hAnsiTheme="minorHAnsi"/>
          <w:sz w:val="22"/>
          <w:szCs w:val="22"/>
          <w:vertAlign w:val="superscript"/>
        </w:rPr>
        <w:t>th</w:t>
      </w:r>
    </w:p>
    <w:p w:rsidR="00CC563A" w:rsidRPr="004C624D" w:rsidRDefault="00CC563A" w:rsidP="00CC563A">
      <w:pPr>
        <w:pStyle w:val="ListParagraph"/>
        <w:numPr>
          <w:ilvl w:val="0"/>
          <w:numId w:val="16"/>
        </w:numPr>
        <w:rPr>
          <w:rFonts w:asciiTheme="minorHAnsi" w:hAnsiTheme="minorHAnsi"/>
          <w:sz w:val="22"/>
          <w:szCs w:val="22"/>
        </w:rPr>
      </w:pPr>
      <w:r w:rsidRPr="004C624D">
        <w:rPr>
          <w:rFonts w:asciiTheme="minorHAnsi" w:hAnsiTheme="minorHAnsi"/>
          <w:sz w:val="22"/>
          <w:szCs w:val="22"/>
        </w:rPr>
        <w:t>Does not include weekends or holidays</w:t>
      </w:r>
    </w:p>
    <w:p w:rsidR="00CC563A" w:rsidRPr="004C624D" w:rsidRDefault="00CC563A" w:rsidP="00CC563A">
      <w:pPr>
        <w:pStyle w:val="ListParagraph"/>
        <w:numPr>
          <w:ilvl w:val="0"/>
          <w:numId w:val="16"/>
        </w:numPr>
        <w:rPr>
          <w:rFonts w:asciiTheme="minorHAnsi" w:hAnsiTheme="minorHAnsi"/>
          <w:sz w:val="22"/>
          <w:szCs w:val="22"/>
        </w:rPr>
      </w:pPr>
      <w:r w:rsidRPr="004C624D">
        <w:rPr>
          <w:rFonts w:asciiTheme="minorHAnsi" w:hAnsiTheme="minorHAnsi"/>
          <w:sz w:val="22"/>
          <w:szCs w:val="22"/>
        </w:rPr>
        <w:t>Has the highest value for</w:t>
      </w:r>
    </w:p>
    <w:p w:rsidR="00CC563A" w:rsidRPr="004C624D" w:rsidRDefault="00CC563A" w:rsidP="00CC563A">
      <w:pPr>
        <w:pStyle w:val="ListParagraph"/>
        <w:numPr>
          <w:ilvl w:val="1"/>
          <w:numId w:val="16"/>
        </w:numPr>
        <w:rPr>
          <w:rFonts w:asciiTheme="minorHAnsi" w:hAnsiTheme="minorHAnsi"/>
          <w:sz w:val="22"/>
          <w:szCs w:val="22"/>
        </w:rPr>
      </w:pPr>
      <w:r w:rsidRPr="004C624D">
        <w:rPr>
          <w:rFonts w:asciiTheme="minorHAnsi" w:hAnsiTheme="minorHAnsi"/>
          <w:sz w:val="22"/>
          <w:szCs w:val="22"/>
        </w:rPr>
        <w:t>Average temperature over the three day period</w:t>
      </w:r>
    </w:p>
    <w:p w:rsidR="00CC563A" w:rsidRPr="004C624D" w:rsidRDefault="00CC563A" w:rsidP="00CC563A">
      <w:pPr>
        <w:pStyle w:val="ListParagraph"/>
        <w:numPr>
          <w:ilvl w:val="1"/>
          <w:numId w:val="16"/>
        </w:numPr>
        <w:rPr>
          <w:rFonts w:asciiTheme="minorHAnsi" w:hAnsiTheme="minorHAnsi"/>
          <w:sz w:val="22"/>
          <w:szCs w:val="22"/>
        </w:rPr>
      </w:pPr>
      <w:r w:rsidRPr="004C624D">
        <w:rPr>
          <w:rFonts w:asciiTheme="minorHAnsi" w:hAnsiTheme="minorHAnsi"/>
          <w:sz w:val="22"/>
          <w:szCs w:val="22"/>
        </w:rPr>
        <w:t>The average temperature from noon to 6 p.m. over the three day period</w:t>
      </w:r>
    </w:p>
    <w:p w:rsidR="00CC563A" w:rsidRPr="004C624D" w:rsidRDefault="00CC563A" w:rsidP="00CC563A">
      <w:pPr>
        <w:pStyle w:val="ListParagraph"/>
        <w:numPr>
          <w:ilvl w:val="1"/>
          <w:numId w:val="16"/>
        </w:numPr>
        <w:rPr>
          <w:rFonts w:asciiTheme="minorHAnsi" w:hAnsiTheme="minorHAnsi"/>
          <w:sz w:val="22"/>
          <w:szCs w:val="22"/>
        </w:rPr>
      </w:pPr>
      <w:r w:rsidRPr="004C624D">
        <w:rPr>
          <w:rFonts w:asciiTheme="minorHAnsi" w:hAnsiTheme="minorHAnsi"/>
          <w:sz w:val="22"/>
          <w:szCs w:val="22"/>
        </w:rPr>
        <w:t>The peak temperature over the three day period</w:t>
      </w:r>
    </w:p>
    <w:p w:rsidR="00CC563A" w:rsidRDefault="00CC563A" w:rsidP="00CC563A">
      <w:pPr>
        <w:pStyle w:val="Caption"/>
        <w:jc w:val="center"/>
        <w:rPr>
          <w:rFonts w:asciiTheme="minorHAnsi" w:hAnsiTheme="minorHAnsi"/>
          <w:sz w:val="22"/>
          <w:szCs w:val="22"/>
        </w:rPr>
      </w:pPr>
      <w:bookmarkStart w:id="19" w:name="_Toc386632090"/>
      <w:bookmarkStart w:id="20" w:name="_Ref394923324"/>
    </w:p>
    <w:bookmarkEnd w:id="19"/>
    <w:bookmarkEnd w:id="20"/>
    <w:p w:rsidR="00EF0A67" w:rsidRDefault="00EF0A67" w:rsidP="00EF0A67">
      <w:pPr>
        <w:pStyle w:val="Heading2"/>
      </w:pPr>
      <w:proofErr w:type="gramStart"/>
      <w:r w:rsidRPr="00567C8C">
        <w:t>2.</w:t>
      </w:r>
      <w:r>
        <w:t>2</w:t>
      </w:r>
      <w:r w:rsidRPr="00567C8C">
        <w:t xml:space="preserve"> </w:t>
      </w:r>
      <w:r>
        <w:t xml:space="preserve"> Gas</w:t>
      </w:r>
      <w:proofErr w:type="gramEnd"/>
      <w:r>
        <w:t xml:space="preserve"> Energy Savings Estimation Methodologies</w:t>
      </w:r>
    </w:p>
    <w:p w:rsidR="00540797" w:rsidRPr="00540797" w:rsidRDefault="00540797" w:rsidP="00540797">
      <w:pPr>
        <w:rPr>
          <w:rFonts w:asciiTheme="minorHAnsi" w:hAnsiTheme="minorHAnsi"/>
          <w:sz w:val="22"/>
          <w:szCs w:val="22"/>
        </w:rPr>
      </w:pPr>
      <w:r w:rsidRPr="00540797">
        <w:rPr>
          <w:rFonts w:asciiTheme="minorHAnsi" w:hAnsiTheme="minorHAnsi"/>
          <w:sz w:val="22"/>
          <w:szCs w:val="22"/>
        </w:rPr>
        <w:t xml:space="preserve">The gas savings estimation methodologies were described in Section 2.1, and followed the same approach as the electric energy savings estimation methodology. </w:t>
      </w:r>
    </w:p>
    <w:p w:rsidR="003A69B5" w:rsidRPr="00567C8C" w:rsidRDefault="003A69B5" w:rsidP="003A69B5">
      <w:pPr>
        <w:pStyle w:val="Heading2"/>
      </w:pPr>
      <w:proofErr w:type="gramStart"/>
      <w:r w:rsidRPr="00567C8C">
        <w:t>2.</w:t>
      </w:r>
      <w:r w:rsidR="00EF0A67">
        <w:t>3</w:t>
      </w:r>
      <w:r w:rsidRPr="00567C8C">
        <w:t xml:space="preserve"> </w:t>
      </w:r>
      <w:r>
        <w:t xml:space="preserve"> </w:t>
      </w:r>
      <w:r w:rsidR="00EF0A67">
        <w:t>Installation</w:t>
      </w:r>
      <w:proofErr w:type="gramEnd"/>
      <w:r w:rsidR="00EF0A67">
        <w:t xml:space="preserve"> Rate</w:t>
      </w:r>
    </w:p>
    <w:p w:rsidR="00EF0A67" w:rsidRPr="00240B74" w:rsidRDefault="00EF0A67" w:rsidP="00EF0A67">
      <w:pPr>
        <w:pStyle w:val="Reminders"/>
        <w:spacing w:before="0" w:after="120"/>
      </w:pPr>
      <w:r w:rsidRPr="000968C6">
        <w:rPr>
          <w:rFonts w:asciiTheme="minorHAnsi" w:hAnsiTheme="minorHAnsi" w:cstheme="minorHAnsi"/>
          <w:i w:val="0"/>
          <w:color w:val="auto"/>
          <w:sz w:val="22"/>
          <w:szCs w:val="22"/>
        </w:rPr>
        <w:t xml:space="preserve">The installation rate (IR) is identified in </w:t>
      </w:r>
      <w:r>
        <w:rPr>
          <w:rFonts w:asciiTheme="minorHAnsi" w:hAnsiTheme="minorHAnsi" w:cstheme="minorHAnsi"/>
          <w:i w:val="0"/>
          <w:color w:val="auto"/>
          <w:sz w:val="22"/>
          <w:szCs w:val="22"/>
        </w:rPr>
        <w:t>ex-ante database</w:t>
      </w:r>
      <w:r w:rsidRPr="000968C6">
        <w:rPr>
          <w:rFonts w:asciiTheme="minorHAnsi" w:hAnsiTheme="minorHAnsi" w:cstheme="minorHAnsi"/>
          <w:i w:val="0"/>
          <w:color w:val="auto"/>
          <w:sz w:val="22"/>
          <w:szCs w:val="22"/>
        </w:rPr>
        <w:t xml:space="preserve">. This value is obtained from </w:t>
      </w:r>
      <w:r>
        <w:rPr>
          <w:rFonts w:asciiTheme="minorHAnsi" w:hAnsiTheme="minorHAnsi" w:cstheme="minorHAnsi"/>
          <w:i w:val="0"/>
          <w:color w:val="auto"/>
          <w:sz w:val="22"/>
          <w:szCs w:val="22"/>
        </w:rPr>
        <w:t xml:space="preserve">the support table available in </w:t>
      </w:r>
      <w:proofErr w:type="spellStart"/>
      <w:r>
        <w:rPr>
          <w:rFonts w:asciiTheme="minorHAnsi" w:hAnsiTheme="minorHAnsi" w:cstheme="minorHAnsi"/>
          <w:i w:val="0"/>
          <w:color w:val="auto"/>
          <w:sz w:val="22"/>
          <w:szCs w:val="22"/>
        </w:rPr>
        <w:t>READi</w:t>
      </w:r>
      <w:proofErr w:type="spellEnd"/>
      <w:r>
        <w:rPr>
          <w:rFonts w:asciiTheme="minorHAnsi" w:hAnsiTheme="minorHAnsi" w:cstheme="minorHAnsi"/>
          <w:i w:val="0"/>
          <w:color w:val="auto"/>
          <w:sz w:val="22"/>
          <w:szCs w:val="22"/>
        </w:rPr>
        <w:t>. Currently there is no versioning on the installation rate table. To address appropriate selection of the installation rate the date of the work 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Pr="006B4A48">
        <w:rPr>
          <w:rFonts w:asciiTheme="minorHAnsi" w:hAnsiTheme="minorHAnsi" w:cstheme="minorHAnsi"/>
          <w:i w:val="0"/>
          <w:color w:val="auto"/>
          <w:sz w:val="22"/>
          <w:szCs w:val="22"/>
        </w:rPr>
        <w:t xml:space="preserve"> The relevant </w:t>
      </w:r>
      <w:r>
        <w:rPr>
          <w:rFonts w:asciiTheme="minorHAnsi" w:hAnsiTheme="minorHAnsi" w:cstheme="minorHAnsi"/>
          <w:i w:val="0"/>
          <w:color w:val="auto"/>
          <w:sz w:val="22"/>
          <w:szCs w:val="22"/>
        </w:rPr>
        <w:t>IR values</w:t>
      </w:r>
      <w:r w:rsidRPr="006B4A48">
        <w:rPr>
          <w:rFonts w:asciiTheme="minorHAnsi" w:hAnsiTheme="minorHAnsi" w:cstheme="minorHAnsi"/>
          <w:i w:val="0"/>
          <w:color w:val="auto"/>
          <w:sz w:val="22"/>
          <w:szCs w:val="22"/>
        </w:rPr>
        <w:t xml:space="preserve"> for this measure are shown in </w:t>
      </w:r>
      <w:fldSimple w:instr=" REF _Ref377965904 \h  \* MERGEFORMAT ">
        <w:r w:rsidRPr="00B853BA">
          <w:rPr>
            <w:rFonts w:asciiTheme="minorHAnsi" w:hAnsiTheme="minorHAnsi" w:cstheme="minorHAnsi"/>
            <w:b/>
            <w:i w:val="0"/>
            <w:color w:val="auto"/>
            <w:sz w:val="22"/>
            <w:szCs w:val="22"/>
          </w:rPr>
          <w:t xml:space="preserve">Table </w:t>
        </w:r>
        <w:r w:rsidR="00B3336B">
          <w:rPr>
            <w:rFonts w:asciiTheme="minorHAnsi" w:hAnsiTheme="minorHAnsi" w:cstheme="minorHAnsi"/>
            <w:b/>
            <w:i w:val="0"/>
            <w:color w:val="auto"/>
            <w:sz w:val="22"/>
            <w:szCs w:val="22"/>
          </w:rPr>
          <w:t>8</w:t>
        </w:r>
      </w:fldSimple>
      <w:r w:rsidR="008149C8" w:rsidRPr="006B4A48">
        <w:rPr>
          <w:rFonts w:asciiTheme="minorHAnsi" w:hAnsiTheme="minorHAnsi" w:cstheme="minorHAnsi"/>
          <w:i w:val="0"/>
          <w:color w:val="auto"/>
          <w:sz w:val="22"/>
          <w:szCs w:val="22"/>
        </w:rPr>
        <w:fldChar w:fldCharType="begin"/>
      </w:r>
      <w:r w:rsidRPr="006B4A48">
        <w:rPr>
          <w:rFonts w:asciiTheme="minorHAnsi" w:hAnsiTheme="minorHAnsi" w:cstheme="minorHAnsi"/>
          <w:i w:val="0"/>
          <w:color w:val="auto"/>
          <w:sz w:val="22"/>
          <w:szCs w:val="22"/>
        </w:rPr>
        <w:instrText xml:space="preserve"> REF _Ref296591799 \h  \* MERGEFORMAT </w:instrText>
      </w:r>
      <w:r w:rsidR="008149C8" w:rsidRPr="006B4A48">
        <w:rPr>
          <w:rFonts w:asciiTheme="minorHAnsi" w:hAnsiTheme="minorHAnsi" w:cstheme="minorHAnsi"/>
          <w:i w:val="0"/>
          <w:color w:val="auto"/>
          <w:sz w:val="22"/>
          <w:szCs w:val="22"/>
        </w:rPr>
      </w:r>
      <w:r w:rsidR="008149C8" w:rsidRPr="006B4A48">
        <w:rPr>
          <w:rFonts w:asciiTheme="minorHAnsi" w:hAnsiTheme="minorHAnsi" w:cstheme="minorHAnsi"/>
          <w:i w:val="0"/>
          <w:color w:val="auto"/>
          <w:sz w:val="22"/>
          <w:szCs w:val="22"/>
        </w:rPr>
        <w:fldChar w:fldCharType="end"/>
      </w:r>
      <w:r w:rsidRPr="006B4A48">
        <w:rPr>
          <w:rFonts w:asciiTheme="minorHAnsi" w:hAnsiTheme="minorHAnsi" w:cstheme="minorHAnsi"/>
          <w:i w:val="0"/>
          <w:color w:val="auto"/>
          <w:sz w:val="22"/>
          <w:szCs w:val="22"/>
        </w:rPr>
        <w:t xml:space="preserve"> below.</w:t>
      </w:r>
    </w:p>
    <w:p w:rsidR="003A69B5" w:rsidRPr="003A69B5" w:rsidRDefault="003A69B5" w:rsidP="003A69B5">
      <w:pPr>
        <w:pStyle w:val="Caption"/>
        <w:jc w:val="center"/>
        <w:rPr>
          <w:rFonts w:asciiTheme="minorHAnsi" w:hAnsiTheme="minorHAnsi" w:cstheme="minorHAnsi"/>
          <w:sz w:val="22"/>
          <w:szCs w:val="22"/>
        </w:rPr>
      </w:pPr>
      <w:r w:rsidRPr="003A69B5">
        <w:rPr>
          <w:rFonts w:asciiTheme="minorHAnsi" w:hAnsiTheme="minorHAnsi" w:cstheme="minorHAnsi"/>
          <w:sz w:val="22"/>
          <w:szCs w:val="22"/>
        </w:rPr>
        <w:t xml:space="preserve">Table </w:t>
      </w:r>
      <w:r w:rsidR="00B3336B">
        <w:rPr>
          <w:rFonts w:asciiTheme="minorHAnsi" w:hAnsiTheme="minorHAnsi" w:cstheme="minorHAnsi"/>
          <w:sz w:val="22"/>
          <w:szCs w:val="22"/>
        </w:rPr>
        <w:t>8</w:t>
      </w:r>
      <w:r w:rsidRPr="003A69B5">
        <w:rPr>
          <w:rFonts w:asciiTheme="minorHAnsi" w:hAnsiTheme="minorHAnsi" w:cstheme="minorHAnsi"/>
          <w:sz w:val="22"/>
          <w:szCs w:val="22"/>
        </w:rPr>
        <w:t xml:space="preserve"> </w:t>
      </w:r>
      <w:r w:rsidR="00EF0A67">
        <w:rPr>
          <w:rFonts w:asciiTheme="minorHAnsi" w:hAnsiTheme="minorHAnsi" w:cstheme="minorHAnsi"/>
          <w:sz w:val="22"/>
          <w:szCs w:val="22"/>
        </w:rPr>
        <w:t>Installation Rate</w:t>
      </w:r>
    </w:p>
    <w:tbl>
      <w:tblPr>
        <w:tblW w:w="0" w:type="auto"/>
        <w:jc w:val="center"/>
        <w:tblBorders>
          <w:insideH w:val="single" w:sz="18" w:space="0" w:color="FFFFFF"/>
          <w:insideV w:val="single" w:sz="18" w:space="0" w:color="FFFFFF"/>
        </w:tblBorders>
        <w:tblLook w:val="01E0"/>
      </w:tblPr>
      <w:tblGrid>
        <w:gridCol w:w="946"/>
        <w:gridCol w:w="1803"/>
        <w:gridCol w:w="743"/>
        <w:gridCol w:w="982"/>
        <w:gridCol w:w="1195"/>
      </w:tblGrid>
      <w:tr w:rsidR="000B1EB6" w:rsidRPr="00AB4A96" w:rsidTr="000B1EB6">
        <w:trPr>
          <w:jc w:val="center"/>
        </w:trPr>
        <w:tc>
          <w:tcPr>
            <w:tcW w:w="0" w:type="auto"/>
            <w:shd w:val="pct20" w:color="000000" w:fill="FFFFFF"/>
            <w:vAlign w:val="center"/>
          </w:tcPr>
          <w:p w:rsidR="000B1EB6" w:rsidRPr="007F7F91" w:rsidRDefault="000B1EB6" w:rsidP="000B1EB6">
            <w:pPr>
              <w:jc w:val="center"/>
              <w:rPr>
                <w:rFonts w:ascii="Calibri" w:hAnsi="Calibri" w:cs="Calibri"/>
                <w:b/>
                <w:bCs/>
                <w:sz w:val="20"/>
                <w:szCs w:val="20"/>
              </w:rPr>
            </w:pPr>
            <w:r w:rsidRPr="007F7F91">
              <w:rPr>
                <w:rFonts w:ascii="Calibri" w:hAnsi="Calibri" w:cs="Calibri"/>
                <w:b/>
                <w:bCs/>
                <w:sz w:val="20"/>
                <w:szCs w:val="20"/>
              </w:rPr>
              <w:t>GSIA_ID</w:t>
            </w:r>
          </w:p>
        </w:tc>
        <w:tc>
          <w:tcPr>
            <w:tcW w:w="0" w:type="auto"/>
            <w:shd w:val="pct20" w:color="000000" w:fill="FFFFFF"/>
            <w:vAlign w:val="center"/>
          </w:tcPr>
          <w:p w:rsidR="000B1EB6" w:rsidRPr="007F7F91" w:rsidRDefault="000B1EB6" w:rsidP="000B1EB6">
            <w:pPr>
              <w:jc w:val="center"/>
              <w:rPr>
                <w:rFonts w:ascii="Calibri" w:hAnsi="Calibri" w:cs="Calibri"/>
                <w:b/>
                <w:bCs/>
                <w:sz w:val="20"/>
                <w:szCs w:val="20"/>
              </w:rPr>
            </w:pPr>
            <w:r w:rsidRPr="007F7F91">
              <w:rPr>
                <w:rFonts w:ascii="Calibri" w:hAnsi="Calibri" w:cs="Calibri"/>
                <w:b/>
                <w:bCs/>
                <w:sz w:val="20"/>
                <w:szCs w:val="20"/>
              </w:rPr>
              <w:t>Description</w:t>
            </w:r>
          </w:p>
        </w:tc>
        <w:tc>
          <w:tcPr>
            <w:tcW w:w="0" w:type="auto"/>
            <w:shd w:val="pct20" w:color="000000" w:fill="FFFFFF"/>
            <w:vAlign w:val="center"/>
          </w:tcPr>
          <w:p w:rsidR="000B1EB6" w:rsidRPr="007F7F91" w:rsidRDefault="000B1EB6" w:rsidP="000B1EB6">
            <w:pPr>
              <w:jc w:val="center"/>
              <w:rPr>
                <w:rFonts w:ascii="Calibri" w:hAnsi="Calibri" w:cs="Calibri"/>
                <w:b/>
                <w:bCs/>
                <w:sz w:val="20"/>
                <w:szCs w:val="20"/>
              </w:rPr>
            </w:pPr>
            <w:r w:rsidRPr="007F7F91">
              <w:rPr>
                <w:rFonts w:ascii="Calibri" w:hAnsi="Calibri" w:cs="Calibri"/>
                <w:b/>
                <w:bCs/>
                <w:sz w:val="20"/>
                <w:szCs w:val="20"/>
              </w:rPr>
              <w:t>Sector</w:t>
            </w:r>
          </w:p>
        </w:tc>
        <w:tc>
          <w:tcPr>
            <w:tcW w:w="0" w:type="auto"/>
            <w:shd w:val="pct20" w:color="000000" w:fill="FFFFFF"/>
            <w:vAlign w:val="center"/>
          </w:tcPr>
          <w:p w:rsidR="000B1EB6" w:rsidRPr="007F7F91" w:rsidRDefault="000B1EB6" w:rsidP="000B1EB6">
            <w:pPr>
              <w:jc w:val="center"/>
              <w:rPr>
                <w:rFonts w:ascii="Calibri" w:hAnsi="Calibri" w:cs="Calibri"/>
                <w:b/>
                <w:bCs/>
                <w:sz w:val="20"/>
                <w:szCs w:val="20"/>
              </w:rPr>
            </w:pPr>
            <w:proofErr w:type="spellStart"/>
            <w:r w:rsidRPr="007F7F91">
              <w:rPr>
                <w:rFonts w:ascii="Calibri" w:hAnsi="Calibri" w:cs="Calibri"/>
                <w:b/>
                <w:bCs/>
                <w:sz w:val="20"/>
                <w:szCs w:val="20"/>
              </w:rPr>
              <w:t>BldgType</w:t>
            </w:r>
            <w:proofErr w:type="spellEnd"/>
          </w:p>
        </w:tc>
        <w:tc>
          <w:tcPr>
            <w:tcW w:w="0" w:type="auto"/>
            <w:shd w:val="pct20" w:color="000000" w:fill="FFFFFF"/>
            <w:vAlign w:val="center"/>
          </w:tcPr>
          <w:p w:rsidR="000B1EB6" w:rsidRPr="007F7F91" w:rsidRDefault="000B1EB6" w:rsidP="000B1EB6">
            <w:pPr>
              <w:jc w:val="center"/>
              <w:rPr>
                <w:rFonts w:ascii="Calibri" w:hAnsi="Calibri" w:cs="Calibri"/>
                <w:b/>
                <w:bCs/>
                <w:sz w:val="20"/>
                <w:szCs w:val="20"/>
              </w:rPr>
            </w:pPr>
            <w:proofErr w:type="spellStart"/>
            <w:r>
              <w:rPr>
                <w:rFonts w:ascii="Calibri" w:hAnsi="Calibri" w:cs="Calibri"/>
                <w:b/>
                <w:bCs/>
                <w:sz w:val="20"/>
                <w:szCs w:val="20"/>
              </w:rPr>
              <w:t>ProgDelivID</w:t>
            </w:r>
            <w:proofErr w:type="spellEnd"/>
          </w:p>
        </w:tc>
      </w:tr>
      <w:tr w:rsidR="000B1EB6" w:rsidRPr="00AB4A96" w:rsidTr="000B1EB6">
        <w:trPr>
          <w:jc w:val="center"/>
        </w:trPr>
        <w:tc>
          <w:tcPr>
            <w:tcW w:w="0" w:type="auto"/>
            <w:shd w:val="pct5" w:color="000000" w:fill="FFFFFF"/>
            <w:vAlign w:val="center"/>
          </w:tcPr>
          <w:p w:rsidR="000B1EB6" w:rsidRPr="007F7F91" w:rsidRDefault="000B1EB6" w:rsidP="000B1EB6">
            <w:pPr>
              <w:jc w:val="center"/>
              <w:rPr>
                <w:rFonts w:ascii="Calibri" w:hAnsi="Calibri" w:cs="Calibri"/>
                <w:sz w:val="20"/>
                <w:szCs w:val="20"/>
              </w:rPr>
            </w:pPr>
            <w:r>
              <w:rPr>
                <w:rFonts w:ascii="Calibri" w:hAnsi="Calibri" w:cs="Calibri"/>
                <w:sz w:val="20"/>
                <w:szCs w:val="20"/>
              </w:rPr>
              <w:t>Def-GSIA</w:t>
            </w:r>
          </w:p>
        </w:tc>
        <w:tc>
          <w:tcPr>
            <w:tcW w:w="0" w:type="auto"/>
            <w:shd w:val="pct5" w:color="000000" w:fill="FFFFFF"/>
            <w:vAlign w:val="center"/>
          </w:tcPr>
          <w:p w:rsidR="000B1EB6" w:rsidRPr="007F7F91" w:rsidRDefault="000B1EB6" w:rsidP="000B1EB6">
            <w:pPr>
              <w:jc w:val="center"/>
              <w:rPr>
                <w:rFonts w:ascii="Calibri" w:hAnsi="Calibri" w:cs="Calibri"/>
                <w:sz w:val="20"/>
                <w:szCs w:val="20"/>
              </w:rPr>
            </w:pPr>
            <w:r>
              <w:rPr>
                <w:rFonts w:ascii="Calibri" w:hAnsi="Calibri" w:cs="Calibri"/>
                <w:sz w:val="20"/>
                <w:szCs w:val="20"/>
              </w:rPr>
              <w:t>Default GSIA values</w:t>
            </w:r>
          </w:p>
        </w:tc>
        <w:tc>
          <w:tcPr>
            <w:tcW w:w="0" w:type="auto"/>
            <w:shd w:val="pct5" w:color="000000" w:fill="FFFFFF"/>
            <w:vAlign w:val="center"/>
          </w:tcPr>
          <w:p w:rsidR="000B1EB6" w:rsidRPr="007F7F91" w:rsidRDefault="000B1EB6" w:rsidP="000B1EB6">
            <w:pPr>
              <w:jc w:val="center"/>
              <w:rPr>
                <w:rFonts w:ascii="Calibri" w:hAnsi="Calibri" w:cs="Calibri"/>
                <w:sz w:val="20"/>
                <w:szCs w:val="20"/>
              </w:rPr>
            </w:pPr>
            <w:r>
              <w:rPr>
                <w:rFonts w:ascii="Calibri" w:hAnsi="Calibri" w:cs="Calibri"/>
                <w:sz w:val="20"/>
                <w:szCs w:val="20"/>
              </w:rPr>
              <w:t>Any</w:t>
            </w:r>
          </w:p>
        </w:tc>
        <w:tc>
          <w:tcPr>
            <w:tcW w:w="0" w:type="auto"/>
            <w:shd w:val="pct5" w:color="000000" w:fill="FFFFFF"/>
            <w:vAlign w:val="center"/>
          </w:tcPr>
          <w:p w:rsidR="000B1EB6" w:rsidRPr="007F7F91" w:rsidRDefault="000B1EB6" w:rsidP="000B1EB6">
            <w:pPr>
              <w:jc w:val="center"/>
              <w:rPr>
                <w:rFonts w:ascii="Calibri" w:hAnsi="Calibri" w:cs="Calibri"/>
                <w:sz w:val="20"/>
                <w:szCs w:val="20"/>
              </w:rPr>
            </w:pPr>
            <w:r>
              <w:rPr>
                <w:rFonts w:ascii="Calibri" w:hAnsi="Calibri" w:cs="Calibri"/>
                <w:sz w:val="20"/>
                <w:szCs w:val="20"/>
              </w:rPr>
              <w:t>Any</w:t>
            </w:r>
          </w:p>
        </w:tc>
        <w:tc>
          <w:tcPr>
            <w:tcW w:w="0" w:type="auto"/>
            <w:shd w:val="pct5" w:color="000000" w:fill="FFFFFF"/>
            <w:vAlign w:val="center"/>
          </w:tcPr>
          <w:p w:rsidR="000B1EB6" w:rsidRPr="007F7F91" w:rsidRDefault="000B1EB6" w:rsidP="000B1EB6">
            <w:pPr>
              <w:jc w:val="center"/>
              <w:rPr>
                <w:rFonts w:ascii="Calibri" w:hAnsi="Calibri" w:cs="Calibri"/>
                <w:sz w:val="20"/>
                <w:szCs w:val="20"/>
              </w:rPr>
            </w:pPr>
            <w:r>
              <w:rPr>
                <w:rFonts w:ascii="Calibri" w:hAnsi="Calibri" w:cs="Calibri"/>
                <w:sz w:val="20"/>
                <w:szCs w:val="20"/>
              </w:rPr>
              <w:t>Any</w:t>
            </w:r>
          </w:p>
        </w:tc>
      </w:tr>
    </w:tbl>
    <w:p w:rsidR="00EF0A67" w:rsidRPr="00567C8C" w:rsidRDefault="00EF0A67" w:rsidP="00EF0A67">
      <w:pPr>
        <w:pStyle w:val="Heading2"/>
      </w:pPr>
      <w:proofErr w:type="gramStart"/>
      <w:r w:rsidRPr="00567C8C">
        <w:t>2.</w:t>
      </w:r>
      <w:r>
        <w:t>4</w:t>
      </w:r>
      <w:r w:rsidRPr="00567C8C">
        <w:t xml:space="preserve"> </w:t>
      </w:r>
      <w:r>
        <w:t xml:space="preserve"> Spillage</w:t>
      </w:r>
      <w:proofErr w:type="gramEnd"/>
      <w:r>
        <w:t xml:space="preserve"> Rate</w:t>
      </w:r>
    </w:p>
    <w:p w:rsidR="00EF0A67" w:rsidRDefault="00EF0A67" w:rsidP="00EF0A67">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w:t>
      </w:r>
      <w:r>
        <w:rPr>
          <w:rFonts w:asciiTheme="minorHAnsi" w:hAnsiTheme="minorHAnsi" w:cstheme="minorHAnsi"/>
          <w:i w:val="0"/>
          <w:color w:val="auto"/>
          <w:sz w:val="22"/>
          <w:szCs w:val="22"/>
        </w:rPr>
        <w:t xml:space="preserve"> </w:t>
      </w:r>
      <w:r w:rsidRPr="000968C6">
        <w:rPr>
          <w:rFonts w:asciiTheme="minorHAnsi" w:hAnsiTheme="minorHAnsi" w:cstheme="minorHAnsi"/>
          <w:i w:val="0"/>
          <w:color w:val="auto"/>
          <w:sz w:val="22"/>
          <w:szCs w:val="22"/>
        </w:rPr>
        <w:t>papers. The spillage rate will be tracked in an external table to be supplied to the Energy Division</w:t>
      </w:r>
      <w:r>
        <w:rPr>
          <w:rFonts w:asciiTheme="minorHAnsi" w:hAnsiTheme="minorHAnsi" w:cstheme="minorHAnsi"/>
          <w:i w:val="0"/>
          <w:color w:val="auto"/>
          <w:sz w:val="22"/>
          <w:szCs w:val="22"/>
        </w:rPr>
        <w:t>.</w:t>
      </w:r>
    </w:p>
    <w:p w:rsidR="003A69B5" w:rsidRDefault="003A69B5" w:rsidP="00E16609">
      <w:pPr>
        <w:pStyle w:val="Reminders"/>
        <w:rPr>
          <w:rFonts w:asciiTheme="minorHAnsi" w:hAnsiTheme="minorHAnsi" w:cstheme="minorHAnsi"/>
          <w:b/>
          <w:sz w:val="22"/>
          <w:szCs w:val="22"/>
        </w:rPr>
      </w:pPr>
    </w:p>
    <w:p w:rsidR="00EF0A67" w:rsidRDefault="00EF0A67" w:rsidP="00EF0A67">
      <w:pPr>
        <w:pStyle w:val="Heading2"/>
      </w:pPr>
      <w:r>
        <w:t>2.5 READI Technology Fields</w:t>
      </w:r>
    </w:p>
    <w:p w:rsidR="00EF0A67" w:rsidRDefault="00EF0A67" w:rsidP="00EF0A67">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 fields from the ex ante database will be identified in the work</w:t>
      </w:r>
      <w:r>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paper. For a full set of values associated with the measures in the work</w:t>
      </w:r>
      <w:r>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 xml:space="preserve">paper refer the Excel calculation template. </w:t>
      </w:r>
    </w:p>
    <w:p w:rsidR="00EF0A67" w:rsidRPr="00D72CEE" w:rsidRDefault="00EF0A67" w:rsidP="00D72CEE">
      <w:pPr>
        <w:pStyle w:val="Caption"/>
        <w:keepNext/>
        <w:jc w:val="center"/>
        <w:rPr>
          <w:rFonts w:asciiTheme="minorHAnsi" w:hAnsiTheme="minorHAnsi"/>
          <w:sz w:val="22"/>
          <w:szCs w:val="22"/>
        </w:rPr>
      </w:pPr>
      <w:r w:rsidRPr="00D72CEE">
        <w:rPr>
          <w:rFonts w:asciiTheme="minorHAnsi" w:hAnsiTheme="minorHAnsi"/>
          <w:sz w:val="22"/>
          <w:szCs w:val="22"/>
        </w:rPr>
        <w:t xml:space="preserve">Table </w:t>
      </w:r>
      <w:r w:rsidR="00B3336B">
        <w:rPr>
          <w:rFonts w:asciiTheme="minorHAnsi" w:hAnsiTheme="minorHAnsi"/>
          <w:sz w:val="22"/>
          <w:szCs w:val="22"/>
        </w:rPr>
        <w:t>9</w:t>
      </w:r>
      <w:r w:rsidRPr="00D72CEE">
        <w:rPr>
          <w:rFonts w:asciiTheme="minorHAnsi" w:hAnsiTheme="minorHAnsi"/>
          <w:sz w:val="22"/>
          <w:szCs w:val="22"/>
        </w:rPr>
        <w:t xml:space="preserve"> </w:t>
      </w:r>
      <w:proofErr w:type="spellStart"/>
      <w:r w:rsidRPr="00D72CEE">
        <w:rPr>
          <w:rFonts w:asciiTheme="minorHAnsi" w:hAnsiTheme="minorHAnsi"/>
          <w:sz w:val="22"/>
          <w:szCs w:val="22"/>
        </w:rPr>
        <w:t>READi</w:t>
      </w:r>
      <w:proofErr w:type="spellEnd"/>
      <w:r w:rsidRPr="00D72CEE">
        <w:rPr>
          <w:rFonts w:asciiTheme="minorHAnsi" w:hAnsiTheme="minorHAnsi"/>
          <w:sz w:val="22"/>
          <w:szCs w:val="22"/>
        </w:rPr>
        <w:t xml:space="preserve"> Tech IDs</w:t>
      </w:r>
    </w:p>
    <w:tbl>
      <w:tblPr>
        <w:tblStyle w:val="TableContemporary"/>
        <w:tblW w:w="0" w:type="auto"/>
        <w:jc w:val="center"/>
        <w:tblLook w:val="04A0"/>
      </w:tblPr>
      <w:tblGrid>
        <w:gridCol w:w="2448"/>
        <w:gridCol w:w="6030"/>
      </w:tblGrid>
      <w:tr w:rsidR="00EF0A67" w:rsidRPr="00240B74" w:rsidTr="000B1EB6">
        <w:trPr>
          <w:cnfStyle w:val="100000000000"/>
          <w:jc w:val="center"/>
        </w:trPr>
        <w:tc>
          <w:tcPr>
            <w:tcW w:w="2448" w:type="dxa"/>
          </w:tcPr>
          <w:p w:rsidR="00EF0A67" w:rsidRPr="00240B74" w:rsidRDefault="00EF0A67" w:rsidP="000B1EB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EF0A67" w:rsidRPr="00240B74" w:rsidRDefault="00EF0A6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w:t>
            </w:r>
            <w:r>
              <w:rPr>
                <w:rFonts w:asciiTheme="minorHAnsi" w:hAnsiTheme="minorHAnsi" w:cstheme="minorHAnsi"/>
                <w:i w:val="0"/>
                <w:color w:val="auto"/>
                <w:sz w:val="20"/>
                <w:szCs w:val="22"/>
              </w:rPr>
              <w:t xml:space="preserve"> </w:t>
            </w:r>
            <w:r w:rsidRPr="00240B74">
              <w:rPr>
                <w:rFonts w:asciiTheme="minorHAnsi" w:hAnsiTheme="minorHAnsi" w:cstheme="minorHAnsi"/>
                <w:i w:val="0"/>
                <w:color w:val="auto"/>
                <w:sz w:val="20"/>
                <w:szCs w:val="22"/>
              </w:rPr>
              <w:t>paper</w:t>
            </w:r>
          </w:p>
        </w:tc>
      </w:tr>
      <w:tr w:rsidR="00540797" w:rsidRPr="00240B74" w:rsidTr="000B1EB6">
        <w:trPr>
          <w:cnfStyle w:val="00000010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540797" w:rsidRPr="004C624D" w:rsidRDefault="004D2B3F" w:rsidP="00157D3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ComRefrig</w:t>
            </w:r>
            <w:proofErr w:type="spellEnd"/>
          </w:p>
        </w:tc>
      </w:tr>
      <w:tr w:rsidR="00540797" w:rsidRPr="00240B74" w:rsidTr="000B1EB6">
        <w:trPr>
          <w:cnfStyle w:val="00000001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lastRenderedPageBreak/>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540797" w:rsidRPr="004C624D" w:rsidRDefault="004D2B3F" w:rsidP="00157D31">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Display</w:t>
            </w:r>
          </w:p>
        </w:tc>
      </w:tr>
      <w:tr w:rsidR="00540797" w:rsidRPr="00240B74" w:rsidTr="000B1EB6">
        <w:trPr>
          <w:cnfStyle w:val="00000010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540797" w:rsidRPr="004C624D" w:rsidRDefault="004D2B3F" w:rsidP="00157D3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Ref_Storage</w:t>
            </w:r>
            <w:proofErr w:type="spellEnd"/>
          </w:p>
        </w:tc>
      </w:tr>
      <w:tr w:rsidR="00540797" w:rsidRPr="00240B74" w:rsidTr="000B1EB6">
        <w:trPr>
          <w:cnfStyle w:val="00000001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540797" w:rsidRPr="004C624D" w:rsidRDefault="004D2B3F" w:rsidP="00157D3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VertDisplay</w:t>
            </w:r>
            <w:proofErr w:type="spellEnd"/>
          </w:p>
        </w:tc>
      </w:tr>
      <w:tr w:rsidR="00540797" w:rsidRPr="00240B74" w:rsidTr="000B1EB6">
        <w:trPr>
          <w:cnfStyle w:val="00000010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540797" w:rsidRPr="004C624D" w:rsidRDefault="004D2B3F" w:rsidP="00157D3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Ref_Storage</w:t>
            </w:r>
            <w:proofErr w:type="spellEnd"/>
          </w:p>
        </w:tc>
      </w:tr>
      <w:tr w:rsidR="00540797" w:rsidRPr="00240B74" w:rsidTr="000B1EB6">
        <w:trPr>
          <w:cnfStyle w:val="000000010000"/>
          <w:jc w:val="center"/>
        </w:trPr>
        <w:tc>
          <w:tcPr>
            <w:tcW w:w="2448" w:type="dxa"/>
          </w:tcPr>
          <w:p w:rsidR="00540797" w:rsidRPr="00240B74" w:rsidRDefault="00540797" w:rsidP="000B1EB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4D2B3F" w:rsidRPr="004C624D" w:rsidRDefault="004D2B3F" w:rsidP="00157D3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VertDisplay</w:t>
            </w:r>
            <w:proofErr w:type="spellEnd"/>
          </w:p>
        </w:tc>
      </w:tr>
    </w:tbl>
    <w:p w:rsidR="00EF0A67" w:rsidRPr="00EF0A67" w:rsidRDefault="00EF0A67" w:rsidP="00EF0A67"/>
    <w:p w:rsidR="00E16609" w:rsidRPr="000F130A" w:rsidRDefault="00E16609" w:rsidP="00E16609">
      <w:pPr>
        <w:pStyle w:val="Heading1"/>
        <w:keepNext w:val="0"/>
        <w:rPr>
          <w:rFonts w:asciiTheme="minorHAnsi" w:hAnsiTheme="minorHAnsi" w:cstheme="minorHAnsi"/>
        </w:rPr>
      </w:pPr>
      <w:bookmarkStart w:id="21" w:name="_Toc214003093"/>
      <w:proofErr w:type="gramStart"/>
      <w:r w:rsidRPr="000F130A">
        <w:rPr>
          <w:rFonts w:asciiTheme="minorHAnsi" w:hAnsiTheme="minorHAnsi" w:cstheme="minorHAnsi"/>
        </w:rPr>
        <w:t>Section 3.</w:t>
      </w:r>
      <w:proofErr w:type="gramEnd"/>
      <w:r w:rsidRPr="000F130A">
        <w:rPr>
          <w:rFonts w:asciiTheme="minorHAnsi" w:hAnsiTheme="minorHAnsi" w:cstheme="minorHAnsi"/>
        </w:rPr>
        <w:t xml:space="preserve"> Load Shape</w:t>
      </w:r>
      <w:bookmarkEnd w:id="21"/>
      <w:r w:rsidRPr="000F130A">
        <w:rPr>
          <w:rFonts w:asciiTheme="minorHAnsi" w:hAnsiTheme="minorHAnsi" w:cstheme="minorHAnsi"/>
        </w:rPr>
        <w:t>s</w:t>
      </w:r>
    </w:p>
    <w:p w:rsidR="00E16609" w:rsidRPr="00BD3931" w:rsidRDefault="00E16609" w:rsidP="00E16609">
      <w:pPr>
        <w:rPr>
          <w:rFonts w:asciiTheme="minorHAnsi" w:hAnsiTheme="minorHAnsi" w:cstheme="minorHAnsi"/>
          <w:sz w:val="22"/>
          <w:szCs w:val="22"/>
        </w:rPr>
      </w:pPr>
      <w:r w:rsidRPr="00BD3931">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008149C8"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008149C8"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the closest load shape chosen for this measure is the </w:t>
      </w:r>
      <w:r w:rsidR="008F3B9F" w:rsidRPr="008F3B9F">
        <w:rPr>
          <w:rFonts w:asciiTheme="minorHAnsi" w:hAnsiTheme="minorHAnsi"/>
          <w:sz w:val="22"/>
          <w:szCs w:val="22"/>
        </w:rPr>
        <w:t>SDG</w:t>
      </w:r>
      <w:proofErr w:type="gramStart"/>
      <w:r w:rsidR="008F3B9F" w:rsidRPr="008F3B9F">
        <w:rPr>
          <w:rFonts w:asciiTheme="minorHAnsi" w:hAnsiTheme="minorHAnsi"/>
          <w:sz w:val="22"/>
          <w:szCs w:val="22"/>
        </w:rPr>
        <w:t>:01</w:t>
      </w:r>
      <w:proofErr w:type="gramEnd"/>
      <w:r w:rsidR="008F3B9F" w:rsidRPr="008F3B9F">
        <w:rPr>
          <w:rFonts w:asciiTheme="minorHAnsi" w:hAnsiTheme="minorHAnsi"/>
          <w:sz w:val="22"/>
          <w:szCs w:val="22"/>
        </w:rPr>
        <w:t xml:space="preserve">-ALC-AllCommercial-Refrig </w:t>
      </w:r>
      <w:r w:rsidRPr="00BD3931">
        <w:rPr>
          <w:rFonts w:asciiTheme="minorHAnsi" w:hAnsiTheme="minorHAnsi" w:cstheme="minorHAnsi"/>
          <w:sz w:val="22"/>
          <w:szCs w:val="22"/>
        </w:rPr>
        <w:t xml:space="preserve">shape.  See </w:t>
      </w:r>
      <w:fldSimple w:instr=" REF _Ref296597958 \h  \* MERGEFORMAT ">
        <w:r w:rsidR="00EE0279" w:rsidRPr="00F4752B">
          <w:rPr>
            <w:rFonts w:asciiTheme="minorHAnsi" w:hAnsiTheme="minorHAnsi" w:cstheme="minorHAnsi"/>
            <w:sz w:val="22"/>
            <w:szCs w:val="22"/>
          </w:rPr>
          <w:t xml:space="preserve">Table </w:t>
        </w:r>
        <w:r w:rsidR="00B3336B">
          <w:rPr>
            <w:rFonts w:asciiTheme="minorHAnsi" w:hAnsiTheme="minorHAnsi" w:cstheme="minorHAnsi"/>
            <w:noProof/>
            <w:sz w:val="22"/>
            <w:szCs w:val="22"/>
          </w:rPr>
          <w:t>10</w:t>
        </w:r>
      </w:fldSimple>
      <w:r w:rsidR="003F0623" w:rsidRPr="00BD3931">
        <w:rPr>
          <w:rFonts w:asciiTheme="minorHAnsi" w:hAnsiTheme="minorHAnsi" w:cstheme="minorHAnsi"/>
          <w:sz w:val="22"/>
          <w:szCs w:val="22"/>
        </w:rPr>
        <w:t xml:space="preserve"> </w:t>
      </w:r>
      <w:r w:rsidRPr="00BD3931">
        <w:rPr>
          <w:rFonts w:asciiTheme="minorHAnsi" w:hAnsiTheme="minorHAnsi" w:cstheme="minorHAnsi"/>
          <w:sz w:val="22"/>
          <w:szCs w:val="22"/>
        </w:rPr>
        <w:t>for a list of all Building Types and Load Shapes.  See the KEMA report [31] for a more thorough discussion regarding the load shapes for this measure.</w:t>
      </w:r>
    </w:p>
    <w:p w:rsidR="00E16609" w:rsidRPr="00F4752B" w:rsidRDefault="003F0623" w:rsidP="003F0623">
      <w:pPr>
        <w:pStyle w:val="Caption"/>
        <w:jc w:val="center"/>
        <w:rPr>
          <w:rFonts w:asciiTheme="minorHAnsi" w:hAnsiTheme="minorHAnsi" w:cstheme="minorHAnsi"/>
          <w:b w:val="0"/>
          <w:sz w:val="22"/>
          <w:szCs w:val="22"/>
        </w:rPr>
      </w:pPr>
      <w:bookmarkStart w:id="22" w:name="_Ref296597958"/>
      <w:r w:rsidRPr="00F4752B">
        <w:rPr>
          <w:rFonts w:asciiTheme="minorHAnsi" w:hAnsiTheme="minorHAnsi" w:cstheme="minorHAnsi"/>
          <w:sz w:val="22"/>
          <w:szCs w:val="22"/>
        </w:rPr>
        <w:t xml:space="preserve">Table </w:t>
      </w:r>
      <w:bookmarkStart w:id="23" w:name="_GoBack"/>
      <w:bookmarkEnd w:id="22"/>
      <w:bookmarkEnd w:id="23"/>
      <w:r w:rsidR="00B3336B">
        <w:rPr>
          <w:rFonts w:asciiTheme="minorHAnsi" w:hAnsiTheme="minorHAnsi" w:cstheme="minorHAnsi"/>
          <w:sz w:val="22"/>
          <w:szCs w:val="22"/>
        </w:rPr>
        <w:t>10</w:t>
      </w:r>
      <w:r w:rsidRPr="00F4752B">
        <w:rPr>
          <w:rFonts w:asciiTheme="minorHAnsi" w:hAnsiTheme="minorHAnsi" w:cstheme="minorHAnsi"/>
          <w:sz w:val="22"/>
          <w:szCs w:val="22"/>
        </w:rPr>
        <w:t xml:space="preserve"> </w:t>
      </w:r>
      <w:r w:rsidR="002A3D26" w:rsidRPr="00F4752B">
        <w:rPr>
          <w:rFonts w:asciiTheme="minorHAnsi" w:hAnsiTheme="minorHAnsi" w:cstheme="minorHAnsi"/>
          <w:sz w:val="22"/>
          <w:szCs w:val="22"/>
        </w:rPr>
        <w:t>Building Types</w:t>
      </w:r>
      <w:r w:rsidR="00E16609" w:rsidRPr="00F4752B">
        <w:rPr>
          <w:rFonts w:asciiTheme="minorHAnsi" w:hAnsiTheme="minorHAnsi" w:cstheme="minorHAnsi"/>
          <w:sz w:val="22"/>
          <w:szCs w:val="22"/>
        </w:rPr>
        <w:t xml:space="preserve"> and Load Shapes</w:t>
      </w:r>
    </w:p>
    <w:tbl>
      <w:tblPr>
        <w:tblStyle w:val="TableContemporary"/>
        <w:tblW w:w="3414" w:type="pct"/>
        <w:jc w:val="center"/>
        <w:tblInd w:w="108" w:type="dxa"/>
        <w:tblLook w:val="01E0"/>
      </w:tblPr>
      <w:tblGrid>
        <w:gridCol w:w="2988"/>
        <w:gridCol w:w="3550"/>
      </w:tblGrid>
      <w:tr w:rsidR="003A69B5" w:rsidRPr="000F130A" w:rsidTr="000B1EB6">
        <w:trPr>
          <w:cnfStyle w:val="100000000000"/>
          <w:jc w:val="center"/>
        </w:trPr>
        <w:tc>
          <w:tcPr>
            <w:tcW w:w="2285" w:type="pct"/>
          </w:tcPr>
          <w:p w:rsidR="003A69B5" w:rsidRPr="002A3D26" w:rsidRDefault="003A69B5" w:rsidP="007048AC">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2715" w:type="pct"/>
          </w:tcPr>
          <w:p w:rsidR="003A69B5" w:rsidRPr="002A3D26" w:rsidRDefault="003A69B5" w:rsidP="007048AC">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540797" w:rsidRPr="002A3D26" w:rsidTr="007E2FA0">
        <w:trPr>
          <w:cnfStyle w:val="00000010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Assembly</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01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Grocery</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10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Restaurant - Fast-Food</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01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Restaurant - Sit-Down</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10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Retail - Multistory Large</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01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Retail - Single-Story Large</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r w:rsidR="00540797" w:rsidRPr="000F130A" w:rsidTr="007E2FA0">
        <w:trPr>
          <w:cnfStyle w:val="000000100000"/>
          <w:jc w:val="center"/>
        </w:trPr>
        <w:tc>
          <w:tcPr>
            <w:tcW w:w="2285" w:type="pct"/>
          </w:tcPr>
          <w:p w:rsidR="00540797" w:rsidRPr="004C624D" w:rsidRDefault="00540797" w:rsidP="00157D31">
            <w:pPr>
              <w:rPr>
                <w:rFonts w:asciiTheme="minorHAnsi" w:hAnsiTheme="minorHAnsi" w:cstheme="minorHAnsi"/>
                <w:sz w:val="20"/>
                <w:szCs w:val="20"/>
              </w:rPr>
            </w:pPr>
            <w:r w:rsidRPr="004C624D">
              <w:rPr>
                <w:rFonts w:asciiTheme="minorHAnsi" w:hAnsiTheme="minorHAnsi" w:cstheme="minorHAnsi"/>
                <w:sz w:val="20"/>
                <w:szCs w:val="20"/>
              </w:rPr>
              <w:t>Retail – Small</w:t>
            </w:r>
          </w:p>
        </w:tc>
        <w:tc>
          <w:tcPr>
            <w:tcW w:w="2715" w:type="pct"/>
          </w:tcPr>
          <w:p w:rsidR="00540797" w:rsidRPr="004C624D" w:rsidRDefault="008F3B9F" w:rsidP="00157D31">
            <w:pPr>
              <w:jc w:val="center"/>
              <w:rPr>
                <w:rFonts w:asciiTheme="minorHAnsi" w:hAnsiTheme="minorHAnsi" w:cstheme="minorHAnsi"/>
                <w:sz w:val="20"/>
                <w:szCs w:val="20"/>
              </w:rPr>
            </w:pPr>
            <w:r w:rsidRPr="008F3B9F">
              <w:rPr>
                <w:rFonts w:asciiTheme="minorHAnsi" w:hAnsiTheme="minorHAnsi" w:cstheme="minorHAnsi"/>
                <w:sz w:val="20"/>
                <w:szCs w:val="20"/>
              </w:rPr>
              <w:t>SDG:01-ALC-AllCommercial-Refrig</w:t>
            </w:r>
          </w:p>
        </w:tc>
      </w:tr>
    </w:tbl>
    <w:p w:rsidR="00E16609" w:rsidRDefault="00E16609" w:rsidP="00E16609">
      <w:pPr>
        <w:pStyle w:val="Heading1"/>
        <w:keepNext w:val="0"/>
        <w:rPr>
          <w:rFonts w:asciiTheme="minorHAnsi" w:hAnsiTheme="minorHAnsi" w:cstheme="minorHAnsi"/>
        </w:rPr>
      </w:pPr>
      <w:bookmarkStart w:id="24" w:name="_Toc214003096"/>
      <w:proofErr w:type="gramStart"/>
      <w:r w:rsidRPr="000F130A">
        <w:rPr>
          <w:rFonts w:asciiTheme="minorHAnsi" w:hAnsiTheme="minorHAnsi" w:cstheme="minorHAnsi"/>
        </w:rPr>
        <w:t>Section 4.</w:t>
      </w:r>
      <w:proofErr w:type="gramEnd"/>
      <w:r w:rsidRPr="000F130A">
        <w:rPr>
          <w:rFonts w:asciiTheme="minorHAnsi" w:hAnsiTheme="minorHAnsi" w:cstheme="minorHAnsi"/>
        </w:rPr>
        <w:t xml:space="preserve"> Base Case &amp; Measure Costs</w:t>
      </w:r>
      <w:bookmarkEnd w:id="24"/>
    </w:p>
    <w:p w:rsidR="00540797" w:rsidRDefault="00540797" w:rsidP="00540797">
      <w:pPr>
        <w:rPr>
          <w:rFonts w:asciiTheme="minorHAnsi" w:hAnsiTheme="minorHAnsi"/>
          <w:sz w:val="22"/>
          <w:szCs w:val="22"/>
        </w:rPr>
      </w:pPr>
      <w:r>
        <w:rPr>
          <w:rFonts w:asciiTheme="minorHAnsi" w:hAnsiTheme="minorHAnsi"/>
          <w:sz w:val="22"/>
          <w:szCs w:val="22"/>
        </w:rPr>
        <w:t>In the following section, v</w:t>
      </w:r>
      <w:r w:rsidRPr="004C624D">
        <w:rPr>
          <w:rFonts w:asciiTheme="minorHAnsi" w:hAnsiTheme="minorHAnsi"/>
          <w:sz w:val="22"/>
          <w:szCs w:val="22"/>
        </w:rPr>
        <w:t>arious price fluctuations are not addressed in the equations, such as future costs due to inflation in labor, future costs due to deflation in material cost, and other variables that cannot be accurately described at this time.</w:t>
      </w:r>
    </w:p>
    <w:p w:rsidR="00E16609" w:rsidRPr="000F130A" w:rsidRDefault="00E16609" w:rsidP="00824F1C">
      <w:pPr>
        <w:pStyle w:val="Heading2"/>
        <w:rPr>
          <w:rFonts w:asciiTheme="minorHAnsi" w:hAnsiTheme="minorHAnsi" w:cstheme="minorHAnsi"/>
        </w:rPr>
      </w:pPr>
      <w:bookmarkStart w:id="25" w:name="_MON_1399297811"/>
      <w:bookmarkStart w:id="26" w:name="_Toc214003097"/>
      <w:bookmarkEnd w:id="25"/>
      <w:r w:rsidRPr="000F130A">
        <w:rPr>
          <w:rFonts w:asciiTheme="minorHAnsi" w:hAnsiTheme="minorHAnsi" w:cstheme="minorHAnsi"/>
        </w:rPr>
        <w:t>4.1 Base Case Cost</w:t>
      </w:r>
      <w:bookmarkEnd w:id="26"/>
    </w:p>
    <w:p w:rsidR="00092823" w:rsidRPr="00092823" w:rsidRDefault="00B06F77" w:rsidP="00092823">
      <w:pPr>
        <w:rPr>
          <w:rFonts w:asciiTheme="minorHAnsi" w:hAnsiTheme="minorHAnsi"/>
          <w:sz w:val="22"/>
          <w:szCs w:val="22"/>
        </w:rPr>
      </w:pPr>
      <w:bookmarkStart w:id="27" w:name="_Toc214003098"/>
      <w:r w:rsidRPr="003A7661">
        <w:rPr>
          <w:rFonts w:asciiTheme="minorHAnsi" w:hAnsiTheme="minorHAnsi"/>
          <w:sz w:val="22"/>
          <w:szCs w:val="22"/>
        </w:rPr>
        <w:t>Base case costs were compiled using the Federal energy standards life cycle analysis data</w:t>
      </w:r>
      <w:r>
        <w:rPr>
          <w:rFonts w:asciiTheme="minorHAnsi" w:hAnsiTheme="minorHAnsi"/>
          <w:sz w:val="22"/>
          <w:szCs w:val="22"/>
        </w:rPr>
        <w:t xml:space="preserve"> (Attachment </w:t>
      </w:r>
      <w:r w:rsidR="004209C5">
        <w:rPr>
          <w:rFonts w:asciiTheme="minorHAnsi" w:hAnsiTheme="minorHAnsi"/>
          <w:sz w:val="22"/>
          <w:szCs w:val="22"/>
        </w:rPr>
        <w:t>B</w:t>
      </w:r>
      <w:r>
        <w:rPr>
          <w:rFonts w:asciiTheme="minorHAnsi" w:hAnsiTheme="minorHAnsi"/>
          <w:sz w:val="22"/>
          <w:szCs w:val="22"/>
        </w:rPr>
        <w:t>)</w:t>
      </w:r>
      <w:r w:rsidRPr="003A7661">
        <w:rPr>
          <w:rFonts w:asciiTheme="minorHAnsi" w:hAnsiTheme="minorHAnsi"/>
          <w:sz w:val="22"/>
          <w:szCs w:val="22"/>
        </w:rPr>
        <w:t xml:space="preserve">. </w:t>
      </w:r>
      <w:r w:rsidR="00092823">
        <w:rPr>
          <w:rFonts w:asciiTheme="minorHAnsi" w:hAnsiTheme="minorHAnsi"/>
          <w:sz w:val="22"/>
          <w:szCs w:val="22"/>
        </w:rPr>
        <w:t xml:space="preserve"> Please refer to the Ex-Ante Database for Base Case Cost.</w:t>
      </w:r>
    </w:p>
    <w:p w:rsidR="00B06F77" w:rsidRPr="00944D47" w:rsidRDefault="00B06F77" w:rsidP="00B06F77">
      <w:pPr>
        <w:rPr>
          <w:rFonts w:asciiTheme="minorHAnsi" w:hAnsiTheme="minorHAnsi"/>
          <w:sz w:val="22"/>
          <w:szCs w:val="22"/>
        </w:rPr>
      </w:pP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 xml:space="preserve">4.2 </w:t>
      </w:r>
      <w:r w:rsidR="00860137">
        <w:rPr>
          <w:rFonts w:asciiTheme="minorHAnsi" w:hAnsiTheme="minorHAnsi" w:cstheme="minorHAnsi"/>
        </w:rPr>
        <w:t>Measure Case</w:t>
      </w:r>
      <w:r w:rsidRPr="000F130A">
        <w:rPr>
          <w:rFonts w:asciiTheme="minorHAnsi" w:hAnsiTheme="minorHAnsi" w:cstheme="minorHAnsi"/>
        </w:rPr>
        <w:t xml:space="preserve"> Cost</w:t>
      </w:r>
      <w:bookmarkEnd w:id="27"/>
    </w:p>
    <w:p w:rsidR="00092823" w:rsidRPr="00092823" w:rsidRDefault="00B06F77" w:rsidP="00092823">
      <w:pPr>
        <w:rPr>
          <w:rFonts w:asciiTheme="minorHAnsi" w:hAnsiTheme="minorHAnsi"/>
          <w:sz w:val="22"/>
          <w:szCs w:val="22"/>
        </w:rPr>
      </w:pPr>
      <w:bookmarkStart w:id="28" w:name="_Toc386632093"/>
      <w:bookmarkStart w:id="29" w:name="_Toc214003099"/>
      <w:r>
        <w:rPr>
          <w:rFonts w:asciiTheme="minorHAnsi" w:hAnsiTheme="minorHAnsi"/>
          <w:sz w:val="22"/>
          <w:szCs w:val="22"/>
        </w:rPr>
        <w:t>Measure</w:t>
      </w:r>
      <w:r w:rsidRPr="00944D47">
        <w:rPr>
          <w:rFonts w:asciiTheme="minorHAnsi" w:hAnsiTheme="minorHAnsi"/>
          <w:sz w:val="22"/>
          <w:szCs w:val="22"/>
        </w:rPr>
        <w:t xml:space="preserve"> case costs were compiled using the Federal energy standards life cycle analysis data</w:t>
      </w:r>
      <w:r>
        <w:rPr>
          <w:rFonts w:asciiTheme="minorHAnsi" w:hAnsiTheme="minorHAnsi"/>
          <w:sz w:val="22"/>
          <w:szCs w:val="22"/>
        </w:rPr>
        <w:t xml:space="preserve"> (Attachment </w:t>
      </w:r>
      <w:r w:rsidR="004209C5">
        <w:rPr>
          <w:rFonts w:asciiTheme="minorHAnsi" w:hAnsiTheme="minorHAnsi"/>
          <w:sz w:val="22"/>
          <w:szCs w:val="22"/>
        </w:rPr>
        <w:t>B</w:t>
      </w:r>
      <w:r>
        <w:rPr>
          <w:rFonts w:asciiTheme="minorHAnsi" w:hAnsiTheme="minorHAnsi"/>
          <w:sz w:val="22"/>
          <w:szCs w:val="22"/>
        </w:rPr>
        <w:t>)</w:t>
      </w:r>
      <w:r w:rsidRPr="00944D47">
        <w:rPr>
          <w:rFonts w:asciiTheme="minorHAnsi" w:hAnsiTheme="minorHAnsi"/>
          <w:sz w:val="22"/>
          <w:szCs w:val="22"/>
        </w:rPr>
        <w:t xml:space="preserve">. </w:t>
      </w:r>
      <w:r w:rsidR="00092823">
        <w:rPr>
          <w:rFonts w:asciiTheme="minorHAnsi" w:hAnsiTheme="minorHAnsi"/>
          <w:sz w:val="22"/>
          <w:szCs w:val="22"/>
        </w:rPr>
        <w:t>Please refer to the Ex-Ante Database for Measure Case Cost.</w:t>
      </w:r>
    </w:p>
    <w:p w:rsidR="00B06F77" w:rsidRPr="00944D47" w:rsidRDefault="00B06F77" w:rsidP="00B06F77">
      <w:pPr>
        <w:rPr>
          <w:rFonts w:asciiTheme="minorHAnsi" w:hAnsiTheme="minorHAnsi"/>
          <w:sz w:val="22"/>
          <w:szCs w:val="22"/>
        </w:rPr>
      </w:pPr>
    </w:p>
    <w:bookmarkEnd w:id="28"/>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 xml:space="preserve">4.3 </w:t>
      </w:r>
      <w:r w:rsidR="00860137">
        <w:rPr>
          <w:rFonts w:asciiTheme="minorHAnsi" w:hAnsiTheme="minorHAnsi" w:cstheme="minorHAnsi"/>
        </w:rPr>
        <w:t xml:space="preserve">Gross and </w:t>
      </w:r>
      <w:r w:rsidRPr="000F130A">
        <w:rPr>
          <w:rFonts w:asciiTheme="minorHAnsi" w:hAnsiTheme="minorHAnsi" w:cstheme="minorHAnsi"/>
        </w:rPr>
        <w:t>Incremental Measure Cost</w:t>
      </w:r>
    </w:p>
    <w:p w:rsidR="00860137" w:rsidRDefault="00860137" w:rsidP="00860137">
      <w:pPr>
        <w:pStyle w:val="Heading3"/>
      </w:pPr>
      <w:r w:rsidRPr="005A0E53">
        <w:t>4.3.1 Gross Measure Cost</w:t>
      </w:r>
    </w:p>
    <w:p w:rsidR="00B06F77" w:rsidRPr="004C624D" w:rsidRDefault="00B06F77" w:rsidP="00B06F77">
      <w:pPr>
        <w:rPr>
          <w:rFonts w:asciiTheme="minorHAnsi" w:hAnsiTheme="minorHAnsi"/>
          <w:sz w:val="22"/>
          <w:szCs w:val="22"/>
        </w:rPr>
      </w:pPr>
      <w:r>
        <w:rPr>
          <w:rFonts w:asciiTheme="minorHAnsi" w:hAnsiTheme="minorHAnsi"/>
          <w:sz w:val="22"/>
          <w:szCs w:val="22"/>
        </w:rPr>
        <w:t>For ROB measures,</w:t>
      </w:r>
      <w:r w:rsidRPr="004C624D">
        <w:rPr>
          <w:rFonts w:asciiTheme="minorHAnsi" w:hAnsiTheme="minorHAnsi"/>
          <w:sz w:val="22"/>
          <w:szCs w:val="22"/>
        </w:rPr>
        <w:t xml:space="preserve"> the Gross Measure Cost (GMC) is represented by the equation below:</w:t>
      </w:r>
    </w:p>
    <w:p w:rsidR="00B06F77" w:rsidRPr="004C624D" w:rsidRDefault="00B06F77" w:rsidP="00B06F77">
      <w:pPr>
        <w:rPr>
          <w:rFonts w:asciiTheme="minorHAnsi" w:hAnsiTheme="minorHAnsi"/>
          <w:sz w:val="22"/>
          <w:szCs w:val="22"/>
        </w:rPr>
      </w:pPr>
    </w:p>
    <w:p w:rsidR="00B06F77" w:rsidRDefault="00B06F77" w:rsidP="00B06F77">
      <w:pPr>
        <w:ind w:left="720"/>
        <w:rPr>
          <w:rFonts w:asciiTheme="minorHAnsi" w:hAnsiTheme="minorHAnsi"/>
          <w:i/>
          <w:sz w:val="22"/>
          <w:szCs w:val="22"/>
        </w:rPr>
      </w:pPr>
      <w:r>
        <w:rPr>
          <w:rFonts w:asciiTheme="minorHAnsi" w:hAnsiTheme="minorHAnsi"/>
          <w:i/>
          <w:sz w:val="22"/>
          <w:szCs w:val="22"/>
        </w:rPr>
        <w:t>G</w:t>
      </w:r>
      <w:r w:rsidRPr="00FA2AAA">
        <w:rPr>
          <w:rFonts w:asciiTheme="minorHAnsi" w:hAnsiTheme="minorHAnsi"/>
          <w:i/>
          <w:sz w:val="22"/>
          <w:szCs w:val="22"/>
        </w:rPr>
        <w:t>MC = (Measure Equipment Cost + Measure Labor Cost) –</w:t>
      </w:r>
    </w:p>
    <w:p w:rsidR="00B06F77" w:rsidRPr="00FA2AAA" w:rsidRDefault="00B06F77" w:rsidP="00B06F77">
      <w:pPr>
        <w:ind w:left="720"/>
        <w:rPr>
          <w:rFonts w:asciiTheme="minorHAnsi" w:hAnsiTheme="minorHAnsi"/>
          <w:i/>
          <w:sz w:val="22"/>
          <w:szCs w:val="22"/>
        </w:rPr>
      </w:pPr>
      <w:r>
        <w:rPr>
          <w:rFonts w:asciiTheme="minorHAnsi" w:hAnsiTheme="minorHAnsi"/>
          <w:i/>
          <w:sz w:val="22"/>
          <w:szCs w:val="22"/>
        </w:rPr>
        <w:t xml:space="preserve">           </w:t>
      </w:r>
      <w:r w:rsidRPr="00FA2AAA">
        <w:rPr>
          <w:rFonts w:asciiTheme="minorHAnsi" w:hAnsiTheme="minorHAnsi"/>
          <w:i/>
          <w:sz w:val="22"/>
          <w:szCs w:val="22"/>
        </w:rPr>
        <w:t xml:space="preserve"> (Base Case Equipment Cost + Base Case Labor Cost)</w:t>
      </w:r>
    </w:p>
    <w:p w:rsidR="00B06F77" w:rsidRDefault="00B06F77" w:rsidP="00B06F77">
      <w:pPr>
        <w:rPr>
          <w:rFonts w:asciiTheme="minorHAnsi" w:hAnsiTheme="minorHAnsi"/>
          <w:i/>
          <w:sz w:val="22"/>
          <w:szCs w:val="22"/>
        </w:rPr>
      </w:pPr>
    </w:p>
    <w:p w:rsidR="00B06F77" w:rsidRPr="004C624D" w:rsidRDefault="00B06F77" w:rsidP="00B06F77">
      <w:pPr>
        <w:rPr>
          <w:rFonts w:asciiTheme="minorHAnsi" w:hAnsiTheme="minorHAnsi"/>
          <w:sz w:val="22"/>
          <w:szCs w:val="22"/>
        </w:rPr>
      </w:pPr>
      <w:r>
        <w:rPr>
          <w:rFonts w:asciiTheme="minorHAnsi" w:hAnsiTheme="minorHAnsi"/>
          <w:sz w:val="22"/>
          <w:szCs w:val="22"/>
        </w:rPr>
        <w:t>Since</w:t>
      </w:r>
      <w:r w:rsidRPr="004C624D">
        <w:rPr>
          <w:rFonts w:asciiTheme="minorHAnsi" w:hAnsiTheme="minorHAnsi"/>
          <w:sz w:val="22"/>
          <w:szCs w:val="22"/>
        </w:rPr>
        <w:t xml:space="preserve"> the measure</w:t>
      </w:r>
      <w:r>
        <w:rPr>
          <w:rFonts w:asciiTheme="minorHAnsi" w:hAnsiTheme="minorHAnsi"/>
          <w:sz w:val="22"/>
          <w:szCs w:val="22"/>
        </w:rPr>
        <w:t xml:space="preserve"> and base</w:t>
      </w:r>
      <w:r w:rsidRPr="004C624D">
        <w:rPr>
          <w:rFonts w:asciiTheme="minorHAnsi" w:hAnsiTheme="minorHAnsi"/>
          <w:sz w:val="22"/>
          <w:szCs w:val="22"/>
        </w:rPr>
        <w:t xml:space="preserve"> case labor </w:t>
      </w:r>
      <w:r>
        <w:rPr>
          <w:rFonts w:asciiTheme="minorHAnsi" w:hAnsiTheme="minorHAnsi"/>
          <w:sz w:val="22"/>
          <w:szCs w:val="22"/>
        </w:rPr>
        <w:t xml:space="preserve">are </w:t>
      </w:r>
      <w:r w:rsidRPr="004C624D">
        <w:rPr>
          <w:rFonts w:asciiTheme="minorHAnsi" w:hAnsiTheme="minorHAnsi"/>
          <w:sz w:val="22"/>
          <w:szCs w:val="22"/>
        </w:rPr>
        <w:t>the same</w:t>
      </w:r>
      <w:r>
        <w:rPr>
          <w:rFonts w:asciiTheme="minorHAnsi" w:hAnsiTheme="minorHAnsi"/>
          <w:sz w:val="22"/>
          <w:szCs w:val="22"/>
        </w:rPr>
        <w:t>,</w:t>
      </w:r>
      <w:r w:rsidRPr="004C624D">
        <w:rPr>
          <w:rFonts w:asciiTheme="minorHAnsi" w:hAnsiTheme="minorHAnsi"/>
          <w:sz w:val="22"/>
          <w:szCs w:val="22"/>
        </w:rPr>
        <w:t xml:space="preserve"> the equation</w:t>
      </w:r>
      <w:r>
        <w:rPr>
          <w:rFonts w:asciiTheme="minorHAnsi" w:hAnsiTheme="minorHAnsi"/>
          <w:sz w:val="22"/>
          <w:szCs w:val="22"/>
        </w:rPr>
        <w:t xml:space="preserve"> reduces</w:t>
      </w:r>
      <w:r w:rsidRPr="004C624D">
        <w:rPr>
          <w:rFonts w:asciiTheme="minorHAnsi" w:hAnsiTheme="minorHAnsi"/>
          <w:sz w:val="22"/>
          <w:szCs w:val="22"/>
        </w:rPr>
        <w:t xml:space="preserve"> to the following:</w:t>
      </w:r>
    </w:p>
    <w:p w:rsidR="00B06F77" w:rsidRPr="004C624D" w:rsidRDefault="00B06F77" w:rsidP="00B06F77">
      <w:pPr>
        <w:rPr>
          <w:rFonts w:asciiTheme="minorHAnsi" w:hAnsiTheme="minorHAnsi"/>
          <w:sz w:val="22"/>
          <w:szCs w:val="22"/>
        </w:rPr>
      </w:pPr>
    </w:p>
    <w:p w:rsidR="00B06F77" w:rsidRDefault="00B06F77" w:rsidP="00B06F77">
      <w:pPr>
        <w:rPr>
          <w:rFonts w:asciiTheme="minorHAnsi" w:hAnsiTheme="minorHAnsi"/>
          <w:i/>
          <w:sz w:val="22"/>
          <w:szCs w:val="22"/>
        </w:rPr>
      </w:pPr>
      <w:r>
        <w:rPr>
          <w:rFonts w:asciiTheme="minorHAnsi" w:hAnsiTheme="minorHAnsi"/>
          <w:i/>
          <w:sz w:val="22"/>
          <w:szCs w:val="22"/>
        </w:rPr>
        <w:tab/>
        <w:t>G</w:t>
      </w:r>
      <w:r w:rsidRPr="00FA2AAA">
        <w:rPr>
          <w:rFonts w:asciiTheme="minorHAnsi" w:hAnsiTheme="minorHAnsi"/>
          <w:i/>
          <w:sz w:val="22"/>
          <w:szCs w:val="22"/>
        </w:rPr>
        <w:t>MC = Measure Equipment Cost – Base Case Equipment Cost</w:t>
      </w:r>
    </w:p>
    <w:p w:rsidR="00092823" w:rsidRDefault="00092823" w:rsidP="00B06F77">
      <w:pPr>
        <w:rPr>
          <w:rFonts w:asciiTheme="minorHAnsi" w:hAnsiTheme="minorHAnsi"/>
          <w:sz w:val="22"/>
          <w:szCs w:val="22"/>
        </w:rPr>
      </w:pPr>
    </w:p>
    <w:p w:rsidR="00092823" w:rsidRPr="00092823" w:rsidRDefault="00092823" w:rsidP="00B06F77">
      <w:pPr>
        <w:rPr>
          <w:rFonts w:asciiTheme="minorHAnsi" w:hAnsiTheme="minorHAnsi"/>
          <w:sz w:val="22"/>
          <w:szCs w:val="22"/>
        </w:rPr>
      </w:pPr>
      <w:r>
        <w:rPr>
          <w:rFonts w:asciiTheme="minorHAnsi" w:hAnsiTheme="minorHAnsi"/>
          <w:sz w:val="22"/>
          <w:szCs w:val="22"/>
        </w:rPr>
        <w:t>Please refer to the Ex-Ante Database for GMC.</w:t>
      </w:r>
    </w:p>
    <w:p w:rsidR="00860137" w:rsidRPr="005A0E53" w:rsidRDefault="00860137" w:rsidP="00860137">
      <w:pPr>
        <w:pStyle w:val="Heading3"/>
      </w:pPr>
      <w:r w:rsidRPr="005A0E53">
        <w:t>4.3.</w:t>
      </w:r>
      <w:r>
        <w:t>2</w:t>
      </w:r>
      <w:r w:rsidRPr="005A0E53">
        <w:t xml:space="preserve"> </w:t>
      </w:r>
      <w:r>
        <w:t>Incremental</w:t>
      </w:r>
      <w:r w:rsidRPr="005A0E53">
        <w:t xml:space="preserve"> Measure Cost</w:t>
      </w:r>
    </w:p>
    <w:p w:rsidR="00092823" w:rsidRPr="00092823" w:rsidRDefault="00B06F77" w:rsidP="00092823">
      <w:pPr>
        <w:rPr>
          <w:rFonts w:asciiTheme="minorHAnsi" w:hAnsiTheme="minorHAnsi"/>
          <w:sz w:val="22"/>
          <w:szCs w:val="22"/>
        </w:rPr>
      </w:pPr>
      <w:r>
        <w:rPr>
          <w:rFonts w:asciiTheme="minorHAnsi" w:hAnsiTheme="minorHAnsi"/>
          <w:sz w:val="22"/>
          <w:szCs w:val="22"/>
        </w:rPr>
        <w:t>For ROB measures, the Incremental</w:t>
      </w:r>
      <w:r w:rsidRPr="004C624D">
        <w:rPr>
          <w:rFonts w:asciiTheme="minorHAnsi" w:hAnsiTheme="minorHAnsi"/>
          <w:sz w:val="22"/>
          <w:szCs w:val="22"/>
        </w:rPr>
        <w:t xml:space="preserve"> Measure Cost (</w:t>
      </w:r>
      <w:r>
        <w:rPr>
          <w:rFonts w:asciiTheme="minorHAnsi" w:hAnsiTheme="minorHAnsi"/>
          <w:sz w:val="22"/>
          <w:szCs w:val="22"/>
        </w:rPr>
        <w:t>I</w:t>
      </w:r>
      <w:r w:rsidRPr="004C624D">
        <w:rPr>
          <w:rFonts w:asciiTheme="minorHAnsi" w:hAnsiTheme="minorHAnsi"/>
          <w:sz w:val="22"/>
          <w:szCs w:val="22"/>
        </w:rPr>
        <w:t>MC) is</w:t>
      </w:r>
      <w:r>
        <w:rPr>
          <w:rFonts w:asciiTheme="minorHAnsi" w:hAnsiTheme="minorHAnsi"/>
          <w:sz w:val="22"/>
          <w:szCs w:val="22"/>
        </w:rPr>
        <w:t xml:space="preserve"> the same as the GMC. </w:t>
      </w:r>
      <w:r w:rsidR="00092823">
        <w:rPr>
          <w:rFonts w:asciiTheme="minorHAnsi" w:hAnsiTheme="minorHAnsi"/>
          <w:sz w:val="22"/>
          <w:szCs w:val="22"/>
        </w:rPr>
        <w:t>Please refer to the Ex-Ante Database for IMC.</w:t>
      </w:r>
    </w:p>
    <w:p w:rsidR="00092823" w:rsidRDefault="00092823" w:rsidP="00E16609">
      <w:pPr>
        <w:rPr>
          <w:rFonts w:asciiTheme="minorHAnsi" w:hAnsiTheme="minorHAnsi"/>
          <w:sz w:val="22"/>
          <w:szCs w:val="22"/>
        </w:rPr>
      </w:pPr>
    </w:p>
    <w:p w:rsidR="00E16609" w:rsidRPr="00BA0781" w:rsidRDefault="00E16609" w:rsidP="00E16609">
      <w:pPr>
        <w:rPr>
          <w:rFonts w:asciiTheme="minorHAnsi" w:hAnsiTheme="minorHAnsi" w:cstheme="minorHAnsi"/>
          <w:sz w:val="22"/>
          <w:szCs w:val="22"/>
        </w:rPr>
      </w:pPr>
      <w:r w:rsidRPr="00BA0781">
        <w:rPr>
          <w:rFonts w:asciiTheme="minorHAnsi" w:hAnsiTheme="minorHAnsi" w:cstheme="minorHAnsi"/>
          <w:sz w:val="22"/>
          <w:szCs w:val="22"/>
        </w:rPr>
        <w:br w:type="page"/>
      </w:r>
    </w:p>
    <w:bookmarkEnd w:id="29"/>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rsidR="00E16609" w:rsidRPr="000F130A" w:rsidRDefault="00E16609" w:rsidP="00E16609">
      <w:pPr>
        <w:pStyle w:val="Reminders"/>
        <w:ind w:left="360"/>
        <w:rPr>
          <w:rFonts w:asciiTheme="minorHAnsi" w:hAnsiTheme="minorHAnsi" w:cstheme="minorHAnsi"/>
        </w:rPr>
      </w:pPr>
    </w:p>
    <w:p w:rsidR="004171CE" w:rsidRDefault="004171CE" w:rsidP="004171CE">
      <w:pPr>
        <w:pStyle w:val="ListParagraph"/>
        <w:numPr>
          <w:ilvl w:val="0"/>
          <w:numId w:val="17"/>
        </w:numPr>
        <w:rPr>
          <w:rFonts w:asciiTheme="minorHAnsi" w:hAnsiTheme="minorHAnsi"/>
        </w:rPr>
      </w:pPr>
      <w:r w:rsidRPr="009F6CAB">
        <w:rPr>
          <w:rFonts w:asciiTheme="minorHAnsi" w:hAnsi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5.65pt" o:ole="">
            <v:imagedata r:id="rId13" o:title=""/>
          </v:shape>
          <o:OLEObject Type="Embed" ProgID="Excel.Sheet.12" ShapeID="_x0000_i1025" DrawAspect="Icon" ObjectID="_1470763346" r:id="rId14"/>
        </w:object>
      </w:r>
    </w:p>
    <w:p w:rsidR="004171CE" w:rsidRDefault="004171CE" w:rsidP="004171CE">
      <w:pPr>
        <w:pStyle w:val="ListParagraph"/>
        <w:numPr>
          <w:ilvl w:val="0"/>
          <w:numId w:val="17"/>
        </w:numPr>
        <w:rPr>
          <w:rFonts w:asciiTheme="minorHAnsi" w:hAnsiTheme="minorHAnsi"/>
        </w:rPr>
      </w:pPr>
      <w:r w:rsidRPr="009F6CAB">
        <w:rPr>
          <w:rFonts w:asciiTheme="minorHAnsi" w:hAnsiTheme="minorHAnsi"/>
        </w:rPr>
        <w:object w:dxaOrig="2069" w:dyaOrig="1320">
          <v:shape id="_x0000_i1026" type="#_x0000_t75" style="width:103.7pt;height:66.25pt" o:ole="">
            <v:imagedata r:id="rId15" o:title=""/>
          </v:shape>
          <o:OLEObject Type="Embed" ProgID="Excel.Sheet.12" ShapeID="_x0000_i1026" DrawAspect="Icon" ObjectID="_1470763347" r:id="rId16"/>
        </w:object>
      </w:r>
    </w:p>
    <w:p w:rsidR="004171CE" w:rsidRDefault="004171CE" w:rsidP="004171CE">
      <w:pPr>
        <w:pStyle w:val="ListParagraph"/>
        <w:rPr>
          <w:rFonts w:asciiTheme="minorHAnsi" w:hAnsiTheme="minorHAnsi"/>
        </w:rPr>
      </w:pPr>
    </w:p>
    <w:bookmarkStart w:id="30" w:name="_MON_1468646369"/>
    <w:bookmarkEnd w:id="30"/>
    <w:p w:rsidR="004171CE" w:rsidRDefault="004171CE" w:rsidP="004171CE">
      <w:pPr>
        <w:pStyle w:val="ListParagraph"/>
        <w:numPr>
          <w:ilvl w:val="0"/>
          <w:numId w:val="17"/>
        </w:numPr>
        <w:rPr>
          <w:rFonts w:asciiTheme="minorHAnsi" w:hAnsiTheme="minorHAnsi"/>
        </w:rPr>
      </w:pPr>
      <w:r w:rsidRPr="009F6CAB">
        <w:rPr>
          <w:rFonts w:asciiTheme="minorHAnsi" w:hAnsiTheme="minorHAnsi"/>
        </w:rPr>
        <w:object w:dxaOrig="2069" w:dyaOrig="1320">
          <v:shape id="_x0000_i1027" type="#_x0000_t75" style="width:102.55pt;height:66.25pt" o:ole="">
            <v:imagedata r:id="rId17" o:title=""/>
          </v:shape>
          <o:OLEObject Type="Embed" ProgID="Excel.Sheet.12" ShapeID="_x0000_i1027" DrawAspect="Icon" ObjectID="_1470763348" r:id="rId18"/>
        </w:object>
      </w:r>
    </w:p>
    <w:p w:rsidR="004209C5" w:rsidRPr="004209C5" w:rsidRDefault="004209C5" w:rsidP="004209C5">
      <w:pPr>
        <w:pStyle w:val="ListParagraph"/>
        <w:rPr>
          <w:rFonts w:asciiTheme="minorHAnsi" w:hAnsiTheme="minorHAnsi"/>
        </w:rPr>
      </w:pPr>
    </w:p>
    <w:p w:rsidR="004209C5" w:rsidRDefault="004209C5" w:rsidP="004209C5">
      <w:pPr>
        <w:pStyle w:val="ListParagraph"/>
        <w:numPr>
          <w:ilvl w:val="0"/>
          <w:numId w:val="17"/>
        </w:numPr>
        <w:rPr>
          <w:rFonts w:asciiTheme="minorHAnsi" w:hAnsiTheme="minorHAnsi"/>
        </w:rPr>
      </w:pPr>
      <w:r w:rsidRPr="009F6CAB">
        <w:rPr>
          <w:rFonts w:asciiTheme="minorHAnsi" w:hAnsiTheme="minorHAnsi"/>
        </w:rPr>
        <w:object w:dxaOrig="1551" w:dyaOrig="991">
          <v:shape id="_x0000_i1028" type="#_x0000_t75" style="width:77.2pt;height:49.55pt" o:ole="">
            <v:imagedata r:id="rId19" o:title=""/>
          </v:shape>
          <o:OLEObject Type="Embed" ProgID="Excel.Sheet.12" ShapeID="_x0000_i1028" DrawAspect="Icon" ObjectID="_1470763349" r:id="rId20"/>
        </w:object>
      </w:r>
    </w:p>
    <w:bookmarkStart w:id="31" w:name="_MON_1470722218"/>
    <w:bookmarkEnd w:id="31"/>
    <w:p w:rsidR="004209C5" w:rsidRPr="004209C5" w:rsidRDefault="004209C5" w:rsidP="004209C5">
      <w:pPr>
        <w:pStyle w:val="ListParagraph"/>
        <w:numPr>
          <w:ilvl w:val="0"/>
          <w:numId w:val="17"/>
        </w:numPr>
        <w:rPr>
          <w:rFonts w:asciiTheme="minorHAnsi" w:hAnsiTheme="minorHAnsi"/>
        </w:rPr>
      </w:pPr>
      <w:r w:rsidRPr="009F6CAB">
        <w:object w:dxaOrig="1551" w:dyaOrig="991">
          <v:shape id="_x0000_i1029" type="#_x0000_t75" style="width:77.2pt;height:49.55pt" o:ole="">
            <v:imagedata r:id="rId21" o:title=""/>
          </v:shape>
          <o:OLEObject Type="Embed" ProgID="Excel.Sheet.12" ShapeID="_x0000_i1029" DrawAspect="Icon" ObjectID="_1470763350" r:id="rId22"/>
        </w:object>
      </w:r>
    </w:p>
    <w:p w:rsidR="004171CE" w:rsidRDefault="004171CE" w:rsidP="004171CE">
      <w:pPr>
        <w:pStyle w:val="ListParagraph"/>
        <w:rPr>
          <w:rFonts w:asciiTheme="minorHAnsi" w:hAnsiTheme="minorHAnsi"/>
        </w:rPr>
      </w:pPr>
    </w:p>
    <w:p w:rsidR="004171CE" w:rsidRDefault="004209C5" w:rsidP="004209C5">
      <w:pPr>
        <w:pStyle w:val="ListParagraph"/>
        <w:tabs>
          <w:tab w:val="left" w:pos="2327"/>
        </w:tabs>
        <w:rPr>
          <w:rFonts w:asciiTheme="minorHAnsi" w:hAnsiTheme="minorHAnsi"/>
        </w:rPr>
      </w:pPr>
      <w:r>
        <w:rPr>
          <w:rFonts w:asciiTheme="minorHAnsi" w:hAnsiTheme="minorHAnsi"/>
        </w:rPr>
        <w:tab/>
      </w:r>
    </w:p>
    <w:p w:rsidR="004171CE" w:rsidRDefault="004171CE" w:rsidP="004171CE">
      <w:pPr>
        <w:pStyle w:val="ListParagraph"/>
        <w:numPr>
          <w:ilvl w:val="0"/>
          <w:numId w:val="17"/>
        </w:numPr>
        <w:rPr>
          <w:rFonts w:asciiTheme="minorHAnsi" w:hAnsiTheme="minorHAnsi"/>
        </w:rPr>
      </w:pPr>
      <w:r w:rsidRPr="009F6CAB">
        <w:rPr>
          <w:rFonts w:asciiTheme="minorHAnsi" w:hAnsiTheme="minorHAnsi"/>
        </w:rPr>
        <w:object w:dxaOrig="1551" w:dyaOrig="991">
          <v:shape id="_x0000_i1030" type="#_x0000_t75" style="width:77.2pt;height:49.55pt" o:ole="">
            <v:imagedata r:id="rId23" o:title=""/>
          </v:shape>
          <o:OLEObject Type="Embed" ProgID="Package" ShapeID="_x0000_i1030" DrawAspect="Icon" ObjectID="_1470763351" r:id="rId24"/>
        </w:object>
      </w:r>
    </w:p>
    <w:bookmarkStart w:id="32" w:name="_MON_1468430788"/>
    <w:bookmarkEnd w:id="32"/>
    <w:p w:rsidR="00A500D6" w:rsidRPr="004171CE" w:rsidRDefault="004171CE" w:rsidP="004171CE">
      <w:pPr>
        <w:pStyle w:val="ListParagraph"/>
        <w:numPr>
          <w:ilvl w:val="0"/>
          <w:numId w:val="17"/>
        </w:numPr>
        <w:rPr>
          <w:rFonts w:asciiTheme="minorHAnsi" w:hAnsiTheme="minorHAnsi" w:cstheme="minorHAnsi"/>
        </w:rPr>
      </w:pPr>
      <w:r w:rsidRPr="009F6CAB">
        <w:object w:dxaOrig="2069" w:dyaOrig="1320">
          <v:shape id="_x0000_i1031" type="#_x0000_t75" style="width:103.7pt;height:66.25pt" o:ole="">
            <v:imagedata r:id="rId25" o:title=""/>
          </v:shape>
          <o:OLEObject Type="Embed" ProgID="Excel.Sheet.12" ShapeID="_x0000_i1031" DrawAspect="Icon" ObjectID="_1470763352" r:id="rId26"/>
        </w:object>
      </w:r>
    </w:p>
    <w:p w:rsidR="00612041" w:rsidRDefault="00612041" w:rsidP="00E16609">
      <w:pPr>
        <w:rPr>
          <w:rFonts w:asciiTheme="minorHAnsi" w:hAnsiTheme="minorHAnsi" w:cstheme="minorHAnsi"/>
        </w:rPr>
      </w:pPr>
    </w:p>
    <w:p w:rsidR="00C54EFF" w:rsidRDefault="00C54EFF" w:rsidP="00E16609">
      <w:pPr>
        <w:rPr>
          <w:rFonts w:asciiTheme="minorHAnsi" w:hAnsiTheme="minorHAnsi" w:cstheme="minorHAnsi"/>
        </w:rPr>
      </w:pPr>
    </w:p>
    <w:p w:rsidR="00C54EFF" w:rsidRDefault="00C54EFF">
      <w:pPr>
        <w:spacing w:after="200" w:line="276" w:lineRule="auto"/>
        <w:rPr>
          <w:rFonts w:asciiTheme="minorHAnsi" w:hAnsiTheme="minorHAnsi" w:cstheme="minorHAnsi"/>
        </w:rPr>
      </w:pPr>
      <w:r>
        <w:rPr>
          <w:rFonts w:asciiTheme="minorHAnsi" w:hAnsiTheme="minorHAnsi" w:cstheme="minorHAnsi"/>
        </w:rPr>
        <w:br w:type="page"/>
      </w: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p w:rsidR="005302B4" w:rsidRDefault="005302B4" w:rsidP="005302B4">
      <w:pPr>
        <w:rPr>
          <w:rFonts w:cstheme="minorHAnsi"/>
        </w:rPr>
      </w:pPr>
      <w:r w:rsidRPr="00AF172D">
        <w:rPr>
          <w:rFonts w:cstheme="minorHAnsi"/>
        </w:rPr>
        <w:object w:dxaOrig="1551" w:dyaOrig="1004">
          <v:shape id="_x0000_i1032" type="#_x0000_t75" style="width:77.75pt;height:50.1pt" o:ole="">
            <v:imagedata r:id="rId27" o:title=""/>
          </v:shape>
          <o:OLEObject Type="Embed" ProgID="Excel.Sheet.12" ShapeID="_x0000_i1032" DrawAspect="Icon" ObjectID="_1470763353" r:id="rId28"/>
        </w:object>
      </w:r>
    </w:p>
    <w:p w:rsidR="005302B4" w:rsidRDefault="005302B4" w:rsidP="005302B4">
      <w:pPr>
        <w:rPr>
          <w:rFonts w:cstheme="minorHAnsi"/>
        </w:rPr>
      </w:pPr>
    </w:p>
    <w:tbl>
      <w:tblPr>
        <w:tblW w:w="9483" w:type="dxa"/>
        <w:tblInd w:w="93" w:type="dxa"/>
        <w:tblLook w:val="04A0"/>
      </w:tblPr>
      <w:tblGrid>
        <w:gridCol w:w="735"/>
        <w:gridCol w:w="8748"/>
      </w:tblGrid>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[31]</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 xml:space="preserve">Load Shape Update Initiative - KEMA / JJ Hirsch and Assoc. / </w:t>
            </w:r>
            <w:proofErr w:type="spellStart"/>
            <w:r w:rsidRPr="00B25FAC">
              <w:rPr>
                <w:rFonts w:ascii="Calibri" w:hAnsi="Calibri"/>
                <w:color w:val="000000"/>
                <w:sz w:val="20"/>
                <w:szCs w:val="20"/>
              </w:rPr>
              <w:t>Itron</w:t>
            </w:r>
            <w:proofErr w:type="spellEnd"/>
            <w:r w:rsidRPr="00B25FAC">
              <w:rPr>
                <w:rFonts w:ascii="Calibri" w:hAnsi="Calibri"/>
                <w:color w:val="000000"/>
                <w:sz w:val="20"/>
                <w:szCs w:val="20"/>
              </w:rPr>
              <w:t xml:space="preserve"> Inc. - November 17, 2006</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[351]</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Energy Efficiency Policy Manual-Version 5</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[355]</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2013 Building Energy Efficiency Standards for Residential and Nonresidential Buildings (Title 24)</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[393]</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Code of Federal Regulations Title 10 - Energy</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[422]</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2014 Appliance Efficiency Regulations (Title 20)</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[436]</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2014 DEER EUL Table - Update</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[446]</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Performance and Energy Impact of Installing Glass Doors on an Open Vertical Deli/Dairy Display Case</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[447]</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Vertical Display Case Cabinets without and with Doors</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[450]</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Comparison of Vertical Display Cases: Energy and Productivity Impacts of Glass Doors Versus Open Vertical Display Cases</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[451]</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Inventory of Direct and Indirect GHG Emissions from Stationary Air Conditioning and Refrigeration Sources, with Special Emphasis on Retail Food Refrigeration and Unitary Air Conditioning</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[459]</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ASHRAE Refrigeration Fundamentals</w:t>
            </w:r>
          </w:p>
        </w:tc>
      </w:tr>
      <w:tr w:rsidR="00B06F77" w:rsidRPr="00B25FAC" w:rsidTr="00157D31">
        <w:trPr>
          <w:trHeight w:val="300"/>
        </w:trPr>
        <w:tc>
          <w:tcPr>
            <w:tcW w:w="735"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[460]</w:t>
            </w:r>
          </w:p>
        </w:tc>
        <w:tc>
          <w:tcPr>
            <w:tcW w:w="8748" w:type="dxa"/>
            <w:tcBorders>
              <w:top w:val="nil"/>
              <w:left w:val="nil"/>
              <w:bottom w:val="nil"/>
              <w:right w:val="nil"/>
            </w:tcBorders>
            <w:shd w:val="clear" w:color="auto" w:fill="auto"/>
            <w:noWrap/>
            <w:hideMark/>
          </w:tcPr>
          <w:p w:rsidR="00B06F77" w:rsidRPr="00B25FAC" w:rsidRDefault="00B06F77" w:rsidP="00157D31">
            <w:pPr>
              <w:rPr>
                <w:rFonts w:ascii="Calibri" w:hAnsi="Calibri"/>
                <w:color w:val="000000"/>
                <w:sz w:val="20"/>
                <w:szCs w:val="20"/>
              </w:rPr>
            </w:pPr>
            <w:r w:rsidRPr="00B25FAC">
              <w:rPr>
                <w:rFonts w:ascii="Calibri" w:hAnsi="Calibri"/>
                <w:color w:val="000000"/>
                <w:sz w:val="20"/>
                <w:szCs w:val="20"/>
              </w:rPr>
              <w:t>Isolated Sub-Dehumidification Strategies in Large Supermarkets and Grocery Stores</w:t>
            </w:r>
          </w:p>
        </w:tc>
      </w:tr>
    </w:tbl>
    <w:p w:rsidR="005302B4" w:rsidRDefault="005302B4" w:rsidP="005302B4">
      <w:pPr>
        <w:rPr>
          <w:rFonts w:cstheme="minorHAnsi"/>
          <w:highlight w:val="yellow"/>
        </w:rPr>
      </w:pPr>
    </w:p>
    <w:p w:rsidR="005302B4" w:rsidRDefault="005302B4" w:rsidP="005302B4">
      <w:pPr>
        <w:rPr>
          <w:rFonts w:cstheme="minorHAnsi"/>
          <w:highlight w:val="yellow"/>
        </w:rPr>
      </w:pPr>
    </w:p>
    <w:p w:rsidR="00BA0781" w:rsidRDefault="00BA0781" w:rsidP="005302B4">
      <w:pPr>
        <w:spacing w:after="200" w:line="276" w:lineRule="auto"/>
        <w:rPr>
          <w:rFonts w:asciiTheme="minorHAnsi" w:hAnsiTheme="minorHAnsi" w:cstheme="minorHAnsi"/>
        </w:rPr>
      </w:pPr>
      <w:r>
        <w:rPr>
          <w:rFonts w:asciiTheme="minorHAnsi" w:hAnsiTheme="minorHAnsi" w:cstheme="minorHAnsi"/>
        </w:rPr>
        <w:br w:type="page"/>
      </w:r>
    </w:p>
    <w:p w:rsidR="00BA0781" w:rsidRPr="009824E9" w:rsidRDefault="00BA0781" w:rsidP="00BA0781">
      <w:pPr>
        <w:pStyle w:val="Heading1"/>
        <w:rPr>
          <w:rFonts w:asciiTheme="minorHAnsi" w:hAnsiTheme="minorHAnsi" w:cstheme="minorHAnsi"/>
        </w:rPr>
      </w:pPr>
      <w:r w:rsidRPr="009824E9">
        <w:rPr>
          <w:rFonts w:asciiTheme="minorHAnsi" w:hAnsiTheme="minorHAnsi" w:cstheme="minorHAnsi"/>
        </w:rPr>
        <w:lastRenderedPageBreak/>
        <w:t xml:space="preserve">Appendix </w:t>
      </w:r>
      <w:r>
        <w:rPr>
          <w:rFonts w:asciiTheme="minorHAnsi" w:hAnsiTheme="minorHAnsi" w:cstheme="minorHAnsi"/>
        </w:rPr>
        <w:t xml:space="preserve">A – SCE/ED Application Types </w:t>
      </w:r>
    </w:p>
    <w:tbl>
      <w:tblPr>
        <w:tblStyle w:val="TableContemporary"/>
        <w:tblW w:w="0" w:type="auto"/>
        <w:tblLook w:val="04A0"/>
      </w:tblPr>
      <w:tblGrid>
        <w:gridCol w:w="975"/>
        <w:gridCol w:w="1412"/>
        <w:gridCol w:w="1459"/>
        <w:gridCol w:w="1459"/>
        <w:gridCol w:w="1208"/>
        <w:gridCol w:w="1208"/>
        <w:gridCol w:w="927"/>
        <w:gridCol w:w="928"/>
      </w:tblGrid>
      <w:tr w:rsidR="00BA0781" w:rsidRPr="00BA0781" w:rsidTr="00BA0781">
        <w:trPr>
          <w:cnfStyle w:val="100000000000"/>
        </w:trPr>
        <w:tc>
          <w:tcPr>
            <w:tcW w:w="0" w:type="auto"/>
          </w:tcPr>
          <w:p w:rsidR="00BA0781" w:rsidRPr="00BA0781" w:rsidRDefault="00BA0781" w:rsidP="00CF2939">
            <w:pPr>
              <w:rPr>
                <w:rFonts w:asciiTheme="minorHAnsi" w:hAnsiTheme="minorHAnsi"/>
                <w:sz w:val="20"/>
                <w:szCs w:val="20"/>
              </w:rPr>
            </w:pPr>
            <w:r>
              <w:rPr>
                <w:rFonts w:asciiTheme="minorHAnsi" w:hAnsiTheme="minorHAnsi"/>
                <w:sz w:val="20"/>
                <w:szCs w:val="20"/>
              </w:rPr>
              <w:t>SDGE</w:t>
            </w:r>
            <w:r w:rsidRPr="00BA0781">
              <w:rPr>
                <w:rFonts w:asciiTheme="minorHAnsi" w:hAnsiTheme="minorHAnsi"/>
                <w:sz w:val="20"/>
                <w:szCs w:val="20"/>
              </w:rPr>
              <w:t xml:space="preserve"> Program Type</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ED Application Type</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1</w:t>
            </w:r>
            <w:r w:rsidRPr="00BA0781">
              <w:rPr>
                <w:rFonts w:asciiTheme="minorHAnsi" w:hAnsiTheme="minorHAnsi"/>
                <w:sz w:val="20"/>
                <w:szCs w:val="20"/>
                <w:vertAlign w:val="superscript"/>
              </w:rPr>
              <w:t>st</w:t>
            </w:r>
            <w:r w:rsidRPr="00BA0781">
              <w:rPr>
                <w:rFonts w:asciiTheme="minorHAnsi" w:hAnsiTheme="minorHAnsi"/>
                <w:sz w:val="20"/>
                <w:szCs w:val="20"/>
              </w:rPr>
              <w:t xml:space="preserve"> Baseline Savings</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2</w:t>
            </w:r>
            <w:r w:rsidRPr="00BA0781">
              <w:rPr>
                <w:rFonts w:asciiTheme="minorHAnsi" w:hAnsiTheme="minorHAnsi"/>
                <w:sz w:val="20"/>
                <w:szCs w:val="20"/>
                <w:vertAlign w:val="superscript"/>
              </w:rPr>
              <w:t>nd</w:t>
            </w:r>
            <w:r w:rsidRPr="00BA0781">
              <w:rPr>
                <w:rFonts w:asciiTheme="minorHAnsi" w:hAnsiTheme="minorHAnsi"/>
                <w:sz w:val="20"/>
                <w:szCs w:val="20"/>
              </w:rPr>
              <w:t xml:space="preserve"> Baseline Savings</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1</w:t>
            </w:r>
            <w:r w:rsidRPr="00BA0781">
              <w:rPr>
                <w:rFonts w:asciiTheme="minorHAnsi" w:hAnsiTheme="minorHAnsi"/>
                <w:sz w:val="20"/>
                <w:szCs w:val="20"/>
                <w:vertAlign w:val="superscript"/>
              </w:rPr>
              <w:t>st</w:t>
            </w:r>
            <w:r w:rsidRPr="00BA0781">
              <w:rPr>
                <w:rFonts w:asciiTheme="minorHAnsi" w:hAnsiTheme="minorHAnsi"/>
                <w:sz w:val="20"/>
                <w:szCs w:val="20"/>
              </w:rPr>
              <w:t xml:space="preserve"> Baseline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2</w:t>
            </w:r>
            <w:r w:rsidRPr="00BA0781">
              <w:rPr>
                <w:rFonts w:asciiTheme="minorHAnsi" w:hAnsiTheme="minorHAnsi"/>
                <w:sz w:val="20"/>
                <w:szCs w:val="20"/>
                <w:vertAlign w:val="superscript"/>
              </w:rPr>
              <w:t>nd</w:t>
            </w:r>
            <w:r w:rsidRPr="00BA0781">
              <w:rPr>
                <w:rFonts w:asciiTheme="minorHAnsi" w:hAnsiTheme="minorHAnsi"/>
                <w:sz w:val="20"/>
                <w:szCs w:val="20"/>
              </w:rPr>
              <w:t xml:space="preserve"> Baseline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1</w:t>
            </w:r>
            <w:r w:rsidRPr="00BA0781">
              <w:rPr>
                <w:rFonts w:asciiTheme="minorHAnsi" w:hAnsiTheme="minorHAnsi"/>
                <w:sz w:val="20"/>
                <w:szCs w:val="20"/>
                <w:vertAlign w:val="superscript"/>
              </w:rPr>
              <w:t>st</w:t>
            </w:r>
            <w:r w:rsidRPr="00BA0781">
              <w:rPr>
                <w:rFonts w:asciiTheme="minorHAnsi" w:hAnsiTheme="minorHAnsi"/>
                <w:sz w:val="20"/>
                <w:szCs w:val="20"/>
              </w:rPr>
              <w:t xml:space="preserve"> Baseline Life</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2</w:t>
            </w:r>
            <w:r w:rsidRPr="00BA0781">
              <w:rPr>
                <w:rFonts w:asciiTheme="minorHAnsi" w:hAnsiTheme="minorHAnsi"/>
                <w:sz w:val="20"/>
                <w:szCs w:val="20"/>
                <w:vertAlign w:val="superscript"/>
              </w:rPr>
              <w:t>nd</w:t>
            </w:r>
            <w:r w:rsidRPr="00BA0781">
              <w:rPr>
                <w:rFonts w:asciiTheme="minorHAnsi" w:hAnsiTheme="minorHAnsi"/>
                <w:sz w:val="20"/>
                <w:szCs w:val="20"/>
              </w:rPr>
              <w:t xml:space="preserve"> Baseline Life</w:t>
            </w:r>
          </w:p>
        </w:tc>
      </w:tr>
      <w:tr w:rsidR="00BA0781" w:rsidRPr="00BA0781" w:rsidTr="00BA0781">
        <w:trPr>
          <w:cnfStyle w:val="000000100000"/>
          <w:trHeight w:val="549"/>
        </w:trPr>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New</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New Construction (NC)</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Above Code/Standard</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Incremental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EUL</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0</w:t>
            </w:r>
          </w:p>
        </w:tc>
      </w:tr>
      <w:tr w:rsidR="00BA0781" w:rsidRPr="00BA0781" w:rsidTr="00BA0781">
        <w:trPr>
          <w:cnfStyle w:val="000000010000"/>
        </w:trPr>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Replace on Burnout (ROB)</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Replace on Burnout (Rob)/Normal Replacement (NR)</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Above Code/Standard</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Incremental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EUL</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0</w:t>
            </w:r>
          </w:p>
        </w:tc>
      </w:tr>
      <w:tr w:rsidR="00BA0781" w:rsidRPr="00BA0781" w:rsidTr="00BA0781">
        <w:trPr>
          <w:cnfStyle w:val="000000100000"/>
        </w:trPr>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Retrofit (RET)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Early Replacement (ER)</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 xml:space="preserve">Above </w:t>
            </w:r>
            <w:proofErr w:type="spellStart"/>
            <w:r w:rsidRPr="00BA0781">
              <w:rPr>
                <w:rFonts w:asciiTheme="minorHAnsi" w:hAnsiTheme="minorHAnsi"/>
                <w:sz w:val="20"/>
                <w:szCs w:val="20"/>
              </w:rPr>
              <w:t>Cust</w:t>
            </w:r>
            <w:proofErr w:type="spellEnd"/>
            <w:r w:rsidRPr="00BA0781">
              <w:rPr>
                <w:rFonts w:asciiTheme="minorHAnsi" w:hAnsiTheme="minorHAnsi"/>
                <w:sz w:val="20"/>
                <w:szCs w:val="20"/>
              </w:rPr>
              <w:t>. Existing</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Above Code/Standard</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Full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Incremental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RUL</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EUL-RUL</w:t>
            </w:r>
          </w:p>
        </w:tc>
      </w:tr>
      <w:tr w:rsidR="00BA0781" w:rsidRPr="00BA0781" w:rsidTr="00BA0781">
        <w:trPr>
          <w:cnfStyle w:val="000000010000"/>
        </w:trPr>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Retrofit – First Baseline Only (REF)</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Early Replacement RUL (</w:t>
            </w:r>
            <w:proofErr w:type="spellStart"/>
            <w:r w:rsidRPr="00BA0781">
              <w:rPr>
                <w:rFonts w:asciiTheme="minorHAnsi" w:hAnsiTheme="minorHAnsi"/>
                <w:sz w:val="20"/>
                <w:szCs w:val="20"/>
              </w:rPr>
              <w:t>ErRul</w:t>
            </w:r>
            <w:proofErr w:type="spellEnd"/>
            <w:r w:rsidRPr="00BA0781">
              <w:rPr>
                <w:rFonts w:asciiTheme="minorHAnsi" w:hAnsiTheme="minorHAnsi"/>
                <w:sz w:val="20"/>
                <w:szCs w:val="20"/>
              </w:rPr>
              <w: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 xml:space="preserve">Above </w:t>
            </w:r>
            <w:proofErr w:type="spellStart"/>
            <w:r w:rsidRPr="00BA0781">
              <w:rPr>
                <w:rFonts w:asciiTheme="minorHAnsi" w:hAnsiTheme="minorHAnsi"/>
                <w:sz w:val="20"/>
                <w:szCs w:val="20"/>
              </w:rPr>
              <w:t>Cust</w:t>
            </w:r>
            <w:proofErr w:type="spellEnd"/>
            <w:r w:rsidRPr="00BA0781">
              <w:rPr>
                <w:rFonts w:asciiTheme="minorHAnsi" w:hAnsiTheme="minorHAnsi"/>
                <w:sz w:val="20"/>
                <w:szCs w:val="20"/>
              </w:rPr>
              <w:t>. Existing</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Full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EUL</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0</w:t>
            </w:r>
          </w:p>
        </w:tc>
      </w:tr>
      <w:tr w:rsidR="00BA0781" w:rsidRPr="00BA0781" w:rsidTr="00BA0781">
        <w:trPr>
          <w:cnfStyle w:val="000000100000"/>
        </w:trPr>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Retrofit Add-on (REA)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 xml:space="preserve">Above </w:t>
            </w:r>
            <w:proofErr w:type="spellStart"/>
            <w:r w:rsidRPr="00BA0781">
              <w:rPr>
                <w:rFonts w:asciiTheme="minorHAnsi" w:hAnsiTheme="minorHAnsi"/>
                <w:sz w:val="20"/>
                <w:szCs w:val="20"/>
              </w:rPr>
              <w:t>Cust</w:t>
            </w:r>
            <w:proofErr w:type="spellEnd"/>
            <w:r w:rsidRPr="00BA0781">
              <w:rPr>
                <w:rFonts w:asciiTheme="minorHAnsi" w:hAnsiTheme="minorHAnsi"/>
                <w:sz w:val="20"/>
                <w:szCs w:val="20"/>
              </w:rPr>
              <w:t>. Existing</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Full Cost</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N/A</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EUL</w:t>
            </w:r>
          </w:p>
        </w:tc>
        <w:tc>
          <w:tcPr>
            <w:tcW w:w="0" w:type="auto"/>
          </w:tcPr>
          <w:p w:rsidR="00BA0781" w:rsidRPr="00BA0781" w:rsidRDefault="00BA0781" w:rsidP="00CF2939">
            <w:pPr>
              <w:rPr>
                <w:rFonts w:asciiTheme="minorHAnsi" w:hAnsiTheme="minorHAnsi"/>
                <w:sz w:val="20"/>
                <w:szCs w:val="20"/>
              </w:rPr>
            </w:pPr>
            <w:r w:rsidRPr="00BA0781">
              <w:rPr>
                <w:rFonts w:asciiTheme="minorHAnsi" w:hAnsiTheme="minorHAnsi"/>
                <w:sz w:val="20"/>
                <w:szCs w:val="20"/>
              </w:rPr>
              <w:t>0</w:t>
            </w:r>
          </w:p>
        </w:tc>
      </w:tr>
    </w:tbl>
    <w:p w:rsidR="00C54EFF" w:rsidRPr="00BA0781" w:rsidRDefault="00C54EFF" w:rsidP="00E16609">
      <w:pPr>
        <w:rPr>
          <w:rFonts w:asciiTheme="minorHAnsi" w:hAnsiTheme="minorHAnsi" w:cstheme="minorHAnsi"/>
          <w:sz w:val="20"/>
          <w:szCs w:val="20"/>
        </w:rPr>
      </w:pPr>
    </w:p>
    <w:sectPr w:rsidR="00C54EFF" w:rsidRPr="00BA0781" w:rsidSect="00CE69E9">
      <w:pgSz w:w="12240" w:h="15840"/>
      <w:pgMar w:top="1440" w:right="1440" w:bottom="1557"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61C5" w:rsidRDefault="001861C5" w:rsidP="00447D6E">
      <w:r>
        <w:separator/>
      </w:r>
    </w:p>
    <w:p w:rsidR="001861C5" w:rsidRDefault="001861C5"/>
  </w:endnote>
  <w:endnote w:type="continuationSeparator" w:id="0">
    <w:p w:rsidR="001861C5" w:rsidRDefault="001861C5" w:rsidP="00447D6E">
      <w:r>
        <w:continuationSeparator/>
      </w:r>
    </w:p>
    <w:p w:rsidR="001861C5" w:rsidRDefault="001861C5"/>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63E" w:rsidRPr="009500DC" w:rsidRDefault="00F7663E" w:rsidP="00447D6E">
    <w:pPr>
      <w:pStyle w:val="Footer"/>
      <w:jc w:val="right"/>
      <w:rPr>
        <w:rFonts w:asciiTheme="minorHAnsi" w:hAnsiTheme="minorHAnsi" w:cstheme="minorHAnsi"/>
      </w:rPr>
    </w:pPr>
    <w:r>
      <w:rPr>
        <w:rFonts w:asciiTheme="minorHAnsi" w:hAnsiTheme="minorHAnsi" w:cstheme="minorHAnsi"/>
        <w:b/>
        <w:sz w:val="36"/>
        <w:szCs w:val="36"/>
      </w:rPr>
      <w:t>August 26, 2014</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63E" w:rsidRPr="009500DC" w:rsidRDefault="00F7663E"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WPSDGENRRN0010</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008149C8"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008149C8" w:rsidRPr="009500DC">
      <w:rPr>
        <w:rFonts w:asciiTheme="minorHAnsi" w:hAnsiTheme="minorHAnsi" w:cstheme="minorHAnsi"/>
        <w:b/>
        <w:sz w:val="20"/>
        <w:szCs w:val="20"/>
      </w:rPr>
      <w:fldChar w:fldCharType="separate"/>
    </w:r>
    <w:r w:rsidR="000D660C">
      <w:rPr>
        <w:rFonts w:asciiTheme="minorHAnsi" w:hAnsiTheme="minorHAnsi" w:cstheme="minorHAnsi"/>
        <w:b/>
        <w:noProof/>
        <w:sz w:val="20"/>
        <w:szCs w:val="20"/>
      </w:rPr>
      <w:t>8</w:t>
    </w:r>
    <w:r w:rsidR="008149C8"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26, 2014</w:t>
    </w:r>
  </w:p>
  <w:p w:rsidR="00F7663E" w:rsidRPr="009500DC" w:rsidRDefault="00F7663E" w:rsidP="00A51B7B">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w:t>
    </w:r>
    <w:r>
      <w:rPr>
        <w:rFonts w:asciiTheme="minorHAnsi" w:hAnsiTheme="minorHAnsi" w:cstheme="minorHAnsi"/>
        <w:b/>
        <w:sz w:val="20"/>
        <w:szCs w:val="20"/>
      </w:rPr>
      <w:t>an Diego Gas &amp; Electric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61C5" w:rsidRDefault="001861C5" w:rsidP="00447D6E">
      <w:r>
        <w:separator/>
      </w:r>
    </w:p>
    <w:p w:rsidR="001861C5" w:rsidRDefault="001861C5"/>
  </w:footnote>
  <w:footnote w:type="continuationSeparator" w:id="0">
    <w:p w:rsidR="001861C5" w:rsidRDefault="001861C5" w:rsidP="00447D6E">
      <w:r>
        <w:continuationSeparator/>
      </w:r>
    </w:p>
    <w:p w:rsidR="001861C5" w:rsidRDefault="001861C5"/>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E0E5007"/>
    <w:multiLevelType w:val="hybridMultilevel"/>
    <w:tmpl w:val="E3DE7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1A1003"/>
    <w:multiLevelType w:val="hybridMultilevel"/>
    <w:tmpl w:val="086C9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C8F1F05"/>
    <w:multiLevelType w:val="hybridMultilevel"/>
    <w:tmpl w:val="7EBC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9E1251B"/>
    <w:multiLevelType w:val="hybridMultilevel"/>
    <w:tmpl w:val="2D546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8F40B1"/>
    <w:multiLevelType w:val="hybridMultilevel"/>
    <w:tmpl w:val="4C9C70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6105C9F"/>
    <w:multiLevelType w:val="hybridMultilevel"/>
    <w:tmpl w:val="38CC48DA"/>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nsid w:val="6AD3710B"/>
    <w:multiLevelType w:val="hybridMultilevel"/>
    <w:tmpl w:val="EF20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3B6FE7"/>
    <w:multiLevelType w:val="hybridMultilevel"/>
    <w:tmpl w:val="73DC4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D8E165E"/>
    <w:multiLevelType w:val="hybridMultilevel"/>
    <w:tmpl w:val="42E6D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7"/>
  </w:num>
  <w:num w:numId="3">
    <w:abstractNumId w:val="6"/>
  </w:num>
  <w:num w:numId="4">
    <w:abstractNumId w:val="3"/>
  </w:num>
  <w:num w:numId="5">
    <w:abstractNumId w:val="3"/>
  </w:num>
  <w:num w:numId="6">
    <w:abstractNumId w:val="0"/>
  </w:num>
  <w:num w:numId="7">
    <w:abstractNumId w:val="8"/>
  </w:num>
  <w:num w:numId="8">
    <w:abstractNumId w:val="5"/>
  </w:num>
  <w:num w:numId="9">
    <w:abstractNumId w:val="14"/>
  </w:num>
  <w:num w:numId="10">
    <w:abstractNumId w:val="11"/>
  </w:num>
  <w:num w:numId="11">
    <w:abstractNumId w:val="4"/>
  </w:num>
  <w:num w:numId="12">
    <w:abstractNumId w:val="12"/>
  </w:num>
  <w:num w:numId="13">
    <w:abstractNumId w:val="2"/>
  </w:num>
  <w:num w:numId="14">
    <w:abstractNumId w:val="9"/>
  </w:num>
  <w:num w:numId="15">
    <w:abstractNumId w:val="1"/>
  </w:num>
  <w:num w:numId="16">
    <w:abstractNumId w:val="10"/>
  </w:num>
  <w:num w:numId="1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defaultTabStop w:val="720"/>
  <w:characterSpacingControl w:val="doNotCompress"/>
  <w:hdrShapeDefaults>
    <o:shapedefaults v:ext="edit" spidmax="23554"/>
  </w:hdrShapeDefaults>
  <w:footnotePr>
    <w:footnote w:id="-1"/>
    <w:footnote w:id="0"/>
  </w:footnotePr>
  <w:endnotePr>
    <w:endnote w:id="-1"/>
    <w:endnote w:id="0"/>
  </w:endnotePr>
  <w:compat/>
  <w:rsids>
    <w:rsidRoot w:val="00EE0279"/>
    <w:rsid w:val="00005902"/>
    <w:rsid w:val="00027183"/>
    <w:rsid w:val="00033EA1"/>
    <w:rsid w:val="00050824"/>
    <w:rsid w:val="00050DA9"/>
    <w:rsid w:val="00056947"/>
    <w:rsid w:val="00076DF4"/>
    <w:rsid w:val="0008476F"/>
    <w:rsid w:val="0009074D"/>
    <w:rsid w:val="00092823"/>
    <w:rsid w:val="000A63C9"/>
    <w:rsid w:val="000B1EB6"/>
    <w:rsid w:val="000B79A1"/>
    <w:rsid w:val="000C0000"/>
    <w:rsid w:val="000C18CC"/>
    <w:rsid w:val="000D660C"/>
    <w:rsid w:val="000F130A"/>
    <w:rsid w:val="000F5942"/>
    <w:rsid w:val="00107242"/>
    <w:rsid w:val="00147155"/>
    <w:rsid w:val="00153CB3"/>
    <w:rsid w:val="00165357"/>
    <w:rsid w:val="001811EE"/>
    <w:rsid w:val="001861C5"/>
    <w:rsid w:val="001A0EB4"/>
    <w:rsid w:val="001A5F62"/>
    <w:rsid w:val="001B618B"/>
    <w:rsid w:val="001C4140"/>
    <w:rsid w:val="001D72F9"/>
    <w:rsid w:val="001E0829"/>
    <w:rsid w:val="001F05CE"/>
    <w:rsid w:val="002306E1"/>
    <w:rsid w:val="00242D1F"/>
    <w:rsid w:val="00274FBE"/>
    <w:rsid w:val="002762E1"/>
    <w:rsid w:val="002811BC"/>
    <w:rsid w:val="00283DE8"/>
    <w:rsid w:val="00285966"/>
    <w:rsid w:val="002976A2"/>
    <w:rsid w:val="002A3D26"/>
    <w:rsid w:val="002B1ADF"/>
    <w:rsid w:val="002C4440"/>
    <w:rsid w:val="002C444C"/>
    <w:rsid w:val="002C6C7A"/>
    <w:rsid w:val="002F1437"/>
    <w:rsid w:val="002F3943"/>
    <w:rsid w:val="00325339"/>
    <w:rsid w:val="00326272"/>
    <w:rsid w:val="00332700"/>
    <w:rsid w:val="00345D80"/>
    <w:rsid w:val="003471D4"/>
    <w:rsid w:val="003560BA"/>
    <w:rsid w:val="003A62D4"/>
    <w:rsid w:val="003A69B5"/>
    <w:rsid w:val="003A6D9F"/>
    <w:rsid w:val="003D2871"/>
    <w:rsid w:val="003D5B83"/>
    <w:rsid w:val="003E0EAA"/>
    <w:rsid w:val="003E6E47"/>
    <w:rsid w:val="003F0623"/>
    <w:rsid w:val="00414960"/>
    <w:rsid w:val="004171CE"/>
    <w:rsid w:val="004200FE"/>
    <w:rsid w:val="004209C5"/>
    <w:rsid w:val="00432C5C"/>
    <w:rsid w:val="00441957"/>
    <w:rsid w:val="00443D32"/>
    <w:rsid w:val="00444F97"/>
    <w:rsid w:val="00447CE5"/>
    <w:rsid w:val="00447D6E"/>
    <w:rsid w:val="0046286E"/>
    <w:rsid w:val="004642EC"/>
    <w:rsid w:val="00471234"/>
    <w:rsid w:val="00477522"/>
    <w:rsid w:val="00493457"/>
    <w:rsid w:val="00494628"/>
    <w:rsid w:val="004A1B9B"/>
    <w:rsid w:val="004B4A3A"/>
    <w:rsid w:val="004D2B3F"/>
    <w:rsid w:val="004E01F5"/>
    <w:rsid w:val="004E7376"/>
    <w:rsid w:val="004E76CA"/>
    <w:rsid w:val="0051020F"/>
    <w:rsid w:val="005302B4"/>
    <w:rsid w:val="00540797"/>
    <w:rsid w:val="00560934"/>
    <w:rsid w:val="00564960"/>
    <w:rsid w:val="005720D3"/>
    <w:rsid w:val="005734A4"/>
    <w:rsid w:val="005A0DCB"/>
    <w:rsid w:val="005A1078"/>
    <w:rsid w:val="005B28C1"/>
    <w:rsid w:val="005C2E48"/>
    <w:rsid w:val="005D4DD7"/>
    <w:rsid w:val="00602799"/>
    <w:rsid w:val="00612041"/>
    <w:rsid w:val="006404E6"/>
    <w:rsid w:val="00647ABE"/>
    <w:rsid w:val="00664B05"/>
    <w:rsid w:val="006A055F"/>
    <w:rsid w:val="006A5293"/>
    <w:rsid w:val="006A7971"/>
    <w:rsid w:val="006B0DF3"/>
    <w:rsid w:val="006C430A"/>
    <w:rsid w:val="006C485B"/>
    <w:rsid w:val="006D2809"/>
    <w:rsid w:val="007048AC"/>
    <w:rsid w:val="0072609B"/>
    <w:rsid w:val="00733C7D"/>
    <w:rsid w:val="00740761"/>
    <w:rsid w:val="00764D0D"/>
    <w:rsid w:val="007846AC"/>
    <w:rsid w:val="007933F1"/>
    <w:rsid w:val="00795E08"/>
    <w:rsid w:val="007C7834"/>
    <w:rsid w:val="007E43F8"/>
    <w:rsid w:val="007E656B"/>
    <w:rsid w:val="007F50E8"/>
    <w:rsid w:val="00800319"/>
    <w:rsid w:val="00801F7F"/>
    <w:rsid w:val="008149C8"/>
    <w:rsid w:val="00824F1C"/>
    <w:rsid w:val="00860137"/>
    <w:rsid w:val="00866370"/>
    <w:rsid w:val="00881A42"/>
    <w:rsid w:val="00885E0A"/>
    <w:rsid w:val="0088603B"/>
    <w:rsid w:val="00893FC3"/>
    <w:rsid w:val="0089577B"/>
    <w:rsid w:val="008E17CC"/>
    <w:rsid w:val="008F33B4"/>
    <w:rsid w:val="008F3B9F"/>
    <w:rsid w:val="00922B85"/>
    <w:rsid w:val="009500DC"/>
    <w:rsid w:val="00951923"/>
    <w:rsid w:val="00972C81"/>
    <w:rsid w:val="00995CB0"/>
    <w:rsid w:val="00997E77"/>
    <w:rsid w:val="009A2734"/>
    <w:rsid w:val="009C1777"/>
    <w:rsid w:val="009C2C86"/>
    <w:rsid w:val="009D0753"/>
    <w:rsid w:val="009E1802"/>
    <w:rsid w:val="009E1CDE"/>
    <w:rsid w:val="009E51E2"/>
    <w:rsid w:val="009F7A61"/>
    <w:rsid w:val="00A1423E"/>
    <w:rsid w:val="00A500D6"/>
    <w:rsid w:val="00A51B7B"/>
    <w:rsid w:val="00A86DA2"/>
    <w:rsid w:val="00AB3386"/>
    <w:rsid w:val="00AD2799"/>
    <w:rsid w:val="00AD4DD0"/>
    <w:rsid w:val="00AD526C"/>
    <w:rsid w:val="00AF172D"/>
    <w:rsid w:val="00AF1C5A"/>
    <w:rsid w:val="00AF6342"/>
    <w:rsid w:val="00B06F77"/>
    <w:rsid w:val="00B07EE5"/>
    <w:rsid w:val="00B26B83"/>
    <w:rsid w:val="00B32479"/>
    <w:rsid w:val="00B3336B"/>
    <w:rsid w:val="00B37560"/>
    <w:rsid w:val="00B866B4"/>
    <w:rsid w:val="00B958C5"/>
    <w:rsid w:val="00BA0781"/>
    <w:rsid w:val="00BA590A"/>
    <w:rsid w:val="00BB0B39"/>
    <w:rsid w:val="00BB5F75"/>
    <w:rsid w:val="00BD3931"/>
    <w:rsid w:val="00BD5B88"/>
    <w:rsid w:val="00C24D03"/>
    <w:rsid w:val="00C25E61"/>
    <w:rsid w:val="00C54EFF"/>
    <w:rsid w:val="00C57198"/>
    <w:rsid w:val="00C72B8B"/>
    <w:rsid w:val="00CA2AB4"/>
    <w:rsid w:val="00CB0100"/>
    <w:rsid w:val="00CC563A"/>
    <w:rsid w:val="00CD486F"/>
    <w:rsid w:val="00CE5BEB"/>
    <w:rsid w:val="00CE69E9"/>
    <w:rsid w:val="00CF2939"/>
    <w:rsid w:val="00D159F9"/>
    <w:rsid w:val="00D25074"/>
    <w:rsid w:val="00D35097"/>
    <w:rsid w:val="00D72CEE"/>
    <w:rsid w:val="00D7380B"/>
    <w:rsid w:val="00D75D77"/>
    <w:rsid w:val="00DA11A0"/>
    <w:rsid w:val="00DA690B"/>
    <w:rsid w:val="00DC3FEB"/>
    <w:rsid w:val="00DD545E"/>
    <w:rsid w:val="00DD5D9A"/>
    <w:rsid w:val="00DF2EE9"/>
    <w:rsid w:val="00E07752"/>
    <w:rsid w:val="00E16609"/>
    <w:rsid w:val="00E233F3"/>
    <w:rsid w:val="00E37230"/>
    <w:rsid w:val="00E42A30"/>
    <w:rsid w:val="00E81F3E"/>
    <w:rsid w:val="00E82B94"/>
    <w:rsid w:val="00E859BD"/>
    <w:rsid w:val="00E96759"/>
    <w:rsid w:val="00EB34FC"/>
    <w:rsid w:val="00EB76E1"/>
    <w:rsid w:val="00EE0279"/>
    <w:rsid w:val="00EF0A67"/>
    <w:rsid w:val="00F20DCF"/>
    <w:rsid w:val="00F270C0"/>
    <w:rsid w:val="00F408FD"/>
    <w:rsid w:val="00F449AB"/>
    <w:rsid w:val="00F4752B"/>
    <w:rsid w:val="00F56792"/>
    <w:rsid w:val="00F60E32"/>
    <w:rsid w:val="00F7242E"/>
    <w:rsid w:val="00F7663E"/>
    <w:rsid w:val="00FC7892"/>
    <w:rsid w:val="00FD5A8C"/>
    <w:rsid w:val="00FE3233"/>
    <w:rsid w:val="00FE6C2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iPriority w:val="9"/>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uiPriority w:val="9"/>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EE0279"/>
    <w:rPr>
      <w:color w:val="808080"/>
    </w:rPr>
  </w:style>
  <w:style w:type="paragraph" w:styleId="ListParagraph">
    <w:name w:val="List Paragraph"/>
    <w:basedOn w:val="Normal"/>
    <w:uiPriority w:val="34"/>
    <w:qFormat/>
    <w:rsid w:val="00242D1F"/>
    <w:pPr>
      <w:ind w:left="720"/>
      <w:contextualSpacing/>
    </w:pPr>
  </w:style>
  <w:style w:type="paragraph" w:styleId="FootnoteText">
    <w:name w:val="footnote text"/>
    <w:basedOn w:val="Normal"/>
    <w:link w:val="FootnoteTextChar"/>
    <w:uiPriority w:val="99"/>
    <w:semiHidden/>
    <w:unhideWhenUsed/>
    <w:rsid w:val="00860137"/>
    <w:rPr>
      <w:sz w:val="20"/>
      <w:szCs w:val="20"/>
    </w:rPr>
  </w:style>
  <w:style w:type="character" w:customStyle="1" w:styleId="FootnoteTextChar">
    <w:name w:val="Footnote Text Char"/>
    <w:basedOn w:val="DefaultParagraphFont"/>
    <w:link w:val="FootnoteText"/>
    <w:uiPriority w:val="99"/>
    <w:semiHidden/>
    <w:rsid w:val="00860137"/>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86013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EE0279"/>
    <w:rPr>
      <w:color w:val="808080"/>
    </w:rPr>
  </w:style>
  <w:style w:type="paragraph" w:styleId="ListParagraph">
    <w:name w:val="List Paragraph"/>
    <w:basedOn w:val="Normal"/>
    <w:uiPriority w:val="34"/>
    <w:qFormat/>
    <w:rsid w:val="00242D1F"/>
    <w:pPr>
      <w:ind w:left="720"/>
      <w:contextualSpacing/>
    </w:pPr>
  </w:style>
</w:styles>
</file>

<file path=word/webSettings.xml><?xml version="1.0" encoding="utf-8"?>
<w:webSettings xmlns:r="http://schemas.openxmlformats.org/officeDocument/2006/relationships" xmlns:w="http://schemas.openxmlformats.org/wordprocessingml/2006/main">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Office_Excel_Worksheet3.xlsx"/><Relationship Id="rId26" Type="http://schemas.openxmlformats.org/officeDocument/2006/relationships/package" Target="embeddings/Microsoft_Office_Excel_Worksheet6.xlsx"/><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package" Target="embeddings/Microsoft_Office_Excel_Worksheet2.xlsx"/><Relationship Id="rId20" Type="http://schemas.openxmlformats.org/officeDocument/2006/relationships/package" Target="embeddings/Microsoft_Office_Excel_Worksheet4.xls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oleObject" Target="embeddings/oleObject1.bin"/><Relationship Id="rId32"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Office_Excel_Worksheet7.xlsx"/><Relationship Id="rId10" Type="http://schemas.openxmlformats.org/officeDocument/2006/relationships/footer" Target="footer2.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Office_Excel_Worksheet1.xlsx"/><Relationship Id="rId22" Type="http://schemas.openxmlformats.org/officeDocument/2006/relationships/package" Target="embeddings/Microsoft_Office_Excel_Worksheet5.xlsx"/><Relationship Id="rId27" Type="http://schemas.openxmlformats.org/officeDocument/2006/relationships/image" Target="media/image10.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cky\AppData\Roaming\Microsoft\Templates\SDGE%20Work%20Paper%20Template%202014-05-2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2E5E334-2580-445F-82BD-7A7C8BD70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SDGE Work Paper Template 2014-05-22.dotm</Template>
  <TotalTime>41</TotalTime>
  <Pages>15</Pages>
  <Words>3104</Words>
  <Characters>17696</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20759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Rocaciano Vega</dc:creator>
  <cp:lastModifiedBy>kgdunn</cp:lastModifiedBy>
  <cp:revision>13</cp:revision>
  <dcterms:created xsi:type="dcterms:W3CDTF">2014-08-27T17:36:00Z</dcterms:created>
  <dcterms:modified xsi:type="dcterms:W3CDTF">2014-08-29T03:34:00Z</dcterms:modified>
</cp:coreProperties>
</file>