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18A4C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1C3663">
        <w:t>WPSDGENR</w:t>
      </w:r>
      <w:r w:rsidR="000E5A40">
        <w:t>PR</w:t>
      </w:r>
      <w:r w:rsidR="001C3663">
        <w:t>000</w:t>
      </w:r>
      <w:r w:rsidR="000E5A40">
        <w:t>4</w:t>
      </w:r>
    </w:p>
    <w:p w14:paraId="35236898" w14:textId="77777777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E55946">
        <w:rPr>
          <w:rStyle w:val="CaptionChar"/>
          <w:b/>
          <w:bCs w:val="0"/>
        </w:rPr>
        <w:t>1</w:t>
      </w:r>
    </w:p>
    <w:bookmarkEnd w:id="0"/>
    <w:p w14:paraId="2A7057AD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32E05420" w14:textId="77777777"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14:paraId="63082604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4AA751DA" w14:textId="77777777" w:rsidR="00F117C6" w:rsidRPr="00500C4E" w:rsidRDefault="00F117C6" w:rsidP="00F117C6">
      <w:pPr>
        <w:rPr>
          <w:rFonts w:cstheme="minorHAnsi"/>
        </w:rPr>
      </w:pPr>
    </w:p>
    <w:p w14:paraId="0FFBEF57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4F199999" w14:textId="77777777" w:rsidR="00F117C6" w:rsidRPr="00500C4E" w:rsidRDefault="00F117C6" w:rsidP="00F117C6">
      <w:pPr>
        <w:rPr>
          <w:rFonts w:cstheme="minorHAnsi"/>
        </w:rPr>
      </w:pPr>
    </w:p>
    <w:p w14:paraId="242656E1" w14:textId="77777777" w:rsidR="00F117C6" w:rsidRPr="00500C4E" w:rsidRDefault="00F117C6" w:rsidP="00F117C6">
      <w:pPr>
        <w:rPr>
          <w:rFonts w:cstheme="minorHAnsi"/>
        </w:rPr>
      </w:pPr>
    </w:p>
    <w:p w14:paraId="6DDFB679" w14:textId="77777777" w:rsidR="00F117C6" w:rsidRPr="00500C4E" w:rsidRDefault="00F117C6" w:rsidP="00F117C6">
      <w:pPr>
        <w:rPr>
          <w:rFonts w:cstheme="minorHAnsi"/>
        </w:rPr>
      </w:pPr>
    </w:p>
    <w:p w14:paraId="3A683DC3" w14:textId="77777777" w:rsidR="00F117C6" w:rsidRPr="00500C4E" w:rsidRDefault="00F117C6" w:rsidP="00F117C6">
      <w:pPr>
        <w:rPr>
          <w:rFonts w:cstheme="minorHAnsi"/>
        </w:rPr>
      </w:pPr>
    </w:p>
    <w:p w14:paraId="4C163AC8" w14:textId="77777777" w:rsidR="00F117C6" w:rsidRPr="00500C4E" w:rsidRDefault="00F117C6" w:rsidP="00F117C6">
      <w:pPr>
        <w:rPr>
          <w:rFonts w:cstheme="minorHAnsi"/>
        </w:rPr>
      </w:pPr>
    </w:p>
    <w:p w14:paraId="0BD9D570" w14:textId="77777777" w:rsidR="000E19CA" w:rsidRDefault="000E5A40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Process Fan VSD</w:t>
      </w:r>
      <w:r w:rsidR="000E19CA" w:rsidRPr="000E19CA">
        <w:rPr>
          <w:rFonts w:cstheme="minorHAnsi"/>
          <w:b/>
          <w:sz w:val="28"/>
          <w:szCs w:val="28"/>
        </w:rPr>
        <w:t xml:space="preserve"> </w:t>
      </w:r>
    </w:p>
    <w:p w14:paraId="3EDDE7CE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212939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DB3F15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B3DDA36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EE93A8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477696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4140AE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FF43D3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7DDC21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16B0AD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28D012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671FD7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E15EFA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A98050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505C73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9B780FD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5FDC29BF" w14:textId="241CF634" w:rsidR="00E372B8" w:rsidRDefault="006A563D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October </w:t>
      </w:r>
      <w:r w:rsidR="005545ED">
        <w:rPr>
          <w:rFonts w:cstheme="minorHAnsi"/>
          <w:b/>
          <w:sz w:val="28"/>
          <w:szCs w:val="28"/>
        </w:rPr>
        <w:t>3, 2017</w:t>
      </w:r>
    </w:p>
    <w:p w14:paraId="1C3A7B4D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A98F691" w14:textId="77777777" w:rsidR="00FE520B" w:rsidRDefault="0059117D" w:rsidP="00FE520B">
      <w:pPr>
        <w:pStyle w:val="Heading1"/>
      </w:pPr>
      <w:r>
        <w:lastRenderedPageBreak/>
        <w:t xml:space="preserve">SDG&amp;E </w:t>
      </w:r>
      <w:r w:rsidR="00B91BFF">
        <w:t>Process Fan VSD</w:t>
      </w:r>
      <w:r w:rsidR="00884B9C">
        <w:t xml:space="preserve"> </w:t>
      </w:r>
    </w:p>
    <w:p w14:paraId="2937D7FE" w14:textId="77777777" w:rsidR="00413EF4" w:rsidRDefault="00413EF4" w:rsidP="00413EF4">
      <w:pPr>
        <w:pStyle w:val="Heading2"/>
      </w:pPr>
      <w:r>
        <w:t>Introduction</w:t>
      </w:r>
    </w:p>
    <w:p w14:paraId="5E65F168" w14:textId="77777777" w:rsidR="00413EF4" w:rsidRDefault="00413EF4" w:rsidP="00C06B9E">
      <w:r>
        <w:t xml:space="preserve">This short form workpaper documents the </w:t>
      </w:r>
      <w:r w:rsidR="00C414A6">
        <w:t>ex-ante</w:t>
      </w:r>
      <w:r w:rsidR="00C06B9E">
        <w:t xml:space="preserve"> load impact and cost-effectiveness </w:t>
      </w:r>
      <w:r>
        <w:t xml:space="preserve">values </w:t>
      </w:r>
      <w:r w:rsidR="00C06B9E">
        <w:t xml:space="preserve">used for </w:t>
      </w:r>
      <w:r w:rsidR="00E60781">
        <w:t>Process Fan Variable Speed Drive (VSD)</w:t>
      </w:r>
      <w:r w:rsidR="00C06B9E">
        <w:t xml:space="preserve">. </w:t>
      </w:r>
      <w:r w:rsidR="00C54AC6">
        <w:t xml:space="preserve"> </w:t>
      </w:r>
      <w:r w:rsidR="00291820">
        <w:t>All of the units have been normalized per horsepow</w:t>
      </w:r>
      <w:r w:rsidR="005545ED">
        <w:t>er as cited by “SCE17PR008 Rev 1</w:t>
      </w:r>
      <w:r w:rsidR="00291820">
        <w:t xml:space="preserve"> Process Fan VSD” workpaper</w:t>
      </w:r>
      <w:r w:rsidR="00EC6CB8">
        <w:t>.</w:t>
      </w:r>
    </w:p>
    <w:p w14:paraId="07EAFD39" w14:textId="77777777" w:rsidR="00413EF4" w:rsidRDefault="00413EF4" w:rsidP="00413EF4"/>
    <w:p w14:paraId="5D013066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737"/>
        <w:gridCol w:w="5814"/>
      </w:tblGrid>
      <w:tr w:rsidR="00B57F32" w:rsidRPr="00500C4E" w14:paraId="2A47E503" w14:textId="77777777" w:rsidTr="00EC3B31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11AA97D8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2" w:type="pct"/>
            <w:shd w:val="clear" w:color="auto" w:fill="D9D9D9" w:themeFill="background1" w:themeFillShade="D9"/>
          </w:tcPr>
          <w:p w14:paraId="588FE454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29" w:type="pct"/>
            <w:shd w:val="clear" w:color="auto" w:fill="D9D9D9" w:themeFill="background1" w:themeFillShade="D9"/>
          </w:tcPr>
          <w:p w14:paraId="23374076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9" w:type="pct"/>
            <w:shd w:val="clear" w:color="auto" w:fill="D9D9D9" w:themeFill="background1" w:themeFillShade="D9"/>
          </w:tcPr>
          <w:p w14:paraId="19B0AF75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14:paraId="064391E9" w14:textId="77777777" w:rsidTr="00EC3B31">
        <w:trPr>
          <w:trHeight w:val="20"/>
        </w:trPr>
        <w:tc>
          <w:tcPr>
            <w:tcW w:w="280" w:type="pct"/>
          </w:tcPr>
          <w:p w14:paraId="23295ED6" w14:textId="77777777" w:rsidR="00884B9C" w:rsidRPr="000E2B6B" w:rsidRDefault="00884B9C" w:rsidP="00393EC8">
            <w:pPr>
              <w:jc w:val="center"/>
              <w:rPr>
                <w:rFonts w:cstheme="minorHAnsi"/>
                <w:szCs w:val="20"/>
              </w:rPr>
            </w:pPr>
            <w:r w:rsidRPr="00F2079F">
              <w:t>0</w:t>
            </w:r>
          </w:p>
        </w:tc>
        <w:tc>
          <w:tcPr>
            <w:tcW w:w="682" w:type="pct"/>
          </w:tcPr>
          <w:p w14:paraId="0527FACF" w14:textId="77777777" w:rsidR="00884B9C" w:rsidRPr="000E2B6B" w:rsidRDefault="00884B9C" w:rsidP="007D3432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  <w:r w:rsidR="00BD0DF3">
              <w:rPr>
                <w:rFonts w:cstheme="minorHAnsi"/>
                <w:szCs w:val="20"/>
              </w:rPr>
              <w:t>2</w:t>
            </w:r>
            <w:r>
              <w:rPr>
                <w:rFonts w:cstheme="minorHAnsi"/>
                <w:szCs w:val="20"/>
              </w:rPr>
              <w:t>/</w:t>
            </w:r>
            <w:r w:rsidR="00BD0DF3">
              <w:rPr>
                <w:rFonts w:cstheme="minorHAnsi"/>
                <w:szCs w:val="20"/>
              </w:rPr>
              <w:t>0</w:t>
            </w:r>
            <w:r w:rsidR="007D3432">
              <w:rPr>
                <w:rFonts w:cstheme="minorHAnsi"/>
                <w:szCs w:val="20"/>
              </w:rPr>
              <w:t>6</w:t>
            </w:r>
            <w:r w:rsidR="000E5A40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>201</w:t>
            </w:r>
            <w:r w:rsidR="000E5A40">
              <w:rPr>
                <w:rFonts w:cstheme="minorHAnsi"/>
                <w:szCs w:val="20"/>
              </w:rPr>
              <w:t>7</w:t>
            </w:r>
          </w:p>
        </w:tc>
        <w:tc>
          <w:tcPr>
            <w:tcW w:w="929" w:type="pct"/>
          </w:tcPr>
          <w:p w14:paraId="69CD7A1D" w14:textId="77777777" w:rsidR="00884B9C" w:rsidRPr="000E2B6B" w:rsidRDefault="000E5A40" w:rsidP="000E5A4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Eduardo Reynoso </w:t>
            </w:r>
            <w:r w:rsidR="00884B9C">
              <w:rPr>
                <w:rFonts w:cstheme="minorHAnsi"/>
                <w:szCs w:val="20"/>
              </w:rPr>
              <w:t>/S</w:t>
            </w:r>
            <w:r>
              <w:rPr>
                <w:rFonts w:cstheme="minorHAnsi"/>
                <w:szCs w:val="20"/>
              </w:rPr>
              <w:t>DG&amp;E</w:t>
            </w:r>
          </w:p>
        </w:tc>
        <w:tc>
          <w:tcPr>
            <w:tcW w:w="3109" w:type="pct"/>
          </w:tcPr>
          <w:p w14:paraId="0AD29D1B" w14:textId="1DCEA6B5" w:rsidR="00884B9C" w:rsidRPr="00EC6CB8" w:rsidRDefault="000E5A40" w:rsidP="00EC6CB8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 w:rsidRPr="00EC6CB8">
              <w:rPr>
                <w:rFonts w:cstheme="minorHAnsi"/>
                <w:bCs/>
                <w:szCs w:val="20"/>
              </w:rPr>
              <w:t>Ad</w:t>
            </w:r>
            <w:r w:rsidR="00F52F29">
              <w:rPr>
                <w:rFonts w:cstheme="minorHAnsi"/>
                <w:bCs/>
                <w:szCs w:val="20"/>
              </w:rPr>
              <w:t>o</w:t>
            </w:r>
            <w:r w:rsidRPr="00EC6CB8">
              <w:rPr>
                <w:rFonts w:cstheme="minorHAnsi"/>
                <w:bCs/>
                <w:szCs w:val="20"/>
              </w:rPr>
              <w:t xml:space="preserve">pted lead IOU workpaper “SCE17PR008.0 Process Fan VFD_Final.docx” with all its assumptions and values. </w:t>
            </w:r>
          </w:p>
          <w:p w14:paraId="4CE1BDDE" w14:textId="77777777" w:rsidR="00002DCC" w:rsidRPr="00002DCC" w:rsidRDefault="00002DCC" w:rsidP="00002DCC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Added </w:t>
            </w:r>
            <w:r w:rsidR="00EC6CB8">
              <w:rPr>
                <w:rFonts w:cstheme="minorHAnsi"/>
                <w:bCs/>
                <w:szCs w:val="20"/>
              </w:rPr>
              <w:t xml:space="preserve">the following </w:t>
            </w:r>
            <w:r>
              <w:rPr>
                <w:rFonts w:cstheme="minorHAnsi"/>
                <w:bCs/>
                <w:szCs w:val="20"/>
              </w:rPr>
              <w:t xml:space="preserve">agricultural building types </w:t>
            </w:r>
          </w:p>
          <w:p w14:paraId="0B3DDC2C" w14:textId="77777777" w:rsidR="00002DCC" w:rsidRPr="00002DCC" w:rsidRDefault="00002DCC" w:rsidP="00EC6CB8">
            <w:pPr>
              <w:pStyle w:val="ListParagraph"/>
              <w:numPr>
                <w:ilvl w:val="1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Other Agricultural “AgOth”</w:t>
            </w:r>
          </w:p>
          <w:p w14:paraId="5F343463" w14:textId="77777777" w:rsidR="00002DCC" w:rsidRPr="00002DCC" w:rsidRDefault="00002DCC" w:rsidP="00EC6CB8">
            <w:pPr>
              <w:pStyle w:val="ListParagraph"/>
              <w:numPr>
                <w:ilvl w:val="1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Livestock Farms “ALF”</w:t>
            </w:r>
          </w:p>
          <w:p w14:paraId="70CAA0D7" w14:textId="77777777" w:rsidR="00002DCC" w:rsidRPr="00002DCC" w:rsidRDefault="00002DCC" w:rsidP="00EC6CB8">
            <w:pPr>
              <w:pStyle w:val="ListParagraph"/>
              <w:numPr>
                <w:ilvl w:val="1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Agricultural Produce F</w:t>
            </w:r>
            <w:r w:rsidR="00EC6CB8">
              <w:rPr>
                <w:rFonts w:cstheme="minorHAnsi"/>
                <w:bCs/>
                <w:szCs w:val="20"/>
              </w:rPr>
              <w:t>a</w:t>
            </w:r>
            <w:r>
              <w:rPr>
                <w:rFonts w:cstheme="minorHAnsi"/>
                <w:bCs/>
                <w:szCs w:val="20"/>
              </w:rPr>
              <w:t>rms “APF”</w:t>
            </w:r>
          </w:p>
          <w:p w14:paraId="28894102" w14:textId="77777777" w:rsidR="00002DCC" w:rsidRPr="00002DCC" w:rsidRDefault="00002DCC" w:rsidP="00EC6CB8">
            <w:pPr>
              <w:pStyle w:val="ListParagraph"/>
              <w:numPr>
                <w:ilvl w:val="1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Greenhouse “GHs”</w:t>
            </w:r>
          </w:p>
          <w:p w14:paraId="348FA898" w14:textId="77777777" w:rsidR="00002DCC" w:rsidRPr="00002DCC" w:rsidRDefault="00EC6CB8" w:rsidP="00EC6CB8">
            <w:pPr>
              <w:pStyle w:val="ListParagraph"/>
              <w:numPr>
                <w:ilvl w:val="1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Vineyards</w:t>
            </w:r>
            <w:r w:rsidR="00002DCC">
              <w:rPr>
                <w:rFonts w:cstheme="minorHAnsi"/>
                <w:bCs/>
                <w:szCs w:val="20"/>
              </w:rPr>
              <w:t xml:space="preserve"> and Processing “VPr”</w:t>
            </w:r>
          </w:p>
        </w:tc>
      </w:tr>
      <w:tr w:rsidR="00EC3B31" w:rsidRPr="00500C4E" w14:paraId="7A89CAFB" w14:textId="77777777" w:rsidTr="00EC3B31">
        <w:trPr>
          <w:trHeight w:val="20"/>
        </w:trPr>
        <w:tc>
          <w:tcPr>
            <w:tcW w:w="280" w:type="pct"/>
          </w:tcPr>
          <w:p w14:paraId="69413E15" w14:textId="77777777" w:rsidR="00EC3B31" w:rsidRPr="00F2079F" w:rsidRDefault="00EC3B31" w:rsidP="00EC3B31">
            <w:pPr>
              <w:jc w:val="center"/>
            </w:pPr>
            <w:r>
              <w:t>1</w:t>
            </w:r>
          </w:p>
        </w:tc>
        <w:tc>
          <w:tcPr>
            <w:tcW w:w="682" w:type="pct"/>
          </w:tcPr>
          <w:p w14:paraId="06F78C71" w14:textId="44A4388D" w:rsidR="00EC3B31" w:rsidRDefault="00950B2A" w:rsidP="00EC3B31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</w:t>
            </w:r>
            <w:r w:rsidR="00EC3B31">
              <w:rPr>
                <w:rFonts w:cstheme="minorHAnsi"/>
                <w:szCs w:val="20"/>
              </w:rPr>
              <w:t>/3/2017</w:t>
            </w:r>
          </w:p>
        </w:tc>
        <w:tc>
          <w:tcPr>
            <w:tcW w:w="929" w:type="pct"/>
          </w:tcPr>
          <w:p w14:paraId="61D3723D" w14:textId="53883464" w:rsidR="00EC3B31" w:rsidRDefault="00C02EEC" w:rsidP="00EC3B31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Eduard</w:t>
            </w:r>
            <w:r w:rsidR="0049499A">
              <w:rPr>
                <w:rFonts w:cstheme="minorHAnsi"/>
                <w:szCs w:val="20"/>
              </w:rPr>
              <w:t>o</w:t>
            </w:r>
            <w:r>
              <w:rPr>
                <w:rFonts w:cstheme="minorHAnsi"/>
                <w:szCs w:val="20"/>
              </w:rPr>
              <w:t xml:space="preserve"> Reynoso and Josh</w:t>
            </w:r>
            <w:r w:rsidR="0049499A">
              <w:rPr>
                <w:rFonts w:cstheme="minorHAnsi"/>
                <w:szCs w:val="20"/>
              </w:rPr>
              <w:t>ua</w:t>
            </w:r>
            <w:r>
              <w:rPr>
                <w:rFonts w:cstheme="minorHAnsi"/>
                <w:szCs w:val="20"/>
              </w:rPr>
              <w:t xml:space="preserve"> Williams</w:t>
            </w:r>
            <w:r w:rsidR="0049499A">
              <w:rPr>
                <w:rFonts w:cstheme="minorHAnsi"/>
                <w:szCs w:val="20"/>
              </w:rPr>
              <w:t xml:space="preserve"> </w:t>
            </w:r>
            <w:r w:rsidR="00EC3B31">
              <w:rPr>
                <w:rFonts w:cstheme="minorHAnsi"/>
                <w:szCs w:val="20"/>
              </w:rPr>
              <w:t>/ SDG&amp;E</w:t>
            </w:r>
          </w:p>
        </w:tc>
        <w:tc>
          <w:tcPr>
            <w:tcW w:w="3109" w:type="pct"/>
          </w:tcPr>
          <w:p w14:paraId="6333D357" w14:textId="195F24A5" w:rsidR="00F52F29" w:rsidRPr="00F52F29" w:rsidRDefault="00F52F29" w:rsidP="00F52F29">
            <w:pPr>
              <w:rPr>
                <w:rFonts w:cstheme="minorHAnsi"/>
                <w:szCs w:val="20"/>
              </w:rPr>
            </w:pPr>
            <w:r w:rsidRPr="00F52F29">
              <w:rPr>
                <w:rFonts w:cstheme="minorHAnsi"/>
                <w:szCs w:val="20"/>
              </w:rPr>
              <w:t xml:space="preserve">Updated workpaper to align with CPUC commission staff phase 1 workpaper review by: </w:t>
            </w:r>
          </w:p>
          <w:p w14:paraId="07D267EE" w14:textId="055D1AB4" w:rsidR="00EC3B31" w:rsidRPr="00D319A5" w:rsidRDefault="00EC3B31" w:rsidP="00EC3B31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 w:rsidRPr="00EC6CB8">
              <w:rPr>
                <w:rFonts w:cstheme="minorHAnsi"/>
                <w:bCs/>
                <w:szCs w:val="20"/>
              </w:rPr>
              <w:t>Ad</w:t>
            </w:r>
            <w:r w:rsidR="00F52F29">
              <w:rPr>
                <w:rFonts w:cstheme="minorHAnsi"/>
                <w:bCs/>
                <w:szCs w:val="20"/>
              </w:rPr>
              <w:t>o</w:t>
            </w:r>
            <w:r w:rsidRPr="00EC6CB8">
              <w:rPr>
                <w:rFonts w:cstheme="minorHAnsi"/>
                <w:bCs/>
                <w:szCs w:val="20"/>
              </w:rPr>
              <w:t>pt</w:t>
            </w:r>
            <w:r w:rsidR="00F52F29">
              <w:rPr>
                <w:rFonts w:cstheme="minorHAnsi"/>
                <w:bCs/>
                <w:szCs w:val="20"/>
              </w:rPr>
              <w:t>ing</w:t>
            </w:r>
            <w:r w:rsidRPr="00EC6CB8">
              <w:rPr>
                <w:rFonts w:cstheme="minorHAnsi"/>
                <w:bCs/>
                <w:szCs w:val="20"/>
              </w:rPr>
              <w:t xml:space="preserve"> </w:t>
            </w:r>
            <w:r>
              <w:rPr>
                <w:rFonts w:cstheme="minorHAnsi"/>
                <w:bCs/>
                <w:szCs w:val="20"/>
              </w:rPr>
              <w:t>lead IOU workpaper “SCE17PR008.1</w:t>
            </w:r>
            <w:r w:rsidRPr="00EC6CB8">
              <w:rPr>
                <w:rFonts w:cstheme="minorHAnsi"/>
                <w:bCs/>
                <w:szCs w:val="20"/>
              </w:rPr>
              <w:t xml:space="preserve"> Process Fan VFD_Final.docx” with all its assumptions and values. </w:t>
            </w:r>
          </w:p>
          <w:p w14:paraId="2DE9B9CD" w14:textId="77777777" w:rsidR="00D319A5" w:rsidRPr="002217AC" w:rsidRDefault="00D319A5" w:rsidP="00EC3B31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SDG&amp;E is adopting measure</w:t>
            </w:r>
            <w:r w:rsidR="00354501">
              <w:rPr>
                <w:rFonts w:cstheme="minorHAnsi"/>
                <w:bCs/>
                <w:szCs w:val="20"/>
              </w:rPr>
              <w:t>s</w:t>
            </w:r>
            <w:r>
              <w:rPr>
                <w:rFonts w:cstheme="minorHAnsi"/>
                <w:bCs/>
                <w:szCs w:val="20"/>
              </w:rPr>
              <w:t xml:space="preserve"> SCE </w:t>
            </w:r>
            <w:r w:rsidRPr="00B91BFF">
              <w:rPr>
                <w:rFonts w:cstheme="minorHAnsi"/>
                <w:szCs w:val="20"/>
              </w:rPr>
              <w:t>PR-</w:t>
            </w:r>
            <w:r>
              <w:rPr>
                <w:rFonts w:cstheme="minorHAnsi"/>
                <w:szCs w:val="20"/>
              </w:rPr>
              <w:t xml:space="preserve">19148 </w:t>
            </w:r>
            <w:r w:rsidR="00354501">
              <w:rPr>
                <w:rFonts w:cstheme="minorHAnsi"/>
                <w:szCs w:val="20"/>
              </w:rPr>
              <w:t xml:space="preserve">&amp; </w:t>
            </w:r>
            <w:r w:rsidR="00354501">
              <w:rPr>
                <w:rFonts w:cstheme="minorHAnsi"/>
                <w:bCs/>
                <w:szCs w:val="20"/>
              </w:rPr>
              <w:t xml:space="preserve">SCE </w:t>
            </w:r>
            <w:r w:rsidR="00354501" w:rsidRPr="00B91BFF">
              <w:rPr>
                <w:rFonts w:cstheme="minorHAnsi"/>
                <w:szCs w:val="20"/>
              </w:rPr>
              <w:t>PR-</w:t>
            </w:r>
            <w:r w:rsidR="00354501">
              <w:rPr>
                <w:rFonts w:cstheme="minorHAnsi"/>
                <w:szCs w:val="20"/>
              </w:rPr>
              <w:t xml:space="preserve">19147 and created a new product code 463998 </w:t>
            </w:r>
            <w:r>
              <w:rPr>
                <w:rFonts w:cstheme="minorHAnsi"/>
                <w:szCs w:val="20"/>
              </w:rPr>
              <w:t>for “</w:t>
            </w:r>
            <w:r w:rsidR="00354501">
              <w:rPr>
                <w:color w:val="000000"/>
                <w:szCs w:val="20"/>
              </w:rPr>
              <w:t>Greater than 3</w:t>
            </w:r>
            <w:r w:rsidRPr="00061F50">
              <w:rPr>
                <w:color w:val="000000"/>
                <w:szCs w:val="20"/>
              </w:rPr>
              <w:t xml:space="preserve"> HP to </w:t>
            </w:r>
            <w:r w:rsidR="00354501">
              <w:rPr>
                <w:color w:val="000000"/>
                <w:szCs w:val="20"/>
              </w:rPr>
              <w:t>5</w:t>
            </w:r>
            <w:r w:rsidRPr="00061F50">
              <w:rPr>
                <w:color w:val="000000"/>
                <w:szCs w:val="20"/>
              </w:rPr>
              <w:t xml:space="preserve"> HP Variable Speed Drive on Process Fan Control</w:t>
            </w:r>
            <w:r>
              <w:rPr>
                <w:color w:val="000000"/>
                <w:szCs w:val="20"/>
              </w:rPr>
              <w:t>s”.</w:t>
            </w:r>
          </w:p>
        </w:tc>
      </w:tr>
    </w:tbl>
    <w:p w14:paraId="133CF367" w14:textId="77777777" w:rsidR="00DB71F1" w:rsidRDefault="00DB71F1" w:rsidP="00413EF4"/>
    <w:p w14:paraId="24525F68" w14:textId="77777777" w:rsidR="00DB71F1" w:rsidRDefault="00DB71F1">
      <w:pPr>
        <w:spacing w:after="200" w:line="276" w:lineRule="auto"/>
      </w:pPr>
      <w:r>
        <w:br w:type="page"/>
      </w:r>
    </w:p>
    <w:p w14:paraId="0722D9F9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5F10D9FB" w14:textId="77777777" w:rsidR="00EE6CFE" w:rsidRPr="00EE6CFE" w:rsidRDefault="00EE6CFE" w:rsidP="0081521B"/>
    <w:p w14:paraId="248758B0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2127AE">
        <w:fldChar w:fldCharType="begin"/>
      </w:r>
      <w:r w:rsidR="002127AE">
        <w:instrText xml:space="preserve"> SEQ Table \* ARABIC </w:instrText>
      </w:r>
      <w:r w:rsidR="002127AE">
        <w:fldChar w:fldCharType="separate"/>
      </w:r>
      <w:r>
        <w:rPr>
          <w:noProof/>
        </w:rPr>
        <w:t>1</w:t>
      </w:r>
      <w:r w:rsidR="002127AE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1"/>
        <w:gridCol w:w="6949"/>
      </w:tblGrid>
      <w:tr w:rsidR="00DB71F1" w14:paraId="5E895A22" w14:textId="77777777" w:rsidTr="00B42D64">
        <w:trPr>
          <w:cantSplit/>
          <w:tblHeader/>
        </w:trPr>
        <w:tc>
          <w:tcPr>
            <w:tcW w:w="2401" w:type="dxa"/>
          </w:tcPr>
          <w:p w14:paraId="77621DFE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9" w:type="dxa"/>
          </w:tcPr>
          <w:p w14:paraId="0A25931C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3937CF57" w14:textId="77777777" w:rsidTr="00B42D64">
        <w:trPr>
          <w:cantSplit/>
        </w:trPr>
        <w:tc>
          <w:tcPr>
            <w:tcW w:w="2401" w:type="dxa"/>
            <w:vAlign w:val="center"/>
          </w:tcPr>
          <w:p w14:paraId="5653B6B2" w14:textId="77777777"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9" w:type="dxa"/>
          </w:tcPr>
          <w:p w14:paraId="6494BD87" w14:textId="77777777" w:rsidR="00DB71F1" w:rsidRPr="004C35E4" w:rsidRDefault="00DB71F1" w:rsidP="0023444F">
            <w:pPr>
              <w:rPr>
                <w:rFonts w:cs="Arial"/>
                <w:sz w:val="20"/>
                <w:szCs w:val="20"/>
              </w:rPr>
            </w:pPr>
            <w:r w:rsidRPr="004C35E4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4C35E4">
              <w:rPr>
                <w:rFonts w:cs="Arial"/>
                <w:sz w:val="20"/>
                <w:szCs w:val="20"/>
              </w:rPr>
              <w:t>s</w:t>
            </w:r>
            <w:r w:rsidRPr="004C35E4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23444F" w:rsidRPr="004C35E4">
              <w:rPr>
                <w:rFonts w:cs="Arial"/>
                <w:sz w:val="20"/>
                <w:szCs w:val="20"/>
              </w:rPr>
              <w:t>Process Fan VSD for non-HVAC fans</w:t>
            </w:r>
            <w:r w:rsidRPr="004C35E4">
              <w:rPr>
                <w:rFonts w:cs="Arial"/>
                <w:sz w:val="20"/>
                <w:szCs w:val="20"/>
              </w:rPr>
              <w:t xml:space="preserve">. </w:t>
            </w:r>
            <w:r w:rsidR="00EC3B31" w:rsidRPr="004C35E4">
              <w:rPr>
                <w:rFonts w:cs="Arial"/>
                <w:sz w:val="20"/>
                <w:szCs w:val="20"/>
              </w:rPr>
              <w:t>The energy savings and load impacts are based on the lea</w:t>
            </w:r>
            <w:r w:rsidR="00EC3B31">
              <w:rPr>
                <w:rFonts w:cs="Arial"/>
                <w:sz w:val="20"/>
                <w:szCs w:val="20"/>
              </w:rPr>
              <w:t>d IOU workpaper “SCE17PR008 Rev1</w:t>
            </w:r>
            <w:r w:rsidR="00EC3B31" w:rsidRPr="004C35E4">
              <w:rPr>
                <w:rFonts w:cs="Arial"/>
                <w:sz w:val="20"/>
                <w:szCs w:val="20"/>
              </w:rPr>
              <w:t xml:space="preserve"> – Process Fan VFD” assoc</w:t>
            </w:r>
            <w:r w:rsidR="00EC3B31">
              <w:rPr>
                <w:rFonts w:cs="Arial"/>
                <w:sz w:val="20"/>
                <w:szCs w:val="20"/>
              </w:rPr>
              <w:t>iated SCE measure code</w:t>
            </w:r>
            <w:r w:rsidR="00A64BA3">
              <w:rPr>
                <w:rFonts w:cs="Arial"/>
                <w:sz w:val="20"/>
                <w:szCs w:val="20"/>
              </w:rPr>
              <w:t>s</w:t>
            </w:r>
            <w:r w:rsidR="00EC3B31">
              <w:rPr>
                <w:rFonts w:cs="Arial"/>
                <w:sz w:val="20"/>
                <w:szCs w:val="20"/>
              </w:rPr>
              <w:t xml:space="preserve"> “</w:t>
            </w:r>
            <w:r w:rsidR="00A64BA3">
              <w:rPr>
                <w:rFonts w:cs="Arial"/>
                <w:sz w:val="20"/>
                <w:szCs w:val="20"/>
              </w:rPr>
              <w:t xml:space="preserve">PR-19147 &amp; </w:t>
            </w:r>
            <w:r w:rsidR="00EC3B31">
              <w:rPr>
                <w:rFonts w:cs="Arial"/>
                <w:sz w:val="20"/>
                <w:szCs w:val="20"/>
              </w:rPr>
              <w:t>PR-19148</w:t>
            </w:r>
            <w:r w:rsidR="00EC3B31" w:rsidRPr="004C35E4">
              <w:rPr>
                <w:rFonts w:cs="Arial"/>
                <w:sz w:val="20"/>
                <w:szCs w:val="20"/>
              </w:rPr>
              <w:t>” (</w:t>
            </w:r>
            <w:r w:rsidR="00A64BA3">
              <w:rPr>
                <w:rFonts w:cs="Arial"/>
                <w:sz w:val="20"/>
                <w:szCs w:val="20"/>
              </w:rPr>
              <w:t>Greater than or equal to 3</w:t>
            </w:r>
            <w:r w:rsidR="00EC3B31" w:rsidRPr="00000482">
              <w:rPr>
                <w:rFonts w:cs="Arial"/>
                <w:sz w:val="20"/>
                <w:szCs w:val="20"/>
              </w:rPr>
              <w:t xml:space="preserve"> HP to 75 HP Variable Speed Drive on Process Fan Control</w:t>
            </w:r>
            <w:r w:rsidR="0023444F" w:rsidRPr="00B91BFF">
              <w:rPr>
                <w:rFonts w:cstheme="minorHAnsi"/>
                <w:sz w:val="20"/>
                <w:szCs w:val="20"/>
              </w:rPr>
              <w:t>)</w:t>
            </w:r>
            <w:r w:rsidR="00884B9C" w:rsidRPr="004C35E4">
              <w:rPr>
                <w:rFonts w:cs="Arial"/>
                <w:sz w:val="20"/>
                <w:szCs w:val="20"/>
              </w:rPr>
              <w:t xml:space="preserve">.  </w:t>
            </w:r>
            <w:r w:rsidR="0023444F" w:rsidRPr="004C35E4">
              <w:rPr>
                <w:rFonts w:cs="Arial"/>
                <w:sz w:val="20"/>
                <w:szCs w:val="20"/>
              </w:rPr>
              <w:t xml:space="preserve">SDG&amp;E takes no exceptions to SCE Process Fan VSD workpaper. </w:t>
            </w:r>
          </w:p>
        </w:tc>
      </w:tr>
      <w:tr w:rsidR="00B42D64" w14:paraId="335FE207" w14:textId="77777777" w:rsidTr="00B42D64">
        <w:trPr>
          <w:cantSplit/>
        </w:trPr>
        <w:tc>
          <w:tcPr>
            <w:tcW w:w="2401" w:type="dxa"/>
            <w:vAlign w:val="center"/>
          </w:tcPr>
          <w:p w14:paraId="2D1A1AA4" w14:textId="77777777" w:rsidR="00B42D64" w:rsidRPr="001D77F7" w:rsidRDefault="00B42D64" w:rsidP="00B42D64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9" w:type="dxa"/>
          </w:tcPr>
          <w:p w14:paraId="5D7CDDD8" w14:textId="77777777" w:rsidR="00B42D64" w:rsidRPr="00B91BFF" w:rsidRDefault="00B42D64" w:rsidP="00B42D64">
            <w:p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Measure</w:t>
            </w:r>
            <w:r>
              <w:rPr>
                <w:sz w:val="20"/>
                <w:szCs w:val="20"/>
              </w:rPr>
              <w:t xml:space="preserve"> 1</w:t>
            </w:r>
            <w:r w:rsidRPr="00B91BFF">
              <w:rPr>
                <w:sz w:val="20"/>
                <w:szCs w:val="20"/>
              </w:rPr>
              <w:t xml:space="preserve">: </w:t>
            </w:r>
            <w:r w:rsidRPr="00B91BFF">
              <w:rPr>
                <w:rFonts w:ascii="Calibri" w:hAnsi="Calibri"/>
                <w:sz w:val="20"/>
                <w:szCs w:val="20"/>
              </w:rPr>
              <w:t>Variable speed drive (VSD) on an existing process fan.</w:t>
            </w:r>
          </w:p>
          <w:p w14:paraId="1A578043" w14:textId="1FF4137E" w:rsidR="00B42D64" w:rsidRDefault="00B42D64" w:rsidP="00B42D64">
            <w:p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Baseline</w:t>
            </w:r>
            <w:r>
              <w:rPr>
                <w:sz w:val="20"/>
                <w:szCs w:val="20"/>
              </w:rPr>
              <w:t xml:space="preserve"> 1</w:t>
            </w:r>
            <w:r w:rsidRPr="00B91BFF">
              <w:rPr>
                <w:sz w:val="20"/>
                <w:szCs w:val="20"/>
              </w:rPr>
              <w:t xml:space="preserve">: </w:t>
            </w:r>
            <w:r w:rsidRPr="00B91BFF">
              <w:rPr>
                <w:rFonts w:ascii="Calibri" w:hAnsi="Calibri"/>
                <w:sz w:val="20"/>
                <w:szCs w:val="20"/>
              </w:rPr>
              <w:t>Process fan with rated motor capacity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950B2A">
              <w:rPr>
                <w:sz w:val="20"/>
                <w:szCs w:val="20"/>
              </w:rPr>
              <w:t>&gt;</w:t>
            </w:r>
            <w:r>
              <w:rPr>
                <w:sz w:val="20"/>
                <w:szCs w:val="20"/>
              </w:rPr>
              <w:t xml:space="preserve"> 5 hp</w:t>
            </w:r>
            <w:r w:rsidRPr="00B91B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and </w:t>
            </w:r>
            <w:r w:rsidRPr="00B91BFF">
              <w:rPr>
                <w:rFonts w:ascii="Calibri" w:hAnsi="Calibri"/>
                <w:sz w:val="20"/>
                <w:szCs w:val="20"/>
              </w:rPr>
              <w:t>≤ 75 hp.</w:t>
            </w:r>
          </w:p>
          <w:p w14:paraId="29E0472F" w14:textId="77777777" w:rsidR="00B42D64" w:rsidRDefault="00B42D64" w:rsidP="00B42D64">
            <w:pPr>
              <w:rPr>
                <w:rFonts w:ascii="Calibri" w:hAnsi="Calibri"/>
                <w:sz w:val="20"/>
                <w:szCs w:val="20"/>
              </w:rPr>
            </w:pPr>
          </w:p>
          <w:p w14:paraId="1C179C6F" w14:textId="77777777" w:rsidR="00B42D64" w:rsidRDefault="00B42D64" w:rsidP="00B42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Measure 2: Variable speed drive (VSD) on an existing process fan.</w:t>
            </w:r>
          </w:p>
          <w:p w14:paraId="50D9174E" w14:textId="77777777" w:rsidR="00B42D64" w:rsidRPr="00241A1F" w:rsidRDefault="00B42D64" w:rsidP="00B42D64">
            <w:pPr>
              <w:rPr>
                <w:rFonts w:cs="Arial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Baseline 2: Process fan with rated motor capacity </w:t>
            </w:r>
            <w:r>
              <w:rPr>
                <w:sz w:val="20"/>
                <w:szCs w:val="20"/>
              </w:rPr>
              <w:t xml:space="preserve">≥ 3 hp and ≤ </w:t>
            </w:r>
            <w:r w:rsidRPr="00B91BFF">
              <w:rPr>
                <w:sz w:val="20"/>
                <w:szCs w:val="20"/>
              </w:rPr>
              <w:t>5 hp</w:t>
            </w:r>
          </w:p>
        </w:tc>
      </w:tr>
      <w:tr w:rsidR="00B42D64" w14:paraId="37A9B4F7" w14:textId="77777777" w:rsidTr="00B42D64">
        <w:trPr>
          <w:cantSplit/>
        </w:trPr>
        <w:tc>
          <w:tcPr>
            <w:tcW w:w="2401" w:type="dxa"/>
            <w:vAlign w:val="center"/>
          </w:tcPr>
          <w:p w14:paraId="006F0675" w14:textId="77777777" w:rsidR="00B42D64" w:rsidRPr="001D77F7" w:rsidRDefault="00B42D64" w:rsidP="00B42D64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9" w:type="dxa"/>
          </w:tcPr>
          <w:p w14:paraId="3E5756CC" w14:textId="77777777" w:rsidR="00B42D64" w:rsidRPr="00B91BFF" w:rsidRDefault="00B42D64" w:rsidP="00B42D64">
            <w:pPr>
              <w:pStyle w:val="Reminders"/>
              <w:tabs>
                <w:tab w:val="num" w:pos="360"/>
              </w:tabs>
              <w:rPr>
                <w:rFonts w:ascii="Calibri" w:hAnsi="Calibri"/>
                <w:i w:val="0"/>
                <w:color w:val="auto"/>
                <w:sz w:val="20"/>
                <w:szCs w:val="20"/>
              </w:rPr>
            </w:pPr>
            <w:r w:rsidRPr="00B91BFF"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Per cited per </w:t>
            </w:r>
            <w:r>
              <w:rPr>
                <w:rFonts w:ascii="Calibri" w:hAnsi="Calibri"/>
                <w:i w:val="0"/>
                <w:color w:val="auto"/>
                <w:sz w:val="20"/>
                <w:szCs w:val="20"/>
              </w:rPr>
              <w:t>SCE17PR008.1</w:t>
            </w:r>
            <w:r w:rsidRPr="00B91BFF">
              <w:rPr>
                <w:rFonts w:ascii="Calibri" w:hAnsi="Calibri"/>
                <w:i w:val="0"/>
                <w:color w:val="auto"/>
                <w:sz w:val="20"/>
                <w:szCs w:val="20"/>
              </w:rPr>
              <w:t xml:space="preserve"> workpaper</w:t>
            </w:r>
          </w:p>
        </w:tc>
      </w:tr>
      <w:tr w:rsidR="00B42D64" w:rsidRPr="008775D7" w14:paraId="5427BC52" w14:textId="77777777" w:rsidTr="00B42D64">
        <w:trPr>
          <w:cantSplit/>
        </w:trPr>
        <w:tc>
          <w:tcPr>
            <w:tcW w:w="2401" w:type="dxa"/>
          </w:tcPr>
          <w:p w14:paraId="04903968" w14:textId="77777777" w:rsidR="00B42D64" w:rsidRPr="00241A1F" w:rsidRDefault="00B42D64" w:rsidP="00B42D64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94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17"/>
              <w:gridCol w:w="1100"/>
              <w:gridCol w:w="4315"/>
            </w:tblGrid>
            <w:tr w:rsidR="00B42D64" w14:paraId="1C106D5A" w14:textId="77777777" w:rsidTr="00222120">
              <w:tc>
                <w:tcPr>
                  <w:tcW w:w="2317" w:type="dxa"/>
                  <w:gridSpan w:val="2"/>
                </w:tcPr>
                <w:p w14:paraId="2BF6FDCF" w14:textId="77777777" w:rsidR="00B42D64" w:rsidRPr="004C35E4" w:rsidRDefault="00B42D64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4315" w:type="dxa"/>
                  <w:vMerge w:val="restart"/>
                </w:tcPr>
                <w:p w14:paraId="3D73BC6D" w14:textId="77777777" w:rsidR="00B42D64" w:rsidRPr="004C35E4" w:rsidRDefault="00B42D64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Measure Name</w:t>
                  </w:r>
                </w:p>
              </w:tc>
            </w:tr>
            <w:tr w:rsidR="00B42D64" w14:paraId="7354FBC3" w14:textId="77777777" w:rsidTr="00222120">
              <w:tc>
                <w:tcPr>
                  <w:tcW w:w="1217" w:type="dxa"/>
                </w:tcPr>
                <w:p w14:paraId="3D3FE1AC" w14:textId="77777777" w:rsidR="00B42D64" w:rsidRPr="004C35E4" w:rsidRDefault="00B42D64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1100" w:type="dxa"/>
                </w:tcPr>
                <w:p w14:paraId="56C1645E" w14:textId="77777777" w:rsidR="00B42D64" w:rsidRPr="004C35E4" w:rsidRDefault="00B42D64" w:rsidP="00B42D6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4315" w:type="dxa"/>
                  <w:vMerge/>
                </w:tcPr>
                <w:p w14:paraId="54343EAB" w14:textId="77777777" w:rsidR="00B42D64" w:rsidRPr="004C35E4" w:rsidRDefault="00B42D64" w:rsidP="00B42D6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B42D64" w14:paraId="6ED2F7A6" w14:textId="77777777" w:rsidTr="00222120">
              <w:tc>
                <w:tcPr>
                  <w:tcW w:w="1217" w:type="dxa"/>
                </w:tcPr>
                <w:p w14:paraId="1E4B5949" w14:textId="77777777" w:rsidR="00B42D64" w:rsidRPr="004C35E4" w:rsidRDefault="00B42D64" w:rsidP="00B42D64">
                  <w:pPr>
                    <w:spacing w:before="60"/>
                    <w:rPr>
                      <w:rFonts w:cs="Arial"/>
                      <w:sz w:val="20"/>
                      <w:szCs w:val="20"/>
                    </w:rPr>
                  </w:pPr>
                  <w:r w:rsidRPr="00B91BFF">
                    <w:rPr>
                      <w:rFonts w:cstheme="minorHAnsi"/>
                      <w:sz w:val="20"/>
                      <w:szCs w:val="20"/>
                    </w:rPr>
                    <w:t>PR-</w:t>
                  </w:r>
                  <w:r>
                    <w:rPr>
                      <w:rFonts w:cstheme="minorHAnsi"/>
                      <w:sz w:val="20"/>
                      <w:szCs w:val="20"/>
                    </w:rPr>
                    <w:t>19148</w:t>
                  </w:r>
                </w:p>
              </w:tc>
              <w:tc>
                <w:tcPr>
                  <w:tcW w:w="1100" w:type="dxa"/>
                </w:tcPr>
                <w:p w14:paraId="4BACF94B" w14:textId="77777777" w:rsidR="00B42D64" w:rsidRPr="004C35E4" w:rsidRDefault="00B42D64" w:rsidP="00B42D64">
                  <w:pPr>
                    <w:spacing w:before="80"/>
                    <w:rPr>
                      <w:rFonts w:cs="Arial"/>
                      <w:sz w:val="20"/>
                      <w:szCs w:val="20"/>
                    </w:rPr>
                  </w:pPr>
                  <w:r w:rsidRPr="004C35E4">
                    <w:rPr>
                      <w:rFonts w:cs="Arial"/>
                      <w:sz w:val="20"/>
                      <w:szCs w:val="20"/>
                    </w:rPr>
                    <w:t>463775</w:t>
                  </w:r>
                </w:p>
              </w:tc>
              <w:tc>
                <w:tcPr>
                  <w:tcW w:w="4315" w:type="dxa"/>
                </w:tcPr>
                <w:p w14:paraId="45E49FCB" w14:textId="77777777" w:rsidR="00B42D64" w:rsidRPr="00B91BFF" w:rsidRDefault="00B42D64" w:rsidP="00B42D6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000482">
                    <w:rPr>
                      <w:rFonts w:cstheme="minorHAnsi"/>
                      <w:sz w:val="20"/>
                      <w:szCs w:val="20"/>
                    </w:rPr>
                    <w:t>Greater than 5 HP to 75 HP Variable Speed Drive on Process Fan Control</w:t>
                  </w:r>
                </w:p>
              </w:tc>
            </w:tr>
            <w:tr w:rsidR="00B42D64" w14:paraId="16D489C5" w14:textId="77777777" w:rsidTr="002847B3">
              <w:tc>
                <w:tcPr>
                  <w:tcW w:w="1217" w:type="dxa"/>
                  <w:vAlign w:val="center"/>
                </w:tcPr>
                <w:p w14:paraId="2E739165" w14:textId="77777777" w:rsidR="00B42D64" w:rsidRPr="00D319A5" w:rsidRDefault="00B42D64" w:rsidP="00B42D64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D319A5">
                    <w:rPr>
                      <w:bCs/>
                      <w:color w:val="000000"/>
                      <w:sz w:val="20"/>
                      <w:szCs w:val="20"/>
                    </w:rPr>
                    <w:t>PR-19147</w:t>
                  </w:r>
                </w:p>
              </w:tc>
              <w:tc>
                <w:tcPr>
                  <w:tcW w:w="1100" w:type="dxa"/>
                </w:tcPr>
                <w:p w14:paraId="229D8D5C" w14:textId="77777777" w:rsidR="00B42D64" w:rsidRPr="004C35E4" w:rsidRDefault="00B42D64" w:rsidP="00B42D64">
                  <w:pPr>
                    <w:spacing w:before="8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463998</w:t>
                  </w:r>
                </w:p>
              </w:tc>
              <w:tc>
                <w:tcPr>
                  <w:tcW w:w="4315" w:type="dxa"/>
                  <w:vAlign w:val="center"/>
                </w:tcPr>
                <w:p w14:paraId="1144C8B5" w14:textId="77777777" w:rsidR="00B42D64" w:rsidRPr="00920905" w:rsidRDefault="00B42D64" w:rsidP="00B42D64">
                  <w:pPr>
                    <w:rPr>
                      <w:color w:val="FF0000"/>
                    </w:rPr>
                  </w:pPr>
                  <w:r w:rsidRPr="00BF4FF9">
                    <w:rPr>
                      <w:color w:val="000000"/>
                      <w:sz w:val="20"/>
                      <w:szCs w:val="20"/>
                    </w:rPr>
                    <w:t>3 HP to 5 HP Variable Speed Drive on Process Fan Control</w:t>
                  </w:r>
                  <w:r w:rsidRPr="00BF4FF9" w:rsidDel="001254A9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42D64" w14:paraId="4B051BFD" w14:textId="77777777" w:rsidTr="00890100">
              <w:tc>
                <w:tcPr>
                  <w:tcW w:w="6632" w:type="dxa"/>
                  <w:gridSpan w:val="3"/>
                </w:tcPr>
                <w:p w14:paraId="72B5FF03" w14:textId="77777777" w:rsidR="00B42D64" w:rsidRDefault="00B42D64" w:rsidP="00B42D64">
                  <w:pPr>
                    <w:rPr>
                      <w:rFonts w:cstheme="minorHAnsi"/>
                      <w:szCs w:val="20"/>
                    </w:rPr>
                  </w:pPr>
                </w:p>
              </w:tc>
            </w:tr>
          </w:tbl>
          <w:p w14:paraId="1E0F832B" w14:textId="77777777" w:rsidR="00B42D64" w:rsidRPr="00E733C7" w:rsidRDefault="00B42D64" w:rsidP="00B42D64">
            <w:pPr>
              <w:rPr>
                <w:rFonts w:cs="Arial"/>
                <w:sz w:val="20"/>
                <w:szCs w:val="20"/>
              </w:rPr>
            </w:pPr>
          </w:p>
        </w:tc>
      </w:tr>
      <w:tr w:rsidR="00B42D64" w:rsidRPr="008775D7" w14:paraId="7F783CDD" w14:textId="77777777" w:rsidTr="00B42D64">
        <w:trPr>
          <w:cantSplit/>
        </w:trPr>
        <w:tc>
          <w:tcPr>
            <w:tcW w:w="2401" w:type="dxa"/>
          </w:tcPr>
          <w:p w14:paraId="13707C5E" w14:textId="77777777" w:rsidR="00B42D64" w:rsidRPr="00241A1F" w:rsidRDefault="00B42D64" w:rsidP="00B42D64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Code for All Measures</w:t>
            </w:r>
          </w:p>
        </w:tc>
        <w:tc>
          <w:tcPr>
            <w:tcW w:w="6949" w:type="dxa"/>
          </w:tcPr>
          <w:p w14:paraId="5D5FEF2C" w14:textId="77777777" w:rsidR="00B42D64" w:rsidRPr="004C35E4" w:rsidRDefault="00B42D64" w:rsidP="00B42D6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“SCE17PR008.1</w:t>
            </w:r>
            <w:r w:rsidRPr="004C35E4">
              <w:rPr>
                <w:rFonts w:cs="Arial"/>
                <w:sz w:val="20"/>
                <w:szCs w:val="20"/>
              </w:rPr>
              <w:t xml:space="preserve"> Process Fan VSD” lead IOU workpaper with no exceptions and summarized below:</w:t>
            </w:r>
          </w:p>
          <w:p w14:paraId="446760B2" w14:textId="77777777" w:rsidR="00B42D64" w:rsidRPr="00B91BFF" w:rsidRDefault="00B42D64" w:rsidP="00B42D64">
            <w:pPr>
              <w:pStyle w:val="Reminders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B91BF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Title 24 (2016), Section 120.6 [496] provides mandatory requirements for covered processes.</w:t>
            </w:r>
          </w:p>
          <w:p w14:paraId="4CF57437" w14:textId="77777777" w:rsidR="00B42D64" w:rsidRPr="007B314A" w:rsidRDefault="00B42D64" w:rsidP="00B42D64">
            <w:pPr>
              <w:pStyle w:val="Reminders"/>
              <w:numPr>
                <w:ilvl w:val="0"/>
                <w:numId w:val="14"/>
              </w:numPr>
              <w:rPr>
                <w:rFonts w:asciiTheme="minorHAnsi" w:hAnsiTheme="minorHAnsi" w:cstheme="minorHAnsi"/>
                <w:i w:val="0"/>
                <w:color w:val="auto"/>
                <w:szCs w:val="22"/>
              </w:rPr>
            </w:pPr>
            <w:r w:rsidRPr="00B91BF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120.6(e) provides requirements for air compressor systems, but air compressor systems are not covered in this work paper.</w:t>
            </w:r>
          </w:p>
        </w:tc>
      </w:tr>
      <w:tr w:rsidR="00B42D64" w14:paraId="0BEF59EC" w14:textId="77777777" w:rsidTr="00B42D64">
        <w:trPr>
          <w:cantSplit/>
        </w:trPr>
        <w:tc>
          <w:tcPr>
            <w:tcW w:w="2401" w:type="dxa"/>
          </w:tcPr>
          <w:p w14:paraId="42C3F727" w14:textId="77777777" w:rsidR="00B42D64" w:rsidRPr="001D77F7" w:rsidRDefault="00B42D64" w:rsidP="00B42D64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949" w:type="dxa"/>
          </w:tcPr>
          <w:p w14:paraId="72ED5939" w14:textId="77777777" w:rsidR="00B42D64" w:rsidRPr="00B91BFF" w:rsidRDefault="00B42D64" w:rsidP="00B42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 cited per SCE17PR008.1</w:t>
            </w:r>
            <w:r w:rsidRPr="00B91BFF">
              <w:rPr>
                <w:rFonts w:ascii="Calibri" w:hAnsi="Calibri"/>
                <w:sz w:val="20"/>
                <w:szCs w:val="20"/>
              </w:rPr>
              <w:t xml:space="preserve"> Process Fan VSD workpaper:</w:t>
            </w:r>
          </w:p>
          <w:p w14:paraId="1684D98B" w14:textId="77777777" w:rsidR="00B42D64" w:rsidRPr="00B91BFF" w:rsidRDefault="00B42D64" w:rsidP="00B42D64">
            <w:pPr>
              <w:rPr>
                <w:rFonts w:ascii="Calibri" w:hAnsi="Calibri"/>
                <w:sz w:val="20"/>
                <w:szCs w:val="20"/>
              </w:rPr>
            </w:pPr>
          </w:p>
          <w:p w14:paraId="019A6A77" w14:textId="77777777" w:rsidR="00B42D64" w:rsidRPr="00B91BFF" w:rsidRDefault="00B42D64" w:rsidP="00B42D64">
            <w:p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The existing fan shall meet the following requirements:</w:t>
            </w:r>
          </w:p>
          <w:p w14:paraId="1BF2F6DA" w14:textId="77777777" w:rsidR="00B42D64" w:rsidRPr="00B91BFF" w:rsidRDefault="00B42D64" w:rsidP="00B42D6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Must not be a HVAC or refrigeration fan.</w:t>
            </w:r>
          </w:p>
          <w:p w14:paraId="52F4D5B3" w14:textId="77777777" w:rsidR="00B42D64" w:rsidRPr="00B91BFF" w:rsidRDefault="00B42D64" w:rsidP="00B42D6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May be used for exhaust, ventilation, pressurization, or other process applications. Air compressor systems are not eligible.</w:t>
            </w:r>
          </w:p>
          <w:p w14:paraId="15B70477" w14:textId="77777777" w:rsidR="00B42D64" w:rsidRPr="00B91BFF" w:rsidRDefault="00B42D64" w:rsidP="00B42D6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Must have a motor horsepower rating ≥ 3 hp and ≤ 75 hp because savings for motors below 3 hp are minimal and do not justify the cost of a VSD retrofit.</w:t>
            </w:r>
          </w:p>
          <w:p w14:paraId="29330F84" w14:textId="77777777" w:rsidR="00B42D64" w:rsidRPr="00B91BFF" w:rsidRDefault="00B42D64" w:rsidP="00B42D6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91BFF">
              <w:rPr>
                <w:sz w:val="20"/>
                <w:szCs w:val="20"/>
              </w:rPr>
              <w:t>Must operate continuously or be manually operated with an ON/OFF control switch. Two-speed fans do not qualify.</w:t>
            </w:r>
          </w:p>
          <w:p w14:paraId="26E6FCF8" w14:textId="77777777" w:rsidR="00B42D64" w:rsidRPr="00B91BFF" w:rsidRDefault="00B42D64" w:rsidP="00B42D64">
            <w:pPr>
              <w:pStyle w:val="ListParagraph"/>
              <w:rPr>
                <w:sz w:val="20"/>
                <w:szCs w:val="20"/>
              </w:rPr>
            </w:pPr>
          </w:p>
          <w:p w14:paraId="06836A8C" w14:textId="77777777" w:rsidR="00B42D64" w:rsidRPr="00B91BFF" w:rsidRDefault="00B42D64" w:rsidP="00B42D64">
            <w:p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This measure is applicable only to the following building types:</w:t>
            </w:r>
          </w:p>
          <w:p w14:paraId="7A9B3607" w14:textId="77777777" w:rsidR="00B42D64" w:rsidRPr="00B91BFF" w:rsidRDefault="00B42D64" w:rsidP="00B42D64">
            <w:pPr>
              <w:numPr>
                <w:ilvl w:val="0"/>
                <w:numId w:val="9"/>
              </w:num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Manufacturing - Bio/Tech</w:t>
            </w:r>
          </w:p>
          <w:p w14:paraId="2F749B16" w14:textId="77777777" w:rsidR="00B42D64" w:rsidRDefault="00B42D64" w:rsidP="00B42D64">
            <w:pPr>
              <w:numPr>
                <w:ilvl w:val="0"/>
                <w:numId w:val="9"/>
              </w:numPr>
              <w:rPr>
                <w:rFonts w:ascii="Calibri" w:hAnsi="Calibri"/>
                <w:sz w:val="20"/>
                <w:szCs w:val="20"/>
              </w:rPr>
            </w:pPr>
            <w:r w:rsidRPr="00B91BFF">
              <w:rPr>
                <w:rFonts w:ascii="Calibri" w:hAnsi="Calibri"/>
                <w:sz w:val="20"/>
                <w:szCs w:val="20"/>
              </w:rPr>
              <w:t>Manufacturing - Light Industrial</w:t>
            </w:r>
          </w:p>
          <w:p w14:paraId="5287EC6E" w14:textId="6AF105FA" w:rsidR="00B42D64" w:rsidRPr="00950B2A" w:rsidRDefault="00B42D64" w:rsidP="00950B2A">
            <w:pPr>
              <w:numPr>
                <w:ilvl w:val="0"/>
                <w:numId w:val="9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Agricultural Building types (AgOth, ALF, APF, GHs, and VPr)</w:t>
            </w:r>
          </w:p>
          <w:p w14:paraId="438622BC" w14:textId="77777777" w:rsidR="00B42D64" w:rsidRPr="003C038E" w:rsidRDefault="00B42D64" w:rsidP="00B42D64">
            <w:pPr>
              <w:ind w:left="720"/>
              <w:rPr>
                <w:rFonts w:ascii="Calibri" w:hAnsi="Calibri"/>
                <w:szCs w:val="22"/>
              </w:rPr>
            </w:pPr>
          </w:p>
        </w:tc>
      </w:tr>
      <w:tr w:rsidR="00B42D64" w14:paraId="6410739A" w14:textId="77777777" w:rsidTr="00B42D64">
        <w:trPr>
          <w:cantSplit/>
        </w:trPr>
        <w:tc>
          <w:tcPr>
            <w:tcW w:w="2401" w:type="dxa"/>
          </w:tcPr>
          <w:p w14:paraId="78595B1E" w14:textId="77777777" w:rsidR="00B42D64" w:rsidRPr="001D77F7" w:rsidRDefault="00B42D64" w:rsidP="00B42D64">
            <w:pPr>
              <w:rPr>
                <w:b/>
              </w:rPr>
            </w:pPr>
            <w:r w:rsidRPr="001D77F7">
              <w:rPr>
                <w:b/>
              </w:rPr>
              <w:lastRenderedPageBreak/>
              <w:t>1.3 Installation Type and Delivery Mechanisms</w:t>
            </w:r>
          </w:p>
        </w:tc>
        <w:tc>
          <w:tcPr>
            <w:tcW w:w="6949" w:type="dxa"/>
          </w:tcPr>
          <w:p w14:paraId="17098A6F" w14:textId="77777777" w:rsidR="00B42D64" w:rsidRPr="00D86243" w:rsidRDefault="00B42D64" w:rsidP="00B42D64">
            <w:pPr>
              <w:rPr>
                <w:rFonts w:cs="Arial"/>
                <w:sz w:val="20"/>
                <w:szCs w:val="20"/>
              </w:rPr>
            </w:pPr>
          </w:p>
        </w:tc>
      </w:tr>
      <w:tr w:rsidR="00B42D64" w14:paraId="16EA7B66" w14:textId="77777777" w:rsidTr="00B42D64">
        <w:trPr>
          <w:cantSplit/>
        </w:trPr>
        <w:tc>
          <w:tcPr>
            <w:tcW w:w="2401" w:type="dxa"/>
            <w:vAlign w:val="center"/>
          </w:tcPr>
          <w:p w14:paraId="662FCC62" w14:textId="77777777" w:rsidR="00B42D64" w:rsidRPr="00822B6F" w:rsidRDefault="00B42D64" w:rsidP="00B42D6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949" w:type="dxa"/>
          </w:tcPr>
          <w:p w14:paraId="52C0CBF4" w14:textId="77777777" w:rsidR="00B42D64" w:rsidRDefault="00B42D64" w:rsidP="00B42D64">
            <w:pPr>
              <w:pStyle w:val="ListParagraph"/>
              <w:numPr>
                <w:ilvl w:val="0"/>
                <w:numId w:val="6"/>
              </w:num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Re</w:t>
            </w:r>
            <w:r>
              <w:rPr>
                <w:rFonts w:cs="Arial"/>
                <w:sz w:val="20"/>
                <w:szCs w:val="20"/>
              </w:rPr>
              <w:t xml:space="preserve">trofit Add-on </w:t>
            </w:r>
            <w:r w:rsidRPr="00D86243">
              <w:rPr>
                <w:rFonts w:cs="Arial"/>
                <w:sz w:val="20"/>
                <w:szCs w:val="20"/>
              </w:rPr>
              <w:t>(R</w:t>
            </w:r>
            <w:r>
              <w:rPr>
                <w:rFonts w:cs="Arial"/>
                <w:sz w:val="20"/>
                <w:szCs w:val="20"/>
              </w:rPr>
              <w:t>EA</w:t>
            </w:r>
            <w:r w:rsidRPr="00D86243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495D2F40" w14:textId="77777777" w:rsidR="00B42D64" w:rsidRPr="00393EC8" w:rsidRDefault="00B42D64" w:rsidP="00B42D64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Full EUL granted to this REA measure since the motor may be replaced but the VSD controller and electrical termination remain.</w:t>
            </w:r>
          </w:p>
        </w:tc>
      </w:tr>
      <w:tr w:rsidR="00B42D64" w14:paraId="666DCFAB" w14:textId="77777777" w:rsidTr="00B42D64">
        <w:trPr>
          <w:cantSplit/>
        </w:trPr>
        <w:tc>
          <w:tcPr>
            <w:tcW w:w="2401" w:type="dxa"/>
            <w:vAlign w:val="center"/>
          </w:tcPr>
          <w:p w14:paraId="3C8CC708" w14:textId="77777777" w:rsidR="00B42D64" w:rsidRPr="00822B6F" w:rsidRDefault="00B42D64" w:rsidP="00B42D64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9" w:type="dxa"/>
          </w:tcPr>
          <w:p w14:paraId="7FBC429D" w14:textId="77777777" w:rsidR="00B42D64" w:rsidRDefault="00B42D64" w:rsidP="00B42D64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 xml:space="preserve">Downstream </w:t>
            </w:r>
            <w:r>
              <w:rPr>
                <w:rFonts w:cs="Arial"/>
                <w:sz w:val="20"/>
                <w:szCs w:val="20"/>
              </w:rPr>
              <w:t>Rebate – Deemed Rebate</w:t>
            </w:r>
          </w:p>
          <w:p w14:paraId="74547087" w14:textId="77777777" w:rsidR="00B42D64" w:rsidRPr="00241A1F" w:rsidRDefault="00B42D64" w:rsidP="00B42D64">
            <w:pPr>
              <w:pStyle w:val="ListParagraph"/>
              <w:numPr>
                <w:ilvl w:val="0"/>
                <w:numId w:val="7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Direct Install</w:t>
            </w:r>
          </w:p>
        </w:tc>
      </w:tr>
      <w:tr w:rsidR="00B42D64" w14:paraId="3F9C2B1B" w14:textId="77777777" w:rsidTr="00B42D64">
        <w:trPr>
          <w:cantSplit/>
        </w:trPr>
        <w:tc>
          <w:tcPr>
            <w:tcW w:w="2401" w:type="dxa"/>
          </w:tcPr>
          <w:p w14:paraId="1DC4D13A" w14:textId="77777777" w:rsidR="00B42D64" w:rsidRPr="001D77F7" w:rsidRDefault="00B42D64" w:rsidP="00B42D64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9" w:type="dxa"/>
          </w:tcPr>
          <w:p w14:paraId="229B6C73" w14:textId="77777777" w:rsidR="00B42D64" w:rsidRPr="00B91BFF" w:rsidRDefault="00B42D64" w:rsidP="00B42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cited per “SCE17PR008.1</w:t>
            </w:r>
            <w:r w:rsidRPr="00B91BFF">
              <w:rPr>
                <w:sz w:val="20"/>
                <w:szCs w:val="20"/>
              </w:rPr>
              <w:t xml:space="preserve"> Process Fan VSD” lead IOU workpaper</w:t>
            </w:r>
          </w:p>
        </w:tc>
      </w:tr>
      <w:tr w:rsidR="00B42D64" w14:paraId="77991706" w14:textId="77777777" w:rsidTr="00B42D64">
        <w:trPr>
          <w:cantSplit/>
        </w:trPr>
        <w:tc>
          <w:tcPr>
            <w:tcW w:w="2401" w:type="dxa"/>
            <w:vAlign w:val="center"/>
          </w:tcPr>
          <w:p w14:paraId="652E6E8B" w14:textId="77777777" w:rsidR="00B42D64" w:rsidRPr="00DC4E59" w:rsidRDefault="00B42D64" w:rsidP="00B42D64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Net-to-Gross Ratio</w:t>
            </w:r>
          </w:p>
        </w:tc>
        <w:tc>
          <w:tcPr>
            <w:tcW w:w="6949" w:type="dxa"/>
          </w:tcPr>
          <w:p w14:paraId="4153AC21" w14:textId="77777777" w:rsidR="00B42D64" w:rsidRPr="002941E7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941E7">
              <w:rPr>
                <w:rFonts w:cs="Arial"/>
                <w:sz w:val="20"/>
                <w:szCs w:val="20"/>
              </w:rPr>
              <w:t>All-Default&lt;=2yrs</w:t>
            </w:r>
          </w:p>
          <w:p w14:paraId="41FF3B77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5545ED">
              <w:rPr>
                <w:rFonts w:cs="Arial"/>
                <w:sz w:val="20"/>
                <w:szCs w:val="20"/>
              </w:rPr>
              <w:t>All other EEMs with no evaluated NTGR</w:t>
            </w:r>
            <w:r>
              <w:rPr>
                <w:rFonts w:cs="Arial"/>
                <w:sz w:val="20"/>
                <w:szCs w:val="20"/>
              </w:rPr>
              <w:t>: new technology in program for 2 or fewer years</w:t>
            </w:r>
          </w:p>
        </w:tc>
      </w:tr>
      <w:tr w:rsidR="00B42D64" w14:paraId="499C402B" w14:textId="77777777" w:rsidTr="00B42D64">
        <w:trPr>
          <w:cantSplit/>
        </w:trPr>
        <w:tc>
          <w:tcPr>
            <w:tcW w:w="2401" w:type="dxa"/>
            <w:vAlign w:val="center"/>
          </w:tcPr>
          <w:p w14:paraId="4715365E" w14:textId="77777777" w:rsidR="00B42D64" w:rsidRPr="00DC4E59" w:rsidRDefault="00B42D64" w:rsidP="00B42D64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GSIA</w:t>
            </w:r>
          </w:p>
        </w:tc>
        <w:tc>
          <w:tcPr>
            <w:tcW w:w="694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0"/>
              <w:gridCol w:w="1146"/>
              <w:gridCol w:w="1101"/>
              <w:gridCol w:w="1104"/>
              <w:gridCol w:w="1167"/>
              <w:gridCol w:w="1105"/>
            </w:tblGrid>
            <w:tr w:rsidR="00B42D64" w:rsidRPr="00DC4E59" w14:paraId="06DE5CA0" w14:textId="77777777" w:rsidTr="00EE4484">
              <w:tc>
                <w:tcPr>
                  <w:tcW w:w="1104" w:type="dxa"/>
                </w:tcPr>
                <w:p w14:paraId="13D3914A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GSIA</w:t>
                  </w:r>
                </w:p>
              </w:tc>
              <w:tc>
                <w:tcPr>
                  <w:tcW w:w="1104" w:type="dxa"/>
                </w:tcPr>
                <w:p w14:paraId="36796EE4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104" w:type="dxa"/>
                </w:tcPr>
                <w:p w14:paraId="6BA004B5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105" w:type="dxa"/>
                </w:tcPr>
                <w:p w14:paraId="74E17276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BldgType</w:t>
                  </w:r>
                </w:p>
              </w:tc>
              <w:tc>
                <w:tcPr>
                  <w:tcW w:w="1105" w:type="dxa"/>
                </w:tcPr>
                <w:p w14:paraId="07F1097D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ProgDelivID</w:t>
                  </w:r>
                </w:p>
              </w:tc>
              <w:tc>
                <w:tcPr>
                  <w:tcW w:w="1105" w:type="dxa"/>
                </w:tcPr>
                <w:p w14:paraId="4505B430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GSIAValue</w:t>
                  </w:r>
                </w:p>
              </w:tc>
            </w:tr>
            <w:tr w:rsidR="00B42D64" w:rsidRPr="00DC4E59" w14:paraId="0EC9E540" w14:textId="77777777" w:rsidTr="00EE4484">
              <w:tc>
                <w:tcPr>
                  <w:tcW w:w="1104" w:type="dxa"/>
                </w:tcPr>
                <w:p w14:paraId="1B9408AB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Def-GSIA</w:t>
                  </w:r>
                </w:p>
              </w:tc>
              <w:tc>
                <w:tcPr>
                  <w:tcW w:w="1104" w:type="dxa"/>
                </w:tcPr>
                <w:p w14:paraId="191D57D9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Default GSIA</w:t>
                  </w:r>
                </w:p>
              </w:tc>
              <w:tc>
                <w:tcPr>
                  <w:tcW w:w="1104" w:type="dxa"/>
                </w:tcPr>
                <w:p w14:paraId="15BFDD80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14:paraId="7CA13DC8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14:paraId="50CC0A08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1105" w:type="dxa"/>
                </w:tcPr>
                <w:p w14:paraId="3EA9AFCB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726C8E4E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B42D64" w14:paraId="085F5D8A" w14:textId="77777777" w:rsidTr="00B42D64">
        <w:trPr>
          <w:cantSplit/>
        </w:trPr>
        <w:tc>
          <w:tcPr>
            <w:tcW w:w="2401" w:type="dxa"/>
            <w:vAlign w:val="center"/>
          </w:tcPr>
          <w:p w14:paraId="0A5698F3" w14:textId="77777777" w:rsidR="00B42D64" w:rsidRPr="00DC4E59" w:rsidRDefault="00B42D64" w:rsidP="00B42D64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37"/>
              <w:gridCol w:w="2311"/>
              <w:gridCol w:w="1630"/>
              <w:gridCol w:w="1645"/>
            </w:tblGrid>
            <w:tr w:rsidR="00B42D64" w:rsidRPr="00DC4E59" w14:paraId="2600C47C" w14:textId="77777777" w:rsidTr="00EE4484">
              <w:tc>
                <w:tcPr>
                  <w:tcW w:w="967" w:type="dxa"/>
                </w:tcPr>
                <w:p w14:paraId="37366843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2346" w:type="dxa"/>
                </w:tcPr>
                <w:p w14:paraId="3D4A9ED8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1657" w:type="dxa"/>
                </w:tcPr>
                <w:p w14:paraId="72BC8966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657" w:type="dxa"/>
                </w:tcPr>
                <w:p w14:paraId="45F01274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UseCategory</w:t>
                  </w:r>
                </w:p>
              </w:tc>
            </w:tr>
            <w:tr w:rsidR="00B42D64" w:rsidRPr="00DC4E59" w14:paraId="4114583F" w14:textId="77777777" w:rsidTr="00EE4484">
              <w:tc>
                <w:tcPr>
                  <w:tcW w:w="967" w:type="dxa"/>
                </w:tcPr>
                <w:p w14:paraId="067E8272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theme="minorHAnsi"/>
                      <w:sz w:val="20"/>
                      <w:szCs w:val="20"/>
                    </w:rPr>
                    <w:t>ProcDist-Motor_Spd</w:t>
                  </w:r>
                </w:p>
              </w:tc>
              <w:tc>
                <w:tcPr>
                  <w:tcW w:w="2346" w:type="dxa"/>
                </w:tcPr>
                <w:p w14:paraId="3E5F0823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theme="minorHAnsi"/>
                      <w:sz w:val="20"/>
                      <w:szCs w:val="20"/>
                    </w:rPr>
                    <w:t>Variable Speed Drive on Process Fan Control</w:t>
                  </w:r>
                </w:p>
              </w:tc>
              <w:tc>
                <w:tcPr>
                  <w:tcW w:w="1657" w:type="dxa"/>
                </w:tcPr>
                <w:p w14:paraId="5EC7ED72" w14:textId="42192A0D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657" w:type="dxa"/>
                </w:tcPr>
                <w:p w14:paraId="36ED1A3D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Process</w:t>
                  </w:r>
                </w:p>
              </w:tc>
            </w:tr>
          </w:tbl>
          <w:p w14:paraId="448A4AAB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B42D64" w14:paraId="18E6CBAA" w14:textId="77777777" w:rsidTr="00B42D64">
        <w:trPr>
          <w:cantSplit/>
        </w:trPr>
        <w:tc>
          <w:tcPr>
            <w:tcW w:w="2401" w:type="dxa"/>
            <w:vAlign w:val="center"/>
          </w:tcPr>
          <w:p w14:paraId="4D941B53" w14:textId="77777777" w:rsidR="00B42D64" w:rsidRPr="00B91BFF" w:rsidRDefault="00B42D64" w:rsidP="00B42D64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2. Calculation Methodology</w:t>
            </w:r>
          </w:p>
        </w:tc>
        <w:tc>
          <w:tcPr>
            <w:tcW w:w="6949" w:type="dxa"/>
            <w:vAlign w:val="center"/>
          </w:tcPr>
          <w:p w14:paraId="45E90EBA" w14:textId="77777777" w:rsidR="00B42D64" w:rsidRPr="00B91BFF" w:rsidRDefault="00B42D64" w:rsidP="00B42D64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B42D64" w14:paraId="389652B3" w14:textId="77777777" w:rsidTr="00B42D64">
        <w:trPr>
          <w:cantSplit/>
        </w:trPr>
        <w:tc>
          <w:tcPr>
            <w:tcW w:w="2401" w:type="dxa"/>
            <w:vAlign w:val="center"/>
          </w:tcPr>
          <w:p w14:paraId="69200748" w14:textId="77777777" w:rsidR="00B42D64" w:rsidRPr="00DC4E59" w:rsidRDefault="00B42D64" w:rsidP="00B42D64">
            <w:pPr>
              <w:jc w:val="right"/>
              <w:rPr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949" w:type="dxa"/>
          </w:tcPr>
          <w:p w14:paraId="0CC43CC9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All Energy Impacts per</w:t>
            </w:r>
            <w:r>
              <w:rPr>
                <w:rFonts w:cs="Arial"/>
                <w:sz w:val="20"/>
                <w:szCs w:val="20"/>
              </w:rPr>
              <w:t xml:space="preserve"> “SCE17PR008 Rev1</w:t>
            </w:r>
            <w:r w:rsidRPr="00DC4E59">
              <w:rPr>
                <w:rFonts w:cs="Arial"/>
                <w:sz w:val="20"/>
                <w:szCs w:val="20"/>
              </w:rPr>
              <w:t xml:space="preserve"> Process Fan VSD” workpaper.</w:t>
            </w:r>
          </w:p>
          <w:p w14:paraId="5F5CA683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006CD1FA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Annual Energy Savings and Demand Reduction Values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27"/>
              <w:gridCol w:w="1170"/>
              <w:gridCol w:w="2070"/>
              <w:gridCol w:w="1800"/>
            </w:tblGrid>
            <w:tr w:rsidR="00B42D64" w:rsidRPr="00DC4E59" w14:paraId="6847B7C7" w14:textId="77777777" w:rsidTr="00DC4E59">
              <w:tc>
                <w:tcPr>
                  <w:tcW w:w="2497" w:type="dxa"/>
                  <w:gridSpan w:val="2"/>
                </w:tcPr>
                <w:p w14:paraId="69C003E3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Solution Code</w:t>
                  </w:r>
                </w:p>
              </w:tc>
              <w:tc>
                <w:tcPr>
                  <w:tcW w:w="2070" w:type="dxa"/>
                  <w:vMerge w:val="restart"/>
                </w:tcPr>
                <w:p w14:paraId="066211C8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Annual Energy Savings (KWh/HP/Yr)</w:t>
                  </w:r>
                </w:p>
              </w:tc>
              <w:tc>
                <w:tcPr>
                  <w:tcW w:w="1800" w:type="dxa"/>
                  <w:vMerge w:val="restart"/>
                </w:tcPr>
                <w:p w14:paraId="7B50DD53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DEER Peak Demand (KW/HP)</w:t>
                  </w:r>
                </w:p>
              </w:tc>
            </w:tr>
            <w:tr w:rsidR="00B42D64" w:rsidRPr="00DC4E59" w14:paraId="479993F4" w14:textId="77777777" w:rsidTr="00DC4E59">
              <w:tc>
                <w:tcPr>
                  <w:tcW w:w="1327" w:type="dxa"/>
                </w:tcPr>
                <w:p w14:paraId="22624C99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1170" w:type="dxa"/>
                </w:tcPr>
                <w:p w14:paraId="3021545D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SDGE</w:t>
                  </w:r>
                </w:p>
              </w:tc>
              <w:tc>
                <w:tcPr>
                  <w:tcW w:w="2070" w:type="dxa"/>
                  <w:vMerge/>
                </w:tcPr>
                <w:p w14:paraId="09AE31E8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00" w:type="dxa"/>
                  <w:vMerge/>
                </w:tcPr>
                <w:p w14:paraId="7ABD34A5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B42D64" w:rsidRPr="00DC4E59" w14:paraId="6929D55A" w14:textId="77777777" w:rsidTr="00DC4E59">
              <w:tc>
                <w:tcPr>
                  <w:tcW w:w="1327" w:type="dxa"/>
                </w:tcPr>
                <w:p w14:paraId="69CDD4C6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PR-19148</w:t>
                  </w:r>
                </w:p>
              </w:tc>
              <w:tc>
                <w:tcPr>
                  <w:tcW w:w="1170" w:type="dxa"/>
                </w:tcPr>
                <w:p w14:paraId="1868A7AB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463775</w:t>
                  </w:r>
                </w:p>
              </w:tc>
              <w:tc>
                <w:tcPr>
                  <w:tcW w:w="2070" w:type="dxa"/>
                </w:tcPr>
                <w:p w14:paraId="01F508A4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597.83</w:t>
                  </w:r>
                </w:p>
              </w:tc>
              <w:tc>
                <w:tcPr>
                  <w:tcW w:w="1800" w:type="dxa"/>
                </w:tcPr>
                <w:p w14:paraId="305933ED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0.34478</w:t>
                  </w:r>
                </w:p>
              </w:tc>
            </w:tr>
            <w:tr w:rsidR="00B42D64" w:rsidRPr="00DC4E59" w14:paraId="283110F0" w14:textId="77777777" w:rsidTr="00DC4E59">
              <w:tc>
                <w:tcPr>
                  <w:tcW w:w="1327" w:type="dxa"/>
                </w:tcPr>
                <w:p w14:paraId="04EACEC4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D319A5">
                    <w:rPr>
                      <w:bCs/>
                      <w:color w:val="000000"/>
                      <w:sz w:val="20"/>
                      <w:szCs w:val="20"/>
                    </w:rPr>
                    <w:t>PR-19147</w:t>
                  </w:r>
                </w:p>
              </w:tc>
              <w:tc>
                <w:tcPr>
                  <w:tcW w:w="1170" w:type="dxa"/>
                </w:tcPr>
                <w:p w14:paraId="3F0AEC5A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463998</w:t>
                  </w:r>
                </w:p>
              </w:tc>
              <w:tc>
                <w:tcPr>
                  <w:tcW w:w="2070" w:type="dxa"/>
                </w:tcPr>
                <w:p w14:paraId="211A068C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672.90</w:t>
                  </w:r>
                </w:p>
              </w:tc>
              <w:tc>
                <w:tcPr>
                  <w:tcW w:w="1800" w:type="dxa"/>
                </w:tcPr>
                <w:p w14:paraId="7E79F821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0.38795</w:t>
                  </w:r>
                </w:p>
              </w:tc>
            </w:tr>
          </w:tbl>
          <w:p w14:paraId="7D637FE8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6D2ED460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B42D64" w14:paraId="445211E1" w14:textId="77777777" w:rsidTr="00B42D64">
        <w:trPr>
          <w:cantSplit/>
        </w:trPr>
        <w:tc>
          <w:tcPr>
            <w:tcW w:w="2401" w:type="dxa"/>
            <w:vAlign w:val="center"/>
          </w:tcPr>
          <w:p w14:paraId="79EF5F30" w14:textId="77777777" w:rsidR="00B42D64" w:rsidRPr="00B91BFF" w:rsidRDefault="00B42D64" w:rsidP="00B42D64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3. Load Shapes</w:t>
            </w:r>
          </w:p>
        </w:tc>
        <w:tc>
          <w:tcPr>
            <w:tcW w:w="6949" w:type="dxa"/>
          </w:tcPr>
          <w:p w14:paraId="6F239D2F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SDG:35-OTI-OtherIndustrial-PROC_OTH</w:t>
            </w:r>
          </w:p>
        </w:tc>
      </w:tr>
      <w:tr w:rsidR="00B42D64" w14:paraId="5AE07C63" w14:textId="77777777" w:rsidTr="00B42D64">
        <w:trPr>
          <w:cantSplit/>
        </w:trPr>
        <w:tc>
          <w:tcPr>
            <w:tcW w:w="2401" w:type="dxa"/>
            <w:vAlign w:val="center"/>
          </w:tcPr>
          <w:p w14:paraId="1B84BDAE" w14:textId="77777777" w:rsidR="00B42D64" w:rsidRPr="00B91BFF" w:rsidRDefault="00B42D64" w:rsidP="00B42D64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 Costs</w:t>
            </w:r>
          </w:p>
        </w:tc>
        <w:tc>
          <w:tcPr>
            <w:tcW w:w="6949" w:type="dxa"/>
          </w:tcPr>
          <w:p w14:paraId="4E6D86FD" w14:textId="77777777" w:rsidR="00B42D64" w:rsidRPr="00DC4E59" w:rsidRDefault="00B42D64" w:rsidP="00B42D64">
            <w:pPr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>All cost adopted</w:t>
            </w:r>
            <w:r>
              <w:rPr>
                <w:rFonts w:cs="Arial"/>
                <w:sz w:val="20"/>
                <w:szCs w:val="20"/>
              </w:rPr>
              <w:t xml:space="preserve"> and cited from “SCE17PR008 Rev1</w:t>
            </w:r>
            <w:r w:rsidRPr="00DC4E59">
              <w:rPr>
                <w:rFonts w:cs="Arial"/>
                <w:sz w:val="20"/>
                <w:szCs w:val="20"/>
              </w:rPr>
              <w:t xml:space="preserve"> –Process Fan VSD” SCE workpaper.</w:t>
            </w:r>
          </w:p>
        </w:tc>
      </w:tr>
      <w:tr w:rsidR="00B42D64" w:rsidRPr="00393EC8" w14:paraId="0B01F139" w14:textId="77777777" w:rsidTr="00B42D64">
        <w:trPr>
          <w:cantSplit/>
        </w:trPr>
        <w:tc>
          <w:tcPr>
            <w:tcW w:w="2401" w:type="dxa"/>
          </w:tcPr>
          <w:p w14:paraId="7110D20E" w14:textId="77777777" w:rsidR="00B42D64" w:rsidRPr="00B91BFF" w:rsidRDefault="00B42D64" w:rsidP="00B42D64">
            <w:pPr>
              <w:rPr>
                <w:b/>
                <w:szCs w:val="22"/>
              </w:rPr>
            </w:pPr>
            <w:r w:rsidRPr="00B91BFF">
              <w:rPr>
                <w:b/>
                <w:szCs w:val="22"/>
              </w:rPr>
              <w:t>Section 4.1 Modeled Costs</w:t>
            </w:r>
          </w:p>
        </w:tc>
        <w:tc>
          <w:tcPr>
            <w:tcW w:w="6949" w:type="dxa"/>
          </w:tcPr>
          <w:p w14:paraId="2D575919" w14:textId="3BE9560F" w:rsidR="00B42D64" w:rsidRPr="00DC4E59" w:rsidRDefault="00B42D64" w:rsidP="00B42D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cost</w:t>
            </w:r>
            <w:r w:rsidR="002127AE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have been normalized per “SCE17PR008.1 Process Fan VSD” workpaper to reflect “$/HP”</w:t>
            </w:r>
          </w:p>
        </w:tc>
      </w:tr>
      <w:tr w:rsidR="00B42D64" w14:paraId="5AC6849B" w14:textId="77777777" w:rsidTr="00B42D64">
        <w:trPr>
          <w:cantSplit/>
        </w:trPr>
        <w:tc>
          <w:tcPr>
            <w:tcW w:w="2401" w:type="dxa"/>
          </w:tcPr>
          <w:p w14:paraId="648FC2B7" w14:textId="77777777" w:rsidR="00B42D64" w:rsidRPr="00DC4E59" w:rsidRDefault="00B42D64" w:rsidP="00B42D64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 xml:space="preserve">Base Cost – </w:t>
            </w:r>
            <w:r>
              <w:rPr>
                <w:sz w:val="20"/>
                <w:szCs w:val="20"/>
              </w:rPr>
              <w:t>Measure</w:t>
            </w:r>
            <w:r w:rsidRPr="00DC4E59">
              <w:rPr>
                <w:sz w:val="20"/>
                <w:szCs w:val="20"/>
              </w:rPr>
              <w:t>1</w:t>
            </w:r>
          </w:p>
        </w:tc>
        <w:tc>
          <w:tcPr>
            <w:tcW w:w="6949" w:type="dxa"/>
          </w:tcPr>
          <w:p w14:paraId="7A2DCA5B" w14:textId="77777777" w:rsidR="00B42D64" w:rsidRPr="004C35E4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4C35E4">
              <w:rPr>
                <w:rFonts w:cs="Arial"/>
                <w:sz w:val="20"/>
                <w:szCs w:val="20"/>
              </w:rPr>
              <w:t>$0.00</w:t>
            </w:r>
            <w:bookmarkStart w:id="1" w:name="_GoBack"/>
            <w:bookmarkEnd w:id="1"/>
          </w:p>
          <w:p w14:paraId="49B90A22" w14:textId="77777777" w:rsidR="00B42D64" w:rsidRPr="00896FA7" w:rsidRDefault="00B42D64" w:rsidP="00B42D64">
            <w:pPr>
              <w:rPr>
                <w:color w:val="FF0000"/>
              </w:rPr>
            </w:pPr>
            <w:r w:rsidRPr="00B91BFF">
              <w:rPr>
                <w:sz w:val="20"/>
                <w:szCs w:val="20"/>
              </w:rPr>
              <w:t>For this measure category, the base case cost is assumed to be zero given that the alternative is to make no changes to their existing system.</w:t>
            </w:r>
            <w:r w:rsidRPr="00DC4E59">
              <w:rPr>
                <w:rFonts w:cs="Arial"/>
                <w:sz w:val="20"/>
                <w:szCs w:val="20"/>
              </w:rPr>
              <w:tab/>
            </w:r>
          </w:p>
        </w:tc>
      </w:tr>
      <w:tr w:rsidR="00B42D64" w14:paraId="6FE839E6" w14:textId="77777777" w:rsidTr="00B42D64">
        <w:trPr>
          <w:cantSplit/>
        </w:trPr>
        <w:tc>
          <w:tcPr>
            <w:tcW w:w="2401" w:type="dxa"/>
          </w:tcPr>
          <w:p w14:paraId="0CDA0860" w14:textId="77777777" w:rsidR="00B42D64" w:rsidRPr="00DC4E59" w:rsidRDefault="00B42D64" w:rsidP="00B42D64">
            <w:pPr>
              <w:jc w:val="right"/>
              <w:rPr>
                <w:sz w:val="20"/>
                <w:szCs w:val="20"/>
              </w:rPr>
            </w:pPr>
            <w:r w:rsidRPr="00DC4E59"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949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09"/>
              <w:gridCol w:w="893"/>
              <w:gridCol w:w="1216"/>
              <w:gridCol w:w="1686"/>
              <w:gridCol w:w="1374"/>
            </w:tblGrid>
            <w:tr w:rsidR="00B42D64" w14:paraId="6A3847FB" w14:textId="77777777" w:rsidTr="00896FA7">
              <w:tc>
                <w:tcPr>
                  <w:tcW w:w="2002" w:type="dxa"/>
                  <w:gridSpan w:val="2"/>
                </w:tcPr>
                <w:p w14:paraId="23800B17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Product Code</w:t>
                  </w:r>
                </w:p>
              </w:tc>
              <w:tc>
                <w:tcPr>
                  <w:tcW w:w="1216" w:type="dxa"/>
                  <w:vMerge w:val="restart"/>
                </w:tcPr>
                <w:p w14:paraId="02363E63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Labor Cost ($/HP)</w:t>
                  </w:r>
                </w:p>
              </w:tc>
              <w:tc>
                <w:tcPr>
                  <w:tcW w:w="1686" w:type="dxa"/>
                  <w:vMerge w:val="restart"/>
                </w:tcPr>
                <w:p w14:paraId="760404F3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Material Cost ($/HP)</w:t>
                  </w:r>
                </w:p>
              </w:tc>
              <w:tc>
                <w:tcPr>
                  <w:tcW w:w="1374" w:type="dxa"/>
                  <w:vMerge w:val="restart"/>
                </w:tcPr>
                <w:p w14:paraId="133EC5D5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Cost ($/HP)</w:t>
                  </w:r>
                </w:p>
              </w:tc>
            </w:tr>
            <w:tr w:rsidR="00B42D64" w14:paraId="6312565E" w14:textId="77777777" w:rsidTr="00896FA7">
              <w:tc>
                <w:tcPr>
                  <w:tcW w:w="1109" w:type="dxa"/>
                </w:tcPr>
                <w:p w14:paraId="0C2E4C97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SCE</w:t>
                  </w:r>
                </w:p>
              </w:tc>
              <w:tc>
                <w:tcPr>
                  <w:tcW w:w="893" w:type="dxa"/>
                </w:tcPr>
                <w:p w14:paraId="673CFF9D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SDG&amp;E</w:t>
                  </w:r>
                </w:p>
              </w:tc>
              <w:tc>
                <w:tcPr>
                  <w:tcW w:w="1216" w:type="dxa"/>
                  <w:vMerge/>
                </w:tcPr>
                <w:p w14:paraId="2A27242C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6" w:type="dxa"/>
                  <w:vMerge/>
                </w:tcPr>
                <w:p w14:paraId="3AA3624F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74" w:type="dxa"/>
                  <w:vMerge/>
                </w:tcPr>
                <w:p w14:paraId="28FF3EA0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B42D64" w14:paraId="3F2579F4" w14:textId="77777777" w:rsidTr="00896FA7">
              <w:tc>
                <w:tcPr>
                  <w:tcW w:w="1109" w:type="dxa"/>
                </w:tcPr>
                <w:p w14:paraId="5188309C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PR-19148</w:t>
                  </w:r>
                </w:p>
              </w:tc>
              <w:tc>
                <w:tcPr>
                  <w:tcW w:w="893" w:type="dxa"/>
                </w:tcPr>
                <w:p w14:paraId="70BDB00E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DC4E59">
                    <w:rPr>
                      <w:rFonts w:cs="Arial"/>
                      <w:sz w:val="20"/>
                      <w:szCs w:val="20"/>
                    </w:rPr>
                    <w:t>463775</w:t>
                  </w:r>
                </w:p>
              </w:tc>
              <w:tc>
                <w:tcPr>
                  <w:tcW w:w="1216" w:type="dxa"/>
                </w:tcPr>
                <w:p w14:paraId="3817EBB1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38.29</w:t>
                  </w:r>
                </w:p>
              </w:tc>
              <w:tc>
                <w:tcPr>
                  <w:tcW w:w="1686" w:type="dxa"/>
                </w:tcPr>
                <w:p w14:paraId="08B9C0A4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184.71</w:t>
                  </w:r>
                </w:p>
              </w:tc>
              <w:tc>
                <w:tcPr>
                  <w:tcW w:w="1374" w:type="dxa"/>
                </w:tcPr>
                <w:p w14:paraId="5920172A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223.00</w:t>
                  </w:r>
                </w:p>
              </w:tc>
            </w:tr>
            <w:tr w:rsidR="00B42D64" w14:paraId="5AE84E05" w14:textId="77777777" w:rsidTr="00E82DA9">
              <w:tc>
                <w:tcPr>
                  <w:tcW w:w="1109" w:type="dxa"/>
                </w:tcPr>
                <w:p w14:paraId="1BC45B5C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D319A5">
                    <w:rPr>
                      <w:bCs/>
                      <w:color w:val="000000"/>
                      <w:sz w:val="20"/>
                      <w:szCs w:val="20"/>
                    </w:rPr>
                    <w:t>PR-19147</w:t>
                  </w:r>
                </w:p>
              </w:tc>
              <w:tc>
                <w:tcPr>
                  <w:tcW w:w="893" w:type="dxa"/>
                </w:tcPr>
                <w:p w14:paraId="56F1AA78" w14:textId="77777777" w:rsidR="00B42D64" w:rsidRPr="00DC4E59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463998</w:t>
                  </w:r>
                </w:p>
              </w:tc>
              <w:tc>
                <w:tcPr>
                  <w:tcW w:w="1216" w:type="dxa"/>
                </w:tcPr>
                <w:p w14:paraId="10259377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136.25</w:t>
                  </w:r>
                </w:p>
              </w:tc>
              <w:tc>
                <w:tcPr>
                  <w:tcW w:w="1686" w:type="dxa"/>
                </w:tcPr>
                <w:p w14:paraId="0C96F5DB" w14:textId="77777777" w:rsidR="00B42D64" w:rsidRDefault="00B42D64" w:rsidP="00B42D64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453.13</w:t>
                  </w:r>
                </w:p>
              </w:tc>
              <w:tc>
                <w:tcPr>
                  <w:tcW w:w="1374" w:type="dxa"/>
                  <w:vAlign w:val="center"/>
                </w:tcPr>
                <w:p w14:paraId="166279D3" w14:textId="77777777" w:rsidR="00B42D64" w:rsidRPr="00460B84" w:rsidRDefault="00B42D64" w:rsidP="00B42D64">
                  <w:pPr>
                    <w:rPr>
                      <w:rFonts w:ascii="Calibri" w:hAnsi="Calibri"/>
                      <w:color w:val="000000"/>
                      <w:sz w:val="20"/>
                      <w:szCs w:val="22"/>
                    </w:rPr>
                  </w:pPr>
                  <w:r w:rsidRPr="00460B84">
                    <w:rPr>
                      <w:rFonts w:ascii="Calibri" w:hAnsi="Calibri"/>
                      <w:color w:val="000000"/>
                      <w:sz w:val="20"/>
                      <w:szCs w:val="22"/>
                    </w:rPr>
                    <w:t>589.38</w:t>
                  </w:r>
                </w:p>
              </w:tc>
            </w:tr>
          </w:tbl>
          <w:p w14:paraId="1D0602C4" w14:textId="77777777" w:rsidR="00B42D64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0AA4D0BB" w14:textId="77777777" w:rsidR="00B42D64" w:rsidRPr="00DC4E59" w:rsidRDefault="00B42D64" w:rsidP="00B42D6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C4E59">
              <w:rPr>
                <w:rFonts w:cs="Arial"/>
                <w:sz w:val="20"/>
                <w:szCs w:val="20"/>
              </w:rPr>
              <w:tab/>
            </w:r>
          </w:p>
        </w:tc>
      </w:tr>
    </w:tbl>
    <w:p w14:paraId="3B020D96" w14:textId="77777777" w:rsidR="00787D7C" w:rsidRDefault="00787D7C">
      <w:pPr>
        <w:spacing w:after="200" w:line="276" w:lineRule="auto"/>
      </w:pPr>
    </w:p>
    <w:p w14:paraId="58D01606" w14:textId="77777777" w:rsidR="00A20C34" w:rsidRPr="0059117D" w:rsidRDefault="00A20C34" w:rsidP="0059117D"/>
    <w:sectPr w:rsidR="00A20C34" w:rsidRPr="0059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97776" w14:textId="77777777" w:rsidR="00334D19" w:rsidRDefault="00334D19" w:rsidP="00FE520B">
      <w:r>
        <w:separator/>
      </w:r>
    </w:p>
  </w:endnote>
  <w:endnote w:type="continuationSeparator" w:id="0">
    <w:p w14:paraId="4BC7FF6E" w14:textId="77777777" w:rsidR="00334D19" w:rsidRDefault="00334D19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71A16" w14:textId="77777777" w:rsidR="006A563D" w:rsidRPr="00241A1F" w:rsidRDefault="006A563D" w:rsidP="006A563D">
    <w:pPr>
      <w:pStyle w:val="Footer"/>
      <w:pBdr>
        <w:top w:val="single" w:sz="4" w:space="1" w:color="auto"/>
      </w:pBdr>
      <w:rPr>
        <w:rFonts w:cstheme="minorHAnsi"/>
        <w:b/>
        <w:szCs w:val="22"/>
      </w:rPr>
    </w:pPr>
    <w:r>
      <w:t xml:space="preserve"> </w:t>
    </w:r>
    <w:r>
      <w:rPr>
        <w:b/>
      </w:rPr>
      <w:t>Workpaper WPSDGENRPR0004, Revision 1</w:t>
    </w:r>
    <w:r>
      <w:rPr>
        <w:b/>
      </w:rPr>
      <w:tab/>
    </w:r>
    <w:r>
      <w:rPr>
        <w:b/>
      </w:rPr>
      <w:tab/>
      <w:t>October 3, 2017</w:t>
    </w:r>
  </w:p>
  <w:p w14:paraId="7C006C98" w14:textId="77777777" w:rsidR="006A563D" w:rsidRPr="009500DC" w:rsidRDefault="006A563D" w:rsidP="006A563D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</w:p>
  <w:p w14:paraId="03863971" w14:textId="1DB476AC" w:rsidR="006A563D" w:rsidRDefault="006A563D">
    <w:pPr>
      <w:pStyle w:val="Footer"/>
      <w:jc w:val="center"/>
    </w:pPr>
    <w:r>
      <w:t xml:space="preserve">Page </w:t>
    </w:r>
    <w:sdt>
      <w:sdtPr>
        <w:id w:val="-5587101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27AE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7D349870" w14:textId="356BCC37" w:rsidR="008F2E00" w:rsidRPr="009500DC" w:rsidRDefault="002127AE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9C0EE" w14:textId="77777777" w:rsidR="00334D19" w:rsidRDefault="00334D19" w:rsidP="00FE520B">
      <w:r>
        <w:separator/>
      </w:r>
    </w:p>
  </w:footnote>
  <w:footnote w:type="continuationSeparator" w:id="0">
    <w:p w14:paraId="258DFAE6" w14:textId="77777777" w:rsidR="00334D19" w:rsidRDefault="00334D19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0096"/>
    <w:multiLevelType w:val="hybridMultilevel"/>
    <w:tmpl w:val="3C5A9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3331E"/>
    <w:multiLevelType w:val="hybridMultilevel"/>
    <w:tmpl w:val="9F9E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577B2"/>
    <w:multiLevelType w:val="hybridMultilevel"/>
    <w:tmpl w:val="7FAA1FD0"/>
    <w:lvl w:ilvl="0" w:tplc="77D6C7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31B3E"/>
    <w:multiLevelType w:val="hybridMultilevel"/>
    <w:tmpl w:val="1988E0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030879"/>
    <w:multiLevelType w:val="hybridMultilevel"/>
    <w:tmpl w:val="ED5EDA5C"/>
    <w:lvl w:ilvl="0" w:tplc="C60A0BC6"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DA7F6F"/>
    <w:multiLevelType w:val="hybridMultilevel"/>
    <w:tmpl w:val="4750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52181"/>
    <w:multiLevelType w:val="hybridMultilevel"/>
    <w:tmpl w:val="08D2E2AE"/>
    <w:lvl w:ilvl="0" w:tplc="AF40B9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5"/>
  </w:num>
  <w:num w:numId="10">
    <w:abstractNumId w:val="11"/>
  </w:num>
  <w:num w:numId="11">
    <w:abstractNumId w:val="15"/>
  </w:num>
  <w:num w:numId="12">
    <w:abstractNumId w:val="7"/>
  </w:num>
  <w:num w:numId="13">
    <w:abstractNumId w:val="9"/>
  </w:num>
  <w:num w:numId="14">
    <w:abstractNumId w:val="14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2DCC"/>
    <w:rsid w:val="00004D4E"/>
    <w:rsid w:val="00023C32"/>
    <w:rsid w:val="00031BA0"/>
    <w:rsid w:val="000425A3"/>
    <w:rsid w:val="00047009"/>
    <w:rsid w:val="00052743"/>
    <w:rsid w:val="00052CE4"/>
    <w:rsid w:val="000C014D"/>
    <w:rsid w:val="000C13AE"/>
    <w:rsid w:val="000E19CA"/>
    <w:rsid w:val="000E5A40"/>
    <w:rsid w:val="000F72EF"/>
    <w:rsid w:val="00103A51"/>
    <w:rsid w:val="00117079"/>
    <w:rsid w:val="00194466"/>
    <w:rsid w:val="001A13A4"/>
    <w:rsid w:val="001A4875"/>
    <w:rsid w:val="001B1C8A"/>
    <w:rsid w:val="001C3663"/>
    <w:rsid w:val="001D0AB9"/>
    <w:rsid w:val="001D57D7"/>
    <w:rsid w:val="002127AE"/>
    <w:rsid w:val="002146D1"/>
    <w:rsid w:val="00215828"/>
    <w:rsid w:val="00222120"/>
    <w:rsid w:val="0023444F"/>
    <w:rsid w:val="00241A1F"/>
    <w:rsid w:val="00291820"/>
    <w:rsid w:val="00291B2B"/>
    <w:rsid w:val="002941E7"/>
    <w:rsid w:val="00297481"/>
    <w:rsid w:val="002E0948"/>
    <w:rsid w:val="00305F25"/>
    <w:rsid w:val="00334D19"/>
    <w:rsid w:val="00353DCB"/>
    <w:rsid w:val="00354501"/>
    <w:rsid w:val="00360CFA"/>
    <w:rsid w:val="00364865"/>
    <w:rsid w:val="00365A0D"/>
    <w:rsid w:val="00365A8F"/>
    <w:rsid w:val="003A0D2B"/>
    <w:rsid w:val="003A7B4E"/>
    <w:rsid w:val="003B5DCF"/>
    <w:rsid w:val="003C038E"/>
    <w:rsid w:val="003C2EE4"/>
    <w:rsid w:val="003C6175"/>
    <w:rsid w:val="003D1C21"/>
    <w:rsid w:val="003E0DC8"/>
    <w:rsid w:val="003E122A"/>
    <w:rsid w:val="003E6E57"/>
    <w:rsid w:val="003E6FA5"/>
    <w:rsid w:val="003E6FD6"/>
    <w:rsid w:val="00401B64"/>
    <w:rsid w:val="0040500F"/>
    <w:rsid w:val="00413EF4"/>
    <w:rsid w:val="004252CE"/>
    <w:rsid w:val="00435A01"/>
    <w:rsid w:val="0044253D"/>
    <w:rsid w:val="0044686E"/>
    <w:rsid w:val="00467DB3"/>
    <w:rsid w:val="00484D18"/>
    <w:rsid w:val="0049499A"/>
    <w:rsid w:val="004A6215"/>
    <w:rsid w:val="004B4E5C"/>
    <w:rsid w:val="004C35E4"/>
    <w:rsid w:val="004D0326"/>
    <w:rsid w:val="004D5D19"/>
    <w:rsid w:val="005428E1"/>
    <w:rsid w:val="005545ED"/>
    <w:rsid w:val="0059117D"/>
    <w:rsid w:val="005A1665"/>
    <w:rsid w:val="005B5614"/>
    <w:rsid w:val="005C5B7B"/>
    <w:rsid w:val="00636490"/>
    <w:rsid w:val="00650C31"/>
    <w:rsid w:val="00684ABA"/>
    <w:rsid w:val="006A563D"/>
    <w:rsid w:val="006B0D5C"/>
    <w:rsid w:val="006D54BA"/>
    <w:rsid w:val="00727839"/>
    <w:rsid w:val="00785AC8"/>
    <w:rsid w:val="00787D7C"/>
    <w:rsid w:val="00792928"/>
    <w:rsid w:val="00797B54"/>
    <w:rsid w:val="007B314A"/>
    <w:rsid w:val="007B623E"/>
    <w:rsid w:val="007D1F1E"/>
    <w:rsid w:val="007D3432"/>
    <w:rsid w:val="007D3A21"/>
    <w:rsid w:val="0081521B"/>
    <w:rsid w:val="00856FA4"/>
    <w:rsid w:val="00862113"/>
    <w:rsid w:val="008724D6"/>
    <w:rsid w:val="008775D7"/>
    <w:rsid w:val="00884B9C"/>
    <w:rsid w:val="00896FA7"/>
    <w:rsid w:val="008A1557"/>
    <w:rsid w:val="008A1D1C"/>
    <w:rsid w:val="008A4224"/>
    <w:rsid w:val="00910D54"/>
    <w:rsid w:val="0093022F"/>
    <w:rsid w:val="00950249"/>
    <w:rsid w:val="00950B2A"/>
    <w:rsid w:val="00957C01"/>
    <w:rsid w:val="0099350E"/>
    <w:rsid w:val="009C3F2D"/>
    <w:rsid w:val="00A051D9"/>
    <w:rsid w:val="00A20C34"/>
    <w:rsid w:val="00A6097F"/>
    <w:rsid w:val="00A61271"/>
    <w:rsid w:val="00A64BA3"/>
    <w:rsid w:val="00A75EDC"/>
    <w:rsid w:val="00B33D20"/>
    <w:rsid w:val="00B42D64"/>
    <w:rsid w:val="00B46CC8"/>
    <w:rsid w:val="00B47B58"/>
    <w:rsid w:val="00B57F32"/>
    <w:rsid w:val="00B61FCD"/>
    <w:rsid w:val="00B75260"/>
    <w:rsid w:val="00B91BFF"/>
    <w:rsid w:val="00B9234D"/>
    <w:rsid w:val="00BD0DF3"/>
    <w:rsid w:val="00BD4BBD"/>
    <w:rsid w:val="00BF4FF9"/>
    <w:rsid w:val="00C02EEC"/>
    <w:rsid w:val="00C048F4"/>
    <w:rsid w:val="00C06B9E"/>
    <w:rsid w:val="00C15F66"/>
    <w:rsid w:val="00C179D8"/>
    <w:rsid w:val="00C32FF9"/>
    <w:rsid w:val="00C414A6"/>
    <w:rsid w:val="00C44E5A"/>
    <w:rsid w:val="00C54AC6"/>
    <w:rsid w:val="00CB56F3"/>
    <w:rsid w:val="00CF2ABA"/>
    <w:rsid w:val="00D319A5"/>
    <w:rsid w:val="00D60240"/>
    <w:rsid w:val="00D73723"/>
    <w:rsid w:val="00DB71F1"/>
    <w:rsid w:val="00DC4E59"/>
    <w:rsid w:val="00DC7243"/>
    <w:rsid w:val="00DE1C5D"/>
    <w:rsid w:val="00DF0107"/>
    <w:rsid w:val="00E048EA"/>
    <w:rsid w:val="00E165FC"/>
    <w:rsid w:val="00E33CA3"/>
    <w:rsid w:val="00E372B8"/>
    <w:rsid w:val="00E55946"/>
    <w:rsid w:val="00E56CE7"/>
    <w:rsid w:val="00E60781"/>
    <w:rsid w:val="00E6385A"/>
    <w:rsid w:val="00E6631C"/>
    <w:rsid w:val="00E733C7"/>
    <w:rsid w:val="00E84938"/>
    <w:rsid w:val="00EC3B31"/>
    <w:rsid w:val="00EC6CB8"/>
    <w:rsid w:val="00ED3B34"/>
    <w:rsid w:val="00EE38DA"/>
    <w:rsid w:val="00EE4484"/>
    <w:rsid w:val="00EE6CFE"/>
    <w:rsid w:val="00EF2711"/>
    <w:rsid w:val="00F117C6"/>
    <w:rsid w:val="00F13F45"/>
    <w:rsid w:val="00F31D17"/>
    <w:rsid w:val="00F52F29"/>
    <w:rsid w:val="00F72E1B"/>
    <w:rsid w:val="00F77C08"/>
    <w:rsid w:val="00F855DD"/>
    <w:rsid w:val="00FD7937"/>
    <w:rsid w:val="00FE520B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9A8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uiPriority w:val="99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uiPriority w:val="99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customStyle="1" w:styleId="Reminder">
    <w:name w:val="Reminder"/>
    <w:basedOn w:val="Reminders"/>
    <w:link w:val="ReminderChar"/>
    <w:uiPriority w:val="99"/>
    <w:rsid w:val="0023444F"/>
  </w:style>
  <w:style w:type="character" w:customStyle="1" w:styleId="ReminderChar">
    <w:name w:val="Reminder Char"/>
    <w:basedOn w:val="RemindersChar"/>
    <w:link w:val="Reminder"/>
    <w:uiPriority w:val="99"/>
    <w:rsid w:val="0023444F"/>
    <w:rPr>
      <w:rFonts w:ascii="Trebuchet MS" w:eastAsia="Times New Roman" w:hAnsi="Trebuchet MS" w:cs="Times New Roman"/>
      <w:i/>
      <w:color w:val="FF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4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4D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4D18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4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4D18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C211BA-5948-4AE5-9A3D-D0C61B88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2017-10-03T21:34:00Z</dcterms:created>
  <dcterms:modified xsi:type="dcterms:W3CDTF">2017-10-03T22:52:00Z</dcterms:modified>
</cp:coreProperties>
</file>