
<file path=[Content_Types].xml><?xml version="1.0" encoding="utf-8"?>
<Types xmlns="http://schemas.openxmlformats.org/package/2006/content-types">
  <Default Extension="xml" ContentType="application/xml"/>
  <Default Extension="doc" ContentType="application/msword"/>
  <Default Extension="rels" ContentType="application/vnd.openxmlformats-package.relationships+xml"/>
  <Default Extension="emf" ContentType="image/x-emf"/>
  <Default Extension="xlsx" ContentType="application/vnd.openxmlformats-officedocument.spreadsheetml.sheet"/>
  <Default Extension="xlsm" ContentType="application/vnd.ms-excel.sheet.macroEnabled.12"/>
  <Default Extension="xls" ContentType="application/vnd.ms-exce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25A7DC" w14:textId="4A39116D"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 xml:space="preserve">Work Paper </w:t>
      </w:r>
      <w:bookmarkEnd w:id="0"/>
      <w:r w:rsidR="008321C7" w:rsidRPr="008321C7">
        <w:rPr>
          <w:rFonts w:asciiTheme="minorHAnsi" w:hAnsiTheme="minorHAnsi" w:cstheme="minorHAnsi"/>
          <w:b/>
          <w:sz w:val="48"/>
          <w:szCs w:val="48"/>
        </w:rPr>
        <w:t>WPSDGENRPH0001</w:t>
      </w:r>
    </w:p>
    <w:p w14:paraId="27A5507B" w14:textId="20948A49" w:rsidR="00DA690B" w:rsidRPr="00EB34FC" w:rsidRDefault="00DA690B" w:rsidP="00DA690B">
      <w:pPr>
        <w:jc w:val="right"/>
        <w:rPr>
          <w:rFonts w:asciiTheme="minorHAnsi" w:hAnsiTheme="minorHAnsi" w:cstheme="minorHAnsi"/>
          <w:b/>
          <w:sz w:val="48"/>
          <w:szCs w:val="48"/>
        </w:rPr>
      </w:pPr>
      <w:bookmarkStart w:id="2" w:name="_Toc153189647"/>
      <w:r w:rsidRPr="00EB34FC">
        <w:rPr>
          <w:rFonts w:asciiTheme="minorHAnsi" w:hAnsiTheme="minorHAnsi" w:cstheme="minorHAnsi"/>
          <w:b/>
          <w:sz w:val="48"/>
          <w:szCs w:val="48"/>
        </w:rPr>
        <w:t>Revision</w:t>
      </w:r>
      <w:bookmarkEnd w:id="2"/>
      <w:r w:rsidRPr="00EB34FC">
        <w:rPr>
          <w:rFonts w:asciiTheme="minorHAnsi" w:hAnsiTheme="minorHAnsi" w:cstheme="minorHAnsi"/>
          <w:b/>
          <w:sz w:val="48"/>
          <w:szCs w:val="48"/>
        </w:rPr>
        <w:t xml:space="preserve"> </w:t>
      </w:r>
      <w:r w:rsidR="00AD2EA5">
        <w:rPr>
          <w:rFonts w:asciiTheme="minorHAnsi" w:hAnsiTheme="minorHAnsi" w:cstheme="minorHAnsi"/>
          <w:b/>
          <w:sz w:val="48"/>
          <w:szCs w:val="48"/>
        </w:rPr>
        <w:t>1</w:t>
      </w:r>
    </w:p>
    <w:p w14:paraId="0C0D42F2" w14:textId="77777777" w:rsidR="00DA690B" w:rsidRPr="00EB34FC" w:rsidRDefault="00DA690B" w:rsidP="00DA690B">
      <w:pPr>
        <w:rPr>
          <w:rFonts w:asciiTheme="minorHAnsi" w:hAnsiTheme="minorHAnsi" w:cstheme="minorHAnsi"/>
        </w:rPr>
      </w:pPr>
    </w:p>
    <w:p w14:paraId="73CE0398" w14:textId="77777777" w:rsidR="00DA690B" w:rsidRPr="00EB34FC" w:rsidRDefault="00DA690B" w:rsidP="00DA690B">
      <w:pPr>
        <w:rPr>
          <w:rFonts w:asciiTheme="minorHAnsi" w:hAnsiTheme="minorHAnsi" w:cstheme="minorHAnsi"/>
        </w:rPr>
      </w:pPr>
    </w:p>
    <w:p w14:paraId="416CDB93" w14:textId="77777777" w:rsidR="00DA690B" w:rsidRPr="00EB34FC" w:rsidRDefault="00DA690B" w:rsidP="00DA690B">
      <w:pPr>
        <w:rPr>
          <w:rFonts w:asciiTheme="minorHAnsi" w:hAnsiTheme="minorHAnsi" w:cstheme="minorHAnsi"/>
        </w:rPr>
      </w:pPr>
    </w:p>
    <w:p w14:paraId="08306BE6" w14:textId="77777777" w:rsidR="00DA690B" w:rsidRPr="00EB34FC" w:rsidRDefault="00DA690B" w:rsidP="00DA690B">
      <w:pPr>
        <w:rPr>
          <w:rFonts w:asciiTheme="minorHAnsi" w:hAnsiTheme="minorHAnsi" w:cstheme="minorHAnsi"/>
        </w:rPr>
      </w:pPr>
    </w:p>
    <w:p w14:paraId="44A813B2" w14:textId="77777777" w:rsidR="007373B4" w:rsidRDefault="007373B4" w:rsidP="007373B4">
      <w:pPr>
        <w:pBdr>
          <w:bottom w:val="single" w:sz="4" w:space="1" w:color="auto"/>
        </w:pBdr>
        <w:rPr>
          <w:rFonts w:asciiTheme="minorHAnsi" w:hAnsiTheme="minorHAnsi" w:cstheme="minorHAnsi"/>
          <w:b/>
          <w:sz w:val="36"/>
          <w:szCs w:val="36"/>
        </w:rPr>
      </w:pPr>
      <w:r>
        <w:rPr>
          <w:rFonts w:asciiTheme="minorHAnsi" w:hAnsiTheme="minorHAnsi" w:cstheme="minorHAnsi"/>
          <w:b/>
          <w:sz w:val="36"/>
          <w:szCs w:val="36"/>
        </w:rPr>
        <w:t>San Diego Gas &amp; Electric</w:t>
      </w:r>
    </w:p>
    <w:p w14:paraId="7F0875E4" w14:textId="77777777" w:rsidR="007373B4" w:rsidRDefault="007373B4" w:rsidP="007373B4">
      <w:pPr>
        <w:rPr>
          <w:rFonts w:asciiTheme="minorHAnsi" w:hAnsiTheme="minorHAnsi" w:cstheme="minorHAnsi"/>
          <w:b/>
          <w:sz w:val="32"/>
        </w:rPr>
      </w:pPr>
      <w:r>
        <w:rPr>
          <w:rFonts w:asciiTheme="minorHAnsi" w:hAnsiTheme="minorHAnsi" w:cstheme="minorHAnsi"/>
          <w:b/>
          <w:sz w:val="32"/>
        </w:rPr>
        <w:t>Energy Efficiency Engineering</w:t>
      </w:r>
    </w:p>
    <w:p w14:paraId="029FB10E" w14:textId="77777777" w:rsidR="00DA690B" w:rsidRPr="00EB34FC" w:rsidRDefault="00DA690B" w:rsidP="00DA690B">
      <w:pPr>
        <w:rPr>
          <w:rFonts w:asciiTheme="minorHAnsi" w:hAnsiTheme="minorHAnsi" w:cstheme="minorHAnsi"/>
        </w:rPr>
      </w:pPr>
    </w:p>
    <w:p w14:paraId="43581810" w14:textId="77777777"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14:paraId="259FFD93" w14:textId="77777777" w:rsidR="00DA690B" w:rsidRPr="00EB34FC" w:rsidRDefault="00DA690B" w:rsidP="00DA690B">
      <w:pPr>
        <w:rPr>
          <w:rFonts w:asciiTheme="minorHAnsi" w:hAnsiTheme="minorHAnsi" w:cstheme="minorHAnsi"/>
        </w:rPr>
      </w:pPr>
    </w:p>
    <w:p w14:paraId="05CFC021" w14:textId="77777777" w:rsidR="00DA690B" w:rsidRPr="00EB34FC" w:rsidRDefault="00DA690B" w:rsidP="00DA690B">
      <w:pPr>
        <w:rPr>
          <w:rFonts w:asciiTheme="minorHAnsi" w:hAnsiTheme="minorHAnsi" w:cstheme="minorHAnsi"/>
        </w:rPr>
      </w:pPr>
    </w:p>
    <w:p w14:paraId="0E0A6FA8" w14:textId="77777777" w:rsidR="00DA690B" w:rsidRPr="00EB34FC" w:rsidRDefault="00DA690B" w:rsidP="00DA690B">
      <w:pPr>
        <w:rPr>
          <w:rFonts w:asciiTheme="minorHAnsi" w:hAnsiTheme="minorHAnsi" w:cstheme="minorHAnsi"/>
        </w:rPr>
      </w:pPr>
    </w:p>
    <w:p w14:paraId="416A4650" w14:textId="77777777" w:rsidR="00DA690B" w:rsidRPr="00EB34FC" w:rsidRDefault="00DA690B" w:rsidP="00DA690B">
      <w:pPr>
        <w:rPr>
          <w:rFonts w:asciiTheme="minorHAnsi" w:hAnsiTheme="minorHAnsi" w:cstheme="minorHAnsi"/>
        </w:rPr>
      </w:pPr>
    </w:p>
    <w:p w14:paraId="25185371" w14:textId="77777777" w:rsidR="00DA690B" w:rsidRPr="00EB34FC" w:rsidRDefault="00DA690B" w:rsidP="00DA690B">
      <w:pPr>
        <w:rPr>
          <w:rFonts w:asciiTheme="minorHAnsi" w:hAnsiTheme="minorHAnsi" w:cstheme="minorHAnsi"/>
        </w:rPr>
      </w:pPr>
    </w:p>
    <w:p w14:paraId="3145CA80" w14:textId="643D6234" w:rsidR="00DA690B" w:rsidRPr="00EB34FC" w:rsidRDefault="008321C7" w:rsidP="00DA690B">
      <w:pPr>
        <w:rPr>
          <w:rFonts w:asciiTheme="minorHAnsi" w:hAnsiTheme="minorHAnsi" w:cstheme="minorHAnsi"/>
          <w:b/>
          <w:sz w:val="72"/>
          <w:szCs w:val="72"/>
        </w:rPr>
      </w:pPr>
      <w:r w:rsidRPr="008321C7">
        <w:rPr>
          <w:rFonts w:asciiTheme="minorHAnsi" w:hAnsiTheme="minorHAnsi" w:cstheme="minorHAnsi"/>
          <w:b/>
          <w:sz w:val="72"/>
          <w:szCs w:val="72"/>
        </w:rPr>
        <w:t>Process Boilers (Including Direct Contact Water Heaters)</w:t>
      </w:r>
    </w:p>
    <w:p w14:paraId="5D767008" w14:textId="77777777" w:rsidR="00EB34FC" w:rsidRPr="00BD3931" w:rsidRDefault="00EB34FC" w:rsidP="00EB34FC">
      <w:pPr>
        <w:rPr>
          <w:rFonts w:asciiTheme="minorHAnsi" w:hAnsiTheme="minorHAnsi" w:cstheme="minorHAnsi"/>
          <w:sz w:val="22"/>
          <w:szCs w:val="22"/>
        </w:rPr>
      </w:pPr>
    </w:p>
    <w:p w14:paraId="23B4D373" w14:textId="77777777" w:rsidR="00EB34FC" w:rsidRPr="00BD3931" w:rsidRDefault="00EB34FC" w:rsidP="00DA690B">
      <w:pPr>
        <w:rPr>
          <w:rFonts w:asciiTheme="minorHAnsi" w:hAnsiTheme="minorHAnsi" w:cstheme="minorHAnsi"/>
          <w:sz w:val="22"/>
          <w:szCs w:val="22"/>
        </w:rPr>
        <w:sectPr w:rsidR="00EB34FC" w:rsidRPr="00BD3931">
          <w:footerReference w:type="default" r:id="rId9"/>
          <w:endnotePr>
            <w:numFmt w:val="upperLetter"/>
          </w:endnotePr>
          <w:pgSz w:w="12240" w:h="15840"/>
          <w:pgMar w:top="1440" w:right="1440" w:bottom="1440" w:left="1440" w:header="720" w:footer="720" w:gutter="0"/>
          <w:cols w:space="720"/>
          <w:docGrid w:linePitch="360"/>
        </w:sectPr>
      </w:pPr>
    </w:p>
    <w:p w14:paraId="6B20B5DF" w14:textId="77777777"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8660"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614"/>
        <w:gridCol w:w="722"/>
        <w:gridCol w:w="651"/>
        <w:gridCol w:w="622"/>
        <w:gridCol w:w="339"/>
        <w:gridCol w:w="681"/>
        <w:gridCol w:w="841"/>
        <w:gridCol w:w="1024"/>
        <w:gridCol w:w="884"/>
        <w:gridCol w:w="687"/>
        <w:gridCol w:w="924"/>
        <w:gridCol w:w="852"/>
        <w:gridCol w:w="918"/>
        <w:gridCol w:w="847"/>
        <w:gridCol w:w="1004"/>
        <w:gridCol w:w="569"/>
        <w:gridCol w:w="431"/>
        <w:gridCol w:w="702"/>
        <w:gridCol w:w="638"/>
        <w:gridCol w:w="729"/>
        <w:gridCol w:w="758"/>
        <w:gridCol w:w="694"/>
        <w:gridCol w:w="658"/>
        <w:gridCol w:w="626"/>
        <w:gridCol w:w="758"/>
        <w:gridCol w:w="694"/>
        <w:gridCol w:w="658"/>
        <w:gridCol w:w="626"/>
        <w:gridCol w:w="791"/>
      </w:tblGrid>
      <w:tr w:rsidR="00894379" w:rsidRPr="00894379" w14:paraId="6DD352FC" w14:textId="77777777" w:rsidTr="00894379">
        <w:trPr>
          <w:trHeight w:val="520"/>
          <w:jc w:val="center"/>
        </w:trPr>
        <w:tc>
          <w:tcPr>
            <w:tcW w:w="5399" w:type="dxa"/>
            <w:gridSpan w:val="19"/>
            <w:shd w:val="clear" w:color="000000" w:fill="FFFF99"/>
            <w:noWrap/>
            <w:vAlign w:val="center"/>
            <w:hideMark/>
          </w:tcPr>
          <w:p w14:paraId="1B2F9ED7" w14:textId="77777777" w:rsidR="00894379" w:rsidRPr="00894379" w:rsidRDefault="00894379" w:rsidP="00894379">
            <w:pPr>
              <w:jc w:val="center"/>
              <w:rPr>
                <w:rFonts w:asciiTheme="minorHAnsi" w:hAnsiTheme="minorHAnsi" w:cs="Arial"/>
                <w:szCs w:val="16"/>
              </w:rPr>
            </w:pPr>
            <w:r w:rsidRPr="00894379">
              <w:rPr>
                <w:rFonts w:asciiTheme="minorHAnsi" w:hAnsiTheme="minorHAnsi" w:cs="Arial"/>
                <w:szCs w:val="16"/>
              </w:rPr>
              <w:t>General Measure Information</w:t>
            </w:r>
          </w:p>
        </w:tc>
        <w:tc>
          <w:tcPr>
            <w:tcW w:w="516" w:type="dxa"/>
            <w:gridSpan w:val="2"/>
            <w:shd w:val="clear" w:color="000000" w:fill="FFFF99"/>
            <w:noWrap/>
            <w:vAlign w:val="center"/>
            <w:hideMark/>
          </w:tcPr>
          <w:p w14:paraId="0CED60F2" w14:textId="77777777" w:rsidR="00894379" w:rsidRPr="00894379" w:rsidRDefault="00894379" w:rsidP="00894379">
            <w:pPr>
              <w:jc w:val="center"/>
              <w:rPr>
                <w:rFonts w:asciiTheme="minorHAnsi" w:hAnsiTheme="minorHAnsi" w:cs="Arial"/>
                <w:szCs w:val="16"/>
              </w:rPr>
            </w:pPr>
            <w:r w:rsidRPr="00894379">
              <w:rPr>
                <w:rFonts w:asciiTheme="minorHAnsi" w:hAnsiTheme="minorHAnsi" w:cs="Arial"/>
                <w:szCs w:val="16"/>
              </w:rPr>
              <w:t>PT</w:t>
            </w:r>
          </w:p>
        </w:tc>
        <w:tc>
          <w:tcPr>
            <w:tcW w:w="1224" w:type="dxa"/>
            <w:gridSpan w:val="4"/>
            <w:shd w:val="clear" w:color="000000" w:fill="FFFF99"/>
            <w:noWrap/>
            <w:vAlign w:val="center"/>
            <w:hideMark/>
          </w:tcPr>
          <w:p w14:paraId="09ACD84B" w14:textId="77777777" w:rsidR="00894379" w:rsidRPr="00894379" w:rsidRDefault="00894379" w:rsidP="00894379">
            <w:pPr>
              <w:jc w:val="center"/>
              <w:rPr>
                <w:rFonts w:asciiTheme="minorHAnsi" w:hAnsiTheme="minorHAnsi" w:cs="Arial"/>
                <w:szCs w:val="16"/>
              </w:rPr>
            </w:pPr>
            <w:r w:rsidRPr="00894379">
              <w:rPr>
                <w:rFonts w:asciiTheme="minorHAnsi" w:hAnsiTheme="minorHAnsi" w:cs="Arial"/>
                <w:szCs w:val="16"/>
              </w:rPr>
              <w:t>1st Baseline Period</w:t>
            </w:r>
          </w:p>
        </w:tc>
        <w:tc>
          <w:tcPr>
            <w:tcW w:w="1224" w:type="dxa"/>
            <w:gridSpan w:val="4"/>
            <w:shd w:val="clear" w:color="000000" w:fill="FFFF99"/>
            <w:noWrap/>
            <w:vAlign w:val="center"/>
            <w:hideMark/>
          </w:tcPr>
          <w:p w14:paraId="46F26773" w14:textId="77777777" w:rsidR="00894379" w:rsidRPr="00894379" w:rsidRDefault="00894379" w:rsidP="00894379">
            <w:pPr>
              <w:jc w:val="center"/>
              <w:rPr>
                <w:rFonts w:asciiTheme="minorHAnsi" w:hAnsiTheme="minorHAnsi" w:cs="Arial"/>
                <w:szCs w:val="16"/>
              </w:rPr>
            </w:pPr>
            <w:r w:rsidRPr="00894379">
              <w:rPr>
                <w:rFonts w:asciiTheme="minorHAnsi" w:hAnsiTheme="minorHAnsi" w:cs="Arial"/>
                <w:szCs w:val="16"/>
              </w:rPr>
              <w:t>2nd Baseline Period</w:t>
            </w:r>
          </w:p>
        </w:tc>
        <w:tc>
          <w:tcPr>
            <w:tcW w:w="297" w:type="dxa"/>
            <w:shd w:val="clear" w:color="000000" w:fill="FFFF99"/>
            <w:noWrap/>
            <w:vAlign w:val="center"/>
            <w:hideMark/>
          </w:tcPr>
          <w:p w14:paraId="5C777513" w14:textId="77777777" w:rsidR="00894379" w:rsidRPr="00894379" w:rsidRDefault="00894379" w:rsidP="00894379">
            <w:pPr>
              <w:jc w:val="center"/>
              <w:rPr>
                <w:rFonts w:asciiTheme="minorHAnsi" w:hAnsiTheme="minorHAnsi" w:cs="Arial"/>
                <w:szCs w:val="16"/>
              </w:rPr>
            </w:pPr>
            <w:r w:rsidRPr="00894379">
              <w:rPr>
                <w:rFonts w:asciiTheme="minorHAnsi" w:hAnsiTheme="minorHAnsi" w:cs="Arial"/>
                <w:szCs w:val="16"/>
              </w:rPr>
              <w:t>TOU</w:t>
            </w:r>
          </w:p>
        </w:tc>
      </w:tr>
      <w:tr w:rsidR="00894379" w:rsidRPr="00894379" w14:paraId="2152389E" w14:textId="77777777" w:rsidTr="00894379">
        <w:trPr>
          <w:trHeight w:val="1420"/>
          <w:jc w:val="center"/>
        </w:trPr>
        <w:tc>
          <w:tcPr>
            <w:tcW w:w="866" w:type="dxa"/>
            <w:shd w:val="clear" w:color="000000" w:fill="C0C0C0"/>
            <w:vAlign w:val="center"/>
            <w:hideMark/>
          </w:tcPr>
          <w:p w14:paraId="5F237BC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Measure Name</w:t>
            </w:r>
          </w:p>
        </w:tc>
        <w:tc>
          <w:tcPr>
            <w:tcW w:w="163" w:type="dxa"/>
            <w:shd w:val="clear" w:color="000000" w:fill="C0C0C0"/>
            <w:vAlign w:val="center"/>
            <w:hideMark/>
          </w:tcPr>
          <w:p w14:paraId="6F4FEF8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PreDesc</w:t>
            </w:r>
          </w:p>
        </w:tc>
        <w:tc>
          <w:tcPr>
            <w:tcW w:w="579" w:type="dxa"/>
            <w:shd w:val="clear" w:color="000000" w:fill="C0C0C0"/>
            <w:vAlign w:val="center"/>
            <w:hideMark/>
          </w:tcPr>
          <w:p w14:paraId="68A532B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StdDesc</w:t>
            </w:r>
          </w:p>
        </w:tc>
        <w:tc>
          <w:tcPr>
            <w:tcW w:w="176" w:type="dxa"/>
            <w:shd w:val="clear" w:color="000000" w:fill="C0C0C0"/>
            <w:vAlign w:val="center"/>
            <w:hideMark/>
          </w:tcPr>
          <w:p w14:paraId="249839B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Measure RunID</w:t>
            </w:r>
          </w:p>
        </w:tc>
        <w:tc>
          <w:tcPr>
            <w:tcW w:w="165" w:type="dxa"/>
            <w:shd w:val="clear" w:color="000000" w:fill="C0C0C0"/>
            <w:vAlign w:val="center"/>
            <w:hideMark/>
          </w:tcPr>
          <w:p w14:paraId="7EEB6FD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Solution Code</w:t>
            </w:r>
          </w:p>
        </w:tc>
        <w:tc>
          <w:tcPr>
            <w:tcW w:w="56" w:type="dxa"/>
            <w:shd w:val="clear" w:color="000000" w:fill="C0C0C0"/>
            <w:vAlign w:val="center"/>
            <w:hideMark/>
          </w:tcPr>
          <w:p w14:paraId="292E215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CZ</w:t>
            </w:r>
          </w:p>
        </w:tc>
        <w:tc>
          <w:tcPr>
            <w:tcW w:w="185" w:type="dxa"/>
            <w:shd w:val="clear" w:color="000000" w:fill="C0C0C0"/>
            <w:vAlign w:val="center"/>
            <w:hideMark/>
          </w:tcPr>
          <w:p w14:paraId="69C29E4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Building Type</w:t>
            </w:r>
          </w:p>
        </w:tc>
        <w:tc>
          <w:tcPr>
            <w:tcW w:w="249" w:type="dxa"/>
            <w:shd w:val="clear" w:color="000000" w:fill="C0C0C0"/>
            <w:vAlign w:val="center"/>
            <w:hideMark/>
          </w:tcPr>
          <w:p w14:paraId="6A403F5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UseCategory</w:t>
            </w:r>
          </w:p>
        </w:tc>
        <w:tc>
          <w:tcPr>
            <w:tcW w:w="319" w:type="dxa"/>
            <w:shd w:val="clear" w:color="000000" w:fill="C0C0C0"/>
            <w:vAlign w:val="center"/>
            <w:hideMark/>
          </w:tcPr>
          <w:p w14:paraId="3DCC175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UseSubCategory</w:t>
            </w:r>
          </w:p>
        </w:tc>
        <w:tc>
          <w:tcPr>
            <w:tcW w:w="263" w:type="dxa"/>
            <w:shd w:val="clear" w:color="000000" w:fill="C0C0C0"/>
            <w:vAlign w:val="center"/>
            <w:hideMark/>
          </w:tcPr>
          <w:p w14:paraId="59A78FA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TechGroup</w:t>
            </w:r>
          </w:p>
        </w:tc>
        <w:tc>
          <w:tcPr>
            <w:tcW w:w="190" w:type="dxa"/>
            <w:shd w:val="clear" w:color="000000" w:fill="C0C0C0"/>
            <w:vAlign w:val="center"/>
            <w:hideMark/>
          </w:tcPr>
          <w:p w14:paraId="0C3E3AC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TechType</w:t>
            </w:r>
          </w:p>
        </w:tc>
        <w:tc>
          <w:tcPr>
            <w:tcW w:w="280" w:type="dxa"/>
            <w:shd w:val="clear" w:color="000000" w:fill="C0C0C0"/>
            <w:vAlign w:val="center"/>
            <w:hideMark/>
          </w:tcPr>
          <w:p w14:paraId="4A62BB77"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PreTechGroup</w:t>
            </w:r>
          </w:p>
        </w:tc>
        <w:tc>
          <w:tcPr>
            <w:tcW w:w="253" w:type="dxa"/>
            <w:shd w:val="clear" w:color="000000" w:fill="C0C0C0"/>
            <w:vAlign w:val="center"/>
            <w:hideMark/>
          </w:tcPr>
          <w:p w14:paraId="48BE9AC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PreTechType</w:t>
            </w:r>
          </w:p>
        </w:tc>
        <w:tc>
          <w:tcPr>
            <w:tcW w:w="279" w:type="dxa"/>
            <w:shd w:val="clear" w:color="000000" w:fill="C0C0C0"/>
            <w:vAlign w:val="center"/>
            <w:hideMark/>
          </w:tcPr>
          <w:p w14:paraId="53446FE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StdTechGroup</w:t>
            </w:r>
          </w:p>
        </w:tc>
        <w:tc>
          <w:tcPr>
            <w:tcW w:w="251" w:type="dxa"/>
            <w:shd w:val="clear" w:color="000000" w:fill="C0C0C0"/>
            <w:vAlign w:val="center"/>
            <w:hideMark/>
          </w:tcPr>
          <w:p w14:paraId="0385BFD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StdTechType</w:t>
            </w:r>
          </w:p>
        </w:tc>
        <w:tc>
          <w:tcPr>
            <w:tcW w:w="657" w:type="dxa"/>
            <w:shd w:val="clear" w:color="000000" w:fill="C0C0C0"/>
            <w:vAlign w:val="center"/>
            <w:hideMark/>
          </w:tcPr>
          <w:p w14:paraId="3D1C990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Load Shape</w:t>
            </w:r>
          </w:p>
        </w:tc>
        <w:tc>
          <w:tcPr>
            <w:tcW w:w="177" w:type="dxa"/>
            <w:shd w:val="clear" w:color="000000" w:fill="C0C0C0"/>
            <w:vAlign w:val="center"/>
            <w:hideMark/>
          </w:tcPr>
          <w:p w14:paraId="0D27952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EUL_ID</w:t>
            </w:r>
          </w:p>
        </w:tc>
        <w:tc>
          <w:tcPr>
            <w:tcW w:w="90" w:type="dxa"/>
            <w:shd w:val="clear" w:color="000000" w:fill="C0C0C0"/>
            <w:vAlign w:val="center"/>
            <w:hideMark/>
          </w:tcPr>
          <w:p w14:paraId="429203C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EUL</w:t>
            </w:r>
          </w:p>
        </w:tc>
        <w:tc>
          <w:tcPr>
            <w:tcW w:w="201" w:type="dxa"/>
            <w:shd w:val="clear" w:color="000000" w:fill="C0C0C0"/>
            <w:vAlign w:val="center"/>
            <w:hideMark/>
          </w:tcPr>
          <w:p w14:paraId="76A8113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Unit Definition</w:t>
            </w:r>
          </w:p>
        </w:tc>
        <w:tc>
          <w:tcPr>
            <w:tcW w:w="260" w:type="dxa"/>
            <w:shd w:val="clear" w:color="000000" w:fill="C0C0C0"/>
            <w:vAlign w:val="center"/>
            <w:hideMark/>
          </w:tcPr>
          <w:p w14:paraId="28A8FA4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Program Type (NEW, ROB, RET)</w:t>
            </w:r>
          </w:p>
        </w:tc>
        <w:tc>
          <w:tcPr>
            <w:tcW w:w="256" w:type="dxa"/>
            <w:shd w:val="clear" w:color="000000" w:fill="C0C0C0"/>
            <w:vAlign w:val="center"/>
            <w:hideMark/>
          </w:tcPr>
          <w:p w14:paraId="7595DEA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Applicable Code</w:t>
            </w:r>
          </w:p>
        </w:tc>
        <w:tc>
          <w:tcPr>
            <w:tcW w:w="311" w:type="dxa"/>
            <w:shd w:val="clear" w:color="000000" w:fill="D8E4BC"/>
            <w:vAlign w:val="center"/>
            <w:hideMark/>
          </w:tcPr>
          <w:p w14:paraId="118B0E8D"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Gross Unit Annual Electricity Savings (kWh/unit)</w:t>
            </w:r>
          </w:p>
        </w:tc>
        <w:tc>
          <w:tcPr>
            <w:tcW w:w="303" w:type="dxa"/>
            <w:shd w:val="clear" w:color="000000" w:fill="D8E4BC"/>
            <w:vAlign w:val="center"/>
            <w:hideMark/>
          </w:tcPr>
          <w:p w14:paraId="1EB9EA1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User Entered kW Savings per unit (kW/unit)</w:t>
            </w:r>
          </w:p>
        </w:tc>
        <w:tc>
          <w:tcPr>
            <w:tcW w:w="303" w:type="dxa"/>
            <w:shd w:val="clear" w:color="000000" w:fill="D8E4BC"/>
            <w:vAlign w:val="center"/>
            <w:hideMark/>
          </w:tcPr>
          <w:p w14:paraId="5D56A7B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Gas      Savings   (Therms)</w:t>
            </w:r>
          </w:p>
        </w:tc>
        <w:tc>
          <w:tcPr>
            <w:tcW w:w="307" w:type="dxa"/>
            <w:shd w:val="clear" w:color="000000" w:fill="D8E4BC"/>
            <w:vAlign w:val="center"/>
            <w:hideMark/>
          </w:tcPr>
          <w:p w14:paraId="606DAB4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1st Baseline Useful Life</w:t>
            </w:r>
          </w:p>
        </w:tc>
        <w:tc>
          <w:tcPr>
            <w:tcW w:w="311" w:type="dxa"/>
            <w:shd w:val="clear" w:color="000000" w:fill="B7DEE8"/>
            <w:vAlign w:val="center"/>
            <w:hideMark/>
          </w:tcPr>
          <w:p w14:paraId="6A51277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Gross Unit Annual Electricity Savings (kWh/unit)</w:t>
            </w:r>
          </w:p>
        </w:tc>
        <w:tc>
          <w:tcPr>
            <w:tcW w:w="303" w:type="dxa"/>
            <w:shd w:val="clear" w:color="000000" w:fill="B7DEE8"/>
            <w:vAlign w:val="center"/>
            <w:hideMark/>
          </w:tcPr>
          <w:p w14:paraId="466434E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User Entered kW Savings per unit (kW/unit)</w:t>
            </w:r>
          </w:p>
        </w:tc>
        <w:tc>
          <w:tcPr>
            <w:tcW w:w="303" w:type="dxa"/>
            <w:shd w:val="clear" w:color="000000" w:fill="B7DEE8"/>
            <w:vAlign w:val="center"/>
            <w:hideMark/>
          </w:tcPr>
          <w:p w14:paraId="0D4D997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Gas      Savings   (Therms)</w:t>
            </w:r>
          </w:p>
        </w:tc>
        <w:tc>
          <w:tcPr>
            <w:tcW w:w="307" w:type="dxa"/>
            <w:shd w:val="clear" w:color="000000" w:fill="B7DEE8"/>
            <w:vAlign w:val="center"/>
            <w:hideMark/>
          </w:tcPr>
          <w:p w14:paraId="7505627D"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2nd Baseline Useful Life</w:t>
            </w:r>
          </w:p>
        </w:tc>
        <w:tc>
          <w:tcPr>
            <w:tcW w:w="297" w:type="dxa"/>
            <w:shd w:val="clear" w:color="000000" w:fill="C0C0C0"/>
            <w:vAlign w:val="center"/>
            <w:hideMark/>
          </w:tcPr>
          <w:p w14:paraId="6AA043B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 Eligible for TOU AC Adjustment</w:t>
            </w:r>
          </w:p>
        </w:tc>
      </w:tr>
      <w:tr w:rsidR="00894379" w:rsidRPr="00894379" w14:paraId="4FAD1127" w14:textId="77777777" w:rsidTr="00894379">
        <w:trPr>
          <w:trHeight w:val="280"/>
          <w:jc w:val="center"/>
        </w:trPr>
        <w:tc>
          <w:tcPr>
            <w:tcW w:w="866" w:type="dxa"/>
            <w:shd w:val="clear" w:color="auto" w:fill="auto"/>
            <w:noWrap/>
            <w:vAlign w:val="center"/>
            <w:hideMark/>
          </w:tcPr>
          <w:p w14:paraId="6A52D24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(Steam)</w:t>
            </w:r>
          </w:p>
        </w:tc>
        <w:tc>
          <w:tcPr>
            <w:tcW w:w="163" w:type="dxa"/>
            <w:shd w:val="clear" w:color="auto" w:fill="auto"/>
            <w:noWrap/>
            <w:vAlign w:val="center"/>
            <w:hideMark/>
          </w:tcPr>
          <w:p w14:paraId="0659AF36" w14:textId="77777777" w:rsidR="00894379" w:rsidRPr="00894379" w:rsidRDefault="00894379" w:rsidP="00894379">
            <w:pPr>
              <w:jc w:val="center"/>
              <w:rPr>
                <w:rFonts w:asciiTheme="minorHAnsi" w:hAnsiTheme="minorHAnsi" w:cs="Arial"/>
                <w:sz w:val="16"/>
                <w:szCs w:val="16"/>
              </w:rPr>
            </w:pPr>
          </w:p>
        </w:tc>
        <w:tc>
          <w:tcPr>
            <w:tcW w:w="579" w:type="dxa"/>
            <w:shd w:val="clear" w:color="auto" w:fill="auto"/>
            <w:noWrap/>
            <w:vAlign w:val="center"/>
            <w:hideMark/>
          </w:tcPr>
          <w:p w14:paraId="39A34DA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(80% Efficiency)</w:t>
            </w:r>
          </w:p>
        </w:tc>
        <w:tc>
          <w:tcPr>
            <w:tcW w:w="176" w:type="dxa"/>
            <w:shd w:val="clear" w:color="auto" w:fill="auto"/>
            <w:noWrap/>
            <w:vAlign w:val="center"/>
            <w:hideMark/>
          </w:tcPr>
          <w:p w14:paraId="48E80CB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N/A</w:t>
            </w:r>
          </w:p>
        </w:tc>
        <w:tc>
          <w:tcPr>
            <w:tcW w:w="165" w:type="dxa"/>
            <w:shd w:val="clear" w:color="auto" w:fill="auto"/>
            <w:noWrap/>
            <w:vAlign w:val="center"/>
            <w:hideMark/>
          </w:tcPr>
          <w:p w14:paraId="093C8FA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G-E2</w:t>
            </w:r>
          </w:p>
        </w:tc>
        <w:tc>
          <w:tcPr>
            <w:tcW w:w="56" w:type="dxa"/>
            <w:shd w:val="clear" w:color="auto" w:fill="auto"/>
            <w:noWrap/>
            <w:vAlign w:val="center"/>
            <w:hideMark/>
          </w:tcPr>
          <w:p w14:paraId="736035A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07</w:t>
            </w:r>
          </w:p>
        </w:tc>
        <w:tc>
          <w:tcPr>
            <w:tcW w:w="185" w:type="dxa"/>
            <w:shd w:val="clear" w:color="auto" w:fill="auto"/>
            <w:noWrap/>
            <w:vAlign w:val="center"/>
            <w:hideMark/>
          </w:tcPr>
          <w:p w14:paraId="4CF78A7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Industrial</w:t>
            </w:r>
          </w:p>
        </w:tc>
        <w:tc>
          <w:tcPr>
            <w:tcW w:w="249" w:type="dxa"/>
            <w:shd w:val="clear" w:color="auto" w:fill="auto"/>
            <w:noWrap/>
            <w:vAlign w:val="center"/>
            <w:hideMark/>
          </w:tcPr>
          <w:p w14:paraId="4F8874B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ProcHeat</w:t>
            </w:r>
          </w:p>
        </w:tc>
        <w:tc>
          <w:tcPr>
            <w:tcW w:w="319" w:type="dxa"/>
            <w:shd w:val="clear" w:color="auto" w:fill="auto"/>
            <w:noWrap/>
            <w:vAlign w:val="center"/>
            <w:hideMark/>
          </w:tcPr>
          <w:p w14:paraId="40F256C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SteamDist</w:t>
            </w:r>
          </w:p>
        </w:tc>
        <w:tc>
          <w:tcPr>
            <w:tcW w:w="263" w:type="dxa"/>
            <w:shd w:val="clear" w:color="auto" w:fill="auto"/>
            <w:noWrap/>
            <w:vAlign w:val="center"/>
            <w:hideMark/>
          </w:tcPr>
          <w:p w14:paraId="2BF75F37"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190" w:type="dxa"/>
            <w:shd w:val="clear" w:color="auto" w:fill="auto"/>
            <w:noWrap/>
            <w:vAlign w:val="center"/>
            <w:hideMark/>
          </w:tcPr>
          <w:p w14:paraId="4C0C9BC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280" w:type="dxa"/>
            <w:shd w:val="clear" w:color="auto" w:fill="auto"/>
            <w:noWrap/>
            <w:vAlign w:val="center"/>
            <w:hideMark/>
          </w:tcPr>
          <w:p w14:paraId="1AC19A48" w14:textId="77777777" w:rsidR="00894379" w:rsidRPr="00894379" w:rsidRDefault="00894379" w:rsidP="00894379">
            <w:pPr>
              <w:jc w:val="center"/>
              <w:rPr>
                <w:rFonts w:asciiTheme="minorHAnsi" w:hAnsiTheme="minorHAnsi" w:cs="Arial"/>
                <w:sz w:val="16"/>
                <w:szCs w:val="16"/>
              </w:rPr>
            </w:pPr>
          </w:p>
        </w:tc>
        <w:tc>
          <w:tcPr>
            <w:tcW w:w="253" w:type="dxa"/>
            <w:shd w:val="clear" w:color="auto" w:fill="auto"/>
            <w:noWrap/>
            <w:vAlign w:val="center"/>
            <w:hideMark/>
          </w:tcPr>
          <w:p w14:paraId="10488657" w14:textId="77777777" w:rsidR="00894379" w:rsidRPr="00894379" w:rsidRDefault="00894379" w:rsidP="00894379">
            <w:pPr>
              <w:jc w:val="center"/>
              <w:rPr>
                <w:rFonts w:asciiTheme="minorHAnsi" w:hAnsiTheme="minorHAnsi" w:cs="Arial"/>
                <w:sz w:val="16"/>
                <w:szCs w:val="16"/>
              </w:rPr>
            </w:pPr>
          </w:p>
        </w:tc>
        <w:tc>
          <w:tcPr>
            <w:tcW w:w="279" w:type="dxa"/>
            <w:shd w:val="clear" w:color="auto" w:fill="auto"/>
            <w:noWrap/>
            <w:vAlign w:val="center"/>
            <w:hideMark/>
          </w:tcPr>
          <w:p w14:paraId="4956645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251" w:type="dxa"/>
            <w:shd w:val="clear" w:color="auto" w:fill="auto"/>
            <w:noWrap/>
            <w:vAlign w:val="center"/>
            <w:hideMark/>
          </w:tcPr>
          <w:p w14:paraId="125421F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657" w:type="dxa"/>
            <w:shd w:val="clear" w:color="auto" w:fill="auto"/>
            <w:noWrap/>
            <w:vAlign w:val="center"/>
            <w:hideMark/>
          </w:tcPr>
          <w:p w14:paraId="40A6E73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35-OTI-OtherIndustrial-PROC_OTH</w:t>
            </w:r>
          </w:p>
        </w:tc>
        <w:tc>
          <w:tcPr>
            <w:tcW w:w="177" w:type="dxa"/>
            <w:shd w:val="clear" w:color="auto" w:fill="auto"/>
            <w:noWrap/>
            <w:vAlign w:val="center"/>
            <w:hideMark/>
          </w:tcPr>
          <w:p w14:paraId="5E0088C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PrcHt-Blr</w:t>
            </w:r>
          </w:p>
        </w:tc>
        <w:tc>
          <w:tcPr>
            <w:tcW w:w="90" w:type="dxa"/>
            <w:shd w:val="clear" w:color="auto" w:fill="auto"/>
            <w:noWrap/>
            <w:vAlign w:val="center"/>
            <w:hideMark/>
          </w:tcPr>
          <w:p w14:paraId="558B76A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20.0</w:t>
            </w:r>
          </w:p>
        </w:tc>
        <w:tc>
          <w:tcPr>
            <w:tcW w:w="201" w:type="dxa"/>
            <w:shd w:val="clear" w:color="auto" w:fill="auto"/>
            <w:noWrap/>
            <w:vAlign w:val="center"/>
            <w:hideMark/>
          </w:tcPr>
          <w:p w14:paraId="6252FDDD"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Mbtuh</w:t>
            </w:r>
          </w:p>
        </w:tc>
        <w:tc>
          <w:tcPr>
            <w:tcW w:w="260" w:type="dxa"/>
            <w:shd w:val="clear" w:color="auto" w:fill="auto"/>
            <w:noWrap/>
            <w:vAlign w:val="center"/>
            <w:hideMark/>
          </w:tcPr>
          <w:p w14:paraId="24E1FF6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ROB</w:t>
            </w:r>
          </w:p>
        </w:tc>
        <w:tc>
          <w:tcPr>
            <w:tcW w:w="256" w:type="dxa"/>
            <w:shd w:val="clear" w:color="auto" w:fill="auto"/>
            <w:noWrap/>
            <w:vAlign w:val="center"/>
            <w:hideMark/>
          </w:tcPr>
          <w:p w14:paraId="0D0FA60D"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No</w:t>
            </w:r>
          </w:p>
        </w:tc>
        <w:tc>
          <w:tcPr>
            <w:tcW w:w="311" w:type="dxa"/>
            <w:shd w:val="clear" w:color="auto" w:fill="auto"/>
            <w:noWrap/>
            <w:vAlign w:val="center"/>
            <w:hideMark/>
          </w:tcPr>
          <w:p w14:paraId="2C620AD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4846332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4824DAE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0.48</w:t>
            </w:r>
          </w:p>
        </w:tc>
        <w:tc>
          <w:tcPr>
            <w:tcW w:w="307" w:type="dxa"/>
            <w:shd w:val="clear" w:color="auto" w:fill="auto"/>
            <w:noWrap/>
            <w:vAlign w:val="center"/>
            <w:hideMark/>
          </w:tcPr>
          <w:p w14:paraId="48EE75D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20.00</w:t>
            </w:r>
          </w:p>
        </w:tc>
        <w:tc>
          <w:tcPr>
            <w:tcW w:w="311" w:type="dxa"/>
            <w:shd w:val="clear" w:color="auto" w:fill="auto"/>
            <w:noWrap/>
            <w:vAlign w:val="center"/>
            <w:hideMark/>
          </w:tcPr>
          <w:p w14:paraId="7F2B42C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39AD69F7"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4CC6FFD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7" w:type="dxa"/>
            <w:shd w:val="clear" w:color="auto" w:fill="auto"/>
            <w:noWrap/>
            <w:vAlign w:val="center"/>
            <w:hideMark/>
          </w:tcPr>
          <w:p w14:paraId="0952F15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297" w:type="dxa"/>
            <w:shd w:val="clear" w:color="auto" w:fill="auto"/>
            <w:noWrap/>
            <w:vAlign w:val="center"/>
            <w:hideMark/>
          </w:tcPr>
          <w:p w14:paraId="4E02777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r>
      <w:tr w:rsidR="00894379" w:rsidRPr="00894379" w14:paraId="465981FA" w14:textId="77777777" w:rsidTr="00894379">
        <w:trPr>
          <w:trHeight w:val="280"/>
          <w:jc w:val="center"/>
        </w:trPr>
        <w:tc>
          <w:tcPr>
            <w:tcW w:w="866" w:type="dxa"/>
            <w:shd w:val="clear" w:color="auto" w:fill="auto"/>
            <w:noWrap/>
            <w:vAlign w:val="center"/>
            <w:hideMark/>
          </w:tcPr>
          <w:p w14:paraId="3D77DC9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(Water) Tier 1 non-condensing</w:t>
            </w:r>
          </w:p>
        </w:tc>
        <w:tc>
          <w:tcPr>
            <w:tcW w:w="163" w:type="dxa"/>
            <w:shd w:val="clear" w:color="auto" w:fill="auto"/>
            <w:noWrap/>
            <w:vAlign w:val="center"/>
            <w:hideMark/>
          </w:tcPr>
          <w:p w14:paraId="3A57258A" w14:textId="77777777" w:rsidR="00894379" w:rsidRPr="00894379" w:rsidRDefault="00894379" w:rsidP="00894379">
            <w:pPr>
              <w:jc w:val="center"/>
              <w:rPr>
                <w:rFonts w:asciiTheme="minorHAnsi" w:hAnsiTheme="minorHAnsi" w:cs="Arial"/>
                <w:sz w:val="16"/>
                <w:szCs w:val="16"/>
              </w:rPr>
            </w:pPr>
          </w:p>
        </w:tc>
        <w:tc>
          <w:tcPr>
            <w:tcW w:w="579" w:type="dxa"/>
            <w:shd w:val="clear" w:color="auto" w:fill="auto"/>
            <w:noWrap/>
            <w:vAlign w:val="center"/>
            <w:hideMark/>
          </w:tcPr>
          <w:p w14:paraId="3C47E2F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(80% Efficiency)</w:t>
            </w:r>
          </w:p>
        </w:tc>
        <w:tc>
          <w:tcPr>
            <w:tcW w:w="176" w:type="dxa"/>
            <w:shd w:val="clear" w:color="auto" w:fill="auto"/>
            <w:noWrap/>
            <w:vAlign w:val="center"/>
            <w:hideMark/>
          </w:tcPr>
          <w:p w14:paraId="2CDA2027"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N/A</w:t>
            </w:r>
          </w:p>
        </w:tc>
        <w:tc>
          <w:tcPr>
            <w:tcW w:w="165" w:type="dxa"/>
            <w:shd w:val="clear" w:color="auto" w:fill="auto"/>
            <w:noWrap/>
            <w:vAlign w:val="center"/>
            <w:hideMark/>
          </w:tcPr>
          <w:p w14:paraId="4710418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G-E1</w:t>
            </w:r>
          </w:p>
        </w:tc>
        <w:tc>
          <w:tcPr>
            <w:tcW w:w="56" w:type="dxa"/>
            <w:shd w:val="clear" w:color="auto" w:fill="auto"/>
            <w:noWrap/>
            <w:vAlign w:val="center"/>
            <w:hideMark/>
          </w:tcPr>
          <w:p w14:paraId="55AE84D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07</w:t>
            </w:r>
          </w:p>
        </w:tc>
        <w:tc>
          <w:tcPr>
            <w:tcW w:w="185" w:type="dxa"/>
            <w:shd w:val="clear" w:color="auto" w:fill="auto"/>
            <w:noWrap/>
            <w:vAlign w:val="center"/>
            <w:hideMark/>
          </w:tcPr>
          <w:p w14:paraId="232B6A80"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Industrial</w:t>
            </w:r>
          </w:p>
        </w:tc>
        <w:tc>
          <w:tcPr>
            <w:tcW w:w="249" w:type="dxa"/>
            <w:shd w:val="clear" w:color="auto" w:fill="auto"/>
            <w:noWrap/>
            <w:vAlign w:val="center"/>
            <w:hideMark/>
          </w:tcPr>
          <w:p w14:paraId="53A1790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SHW</w:t>
            </w:r>
          </w:p>
        </w:tc>
        <w:tc>
          <w:tcPr>
            <w:tcW w:w="319" w:type="dxa"/>
            <w:shd w:val="clear" w:color="auto" w:fill="auto"/>
            <w:noWrap/>
            <w:vAlign w:val="center"/>
            <w:hideMark/>
          </w:tcPr>
          <w:p w14:paraId="74ACFB2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Heating</w:t>
            </w:r>
          </w:p>
        </w:tc>
        <w:tc>
          <w:tcPr>
            <w:tcW w:w="263" w:type="dxa"/>
            <w:shd w:val="clear" w:color="auto" w:fill="auto"/>
            <w:noWrap/>
            <w:vAlign w:val="center"/>
            <w:hideMark/>
          </w:tcPr>
          <w:p w14:paraId="2B2BD97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190" w:type="dxa"/>
            <w:shd w:val="clear" w:color="auto" w:fill="auto"/>
            <w:noWrap/>
            <w:vAlign w:val="center"/>
            <w:hideMark/>
          </w:tcPr>
          <w:p w14:paraId="4C41889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280" w:type="dxa"/>
            <w:shd w:val="clear" w:color="auto" w:fill="auto"/>
            <w:noWrap/>
            <w:vAlign w:val="center"/>
            <w:hideMark/>
          </w:tcPr>
          <w:p w14:paraId="0922AA3B" w14:textId="77777777" w:rsidR="00894379" w:rsidRPr="00894379" w:rsidRDefault="00894379" w:rsidP="00894379">
            <w:pPr>
              <w:jc w:val="center"/>
              <w:rPr>
                <w:rFonts w:asciiTheme="minorHAnsi" w:hAnsiTheme="minorHAnsi" w:cs="Arial"/>
                <w:sz w:val="16"/>
                <w:szCs w:val="16"/>
              </w:rPr>
            </w:pPr>
          </w:p>
        </w:tc>
        <w:tc>
          <w:tcPr>
            <w:tcW w:w="253" w:type="dxa"/>
            <w:shd w:val="clear" w:color="auto" w:fill="auto"/>
            <w:noWrap/>
            <w:vAlign w:val="center"/>
            <w:hideMark/>
          </w:tcPr>
          <w:p w14:paraId="11E95FF2" w14:textId="77777777" w:rsidR="00894379" w:rsidRPr="00894379" w:rsidRDefault="00894379" w:rsidP="00894379">
            <w:pPr>
              <w:jc w:val="center"/>
              <w:rPr>
                <w:rFonts w:asciiTheme="minorHAnsi" w:hAnsiTheme="minorHAnsi" w:cs="Arial"/>
                <w:sz w:val="16"/>
                <w:szCs w:val="16"/>
              </w:rPr>
            </w:pPr>
          </w:p>
        </w:tc>
        <w:tc>
          <w:tcPr>
            <w:tcW w:w="279" w:type="dxa"/>
            <w:shd w:val="clear" w:color="auto" w:fill="auto"/>
            <w:noWrap/>
            <w:vAlign w:val="center"/>
            <w:hideMark/>
          </w:tcPr>
          <w:p w14:paraId="4112777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251" w:type="dxa"/>
            <w:shd w:val="clear" w:color="auto" w:fill="auto"/>
            <w:noWrap/>
            <w:vAlign w:val="center"/>
            <w:hideMark/>
          </w:tcPr>
          <w:p w14:paraId="7C7E050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657" w:type="dxa"/>
            <w:shd w:val="clear" w:color="auto" w:fill="auto"/>
            <w:noWrap/>
            <w:vAlign w:val="center"/>
            <w:hideMark/>
          </w:tcPr>
          <w:p w14:paraId="099457A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35-OTI-OtherIndustrial-PROC_OTH</w:t>
            </w:r>
          </w:p>
        </w:tc>
        <w:tc>
          <w:tcPr>
            <w:tcW w:w="177" w:type="dxa"/>
            <w:shd w:val="clear" w:color="auto" w:fill="auto"/>
            <w:noWrap/>
            <w:vAlign w:val="center"/>
            <w:hideMark/>
          </w:tcPr>
          <w:p w14:paraId="1AF387C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PrcHt-Blr</w:t>
            </w:r>
          </w:p>
        </w:tc>
        <w:tc>
          <w:tcPr>
            <w:tcW w:w="90" w:type="dxa"/>
            <w:shd w:val="clear" w:color="auto" w:fill="auto"/>
            <w:noWrap/>
            <w:vAlign w:val="center"/>
            <w:hideMark/>
          </w:tcPr>
          <w:p w14:paraId="0BAD66B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20.0</w:t>
            </w:r>
          </w:p>
        </w:tc>
        <w:tc>
          <w:tcPr>
            <w:tcW w:w="201" w:type="dxa"/>
            <w:shd w:val="clear" w:color="auto" w:fill="auto"/>
            <w:noWrap/>
            <w:vAlign w:val="center"/>
            <w:hideMark/>
          </w:tcPr>
          <w:p w14:paraId="1649560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Mbtuh</w:t>
            </w:r>
          </w:p>
        </w:tc>
        <w:tc>
          <w:tcPr>
            <w:tcW w:w="260" w:type="dxa"/>
            <w:shd w:val="clear" w:color="auto" w:fill="auto"/>
            <w:noWrap/>
            <w:vAlign w:val="center"/>
            <w:hideMark/>
          </w:tcPr>
          <w:p w14:paraId="1675966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ROB</w:t>
            </w:r>
          </w:p>
        </w:tc>
        <w:tc>
          <w:tcPr>
            <w:tcW w:w="256" w:type="dxa"/>
            <w:shd w:val="clear" w:color="auto" w:fill="auto"/>
            <w:noWrap/>
            <w:vAlign w:val="center"/>
            <w:hideMark/>
          </w:tcPr>
          <w:p w14:paraId="38176A59"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No</w:t>
            </w:r>
          </w:p>
        </w:tc>
        <w:tc>
          <w:tcPr>
            <w:tcW w:w="311" w:type="dxa"/>
            <w:shd w:val="clear" w:color="auto" w:fill="auto"/>
            <w:noWrap/>
            <w:vAlign w:val="center"/>
            <w:hideMark/>
          </w:tcPr>
          <w:p w14:paraId="7557A10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3DC8D14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5C11348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0.86</w:t>
            </w:r>
          </w:p>
        </w:tc>
        <w:tc>
          <w:tcPr>
            <w:tcW w:w="307" w:type="dxa"/>
            <w:shd w:val="clear" w:color="auto" w:fill="auto"/>
            <w:noWrap/>
            <w:vAlign w:val="center"/>
            <w:hideMark/>
          </w:tcPr>
          <w:p w14:paraId="1B1937E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20.00</w:t>
            </w:r>
          </w:p>
        </w:tc>
        <w:tc>
          <w:tcPr>
            <w:tcW w:w="311" w:type="dxa"/>
            <w:shd w:val="clear" w:color="auto" w:fill="auto"/>
            <w:noWrap/>
            <w:vAlign w:val="center"/>
            <w:hideMark/>
          </w:tcPr>
          <w:p w14:paraId="31823B03"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6C1EAE5D"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7014228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7" w:type="dxa"/>
            <w:shd w:val="clear" w:color="auto" w:fill="auto"/>
            <w:noWrap/>
            <w:vAlign w:val="center"/>
            <w:hideMark/>
          </w:tcPr>
          <w:p w14:paraId="4F7DF29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297" w:type="dxa"/>
            <w:shd w:val="clear" w:color="auto" w:fill="auto"/>
            <w:noWrap/>
            <w:vAlign w:val="center"/>
            <w:hideMark/>
          </w:tcPr>
          <w:p w14:paraId="2DD1027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r>
      <w:tr w:rsidR="00894379" w:rsidRPr="00894379" w14:paraId="615513D9" w14:textId="77777777" w:rsidTr="00894379">
        <w:trPr>
          <w:trHeight w:val="280"/>
          <w:jc w:val="center"/>
        </w:trPr>
        <w:tc>
          <w:tcPr>
            <w:tcW w:w="866" w:type="dxa"/>
            <w:shd w:val="clear" w:color="auto" w:fill="auto"/>
            <w:noWrap/>
            <w:vAlign w:val="center"/>
            <w:hideMark/>
          </w:tcPr>
          <w:p w14:paraId="72DC245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(Water) Tier 2 condensing</w:t>
            </w:r>
          </w:p>
        </w:tc>
        <w:tc>
          <w:tcPr>
            <w:tcW w:w="163" w:type="dxa"/>
            <w:shd w:val="clear" w:color="auto" w:fill="auto"/>
            <w:noWrap/>
            <w:vAlign w:val="center"/>
            <w:hideMark/>
          </w:tcPr>
          <w:p w14:paraId="026C0E1B" w14:textId="77777777" w:rsidR="00894379" w:rsidRPr="00894379" w:rsidRDefault="00894379" w:rsidP="00894379">
            <w:pPr>
              <w:jc w:val="center"/>
              <w:rPr>
                <w:rFonts w:asciiTheme="minorHAnsi" w:hAnsiTheme="minorHAnsi" w:cs="Arial"/>
                <w:sz w:val="16"/>
                <w:szCs w:val="16"/>
              </w:rPr>
            </w:pPr>
          </w:p>
        </w:tc>
        <w:tc>
          <w:tcPr>
            <w:tcW w:w="579" w:type="dxa"/>
            <w:shd w:val="clear" w:color="auto" w:fill="auto"/>
            <w:noWrap/>
            <w:vAlign w:val="center"/>
            <w:hideMark/>
          </w:tcPr>
          <w:p w14:paraId="0665E147"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Process Boiler (80% Efficiency)</w:t>
            </w:r>
          </w:p>
        </w:tc>
        <w:tc>
          <w:tcPr>
            <w:tcW w:w="176" w:type="dxa"/>
            <w:shd w:val="clear" w:color="auto" w:fill="auto"/>
            <w:noWrap/>
            <w:vAlign w:val="center"/>
            <w:hideMark/>
          </w:tcPr>
          <w:p w14:paraId="0D800E8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N/A</w:t>
            </w:r>
          </w:p>
        </w:tc>
        <w:tc>
          <w:tcPr>
            <w:tcW w:w="165" w:type="dxa"/>
            <w:shd w:val="clear" w:color="auto" w:fill="auto"/>
            <w:noWrap/>
            <w:vAlign w:val="center"/>
            <w:hideMark/>
          </w:tcPr>
          <w:p w14:paraId="04B92DB2"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G-E1</w:t>
            </w:r>
          </w:p>
        </w:tc>
        <w:tc>
          <w:tcPr>
            <w:tcW w:w="56" w:type="dxa"/>
            <w:shd w:val="clear" w:color="auto" w:fill="auto"/>
            <w:noWrap/>
            <w:vAlign w:val="center"/>
            <w:hideMark/>
          </w:tcPr>
          <w:p w14:paraId="4F1AAAC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07</w:t>
            </w:r>
          </w:p>
        </w:tc>
        <w:tc>
          <w:tcPr>
            <w:tcW w:w="185" w:type="dxa"/>
            <w:shd w:val="clear" w:color="auto" w:fill="auto"/>
            <w:noWrap/>
            <w:vAlign w:val="center"/>
            <w:hideMark/>
          </w:tcPr>
          <w:p w14:paraId="4D16F48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Industrial</w:t>
            </w:r>
          </w:p>
        </w:tc>
        <w:tc>
          <w:tcPr>
            <w:tcW w:w="249" w:type="dxa"/>
            <w:shd w:val="clear" w:color="auto" w:fill="auto"/>
            <w:noWrap/>
            <w:vAlign w:val="center"/>
            <w:hideMark/>
          </w:tcPr>
          <w:p w14:paraId="04AF481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SHW</w:t>
            </w:r>
          </w:p>
        </w:tc>
        <w:tc>
          <w:tcPr>
            <w:tcW w:w="319" w:type="dxa"/>
            <w:shd w:val="clear" w:color="auto" w:fill="auto"/>
            <w:noWrap/>
            <w:vAlign w:val="center"/>
            <w:hideMark/>
          </w:tcPr>
          <w:p w14:paraId="536E6A6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Heating</w:t>
            </w:r>
          </w:p>
        </w:tc>
        <w:tc>
          <w:tcPr>
            <w:tcW w:w="263" w:type="dxa"/>
            <w:shd w:val="clear" w:color="auto" w:fill="auto"/>
            <w:noWrap/>
            <w:vAlign w:val="center"/>
            <w:hideMark/>
          </w:tcPr>
          <w:p w14:paraId="4DF50ADF"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190" w:type="dxa"/>
            <w:shd w:val="clear" w:color="auto" w:fill="auto"/>
            <w:noWrap/>
            <w:vAlign w:val="center"/>
            <w:hideMark/>
          </w:tcPr>
          <w:p w14:paraId="4CAEE6D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280" w:type="dxa"/>
            <w:shd w:val="clear" w:color="auto" w:fill="auto"/>
            <w:noWrap/>
            <w:vAlign w:val="center"/>
            <w:hideMark/>
          </w:tcPr>
          <w:p w14:paraId="6CDB0ADD" w14:textId="77777777" w:rsidR="00894379" w:rsidRPr="00894379" w:rsidRDefault="00894379" w:rsidP="00894379">
            <w:pPr>
              <w:jc w:val="center"/>
              <w:rPr>
                <w:rFonts w:asciiTheme="minorHAnsi" w:hAnsiTheme="minorHAnsi" w:cs="Arial"/>
                <w:sz w:val="16"/>
                <w:szCs w:val="16"/>
              </w:rPr>
            </w:pPr>
          </w:p>
        </w:tc>
        <w:tc>
          <w:tcPr>
            <w:tcW w:w="253" w:type="dxa"/>
            <w:shd w:val="clear" w:color="auto" w:fill="auto"/>
            <w:noWrap/>
            <w:vAlign w:val="center"/>
            <w:hideMark/>
          </w:tcPr>
          <w:p w14:paraId="2A3CC00A" w14:textId="77777777" w:rsidR="00894379" w:rsidRPr="00894379" w:rsidRDefault="00894379" w:rsidP="00894379">
            <w:pPr>
              <w:jc w:val="center"/>
              <w:rPr>
                <w:rFonts w:asciiTheme="minorHAnsi" w:hAnsiTheme="minorHAnsi" w:cs="Arial"/>
                <w:sz w:val="16"/>
                <w:szCs w:val="16"/>
              </w:rPr>
            </w:pPr>
          </w:p>
        </w:tc>
        <w:tc>
          <w:tcPr>
            <w:tcW w:w="279" w:type="dxa"/>
            <w:shd w:val="clear" w:color="auto" w:fill="auto"/>
            <w:noWrap/>
            <w:vAlign w:val="center"/>
            <w:hideMark/>
          </w:tcPr>
          <w:p w14:paraId="77A00DE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SteamHtg_eq</w:t>
            </w:r>
          </w:p>
        </w:tc>
        <w:tc>
          <w:tcPr>
            <w:tcW w:w="251" w:type="dxa"/>
            <w:shd w:val="clear" w:color="auto" w:fill="auto"/>
            <w:noWrap/>
            <w:vAlign w:val="center"/>
            <w:hideMark/>
          </w:tcPr>
          <w:p w14:paraId="52435C8B"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Boiler_Et</w:t>
            </w:r>
          </w:p>
        </w:tc>
        <w:tc>
          <w:tcPr>
            <w:tcW w:w="657" w:type="dxa"/>
            <w:shd w:val="clear" w:color="auto" w:fill="auto"/>
            <w:noWrap/>
            <w:vAlign w:val="center"/>
            <w:hideMark/>
          </w:tcPr>
          <w:p w14:paraId="7D422EB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35-OTI-OtherIndustrial-PROC_OTH</w:t>
            </w:r>
          </w:p>
        </w:tc>
        <w:tc>
          <w:tcPr>
            <w:tcW w:w="177" w:type="dxa"/>
            <w:shd w:val="clear" w:color="auto" w:fill="auto"/>
            <w:noWrap/>
            <w:vAlign w:val="center"/>
            <w:hideMark/>
          </w:tcPr>
          <w:p w14:paraId="6F0703BC"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PrcHt-Blr</w:t>
            </w:r>
          </w:p>
        </w:tc>
        <w:tc>
          <w:tcPr>
            <w:tcW w:w="90" w:type="dxa"/>
            <w:shd w:val="clear" w:color="auto" w:fill="auto"/>
            <w:noWrap/>
            <w:vAlign w:val="center"/>
            <w:hideMark/>
          </w:tcPr>
          <w:p w14:paraId="7B273AC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29.0</w:t>
            </w:r>
          </w:p>
        </w:tc>
        <w:tc>
          <w:tcPr>
            <w:tcW w:w="201" w:type="dxa"/>
            <w:shd w:val="clear" w:color="auto" w:fill="auto"/>
            <w:noWrap/>
            <w:vAlign w:val="center"/>
            <w:hideMark/>
          </w:tcPr>
          <w:p w14:paraId="2B07E640"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Mbtuh</w:t>
            </w:r>
          </w:p>
        </w:tc>
        <w:tc>
          <w:tcPr>
            <w:tcW w:w="260" w:type="dxa"/>
            <w:shd w:val="clear" w:color="auto" w:fill="auto"/>
            <w:noWrap/>
            <w:vAlign w:val="center"/>
            <w:hideMark/>
          </w:tcPr>
          <w:p w14:paraId="6918F100"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ROB</w:t>
            </w:r>
          </w:p>
        </w:tc>
        <w:tc>
          <w:tcPr>
            <w:tcW w:w="256" w:type="dxa"/>
            <w:shd w:val="clear" w:color="auto" w:fill="auto"/>
            <w:noWrap/>
            <w:vAlign w:val="center"/>
            <w:hideMark/>
          </w:tcPr>
          <w:p w14:paraId="7CE27F56"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No</w:t>
            </w:r>
          </w:p>
        </w:tc>
        <w:tc>
          <w:tcPr>
            <w:tcW w:w="311" w:type="dxa"/>
            <w:shd w:val="clear" w:color="auto" w:fill="auto"/>
            <w:noWrap/>
            <w:vAlign w:val="center"/>
            <w:hideMark/>
          </w:tcPr>
          <w:p w14:paraId="183C0D7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52DE4901"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34A387FA"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2.01</w:t>
            </w:r>
          </w:p>
        </w:tc>
        <w:tc>
          <w:tcPr>
            <w:tcW w:w="307" w:type="dxa"/>
            <w:shd w:val="clear" w:color="auto" w:fill="auto"/>
            <w:noWrap/>
            <w:vAlign w:val="center"/>
            <w:hideMark/>
          </w:tcPr>
          <w:p w14:paraId="00A448C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29.00</w:t>
            </w:r>
          </w:p>
        </w:tc>
        <w:tc>
          <w:tcPr>
            <w:tcW w:w="311" w:type="dxa"/>
            <w:shd w:val="clear" w:color="auto" w:fill="auto"/>
            <w:noWrap/>
            <w:vAlign w:val="center"/>
            <w:hideMark/>
          </w:tcPr>
          <w:p w14:paraId="3988D4A8"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51530D1E"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3" w:type="dxa"/>
            <w:shd w:val="clear" w:color="auto" w:fill="auto"/>
            <w:noWrap/>
            <w:vAlign w:val="center"/>
            <w:hideMark/>
          </w:tcPr>
          <w:p w14:paraId="7A2B2644"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307" w:type="dxa"/>
            <w:shd w:val="clear" w:color="auto" w:fill="auto"/>
            <w:noWrap/>
            <w:vAlign w:val="center"/>
            <w:hideMark/>
          </w:tcPr>
          <w:p w14:paraId="6467EDE5"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c>
          <w:tcPr>
            <w:tcW w:w="297" w:type="dxa"/>
            <w:shd w:val="clear" w:color="auto" w:fill="auto"/>
            <w:noWrap/>
            <w:vAlign w:val="center"/>
            <w:hideMark/>
          </w:tcPr>
          <w:p w14:paraId="021E5950" w14:textId="77777777" w:rsidR="00894379" w:rsidRPr="00894379" w:rsidRDefault="00894379" w:rsidP="00894379">
            <w:pPr>
              <w:jc w:val="center"/>
              <w:rPr>
                <w:rFonts w:asciiTheme="minorHAnsi" w:hAnsiTheme="minorHAnsi" w:cs="Arial"/>
                <w:sz w:val="16"/>
                <w:szCs w:val="16"/>
              </w:rPr>
            </w:pPr>
            <w:r w:rsidRPr="00894379">
              <w:rPr>
                <w:rFonts w:asciiTheme="minorHAnsi" w:hAnsiTheme="minorHAnsi" w:cs="Arial"/>
                <w:sz w:val="16"/>
                <w:szCs w:val="16"/>
              </w:rPr>
              <w:t>0.00</w:t>
            </w:r>
          </w:p>
        </w:tc>
      </w:tr>
    </w:tbl>
    <w:p w14:paraId="6D97D052" w14:textId="77777777" w:rsidR="00894379" w:rsidRPr="00894379" w:rsidRDefault="00894379" w:rsidP="00894379"/>
    <w:p w14:paraId="33364833" w14:textId="08BBAC43"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bookmarkStart w:id="3" w:name="_Ref263961950"/>
      <w:r w:rsidR="0070227A" w:rsidRPr="0070227A">
        <w:rPr>
          <w:rStyle w:val="EndnoteReference"/>
          <w:rFonts w:asciiTheme="minorHAnsi" w:hAnsiTheme="minorHAnsi" w:cstheme="minorHAnsi"/>
          <w:i w:val="0"/>
          <w:color w:val="auto"/>
          <w:sz w:val="22"/>
          <w:szCs w:val="22"/>
          <w:vertAlign w:val="baseline"/>
        </w:rPr>
        <w:endnoteReference w:id="1"/>
      </w:r>
      <w:bookmarkEnd w:id="3"/>
      <w:r w:rsidR="00CE7AFB" w:rsidRPr="005B59C2">
        <w:rPr>
          <w:rFonts w:asciiTheme="minorHAnsi" w:hAnsiTheme="minorHAnsi" w:cstheme="minorHAnsi"/>
          <w:i w:val="0"/>
          <w:color w:val="auto"/>
          <w:sz w:val="22"/>
          <w:szCs w:val="22"/>
        </w:rPr>
        <w:t>]</w:t>
      </w:r>
    </w:p>
    <w:p w14:paraId="447C9F2C" w14:textId="77777777"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14:paraId="0841C34C" w14:textId="77777777" w:rsidTr="00447CE5">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14:paraId="7BF3423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14:paraId="3E40DD2D"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14:paraId="5971D80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14:paraId="7F7A0FE2" w14:textId="77777777"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14:paraId="08C054E7"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5585E8E0"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0D43B3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795335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14:paraId="77C6A566" w14:textId="77777777" w:rsidTr="006404E6">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14:paraId="5DEDE518"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14:paraId="0A7AA33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14:paraId="1DD3174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14:paraId="463079B3"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14:paraId="4CB99461"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14:paraId="067E2A9A" w14:textId="77777777" w:rsidR="006404E6" w:rsidRDefault="006404E6" w:rsidP="002F3943">
            <w:pPr>
              <w:jc w:val="center"/>
              <w:rPr>
                <w:rFonts w:ascii="Calibri" w:hAnsi="Calibri" w:cs="Calibri"/>
                <w:sz w:val="14"/>
                <w:szCs w:val="14"/>
              </w:rPr>
            </w:pPr>
          </w:p>
          <w:p w14:paraId="313515DC" w14:textId="77777777"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14:paraId="5C94707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14:paraId="45AA588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tcBorders>
              <w:top w:val="nil"/>
              <w:left w:val="nil"/>
              <w:bottom w:val="single" w:sz="4" w:space="0" w:color="auto"/>
              <w:right w:val="single" w:sz="4" w:space="0" w:color="auto"/>
            </w:tcBorders>
            <w:shd w:val="clear" w:color="000000" w:fill="C0C0C0"/>
            <w:vAlign w:val="center"/>
            <w:hideMark/>
          </w:tcPr>
          <w:p w14:paraId="3312CC5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14:paraId="73371B1F" w14:textId="77777777"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14:paraId="24186076"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14:paraId="56394D6E"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14:paraId="6F5C687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14:paraId="4721D3C9"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F3779F" w:rsidRPr="00085422" w14:paraId="739FA147" w14:textId="77777777" w:rsidTr="00F3779F">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14:paraId="1AC44307" w14:textId="2F72AA19"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Process Boiler (Steam)</w:t>
            </w:r>
          </w:p>
        </w:tc>
        <w:tc>
          <w:tcPr>
            <w:tcW w:w="1260" w:type="dxa"/>
            <w:tcBorders>
              <w:top w:val="nil"/>
              <w:left w:val="nil"/>
              <w:bottom w:val="single" w:sz="4" w:space="0" w:color="auto"/>
              <w:right w:val="single" w:sz="4" w:space="0" w:color="auto"/>
            </w:tcBorders>
            <w:shd w:val="clear" w:color="auto" w:fill="auto"/>
            <w:noWrap/>
            <w:vAlign w:val="center"/>
          </w:tcPr>
          <w:p w14:paraId="764C1884" w14:textId="5CF44E55"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G-E2</w:t>
            </w:r>
          </w:p>
        </w:tc>
        <w:tc>
          <w:tcPr>
            <w:tcW w:w="900" w:type="dxa"/>
            <w:tcBorders>
              <w:top w:val="nil"/>
              <w:left w:val="nil"/>
              <w:bottom w:val="single" w:sz="4" w:space="0" w:color="auto"/>
              <w:right w:val="single" w:sz="4" w:space="0" w:color="auto"/>
            </w:tcBorders>
            <w:shd w:val="clear" w:color="auto" w:fill="auto"/>
            <w:noWrap/>
            <w:vAlign w:val="center"/>
          </w:tcPr>
          <w:p w14:paraId="605569E6" w14:textId="236DF723"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7</w:t>
            </w:r>
          </w:p>
        </w:tc>
        <w:tc>
          <w:tcPr>
            <w:tcW w:w="900" w:type="dxa"/>
            <w:tcBorders>
              <w:top w:val="nil"/>
              <w:left w:val="nil"/>
              <w:bottom w:val="single" w:sz="4" w:space="0" w:color="auto"/>
              <w:right w:val="single" w:sz="8" w:space="0" w:color="auto"/>
            </w:tcBorders>
            <w:shd w:val="clear" w:color="auto" w:fill="auto"/>
            <w:noWrap/>
            <w:vAlign w:val="center"/>
          </w:tcPr>
          <w:p w14:paraId="47CC96C3" w14:textId="4CAEAE8A"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Mbtuh</w:t>
            </w:r>
          </w:p>
        </w:tc>
        <w:tc>
          <w:tcPr>
            <w:tcW w:w="900" w:type="dxa"/>
            <w:tcBorders>
              <w:top w:val="nil"/>
              <w:left w:val="nil"/>
              <w:bottom w:val="single" w:sz="4" w:space="0" w:color="auto"/>
              <w:right w:val="single" w:sz="4" w:space="0" w:color="auto"/>
            </w:tcBorders>
            <w:shd w:val="clear" w:color="auto" w:fill="auto"/>
            <w:noWrap/>
            <w:vAlign w:val="center"/>
          </w:tcPr>
          <w:p w14:paraId="0EC09A7F" w14:textId="646AC025"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ROB</w:t>
            </w:r>
          </w:p>
        </w:tc>
        <w:tc>
          <w:tcPr>
            <w:tcW w:w="900" w:type="dxa"/>
            <w:tcBorders>
              <w:top w:val="single" w:sz="4" w:space="0" w:color="auto"/>
              <w:left w:val="single" w:sz="4" w:space="0" w:color="auto"/>
              <w:bottom w:val="single" w:sz="4" w:space="0" w:color="auto"/>
              <w:right w:val="single" w:sz="4" w:space="0" w:color="auto"/>
            </w:tcBorders>
            <w:vAlign w:val="center"/>
          </w:tcPr>
          <w:p w14:paraId="0DF3C3F2" w14:textId="6E5A2760"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No</w:t>
            </w:r>
          </w:p>
        </w:tc>
        <w:tc>
          <w:tcPr>
            <w:tcW w:w="900" w:type="dxa"/>
            <w:tcBorders>
              <w:top w:val="nil"/>
              <w:left w:val="single" w:sz="4" w:space="0" w:color="auto"/>
              <w:bottom w:val="single" w:sz="4" w:space="0" w:color="auto"/>
              <w:right w:val="single" w:sz="4" w:space="0" w:color="auto"/>
            </w:tcBorders>
            <w:shd w:val="clear" w:color="auto" w:fill="auto"/>
            <w:vAlign w:val="center"/>
          </w:tcPr>
          <w:p w14:paraId="5BB0CB2B" w14:textId="13A58936"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0.60</w:t>
            </w:r>
          </w:p>
        </w:tc>
        <w:tc>
          <w:tcPr>
            <w:tcW w:w="900" w:type="dxa"/>
            <w:tcBorders>
              <w:top w:val="nil"/>
              <w:left w:val="nil"/>
              <w:bottom w:val="single" w:sz="4" w:space="0" w:color="auto"/>
              <w:right w:val="single" w:sz="4" w:space="0" w:color="auto"/>
            </w:tcBorders>
            <w:shd w:val="clear" w:color="auto" w:fill="auto"/>
            <w:vAlign w:val="center"/>
          </w:tcPr>
          <w:p w14:paraId="286F0990" w14:textId="3BF2F852" w:rsidR="00F3779F" w:rsidRPr="00F3779F" w:rsidRDefault="00F3779F" w:rsidP="00F3779F">
            <w:pPr>
              <w:jc w:val="center"/>
              <w:rPr>
                <w:rFonts w:asciiTheme="minorHAnsi" w:hAnsiTheme="minorHAnsi" w:cs="Calibri"/>
                <w:sz w:val="16"/>
                <w:szCs w:val="16"/>
              </w:rPr>
            </w:pPr>
          </w:p>
        </w:tc>
        <w:tc>
          <w:tcPr>
            <w:tcW w:w="900" w:type="dxa"/>
            <w:tcBorders>
              <w:top w:val="nil"/>
              <w:left w:val="nil"/>
              <w:bottom w:val="single" w:sz="4" w:space="0" w:color="auto"/>
              <w:right w:val="single" w:sz="4" w:space="0" w:color="auto"/>
            </w:tcBorders>
            <w:shd w:val="clear" w:color="auto" w:fill="auto"/>
            <w:vAlign w:val="center"/>
          </w:tcPr>
          <w:p w14:paraId="46CEA417" w14:textId="61B1E518" w:rsidR="00F3779F" w:rsidRPr="00F3779F" w:rsidRDefault="00F3779F" w:rsidP="00F3779F">
            <w:pPr>
              <w:jc w:val="center"/>
              <w:rPr>
                <w:rFonts w:asciiTheme="minorHAnsi" w:hAnsiTheme="minorHAnsi" w:cs="Calibri"/>
                <w:sz w:val="16"/>
                <w:szCs w:val="16"/>
              </w:rPr>
            </w:pPr>
          </w:p>
        </w:tc>
        <w:tc>
          <w:tcPr>
            <w:tcW w:w="946" w:type="dxa"/>
            <w:tcBorders>
              <w:top w:val="single" w:sz="4" w:space="0" w:color="auto"/>
              <w:left w:val="single" w:sz="4" w:space="0" w:color="auto"/>
              <w:bottom w:val="single" w:sz="4" w:space="0" w:color="auto"/>
              <w:right w:val="single" w:sz="4" w:space="0" w:color="auto"/>
            </w:tcBorders>
            <w:vAlign w:val="center"/>
          </w:tcPr>
          <w:p w14:paraId="0079EAD7" w14:textId="61C6BB6C"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14:paraId="6032DD78" w14:textId="20111898"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$4.35</w:t>
            </w:r>
          </w:p>
        </w:tc>
        <w:tc>
          <w:tcPr>
            <w:tcW w:w="1530" w:type="dxa"/>
            <w:tcBorders>
              <w:top w:val="nil"/>
              <w:left w:val="nil"/>
              <w:bottom w:val="single" w:sz="4" w:space="0" w:color="auto"/>
              <w:right w:val="single" w:sz="8" w:space="0" w:color="auto"/>
            </w:tcBorders>
            <w:shd w:val="clear" w:color="auto" w:fill="auto"/>
            <w:noWrap/>
            <w:vAlign w:val="center"/>
          </w:tcPr>
          <w:p w14:paraId="1A673A9C" w14:textId="00AEC26F"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$0.00</w:t>
            </w:r>
          </w:p>
        </w:tc>
        <w:tc>
          <w:tcPr>
            <w:tcW w:w="1080" w:type="dxa"/>
            <w:tcBorders>
              <w:top w:val="nil"/>
              <w:left w:val="nil"/>
              <w:bottom w:val="single" w:sz="4" w:space="0" w:color="auto"/>
              <w:right w:val="single" w:sz="8" w:space="0" w:color="auto"/>
            </w:tcBorders>
            <w:shd w:val="clear" w:color="auto" w:fill="auto"/>
            <w:noWrap/>
            <w:vAlign w:val="center"/>
          </w:tcPr>
          <w:p w14:paraId="054034D6" w14:textId="4B65C157"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$4.35</w:t>
            </w:r>
          </w:p>
        </w:tc>
        <w:tc>
          <w:tcPr>
            <w:tcW w:w="4860" w:type="dxa"/>
            <w:tcBorders>
              <w:top w:val="nil"/>
              <w:left w:val="nil"/>
              <w:bottom w:val="single" w:sz="4" w:space="0" w:color="auto"/>
              <w:right w:val="single" w:sz="8" w:space="0" w:color="auto"/>
            </w:tcBorders>
            <w:shd w:val="clear" w:color="auto" w:fill="auto"/>
            <w:vAlign w:val="center"/>
          </w:tcPr>
          <w:p w14:paraId="0B37B822" w14:textId="2B59E3F9"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Financial Support / Down-Stream Incentive - Deemed</w:t>
            </w:r>
          </w:p>
        </w:tc>
      </w:tr>
      <w:tr w:rsidR="00F3779F" w:rsidRPr="00085422" w14:paraId="657E3404" w14:textId="77777777" w:rsidTr="00F3779F">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14:paraId="0066E7E0" w14:textId="328B9981"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Process Boiler (Water) Tier 1 non-condensing</w:t>
            </w:r>
          </w:p>
        </w:tc>
        <w:tc>
          <w:tcPr>
            <w:tcW w:w="1260" w:type="dxa"/>
            <w:tcBorders>
              <w:top w:val="nil"/>
              <w:left w:val="nil"/>
              <w:bottom w:val="single" w:sz="4" w:space="0" w:color="auto"/>
              <w:right w:val="single" w:sz="4" w:space="0" w:color="auto"/>
            </w:tcBorders>
            <w:shd w:val="clear" w:color="auto" w:fill="auto"/>
            <w:noWrap/>
            <w:vAlign w:val="center"/>
          </w:tcPr>
          <w:p w14:paraId="06DA2597" w14:textId="308CBFBB"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G-E1</w:t>
            </w:r>
          </w:p>
        </w:tc>
        <w:tc>
          <w:tcPr>
            <w:tcW w:w="900" w:type="dxa"/>
            <w:tcBorders>
              <w:top w:val="nil"/>
              <w:left w:val="nil"/>
              <w:bottom w:val="single" w:sz="4" w:space="0" w:color="auto"/>
              <w:right w:val="single" w:sz="4" w:space="0" w:color="auto"/>
            </w:tcBorders>
            <w:shd w:val="clear" w:color="auto" w:fill="auto"/>
            <w:noWrap/>
            <w:vAlign w:val="center"/>
          </w:tcPr>
          <w:p w14:paraId="79E0C195" w14:textId="22A448EB"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7</w:t>
            </w:r>
          </w:p>
        </w:tc>
        <w:tc>
          <w:tcPr>
            <w:tcW w:w="900" w:type="dxa"/>
            <w:tcBorders>
              <w:top w:val="nil"/>
              <w:left w:val="nil"/>
              <w:bottom w:val="single" w:sz="4" w:space="0" w:color="auto"/>
              <w:right w:val="single" w:sz="8" w:space="0" w:color="auto"/>
            </w:tcBorders>
            <w:shd w:val="clear" w:color="auto" w:fill="auto"/>
            <w:noWrap/>
            <w:vAlign w:val="center"/>
          </w:tcPr>
          <w:p w14:paraId="3E6F7465" w14:textId="138E2D00"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Mbtuh</w:t>
            </w:r>
          </w:p>
        </w:tc>
        <w:tc>
          <w:tcPr>
            <w:tcW w:w="900" w:type="dxa"/>
            <w:tcBorders>
              <w:top w:val="nil"/>
              <w:left w:val="nil"/>
              <w:bottom w:val="single" w:sz="4" w:space="0" w:color="auto"/>
              <w:right w:val="single" w:sz="4" w:space="0" w:color="auto"/>
            </w:tcBorders>
            <w:shd w:val="clear" w:color="auto" w:fill="auto"/>
            <w:noWrap/>
            <w:vAlign w:val="center"/>
          </w:tcPr>
          <w:p w14:paraId="54D11A63" w14:textId="5061135E"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ROB</w:t>
            </w:r>
          </w:p>
        </w:tc>
        <w:tc>
          <w:tcPr>
            <w:tcW w:w="900" w:type="dxa"/>
            <w:tcBorders>
              <w:top w:val="single" w:sz="4" w:space="0" w:color="auto"/>
              <w:left w:val="single" w:sz="4" w:space="0" w:color="auto"/>
              <w:bottom w:val="single" w:sz="4" w:space="0" w:color="auto"/>
              <w:right w:val="single" w:sz="4" w:space="0" w:color="auto"/>
            </w:tcBorders>
            <w:vAlign w:val="center"/>
          </w:tcPr>
          <w:p w14:paraId="74EE1DAE" w14:textId="3730EA18"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No</w:t>
            </w:r>
          </w:p>
        </w:tc>
        <w:tc>
          <w:tcPr>
            <w:tcW w:w="900" w:type="dxa"/>
            <w:tcBorders>
              <w:top w:val="nil"/>
              <w:left w:val="single" w:sz="4" w:space="0" w:color="auto"/>
              <w:bottom w:val="single" w:sz="4" w:space="0" w:color="auto"/>
              <w:right w:val="single" w:sz="4" w:space="0" w:color="auto"/>
            </w:tcBorders>
            <w:shd w:val="clear" w:color="auto" w:fill="auto"/>
            <w:vAlign w:val="center"/>
          </w:tcPr>
          <w:p w14:paraId="6DF5949E" w14:textId="6A91789A"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0.60</w:t>
            </w:r>
          </w:p>
        </w:tc>
        <w:tc>
          <w:tcPr>
            <w:tcW w:w="900" w:type="dxa"/>
            <w:tcBorders>
              <w:top w:val="nil"/>
              <w:left w:val="nil"/>
              <w:bottom w:val="single" w:sz="4" w:space="0" w:color="auto"/>
              <w:right w:val="single" w:sz="4" w:space="0" w:color="auto"/>
            </w:tcBorders>
            <w:shd w:val="clear" w:color="auto" w:fill="auto"/>
            <w:vAlign w:val="center"/>
          </w:tcPr>
          <w:p w14:paraId="01536DB5" w14:textId="77777777" w:rsidR="00F3779F" w:rsidRPr="00F3779F" w:rsidRDefault="00F3779F" w:rsidP="00F3779F">
            <w:pPr>
              <w:jc w:val="center"/>
              <w:rPr>
                <w:rFonts w:asciiTheme="minorHAnsi" w:hAnsiTheme="minorHAnsi" w:cs="Calibri"/>
                <w:sz w:val="16"/>
                <w:szCs w:val="16"/>
              </w:rPr>
            </w:pPr>
          </w:p>
        </w:tc>
        <w:tc>
          <w:tcPr>
            <w:tcW w:w="900" w:type="dxa"/>
            <w:tcBorders>
              <w:top w:val="nil"/>
              <w:left w:val="nil"/>
              <w:bottom w:val="single" w:sz="4" w:space="0" w:color="auto"/>
              <w:right w:val="single" w:sz="4" w:space="0" w:color="auto"/>
            </w:tcBorders>
            <w:shd w:val="clear" w:color="auto" w:fill="auto"/>
            <w:vAlign w:val="center"/>
          </w:tcPr>
          <w:p w14:paraId="78A4796A" w14:textId="19B6F61C" w:rsidR="00F3779F" w:rsidRPr="00F3779F" w:rsidRDefault="00F3779F" w:rsidP="00F3779F">
            <w:pPr>
              <w:jc w:val="center"/>
              <w:rPr>
                <w:rFonts w:asciiTheme="minorHAnsi" w:hAnsiTheme="minorHAnsi" w:cs="Calibri"/>
                <w:sz w:val="16"/>
                <w:szCs w:val="16"/>
              </w:rPr>
            </w:pPr>
          </w:p>
        </w:tc>
        <w:tc>
          <w:tcPr>
            <w:tcW w:w="946" w:type="dxa"/>
            <w:tcBorders>
              <w:top w:val="single" w:sz="4" w:space="0" w:color="auto"/>
              <w:left w:val="single" w:sz="4" w:space="0" w:color="auto"/>
              <w:bottom w:val="single" w:sz="4" w:space="0" w:color="auto"/>
              <w:right w:val="single" w:sz="4" w:space="0" w:color="auto"/>
            </w:tcBorders>
            <w:vAlign w:val="center"/>
          </w:tcPr>
          <w:p w14:paraId="58D2CE58" w14:textId="69A1FA3F"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14:paraId="2A42EE7F" w14:textId="060A2559"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$2.16</w:t>
            </w:r>
          </w:p>
        </w:tc>
        <w:tc>
          <w:tcPr>
            <w:tcW w:w="1530" w:type="dxa"/>
            <w:tcBorders>
              <w:top w:val="nil"/>
              <w:left w:val="nil"/>
              <w:bottom w:val="single" w:sz="4" w:space="0" w:color="auto"/>
              <w:right w:val="single" w:sz="8" w:space="0" w:color="auto"/>
            </w:tcBorders>
            <w:shd w:val="clear" w:color="auto" w:fill="auto"/>
            <w:noWrap/>
            <w:vAlign w:val="center"/>
          </w:tcPr>
          <w:p w14:paraId="64C44085" w14:textId="1B0C4466"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$0.00</w:t>
            </w:r>
          </w:p>
        </w:tc>
        <w:tc>
          <w:tcPr>
            <w:tcW w:w="1080" w:type="dxa"/>
            <w:tcBorders>
              <w:top w:val="nil"/>
              <w:left w:val="nil"/>
              <w:bottom w:val="single" w:sz="4" w:space="0" w:color="auto"/>
              <w:right w:val="single" w:sz="8" w:space="0" w:color="auto"/>
            </w:tcBorders>
            <w:shd w:val="clear" w:color="auto" w:fill="auto"/>
            <w:noWrap/>
            <w:vAlign w:val="center"/>
          </w:tcPr>
          <w:p w14:paraId="57EC2BF8" w14:textId="40A8C7AF"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$2.16</w:t>
            </w:r>
          </w:p>
        </w:tc>
        <w:tc>
          <w:tcPr>
            <w:tcW w:w="4860" w:type="dxa"/>
            <w:tcBorders>
              <w:top w:val="nil"/>
              <w:left w:val="nil"/>
              <w:bottom w:val="single" w:sz="4" w:space="0" w:color="auto"/>
              <w:right w:val="single" w:sz="8" w:space="0" w:color="auto"/>
            </w:tcBorders>
            <w:shd w:val="clear" w:color="auto" w:fill="auto"/>
            <w:vAlign w:val="center"/>
          </w:tcPr>
          <w:p w14:paraId="1A5FBA63" w14:textId="3B67228D"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Financial Support / Down-Stream Incentive - Deemed</w:t>
            </w:r>
          </w:p>
        </w:tc>
      </w:tr>
      <w:tr w:rsidR="00F3779F" w:rsidRPr="00085422" w14:paraId="6F02B4A6" w14:textId="77777777" w:rsidTr="00F3779F">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14:paraId="470B1FBB" w14:textId="7EA557FB"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Process Boiler (Water) Tier 2 condensing</w:t>
            </w:r>
          </w:p>
        </w:tc>
        <w:tc>
          <w:tcPr>
            <w:tcW w:w="1260" w:type="dxa"/>
            <w:tcBorders>
              <w:top w:val="nil"/>
              <w:left w:val="nil"/>
              <w:bottom w:val="single" w:sz="4" w:space="0" w:color="auto"/>
              <w:right w:val="single" w:sz="4" w:space="0" w:color="auto"/>
            </w:tcBorders>
            <w:shd w:val="clear" w:color="auto" w:fill="auto"/>
            <w:noWrap/>
            <w:vAlign w:val="center"/>
          </w:tcPr>
          <w:p w14:paraId="10CD1CEE" w14:textId="282D3371"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G-E1</w:t>
            </w:r>
          </w:p>
        </w:tc>
        <w:tc>
          <w:tcPr>
            <w:tcW w:w="900" w:type="dxa"/>
            <w:tcBorders>
              <w:top w:val="nil"/>
              <w:left w:val="nil"/>
              <w:bottom w:val="single" w:sz="4" w:space="0" w:color="auto"/>
              <w:right w:val="single" w:sz="4" w:space="0" w:color="auto"/>
            </w:tcBorders>
            <w:shd w:val="clear" w:color="auto" w:fill="auto"/>
            <w:noWrap/>
            <w:vAlign w:val="center"/>
          </w:tcPr>
          <w:p w14:paraId="27DBA1B1" w14:textId="691B483F"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7</w:t>
            </w:r>
          </w:p>
        </w:tc>
        <w:tc>
          <w:tcPr>
            <w:tcW w:w="900" w:type="dxa"/>
            <w:tcBorders>
              <w:top w:val="nil"/>
              <w:left w:val="nil"/>
              <w:bottom w:val="single" w:sz="4" w:space="0" w:color="auto"/>
              <w:right w:val="single" w:sz="8" w:space="0" w:color="auto"/>
            </w:tcBorders>
            <w:shd w:val="clear" w:color="auto" w:fill="auto"/>
            <w:noWrap/>
            <w:vAlign w:val="center"/>
          </w:tcPr>
          <w:p w14:paraId="2FD6C4DD" w14:textId="56AF7CB1"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Mbtuh</w:t>
            </w:r>
          </w:p>
        </w:tc>
        <w:tc>
          <w:tcPr>
            <w:tcW w:w="900" w:type="dxa"/>
            <w:tcBorders>
              <w:top w:val="nil"/>
              <w:left w:val="nil"/>
              <w:bottom w:val="single" w:sz="4" w:space="0" w:color="auto"/>
              <w:right w:val="single" w:sz="4" w:space="0" w:color="auto"/>
            </w:tcBorders>
            <w:shd w:val="clear" w:color="auto" w:fill="auto"/>
            <w:noWrap/>
            <w:vAlign w:val="center"/>
          </w:tcPr>
          <w:p w14:paraId="5D4B29A6" w14:textId="254F6A0B"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ROB</w:t>
            </w:r>
          </w:p>
        </w:tc>
        <w:tc>
          <w:tcPr>
            <w:tcW w:w="900" w:type="dxa"/>
            <w:tcBorders>
              <w:top w:val="single" w:sz="4" w:space="0" w:color="auto"/>
              <w:left w:val="single" w:sz="4" w:space="0" w:color="auto"/>
              <w:bottom w:val="single" w:sz="4" w:space="0" w:color="auto"/>
              <w:right w:val="single" w:sz="4" w:space="0" w:color="auto"/>
            </w:tcBorders>
            <w:vAlign w:val="center"/>
          </w:tcPr>
          <w:p w14:paraId="2789BD91" w14:textId="72A3F65E"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No</w:t>
            </w:r>
          </w:p>
        </w:tc>
        <w:tc>
          <w:tcPr>
            <w:tcW w:w="900" w:type="dxa"/>
            <w:tcBorders>
              <w:top w:val="nil"/>
              <w:left w:val="single" w:sz="4" w:space="0" w:color="auto"/>
              <w:bottom w:val="single" w:sz="4" w:space="0" w:color="auto"/>
              <w:right w:val="single" w:sz="4" w:space="0" w:color="auto"/>
            </w:tcBorders>
            <w:shd w:val="clear" w:color="auto" w:fill="auto"/>
            <w:vAlign w:val="center"/>
          </w:tcPr>
          <w:p w14:paraId="6A3A2B9B" w14:textId="172F7434"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0.70</w:t>
            </w:r>
          </w:p>
        </w:tc>
        <w:tc>
          <w:tcPr>
            <w:tcW w:w="900" w:type="dxa"/>
            <w:tcBorders>
              <w:top w:val="nil"/>
              <w:left w:val="nil"/>
              <w:bottom w:val="single" w:sz="4" w:space="0" w:color="auto"/>
              <w:right w:val="single" w:sz="4" w:space="0" w:color="auto"/>
            </w:tcBorders>
            <w:shd w:val="clear" w:color="auto" w:fill="auto"/>
            <w:vAlign w:val="center"/>
          </w:tcPr>
          <w:p w14:paraId="54A7C188" w14:textId="77777777" w:rsidR="00F3779F" w:rsidRPr="00F3779F" w:rsidRDefault="00F3779F" w:rsidP="00F3779F">
            <w:pPr>
              <w:jc w:val="center"/>
              <w:rPr>
                <w:rFonts w:asciiTheme="minorHAnsi" w:hAnsiTheme="minorHAnsi" w:cs="Calibri"/>
                <w:sz w:val="16"/>
                <w:szCs w:val="16"/>
              </w:rPr>
            </w:pPr>
          </w:p>
        </w:tc>
        <w:tc>
          <w:tcPr>
            <w:tcW w:w="900" w:type="dxa"/>
            <w:tcBorders>
              <w:top w:val="nil"/>
              <w:left w:val="nil"/>
              <w:bottom w:val="single" w:sz="4" w:space="0" w:color="auto"/>
              <w:right w:val="single" w:sz="4" w:space="0" w:color="auto"/>
            </w:tcBorders>
            <w:shd w:val="clear" w:color="auto" w:fill="auto"/>
            <w:vAlign w:val="center"/>
          </w:tcPr>
          <w:p w14:paraId="42B871A5" w14:textId="26015B1E" w:rsidR="00F3779F" w:rsidRPr="00F3779F" w:rsidRDefault="00F3779F" w:rsidP="00F3779F">
            <w:pPr>
              <w:jc w:val="center"/>
              <w:rPr>
                <w:rFonts w:asciiTheme="minorHAnsi" w:hAnsiTheme="minorHAnsi" w:cs="Calibri"/>
                <w:sz w:val="16"/>
                <w:szCs w:val="16"/>
              </w:rPr>
            </w:pPr>
          </w:p>
        </w:tc>
        <w:tc>
          <w:tcPr>
            <w:tcW w:w="946" w:type="dxa"/>
            <w:tcBorders>
              <w:top w:val="single" w:sz="4" w:space="0" w:color="auto"/>
              <w:left w:val="single" w:sz="4" w:space="0" w:color="auto"/>
              <w:bottom w:val="single" w:sz="4" w:space="0" w:color="auto"/>
              <w:right w:val="single" w:sz="4" w:space="0" w:color="auto"/>
            </w:tcBorders>
            <w:vAlign w:val="center"/>
          </w:tcPr>
          <w:p w14:paraId="38ECAEB8" w14:textId="479965A1"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14:paraId="6AF79245" w14:textId="62DC9AD7"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$12.17</w:t>
            </w:r>
          </w:p>
        </w:tc>
        <w:tc>
          <w:tcPr>
            <w:tcW w:w="1530" w:type="dxa"/>
            <w:tcBorders>
              <w:top w:val="nil"/>
              <w:left w:val="nil"/>
              <w:bottom w:val="single" w:sz="4" w:space="0" w:color="auto"/>
              <w:right w:val="single" w:sz="8" w:space="0" w:color="auto"/>
            </w:tcBorders>
            <w:shd w:val="clear" w:color="auto" w:fill="auto"/>
            <w:noWrap/>
            <w:vAlign w:val="center"/>
          </w:tcPr>
          <w:p w14:paraId="36B36192" w14:textId="1D115FDF"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$0.00</w:t>
            </w:r>
          </w:p>
        </w:tc>
        <w:tc>
          <w:tcPr>
            <w:tcW w:w="1080" w:type="dxa"/>
            <w:tcBorders>
              <w:top w:val="nil"/>
              <w:left w:val="nil"/>
              <w:bottom w:val="single" w:sz="4" w:space="0" w:color="auto"/>
              <w:right w:val="single" w:sz="8" w:space="0" w:color="auto"/>
            </w:tcBorders>
            <w:shd w:val="clear" w:color="auto" w:fill="auto"/>
            <w:noWrap/>
            <w:vAlign w:val="center"/>
          </w:tcPr>
          <w:p w14:paraId="1AB2E54C" w14:textId="3E97BCE9"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$12.17</w:t>
            </w:r>
          </w:p>
        </w:tc>
        <w:tc>
          <w:tcPr>
            <w:tcW w:w="4860" w:type="dxa"/>
            <w:tcBorders>
              <w:top w:val="nil"/>
              <w:left w:val="nil"/>
              <w:bottom w:val="single" w:sz="4" w:space="0" w:color="auto"/>
              <w:right w:val="single" w:sz="8" w:space="0" w:color="auto"/>
            </w:tcBorders>
            <w:shd w:val="clear" w:color="auto" w:fill="auto"/>
            <w:vAlign w:val="center"/>
          </w:tcPr>
          <w:p w14:paraId="5C13647B" w14:textId="7AFD47A1" w:rsidR="00F3779F" w:rsidRPr="00F3779F" w:rsidRDefault="00F3779F" w:rsidP="00F3779F">
            <w:pPr>
              <w:jc w:val="center"/>
              <w:rPr>
                <w:rFonts w:asciiTheme="minorHAnsi" w:hAnsiTheme="minorHAnsi" w:cs="Calibri"/>
                <w:sz w:val="16"/>
                <w:szCs w:val="16"/>
              </w:rPr>
            </w:pPr>
            <w:r w:rsidRPr="00F3779F">
              <w:rPr>
                <w:rFonts w:asciiTheme="minorHAnsi" w:hAnsiTheme="minorHAnsi" w:cs="Arial"/>
                <w:sz w:val="16"/>
                <w:szCs w:val="16"/>
              </w:rPr>
              <w:t>Financial Support / Down-Stream Incentive - Deemed</w:t>
            </w:r>
          </w:p>
        </w:tc>
      </w:tr>
    </w:tbl>
    <w:p w14:paraId="0C149595" w14:textId="3149FADF" w:rsidR="00EB34FC" w:rsidRPr="00EA3ADA" w:rsidRDefault="00EB34FC" w:rsidP="00EA3ADA">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r w:rsidR="0031146F">
        <w:rPr>
          <w:rFonts w:asciiTheme="minorHAnsi" w:hAnsiTheme="minorHAnsi" w:cstheme="minorHAnsi"/>
          <w:i w:val="0"/>
          <w:color w:val="auto"/>
          <w:sz w:val="22"/>
          <w:szCs w:val="22"/>
        </w:rPr>
        <w:fldChar w:fldCharType="begin"/>
      </w:r>
      <w:r w:rsidR="0031146F">
        <w:rPr>
          <w:rFonts w:asciiTheme="minorHAnsi" w:hAnsiTheme="minorHAnsi" w:cstheme="minorHAnsi"/>
          <w:i w:val="0"/>
          <w:color w:val="auto"/>
          <w:sz w:val="22"/>
          <w:szCs w:val="22"/>
        </w:rPr>
        <w:instrText xml:space="preserve"> NOTEREF _Ref263961950 \h </w:instrText>
      </w:r>
      <w:r w:rsidR="0031146F">
        <w:rPr>
          <w:rFonts w:asciiTheme="minorHAnsi" w:hAnsiTheme="minorHAnsi" w:cstheme="minorHAnsi"/>
          <w:i w:val="0"/>
          <w:color w:val="auto"/>
          <w:sz w:val="22"/>
          <w:szCs w:val="22"/>
        </w:rPr>
      </w:r>
      <w:r w:rsidR="0031146F">
        <w:rPr>
          <w:rFonts w:asciiTheme="minorHAnsi" w:hAnsiTheme="minorHAnsi" w:cstheme="minorHAnsi"/>
          <w:i w:val="0"/>
          <w:color w:val="auto"/>
          <w:sz w:val="22"/>
          <w:szCs w:val="22"/>
        </w:rPr>
        <w:fldChar w:fldCharType="separate"/>
      </w:r>
      <w:r w:rsidR="0031146F">
        <w:rPr>
          <w:rFonts w:asciiTheme="minorHAnsi" w:hAnsiTheme="minorHAnsi" w:cstheme="minorHAnsi"/>
          <w:i w:val="0"/>
          <w:color w:val="auto"/>
          <w:sz w:val="22"/>
          <w:szCs w:val="22"/>
        </w:rPr>
        <w:t>A</w:t>
      </w:r>
      <w:r w:rsidR="0031146F">
        <w:rPr>
          <w:rFonts w:asciiTheme="minorHAnsi" w:hAnsiTheme="minorHAnsi" w:cstheme="minorHAnsi"/>
          <w:i w:val="0"/>
          <w:color w:val="auto"/>
          <w:sz w:val="22"/>
          <w:szCs w:val="22"/>
        </w:rPr>
        <w:fldChar w:fldCharType="end"/>
      </w:r>
      <w:r w:rsidR="00CE7AFB" w:rsidRPr="005B59C2">
        <w:rPr>
          <w:rFonts w:asciiTheme="minorHAnsi" w:hAnsiTheme="minorHAnsi" w:cstheme="minorHAnsi"/>
          <w:i w:val="0"/>
          <w:color w:val="auto"/>
          <w:sz w:val="22"/>
          <w:szCs w:val="22"/>
        </w:rPr>
        <w:t>]</w:t>
      </w:r>
    </w:p>
    <w:p w14:paraId="0CBB33EC" w14:textId="77777777" w:rsidR="00EB34FC" w:rsidRPr="005734A4" w:rsidRDefault="00EB34FC" w:rsidP="00EB34FC">
      <w:pPr>
        <w:ind w:left="-630"/>
        <w:rPr>
          <w:rFonts w:asciiTheme="minorHAnsi" w:hAnsiTheme="minorHAnsi" w:cstheme="minorHAnsi"/>
        </w:rPr>
      </w:pPr>
    </w:p>
    <w:p w14:paraId="04C3A075" w14:textId="77777777" w:rsidR="00EB34FC" w:rsidRPr="005734A4" w:rsidRDefault="00EB34FC" w:rsidP="00EB34FC">
      <w:pPr>
        <w:ind w:left="-630"/>
        <w:rPr>
          <w:rFonts w:asciiTheme="minorHAnsi" w:hAnsiTheme="minorHAnsi" w:cstheme="minorHAnsi"/>
        </w:rPr>
        <w:sectPr w:rsidR="00EB34FC" w:rsidRPr="005734A4" w:rsidSect="009500DC">
          <w:footerReference w:type="default" r:id="rId10"/>
          <w:endnotePr>
            <w:numFmt w:val="upperLetter"/>
          </w:endnotePr>
          <w:pgSz w:w="24480" w:h="15840" w:orient="landscape" w:code="3"/>
          <w:pgMar w:top="1440" w:right="1440" w:bottom="1440" w:left="1440" w:header="720" w:footer="720" w:gutter="0"/>
          <w:pgNumType w:fmt="lowerRoman" w:start="1"/>
          <w:cols w:space="720"/>
          <w:docGrid w:linePitch="360"/>
        </w:sectPr>
      </w:pPr>
    </w:p>
    <w:p w14:paraId="5FEF5310" w14:textId="77777777"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14:paraId="6A1E2A4A" w14:textId="77777777"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14:paraId="7B526D3E" w14:textId="77777777"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14:paraId="2435DAF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14:paraId="411DD78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14:paraId="30E20673"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EB34FC" w:rsidRPr="005734A4" w14:paraId="516DFFA4"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224941C9" w14:textId="69BD5BFA" w:rsidR="00EB34FC" w:rsidRPr="005734A4" w:rsidRDefault="00D15A6D" w:rsidP="007048AC">
            <w:pPr>
              <w:jc w:val="center"/>
              <w:rPr>
                <w:rFonts w:asciiTheme="minorHAnsi" w:hAnsiTheme="minorHAnsi" w:cstheme="minorHAnsi"/>
                <w:sz w:val="20"/>
                <w:szCs w:val="20"/>
              </w:rPr>
            </w:pPr>
            <w:r>
              <w:rPr>
                <w:rFonts w:asciiTheme="minorHAnsi" w:hAnsiTheme="minorHAnsi" w:cstheme="minorHAnsi"/>
                <w:sz w:val="20"/>
                <w:szCs w:val="20"/>
              </w:rPr>
              <w:t>0</w:t>
            </w:r>
          </w:p>
        </w:tc>
        <w:tc>
          <w:tcPr>
            <w:tcW w:w="802" w:type="pct"/>
          </w:tcPr>
          <w:p w14:paraId="6F6D7AE2" w14:textId="007EE8F7" w:rsidR="00EB34FC" w:rsidRPr="005734A4" w:rsidRDefault="00CB73C5">
            <w:pPr>
              <w:jc w:val="center"/>
              <w:rPr>
                <w:rFonts w:asciiTheme="minorHAnsi" w:hAnsiTheme="minorHAnsi" w:cstheme="minorHAnsi"/>
                <w:sz w:val="20"/>
                <w:szCs w:val="20"/>
              </w:rPr>
            </w:pPr>
            <w:r>
              <w:rPr>
                <w:rFonts w:asciiTheme="minorHAnsi" w:hAnsiTheme="minorHAnsi" w:cstheme="minorHAnsi"/>
                <w:sz w:val="20"/>
                <w:szCs w:val="20"/>
              </w:rPr>
              <w:t>06/15</w:t>
            </w:r>
            <w:r w:rsidR="0071439E">
              <w:rPr>
                <w:rFonts w:asciiTheme="minorHAnsi" w:hAnsiTheme="minorHAnsi" w:cstheme="minorHAnsi"/>
                <w:sz w:val="20"/>
                <w:szCs w:val="20"/>
              </w:rPr>
              <w:t>/201</w:t>
            </w:r>
            <w:r>
              <w:rPr>
                <w:rFonts w:asciiTheme="minorHAnsi" w:hAnsiTheme="minorHAnsi" w:cstheme="minorHAnsi"/>
                <w:sz w:val="20"/>
                <w:szCs w:val="20"/>
              </w:rPr>
              <w:t>2</w:t>
            </w:r>
          </w:p>
        </w:tc>
        <w:tc>
          <w:tcPr>
            <w:tcW w:w="1203" w:type="pct"/>
          </w:tcPr>
          <w:p w14:paraId="56101926" w14:textId="5F1004F6" w:rsidR="00E63B13" w:rsidRPr="005734A4" w:rsidRDefault="00CB73C5" w:rsidP="000140FF">
            <w:pPr>
              <w:rPr>
                <w:rFonts w:asciiTheme="minorHAnsi" w:hAnsiTheme="minorHAnsi" w:cstheme="minorHAnsi"/>
                <w:sz w:val="20"/>
                <w:szCs w:val="20"/>
              </w:rPr>
            </w:pPr>
            <w:r w:rsidRPr="00CB73C5">
              <w:rPr>
                <w:rFonts w:asciiTheme="minorHAnsi" w:hAnsiTheme="minorHAnsi" w:cstheme="minorHAnsi"/>
                <w:sz w:val="20"/>
                <w:szCs w:val="20"/>
              </w:rPr>
              <w:t>Kelvin Valenzuela</w:t>
            </w:r>
            <w:r w:rsidR="0071439E">
              <w:rPr>
                <w:rFonts w:asciiTheme="minorHAnsi" w:hAnsiTheme="minorHAnsi" w:cstheme="minorHAnsi"/>
                <w:sz w:val="20"/>
                <w:szCs w:val="20"/>
              </w:rPr>
              <w:t xml:space="preserve"> / SDGE</w:t>
            </w:r>
          </w:p>
        </w:tc>
        <w:tc>
          <w:tcPr>
            <w:tcW w:w="2199" w:type="pct"/>
          </w:tcPr>
          <w:p w14:paraId="42A1BA1F" w14:textId="046C8B01" w:rsidR="00E63B13" w:rsidRPr="005734A4" w:rsidRDefault="00355E19" w:rsidP="000140FF">
            <w:pPr>
              <w:rPr>
                <w:rFonts w:asciiTheme="minorHAnsi" w:hAnsiTheme="minorHAnsi" w:cstheme="minorHAnsi"/>
                <w:sz w:val="20"/>
                <w:szCs w:val="20"/>
              </w:rPr>
            </w:pPr>
            <w:r w:rsidRPr="00355E19">
              <w:rPr>
                <w:rFonts w:asciiTheme="minorHAnsi" w:hAnsiTheme="minorHAnsi" w:cstheme="minorHAnsi"/>
                <w:bCs/>
                <w:sz w:val="20"/>
                <w:szCs w:val="20"/>
              </w:rPr>
              <w:t>Adopted WPSCGNRPH120206A_Rev4_Process Boilers-May22.docx, updated May 18, 2012.</w:t>
            </w:r>
          </w:p>
        </w:tc>
      </w:tr>
      <w:tr w:rsidR="007373B4" w:rsidRPr="005734A4" w14:paraId="696CDCBE"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03F52241" w14:textId="2F41D8DD" w:rsidR="007373B4" w:rsidRDefault="00D15A6D"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14:paraId="6E2FCBC3" w14:textId="3D967126" w:rsidR="007373B4" w:rsidRDefault="00BA6C89" w:rsidP="00BA6C89">
            <w:pPr>
              <w:jc w:val="center"/>
              <w:rPr>
                <w:rFonts w:asciiTheme="minorHAnsi" w:hAnsiTheme="minorHAnsi" w:cstheme="minorHAnsi"/>
                <w:sz w:val="20"/>
                <w:szCs w:val="20"/>
              </w:rPr>
            </w:pPr>
            <w:r>
              <w:rPr>
                <w:rFonts w:asciiTheme="minorHAnsi" w:hAnsiTheme="minorHAnsi" w:cstheme="minorHAnsi"/>
                <w:sz w:val="20"/>
                <w:szCs w:val="20"/>
              </w:rPr>
              <w:t>06/19</w:t>
            </w:r>
            <w:bookmarkStart w:id="4" w:name="_GoBack"/>
            <w:bookmarkEnd w:id="4"/>
            <w:r w:rsidR="007373B4">
              <w:rPr>
                <w:rFonts w:asciiTheme="minorHAnsi" w:hAnsiTheme="minorHAnsi" w:cstheme="minorHAnsi"/>
                <w:sz w:val="20"/>
                <w:szCs w:val="20"/>
              </w:rPr>
              <w:t>/20</w:t>
            </w:r>
            <w:r w:rsidR="00E63B13">
              <w:rPr>
                <w:rFonts w:asciiTheme="minorHAnsi" w:hAnsiTheme="minorHAnsi" w:cstheme="minorHAnsi"/>
                <w:sz w:val="20"/>
                <w:szCs w:val="20"/>
              </w:rPr>
              <w:t>14</w:t>
            </w:r>
          </w:p>
        </w:tc>
        <w:tc>
          <w:tcPr>
            <w:tcW w:w="1203" w:type="pct"/>
          </w:tcPr>
          <w:p w14:paraId="3AA8E1DD" w14:textId="50FB8CD2" w:rsidR="007373B4" w:rsidRDefault="00E63B13" w:rsidP="000140FF">
            <w:pPr>
              <w:rPr>
                <w:rFonts w:asciiTheme="minorHAnsi" w:hAnsiTheme="minorHAnsi" w:cstheme="minorHAnsi"/>
                <w:sz w:val="20"/>
                <w:szCs w:val="20"/>
              </w:rPr>
            </w:pPr>
            <w:r w:rsidRPr="007C69D9">
              <w:rPr>
                <w:rFonts w:asciiTheme="minorHAnsi" w:hAnsiTheme="minorHAnsi" w:cstheme="minorHAnsi"/>
                <w:sz w:val="20"/>
                <w:szCs w:val="20"/>
              </w:rPr>
              <w:t>Judelson Enriquez / RMS Energy Consulting, LLC</w:t>
            </w:r>
          </w:p>
        </w:tc>
        <w:tc>
          <w:tcPr>
            <w:tcW w:w="2199" w:type="pct"/>
          </w:tcPr>
          <w:p w14:paraId="0BBE3EE4" w14:textId="75C82AA8" w:rsidR="009539F4" w:rsidRDefault="00E63B13" w:rsidP="00E63B13">
            <w:pPr>
              <w:rPr>
                <w:rFonts w:asciiTheme="minorHAnsi" w:hAnsiTheme="minorHAnsi" w:cstheme="minorHAnsi"/>
                <w:bCs/>
                <w:sz w:val="20"/>
                <w:szCs w:val="20"/>
              </w:rPr>
            </w:pPr>
            <w:r w:rsidRPr="007C69D9">
              <w:rPr>
                <w:rFonts w:asciiTheme="minorHAnsi" w:hAnsiTheme="minorHAnsi" w:cstheme="minorHAnsi"/>
                <w:bCs/>
                <w:sz w:val="20"/>
                <w:szCs w:val="20"/>
              </w:rPr>
              <w:t xml:space="preserve">1. </w:t>
            </w:r>
            <w:r w:rsidR="009539F4">
              <w:rPr>
                <w:rFonts w:asciiTheme="minorHAnsi" w:hAnsiTheme="minorHAnsi" w:cstheme="minorHAnsi"/>
                <w:bCs/>
                <w:sz w:val="20"/>
                <w:szCs w:val="20"/>
              </w:rPr>
              <w:t xml:space="preserve">Updated to new </w:t>
            </w:r>
            <w:r w:rsidR="006B542C">
              <w:rPr>
                <w:rFonts w:asciiTheme="minorHAnsi" w:hAnsiTheme="minorHAnsi" w:cstheme="minorHAnsi"/>
                <w:bCs/>
                <w:sz w:val="20"/>
                <w:szCs w:val="20"/>
              </w:rPr>
              <w:t xml:space="preserve">workpaper </w:t>
            </w:r>
            <w:r w:rsidR="009539F4">
              <w:rPr>
                <w:rFonts w:asciiTheme="minorHAnsi" w:hAnsiTheme="minorHAnsi" w:cstheme="minorHAnsi"/>
                <w:bCs/>
                <w:sz w:val="20"/>
                <w:szCs w:val="20"/>
              </w:rPr>
              <w:t>format</w:t>
            </w:r>
            <w:r w:rsidR="00EF1377">
              <w:rPr>
                <w:rFonts w:asciiTheme="minorHAnsi" w:hAnsiTheme="minorHAnsi" w:cstheme="minorHAnsi"/>
                <w:bCs/>
                <w:sz w:val="20"/>
                <w:szCs w:val="20"/>
              </w:rPr>
              <w:t xml:space="preserve"> and adopted </w:t>
            </w:r>
            <w:r w:rsidR="0059628D">
              <w:rPr>
                <w:rFonts w:asciiTheme="minorHAnsi" w:hAnsiTheme="minorHAnsi" w:cstheme="minorHAnsi"/>
                <w:bCs/>
                <w:sz w:val="20"/>
                <w:szCs w:val="20"/>
              </w:rPr>
              <w:t xml:space="preserve">revisions </w:t>
            </w:r>
            <w:r w:rsidR="0027707E">
              <w:rPr>
                <w:rFonts w:asciiTheme="minorHAnsi" w:hAnsiTheme="minorHAnsi" w:cstheme="minorHAnsi"/>
                <w:bCs/>
                <w:sz w:val="20"/>
                <w:szCs w:val="20"/>
              </w:rPr>
              <w:t>made in</w:t>
            </w:r>
            <w:r w:rsidR="0059628D">
              <w:rPr>
                <w:rFonts w:asciiTheme="minorHAnsi" w:hAnsiTheme="minorHAnsi" w:cstheme="minorHAnsi"/>
                <w:bCs/>
                <w:sz w:val="20"/>
                <w:szCs w:val="20"/>
              </w:rPr>
              <w:t xml:space="preserve"> </w:t>
            </w:r>
            <w:r w:rsidR="00355E19" w:rsidRPr="00355E19">
              <w:rPr>
                <w:rFonts w:asciiTheme="minorHAnsi" w:hAnsiTheme="minorHAnsi" w:cstheme="minorHAnsi"/>
                <w:bCs/>
                <w:sz w:val="20"/>
                <w:szCs w:val="20"/>
              </w:rPr>
              <w:t>WPSCGNRPH120206A_Re</w:t>
            </w:r>
            <w:r w:rsidR="00355E19">
              <w:rPr>
                <w:rFonts w:asciiTheme="minorHAnsi" w:hAnsiTheme="minorHAnsi" w:cstheme="minorHAnsi"/>
                <w:bCs/>
                <w:sz w:val="20"/>
                <w:szCs w:val="20"/>
              </w:rPr>
              <w:t>v5_ProcessBoilers_05302014.docx, updated May 28, 2014</w:t>
            </w:r>
            <w:r w:rsidR="00A0583D">
              <w:rPr>
                <w:rFonts w:asciiTheme="minorHAnsi" w:hAnsiTheme="minorHAnsi" w:cstheme="minorHAnsi"/>
                <w:bCs/>
                <w:sz w:val="20"/>
                <w:szCs w:val="20"/>
              </w:rPr>
              <w:t>, which provides savings per CZ</w:t>
            </w:r>
            <w:r w:rsidR="009539F4">
              <w:rPr>
                <w:rFonts w:asciiTheme="minorHAnsi" w:hAnsiTheme="minorHAnsi" w:cstheme="minorHAnsi"/>
                <w:bCs/>
                <w:sz w:val="20"/>
                <w:szCs w:val="20"/>
              </w:rPr>
              <w:t>.</w:t>
            </w:r>
          </w:p>
          <w:p w14:paraId="6C6E733C" w14:textId="4C31AADF" w:rsidR="00E63B13" w:rsidRPr="007C69D9" w:rsidRDefault="009539F4" w:rsidP="00E63B13">
            <w:pPr>
              <w:rPr>
                <w:rFonts w:asciiTheme="minorHAnsi" w:hAnsiTheme="minorHAnsi" w:cstheme="minorHAnsi"/>
                <w:bCs/>
                <w:sz w:val="20"/>
                <w:szCs w:val="20"/>
              </w:rPr>
            </w:pPr>
            <w:r>
              <w:rPr>
                <w:rFonts w:asciiTheme="minorHAnsi" w:hAnsiTheme="minorHAnsi" w:cstheme="minorHAnsi"/>
                <w:bCs/>
                <w:sz w:val="20"/>
                <w:szCs w:val="20"/>
              </w:rPr>
              <w:t xml:space="preserve">2. </w:t>
            </w:r>
            <w:r w:rsidR="00883761">
              <w:rPr>
                <w:rFonts w:asciiTheme="minorHAnsi" w:hAnsiTheme="minorHAnsi" w:cstheme="minorHAnsi"/>
                <w:bCs/>
                <w:sz w:val="20"/>
                <w:szCs w:val="20"/>
              </w:rPr>
              <w:t>Added measure table</w:t>
            </w:r>
            <w:r w:rsidR="004731C2">
              <w:rPr>
                <w:rFonts w:asciiTheme="minorHAnsi" w:hAnsiTheme="minorHAnsi" w:cstheme="minorHAnsi"/>
                <w:bCs/>
                <w:sz w:val="20"/>
                <w:szCs w:val="20"/>
              </w:rPr>
              <w:t xml:space="preserve"> in Section 1, </w:t>
            </w:r>
            <w:r w:rsidR="007A1D6C">
              <w:rPr>
                <w:rFonts w:asciiTheme="minorHAnsi" w:hAnsiTheme="minorHAnsi" w:cstheme="minorHAnsi"/>
                <w:bCs/>
                <w:sz w:val="20"/>
                <w:szCs w:val="20"/>
              </w:rPr>
              <w:t xml:space="preserve">EUL ID Summary table, </w:t>
            </w:r>
            <w:r w:rsidR="00E66FB9">
              <w:rPr>
                <w:rFonts w:asciiTheme="minorHAnsi" w:hAnsiTheme="minorHAnsi" w:cstheme="minorHAnsi"/>
                <w:bCs/>
                <w:sz w:val="20"/>
                <w:szCs w:val="20"/>
              </w:rPr>
              <w:t xml:space="preserve">TOU </w:t>
            </w:r>
            <w:r w:rsidR="007A1D6C">
              <w:rPr>
                <w:rFonts w:asciiTheme="minorHAnsi" w:hAnsiTheme="minorHAnsi" w:cstheme="minorHAnsi"/>
                <w:bCs/>
                <w:sz w:val="20"/>
                <w:szCs w:val="20"/>
              </w:rPr>
              <w:t>language</w:t>
            </w:r>
            <w:r w:rsidR="00E66FB9">
              <w:rPr>
                <w:rFonts w:asciiTheme="minorHAnsi" w:hAnsiTheme="minorHAnsi" w:cstheme="minorHAnsi"/>
                <w:bCs/>
                <w:sz w:val="20"/>
                <w:szCs w:val="20"/>
              </w:rPr>
              <w:t xml:space="preserve">, </w:t>
            </w:r>
            <w:r w:rsidR="004731C2">
              <w:rPr>
                <w:rFonts w:asciiTheme="minorHAnsi" w:hAnsiTheme="minorHAnsi" w:cstheme="minorHAnsi"/>
                <w:bCs/>
                <w:sz w:val="20"/>
                <w:szCs w:val="20"/>
              </w:rPr>
              <w:t>GSIA language and ID table, and load shape table.</w:t>
            </w:r>
          </w:p>
          <w:p w14:paraId="7BEDB605" w14:textId="40F15741" w:rsidR="004A62A9" w:rsidRPr="004A62A9" w:rsidRDefault="004731C2" w:rsidP="00E66FB9">
            <w:pPr>
              <w:rPr>
                <w:rFonts w:asciiTheme="minorHAnsi" w:hAnsiTheme="minorHAnsi"/>
                <w:sz w:val="20"/>
                <w:szCs w:val="20"/>
              </w:rPr>
            </w:pPr>
            <w:r>
              <w:rPr>
                <w:rFonts w:asciiTheme="minorHAnsi" w:hAnsiTheme="minorHAnsi"/>
                <w:sz w:val="20"/>
                <w:szCs w:val="20"/>
              </w:rPr>
              <w:t>3</w:t>
            </w:r>
            <w:r w:rsidR="00E63B13">
              <w:rPr>
                <w:rFonts w:asciiTheme="minorHAnsi" w:hAnsiTheme="minorHAnsi"/>
                <w:sz w:val="20"/>
                <w:szCs w:val="20"/>
              </w:rPr>
              <w:t xml:space="preserve">. Generated calculation spreadsheet </w:t>
            </w:r>
            <w:r w:rsidR="00E66FB9">
              <w:rPr>
                <w:rFonts w:asciiTheme="minorHAnsi" w:hAnsiTheme="minorHAnsi"/>
                <w:sz w:val="20"/>
                <w:szCs w:val="20"/>
              </w:rPr>
              <w:t>based on</w:t>
            </w:r>
            <w:r w:rsidR="009539F4">
              <w:rPr>
                <w:rFonts w:asciiTheme="minorHAnsi" w:hAnsiTheme="minorHAnsi"/>
                <w:sz w:val="20"/>
                <w:szCs w:val="20"/>
              </w:rPr>
              <w:t xml:space="preserve"> </w:t>
            </w:r>
            <w:r w:rsidR="00E63B13">
              <w:rPr>
                <w:rFonts w:asciiTheme="minorHAnsi" w:hAnsiTheme="minorHAnsi"/>
                <w:sz w:val="20"/>
                <w:szCs w:val="20"/>
              </w:rPr>
              <w:t>IOU statewide Calculation Template</w:t>
            </w:r>
            <w:r w:rsidR="009539F4">
              <w:rPr>
                <w:rFonts w:asciiTheme="minorHAnsi" w:hAnsiTheme="minorHAnsi"/>
                <w:sz w:val="20"/>
                <w:szCs w:val="20"/>
              </w:rPr>
              <w:t xml:space="preserve"> output</w:t>
            </w:r>
            <w:r w:rsidR="00E63B13">
              <w:rPr>
                <w:rFonts w:asciiTheme="minorHAnsi" w:hAnsiTheme="minorHAnsi"/>
                <w:sz w:val="20"/>
                <w:szCs w:val="20"/>
              </w:rPr>
              <w:t>.</w:t>
            </w:r>
            <w:r w:rsidR="004A62A9">
              <w:rPr>
                <w:rFonts w:asciiTheme="minorHAnsi" w:hAnsiTheme="minorHAnsi"/>
                <w:sz w:val="20"/>
                <w:szCs w:val="20"/>
              </w:rPr>
              <w:t xml:space="preserve"> Added Mark M.’s additional columns and removed CZ cost factor.</w:t>
            </w:r>
          </w:p>
        </w:tc>
      </w:tr>
    </w:tbl>
    <w:p w14:paraId="4631ECA1" w14:textId="620BCC04" w:rsidR="009500DC" w:rsidRDefault="009500DC" w:rsidP="00DA690B">
      <w:pPr>
        <w:rPr>
          <w:rFonts w:asciiTheme="minorHAnsi" w:hAnsiTheme="minorHAnsi" w:cstheme="minorHAnsi"/>
        </w:rPr>
        <w:sectPr w:rsidR="009500DC" w:rsidSect="009500DC">
          <w:footerReference w:type="default" r:id="rId11"/>
          <w:endnotePr>
            <w:numFmt w:val="upperLetter"/>
          </w:endnotePr>
          <w:pgSz w:w="12240" w:h="15840"/>
          <w:pgMar w:top="1440" w:right="1440" w:bottom="1440" w:left="1440" w:header="720" w:footer="720" w:gutter="0"/>
          <w:pgNumType w:fmt="lowerRoman"/>
          <w:cols w:space="720"/>
          <w:docGrid w:linePitch="360"/>
        </w:sectPr>
      </w:pPr>
    </w:p>
    <w:p w14:paraId="044FC9BD"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Section 1. General Measure &amp; Baseline Data</w:t>
      </w:r>
      <w:bookmarkEnd w:id="1"/>
    </w:p>
    <w:p w14:paraId="03FB04B2" w14:textId="77777777" w:rsidR="00E16609" w:rsidRPr="000F130A" w:rsidRDefault="00824F1C" w:rsidP="00824F1C">
      <w:pPr>
        <w:pStyle w:val="Heading2"/>
        <w:rPr>
          <w:rFonts w:asciiTheme="minorHAnsi" w:hAnsiTheme="minorHAnsi" w:cstheme="minorHAnsi"/>
        </w:rPr>
      </w:pPr>
      <w:bookmarkStart w:id="5" w:name="_Toc214003083"/>
      <w:r>
        <w:rPr>
          <w:rFonts w:asciiTheme="minorHAnsi" w:hAnsiTheme="minorHAnsi" w:cstheme="minorHAnsi"/>
        </w:rPr>
        <w:t xml:space="preserve">1.1  </w:t>
      </w:r>
      <w:r w:rsidR="00E16609" w:rsidRPr="000F130A">
        <w:rPr>
          <w:rFonts w:asciiTheme="minorHAnsi" w:hAnsiTheme="minorHAnsi" w:cstheme="minorHAnsi"/>
        </w:rPr>
        <w:t xml:space="preserve">Measure &amp; Delivery Description </w:t>
      </w:r>
      <w:bookmarkEnd w:id="5"/>
    </w:p>
    <w:p w14:paraId="4FEFDA82" w14:textId="77777777"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14:paraId="0180838F" w14:textId="1920F4D0" w:rsidR="00FE0271" w:rsidRDefault="00894DEC" w:rsidP="00FE0271">
      <w:pPr>
        <w:pStyle w:val="WPText"/>
        <w:rPr>
          <w:rFonts w:asciiTheme="minorHAnsi" w:hAnsiTheme="minorHAnsi" w:cstheme="minorHAnsi"/>
          <w:sz w:val="22"/>
          <w:szCs w:val="22"/>
        </w:rPr>
      </w:pPr>
      <w:r w:rsidRPr="00894DEC">
        <w:rPr>
          <w:rFonts w:asciiTheme="minorHAnsi" w:hAnsiTheme="minorHAnsi" w:cstheme="minorHAnsi"/>
          <w:sz w:val="22"/>
          <w:szCs w:val="22"/>
        </w:rPr>
        <w:t xml:space="preserve">This work paper documents the rationale for the </w:t>
      </w:r>
      <w:r w:rsidR="00030632">
        <w:rPr>
          <w:rFonts w:asciiTheme="minorHAnsi" w:hAnsiTheme="minorHAnsi" w:cstheme="minorHAnsi"/>
          <w:sz w:val="22"/>
          <w:szCs w:val="22"/>
        </w:rPr>
        <w:t>process</w:t>
      </w:r>
      <w:r w:rsidR="00FB7374">
        <w:rPr>
          <w:rFonts w:asciiTheme="minorHAnsi" w:hAnsiTheme="minorHAnsi" w:cstheme="minorHAnsi"/>
          <w:sz w:val="22"/>
          <w:szCs w:val="22"/>
        </w:rPr>
        <w:t xml:space="preserve"> boiler</w:t>
      </w:r>
      <w:r w:rsidR="0062244F">
        <w:rPr>
          <w:rFonts w:asciiTheme="minorHAnsi" w:hAnsiTheme="minorHAnsi" w:cstheme="minorHAnsi"/>
          <w:sz w:val="22"/>
          <w:szCs w:val="22"/>
        </w:rPr>
        <w:t xml:space="preserve"> </w:t>
      </w:r>
      <w:r w:rsidR="00FB7374">
        <w:rPr>
          <w:rFonts w:asciiTheme="minorHAnsi" w:hAnsiTheme="minorHAnsi" w:cstheme="minorHAnsi"/>
          <w:sz w:val="22"/>
          <w:szCs w:val="22"/>
        </w:rPr>
        <w:t>measure</w:t>
      </w:r>
      <w:r w:rsidRPr="00894DEC">
        <w:rPr>
          <w:rFonts w:asciiTheme="minorHAnsi" w:hAnsiTheme="minorHAnsi" w:cstheme="minorHAnsi"/>
          <w:sz w:val="22"/>
          <w:szCs w:val="22"/>
        </w:rPr>
        <w:t xml:space="preserve"> as listed in SDG&amp;E’s Energy Efficiency Business Rebates Natural Gas Catalog [</w:t>
      </w:r>
      <w:bookmarkStart w:id="6" w:name="_Ref264460476"/>
      <w:r w:rsidRPr="00894DEC">
        <w:rPr>
          <w:rStyle w:val="EndnoteReference"/>
          <w:rFonts w:asciiTheme="minorHAnsi" w:hAnsiTheme="minorHAnsi" w:cstheme="minorHAnsi"/>
          <w:sz w:val="22"/>
          <w:szCs w:val="22"/>
          <w:vertAlign w:val="baseline"/>
        </w:rPr>
        <w:endnoteReference w:id="2"/>
      </w:r>
      <w:bookmarkEnd w:id="6"/>
      <w:r w:rsidRPr="00894DEC">
        <w:rPr>
          <w:rFonts w:asciiTheme="minorHAnsi" w:hAnsiTheme="minorHAnsi" w:cstheme="minorHAnsi"/>
          <w:sz w:val="22"/>
          <w:szCs w:val="22"/>
        </w:rPr>
        <w:t xml:space="preserve">]. </w:t>
      </w:r>
    </w:p>
    <w:p w14:paraId="54688F5D" w14:textId="77777777" w:rsidR="00FE0271" w:rsidRDefault="00FE0271" w:rsidP="00FE0271">
      <w:pPr>
        <w:pStyle w:val="WPText"/>
        <w:rPr>
          <w:rFonts w:asciiTheme="minorHAnsi" w:hAnsiTheme="minorHAnsi" w:cstheme="minorHAnsi"/>
          <w:sz w:val="22"/>
          <w:szCs w:val="22"/>
        </w:rPr>
      </w:pPr>
    </w:p>
    <w:p w14:paraId="28BC527E" w14:textId="7313B0E6" w:rsidR="0062244F" w:rsidRPr="0062244F" w:rsidRDefault="0062244F" w:rsidP="00A507DC">
      <w:pPr>
        <w:pStyle w:val="WPText"/>
        <w:numPr>
          <w:ilvl w:val="0"/>
          <w:numId w:val="6"/>
        </w:numPr>
        <w:rPr>
          <w:rFonts w:asciiTheme="minorHAnsi" w:hAnsiTheme="minorHAnsi" w:cstheme="minorHAnsi"/>
          <w:sz w:val="22"/>
          <w:szCs w:val="22"/>
        </w:rPr>
      </w:pPr>
      <w:r>
        <w:rPr>
          <w:rFonts w:asciiTheme="minorHAnsi" w:hAnsiTheme="minorHAnsi"/>
          <w:sz w:val="22"/>
          <w:szCs w:val="22"/>
        </w:rPr>
        <w:t>Measure Description</w:t>
      </w:r>
    </w:p>
    <w:p w14:paraId="16D78C0C" w14:textId="4DC12E6F" w:rsidR="007872BF" w:rsidRPr="007872BF" w:rsidRDefault="0037639F" w:rsidP="003D6F58">
      <w:pPr>
        <w:pStyle w:val="WPPR2"/>
        <w:numPr>
          <w:ilvl w:val="0"/>
          <w:numId w:val="10"/>
        </w:numPr>
        <w:rPr>
          <w:rFonts w:asciiTheme="minorHAnsi" w:hAnsiTheme="minorHAnsi"/>
          <w:sz w:val="22"/>
          <w:szCs w:val="22"/>
        </w:rPr>
      </w:pPr>
      <w:r w:rsidRPr="0037639F">
        <w:rPr>
          <w:rFonts w:asciiTheme="minorHAnsi" w:hAnsiTheme="minorHAnsi"/>
          <w:sz w:val="22"/>
          <w:szCs w:val="22"/>
        </w:rPr>
        <w:t>Process boilers are pressure vessels that transfer heat to water for manufacturing.  Manufacturing involves the mechanical or chemical transformation of materials or substances into a new product that is neither a structure nor any other fixed improvement.</w:t>
      </w:r>
      <w:r w:rsidR="007872BF" w:rsidRPr="007872BF">
        <w:rPr>
          <w:rFonts w:asciiTheme="minorHAnsi" w:hAnsiTheme="minorHAnsi"/>
          <w:sz w:val="22"/>
          <w:szCs w:val="22"/>
        </w:rPr>
        <w:t xml:space="preserve"> </w:t>
      </w:r>
    </w:p>
    <w:p w14:paraId="66246CB1" w14:textId="3E3AA3ED" w:rsidR="007872BF" w:rsidRPr="007872BF" w:rsidRDefault="0037639F" w:rsidP="003D6F58">
      <w:pPr>
        <w:pStyle w:val="WPPR2"/>
        <w:numPr>
          <w:ilvl w:val="0"/>
          <w:numId w:val="10"/>
        </w:numPr>
        <w:rPr>
          <w:rFonts w:asciiTheme="minorHAnsi" w:hAnsiTheme="minorHAnsi"/>
          <w:sz w:val="22"/>
          <w:szCs w:val="22"/>
        </w:rPr>
      </w:pPr>
      <w:r w:rsidRPr="0037639F">
        <w:rPr>
          <w:rFonts w:asciiTheme="minorHAnsi" w:hAnsiTheme="minorHAnsi"/>
          <w:sz w:val="22"/>
          <w:szCs w:val="22"/>
        </w:rPr>
        <w:t>In most boilers, a heat exchanger separates the combustion products from the water.  Boilers can be configured as an integrated packaged boiler, or, in some cases, the boiler (which may resemble an instantaneous water heater) may be connected to a separate tank that contains an internal heat exchanger.  Energy efficient units may have one or more of the following features:  high-efficiency/low NOx burners, power burners, water tubes, relatively large heat exchange surfaces, and flue exhaust heat recovery systems.</w:t>
      </w:r>
      <w:r w:rsidR="007872BF" w:rsidRPr="007872BF">
        <w:rPr>
          <w:rFonts w:asciiTheme="minorHAnsi" w:hAnsiTheme="minorHAnsi"/>
          <w:sz w:val="22"/>
          <w:szCs w:val="22"/>
        </w:rPr>
        <w:t xml:space="preserve">  </w:t>
      </w:r>
    </w:p>
    <w:p w14:paraId="380F69F1" w14:textId="77777777" w:rsidR="004D6114" w:rsidRPr="00724A37" w:rsidRDefault="004D6114" w:rsidP="003D6F58">
      <w:pPr>
        <w:pStyle w:val="WPPR2"/>
        <w:numPr>
          <w:ilvl w:val="0"/>
          <w:numId w:val="10"/>
        </w:numPr>
        <w:rPr>
          <w:rFonts w:asciiTheme="minorHAnsi" w:hAnsiTheme="minorHAnsi"/>
          <w:sz w:val="22"/>
          <w:szCs w:val="22"/>
        </w:rPr>
      </w:pPr>
      <w:r w:rsidRPr="004D6114">
        <w:rPr>
          <w:rFonts w:asciiTheme="minorHAnsi" w:hAnsiTheme="minorHAnsi"/>
          <w:sz w:val="22"/>
          <w:szCs w:val="22"/>
        </w:rPr>
        <w:t xml:space="preserve">Another type of process heating arrangement is the direct contact water heater.  In direct contact water heaters, the combustion products directly contact the water and heat from the flame comes into direct contact with small droplets of cold water that run through a stainless steel heat exchange media.  Droplets composed from this process come into direct contact with </w:t>
      </w:r>
      <w:r w:rsidRPr="00724A37">
        <w:rPr>
          <w:rFonts w:asciiTheme="minorHAnsi" w:hAnsiTheme="minorHAnsi"/>
          <w:sz w:val="22"/>
          <w:szCs w:val="22"/>
        </w:rPr>
        <w:t>rising heat from the flame and as a result the water is heated directly.</w:t>
      </w:r>
      <w:r w:rsidR="007872BF" w:rsidRPr="00724A37">
        <w:rPr>
          <w:rFonts w:asciiTheme="minorHAnsi" w:hAnsiTheme="minorHAnsi"/>
          <w:sz w:val="22"/>
          <w:szCs w:val="22"/>
        </w:rPr>
        <w:t xml:space="preserve"> </w:t>
      </w:r>
    </w:p>
    <w:p w14:paraId="5C16B467" w14:textId="0C70C273" w:rsidR="007872BF" w:rsidRPr="00724A37" w:rsidRDefault="004D6114" w:rsidP="003D6F58">
      <w:pPr>
        <w:pStyle w:val="WPPR2"/>
        <w:numPr>
          <w:ilvl w:val="0"/>
          <w:numId w:val="10"/>
        </w:numPr>
        <w:rPr>
          <w:rFonts w:asciiTheme="minorHAnsi" w:hAnsiTheme="minorHAnsi"/>
          <w:sz w:val="22"/>
          <w:szCs w:val="22"/>
        </w:rPr>
      </w:pPr>
      <w:r w:rsidRPr="00724A37">
        <w:rPr>
          <w:rFonts w:asciiTheme="minorHAnsi" w:hAnsiTheme="minorHAnsi"/>
          <w:sz w:val="22"/>
          <w:szCs w:val="22"/>
        </w:rPr>
        <w:t>The 2008 Process Boilers Workpaper includes a more detailed technology description in its Appendix A [</w:t>
      </w:r>
      <w:r w:rsidRPr="00724A37">
        <w:rPr>
          <w:rStyle w:val="EndnoteReference"/>
          <w:rFonts w:asciiTheme="minorHAnsi" w:hAnsiTheme="minorHAnsi"/>
          <w:sz w:val="22"/>
          <w:szCs w:val="22"/>
          <w:vertAlign w:val="baseline"/>
        </w:rPr>
        <w:endnoteReference w:id="3"/>
      </w:r>
      <w:r w:rsidRPr="00724A37">
        <w:rPr>
          <w:rFonts w:asciiTheme="minorHAnsi" w:hAnsiTheme="minorHAnsi"/>
          <w:sz w:val="22"/>
          <w:szCs w:val="22"/>
        </w:rPr>
        <w:t>].</w:t>
      </w:r>
    </w:p>
    <w:p w14:paraId="08EB70F5" w14:textId="77777777" w:rsidR="007872BF" w:rsidRPr="007872BF" w:rsidRDefault="007872BF" w:rsidP="007872BF">
      <w:pPr>
        <w:pStyle w:val="PR2"/>
        <w:numPr>
          <w:ilvl w:val="0"/>
          <w:numId w:val="0"/>
        </w:numPr>
        <w:rPr>
          <w:rFonts w:asciiTheme="minorHAnsi" w:hAnsiTheme="minorHAnsi"/>
          <w:sz w:val="22"/>
        </w:rPr>
      </w:pPr>
    </w:p>
    <w:p w14:paraId="2C3411B5" w14:textId="13F8D6AE" w:rsidR="00894DEC" w:rsidRPr="00894DEC" w:rsidRDefault="00214EDE" w:rsidP="00894DEC">
      <w:pPr>
        <w:pStyle w:val="Caption"/>
        <w:jc w:val="center"/>
        <w:rPr>
          <w:rFonts w:asciiTheme="minorHAnsi" w:hAnsiTheme="minorHAnsi" w:cstheme="minorHAnsi"/>
          <w:sz w:val="22"/>
          <w:szCs w:val="22"/>
        </w:rPr>
      </w:pPr>
      <w:bookmarkStart w:id="9" w:name="_Ref325629993"/>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3D6F58">
        <w:rPr>
          <w:rFonts w:asciiTheme="minorHAnsi" w:hAnsiTheme="minorHAnsi" w:cstheme="minorHAnsi"/>
          <w:noProof/>
          <w:sz w:val="22"/>
          <w:szCs w:val="22"/>
        </w:rPr>
        <w:t>1</w:t>
      </w:r>
      <w:r w:rsidRPr="003333BC">
        <w:rPr>
          <w:rFonts w:asciiTheme="minorHAnsi" w:hAnsiTheme="minorHAnsi" w:cstheme="minorHAnsi"/>
          <w:sz w:val="22"/>
          <w:szCs w:val="22"/>
        </w:rPr>
        <w:fldChar w:fldCharType="end"/>
      </w:r>
      <w:bookmarkEnd w:id="9"/>
      <w:r w:rsidRPr="003333BC">
        <w:rPr>
          <w:rFonts w:asciiTheme="minorHAnsi" w:hAnsiTheme="minorHAnsi" w:cstheme="minorHAnsi"/>
          <w:sz w:val="22"/>
          <w:szCs w:val="22"/>
        </w:rPr>
        <w:t xml:space="preserve"> Measure </w:t>
      </w:r>
      <w:r w:rsidR="007872BF">
        <w:rPr>
          <w:rFonts w:asciiTheme="minorHAnsi" w:hAnsiTheme="minorHAnsi" w:cstheme="minorHAnsi"/>
          <w:sz w:val="22"/>
          <w:szCs w:val="22"/>
        </w:rPr>
        <w:t>Summary Table</w:t>
      </w:r>
    </w:p>
    <w:tbl>
      <w:tblPr>
        <w:tblStyle w:val="TableContemporary"/>
        <w:tblW w:w="0" w:type="auto"/>
        <w:jc w:val="center"/>
        <w:tblLook w:val="04A0" w:firstRow="1" w:lastRow="0" w:firstColumn="1" w:lastColumn="0" w:noHBand="0" w:noVBand="1"/>
      </w:tblPr>
      <w:tblGrid>
        <w:gridCol w:w="1437"/>
        <w:gridCol w:w="2138"/>
        <w:gridCol w:w="1548"/>
      </w:tblGrid>
      <w:tr w:rsidR="00CC1BC2" w:rsidRPr="005B28C1" w14:paraId="1B33CCE5" w14:textId="4D19E3BB" w:rsidTr="0037639F">
        <w:trPr>
          <w:cnfStyle w:val="100000000000" w:firstRow="1" w:lastRow="0" w:firstColumn="0" w:lastColumn="0" w:oddVBand="0" w:evenVBand="0" w:oddHBand="0" w:evenHBand="0" w:firstRowFirstColumn="0" w:firstRowLastColumn="0" w:lastRowFirstColumn="0" w:lastRowLastColumn="0"/>
          <w:cantSplit/>
          <w:jc w:val="center"/>
        </w:trPr>
        <w:tc>
          <w:tcPr>
            <w:tcW w:w="1437" w:type="dxa"/>
            <w:vAlign w:val="center"/>
          </w:tcPr>
          <w:p w14:paraId="0B627E75" w14:textId="77777777" w:rsidR="00894DEC" w:rsidRPr="005B28C1" w:rsidRDefault="00894DEC" w:rsidP="00894DEC">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2138" w:type="dxa"/>
            <w:vAlign w:val="center"/>
          </w:tcPr>
          <w:p w14:paraId="5C9A0161" w14:textId="77777777" w:rsidR="00894DEC" w:rsidRPr="005B28C1" w:rsidRDefault="00894DEC" w:rsidP="00894DEC">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548" w:type="dxa"/>
            <w:vAlign w:val="center"/>
          </w:tcPr>
          <w:p w14:paraId="754255A5" w14:textId="296216EB" w:rsidR="00894DEC" w:rsidRPr="005B28C1" w:rsidRDefault="00894DEC" w:rsidP="00894DEC">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CC1BC2" w:rsidRPr="00CC1BC2" w14:paraId="40B52EAA" w14:textId="0CDC9D8B" w:rsidTr="0037639F">
        <w:trPr>
          <w:cnfStyle w:val="000000100000" w:firstRow="0" w:lastRow="0" w:firstColumn="0" w:lastColumn="0" w:oddVBand="0" w:evenVBand="0" w:oddHBand="1" w:evenHBand="0" w:firstRowFirstColumn="0" w:firstRowLastColumn="0" w:lastRowFirstColumn="0" w:lastRowLastColumn="0"/>
          <w:cantSplit/>
          <w:trHeight w:val="162"/>
          <w:jc w:val="center"/>
        </w:trPr>
        <w:tc>
          <w:tcPr>
            <w:tcW w:w="1437" w:type="dxa"/>
            <w:vAlign w:val="center"/>
          </w:tcPr>
          <w:p w14:paraId="2D481AD3" w14:textId="199A371B" w:rsidR="00CC1BC2" w:rsidRPr="00CC1BC2" w:rsidRDefault="00030632" w:rsidP="00894DEC">
            <w:pPr>
              <w:jc w:val="center"/>
              <w:rPr>
                <w:rFonts w:asciiTheme="minorHAnsi" w:hAnsiTheme="minorHAnsi" w:cstheme="minorHAnsi"/>
                <w:sz w:val="20"/>
                <w:szCs w:val="20"/>
              </w:rPr>
            </w:pPr>
            <w:r>
              <w:rPr>
                <w:rFonts w:asciiTheme="minorHAnsi" w:hAnsiTheme="minorHAnsi" w:cstheme="minorHAnsi"/>
                <w:sz w:val="20"/>
                <w:szCs w:val="20"/>
              </w:rPr>
              <w:t>G-E</w:t>
            </w:r>
            <w:r w:rsidR="00D83ACA">
              <w:rPr>
                <w:rFonts w:asciiTheme="minorHAnsi" w:hAnsiTheme="minorHAnsi" w:cstheme="minorHAnsi"/>
                <w:sz w:val="20"/>
                <w:szCs w:val="20"/>
              </w:rPr>
              <w:t>1</w:t>
            </w:r>
          </w:p>
        </w:tc>
        <w:tc>
          <w:tcPr>
            <w:tcW w:w="2138" w:type="dxa"/>
          </w:tcPr>
          <w:p w14:paraId="4239DBE1" w14:textId="0C6433F1" w:rsidR="00CC1BC2" w:rsidRPr="00CC1BC2" w:rsidRDefault="00030632" w:rsidP="00726938">
            <w:pPr>
              <w:rPr>
                <w:rFonts w:asciiTheme="minorHAnsi" w:hAnsiTheme="minorHAnsi" w:cstheme="minorHAnsi"/>
                <w:sz w:val="20"/>
                <w:szCs w:val="20"/>
              </w:rPr>
            </w:pPr>
            <w:r>
              <w:rPr>
                <w:rFonts w:asciiTheme="minorHAnsi" w:hAnsiTheme="minorHAnsi"/>
                <w:sz w:val="20"/>
                <w:szCs w:val="20"/>
              </w:rPr>
              <w:t xml:space="preserve">Process </w:t>
            </w:r>
            <w:r w:rsidR="00D83ACA">
              <w:rPr>
                <w:rFonts w:asciiTheme="minorHAnsi" w:hAnsiTheme="minorHAnsi"/>
                <w:sz w:val="20"/>
                <w:szCs w:val="20"/>
              </w:rPr>
              <w:t>Boiler</w:t>
            </w:r>
            <w:r>
              <w:rPr>
                <w:rFonts w:asciiTheme="minorHAnsi" w:hAnsiTheme="minorHAnsi"/>
                <w:sz w:val="20"/>
                <w:szCs w:val="20"/>
              </w:rPr>
              <w:t xml:space="preserve"> (Steam)</w:t>
            </w:r>
          </w:p>
        </w:tc>
        <w:tc>
          <w:tcPr>
            <w:tcW w:w="1548" w:type="dxa"/>
            <w:vAlign w:val="center"/>
          </w:tcPr>
          <w:p w14:paraId="0694A80E" w14:textId="769D893F" w:rsidR="00CC1BC2" w:rsidRPr="00CC1BC2" w:rsidRDefault="00D83ACA" w:rsidP="00894DEC">
            <w:pPr>
              <w:jc w:val="center"/>
              <w:rPr>
                <w:rFonts w:asciiTheme="minorHAnsi" w:hAnsiTheme="minorHAnsi" w:cstheme="minorHAnsi"/>
                <w:sz w:val="20"/>
                <w:szCs w:val="20"/>
              </w:rPr>
            </w:pPr>
            <w:r>
              <w:rPr>
                <w:rFonts w:asciiTheme="minorHAnsi" w:hAnsiTheme="minorHAnsi" w:cstheme="minorHAnsi"/>
                <w:sz w:val="20"/>
                <w:szCs w:val="20"/>
              </w:rPr>
              <w:t>MBtuh</w:t>
            </w:r>
          </w:p>
        </w:tc>
      </w:tr>
      <w:tr w:rsidR="00030632" w:rsidRPr="00CC1BC2" w14:paraId="2B015FEF" w14:textId="77777777" w:rsidTr="0037639F">
        <w:trPr>
          <w:cnfStyle w:val="000000010000" w:firstRow="0" w:lastRow="0" w:firstColumn="0" w:lastColumn="0" w:oddVBand="0" w:evenVBand="0" w:oddHBand="0" w:evenHBand="1" w:firstRowFirstColumn="0" w:firstRowLastColumn="0" w:lastRowFirstColumn="0" w:lastRowLastColumn="0"/>
          <w:cantSplit/>
          <w:trHeight w:val="162"/>
          <w:jc w:val="center"/>
        </w:trPr>
        <w:tc>
          <w:tcPr>
            <w:tcW w:w="1437" w:type="dxa"/>
            <w:vAlign w:val="center"/>
          </w:tcPr>
          <w:p w14:paraId="438CC0A4" w14:textId="6ECA2C2A" w:rsidR="00030632" w:rsidRDefault="00030632" w:rsidP="00894DEC">
            <w:pPr>
              <w:jc w:val="center"/>
              <w:rPr>
                <w:rFonts w:asciiTheme="minorHAnsi" w:hAnsiTheme="minorHAnsi" w:cstheme="minorHAnsi"/>
                <w:sz w:val="20"/>
                <w:szCs w:val="20"/>
              </w:rPr>
            </w:pPr>
            <w:r>
              <w:rPr>
                <w:rFonts w:asciiTheme="minorHAnsi" w:hAnsiTheme="minorHAnsi" w:cstheme="minorHAnsi"/>
                <w:sz w:val="20"/>
                <w:szCs w:val="20"/>
              </w:rPr>
              <w:t>G-E2</w:t>
            </w:r>
          </w:p>
        </w:tc>
        <w:tc>
          <w:tcPr>
            <w:tcW w:w="2138" w:type="dxa"/>
          </w:tcPr>
          <w:p w14:paraId="09C72F72" w14:textId="5D0D2704" w:rsidR="00030632" w:rsidRDefault="00030632" w:rsidP="00726938">
            <w:pPr>
              <w:rPr>
                <w:rFonts w:asciiTheme="minorHAnsi" w:hAnsiTheme="minorHAnsi"/>
                <w:sz w:val="20"/>
                <w:szCs w:val="20"/>
              </w:rPr>
            </w:pPr>
            <w:r>
              <w:rPr>
                <w:rFonts w:asciiTheme="minorHAnsi" w:hAnsiTheme="minorHAnsi"/>
                <w:sz w:val="20"/>
                <w:szCs w:val="20"/>
              </w:rPr>
              <w:t>Process Boiler (Water)</w:t>
            </w:r>
          </w:p>
        </w:tc>
        <w:tc>
          <w:tcPr>
            <w:tcW w:w="1548" w:type="dxa"/>
            <w:vAlign w:val="center"/>
          </w:tcPr>
          <w:p w14:paraId="3973D00D" w14:textId="5C9EA3B0" w:rsidR="00030632" w:rsidRDefault="00030632" w:rsidP="00894DEC">
            <w:pPr>
              <w:jc w:val="center"/>
              <w:rPr>
                <w:rFonts w:asciiTheme="minorHAnsi" w:hAnsiTheme="minorHAnsi" w:cstheme="minorHAnsi"/>
                <w:sz w:val="20"/>
                <w:szCs w:val="20"/>
              </w:rPr>
            </w:pPr>
            <w:r>
              <w:rPr>
                <w:rFonts w:asciiTheme="minorHAnsi" w:hAnsiTheme="minorHAnsi" w:cstheme="minorHAnsi"/>
                <w:sz w:val="20"/>
                <w:szCs w:val="20"/>
              </w:rPr>
              <w:t>MBtuh</w:t>
            </w:r>
          </w:p>
        </w:tc>
      </w:tr>
    </w:tbl>
    <w:p w14:paraId="72380B15" w14:textId="0FE273FE" w:rsidR="00214EDE" w:rsidRPr="005B59C2" w:rsidRDefault="00214EDE" w:rsidP="00CC1BC2">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r w:rsidR="007B1838" w:rsidRPr="008A7B42">
        <w:rPr>
          <w:rFonts w:asciiTheme="minorHAnsi" w:hAnsiTheme="minorHAnsi" w:cstheme="minorHAnsi"/>
          <w:i w:val="0"/>
          <w:color w:val="auto"/>
          <w:sz w:val="22"/>
          <w:szCs w:val="22"/>
        </w:rPr>
        <w:t xml:space="preserve"> </w:t>
      </w:r>
    </w:p>
    <w:p w14:paraId="6B0E1D90" w14:textId="77777777" w:rsidR="00214EDE" w:rsidRPr="000F130A" w:rsidRDefault="00214EDE"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14:paraId="6B4F7CDA" w14:textId="77777777" w:rsidR="00214EDE" w:rsidRDefault="00214EDE" w:rsidP="00D271D6">
      <w:pPr>
        <w:pStyle w:val="WPText"/>
        <w:rPr>
          <w:rFonts w:asciiTheme="minorHAnsi" w:hAnsiTheme="minorHAnsi" w:cstheme="minorHAnsi"/>
          <w:sz w:val="22"/>
          <w:szCs w:val="22"/>
        </w:rPr>
      </w:pPr>
      <w:r>
        <w:rPr>
          <w:rFonts w:asciiTheme="minorHAnsi" w:hAnsiTheme="minorHAnsi" w:cstheme="minorHAnsi"/>
          <w:sz w:val="22"/>
          <w:szCs w:val="22"/>
        </w:rPr>
        <w:t>The</w:t>
      </w:r>
      <w:r w:rsidRPr="005C1B3E">
        <w:rPr>
          <w:rFonts w:asciiTheme="minorHAnsi" w:hAnsiTheme="minorHAnsi" w:cstheme="minorHAnsi"/>
          <w:sz w:val="22"/>
          <w:szCs w:val="22"/>
        </w:rPr>
        <w:t xml:space="preserve"> delivery method </w:t>
      </w:r>
      <w:r>
        <w:rPr>
          <w:rFonts w:asciiTheme="minorHAnsi" w:hAnsiTheme="minorHAnsi" w:cstheme="minorHAnsi"/>
          <w:sz w:val="22"/>
          <w:szCs w:val="22"/>
        </w:rPr>
        <w:t>for the measure(s) in this workpaper is:</w:t>
      </w:r>
    </w:p>
    <w:p w14:paraId="1790FDBF" w14:textId="61DA0205" w:rsidR="00214EDE" w:rsidRDefault="00402FA7" w:rsidP="00A507DC">
      <w:pPr>
        <w:pStyle w:val="WPText"/>
        <w:numPr>
          <w:ilvl w:val="0"/>
          <w:numId w:val="4"/>
        </w:numPr>
        <w:rPr>
          <w:rFonts w:asciiTheme="minorHAnsi" w:hAnsiTheme="minorHAnsi" w:cstheme="minorHAnsi"/>
          <w:sz w:val="22"/>
          <w:szCs w:val="22"/>
        </w:rPr>
      </w:pPr>
      <w:r w:rsidRPr="00402FA7">
        <w:rPr>
          <w:rFonts w:asciiTheme="minorHAnsi" w:hAnsiTheme="minorHAnsi" w:cstheme="minorHAnsi"/>
          <w:sz w:val="22"/>
          <w:szCs w:val="22"/>
        </w:rPr>
        <w:t xml:space="preserve">Down-Stream Incentive </w:t>
      </w:r>
      <w:r>
        <w:rPr>
          <w:rFonts w:asciiTheme="minorHAnsi" w:hAnsiTheme="minorHAnsi" w:cstheme="minorHAnsi"/>
          <w:sz w:val="22"/>
          <w:szCs w:val="22"/>
        </w:rPr>
        <w:t>–</w:t>
      </w:r>
      <w:r w:rsidRPr="00402FA7">
        <w:rPr>
          <w:rFonts w:asciiTheme="minorHAnsi" w:hAnsiTheme="minorHAnsi" w:cstheme="minorHAnsi"/>
          <w:sz w:val="22"/>
          <w:szCs w:val="22"/>
        </w:rPr>
        <w:t xml:space="preserve"> Deemed</w:t>
      </w:r>
    </w:p>
    <w:p w14:paraId="444A245B" w14:textId="4166543A" w:rsidR="00214EDE" w:rsidRDefault="00315ADF" w:rsidP="000140FF">
      <w:pPr>
        <w:pStyle w:val="WPText"/>
        <w:rPr>
          <w:rFonts w:asciiTheme="minorHAnsi" w:hAnsiTheme="minorHAnsi" w:cstheme="minorHAnsi"/>
          <w:sz w:val="22"/>
          <w:szCs w:val="22"/>
        </w:rPr>
      </w:pPr>
      <w:r w:rsidRPr="00315ADF">
        <w:rPr>
          <w:rFonts w:asciiTheme="minorHAnsi" w:hAnsiTheme="minorHAnsi" w:cstheme="minorHAnsi"/>
          <w:sz w:val="22"/>
          <w:szCs w:val="22"/>
        </w:rPr>
        <w:t xml:space="preserve">Process boilers with rated input &gt;2,000 MBtuh may participate in the Energy Efficiency Calculated Incentive Program (EECIP).  </w:t>
      </w:r>
    </w:p>
    <w:p w14:paraId="2FDC90E2" w14:textId="77777777" w:rsidR="00315ADF" w:rsidRDefault="00315ADF" w:rsidP="000140FF">
      <w:pPr>
        <w:pStyle w:val="WPText"/>
        <w:rPr>
          <w:rFonts w:asciiTheme="minorHAnsi" w:hAnsiTheme="minorHAnsi" w:cstheme="minorHAnsi"/>
          <w:sz w:val="22"/>
          <w:szCs w:val="22"/>
        </w:rPr>
      </w:pPr>
    </w:p>
    <w:p w14:paraId="6B619577" w14:textId="7891E8D6" w:rsidR="00214EDE" w:rsidRDefault="000113C0" w:rsidP="000140FF">
      <w:pPr>
        <w:pStyle w:val="WPText"/>
        <w:rPr>
          <w:rFonts w:asciiTheme="minorHAnsi" w:hAnsiTheme="minorHAnsi" w:cstheme="minorHAnsi"/>
          <w:sz w:val="22"/>
          <w:szCs w:val="22"/>
        </w:rPr>
      </w:pPr>
      <w:r>
        <w:rPr>
          <w:rFonts w:asciiTheme="minorHAnsi" w:hAnsiTheme="minorHAnsi" w:cstheme="minorHAnsi"/>
          <w:sz w:val="22"/>
          <w:szCs w:val="22"/>
        </w:rPr>
        <w:t>T</w:t>
      </w:r>
      <w:r w:rsidR="00214EDE">
        <w:rPr>
          <w:rFonts w:asciiTheme="minorHAnsi" w:hAnsiTheme="minorHAnsi" w:cstheme="minorHAnsi"/>
          <w:sz w:val="22"/>
          <w:szCs w:val="22"/>
        </w:rPr>
        <w:t>he</w:t>
      </w:r>
      <w:r w:rsidR="00214EDE" w:rsidRPr="008A7B42">
        <w:rPr>
          <w:rFonts w:asciiTheme="minorHAnsi" w:hAnsiTheme="minorHAnsi" w:cstheme="minorHAnsi"/>
          <w:sz w:val="22"/>
          <w:szCs w:val="22"/>
        </w:rPr>
        <w:t xml:space="preserve"> measure </w:t>
      </w:r>
      <w:r w:rsidR="00214EDE">
        <w:rPr>
          <w:rFonts w:asciiTheme="minorHAnsi" w:hAnsiTheme="minorHAnsi" w:cstheme="minorHAnsi"/>
          <w:sz w:val="22"/>
          <w:szCs w:val="22"/>
        </w:rPr>
        <w:t>install types are:</w:t>
      </w:r>
    </w:p>
    <w:p w14:paraId="515D66FE" w14:textId="28786BFC" w:rsidR="00214EDE" w:rsidRDefault="00402FA7" w:rsidP="00A507DC">
      <w:pPr>
        <w:pStyle w:val="WPText"/>
        <w:numPr>
          <w:ilvl w:val="0"/>
          <w:numId w:val="4"/>
        </w:numPr>
        <w:rPr>
          <w:rFonts w:asciiTheme="minorHAnsi" w:hAnsiTheme="minorHAnsi" w:cstheme="minorHAnsi"/>
          <w:sz w:val="22"/>
          <w:szCs w:val="22"/>
        </w:rPr>
      </w:pPr>
      <w:r>
        <w:rPr>
          <w:rFonts w:asciiTheme="minorHAnsi" w:hAnsiTheme="minorHAnsi" w:cstheme="minorHAnsi"/>
          <w:sz w:val="22"/>
          <w:szCs w:val="22"/>
        </w:rPr>
        <w:t>Replace on Burnout (ROB</w:t>
      </w:r>
      <w:r w:rsidR="0019418F">
        <w:rPr>
          <w:rFonts w:asciiTheme="minorHAnsi" w:hAnsiTheme="minorHAnsi" w:cstheme="minorHAnsi"/>
          <w:sz w:val="22"/>
          <w:szCs w:val="22"/>
        </w:rPr>
        <w:t>)</w:t>
      </w:r>
      <w:r w:rsidR="00091617">
        <w:rPr>
          <w:rFonts w:asciiTheme="minorHAnsi" w:hAnsiTheme="minorHAnsi" w:cstheme="minorHAnsi"/>
          <w:sz w:val="22"/>
          <w:szCs w:val="22"/>
        </w:rPr>
        <w:t xml:space="preserve"> or New Construction (NEW)</w:t>
      </w:r>
    </w:p>
    <w:p w14:paraId="074510C5" w14:textId="77777777" w:rsidR="00214EDE" w:rsidRPr="005C1B3E" w:rsidRDefault="00214EDE" w:rsidP="000140FF">
      <w:pPr>
        <w:pStyle w:val="WPText"/>
        <w:rPr>
          <w:rFonts w:asciiTheme="minorHAnsi" w:hAnsiTheme="minorHAnsi" w:cstheme="minorHAnsi"/>
          <w:sz w:val="22"/>
          <w:szCs w:val="22"/>
        </w:rPr>
      </w:pPr>
    </w:p>
    <w:p w14:paraId="30635989" w14:textId="77777777" w:rsidR="00214EDE" w:rsidRPr="000F130A" w:rsidRDefault="00214EDE" w:rsidP="00E16609">
      <w:pPr>
        <w:pStyle w:val="Heading3"/>
        <w:rPr>
          <w:rFonts w:asciiTheme="minorHAnsi" w:hAnsiTheme="minorHAnsi" w:cstheme="minorHAnsi"/>
        </w:rPr>
      </w:pPr>
      <w:r w:rsidRPr="000F130A">
        <w:rPr>
          <w:rFonts w:asciiTheme="minorHAnsi" w:hAnsiTheme="minorHAnsi" w:cstheme="minorHAnsi"/>
        </w:rPr>
        <w:t>1.1c Measure Requirements</w:t>
      </w:r>
    </w:p>
    <w:p w14:paraId="0E04EECC" w14:textId="2DBA63F8" w:rsidR="00AF1551" w:rsidRDefault="00AF1551" w:rsidP="00A507DC">
      <w:pPr>
        <w:pStyle w:val="ListParagraph"/>
        <w:numPr>
          <w:ilvl w:val="0"/>
          <w:numId w:val="7"/>
        </w:numPr>
        <w:rPr>
          <w:rFonts w:asciiTheme="minorHAnsi" w:hAnsiTheme="minorHAnsi" w:cstheme="minorHAnsi"/>
          <w:sz w:val="22"/>
          <w:szCs w:val="22"/>
        </w:rPr>
      </w:pPr>
      <w:r w:rsidRPr="00AF1551">
        <w:rPr>
          <w:rFonts w:asciiTheme="minorHAnsi" w:hAnsiTheme="minorHAnsi" w:cstheme="minorHAnsi"/>
          <w:sz w:val="22"/>
          <w:szCs w:val="22"/>
        </w:rPr>
        <w:t>Terms &amp; Conditions</w:t>
      </w:r>
    </w:p>
    <w:p w14:paraId="499872E9" w14:textId="0BA064DE" w:rsidR="004C2CE1" w:rsidRPr="004C2CE1" w:rsidRDefault="004C2CE1" w:rsidP="004C2CE1">
      <w:pPr>
        <w:rPr>
          <w:rFonts w:asciiTheme="minorHAnsi" w:hAnsiTheme="minorHAnsi" w:cstheme="minorHAnsi"/>
          <w:sz w:val="22"/>
          <w:szCs w:val="22"/>
        </w:rPr>
      </w:pPr>
      <w:r w:rsidRPr="004C2CE1">
        <w:rPr>
          <w:rFonts w:asciiTheme="minorHAnsi" w:hAnsiTheme="minorHAnsi" w:cstheme="minorHAnsi"/>
          <w:sz w:val="22"/>
          <w:szCs w:val="22"/>
        </w:rPr>
        <w:lastRenderedPageBreak/>
        <w:t>Measure eligibility requirements for the measures addressed in this work paper are established in the San Diego Gas &amp; Electric Energy Efficiency Business Rebates Product Catalog</w:t>
      </w:r>
      <w:r>
        <w:rPr>
          <w:rFonts w:asciiTheme="minorHAnsi" w:hAnsiTheme="minorHAnsi" w:cstheme="minorHAnsi"/>
          <w:sz w:val="22"/>
          <w:szCs w:val="22"/>
        </w:rPr>
        <w:t xml:space="preserve"> [</w:t>
      </w:r>
      <w:r>
        <w:rPr>
          <w:rFonts w:asciiTheme="minorHAnsi" w:hAnsiTheme="minorHAnsi"/>
          <w:sz w:val="22"/>
        </w:rPr>
        <w:fldChar w:fldCharType="begin"/>
      </w:r>
      <w:r>
        <w:rPr>
          <w:rFonts w:asciiTheme="minorHAnsi" w:hAnsiTheme="minorHAnsi" w:cstheme="minorHAnsi"/>
          <w:sz w:val="22"/>
          <w:szCs w:val="22"/>
        </w:rPr>
        <w:instrText xml:space="preserve"> NOTEREF _Ref264460476 \h </w:instrText>
      </w:r>
      <w:r>
        <w:rPr>
          <w:rFonts w:asciiTheme="minorHAnsi" w:hAnsiTheme="minorHAnsi"/>
          <w:sz w:val="22"/>
        </w:rPr>
      </w:r>
      <w:r>
        <w:rPr>
          <w:rFonts w:asciiTheme="minorHAnsi" w:hAnsiTheme="minorHAnsi"/>
          <w:sz w:val="22"/>
        </w:rPr>
        <w:fldChar w:fldCharType="separate"/>
      </w:r>
      <w:r>
        <w:rPr>
          <w:rFonts w:asciiTheme="minorHAnsi" w:hAnsiTheme="minorHAnsi" w:cstheme="minorHAnsi"/>
          <w:sz w:val="22"/>
          <w:szCs w:val="22"/>
        </w:rPr>
        <w:t>B</w:t>
      </w:r>
      <w:r>
        <w:rPr>
          <w:rFonts w:asciiTheme="minorHAnsi" w:hAnsiTheme="minorHAnsi"/>
          <w:sz w:val="22"/>
        </w:rPr>
        <w:fldChar w:fldCharType="end"/>
      </w:r>
      <w:r>
        <w:rPr>
          <w:rFonts w:asciiTheme="minorHAnsi" w:hAnsiTheme="minorHAnsi" w:cstheme="minorHAnsi"/>
          <w:sz w:val="22"/>
          <w:szCs w:val="22"/>
        </w:rPr>
        <w:t>].</w:t>
      </w:r>
    </w:p>
    <w:p w14:paraId="24435E39" w14:textId="77777777" w:rsidR="00066429" w:rsidRDefault="00066429" w:rsidP="00066429">
      <w:pPr>
        <w:pStyle w:val="PR1"/>
        <w:spacing w:before="0"/>
        <w:rPr>
          <w:rFonts w:asciiTheme="minorHAnsi" w:hAnsiTheme="minorHAnsi"/>
          <w:sz w:val="22"/>
        </w:rPr>
      </w:pPr>
    </w:p>
    <w:p w14:paraId="0CD8C522" w14:textId="77777777" w:rsid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 xml:space="preserve">Only process boilers (i.e., units not primarily used for domestic hot water </w:t>
      </w:r>
      <w:r>
        <w:rPr>
          <w:rFonts w:asciiTheme="minorHAnsi" w:hAnsiTheme="minorHAnsi"/>
          <w:sz w:val="22"/>
        </w:rPr>
        <w:t>or space heating use) qualify.</w:t>
      </w:r>
    </w:p>
    <w:p w14:paraId="071012DB" w14:textId="77777777" w:rsid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This rebate is available to end-use customers in NAICS codes 11, 21, 31-33, a</w:t>
      </w:r>
      <w:r>
        <w:rPr>
          <w:rFonts w:asciiTheme="minorHAnsi" w:hAnsiTheme="minorHAnsi"/>
          <w:sz w:val="22"/>
        </w:rPr>
        <w:t>nd 8123.</w:t>
      </w:r>
    </w:p>
    <w:p w14:paraId="6FD6C50A" w14:textId="77777777" w:rsid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The rebate applies to gas-for-gas equipment replacements on burnout or for new inst</w:t>
      </w:r>
      <w:r>
        <w:rPr>
          <w:rFonts w:asciiTheme="minorHAnsi" w:hAnsiTheme="minorHAnsi"/>
          <w:sz w:val="22"/>
        </w:rPr>
        <w:t>allations in existing buildings.</w:t>
      </w:r>
    </w:p>
    <w:p w14:paraId="1CD84047" w14:textId="77777777" w:rsid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The rebate does n</w:t>
      </w:r>
      <w:r>
        <w:rPr>
          <w:rFonts w:asciiTheme="minorHAnsi" w:hAnsiTheme="minorHAnsi"/>
          <w:sz w:val="22"/>
        </w:rPr>
        <w:t>ot apply to New Construction.</w:t>
      </w:r>
    </w:p>
    <w:p w14:paraId="714192E1" w14:textId="77777777" w:rsid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The manufacturer’s name and equipment model number must be provided.</w:t>
      </w:r>
    </w:p>
    <w:p w14:paraId="7146E22C" w14:textId="7BACC310" w:rsidR="00066429" w:rsidRPr="00066429" w:rsidRDefault="00066429" w:rsidP="003D6F58">
      <w:pPr>
        <w:pStyle w:val="PR1"/>
        <w:numPr>
          <w:ilvl w:val="0"/>
          <w:numId w:val="12"/>
        </w:numPr>
        <w:spacing w:before="0"/>
        <w:rPr>
          <w:rFonts w:asciiTheme="minorHAnsi" w:hAnsiTheme="minorHAnsi"/>
          <w:sz w:val="22"/>
        </w:rPr>
      </w:pPr>
      <w:r w:rsidRPr="00066429">
        <w:rPr>
          <w:rFonts w:asciiTheme="minorHAnsi" w:hAnsiTheme="minorHAnsi"/>
          <w:sz w:val="22"/>
        </w:rPr>
        <w:t>A flue gas analysis (FGA) measured under full load conditions is required to document combustion efficiency under full load conditions after the installation is complete.  If necessary, customers must provide proof of unit efficiency (e.g., manufacturer’s equipment specification sheet).</w:t>
      </w:r>
    </w:p>
    <w:p w14:paraId="4C8EACF8" w14:textId="3DE76628" w:rsidR="007E7EEB" w:rsidRPr="00C55517" w:rsidRDefault="00FF7020" w:rsidP="00066429">
      <w:pPr>
        <w:pStyle w:val="PR2"/>
        <w:numPr>
          <w:ilvl w:val="0"/>
          <w:numId w:val="0"/>
        </w:numPr>
        <w:rPr>
          <w:rFonts w:asciiTheme="minorHAnsi" w:hAnsiTheme="minorHAnsi"/>
          <w:sz w:val="24"/>
        </w:rPr>
      </w:pPr>
      <w:r w:rsidRPr="00C55517">
        <w:rPr>
          <w:rFonts w:asciiTheme="minorHAnsi" w:hAnsiTheme="minorHAnsi"/>
          <w:sz w:val="24"/>
        </w:rPr>
        <w:t xml:space="preserve"> </w:t>
      </w:r>
    </w:p>
    <w:p w14:paraId="2C95D497" w14:textId="77777777" w:rsidR="007E7EEB" w:rsidRDefault="007E7EEB" w:rsidP="007E7EEB">
      <w:pPr>
        <w:pStyle w:val="ListParagraph"/>
        <w:numPr>
          <w:ilvl w:val="0"/>
          <w:numId w:val="7"/>
        </w:numPr>
        <w:rPr>
          <w:rFonts w:asciiTheme="minorHAnsi" w:hAnsiTheme="minorHAnsi" w:cstheme="minorHAnsi"/>
          <w:sz w:val="22"/>
          <w:szCs w:val="22"/>
        </w:rPr>
      </w:pPr>
      <w:r>
        <w:rPr>
          <w:rFonts w:asciiTheme="minorHAnsi" w:hAnsiTheme="minorHAnsi" w:cstheme="minorHAnsi"/>
          <w:sz w:val="22"/>
          <w:szCs w:val="22"/>
        </w:rPr>
        <w:t>Market Applicability</w:t>
      </w:r>
    </w:p>
    <w:p w14:paraId="7EA6D457" w14:textId="77777777" w:rsidR="00066429" w:rsidRDefault="00066429" w:rsidP="003D6F58">
      <w:pPr>
        <w:pStyle w:val="PR2"/>
        <w:numPr>
          <w:ilvl w:val="0"/>
          <w:numId w:val="13"/>
        </w:numPr>
        <w:rPr>
          <w:rFonts w:asciiTheme="minorHAnsi" w:hAnsiTheme="minorHAnsi"/>
          <w:sz w:val="22"/>
        </w:rPr>
      </w:pPr>
      <w:r w:rsidRPr="00066429">
        <w:rPr>
          <w:rFonts w:asciiTheme="minorHAnsi" w:hAnsiTheme="minorHAnsi"/>
          <w:sz w:val="22"/>
        </w:rPr>
        <w:t>These measures are applicable to any small or medi</w:t>
      </w:r>
      <w:r>
        <w:rPr>
          <w:rFonts w:asciiTheme="minorHAnsi" w:hAnsiTheme="minorHAnsi"/>
          <w:sz w:val="22"/>
        </w:rPr>
        <w:t xml:space="preserve">um process boiler application. </w:t>
      </w:r>
    </w:p>
    <w:p w14:paraId="6D880475" w14:textId="77777777" w:rsidR="00066429" w:rsidRDefault="00066429" w:rsidP="003D6F58">
      <w:pPr>
        <w:pStyle w:val="PR2"/>
        <w:numPr>
          <w:ilvl w:val="0"/>
          <w:numId w:val="13"/>
        </w:numPr>
        <w:rPr>
          <w:rFonts w:asciiTheme="minorHAnsi" w:hAnsiTheme="minorHAnsi"/>
          <w:sz w:val="22"/>
        </w:rPr>
      </w:pPr>
      <w:r w:rsidRPr="00066429">
        <w:rPr>
          <w:rFonts w:asciiTheme="minorHAnsi" w:hAnsiTheme="minorHAnsi"/>
          <w:sz w:val="22"/>
        </w:rPr>
        <w:t>The primary application for this measure is the industrial sector (NAICS 31-33), but process boilers are not limited to the industrial sector.  For example, process boilers are used in the following sectors:  agricultural sector (NAICS 11), oil &amp; gas extraction (NAICS 21), and drycleaning/</w:t>
      </w:r>
      <w:r>
        <w:rPr>
          <w:rFonts w:asciiTheme="minorHAnsi" w:hAnsiTheme="minorHAnsi"/>
          <w:sz w:val="22"/>
        </w:rPr>
        <w:t xml:space="preserve">laundry services (NAICS 8123). </w:t>
      </w:r>
    </w:p>
    <w:p w14:paraId="0B8369A7" w14:textId="161FDE23" w:rsidR="00066429" w:rsidRPr="00066429" w:rsidRDefault="00066429" w:rsidP="003D6F58">
      <w:pPr>
        <w:pStyle w:val="PR2"/>
        <w:numPr>
          <w:ilvl w:val="0"/>
          <w:numId w:val="13"/>
        </w:numPr>
        <w:rPr>
          <w:rFonts w:asciiTheme="minorHAnsi" w:hAnsiTheme="minorHAnsi"/>
          <w:sz w:val="22"/>
        </w:rPr>
      </w:pPr>
      <w:r w:rsidRPr="00066429">
        <w:rPr>
          <w:rFonts w:asciiTheme="minorHAnsi" w:hAnsiTheme="minorHAnsi"/>
          <w:sz w:val="22"/>
        </w:rPr>
        <w:t>Boilers used primarily for domestic hot water or space heating end uses do not qualify.</w:t>
      </w:r>
    </w:p>
    <w:p w14:paraId="34066A85" w14:textId="77777777" w:rsidR="00066429" w:rsidRDefault="00066429" w:rsidP="00066429">
      <w:pPr>
        <w:pStyle w:val="PR2"/>
        <w:numPr>
          <w:ilvl w:val="0"/>
          <w:numId w:val="0"/>
        </w:numPr>
        <w:rPr>
          <w:rFonts w:asciiTheme="minorHAnsi" w:hAnsiTheme="minorHAnsi"/>
          <w:sz w:val="22"/>
        </w:rPr>
      </w:pPr>
    </w:p>
    <w:p w14:paraId="6299EB59" w14:textId="2A7E0B98" w:rsidR="00AF1551" w:rsidRDefault="00710A74" w:rsidP="00710A74">
      <w:pPr>
        <w:pStyle w:val="PR2"/>
        <w:numPr>
          <w:ilvl w:val="0"/>
          <w:numId w:val="7"/>
        </w:numPr>
        <w:rPr>
          <w:rFonts w:asciiTheme="minorHAnsi" w:hAnsiTheme="minorHAnsi"/>
          <w:sz w:val="22"/>
        </w:rPr>
      </w:pPr>
      <w:r w:rsidRPr="00710A74">
        <w:rPr>
          <w:rFonts w:asciiTheme="minorHAnsi" w:hAnsiTheme="minorHAnsi"/>
          <w:sz w:val="22"/>
        </w:rPr>
        <w:t>Qualifying Efficiency</w:t>
      </w:r>
    </w:p>
    <w:p w14:paraId="0BA85E19" w14:textId="2EE65C22" w:rsidR="00066429" w:rsidRDefault="00066429" w:rsidP="003D6F58">
      <w:pPr>
        <w:pStyle w:val="ListParagraph"/>
        <w:numPr>
          <w:ilvl w:val="0"/>
          <w:numId w:val="14"/>
        </w:numPr>
        <w:rPr>
          <w:rFonts w:asciiTheme="minorHAnsi" w:hAnsiTheme="minorHAnsi"/>
          <w:sz w:val="22"/>
        </w:rPr>
      </w:pPr>
      <w:r w:rsidRPr="00066429">
        <w:rPr>
          <w:rFonts w:asciiTheme="minorHAnsi" w:hAnsiTheme="minorHAnsi"/>
          <w:sz w:val="22"/>
        </w:rPr>
        <w:t>Test methods for measuring boiler efficiencies are referenced in the California Titles 20 and 24 standards [</w:t>
      </w:r>
      <w:r w:rsidR="004827C8">
        <w:rPr>
          <w:rFonts w:asciiTheme="minorHAnsi" w:hAnsiTheme="minorHAnsi"/>
          <w:sz w:val="22"/>
        </w:rPr>
        <w:fldChar w:fldCharType="begin"/>
      </w:r>
      <w:r w:rsidR="004827C8">
        <w:rPr>
          <w:rFonts w:asciiTheme="minorHAnsi" w:hAnsiTheme="minorHAnsi"/>
          <w:sz w:val="22"/>
        </w:rPr>
        <w:instrText xml:space="preserve"> NOTEREF _Ref264460884 \h </w:instrText>
      </w:r>
      <w:r w:rsidR="004827C8">
        <w:rPr>
          <w:rFonts w:asciiTheme="minorHAnsi" w:hAnsiTheme="minorHAnsi"/>
          <w:sz w:val="22"/>
        </w:rPr>
      </w:r>
      <w:r w:rsidR="004827C8">
        <w:rPr>
          <w:rFonts w:asciiTheme="minorHAnsi" w:hAnsiTheme="minorHAnsi"/>
          <w:sz w:val="22"/>
        </w:rPr>
        <w:fldChar w:fldCharType="separate"/>
      </w:r>
      <w:r w:rsidR="004827C8">
        <w:rPr>
          <w:rFonts w:asciiTheme="minorHAnsi" w:hAnsiTheme="minorHAnsi"/>
          <w:sz w:val="22"/>
        </w:rPr>
        <w:t>H</w:t>
      </w:r>
      <w:r w:rsidR="004827C8">
        <w:rPr>
          <w:rFonts w:asciiTheme="minorHAnsi" w:hAnsiTheme="minorHAnsi"/>
          <w:sz w:val="22"/>
        </w:rPr>
        <w:fldChar w:fldCharType="end"/>
      </w:r>
      <w:r w:rsidR="004827C8">
        <w:rPr>
          <w:rFonts w:asciiTheme="minorHAnsi" w:hAnsiTheme="minorHAnsi"/>
          <w:sz w:val="22"/>
        </w:rPr>
        <w:t>,</w:t>
      </w:r>
      <w:r w:rsidR="004827C8">
        <w:rPr>
          <w:rFonts w:asciiTheme="minorHAnsi" w:hAnsiTheme="minorHAnsi"/>
          <w:sz w:val="22"/>
        </w:rPr>
        <w:fldChar w:fldCharType="begin"/>
      </w:r>
      <w:r w:rsidR="004827C8">
        <w:rPr>
          <w:rFonts w:asciiTheme="minorHAnsi" w:hAnsiTheme="minorHAnsi"/>
          <w:sz w:val="22"/>
        </w:rPr>
        <w:instrText xml:space="preserve"> NOTEREF _Ref264460888 \h </w:instrText>
      </w:r>
      <w:r w:rsidR="004827C8">
        <w:rPr>
          <w:rFonts w:asciiTheme="minorHAnsi" w:hAnsiTheme="minorHAnsi"/>
          <w:sz w:val="22"/>
        </w:rPr>
      </w:r>
      <w:r w:rsidR="004827C8">
        <w:rPr>
          <w:rFonts w:asciiTheme="minorHAnsi" w:hAnsiTheme="minorHAnsi"/>
          <w:sz w:val="22"/>
        </w:rPr>
        <w:fldChar w:fldCharType="separate"/>
      </w:r>
      <w:r w:rsidR="004827C8">
        <w:rPr>
          <w:rFonts w:asciiTheme="minorHAnsi" w:hAnsiTheme="minorHAnsi"/>
          <w:sz w:val="22"/>
        </w:rPr>
        <w:t>I</w:t>
      </w:r>
      <w:r w:rsidR="004827C8">
        <w:rPr>
          <w:rFonts w:asciiTheme="minorHAnsi" w:hAnsiTheme="minorHAnsi"/>
          <w:sz w:val="22"/>
        </w:rPr>
        <w:fldChar w:fldCharType="end"/>
      </w:r>
      <w:r w:rsidRPr="00066429">
        <w:rPr>
          <w:rFonts w:asciiTheme="minorHAnsi" w:hAnsiTheme="minorHAnsi"/>
          <w:sz w:val="22"/>
        </w:rPr>
        <w:t>].</w:t>
      </w:r>
    </w:p>
    <w:p w14:paraId="4785D8E8" w14:textId="77777777" w:rsidR="00066429" w:rsidRDefault="00066429" w:rsidP="003D6F58">
      <w:pPr>
        <w:pStyle w:val="ListParagraph"/>
        <w:numPr>
          <w:ilvl w:val="0"/>
          <w:numId w:val="14"/>
        </w:numPr>
        <w:rPr>
          <w:rFonts w:asciiTheme="minorHAnsi" w:hAnsiTheme="minorHAnsi"/>
          <w:sz w:val="22"/>
        </w:rPr>
      </w:pPr>
      <w:r w:rsidRPr="00066429">
        <w:rPr>
          <w:rFonts w:asciiTheme="minorHAnsi" w:hAnsiTheme="minorHAnsi"/>
          <w:sz w:val="22"/>
        </w:rPr>
        <w:t xml:space="preserve">Minimum qualifying combustion efficiency (CE) for process boilers:  </w:t>
      </w:r>
    </w:p>
    <w:p w14:paraId="028F81EF" w14:textId="77777777" w:rsidR="00066429" w:rsidRDefault="00066429" w:rsidP="003D6F58">
      <w:pPr>
        <w:pStyle w:val="ListParagraph"/>
        <w:numPr>
          <w:ilvl w:val="1"/>
          <w:numId w:val="14"/>
        </w:numPr>
        <w:rPr>
          <w:rFonts w:asciiTheme="minorHAnsi" w:hAnsiTheme="minorHAnsi"/>
          <w:sz w:val="22"/>
        </w:rPr>
      </w:pPr>
      <w:r w:rsidRPr="00066429">
        <w:rPr>
          <w:rFonts w:asciiTheme="minorHAnsi" w:hAnsiTheme="minorHAnsi"/>
          <w:sz w:val="22"/>
        </w:rPr>
        <w:t>85% for Tier 1 hot water boilers (non-condensing)</w:t>
      </w:r>
    </w:p>
    <w:p w14:paraId="43358A55" w14:textId="77777777" w:rsidR="00066429" w:rsidRDefault="00066429" w:rsidP="003D6F58">
      <w:pPr>
        <w:pStyle w:val="ListParagraph"/>
        <w:numPr>
          <w:ilvl w:val="1"/>
          <w:numId w:val="14"/>
        </w:numPr>
        <w:rPr>
          <w:rFonts w:asciiTheme="minorHAnsi" w:hAnsiTheme="minorHAnsi"/>
          <w:sz w:val="22"/>
        </w:rPr>
      </w:pPr>
      <w:r w:rsidRPr="00066429">
        <w:rPr>
          <w:rFonts w:asciiTheme="minorHAnsi" w:hAnsiTheme="minorHAnsi"/>
          <w:sz w:val="22"/>
        </w:rPr>
        <w:t>90% for Tier 2 hot water boilers (condensing)</w:t>
      </w:r>
    </w:p>
    <w:p w14:paraId="77B2ABFD" w14:textId="7808BB1D" w:rsidR="00066429" w:rsidRPr="00066429" w:rsidRDefault="00066429" w:rsidP="003D6F58">
      <w:pPr>
        <w:pStyle w:val="ListParagraph"/>
        <w:numPr>
          <w:ilvl w:val="1"/>
          <w:numId w:val="14"/>
        </w:numPr>
        <w:rPr>
          <w:rFonts w:asciiTheme="minorHAnsi" w:hAnsiTheme="minorHAnsi"/>
          <w:sz w:val="22"/>
        </w:rPr>
      </w:pPr>
      <w:r w:rsidRPr="00066429">
        <w:rPr>
          <w:rFonts w:asciiTheme="minorHAnsi" w:hAnsiTheme="minorHAnsi"/>
          <w:sz w:val="22"/>
        </w:rPr>
        <w:t>83% for steam boilers</w:t>
      </w:r>
    </w:p>
    <w:p w14:paraId="1BBBA572" w14:textId="6ED5C36F" w:rsidR="00066429" w:rsidRDefault="00066429" w:rsidP="003D6F58">
      <w:pPr>
        <w:pStyle w:val="ListParagraph"/>
        <w:numPr>
          <w:ilvl w:val="0"/>
          <w:numId w:val="14"/>
        </w:numPr>
        <w:rPr>
          <w:rFonts w:asciiTheme="minorHAnsi" w:hAnsiTheme="minorHAnsi"/>
          <w:sz w:val="22"/>
        </w:rPr>
      </w:pPr>
      <w:r w:rsidRPr="00066429">
        <w:rPr>
          <w:rFonts w:asciiTheme="minorHAnsi" w:hAnsiTheme="minorHAnsi"/>
          <w:sz w:val="22"/>
        </w:rPr>
        <w:t>Direct contact water heaters are included under the Tier 2 condensing hot water boiler</w:t>
      </w:r>
      <w:r>
        <w:rPr>
          <w:rFonts w:asciiTheme="minorHAnsi" w:hAnsiTheme="minorHAnsi"/>
          <w:sz w:val="22"/>
        </w:rPr>
        <w:t xml:space="preserve"> category.</w:t>
      </w:r>
    </w:p>
    <w:p w14:paraId="023B41A6" w14:textId="40D6A560" w:rsidR="00066429" w:rsidRDefault="00066429" w:rsidP="003D6F58">
      <w:pPr>
        <w:pStyle w:val="ListParagraph"/>
        <w:numPr>
          <w:ilvl w:val="0"/>
          <w:numId w:val="14"/>
        </w:numPr>
        <w:rPr>
          <w:rFonts w:asciiTheme="minorHAnsi" w:hAnsiTheme="minorHAnsi"/>
          <w:sz w:val="22"/>
        </w:rPr>
      </w:pPr>
      <w:r w:rsidRPr="00066429">
        <w:rPr>
          <w:rFonts w:asciiTheme="minorHAnsi" w:hAnsiTheme="minorHAnsi"/>
          <w:sz w:val="22"/>
        </w:rPr>
        <w:t>Tier 2 condensing hot water boilers require the return water temperature to be significantly lower than 100 °F to achieve these high efficiencies.  In addition, Tier 2 condensing hot water boilers often require flue modifications to handle the condensate.  These modifications increase installation costs and may be eligible for a higher rebate amount.</w:t>
      </w:r>
    </w:p>
    <w:p w14:paraId="1D655954" w14:textId="77777777" w:rsidR="0083157C" w:rsidRPr="0083157C" w:rsidRDefault="0083157C" w:rsidP="0083157C">
      <w:pPr>
        <w:rPr>
          <w:rFonts w:asciiTheme="minorHAnsi" w:hAnsiTheme="minorHAnsi"/>
          <w:sz w:val="22"/>
        </w:rPr>
      </w:pPr>
    </w:p>
    <w:p w14:paraId="08FBCF58" w14:textId="261026EB" w:rsidR="00214EDE" w:rsidRPr="00121311" w:rsidRDefault="00214EDE" w:rsidP="00121311">
      <w:pPr>
        <w:pStyle w:val="Heading2"/>
        <w:rPr>
          <w:rFonts w:asciiTheme="minorHAnsi" w:hAnsiTheme="minorHAnsi" w:cstheme="minorHAnsi"/>
        </w:rPr>
      </w:pPr>
      <w:bookmarkStart w:id="10" w:name="_Toc214003084"/>
      <w:r>
        <w:rPr>
          <w:rFonts w:asciiTheme="minorHAnsi" w:hAnsiTheme="minorHAnsi" w:cstheme="minorHAnsi"/>
        </w:rPr>
        <w:t xml:space="preserve">1.2  </w:t>
      </w:r>
      <w:r w:rsidRPr="000F130A">
        <w:rPr>
          <w:rFonts w:asciiTheme="minorHAnsi" w:hAnsiTheme="minorHAnsi" w:cstheme="minorHAnsi"/>
        </w:rPr>
        <w:t>DEER Differences Analysis</w:t>
      </w:r>
      <w:bookmarkEnd w:id="10"/>
    </w:p>
    <w:p w14:paraId="228D07FF" w14:textId="17788CDE" w:rsidR="007B7CED" w:rsidRDefault="007B7CED" w:rsidP="003D6F58">
      <w:pPr>
        <w:pStyle w:val="PR1"/>
        <w:numPr>
          <w:ilvl w:val="0"/>
          <w:numId w:val="11"/>
        </w:numPr>
        <w:spacing w:before="0"/>
        <w:rPr>
          <w:rFonts w:asciiTheme="minorHAnsi" w:hAnsiTheme="minorHAnsi"/>
          <w:sz w:val="22"/>
        </w:rPr>
      </w:pPr>
      <w:r>
        <w:rPr>
          <w:rFonts w:asciiTheme="minorHAnsi" w:hAnsiTheme="minorHAnsi"/>
          <w:sz w:val="22"/>
        </w:rPr>
        <w:t>Measure Efficiency</w:t>
      </w:r>
    </w:p>
    <w:p w14:paraId="5C161D9B" w14:textId="77777777" w:rsidR="00C9646B" w:rsidRPr="00C9646B" w:rsidRDefault="00953881" w:rsidP="003D6F58">
      <w:pPr>
        <w:pStyle w:val="PR1"/>
        <w:numPr>
          <w:ilvl w:val="1"/>
          <w:numId w:val="11"/>
        </w:numPr>
        <w:spacing w:before="0"/>
        <w:rPr>
          <w:rFonts w:asciiTheme="minorHAnsi" w:hAnsiTheme="minorHAnsi"/>
          <w:sz w:val="22"/>
          <w:szCs w:val="22"/>
        </w:rPr>
      </w:pPr>
      <w:r w:rsidRPr="00953881">
        <w:rPr>
          <w:rFonts w:asciiTheme="minorHAnsi" w:hAnsiTheme="minorHAnsi"/>
          <w:sz w:val="22"/>
        </w:rPr>
        <w:t xml:space="preserve">The 2014 Database for Energy-Efficient Resources (DEER) </w:t>
      </w:r>
      <w:r>
        <w:rPr>
          <w:rFonts w:asciiTheme="minorHAnsi" w:hAnsiTheme="minorHAnsi"/>
          <w:sz w:val="22"/>
        </w:rPr>
        <w:t>[</w:t>
      </w:r>
      <w:r w:rsidRPr="00953881">
        <w:rPr>
          <w:rStyle w:val="EndnoteReference"/>
          <w:rFonts w:asciiTheme="minorHAnsi" w:hAnsiTheme="minorHAnsi"/>
          <w:sz w:val="22"/>
          <w:vertAlign w:val="baseline"/>
        </w:rPr>
        <w:endnoteReference w:id="4"/>
      </w:r>
      <w:r>
        <w:rPr>
          <w:rFonts w:asciiTheme="minorHAnsi" w:hAnsiTheme="minorHAnsi"/>
          <w:sz w:val="22"/>
        </w:rPr>
        <w:t xml:space="preserve">] </w:t>
      </w:r>
      <w:r w:rsidRPr="00953881">
        <w:rPr>
          <w:rFonts w:asciiTheme="minorHAnsi" w:hAnsiTheme="minorHAnsi"/>
          <w:sz w:val="22"/>
        </w:rPr>
        <w:t xml:space="preserve">does not cover high efficiency </w:t>
      </w:r>
      <w:r w:rsidR="001C1A3C" w:rsidRPr="00C9646B">
        <w:rPr>
          <w:rFonts w:asciiTheme="minorHAnsi" w:hAnsiTheme="minorHAnsi"/>
          <w:sz w:val="22"/>
          <w:szCs w:val="22"/>
        </w:rPr>
        <w:t xml:space="preserve">process </w:t>
      </w:r>
      <w:r w:rsidRPr="00C9646B">
        <w:rPr>
          <w:rFonts w:asciiTheme="minorHAnsi" w:hAnsiTheme="minorHAnsi"/>
          <w:sz w:val="22"/>
          <w:szCs w:val="22"/>
        </w:rPr>
        <w:t>boilers</w:t>
      </w:r>
      <w:r w:rsidR="001C1A3C" w:rsidRPr="00C9646B">
        <w:rPr>
          <w:rFonts w:asciiTheme="minorHAnsi" w:hAnsiTheme="minorHAnsi"/>
          <w:sz w:val="22"/>
          <w:szCs w:val="22"/>
        </w:rPr>
        <w:t>.</w:t>
      </w:r>
      <w:r w:rsidR="00C9646B" w:rsidRPr="00C9646B">
        <w:rPr>
          <w:rFonts w:asciiTheme="minorHAnsi" w:hAnsiTheme="minorHAnsi"/>
          <w:sz w:val="22"/>
          <w:szCs w:val="22"/>
        </w:rPr>
        <w:t xml:space="preserve"> </w:t>
      </w:r>
    </w:p>
    <w:p w14:paraId="17099FC5" w14:textId="438027EC" w:rsidR="00C9646B" w:rsidRPr="00C9646B" w:rsidRDefault="00C9646B" w:rsidP="003D6F58">
      <w:pPr>
        <w:pStyle w:val="PR1"/>
        <w:numPr>
          <w:ilvl w:val="1"/>
          <w:numId w:val="11"/>
        </w:numPr>
        <w:spacing w:before="0"/>
        <w:rPr>
          <w:rFonts w:asciiTheme="minorHAnsi" w:hAnsiTheme="minorHAnsi"/>
          <w:sz w:val="22"/>
          <w:szCs w:val="22"/>
        </w:rPr>
      </w:pPr>
      <w:r w:rsidRPr="00C9646B">
        <w:rPr>
          <w:rFonts w:asciiTheme="minorHAnsi" w:hAnsiTheme="minorHAnsi"/>
          <w:sz w:val="22"/>
          <w:szCs w:val="22"/>
        </w:rPr>
        <w:t>The “Revised DEER Measure Cost Summary (05_30_2008) Revised (06_02_2008)”</w:t>
      </w:r>
      <w:bookmarkStart w:id="11" w:name="_Ref320790154"/>
      <w:r>
        <w:rPr>
          <w:rFonts w:asciiTheme="minorHAnsi" w:hAnsiTheme="minorHAnsi"/>
          <w:sz w:val="22"/>
          <w:szCs w:val="22"/>
        </w:rPr>
        <w:t xml:space="preserve"> [</w:t>
      </w:r>
      <w:r w:rsidRPr="00C9646B">
        <w:rPr>
          <w:rStyle w:val="EndnoteReference"/>
          <w:rFonts w:asciiTheme="minorHAnsi" w:hAnsiTheme="minorHAnsi"/>
          <w:sz w:val="22"/>
          <w:szCs w:val="22"/>
          <w:vertAlign w:val="baseline"/>
        </w:rPr>
        <w:endnoteReference w:id="5"/>
      </w:r>
      <w:bookmarkEnd w:id="11"/>
      <w:r>
        <w:rPr>
          <w:rFonts w:asciiTheme="minorHAnsi" w:hAnsiTheme="minorHAnsi"/>
          <w:sz w:val="22"/>
          <w:szCs w:val="22"/>
        </w:rPr>
        <w:t>]</w:t>
      </w:r>
      <w:r w:rsidRPr="00C9646B">
        <w:rPr>
          <w:rFonts w:asciiTheme="minorHAnsi" w:hAnsiTheme="minorHAnsi"/>
          <w:sz w:val="22"/>
          <w:szCs w:val="22"/>
        </w:rPr>
        <w:t xml:space="preserve"> has incomplete efficiency data for process boilers that mimics the data for space heating boilers, including the inappropriate use of annual fuel utilization efficiency for boilers with rated input less than 300 MBtu</w:t>
      </w:r>
      <w:r>
        <w:rPr>
          <w:rFonts w:asciiTheme="minorHAnsi" w:hAnsiTheme="minorHAnsi"/>
          <w:sz w:val="22"/>
          <w:szCs w:val="22"/>
        </w:rPr>
        <w:t>/hr.</w:t>
      </w:r>
    </w:p>
    <w:p w14:paraId="10690B8D" w14:textId="77777777" w:rsidR="00C9646B" w:rsidRPr="00C9646B" w:rsidRDefault="00C9646B" w:rsidP="003D6F58">
      <w:pPr>
        <w:pStyle w:val="PR1"/>
        <w:numPr>
          <w:ilvl w:val="1"/>
          <w:numId w:val="11"/>
        </w:numPr>
        <w:spacing w:before="0"/>
        <w:rPr>
          <w:rFonts w:asciiTheme="minorHAnsi" w:hAnsiTheme="minorHAnsi"/>
          <w:sz w:val="22"/>
          <w:szCs w:val="22"/>
        </w:rPr>
      </w:pPr>
      <w:r w:rsidRPr="00C9646B">
        <w:rPr>
          <w:rFonts w:asciiTheme="minorHAnsi" w:hAnsiTheme="minorHAnsi"/>
          <w:sz w:val="22"/>
          <w:szCs w:val="22"/>
        </w:rPr>
        <w:lastRenderedPageBreak/>
        <w:t>Tier 1 hot water boiler – the qualifying CE is set to 85% to match medium and large space heating hot water boilers.</w:t>
      </w:r>
    </w:p>
    <w:p w14:paraId="6FB5C4DE" w14:textId="28ECD01B" w:rsidR="00C9646B" w:rsidRPr="00C9646B" w:rsidRDefault="00C9646B" w:rsidP="003D6F58">
      <w:pPr>
        <w:pStyle w:val="PR1"/>
        <w:numPr>
          <w:ilvl w:val="1"/>
          <w:numId w:val="11"/>
        </w:numPr>
        <w:spacing w:before="0"/>
        <w:rPr>
          <w:rFonts w:asciiTheme="minorHAnsi" w:hAnsiTheme="minorHAnsi"/>
          <w:sz w:val="22"/>
          <w:szCs w:val="22"/>
        </w:rPr>
      </w:pPr>
      <w:r w:rsidRPr="00C9646B">
        <w:rPr>
          <w:rFonts w:asciiTheme="minorHAnsi" w:hAnsiTheme="minorHAnsi"/>
          <w:sz w:val="22"/>
          <w:szCs w:val="22"/>
        </w:rPr>
        <w:t xml:space="preserve">Tier 2 hot water boiler – the qualifying CE is set to 90% to be consistent across all types of boilers and water heaters (90% efficiency can only be achieved with condensing boilers).  </w:t>
      </w:r>
    </w:p>
    <w:p w14:paraId="0DC0A44A" w14:textId="5751C90F" w:rsidR="00C9646B" w:rsidRPr="00C9646B" w:rsidRDefault="00C9646B" w:rsidP="003D6F58">
      <w:pPr>
        <w:pStyle w:val="PR1"/>
        <w:numPr>
          <w:ilvl w:val="1"/>
          <w:numId w:val="11"/>
        </w:numPr>
        <w:spacing w:before="0"/>
        <w:rPr>
          <w:rFonts w:asciiTheme="minorHAnsi" w:hAnsiTheme="minorHAnsi"/>
          <w:sz w:val="22"/>
          <w:szCs w:val="22"/>
        </w:rPr>
      </w:pPr>
      <w:r w:rsidRPr="00C9646B">
        <w:rPr>
          <w:rFonts w:asciiTheme="minorHAnsi" w:hAnsiTheme="minorHAnsi"/>
          <w:sz w:val="22"/>
          <w:szCs w:val="22"/>
        </w:rPr>
        <w:t>Steam boiler – the qualifying CE is set to 83% to match medium and large space heating steam boilers.  Also, 83% CE is used due to the limited availability of medium and large steam boilers with CE above 83% in the CEC Energy Efficiency Appliance Database</w:t>
      </w:r>
      <w:r>
        <w:rPr>
          <w:rFonts w:asciiTheme="minorHAnsi" w:hAnsiTheme="minorHAnsi"/>
          <w:sz w:val="22"/>
          <w:szCs w:val="22"/>
        </w:rPr>
        <w:t xml:space="preserve"> [</w:t>
      </w:r>
      <w:r w:rsidRPr="00C9646B">
        <w:rPr>
          <w:rStyle w:val="EndnoteReference"/>
          <w:rFonts w:asciiTheme="minorHAnsi" w:hAnsiTheme="minorHAnsi"/>
          <w:sz w:val="22"/>
          <w:szCs w:val="22"/>
          <w:vertAlign w:val="baseline"/>
        </w:rPr>
        <w:endnoteReference w:id="6"/>
      </w:r>
      <w:r>
        <w:rPr>
          <w:rFonts w:asciiTheme="minorHAnsi" w:hAnsiTheme="minorHAnsi"/>
          <w:sz w:val="22"/>
          <w:szCs w:val="22"/>
        </w:rPr>
        <w:t>]</w:t>
      </w:r>
      <w:r w:rsidRPr="00C9646B">
        <w:rPr>
          <w:rFonts w:asciiTheme="minorHAnsi" w:hAnsiTheme="minorHAnsi"/>
          <w:sz w:val="22"/>
          <w:szCs w:val="22"/>
        </w:rPr>
        <w:t>.</w:t>
      </w:r>
    </w:p>
    <w:p w14:paraId="77D12305" w14:textId="77777777" w:rsidR="00C9646B" w:rsidRPr="00C9646B" w:rsidRDefault="00C9646B" w:rsidP="00C9646B">
      <w:pPr>
        <w:pStyle w:val="PR1"/>
        <w:numPr>
          <w:ilvl w:val="0"/>
          <w:numId w:val="0"/>
        </w:numPr>
        <w:spacing w:before="0"/>
        <w:rPr>
          <w:rFonts w:asciiTheme="minorHAnsi" w:hAnsiTheme="minorHAnsi"/>
          <w:sz w:val="22"/>
          <w:szCs w:val="22"/>
        </w:rPr>
      </w:pPr>
    </w:p>
    <w:p w14:paraId="2D396411" w14:textId="77777777" w:rsidR="00C9646B" w:rsidRPr="00C9646B" w:rsidRDefault="00C9646B" w:rsidP="00C9646B">
      <w:pPr>
        <w:pStyle w:val="PR1"/>
        <w:numPr>
          <w:ilvl w:val="0"/>
          <w:numId w:val="0"/>
        </w:numPr>
        <w:spacing w:before="0"/>
        <w:rPr>
          <w:rFonts w:asciiTheme="minorHAnsi" w:hAnsiTheme="minorHAnsi"/>
          <w:sz w:val="22"/>
          <w:szCs w:val="22"/>
        </w:rPr>
      </w:pPr>
    </w:p>
    <w:p w14:paraId="3C482519" w14:textId="77777777" w:rsidR="007B7CED" w:rsidRPr="007B7CED" w:rsidRDefault="007B7CED" w:rsidP="003D6F58">
      <w:pPr>
        <w:pStyle w:val="WPPR1"/>
        <w:numPr>
          <w:ilvl w:val="0"/>
          <w:numId w:val="11"/>
        </w:numPr>
        <w:spacing w:before="0"/>
        <w:rPr>
          <w:rFonts w:asciiTheme="minorHAnsi" w:hAnsiTheme="minorHAnsi"/>
          <w:sz w:val="22"/>
        </w:rPr>
      </w:pPr>
      <w:r w:rsidRPr="007B7CED">
        <w:rPr>
          <w:rFonts w:asciiTheme="minorHAnsi" w:hAnsiTheme="minorHAnsi"/>
          <w:sz w:val="22"/>
        </w:rPr>
        <w:t>Baseline Efficiency</w:t>
      </w:r>
    </w:p>
    <w:p w14:paraId="1818AB3D" w14:textId="0A53E495" w:rsidR="00C9646B" w:rsidRDefault="00C9646B" w:rsidP="003D6F58">
      <w:pPr>
        <w:pStyle w:val="WPPR2"/>
        <w:numPr>
          <w:ilvl w:val="0"/>
          <w:numId w:val="15"/>
        </w:numPr>
        <w:rPr>
          <w:rFonts w:asciiTheme="minorHAnsi" w:hAnsiTheme="minorHAnsi"/>
          <w:sz w:val="22"/>
        </w:rPr>
      </w:pPr>
      <w:r w:rsidRPr="00C9646B">
        <w:rPr>
          <w:rFonts w:asciiTheme="minorHAnsi" w:hAnsiTheme="minorHAnsi"/>
          <w:sz w:val="22"/>
        </w:rPr>
        <w:t>The “2011 Database for Energy-Efficient Resources (DEER) for Use in the California IOU 2013-14 Energy Efficiency Planning”</w:t>
      </w:r>
      <w:r>
        <w:rPr>
          <w:rFonts w:asciiTheme="minorHAnsi" w:hAnsiTheme="minorHAnsi"/>
          <w:sz w:val="22"/>
        </w:rPr>
        <w:t xml:space="preserve"> [</w:t>
      </w:r>
      <w:r w:rsidRPr="00C9646B">
        <w:rPr>
          <w:rStyle w:val="EndnoteReference"/>
          <w:rFonts w:asciiTheme="minorHAnsi" w:hAnsiTheme="minorHAnsi"/>
          <w:sz w:val="22"/>
          <w:vertAlign w:val="baseline"/>
        </w:rPr>
        <w:endnoteReference w:id="7"/>
      </w:r>
      <w:r>
        <w:rPr>
          <w:rFonts w:asciiTheme="minorHAnsi" w:hAnsiTheme="minorHAnsi"/>
          <w:sz w:val="22"/>
        </w:rPr>
        <w:t>]</w:t>
      </w:r>
      <w:r w:rsidRPr="00C9646B">
        <w:rPr>
          <w:rFonts w:asciiTheme="minorHAnsi" w:hAnsiTheme="minorHAnsi"/>
          <w:sz w:val="22"/>
        </w:rPr>
        <w:t xml:space="preserve"> doe</w:t>
      </w:r>
      <w:r>
        <w:rPr>
          <w:rFonts w:asciiTheme="minorHAnsi" w:hAnsiTheme="minorHAnsi"/>
          <w:sz w:val="22"/>
        </w:rPr>
        <w:t>s not include process boilers.</w:t>
      </w:r>
    </w:p>
    <w:p w14:paraId="4162260A" w14:textId="77777777" w:rsidR="00C9646B" w:rsidRDefault="00C9646B" w:rsidP="003D6F58">
      <w:pPr>
        <w:pStyle w:val="WPPR2"/>
        <w:numPr>
          <w:ilvl w:val="0"/>
          <w:numId w:val="15"/>
        </w:numPr>
        <w:rPr>
          <w:rFonts w:asciiTheme="minorHAnsi" w:hAnsiTheme="minorHAnsi"/>
          <w:sz w:val="22"/>
        </w:rPr>
      </w:pPr>
      <w:r w:rsidRPr="00C9646B">
        <w:rPr>
          <w:rFonts w:asciiTheme="minorHAnsi" w:hAnsiTheme="minorHAnsi"/>
          <w:sz w:val="22"/>
        </w:rPr>
        <w:t xml:space="preserve">Hot water boiler – the Titles 20 and 24 standard value of 80% CE for gas packaged boilers is used in this workpaper. </w:t>
      </w:r>
    </w:p>
    <w:p w14:paraId="2E8C6594" w14:textId="6D5A1988" w:rsidR="00953881" w:rsidRPr="00C9646B" w:rsidRDefault="00C9646B" w:rsidP="003D6F58">
      <w:pPr>
        <w:pStyle w:val="WPPR2"/>
        <w:numPr>
          <w:ilvl w:val="0"/>
          <w:numId w:val="15"/>
        </w:numPr>
        <w:rPr>
          <w:rFonts w:asciiTheme="minorHAnsi" w:hAnsiTheme="minorHAnsi"/>
          <w:sz w:val="22"/>
        </w:rPr>
      </w:pPr>
      <w:r w:rsidRPr="00C9646B">
        <w:rPr>
          <w:rFonts w:asciiTheme="minorHAnsi" w:hAnsiTheme="minorHAnsi"/>
          <w:sz w:val="22"/>
        </w:rPr>
        <w:t>Steam boiler – the Titles 20 and 24 standard value of 80% CE for gas packaged boilers is used in this workpaper.</w:t>
      </w:r>
    </w:p>
    <w:p w14:paraId="4D832C52" w14:textId="77777777" w:rsidR="007B7CED" w:rsidRPr="00C9646B" w:rsidRDefault="007B7CED" w:rsidP="00C9646B">
      <w:pPr>
        <w:rPr>
          <w:rFonts w:asciiTheme="minorHAnsi" w:hAnsiTheme="minorHAnsi"/>
        </w:rPr>
      </w:pPr>
    </w:p>
    <w:p w14:paraId="3F4E0EE1" w14:textId="77777777" w:rsidR="00214EDE" w:rsidRPr="00835D58" w:rsidRDefault="00214EDE" w:rsidP="009E1CDE">
      <w:pPr>
        <w:pStyle w:val="Caption"/>
        <w:keepNext/>
        <w:jc w:val="center"/>
        <w:rPr>
          <w:rFonts w:asciiTheme="minorHAnsi" w:hAnsiTheme="minorHAnsi" w:cstheme="minorHAnsi"/>
          <w:sz w:val="22"/>
          <w:szCs w:val="22"/>
        </w:rPr>
      </w:pPr>
      <w:r w:rsidRPr="00835D58">
        <w:rPr>
          <w:rFonts w:asciiTheme="minorHAnsi" w:hAnsiTheme="minorHAnsi" w:cstheme="minorHAnsi"/>
          <w:sz w:val="22"/>
          <w:szCs w:val="22"/>
        </w:rPr>
        <w:t xml:space="preserve">Table </w:t>
      </w:r>
      <w:r w:rsidRPr="00835D58">
        <w:rPr>
          <w:rFonts w:asciiTheme="minorHAnsi" w:hAnsiTheme="minorHAnsi" w:cstheme="minorHAnsi"/>
          <w:sz w:val="22"/>
          <w:szCs w:val="22"/>
        </w:rPr>
        <w:fldChar w:fldCharType="begin"/>
      </w:r>
      <w:r w:rsidRPr="00835D58">
        <w:rPr>
          <w:rFonts w:asciiTheme="minorHAnsi" w:hAnsiTheme="minorHAnsi" w:cstheme="minorHAnsi"/>
          <w:sz w:val="22"/>
          <w:szCs w:val="22"/>
        </w:rPr>
        <w:instrText xml:space="preserve"> SEQ Table \* ARABIC </w:instrText>
      </w:r>
      <w:r w:rsidRPr="00835D58">
        <w:rPr>
          <w:rFonts w:asciiTheme="minorHAnsi" w:hAnsiTheme="minorHAnsi" w:cstheme="minorHAnsi"/>
          <w:sz w:val="22"/>
          <w:szCs w:val="22"/>
        </w:rPr>
        <w:fldChar w:fldCharType="separate"/>
      </w:r>
      <w:r w:rsidR="003D6F58">
        <w:rPr>
          <w:rFonts w:asciiTheme="minorHAnsi" w:hAnsiTheme="minorHAnsi" w:cstheme="minorHAnsi"/>
          <w:noProof/>
          <w:sz w:val="22"/>
          <w:szCs w:val="22"/>
        </w:rPr>
        <w:t>2</w:t>
      </w:r>
      <w:r w:rsidRPr="00835D58">
        <w:rPr>
          <w:rFonts w:asciiTheme="minorHAnsi" w:hAnsiTheme="minorHAnsi" w:cstheme="minorHAnsi"/>
          <w:sz w:val="22"/>
          <w:szCs w:val="22"/>
        </w:rPr>
        <w:fldChar w:fldCharType="end"/>
      </w:r>
      <w:r w:rsidRPr="00835D58">
        <w:rPr>
          <w:rFonts w:asciiTheme="minorHAnsi" w:hAnsiTheme="minorHAnsi" w:cstheme="minorHAnsi"/>
          <w:sz w:val="22"/>
          <w:szCs w:val="22"/>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3982"/>
      </w:tblGrid>
      <w:tr w:rsidR="00214EDE" w:rsidRPr="005B28C1" w14:paraId="27FC8F6D" w14:textId="77777777" w:rsidTr="004274B7">
        <w:trPr>
          <w:cnfStyle w:val="100000000000" w:firstRow="1" w:lastRow="0" w:firstColumn="0" w:lastColumn="0" w:oddVBand="0" w:evenVBand="0" w:oddHBand="0" w:evenHBand="0" w:firstRowFirstColumn="0" w:firstRowLastColumn="0" w:lastRowFirstColumn="0" w:lastRowLastColumn="0"/>
          <w:jc w:val="center"/>
        </w:trPr>
        <w:tc>
          <w:tcPr>
            <w:tcW w:w="7155" w:type="dxa"/>
            <w:gridSpan w:val="2"/>
            <w:vAlign w:val="center"/>
          </w:tcPr>
          <w:p w14:paraId="309D9226" w14:textId="77777777" w:rsidR="00214EDE" w:rsidRPr="000140FF" w:rsidRDefault="00214EDE" w:rsidP="00602799">
            <w:pPr>
              <w:jc w:val="center"/>
              <w:rPr>
                <w:rFonts w:asciiTheme="minorHAnsi" w:hAnsiTheme="minorHAnsi" w:cstheme="minorHAnsi"/>
                <w:sz w:val="20"/>
                <w:szCs w:val="20"/>
              </w:rPr>
            </w:pPr>
            <w:r w:rsidRPr="000140FF">
              <w:rPr>
                <w:rFonts w:asciiTheme="minorHAnsi" w:hAnsiTheme="minorHAnsi" w:cstheme="minorHAnsi"/>
                <w:sz w:val="20"/>
                <w:szCs w:val="20"/>
              </w:rPr>
              <w:t>DEER Difference Summary Table</w:t>
            </w:r>
          </w:p>
        </w:tc>
      </w:tr>
      <w:tr w:rsidR="00214EDE" w:rsidRPr="005B28C1" w14:paraId="74460EFE" w14:textId="77777777" w:rsidTr="004274B7">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F17175A" w14:textId="77777777" w:rsidR="00214EDE" w:rsidRPr="000140FF" w:rsidRDefault="00214EDE" w:rsidP="00447CE5">
            <w:pPr>
              <w:rPr>
                <w:rFonts w:asciiTheme="minorHAnsi" w:hAnsiTheme="minorHAnsi" w:cstheme="minorHAnsi"/>
                <w:sz w:val="20"/>
                <w:szCs w:val="20"/>
              </w:rPr>
            </w:pPr>
            <w:r w:rsidRPr="000140FF">
              <w:rPr>
                <w:rFonts w:asciiTheme="minorHAnsi" w:hAnsiTheme="minorHAnsi" w:cstheme="minorHAnsi"/>
                <w:sz w:val="20"/>
                <w:szCs w:val="20"/>
              </w:rPr>
              <w:t>Modified DEER Methodology</w:t>
            </w:r>
          </w:p>
        </w:tc>
        <w:tc>
          <w:tcPr>
            <w:tcW w:w="3982" w:type="dxa"/>
            <w:vAlign w:val="center"/>
          </w:tcPr>
          <w:p w14:paraId="53E78780" w14:textId="5BA06825" w:rsidR="00214EDE" w:rsidRPr="000140FF" w:rsidRDefault="00C9646B" w:rsidP="0088603B">
            <w:pPr>
              <w:jc w:val="center"/>
              <w:rPr>
                <w:rFonts w:asciiTheme="minorHAnsi" w:hAnsiTheme="minorHAnsi" w:cstheme="minorHAnsi"/>
                <w:b/>
                <w:sz w:val="20"/>
                <w:szCs w:val="20"/>
              </w:rPr>
            </w:pPr>
            <w:r>
              <w:rPr>
                <w:rFonts w:asciiTheme="minorHAnsi" w:hAnsiTheme="minorHAnsi" w:cstheme="minorHAnsi"/>
                <w:sz w:val="20"/>
                <w:szCs w:val="20"/>
              </w:rPr>
              <w:t>No</w:t>
            </w:r>
          </w:p>
        </w:tc>
      </w:tr>
      <w:tr w:rsidR="00214EDE" w:rsidRPr="005B28C1" w14:paraId="2012688B" w14:textId="77777777" w:rsidTr="004274B7">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3EBA09C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Scaled DEER Measure</w:t>
            </w:r>
          </w:p>
        </w:tc>
        <w:tc>
          <w:tcPr>
            <w:tcW w:w="3982" w:type="dxa"/>
            <w:vAlign w:val="center"/>
          </w:tcPr>
          <w:p w14:paraId="0215F987"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No</w:t>
            </w:r>
          </w:p>
        </w:tc>
      </w:tr>
      <w:tr w:rsidR="00214EDE" w:rsidRPr="005B28C1" w14:paraId="77538B27" w14:textId="77777777" w:rsidTr="004274B7">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D414E53"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Building Prototypes Used</w:t>
            </w:r>
          </w:p>
        </w:tc>
        <w:tc>
          <w:tcPr>
            <w:tcW w:w="3982" w:type="dxa"/>
            <w:vAlign w:val="center"/>
          </w:tcPr>
          <w:p w14:paraId="4D66AEFA" w14:textId="5AA5FC97" w:rsidR="00214EDE" w:rsidRPr="000140FF" w:rsidRDefault="00C9646B"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214EDE" w:rsidRPr="005B28C1" w14:paraId="1B3670D0" w14:textId="77777777" w:rsidTr="004274B7">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5B0E4B4E"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Deviation from DEER</w:t>
            </w:r>
          </w:p>
        </w:tc>
        <w:tc>
          <w:tcPr>
            <w:tcW w:w="3982" w:type="dxa"/>
            <w:vAlign w:val="center"/>
          </w:tcPr>
          <w:p w14:paraId="4E6BDE28" w14:textId="77096A1C" w:rsidR="00785574" w:rsidRPr="000140FF" w:rsidRDefault="00C9646B" w:rsidP="00C9646B">
            <w:pPr>
              <w:jc w:val="center"/>
              <w:rPr>
                <w:rFonts w:asciiTheme="minorHAnsi" w:hAnsiTheme="minorHAnsi" w:cstheme="minorHAnsi"/>
                <w:sz w:val="20"/>
                <w:szCs w:val="20"/>
              </w:rPr>
            </w:pPr>
            <w:r w:rsidRPr="000140FF">
              <w:rPr>
                <w:rFonts w:asciiTheme="minorHAnsi" w:hAnsiTheme="minorHAnsi" w:cstheme="minorHAnsi"/>
                <w:sz w:val="20"/>
                <w:szCs w:val="20"/>
              </w:rPr>
              <w:t>DEER</w:t>
            </w:r>
            <w:r>
              <w:rPr>
                <w:rFonts w:asciiTheme="minorHAnsi" w:hAnsiTheme="minorHAnsi" w:cstheme="minorHAnsi"/>
                <w:sz w:val="20"/>
                <w:szCs w:val="20"/>
              </w:rPr>
              <w:t xml:space="preserve"> 2014</w:t>
            </w:r>
            <w:r w:rsidRPr="000140FF">
              <w:rPr>
                <w:rFonts w:asciiTheme="minorHAnsi" w:hAnsiTheme="minorHAnsi" w:cstheme="minorHAnsi"/>
                <w:sz w:val="20"/>
                <w:szCs w:val="20"/>
              </w:rPr>
              <w:t xml:space="preserve"> does not con</w:t>
            </w:r>
            <w:r>
              <w:rPr>
                <w:rFonts w:asciiTheme="minorHAnsi" w:hAnsiTheme="minorHAnsi" w:cstheme="minorHAnsi"/>
                <w:sz w:val="20"/>
                <w:szCs w:val="20"/>
              </w:rPr>
              <w:t xml:space="preserve">tain these </w:t>
            </w:r>
            <w:r w:rsidRPr="000140FF">
              <w:rPr>
                <w:rFonts w:asciiTheme="minorHAnsi" w:hAnsiTheme="minorHAnsi" w:cstheme="minorHAnsi"/>
                <w:sz w:val="20"/>
                <w:szCs w:val="20"/>
              </w:rPr>
              <w:t>measure</w:t>
            </w:r>
            <w:r>
              <w:rPr>
                <w:rFonts w:asciiTheme="minorHAnsi" w:hAnsiTheme="minorHAnsi" w:cstheme="minorHAnsi"/>
                <w:sz w:val="20"/>
                <w:szCs w:val="20"/>
              </w:rPr>
              <w:t>s.</w:t>
            </w:r>
          </w:p>
        </w:tc>
      </w:tr>
      <w:tr w:rsidR="00214EDE" w:rsidRPr="005B28C1" w14:paraId="385036C1" w14:textId="77777777" w:rsidTr="004274B7">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2928B98"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Version</w:t>
            </w:r>
          </w:p>
        </w:tc>
        <w:tc>
          <w:tcPr>
            <w:tcW w:w="3982" w:type="dxa"/>
            <w:vAlign w:val="center"/>
          </w:tcPr>
          <w:p w14:paraId="1B020A42" w14:textId="79686B19" w:rsidR="00214EDE" w:rsidRPr="000140FF" w:rsidRDefault="00C9646B" w:rsidP="00E81F3E">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7081B3A3" w14:textId="77777777" w:rsidTr="004274B7">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8516D7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Run ID and Measure Name (Sample)</w:t>
            </w:r>
          </w:p>
        </w:tc>
        <w:tc>
          <w:tcPr>
            <w:tcW w:w="3982" w:type="dxa"/>
            <w:vAlign w:val="center"/>
          </w:tcPr>
          <w:p w14:paraId="66E168E3" w14:textId="27F2F157" w:rsidR="00214EDE" w:rsidRPr="000140FF" w:rsidRDefault="00C9646B" w:rsidP="00C9646B">
            <w:pPr>
              <w:spacing w:before="60" w:after="60"/>
              <w:jc w:val="center"/>
              <w:rPr>
                <w:rFonts w:asciiTheme="minorHAnsi" w:hAnsiTheme="minorHAnsi" w:cstheme="minorHAnsi"/>
                <w:sz w:val="20"/>
                <w:szCs w:val="20"/>
              </w:rPr>
            </w:pPr>
            <w:r>
              <w:rPr>
                <w:rFonts w:asciiTheme="minorHAnsi" w:hAnsiTheme="minorHAnsi" w:cstheme="minorHAnsi"/>
                <w:sz w:val="20"/>
                <w:szCs w:val="20"/>
              </w:rPr>
              <w:t>N/A</w:t>
            </w:r>
          </w:p>
        </w:tc>
      </w:tr>
    </w:tbl>
    <w:p w14:paraId="7BF71A79" w14:textId="77777777" w:rsidR="00A507DC" w:rsidRDefault="00A507DC" w:rsidP="00A507DC">
      <w:pPr>
        <w:rPr>
          <w:rFonts w:asciiTheme="minorHAnsi" w:hAnsiTheme="minorHAnsi" w:cstheme="minorHAnsi"/>
          <w:sz w:val="20"/>
          <w:szCs w:val="20"/>
        </w:rPr>
      </w:pPr>
    </w:p>
    <w:p w14:paraId="3AD578FD" w14:textId="77777777" w:rsidR="00214EDE" w:rsidRPr="000F130A" w:rsidRDefault="00214EDE" w:rsidP="00824F1C">
      <w:pPr>
        <w:pStyle w:val="Heading2"/>
        <w:rPr>
          <w:rFonts w:asciiTheme="minorHAnsi" w:hAnsiTheme="minorHAnsi" w:cstheme="minorHAnsi"/>
        </w:rPr>
      </w:pPr>
      <w:bookmarkStart w:id="12" w:name="_Toc214003087"/>
      <w:r>
        <w:rPr>
          <w:rFonts w:asciiTheme="minorHAnsi" w:hAnsiTheme="minorHAnsi" w:cstheme="minorHAnsi"/>
        </w:rPr>
        <w:t xml:space="preserve">1.3  </w:t>
      </w:r>
      <w:r w:rsidRPr="000F130A">
        <w:rPr>
          <w:rFonts w:asciiTheme="minorHAnsi" w:hAnsiTheme="minorHAnsi" w:cstheme="minorHAnsi"/>
        </w:rPr>
        <w:t xml:space="preserve">Code Analysis </w:t>
      </w:r>
      <w:bookmarkEnd w:id="12"/>
    </w:p>
    <w:p w14:paraId="57A7360C" w14:textId="0364DC2C" w:rsidR="008B0D57" w:rsidRDefault="008B0D57" w:rsidP="000F11A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rPr>
          <w:rFonts w:asciiTheme="minorHAnsi" w:hAnsiTheme="minorHAnsi" w:cs="Helvetica"/>
          <w:sz w:val="22"/>
        </w:rPr>
      </w:pPr>
      <w:r w:rsidRPr="00702338">
        <w:rPr>
          <w:rFonts w:asciiTheme="minorHAnsi" w:hAnsiTheme="minorHAnsi" w:cs="Helvetica"/>
          <w:sz w:val="22"/>
        </w:rPr>
        <w:t>The 2014 California Title 20 Appliance Efficiency Regulations [</w:t>
      </w:r>
      <w:bookmarkStart w:id="13" w:name="_Ref264460884"/>
      <w:r w:rsidRPr="00702338">
        <w:rPr>
          <w:rStyle w:val="EndnoteReference"/>
          <w:rFonts w:asciiTheme="minorHAnsi" w:hAnsiTheme="minorHAnsi" w:cs="Helvetica"/>
          <w:sz w:val="22"/>
          <w:vertAlign w:val="baseline"/>
        </w:rPr>
        <w:endnoteReference w:id="8"/>
      </w:r>
      <w:bookmarkEnd w:id="13"/>
      <w:r w:rsidRPr="00702338">
        <w:rPr>
          <w:rFonts w:asciiTheme="minorHAnsi" w:hAnsiTheme="minorHAnsi" w:cs="Helvetica"/>
          <w:sz w:val="22"/>
        </w:rPr>
        <w:t xml:space="preserve">] include standards for both federally regulated appliances and nonfederally-regulated appliances that are sold or </w:t>
      </w:r>
      <w:r>
        <w:rPr>
          <w:rFonts w:asciiTheme="minorHAnsi" w:hAnsiTheme="minorHAnsi" w:cs="Helvetica"/>
          <w:sz w:val="22"/>
        </w:rPr>
        <w:t>offered for sal</w:t>
      </w:r>
      <w:r w:rsidR="000F11A4">
        <w:rPr>
          <w:rFonts w:asciiTheme="minorHAnsi" w:hAnsiTheme="minorHAnsi" w:cs="Helvetica"/>
          <w:sz w:val="22"/>
        </w:rPr>
        <w:t>e in California; however, Title 20 does not govern the measures found in this workpaper.</w:t>
      </w:r>
    </w:p>
    <w:p w14:paraId="5DCB0337" w14:textId="77777777" w:rsidR="002C6BC4" w:rsidRDefault="002C6BC4" w:rsidP="00DD49C7">
      <w:pPr>
        <w:rPr>
          <w:rFonts w:asciiTheme="minorHAnsi" w:hAnsiTheme="minorHAnsi" w:cstheme="minorHAnsi"/>
          <w:sz w:val="22"/>
          <w:szCs w:val="22"/>
        </w:rPr>
      </w:pPr>
    </w:p>
    <w:p w14:paraId="3BC1A2C1" w14:textId="456B10DE" w:rsidR="000B1DA6" w:rsidRDefault="000B1DA6" w:rsidP="00DD49C7">
      <w:pPr>
        <w:rPr>
          <w:rFonts w:asciiTheme="minorHAnsi" w:hAnsiTheme="minorHAnsi" w:cstheme="minorHAnsi"/>
          <w:sz w:val="22"/>
          <w:szCs w:val="22"/>
        </w:rPr>
      </w:pPr>
      <w:r w:rsidRPr="000B1DA6">
        <w:rPr>
          <w:rFonts w:asciiTheme="minorHAnsi" w:hAnsiTheme="minorHAnsi" w:cstheme="minorHAnsi"/>
          <w:sz w:val="22"/>
          <w:szCs w:val="22"/>
        </w:rPr>
        <w:t xml:space="preserve">The 2013 California Title 24 Building Energy Efficiency Standards </w:t>
      </w:r>
      <w:r w:rsidR="00747E46">
        <w:rPr>
          <w:rFonts w:asciiTheme="minorHAnsi" w:hAnsiTheme="minorHAnsi" w:cstheme="minorHAnsi"/>
          <w:sz w:val="22"/>
          <w:szCs w:val="22"/>
        </w:rPr>
        <w:t>[</w:t>
      </w:r>
      <w:bookmarkStart w:id="14" w:name="_Ref264460888"/>
      <w:r w:rsidR="00747E46" w:rsidRPr="00747E46">
        <w:rPr>
          <w:rStyle w:val="EndnoteReference"/>
          <w:rFonts w:asciiTheme="minorHAnsi" w:hAnsiTheme="minorHAnsi" w:cstheme="minorHAnsi"/>
          <w:sz w:val="22"/>
          <w:szCs w:val="22"/>
          <w:vertAlign w:val="baseline"/>
        </w:rPr>
        <w:endnoteReference w:id="9"/>
      </w:r>
      <w:bookmarkEnd w:id="14"/>
      <w:r w:rsidR="00747E46">
        <w:rPr>
          <w:rFonts w:asciiTheme="minorHAnsi" w:hAnsiTheme="minorHAnsi" w:cstheme="minorHAnsi"/>
          <w:sz w:val="22"/>
          <w:szCs w:val="22"/>
        </w:rPr>
        <w:t xml:space="preserve">] </w:t>
      </w:r>
      <w:r w:rsidRPr="000B1DA6">
        <w:rPr>
          <w:rFonts w:asciiTheme="minorHAnsi" w:hAnsiTheme="minorHAnsi" w:cstheme="minorHAnsi"/>
          <w:sz w:val="22"/>
          <w:szCs w:val="22"/>
        </w:rPr>
        <w:t>include standards to improve the energy efficiency of newly constructed building and additions and alterations to existing buildings for residential and nonresidential buildings</w:t>
      </w:r>
      <w:r w:rsidR="000F11A4">
        <w:rPr>
          <w:rFonts w:asciiTheme="minorHAnsi" w:hAnsiTheme="minorHAnsi" w:cstheme="minorHAnsi"/>
          <w:sz w:val="22"/>
          <w:szCs w:val="22"/>
        </w:rPr>
        <w:t>; however, Title 24 does not govern the measures found in this workpaper</w:t>
      </w:r>
      <w:r w:rsidR="00362334">
        <w:rPr>
          <w:rFonts w:asciiTheme="minorHAnsi" w:hAnsiTheme="minorHAnsi" w:cstheme="minorHAnsi"/>
          <w:sz w:val="22"/>
          <w:szCs w:val="22"/>
        </w:rPr>
        <w:t xml:space="preserve">. </w:t>
      </w:r>
    </w:p>
    <w:p w14:paraId="02923E1E" w14:textId="77777777" w:rsidR="00A16D33" w:rsidRDefault="00A16D33" w:rsidP="00DD49C7">
      <w:pPr>
        <w:rPr>
          <w:rFonts w:asciiTheme="minorHAnsi" w:hAnsiTheme="minorHAnsi" w:cstheme="minorHAnsi"/>
          <w:sz w:val="22"/>
          <w:szCs w:val="22"/>
        </w:rPr>
      </w:pPr>
    </w:p>
    <w:p w14:paraId="3F65BEAB" w14:textId="1F4389E7" w:rsidR="00A16D33" w:rsidRDefault="00A16D33" w:rsidP="00DD49C7">
      <w:pPr>
        <w:rPr>
          <w:rFonts w:asciiTheme="minorHAnsi" w:hAnsiTheme="minorHAnsi" w:cstheme="minorHAnsi"/>
          <w:sz w:val="22"/>
          <w:szCs w:val="22"/>
        </w:rPr>
      </w:pPr>
      <w:r w:rsidRPr="00A16D33">
        <w:rPr>
          <w:rFonts w:asciiTheme="minorHAnsi" w:hAnsiTheme="minorHAnsi" w:cstheme="minorHAnsi"/>
          <w:sz w:val="22"/>
          <w:szCs w:val="22"/>
        </w:rPr>
        <w:t>Federal DOE or EPA Energy Regulations do not govern the measures found in this workpaper.</w:t>
      </w:r>
    </w:p>
    <w:p w14:paraId="7BBA810D" w14:textId="77777777" w:rsidR="000B1DA6" w:rsidRDefault="000B1DA6" w:rsidP="00DD49C7">
      <w:pPr>
        <w:rPr>
          <w:rFonts w:asciiTheme="minorHAnsi" w:hAnsiTheme="minorHAnsi" w:cstheme="minorHAnsi"/>
          <w:sz w:val="22"/>
          <w:szCs w:val="22"/>
        </w:rPr>
      </w:pPr>
    </w:p>
    <w:p w14:paraId="119442E6" w14:textId="3ACA4DC4" w:rsidR="00214EDE" w:rsidRPr="002C39E3" w:rsidRDefault="00214EDE" w:rsidP="00B07EE5">
      <w:pPr>
        <w:pStyle w:val="Caption"/>
        <w:keepNext/>
        <w:jc w:val="center"/>
        <w:rPr>
          <w:rFonts w:asciiTheme="minorHAnsi" w:hAnsiTheme="minorHAnsi" w:cstheme="minorHAnsi"/>
          <w:sz w:val="22"/>
          <w:szCs w:val="22"/>
        </w:rPr>
      </w:pPr>
      <w:bookmarkStart w:id="15" w:name="_Ref264221521"/>
      <w:r w:rsidRPr="002C39E3">
        <w:rPr>
          <w:rFonts w:asciiTheme="minorHAnsi" w:hAnsiTheme="minorHAnsi" w:cstheme="minorHAnsi"/>
          <w:sz w:val="22"/>
          <w:szCs w:val="22"/>
        </w:rPr>
        <w:t xml:space="preserve">Table </w:t>
      </w:r>
      <w:r w:rsidRPr="002C39E3">
        <w:rPr>
          <w:rFonts w:asciiTheme="minorHAnsi" w:hAnsiTheme="minorHAnsi" w:cstheme="minorHAnsi"/>
          <w:sz w:val="22"/>
          <w:szCs w:val="22"/>
        </w:rPr>
        <w:fldChar w:fldCharType="begin"/>
      </w:r>
      <w:r w:rsidRPr="002C39E3">
        <w:rPr>
          <w:rFonts w:asciiTheme="minorHAnsi" w:hAnsiTheme="minorHAnsi" w:cstheme="minorHAnsi"/>
          <w:sz w:val="22"/>
          <w:szCs w:val="22"/>
        </w:rPr>
        <w:instrText xml:space="preserve"> SEQ Table \* ARABIC </w:instrText>
      </w:r>
      <w:r w:rsidRPr="002C39E3">
        <w:rPr>
          <w:rFonts w:asciiTheme="minorHAnsi" w:hAnsiTheme="minorHAnsi" w:cstheme="minorHAnsi"/>
          <w:sz w:val="22"/>
          <w:szCs w:val="22"/>
        </w:rPr>
        <w:fldChar w:fldCharType="separate"/>
      </w:r>
      <w:r w:rsidR="003D6F58">
        <w:rPr>
          <w:rFonts w:asciiTheme="minorHAnsi" w:hAnsiTheme="minorHAnsi" w:cstheme="minorHAnsi"/>
          <w:noProof/>
          <w:sz w:val="22"/>
          <w:szCs w:val="22"/>
        </w:rPr>
        <w:t>3</w:t>
      </w:r>
      <w:r w:rsidRPr="002C39E3">
        <w:rPr>
          <w:rFonts w:asciiTheme="minorHAnsi" w:hAnsiTheme="minorHAnsi" w:cstheme="minorHAnsi"/>
          <w:sz w:val="22"/>
          <w:szCs w:val="22"/>
        </w:rPr>
        <w:fldChar w:fldCharType="end"/>
      </w:r>
      <w:bookmarkEnd w:id="15"/>
      <w:r w:rsidRPr="002C39E3">
        <w:rPr>
          <w:rFonts w:asciiTheme="minorHAnsi" w:hAnsiTheme="minorHAnsi" w:cstheme="minorHAnsi"/>
          <w:sz w:val="22"/>
          <w:szCs w:val="22"/>
        </w:rPr>
        <w:t xml:space="preserve"> </w:t>
      </w:r>
      <w:r w:rsidR="001C4BDF" w:rsidRPr="002C39E3">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214EDE" w:rsidRPr="005B28C1" w14:paraId="0362E352"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7FD736F0" w14:textId="77777777" w:rsidR="00214EDE" w:rsidRPr="009C1777" w:rsidRDefault="00214EDE" w:rsidP="00283DE8">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14:paraId="7E63822B" w14:textId="77777777" w:rsidR="00214EDE" w:rsidRPr="009C1777" w:rsidRDefault="00214EDE" w:rsidP="00283DE8">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14:paraId="4A85A049" w14:textId="77777777" w:rsidR="00214EDE" w:rsidRDefault="00214EDE" w:rsidP="00283DE8">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214EDE" w:rsidRPr="005B28C1" w14:paraId="3505EB0C"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3B76941" w14:textId="77777777" w:rsidR="00214EDE" w:rsidRPr="000749A5" w:rsidRDefault="00214EDE" w:rsidP="003620FC">
            <w:pPr>
              <w:jc w:val="center"/>
              <w:rPr>
                <w:rFonts w:asciiTheme="minorHAnsi" w:hAnsiTheme="minorHAnsi" w:cstheme="minorHAnsi"/>
                <w:sz w:val="20"/>
                <w:szCs w:val="20"/>
              </w:rPr>
            </w:pPr>
            <w:r w:rsidRPr="000749A5">
              <w:rPr>
                <w:rFonts w:asciiTheme="minorHAnsi" w:hAnsiTheme="minorHAnsi" w:cstheme="minorHAnsi"/>
                <w:sz w:val="20"/>
                <w:szCs w:val="20"/>
              </w:rPr>
              <w:t>Title 20 (201</w:t>
            </w:r>
            <w:r>
              <w:rPr>
                <w:rFonts w:asciiTheme="minorHAnsi" w:hAnsiTheme="minorHAnsi" w:cstheme="minorHAnsi"/>
                <w:sz w:val="20"/>
                <w:szCs w:val="20"/>
              </w:rPr>
              <w:t>4</w:t>
            </w:r>
            <w:r w:rsidRPr="000749A5">
              <w:rPr>
                <w:rFonts w:asciiTheme="minorHAnsi" w:hAnsiTheme="minorHAnsi" w:cstheme="minorHAnsi"/>
                <w:sz w:val="20"/>
                <w:szCs w:val="20"/>
              </w:rPr>
              <w:t>)</w:t>
            </w:r>
          </w:p>
        </w:tc>
        <w:tc>
          <w:tcPr>
            <w:tcW w:w="4352" w:type="dxa"/>
            <w:vAlign w:val="center"/>
          </w:tcPr>
          <w:p w14:paraId="72023C56" w14:textId="23860F73" w:rsidR="00214EDE" w:rsidRPr="000749A5" w:rsidRDefault="00A16D33" w:rsidP="00747E4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5AD1931F" w14:textId="74AE2A51" w:rsidR="00214EDE" w:rsidRPr="000749A5" w:rsidRDefault="00A16D33"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72DC12A3"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3F16FC95" w14:textId="77777777" w:rsidR="00214EDE" w:rsidRPr="000749A5" w:rsidRDefault="00214EDE" w:rsidP="003620FC">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vAlign w:val="center"/>
          </w:tcPr>
          <w:p w14:paraId="3429B77E" w14:textId="35596D53" w:rsidR="00214EDE" w:rsidRPr="000749A5" w:rsidRDefault="00A16D33"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3F71266E" w14:textId="6D4FF9D1" w:rsidR="00214EDE" w:rsidRPr="000749A5" w:rsidRDefault="00A16D33"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0F8F01D7"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A59D581" w14:textId="7C466114" w:rsidR="00214EDE" w:rsidRDefault="00214EDE" w:rsidP="003620FC">
            <w:pPr>
              <w:jc w:val="center"/>
              <w:rPr>
                <w:rFonts w:asciiTheme="minorHAnsi" w:hAnsiTheme="minorHAnsi" w:cstheme="minorHAnsi"/>
                <w:sz w:val="20"/>
                <w:szCs w:val="20"/>
              </w:rPr>
            </w:pPr>
            <w:r>
              <w:rPr>
                <w:rFonts w:asciiTheme="minorHAnsi" w:hAnsiTheme="minorHAnsi" w:cstheme="minorHAnsi"/>
                <w:sz w:val="20"/>
                <w:szCs w:val="20"/>
              </w:rPr>
              <w:t>Federal Standards</w:t>
            </w:r>
          </w:p>
        </w:tc>
        <w:tc>
          <w:tcPr>
            <w:tcW w:w="4352" w:type="dxa"/>
            <w:vAlign w:val="center"/>
          </w:tcPr>
          <w:p w14:paraId="336068E4" w14:textId="32D4BBDF" w:rsidR="00214EDE" w:rsidRDefault="00A16D33"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14A4C10E" w14:textId="5652168C" w:rsidR="00214EDE" w:rsidRDefault="00A16D33" w:rsidP="007E43F8">
            <w:pPr>
              <w:jc w:val="center"/>
              <w:rPr>
                <w:rFonts w:asciiTheme="minorHAnsi" w:hAnsiTheme="minorHAnsi" w:cstheme="minorHAnsi"/>
                <w:sz w:val="20"/>
                <w:szCs w:val="20"/>
              </w:rPr>
            </w:pPr>
            <w:r>
              <w:rPr>
                <w:rFonts w:asciiTheme="minorHAnsi" w:hAnsiTheme="minorHAnsi" w:cstheme="minorHAnsi"/>
                <w:sz w:val="20"/>
                <w:szCs w:val="20"/>
              </w:rPr>
              <w:t>N/A</w:t>
            </w:r>
          </w:p>
        </w:tc>
      </w:tr>
    </w:tbl>
    <w:p w14:paraId="4B5DE0A0" w14:textId="77777777" w:rsidR="004B0973" w:rsidRDefault="004B0973" w:rsidP="004B0973">
      <w:pPr>
        <w:rPr>
          <w:rFonts w:asciiTheme="minorHAnsi" w:hAnsiTheme="minorHAnsi" w:cstheme="minorHAnsi"/>
          <w:sz w:val="20"/>
          <w:szCs w:val="20"/>
        </w:rPr>
      </w:pPr>
    </w:p>
    <w:p w14:paraId="7FC3FEC2" w14:textId="77777777" w:rsidR="00214EDE" w:rsidRPr="00824F1C" w:rsidRDefault="00214EDE" w:rsidP="00824F1C">
      <w:pPr>
        <w:pStyle w:val="Heading2"/>
        <w:rPr>
          <w:rFonts w:asciiTheme="minorHAnsi" w:hAnsiTheme="minorHAnsi" w:cstheme="minorHAnsi"/>
        </w:rPr>
      </w:pPr>
      <w:bookmarkStart w:id="16" w:name="_Toc214003088"/>
      <w:r>
        <w:rPr>
          <w:rFonts w:asciiTheme="minorHAnsi" w:hAnsiTheme="minorHAnsi" w:cstheme="minorHAnsi"/>
        </w:rPr>
        <w:lastRenderedPageBreak/>
        <w:t xml:space="preserve">1.4  </w:t>
      </w:r>
      <w:r w:rsidRPr="00824F1C">
        <w:rPr>
          <w:rFonts w:asciiTheme="minorHAnsi" w:hAnsiTheme="minorHAnsi" w:cstheme="minorHAnsi"/>
        </w:rPr>
        <w:t>Measure Effective Useful Life</w:t>
      </w:r>
      <w:bookmarkEnd w:id="16"/>
    </w:p>
    <w:p w14:paraId="58F4FB79" w14:textId="77777777" w:rsidR="00F50DD6" w:rsidRPr="00F50DD6" w:rsidRDefault="00F50DD6" w:rsidP="00F50DD6">
      <w:pPr>
        <w:pStyle w:val="Heading2"/>
        <w:rPr>
          <w:rFonts w:asciiTheme="minorHAnsi" w:hAnsiTheme="minorHAnsi" w:cs="Times New Roman"/>
          <w:b w:val="0"/>
          <w:bCs w:val="0"/>
          <w:iCs w:val="0"/>
          <w:smallCaps w:val="0"/>
          <w:sz w:val="22"/>
          <w:szCs w:val="24"/>
        </w:rPr>
      </w:pPr>
      <w:r w:rsidRPr="00F50DD6">
        <w:rPr>
          <w:rFonts w:asciiTheme="minorHAnsi" w:hAnsiTheme="minorHAnsi" w:cs="Times New Roman"/>
          <w:b w:val="0"/>
          <w:bCs w:val="0"/>
          <w:iCs w:val="0"/>
          <w:smallCaps w:val="0"/>
          <w:sz w:val="22"/>
          <w:szCs w:val="24"/>
        </w:rPr>
        <w:t>DEER and the CPUC ED Workpaper Disposition for Lighting Retrofits documentation provide EUL and RUL information to be used on www.deeresources.com.</w:t>
      </w:r>
    </w:p>
    <w:p w14:paraId="49603716" w14:textId="5CD77E33" w:rsidR="00F50DD6" w:rsidRDefault="00F50DD6" w:rsidP="00F50DD6">
      <w:pPr>
        <w:pStyle w:val="Heading2"/>
        <w:keepNext w:val="0"/>
        <w:rPr>
          <w:rFonts w:asciiTheme="minorHAnsi" w:hAnsiTheme="minorHAnsi" w:cs="Times New Roman"/>
          <w:b w:val="0"/>
          <w:bCs w:val="0"/>
          <w:iCs w:val="0"/>
          <w:smallCaps w:val="0"/>
          <w:sz w:val="22"/>
          <w:szCs w:val="24"/>
        </w:rPr>
      </w:pPr>
      <w:r w:rsidRPr="00F50DD6">
        <w:rPr>
          <w:rFonts w:asciiTheme="minorHAnsi" w:hAnsiTheme="minorHAnsi" w:cs="Times New Roman"/>
          <w:b w:val="0"/>
          <w:bCs w:val="0"/>
          <w:iCs w:val="0"/>
          <w:smallCaps w:val="0"/>
          <w:sz w:val="22"/>
          <w:szCs w:val="24"/>
        </w:rPr>
        <w:t>To obtain the EUL value, the updated CPUC ED EUL table documentation issued on February 5, 2014, “DEER2014-EUL-table-update_2014-02-05.xlsx”, was consulted.</w:t>
      </w:r>
      <w:r>
        <w:rPr>
          <w:rFonts w:asciiTheme="minorHAnsi" w:hAnsiTheme="minorHAnsi" w:cs="Times New Roman"/>
          <w:b w:val="0"/>
          <w:bCs w:val="0"/>
          <w:iCs w:val="0"/>
          <w:smallCaps w:val="0"/>
          <w:sz w:val="22"/>
          <w:szCs w:val="24"/>
        </w:rPr>
        <w:t xml:space="preserve"> The table </w:t>
      </w:r>
      <w:r w:rsidRPr="00F50DD6">
        <w:rPr>
          <w:rFonts w:asciiTheme="minorHAnsi" w:hAnsiTheme="minorHAnsi" w:cs="Times New Roman"/>
          <w:b w:val="0"/>
          <w:bCs w:val="0"/>
          <w:iCs w:val="0"/>
          <w:smallCaps w:val="0"/>
          <w:sz w:val="22"/>
          <w:szCs w:val="24"/>
        </w:rPr>
        <w:t>below identifies the value/methodology used for the measures in this work paper</w:t>
      </w:r>
      <w:r>
        <w:rPr>
          <w:rFonts w:asciiTheme="minorHAnsi" w:hAnsiTheme="minorHAnsi" w:cs="Times New Roman"/>
          <w:b w:val="0"/>
          <w:bCs w:val="0"/>
          <w:iCs w:val="0"/>
          <w:smallCaps w:val="0"/>
          <w:sz w:val="22"/>
          <w:szCs w:val="24"/>
        </w:rPr>
        <w:t>.</w:t>
      </w:r>
    </w:p>
    <w:p w14:paraId="66300FB5" w14:textId="77777777" w:rsidR="00F50DD6" w:rsidRDefault="00F50DD6" w:rsidP="00F50DD6"/>
    <w:p w14:paraId="7162BA36" w14:textId="77777777" w:rsidR="00F50DD6" w:rsidRPr="00297E97" w:rsidRDefault="00F50DD6" w:rsidP="00F50DD6">
      <w:pPr>
        <w:pStyle w:val="Caption"/>
        <w:jc w:val="center"/>
        <w:rPr>
          <w:rFonts w:asciiTheme="minorHAnsi" w:hAnsiTheme="minorHAnsi"/>
          <w:sz w:val="22"/>
          <w:szCs w:val="22"/>
        </w:rPr>
      </w:pPr>
      <w:bookmarkStart w:id="17" w:name="_Ref252466556"/>
      <w:r w:rsidRPr="00297E97">
        <w:rPr>
          <w:rFonts w:asciiTheme="minorHAnsi" w:hAnsiTheme="minorHAnsi"/>
          <w:sz w:val="22"/>
          <w:szCs w:val="22"/>
        </w:rPr>
        <w:t xml:space="preserve">Table </w:t>
      </w:r>
      <w:r w:rsidRPr="00297E97">
        <w:rPr>
          <w:rFonts w:asciiTheme="minorHAnsi" w:hAnsiTheme="minorHAnsi"/>
          <w:sz w:val="22"/>
          <w:szCs w:val="22"/>
        </w:rPr>
        <w:fldChar w:fldCharType="begin"/>
      </w:r>
      <w:r w:rsidRPr="00297E97">
        <w:rPr>
          <w:rFonts w:asciiTheme="minorHAnsi" w:hAnsiTheme="minorHAnsi"/>
          <w:sz w:val="22"/>
          <w:szCs w:val="22"/>
        </w:rPr>
        <w:instrText xml:space="preserve"> SEQ Table \* ARABIC </w:instrText>
      </w:r>
      <w:r w:rsidRPr="00297E97">
        <w:rPr>
          <w:rFonts w:asciiTheme="minorHAnsi" w:hAnsiTheme="minorHAnsi"/>
          <w:sz w:val="22"/>
          <w:szCs w:val="22"/>
        </w:rPr>
        <w:fldChar w:fldCharType="separate"/>
      </w:r>
      <w:r w:rsidR="003D6F58">
        <w:rPr>
          <w:rFonts w:asciiTheme="minorHAnsi" w:hAnsiTheme="minorHAnsi"/>
          <w:noProof/>
          <w:sz w:val="22"/>
          <w:szCs w:val="22"/>
        </w:rPr>
        <w:t>4</w:t>
      </w:r>
      <w:r w:rsidRPr="00297E97">
        <w:rPr>
          <w:rFonts w:asciiTheme="minorHAnsi" w:hAnsiTheme="minorHAnsi"/>
          <w:sz w:val="22"/>
          <w:szCs w:val="22"/>
        </w:rPr>
        <w:fldChar w:fldCharType="end"/>
      </w:r>
      <w:bookmarkEnd w:id="17"/>
      <w:r w:rsidRPr="00297E97">
        <w:rPr>
          <w:rFonts w:asciiTheme="minorHAnsi" w:hAnsiTheme="minorHAnsi"/>
          <w:sz w:val="22"/>
          <w:szCs w:val="22"/>
        </w:rPr>
        <w:t xml:space="preserve"> DEER EUL Value/Methodology</w:t>
      </w:r>
    </w:p>
    <w:tbl>
      <w:tblPr>
        <w:tblStyle w:val="TableContemporary"/>
        <w:tblW w:w="0" w:type="auto"/>
        <w:jc w:val="center"/>
        <w:tblLook w:val="04A0" w:firstRow="1" w:lastRow="0" w:firstColumn="1" w:lastColumn="0" w:noHBand="0" w:noVBand="1"/>
      </w:tblPr>
      <w:tblGrid>
        <w:gridCol w:w="1615"/>
        <w:gridCol w:w="1068"/>
        <w:gridCol w:w="2029"/>
        <w:gridCol w:w="1255"/>
        <w:gridCol w:w="1270"/>
      </w:tblGrid>
      <w:tr w:rsidR="00F50DD6" w:rsidRPr="00297E97" w14:paraId="1F491510" w14:textId="77777777" w:rsidTr="00A13D55">
        <w:trPr>
          <w:cnfStyle w:val="100000000000" w:firstRow="1" w:lastRow="0" w:firstColumn="0" w:lastColumn="0" w:oddVBand="0" w:evenVBand="0" w:oddHBand="0" w:evenHBand="0" w:firstRowFirstColumn="0" w:firstRowLastColumn="0" w:lastRowFirstColumn="0" w:lastRowLastColumn="0"/>
          <w:cantSplit/>
          <w:jc w:val="center"/>
        </w:trPr>
        <w:tc>
          <w:tcPr>
            <w:tcW w:w="1615" w:type="dxa"/>
          </w:tcPr>
          <w:p w14:paraId="738EA2D9" w14:textId="77777777" w:rsidR="00F50DD6" w:rsidRPr="00297E97" w:rsidRDefault="00F50DD6" w:rsidP="00F50DD6">
            <w:pPr>
              <w:rPr>
                <w:rFonts w:asciiTheme="minorHAnsi" w:hAnsiTheme="minorHAnsi"/>
                <w:sz w:val="20"/>
                <w:szCs w:val="22"/>
              </w:rPr>
            </w:pPr>
            <w:r w:rsidRPr="00297E97">
              <w:rPr>
                <w:rFonts w:asciiTheme="minorHAnsi" w:hAnsiTheme="minorHAnsi"/>
                <w:sz w:val="20"/>
                <w:szCs w:val="22"/>
              </w:rPr>
              <w:t>Market</w:t>
            </w:r>
          </w:p>
        </w:tc>
        <w:tc>
          <w:tcPr>
            <w:tcW w:w="1068" w:type="dxa"/>
          </w:tcPr>
          <w:p w14:paraId="420A5B23" w14:textId="77777777" w:rsidR="00F50DD6" w:rsidRPr="00297E97" w:rsidRDefault="00F50DD6" w:rsidP="00F50DD6">
            <w:pPr>
              <w:rPr>
                <w:rFonts w:asciiTheme="minorHAnsi" w:hAnsiTheme="minorHAnsi"/>
                <w:sz w:val="20"/>
                <w:szCs w:val="22"/>
              </w:rPr>
            </w:pPr>
            <w:r w:rsidRPr="00297E97">
              <w:rPr>
                <w:rFonts w:asciiTheme="minorHAnsi" w:hAnsiTheme="minorHAnsi"/>
                <w:sz w:val="20"/>
                <w:szCs w:val="22"/>
              </w:rPr>
              <w:t>Enduse</w:t>
            </w:r>
          </w:p>
        </w:tc>
        <w:tc>
          <w:tcPr>
            <w:tcW w:w="2029" w:type="dxa"/>
          </w:tcPr>
          <w:p w14:paraId="225734BE" w14:textId="77777777" w:rsidR="00F50DD6" w:rsidRPr="00297E97" w:rsidRDefault="00F50DD6" w:rsidP="00F50DD6">
            <w:pPr>
              <w:rPr>
                <w:rFonts w:asciiTheme="minorHAnsi" w:hAnsiTheme="minorHAnsi"/>
                <w:sz w:val="20"/>
                <w:szCs w:val="22"/>
              </w:rPr>
            </w:pPr>
            <w:r w:rsidRPr="00297E97">
              <w:rPr>
                <w:rFonts w:asciiTheme="minorHAnsi" w:hAnsiTheme="minorHAnsi"/>
                <w:sz w:val="20"/>
                <w:szCs w:val="22"/>
              </w:rPr>
              <w:t>Measure</w:t>
            </w:r>
          </w:p>
        </w:tc>
        <w:tc>
          <w:tcPr>
            <w:tcW w:w="1255" w:type="dxa"/>
          </w:tcPr>
          <w:p w14:paraId="068F2D80" w14:textId="77777777" w:rsidR="00F50DD6" w:rsidRPr="00297E97" w:rsidRDefault="00F50DD6" w:rsidP="00F50DD6">
            <w:pPr>
              <w:rPr>
                <w:rFonts w:asciiTheme="minorHAnsi" w:hAnsiTheme="minorHAnsi"/>
                <w:sz w:val="20"/>
                <w:szCs w:val="22"/>
              </w:rPr>
            </w:pPr>
            <w:r w:rsidRPr="00297E97">
              <w:rPr>
                <w:rFonts w:asciiTheme="minorHAnsi" w:hAnsiTheme="minorHAnsi"/>
                <w:sz w:val="20"/>
                <w:szCs w:val="22"/>
              </w:rPr>
              <w:t>EUL (Years)</w:t>
            </w:r>
          </w:p>
        </w:tc>
        <w:tc>
          <w:tcPr>
            <w:tcW w:w="1270" w:type="dxa"/>
          </w:tcPr>
          <w:p w14:paraId="3DD13E20" w14:textId="77777777" w:rsidR="00F50DD6" w:rsidRPr="00297E97" w:rsidRDefault="00F50DD6" w:rsidP="00F50DD6">
            <w:pPr>
              <w:rPr>
                <w:rFonts w:asciiTheme="minorHAnsi" w:hAnsiTheme="minorHAnsi"/>
                <w:sz w:val="20"/>
                <w:szCs w:val="22"/>
              </w:rPr>
            </w:pPr>
            <w:r w:rsidRPr="00297E97">
              <w:rPr>
                <w:rFonts w:asciiTheme="minorHAnsi" w:hAnsiTheme="minorHAnsi"/>
                <w:sz w:val="20"/>
                <w:szCs w:val="22"/>
              </w:rPr>
              <w:t>RUL (Years)</w:t>
            </w:r>
          </w:p>
        </w:tc>
      </w:tr>
      <w:tr w:rsidR="00297E97" w:rsidRPr="00A13D55" w14:paraId="7B4C63A1" w14:textId="77777777" w:rsidTr="00A13D55">
        <w:trPr>
          <w:cnfStyle w:val="000000100000" w:firstRow="0" w:lastRow="0" w:firstColumn="0" w:lastColumn="0" w:oddVBand="0" w:evenVBand="0" w:oddHBand="1" w:evenHBand="0" w:firstRowFirstColumn="0" w:firstRowLastColumn="0" w:lastRowFirstColumn="0" w:lastRowLastColumn="0"/>
          <w:cantSplit/>
          <w:trHeight w:val="243"/>
          <w:jc w:val="center"/>
        </w:trPr>
        <w:tc>
          <w:tcPr>
            <w:tcW w:w="1615" w:type="dxa"/>
            <w:vAlign w:val="center"/>
          </w:tcPr>
          <w:p w14:paraId="51B9CC92" w14:textId="77777777" w:rsidR="00297E97" w:rsidRPr="00A13D55" w:rsidRDefault="00297E97" w:rsidP="00297E97">
            <w:pPr>
              <w:jc w:val="center"/>
              <w:rPr>
                <w:rFonts w:asciiTheme="minorHAnsi" w:hAnsiTheme="minorHAnsi"/>
                <w:sz w:val="20"/>
                <w:szCs w:val="20"/>
              </w:rPr>
            </w:pPr>
            <w:r w:rsidRPr="00A13D55">
              <w:rPr>
                <w:rFonts w:asciiTheme="minorHAnsi" w:hAnsiTheme="minorHAnsi"/>
                <w:sz w:val="20"/>
                <w:szCs w:val="20"/>
              </w:rPr>
              <w:t>Non-Residential</w:t>
            </w:r>
          </w:p>
        </w:tc>
        <w:tc>
          <w:tcPr>
            <w:tcW w:w="1068" w:type="dxa"/>
            <w:vAlign w:val="center"/>
          </w:tcPr>
          <w:p w14:paraId="5FE9DAFF" w14:textId="45513F4A" w:rsidR="00297E97" w:rsidRPr="00A13D55" w:rsidRDefault="00A13D55" w:rsidP="00297E97">
            <w:pPr>
              <w:jc w:val="center"/>
              <w:rPr>
                <w:rFonts w:asciiTheme="minorHAnsi" w:hAnsiTheme="minorHAnsi"/>
                <w:sz w:val="20"/>
                <w:szCs w:val="20"/>
              </w:rPr>
            </w:pPr>
            <w:r w:rsidRPr="00A13D55">
              <w:rPr>
                <w:rFonts w:asciiTheme="minorHAnsi" w:hAnsiTheme="minorHAnsi"/>
                <w:sz w:val="20"/>
                <w:szCs w:val="20"/>
              </w:rPr>
              <w:t>ProcHeat</w:t>
            </w:r>
          </w:p>
        </w:tc>
        <w:tc>
          <w:tcPr>
            <w:tcW w:w="2029" w:type="dxa"/>
            <w:vAlign w:val="center"/>
          </w:tcPr>
          <w:p w14:paraId="2983604D" w14:textId="5EFC4D87" w:rsidR="00297E97" w:rsidRPr="00A13D55" w:rsidRDefault="00A13D55" w:rsidP="00297E97">
            <w:pPr>
              <w:jc w:val="center"/>
              <w:rPr>
                <w:rFonts w:asciiTheme="minorHAnsi" w:hAnsiTheme="minorHAnsi"/>
                <w:sz w:val="20"/>
                <w:szCs w:val="20"/>
              </w:rPr>
            </w:pPr>
            <w:r w:rsidRPr="00A13D55">
              <w:rPr>
                <w:rFonts w:asciiTheme="minorHAnsi" w:hAnsiTheme="minorHAnsi"/>
                <w:sz w:val="20"/>
                <w:szCs w:val="20"/>
              </w:rPr>
              <w:t>High Efficiency Boiler</w:t>
            </w:r>
          </w:p>
        </w:tc>
        <w:tc>
          <w:tcPr>
            <w:tcW w:w="1255" w:type="dxa"/>
            <w:vAlign w:val="center"/>
          </w:tcPr>
          <w:p w14:paraId="1E8B7F29" w14:textId="6489CE15" w:rsidR="00297E97" w:rsidRPr="00A13D55" w:rsidRDefault="00297E97" w:rsidP="00297E97">
            <w:pPr>
              <w:jc w:val="center"/>
              <w:rPr>
                <w:rFonts w:asciiTheme="minorHAnsi" w:hAnsiTheme="minorHAnsi"/>
                <w:sz w:val="20"/>
                <w:szCs w:val="20"/>
              </w:rPr>
            </w:pPr>
            <w:r w:rsidRPr="00A13D55">
              <w:rPr>
                <w:rFonts w:asciiTheme="minorHAnsi" w:hAnsiTheme="minorHAnsi"/>
                <w:sz w:val="20"/>
                <w:szCs w:val="20"/>
              </w:rPr>
              <w:t>20</w:t>
            </w:r>
          </w:p>
        </w:tc>
        <w:tc>
          <w:tcPr>
            <w:tcW w:w="1270" w:type="dxa"/>
            <w:vAlign w:val="center"/>
          </w:tcPr>
          <w:p w14:paraId="689A1CB6" w14:textId="3297C5A9" w:rsidR="00297E97" w:rsidRPr="00A13D55" w:rsidRDefault="00297E97" w:rsidP="00297E97">
            <w:pPr>
              <w:jc w:val="center"/>
              <w:rPr>
                <w:rFonts w:asciiTheme="minorHAnsi" w:hAnsiTheme="minorHAnsi"/>
                <w:sz w:val="20"/>
                <w:szCs w:val="20"/>
              </w:rPr>
            </w:pPr>
            <w:r w:rsidRPr="00A13D55">
              <w:rPr>
                <w:rFonts w:asciiTheme="minorHAnsi" w:hAnsiTheme="minorHAnsi"/>
                <w:sz w:val="20"/>
                <w:szCs w:val="20"/>
              </w:rPr>
              <w:t>6.67</w:t>
            </w:r>
          </w:p>
        </w:tc>
      </w:tr>
    </w:tbl>
    <w:p w14:paraId="3C971ECF" w14:textId="77777777" w:rsidR="00F50DD6" w:rsidRPr="00297E97" w:rsidRDefault="00F50DD6" w:rsidP="00F50DD6">
      <w:pPr>
        <w:rPr>
          <w:rFonts w:asciiTheme="minorHAnsi" w:hAnsiTheme="minorHAnsi"/>
          <w:sz w:val="22"/>
          <w:szCs w:val="22"/>
        </w:rPr>
      </w:pPr>
    </w:p>
    <w:p w14:paraId="0C85C6D7" w14:textId="77777777" w:rsidR="00F50DD6" w:rsidRPr="00297E97" w:rsidRDefault="00F50DD6" w:rsidP="00F50DD6">
      <w:pPr>
        <w:rPr>
          <w:rFonts w:asciiTheme="minorHAnsi" w:hAnsiTheme="minorHAnsi"/>
          <w:sz w:val="22"/>
          <w:szCs w:val="22"/>
        </w:rPr>
      </w:pPr>
      <w:r w:rsidRPr="00297E97">
        <w:rPr>
          <w:rFonts w:asciiTheme="minorHAnsi" w:hAnsiTheme="minorHAnsi"/>
          <w:sz w:val="22"/>
          <w:szCs w:val="22"/>
        </w:rPr>
        <w:fldChar w:fldCharType="begin"/>
      </w:r>
      <w:r w:rsidRPr="00297E97">
        <w:rPr>
          <w:rFonts w:asciiTheme="minorHAnsi" w:hAnsiTheme="minorHAnsi"/>
          <w:sz w:val="22"/>
          <w:szCs w:val="22"/>
        </w:rPr>
        <w:instrText xml:space="preserve"> REF _Ref252467071 \h </w:instrText>
      </w:r>
      <w:r w:rsidRPr="00297E97">
        <w:rPr>
          <w:rFonts w:asciiTheme="minorHAnsi" w:hAnsiTheme="minorHAnsi"/>
          <w:sz w:val="22"/>
          <w:szCs w:val="22"/>
        </w:rPr>
      </w:r>
      <w:r w:rsidRPr="00297E97">
        <w:rPr>
          <w:rFonts w:asciiTheme="minorHAnsi" w:hAnsiTheme="minorHAnsi"/>
          <w:sz w:val="22"/>
          <w:szCs w:val="22"/>
        </w:rPr>
        <w:fldChar w:fldCharType="separate"/>
      </w:r>
      <w:r w:rsidR="00297E97" w:rsidRPr="00297E97">
        <w:rPr>
          <w:rFonts w:asciiTheme="minorHAnsi" w:hAnsiTheme="minorHAnsi"/>
          <w:sz w:val="22"/>
          <w:szCs w:val="22"/>
        </w:rPr>
        <w:t xml:space="preserve">Table </w:t>
      </w:r>
      <w:r w:rsidR="00297E97">
        <w:rPr>
          <w:rFonts w:asciiTheme="minorHAnsi" w:hAnsiTheme="minorHAnsi"/>
          <w:noProof/>
          <w:sz w:val="22"/>
          <w:szCs w:val="22"/>
        </w:rPr>
        <w:t>5</w:t>
      </w:r>
      <w:r w:rsidRPr="00297E97">
        <w:rPr>
          <w:rFonts w:asciiTheme="minorHAnsi" w:hAnsiTheme="minorHAnsi"/>
          <w:sz w:val="22"/>
          <w:szCs w:val="22"/>
        </w:rPr>
        <w:fldChar w:fldCharType="end"/>
      </w:r>
      <w:r w:rsidRPr="00297E97">
        <w:rPr>
          <w:rFonts w:asciiTheme="minorHAnsi" w:hAnsiTheme="minorHAnsi"/>
          <w:sz w:val="22"/>
          <w:szCs w:val="22"/>
        </w:rPr>
        <w:t xml:space="preserve"> identifies the EUL IDs used in this workpaper.</w:t>
      </w:r>
    </w:p>
    <w:p w14:paraId="0329DF34" w14:textId="77777777" w:rsidR="00F50DD6" w:rsidRPr="00297E97" w:rsidRDefault="00F50DD6" w:rsidP="00F50DD6">
      <w:pPr>
        <w:rPr>
          <w:rFonts w:asciiTheme="minorHAnsi" w:hAnsiTheme="minorHAnsi" w:cstheme="minorHAnsi"/>
          <w:sz w:val="22"/>
          <w:szCs w:val="22"/>
        </w:rPr>
      </w:pPr>
    </w:p>
    <w:p w14:paraId="78649119" w14:textId="77777777" w:rsidR="00F50DD6" w:rsidRPr="00297E97" w:rsidRDefault="00F50DD6" w:rsidP="00F50DD6">
      <w:pPr>
        <w:pStyle w:val="Caption"/>
        <w:jc w:val="center"/>
        <w:rPr>
          <w:rFonts w:asciiTheme="minorHAnsi" w:hAnsiTheme="minorHAnsi" w:cstheme="minorHAnsi"/>
          <w:sz w:val="22"/>
          <w:szCs w:val="22"/>
        </w:rPr>
      </w:pPr>
      <w:bookmarkStart w:id="18" w:name="_Ref252467071"/>
      <w:r w:rsidRPr="00297E97">
        <w:rPr>
          <w:rFonts w:asciiTheme="minorHAnsi" w:hAnsiTheme="minorHAnsi"/>
          <w:sz w:val="22"/>
          <w:szCs w:val="22"/>
        </w:rPr>
        <w:t xml:space="preserve">Table </w:t>
      </w:r>
      <w:r w:rsidRPr="00297E97">
        <w:rPr>
          <w:rFonts w:asciiTheme="minorHAnsi" w:hAnsiTheme="minorHAnsi"/>
          <w:sz w:val="22"/>
          <w:szCs w:val="22"/>
        </w:rPr>
        <w:fldChar w:fldCharType="begin"/>
      </w:r>
      <w:r w:rsidRPr="00297E97">
        <w:rPr>
          <w:rFonts w:asciiTheme="minorHAnsi" w:hAnsiTheme="minorHAnsi"/>
          <w:sz w:val="22"/>
          <w:szCs w:val="22"/>
        </w:rPr>
        <w:instrText xml:space="preserve"> SEQ Table \* ARABIC </w:instrText>
      </w:r>
      <w:r w:rsidRPr="00297E97">
        <w:rPr>
          <w:rFonts w:asciiTheme="minorHAnsi" w:hAnsiTheme="minorHAnsi"/>
          <w:sz w:val="22"/>
          <w:szCs w:val="22"/>
        </w:rPr>
        <w:fldChar w:fldCharType="separate"/>
      </w:r>
      <w:r w:rsidR="003D6F58">
        <w:rPr>
          <w:rFonts w:asciiTheme="minorHAnsi" w:hAnsiTheme="minorHAnsi"/>
          <w:noProof/>
          <w:sz w:val="22"/>
          <w:szCs w:val="22"/>
        </w:rPr>
        <w:t>5</w:t>
      </w:r>
      <w:r w:rsidRPr="00297E97">
        <w:rPr>
          <w:rFonts w:asciiTheme="minorHAnsi" w:hAnsiTheme="minorHAnsi"/>
          <w:sz w:val="22"/>
          <w:szCs w:val="22"/>
        </w:rPr>
        <w:fldChar w:fldCharType="end"/>
      </w:r>
      <w:bookmarkEnd w:id="18"/>
      <w:r w:rsidRPr="00297E97">
        <w:rPr>
          <w:rFonts w:asciiTheme="minorHAnsi" w:hAnsiTheme="minorHAnsi"/>
          <w:sz w:val="22"/>
          <w:szCs w:val="22"/>
        </w:rPr>
        <w:t xml:space="preserve"> EUL ID Summary</w:t>
      </w:r>
    </w:p>
    <w:tbl>
      <w:tblPr>
        <w:tblStyle w:val="TableContemporary"/>
        <w:tblW w:w="3972" w:type="dxa"/>
        <w:jc w:val="center"/>
        <w:tblLook w:val="01E0" w:firstRow="1" w:lastRow="1" w:firstColumn="1" w:lastColumn="1" w:noHBand="0" w:noVBand="0"/>
      </w:tblPr>
      <w:tblGrid>
        <w:gridCol w:w="1054"/>
        <w:gridCol w:w="2074"/>
        <w:gridCol w:w="844"/>
      </w:tblGrid>
      <w:tr w:rsidR="00F50DD6" w:rsidRPr="00297E97" w14:paraId="21D6D041" w14:textId="77777777" w:rsidTr="00A13D55">
        <w:trPr>
          <w:cnfStyle w:val="100000000000" w:firstRow="1" w:lastRow="0" w:firstColumn="0" w:lastColumn="0" w:oddVBand="0" w:evenVBand="0" w:oddHBand="0" w:evenHBand="0" w:firstRowFirstColumn="0" w:firstRowLastColumn="0" w:lastRowFirstColumn="0" w:lastRowLastColumn="0"/>
          <w:jc w:val="center"/>
        </w:trPr>
        <w:tc>
          <w:tcPr>
            <w:tcW w:w="1326" w:type="pct"/>
            <w:vAlign w:val="center"/>
          </w:tcPr>
          <w:p w14:paraId="451F69AA" w14:textId="77777777" w:rsidR="00F50DD6" w:rsidRPr="00297E97" w:rsidRDefault="00F50DD6" w:rsidP="00F50DD6">
            <w:pPr>
              <w:jc w:val="center"/>
              <w:rPr>
                <w:rFonts w:asciiTheme="minorHAnsi" w:hAnsiTheme="minorHAnsi"/>
                <w:sz w:val="20"/>
                <w:szCs w:val="22"/>
              </w:rPr>
            </w:pPr>
            <w:r w:rsidRPr="00297E97">
              <w:rPr>
                <w:rFonts w:asciiTheme="minorHAnsi" w:hAnsiTheme="minorHAnsi"/>
                <w:sz w:val="20"/>
                <w:szCs w:val="22"/>
              </w:rPr>
              <w:t>EUL_ID</w:t>
            </w:r>
          </w:p>
        </w:tc>
        <w:tc>
          <w:tcPr>
            <w:tcW w:w="2611" w:type="pct"/>
            <w:vAlign w:val="center"/>
          </w:tcPr>
          <w:p w14:paraId="612579CB" w14:textId="77777777" w:rsidR="00F50DD6" w:rsidRPr="00297E97" w:rsidRDefault="00F50DD6" w:rsidP="00F50DD6">
            <w:pPr>
              <w:jc w:val="center"/>
              <w:rPr>
                <w:rFonts w:asciiTheme="minorHAnsi" w:hAnsiTheme="minorHAnsi"/>
                <w:sz w:val="20"/>
                <w:szCs w:val="22"/>
              </w:rPr>
            </w:pPr>
            <w:r w:rsidRPr="00297E97">
              <w:rPr>
                <w:rFonts w:asciiTheme="minorHAnsi" w:hAnsiTheme="minorHAnsi"/>
                <w:sz w:val="20"/>
                <w:szCs w:val="22"/>
              </w:rPr>
              <w:t>Description</w:t>
            </w:r>
          </w:p>
        </w:tc>
        <w:tc>
          <w:tcPr>
            <w:tcW w:w="1064" w:type="pct"/>
            <w:vAlign w:val="center"/>
          </w:tcPr>
          <w:p w14:paraId="75BE552F" w14:textId="77777777" w:rsidR="00F50DD6" w:rsidRPr="00297E97" w:rsidRDefault="00F50DD6" w:rsidP="00F50DD6">
            <w:pPr>
              <w:jc w:val="center"/>
              <w:rPr>
                <w:rFonts w:asciiTheme="minorHAnsi" w:hAnsiTheme="minorHAnsi"/>
                <w:sz w:val="20"/>
                <w:szCs w:val="22"/>
              </w:rPr>
            </w:pPr>
            <w:r w:rsidRPr="00297E97">
              <w:rPr>
                <w:rFonts w:asciiTheme="minorHAnsi" w:hAnsiTheme="minorHAnsi"/>
                <w:sz w:val="20"/>
                <w:szCs w:val="22"/>
              </w:rPr>
              <w:t>Sector</w:t>
            </w:r>
          </w:p>
        </w:tc>
      </w:tr>
      <w:tr w:rsidR="00A13D55" w:rsidRPr="00A13D55" w14:paraId="628D71DC" w14:textId="77777777" w:rsidTr="00A13D55">
        <w:trPr>
          <w:cnfStyle w:val="000000100000" w:firstRow="0" w:lastRow="0" w:firstColumn="0" w:lastColumn="0" w:oddVBand="0" w:evenVBand="0" w:oddHBand="1" w:evenHBand="0" w:firstRowFirstColumn="0" w:firstRowLastColumn="0" w:lastRowFirstColumn="0" w:lastRowLastColumn="0"/>
          <w:jc w:val="center"/>
        </w:trPr>
        <w:tc>
          <w:tcPr>
            <w:tcW w:w="1326" w:type="pct"/>
          </w:tcPr>
          <w:p w14:paraId="490021E8" w14:textId="24A2E6A6" w:rsidR="00A13D55" w:rsidRPr="00A13D55" w:rsidRDefault="00A13D55" w:rsidP="00F50DD6">
            <w:pPr>
              <w:jc w:val="center"/>
              <w:rPr>
                <w:rFonts w:asciiTheme="minorHAnsi" w:hAnsiTheme="minorHAnsi"/>
                <w:sz w:val="20"/>
                <w:szCs w:val="20"/>
              </w:rPr>
            </w:pPr>
            <w:r w:rsidRPr="00A13D55">
              <w:rPr>
                <w:rFonts w:asciiTheme="minorHAnsi" w:hAnsiTheme="minorHAnsi"/>
                <w:sz w:val="20"/>
                <w:szCs w:val="20"/>
              </w:rPr>
              <w:t>PrcHt-Blr</w:t>
            </w:r>
          </w:p>
        </w:tc>
        <w:tc>
          <w:tcPr>
            <w:tcW w:w="2611" w:type="pct"/>
          </w:tcPr>
          <w:p w14:paraId="2521A862" w14:textId="2F8E0DDA" w:rsidR="00A13D55" w:rsidRPr="00A13D55" w:rsidRDefault="00A13D55" w:rsidP="00F50DD6">
            <w:pPr>
              <w:jc w:val="center"/>
              <w:rPr>
                <w:rFonts w:asciiTheme="minorHAnsi" w:hAnsiTheme="minorHAnsi"/>
                <w:sz w:val="20"/>
                <w:szCs w:val="20"/>
              </w:rPr>
            </w:pPr>
            <w:r w:rsidRPr="00A13D55">
              <w:rPr>
                <w:rFonts w:asciiTheme="minorHAnsi" w:hAnsiTheme="minorHAnsi"/>
                <w:sz w:val="20"/>
                <w:szCs w:val="20"/>
              </w:rPr>
              <w:t xml:space="preserve">High Efficiency Boiler </w:t>
            </w:r>
          </w:p>
        </w:tc>
        <w:tc>
          <w:tcPr>
            <w:tcW w:w="1064" w:type="pct"/>
            <w:vAlign w:val="center"/>
          </w:tcPr>
          <w:p w14:paraId="17458F0C" w14:textId="77777777" w:rsidR="00A13D55" w:rsidRPr="00A13D55" w:rsidRDefault="00A13D55" w:rsidP="00F50DD6">
            <w:pPr>
              <w:jc w:val="center"/>
              <w:rPr>
                <w:rFonts w:asciiTheme="minorHAnsi" w:hAnsiTheme="minorHAnsi"/>
                <w:sz w:val="20"/>
                <w:szCs w:val="20"/>
              </w:rPr>
            </w:pPr>
            <w:r w:rsidRPr="00A13D55">
              <w:rPr>
                <w:rFonts w:asciiTheme="minorHAnsi" w:hAnsiTheme="minorHAnsi"/>
                <w:sz w:val="20"/>
                <w:szCs w:val="20"/>
              </w:rPr>
              <w:t>Com</w:t>
            </w:r>
          </w:p>
        </w:tc>
      </w:tr>
    </w:tbl>
    <w:p w14:paraId="12FA8053" w14:textId="30C34E88" w:rsidR="00F50DD6" w:rsidRPr="006E2F23" w:rsidRDefault="00F50DD6" w:rsidP="00842E2C">
      <w:pPr>
        <w:rPr>
          <w:rFonts w:asciiTheme="minorHAnsi" w:hAnsiTheme="minorHAnsi"/>
          <w:sz w:val="22"/>
          <w:szCs w:val="22"/>
        </w:rPr>
      </w:pPr>
    </w:p>
    <w:p w14:paraId="57312C69" w14:textId="77777777" w:rsidR="00214EDE" w:rsidRPr="00441957" w:rsidRDefault="00214EDE" w:rsidP="00824F1C">
      <w:pPr>
        <w:pStyle w:val="Heading2"/>
        <w:rPr>
          <w:rFonts w:asciiTheme="minorHAnsi" w:hAnsiTheme="minorHAnsi" w:cstheme="minorHAnsi"/>
        </w:rPr>
      </w:pPr>
      <w:bookmarkStart w:id="19" w:name="_Toc214003089"/>
      <w:bookmarkEnd w:id="19"/>
      <w:r>
        <w:rPr>
          <w:rFonts w:asciiTheme="minorHAnsi" w:hAnsiTheme="minorHAnsi" w:cstheme="minorHAnsi"/>
        </w:rPr>
        <w:t xml:space="preserve">1.5  </w:t>
      </w:r>
      <w:r w:rsidRPr="000F130A">
        <w:rPr>
          <w:rFonts w:asciiTheme="minorHAnsi" w:hAnsiTheme="minorHAnsi" w:cstheme="minorHAnsi"/>
        </w:rPr>
        <w:t>Net-to-Gross Ratios for Different Program Strategies</w:t>
      </w:r>
    </w:p>
    <w:p w14:paraId="148198BB" w14:textId="49A668A0" w:rsidR="00214EDE" w:rsidRDefault="00214EDE" w:rsidP="00BD3931">
      <w:pPr>
        <w:rPr>
          <w:rFonts w:asciiTheme="minorHAnsi" w:hAnsiTheme="minorHAnsi" w:cstheme="minorHAnsi"/>
          <w:sz w:val="22"/>
          <w:szCs w:val="22"/>
        </w:rPr>
      </w:pPr>
      <w:bookmarkStart w:id="20" w:name="OLE_LINK4"/>
      <w:bookmarkStart w:id="21" w:name="OLE_LINK5"/>
      <w:r w:rsidRPr="00BD3931">
        <w:rPr>
          <w:rFonts w:asciiTheme="minorHAnsi" w:hAnsiTheme="minorHAnsi" w:cstheme="minorHAnsi"/>
          <w:sz w:val="22"/>
          <w:szCs w:val="22"/>
        </w:rPr>
        <w:t>The NTG value was obtained from the “DEER2011_NTGR_2012-05-16.xls</w:t>
      </w:r>
      <w:r>
        <w:rPr>
          <w:rFonts w:asciiTheme="minorHAnsi" w:hAnsiTheme="minorHAnsi" w:cstheme="minorHAnsi"/>
          <w:sz w:val="22"/>
          <w:szCs w:val="22"/>
        </w:rPr>
        <w:t>” [</w:t>
      </w:r>
      <w:r w:rsidRPr="00214EDE">
        <w:rPr>
          <w:rStyle w:val="EndnoteReference"/>
          <w:rFonts w:asciiTheme="minorHAnsi" w:hAnsiTheme="minorHAnsi" w:cstheme="minorHAnsi"/>
          <w:sz w:val="22"/>
          <w:szCs w:val="22"/>
          <w:vertAlign w:val="baseline"/>
        </w:rPr>
        <w:endnoteReference w:id="10"/>
      </w:r>
      <w:r>
        <w:rPr>
          <w:rFonts w:asciiTheme="minorHAnsi" w:hAnsiTheme="minorHAnsi" w:cstheme="minorHAnsi"/>
          <w:sz w:val="22"/>
          <w:szCs w:val="22"/>
        </w:rPr>
        <w:t xml:space="preserve">] </w:t>
      </w:r>
      <w:r w:rsidRPr="00BD3931">
        <w:rPr>
          <w:rFonts w:asciiTheme="minorHAnsi" w:hAnsiTheme="minorHAnsi" w:cstheme="minorHAnsi"/>
          <w:sz w:val="22"/>
          <w:szCs w:val="22"/>
        </w:rPr>
        <w:t>on the DEER website as required by Version 4 of the California Public Utilities Commission (CPUC) Energy Efficiency Policy Manua</w:t>
      </w:r>
      <w:r>
        <w:rPr>
          <w:rFonts w:asciiTheme="minorHAnsi" w:hAnsiTheme="minorHAnsi" w:cstheme="minorHAnsi"/>
          <w:sz w:val="22"/>
          <w:szCs w:val="22"/>
        </w:rPr>
        <w:t>l</w:t>
      </w:r>
      <w:r w:rsidRPr="00BD3931">
        <w:rPr>
          <w:rFonts w:asciiTheme="minorHAnsi" w:hAnsiTheme="minorHAnsi" w:cstheme="minorHAnsi"/>
          <w:sz w:val="22"/>
          <w:szCs w:val="22"/>
        </w:rPr>
        <w:t xml:space="preserve">. The relevant NTGR for this measure is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_Ref326395745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951D5C" w:rsidRPr="00BD3931">
        <w:rPr>
          <w:rFonts w:asciiTheme="minorHAnsi" w:hAnsiTheme="minorHAnsi" w:cstheme="minorHAnsi"/>
          <w:sz w:val="22"/>
          <w:szCs w:val="22"/>
        </w:rPr>
        <w:t xml:space="preserve">Table </w:t>
      </w:r>
      <w:r w:rsidR="00951D5C">
        <w:rPr>
          <w:rFonts w:asciiTheme="minorHAnsi" w:hAnsiTheme="minorHAnsi" w:cstheme="minorHAnsi"/>
          <w:noProof/>
          <w:sz w:val="22"/>
          <w:szCs w:val="22"/>
        </w:rPr>
        <w:t>6</w:t>
      </w:r>
      <w:r>
        <w:rPr>
          <w:rFonts w:asciiTheme="minorHAnsi" w:hAnsiTheme="minorHAnsi" w:cstheme="minorHAnsi"/>
          <w:sz w:val="22"/>
          <w:szCs w:val="22"/>
        </w:rPr>
        <w:fldChar w:fldCharType="end"/>
      </w:r>
      <w:r w:rsidRPr="00BD3931">
        <w:rPr>
          <w:rFonts w:asciiTheme="minorHAnsi" w:hAnsiTheme="minorHAnsi" w:cstheme="minorHAnsi"/>
          <w:sz w:val="22"/>
          <w:szCs w:val="22"/>
        </w:rPr>
        <w:t xml:space="preserve"> below.</w:t>
      </w:r>
    </w:p>
    <w:p w14:paraId="19CD72D5" w14:textId="77777777" w:rsidR="00951D5C" w:rsidRPr="00951D5C" w:rsidRDefault="00951D5C" w:rsidP="00BD3931">
      <w:pPr>
        <w:rPr>
          <w:rFonts w:asciiTheme="minorHAnsi" w:hAnsiTheme="minorHAnsi" w:cstheme="minorHAnsi"/>
          <w:szCs w:val="22"/>
        </w:rPr>
      </w:pPr>
    </w:p>
    <w:p w14:paraId="16E90F69" w14:textId="1F8C8DFF" w:rsidR="00951D5C" w:rsidRPr="00951D5C" w:rsidRDefault="009C6BAE" w:rsidP="00951D5C">
      <w:pPr>
        <w:pStyle w:val="WPPR1"/>
        <w:numPr>
          <w:ilvl w:val="0"/>
          <w:numId w:val="0"/>
        </w:numPr>
        <w:spacing w:before="0"/>
        <w:rPr>
          <w:rFonts w:asciiTheme="minorHAnsi" w:hAnsiTheme="minorHAnsi"/>
          <w:sz w:val="22"/>
        </w:rPr>
      </w:pPr>
      <w:r>
        <w:rPr>
          <w:rFonts w:asciiTheme="minorHAnsi" w:hAnsiTheme="minorHAnsi"/>
          <w:sz w:val="22"/>
        </w:rPr>
        <w:t>Measures for</w:t>
      </w:r>
      <w:r w:rsidR="00951D5C" w:rsidRPr="00951D5C">
        <w:rPr>
          <w:rFonts w:asciiTheme="minorHAnsi" w:hAnsiTheme="minorHAnsi"/>
          <w:sz w:val="22"/>
        </w:rPr>
        <w:t xml:space="preserve"> </w:t>
      </w:r>
      <w:r w:rsidR="00293463">
        <w:rPr>
          <w:rFonts w:asciiTheme="minorHAnsi" w:hAnsiTheme="minorHAnsi"/>
          <w:sz w:val="22"/>
        </w:rPr>
        <w:t xml:space="preserve">process heating </w:t>
      </w:r>
      <w:r>
        <w:rPr>
          <w:rFonts w:asciiTheme="minorHAnsi" w:hAnsiTheme="minorHAnsi"/>
          <w:sz w:val="22"/>
        </w:rPr>
        <w:t xml:space="preserve">is covered by the </w:t>
      </w:r>
      <w:r w:rsidR="00951D5C">
        <w:rPr>
          <w:rFonts w:asciiTheme="minorHAnsi" w:hAnsiTheme="minorHAnsi"/>
          <w:sz w:val="22"/>
        </w:rPr>
        <w:t>“</w:t>
      </w:r>
      <w:r w:rsidRPr="009C6BAE">
        <w:rPr>
          <w:rFonts w:asciiTheme="minorHAnsi" w:hAnsiTheme="minorHAnsi"/>
          <w:sz w:val="22"/>
        </w:rPr>
        <w:t>Ind-Default&gt;2yrs</w:t>
      </w:r>
      <w:r w:rsidR="00951D5C">
        <w:rPr>
          <w:rFonts w:asciiTheme="minorHAnsi" w:hAnsiTheme="minorHAnsi"/>
          <w:sz w:val="22"/>
        </w:rPr>
        <w:t xml:space="preserve">” EUL ID, while the Tier 2 </w:t>
      </w:r>
      <w:r>
        <w:rPr>
          <w:rFonts w:asciiTheme="minorHAnsi" w:hAnsiTheme="minorHAnsi"/>
          <w:sz w:val="22"/>
        </w:rPr>
        <w:t>condensing process hot water boiler measure</w:t>
      </w:r>
      <w:r w:rsidR="00951D5C">
        <w:rPr>
          <w:rFonts w:asciiTheme="minorHAnsi" w:hAnsiTheme="minorHAnsi"/>
          <w:sz w:val="22"/>
        </w:rPr>
        <w:t xml:space="preserve"> </w:t>
      </w:r>
      <w:r>
        <w:rPr>
          <w:rFonts w:asciiTheme="minorHAnsi" w:hAnsiTheme="minorHAnsi"/>
          <w:sz w:val="22"/>
        </w:rPr>
        <w:t xml:space="preserve">belong under </w:t>
      </w:r>
      <w:r w:rsidR="00951D5C">
        <w:rPr>
          <w:rFonts w:asciiTheme="minorHAnsi" w:hAnsiTheme="minorHAnsi"/>
          <w:sz w:val="22"/>
        </w:rPr>
        <w:t>the “</w:t>
      </w:r>
      <w:r w:rsidR="00951D5C" w:rsidRPr="00951D5C">
        <w:rPr>
          <w:rFonts w:asciiTheme="minorHAnsi" w:hAnsiTheme="minorHAnsi"/>
          <w:sz w:val="22"/>
        </w:rPr>
        <w:t>All-Default</w:t>
      </w:r>
      <w:r w:rsidR="00951D5C">
        <w:rPr>
          <w:rFonts w:asciiTheme="minorHAnsi" w:hAnsiTheme="minorHAnsi"/>
          <w:sz w:val="22"/>
        </w:rPr>
        <w:t xml:space="preserve"> </w:t>
      </w:r>
      <w:r w:rsidR="00951D5C" w:rsidRPr="00951D5C">
        <w:rPr>
          <w:rFonts w:asciiTheme="minorHAnsi" w:hAnsiTheme="minorHAnsi"/>
          <w:sz w:val="22"/>
        </w:rPr>
        <w:t>&lt;=</w:t>
      </w:r>
      <w:r w:rsidR="00951D5C">
        <w:rPr>
          <w:rFonts w:asciiTheme="minorHAnsi" w:hAnsiTheme="minorHAnsi"/>
          <w:sz w:val="22"/>
        </w:rPr>
        <w:t xml:space="preserve"> </w:t>
      </w:r>
      <w:r w:rsidR="00951D5C" w:rsidRPr="00951D5C">
        <w:rPr>
          <w:rFonts w:asciiTheme="minorHAnsi" w:hAnsiTheme="minorHAnsi"/>
          <w:sz w:val="22"/>
        </w:rPr>
        <w:t>2yrs</w:t>
      </w:r>
      <w:r w:rsidR="00951D5C">
        <w:rPr>
          <w:rFonts w:asciiTheme="minorHAnsi" w:hAnsiTheme="minorHAnsi"/>
          <w:sz w:val="22"/>
        </w:rPr>
        <w:t>” EUL ID</w:t>
      </w:r>
      <w:r w:rsidR="00951D5C" w:rsidRPr="00951D5C">
        <w:rPr>
          <w:rFonts w:asciiTheme="minorHAnsi" w:hAnsiTheme="minorHAnsi"/>
          <w:sz w:val="22"/>
        </w:rPr>
        <w:t xml:space="preserve">.  </w:t>
      </w:r>
    </w:p>
    <w:p w14:paraId="79BB03C2" w14:textId="77777777" w:rsidR="00951D5C" w:rsidRPr="00BD3931" w:rsidRDefault="00951D5C" w:rsidP="00BD3931">
      <w:pPr>
        <w:rPr>
          <w:rFonts w:asciiTheme="minorHAnsi" w:hAnsiTheme="minorHAnsi" w:cstheme="minorHAnsi"/>
          <w:sz w:val="22"/>
          <w:szCs w:val="22"/>
        </w:rPr>
      </w:pPr>
    </w:p>
    <w:p w14:paraId="4ACCF694" w14:textId="77777777" w:rsidR="00214EDE" w:rsidRPr="00BD3931" w:rsidRDefault="00214EDE" w:rsidP="00BD3931">
      <w:pPr>
        <w:rPr>
          <w:rFonts w:asciiTheme="minorHAnsi" w:hAnsiTheme="minorHAnsi" w:cstheme="minorHAnsi"/>
          <w:sz w:val="22"/>
          <w:szCs w:val="22"/>
        </w:rPr>
      </w:pPr>
    </w:p>
    <w:p w14:paraId="341C71E5" w14:textId="78DC1013" w:rsidR="00214EDE" w:rsidRPr="00BD3931" w:rsidRDefault="00214EDE" w:rsidP="00BD3931">
      <w:pPr>
        <w:pStyle w:val="Caption"/>
        <w:jc w:val="center"/>
        <w:rPr>
          <w:rFonts w:asciiTheme="minorHAnsi" w:hAnsiTheme="minorHAnsi" w:cstheme="minorHAnsi"/>
          <w:sz w:val="22"/>
          <w:szCs w:val="22"/>
        </w:rPr>
      </w:pPr>
      <w:bookmarkStart w:id="22" w:name="_Ref326395745"/>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3D6F58">
        <w:rPr>
          <w:rFonts w:asciiTheme="minorHAnsi" w:hAnsiTheme="minorHAnsi" w:cstheme="minorHAnsi"/>
          <w:noProof/>
          <w:sz w:val="22"/>
          <w:szCs w:val="22"/>
        </w:rPr>
        <w:t>6</w:t>
      </w:r>
      <w:r w:rsidRPr="00BD3931">
        <w:rPr>
          <w:rFonts w:asciiTheme="minorHAnsi" w:hAnsiTheme="minorHAnsi" w:cstheme="minorHAnsi"/>
          <w:sz w:val="22"/>
          <w:szCs w:val="22"/>
        </w:rPr>
        <w:fldChar w:fldCharType="end"/>
      </w:r>
      <w:bookmarkEnd w:id="22"/>
      <w:r w:rsidRPr="00BD3931">
        <w:rPr>
          <w:rFonts w:asciiTheme="minorHAnsi" w:hAnsiTheme="minorHAnsi" w:cstheme="minorHAnsi"/>
          <w:sz w:val="22"/>
          <w:szCs w:val="22"/>
        </w:rPr>
        <w:t xml:space="preserve"> Net-to-Gross Ratio</w:t>
      </w:r>
      <w:r w:rsidR="002E2443">
        <w:rPr>
          <w:rFonts w:asciiTheme="minorHAnsi" w:hAnsiTheme="minorHAnsi" w:cstheme="minorHAnsi"/>
          <w:sz w:val="22"/>
          <w:szCs w:val="22"/>
        </w:rPr>
        <w:t xml:space="preserve"> </w:t>
      </w:r>
      <w:r w:rsidR="004B0B81">
        <w:rPr>
          <w:rFonts w:asciiTheme="minorHAnsi" w:hAnsiTheme="minorHAnsi" w:cstheme="minorHAnsi"/>
          <w:sz w:val="22"/>
          <w:szCs w:val="22"/>
        </w:rPr>
        <w:t>Summary Table</w:t>
      </w:r>
    </w:p>
    <w:tbl>
      <w:tblPr>
        <w:tblStyle w:val="TableContemporary"/>
        <w:tblW w:w="4381" w:type="pct"/>
        <w:jc w:val="center"/>
        <w:tblInd w:w="1186" w:type="dxa"/>
        <w:tblLook w:val="01E0" w:firstRow="1" w:lastRow="1" w:firstColumn="1" w:lastColumn="1" w:noHBand="0" w:noVBand="0"/>
      </w:tblPr>
      <w:tblGrid>
        <w:gridCol w:w="1789"/>
        <w:gridCol w:w="3378"/>
        <w:gridCol w:w="846"/>
        <w:gridCol w:w="1082"/>
        <w:gridCol w:w="1295"/>
      </w:tblGrid>
      <w:tr w:rsidR="00F76127" w:rsidRPr="000F130A" w14:paraId="1A2A1F83" w14:textId="77777777" w:rsidTr="007055A2">
        <w:trPr>
          <w:cnfStyle w:val="100000000000" w:firstRow="1" w:lastRow="0" w:firstColumn="0" w:lastColumn="0" w:oddVBand="0" w:evenVBand="0" w:oddHBand="0" w:evenHBand="0" w:firstRowFirstColumn="0" w:firstRowLastColumn="0" w:lastRowFirstColumn="0" w:lastRowLastColumn="0"/>
          <w:jc w:val="center"/>
        </w:trPr>
        <w:tc>
          <w:tcPr>
            <w:tcW w:w="1066" w:type="pct"/>
            <w:vAlign w:val="center"/>
          </w:tcPr>
          <w:p w14:paraId="424A27C5" w14:textId="6EC3B118"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NTGR_ID</w:t>
            </w:r>
          </w:p>
        </w:tc>
        <w:tc>
          <w:tcPr>
            <w:tcW w:w="2013" w:type="pct"/>
            <w:vAlign w:val="center"/>
          </w:tcPr>
          <w:p w14:paraId="31E498A5" w14:textId="77777777"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504" w:type="pct"/>
            <w:vAlign w:val="center"/>
          </w:tcPr>
          <w:p w14:paraId="29C0B0E2" w14:textId="646DE206"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Sector</w:t>
            </w:r>
          </w:p>
        </w:tc>
        <w:tc>
          <w:tcPr>
            <w:tcW w:w="645" w:type="pct"/>
            <w:vAlign w:val="center"/>
          </w:tcPr>
          <w:p w14:paraId="604E97C1" w14:textId="6684E734"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BldgType</w:t>
            </w:r>
          </w:p>
        </w:tc>
        <w:tc>
          <w:tcPr>
            <w:tcW w:w="772" w:type="pct"/>
          </w:tcPr>
          <w:p w14:paraId="4220B628" w14:textId="77777777" w:rsidR="00A800F1" w:rsidRPr="004E76CA" w:rsidRDefault="00A800F1" w:rsidP="00BD3931">
            <w:pPr>
              <w:jc w:val="center"/>
              <w:rPr>
                <w:rFonts w:asciiTheme="minorHAnsi" w:hAnsiTheme="minorHAnsi" w:cstheme="minorHAnsi"/>
                <w:sz w:val="20"/>
                <w:szCs w:val="20"/>
              </w:rPr>
            </w:pPr>
            <w:r w:rsidRPr="00C74F63">
              <w:rPr>
                <w:rFonts w:asciiTheme="minorHAnsi" w:hAnsiTheme="minorHAnsi" w:cstheme="minorHAnsi"/>
                <w:sz w:val="20"/>
                <w:szCs w:val="20"/>
              </w:rPr>
              <w:t>ProgDelivID</w:t>
            </w:r>
          </w:p>
        </w:tc>
      </w:tr>
      <w:tr w:rsidR="009C6BAE" w:rsidRPr="00951D5C" w14:paraId="7114D65B" w14:textId="77777777" w:rsidTr="009C6BAE">
        <w:trPr>
          <w:cnfStyle w:val="000000100000" w:firstRow="0" w:lastRow="0" w:firstColumn="0" w:lastColumn="0" w:oddVBand="0" w:evenVBand="0" w:oddHBand="1" w:evenHBand="0" w:firstRowFirstColumn="0" w:firstRowLastColumn="0" w:lastRowFirstColumn="0" w:lastRowLastColumn="0"/>
          <w:jc w:val="center"/>
        </w:trPr>
        <w:tc>
          <w:tcPr>
            <w:tcW w:w="1066" w:type="pct"/>
            <w:vAlign w:val="center"/>
          </w:tcPr>
          <w:p w14:paraId="5D07A9BF" w14:textId="648116D5" w:rsidR="009C6BAE" w:rsidRPr="009C6BAE" w:rsidRDefault="009C6BAE" w:rsidP="009C6BAE">
            <w:pPr>
              <w:jc w:val="center"/>
              <w:rPr>
                <w:rFonts w:asciiTheme="minorHAnsi" w:hAnsiTheme="minorHAnsi" w:cstheme="minorHAnsi"/>
                <w:sz w:val="20"/>
                <w:szCs w:val="20"/>
              </w:rPr>
            </w:pPr>
            <w:r w:rsidRPr="009C6BAE">
              <w:rPr>
                <w:rFonts w:asciiTheme="minorHAnsi" w:hAnsiTheme="minorHAnsi"/>
                <w:color w:val="000000"/>
                <w:sz w:val="22"/>
                <w:szCs w:val="22"/>
              </w:rPr>
              <w:t>Ind-Default&gt;2yrs</w:t>
            </w:r>
          </w:p>
        </w:tc>
        <w:tc>
          <w:tcPr>
            <w:tcW w:w="2013" w:type="pct"/>
            <w:vAlign w:val="center"/>
          </w:tcPr>
          <w:p w14:paraId="0A07F755" w14:textId="4436FE96" w:rsidR="009C6BAE" w:rsidRPr="009C6BAE" w:rsidRDefault="009C6BAE" w:rsidP="009C6BAE">
            <w:pPr>
              <w:jc w:val="center"/>
              <w:rPr>
                <w:rFonts w:asciiTheme="minorHAnsi" w:hAnsiTheme="minorHAnsi" w:cstheme="minorHAnsi"/>
                <w:sz w:val="20"/>
                <w:szCs w:val="20"/>
              </w:rPr>
            </w:pPr>
            <w:r w:rsidRPr="009C6BAE">
              <w:rPr>
                <w:rFonts w:asciiTheme="minorHAnsi" w:hAnsiTheme="minorHAnsi"/>
                <w:color w:val="000000"/>
                <w:sz w:val="22"/>
                <w:szCs w:val="22"/>
              </w:rPr>
              <w:t>All other EEMs with no evaluated NTGR; existing EEM in programs with same delivery mechanism for more than 2 years</w:t>
            </w:r>
          </w:p>
        </w:tc>
        <w:tc>
          <w:tcPr>
            <w:tcW w:w="504" w:type="pct"/>
            <w:vAlign w:val="center"/>
          </w:tcPr>
          <w:p w14:paraId="6EA81D6A" w14:textId="628A447C" w:rsidR="009C6BAE" w:rsidRPr="009C6BAE" w:rsidRDefault="009C6BAE" w:rsidP="009C6BAE">
            <w:pPr>
              <w:jc w:val="center"/>
              <w:rPr>
                <w:rFonts w:asciiTheme="minorHAnsi" w:hAnsiTheme="minorHAnsi" w:cstheme="minorHAnsi"/>
                <w:sz w:val="20"/>
                <w:szCs w:val="20"/>
              </w:rPr>
            </w:pPr>
            <w:r w:rsidRPr="009C6BAE">
              <w:rPr>
                <w:rFonts w:asciiTheme="minorHAnsi" w:hAnsiTheme="minorHAnsi"/>
                <w:color w:val="000000"/>
                <w:sz w:val="22"/>
                <w:szCs w:val="22"/>
              </w:rPr>
              <w:t>Ind</w:t>
            </w:r>
          </w:p>
        </w:tc>
        <w:tc>
          <w:tcPr>
            <w:tcW w:w="645" w:type="pct"/>
            <w:vAlign w:val="center"/>
          </w:tcPr>
          <w:p w14:paraId="427D6BC9" w14:textId="5296A343" w:rsidR="009C6BAE" w:rsidRPr="009C6BAE" w:rsidRDefault="009C6BAE" w:rsidP="009C6BAE">
            <w:pPr>
              <w:jc w:val="center"/>
              <w:rPr>
                <w:rFonts w:asciiTheme="minorHAnsi" w:hAnsiTheme="minorHAnsi" w:cstheme="minorHAnsi"/>
                <w:sz w:val="20"/>
                <w:szCs w:val="20"/>
              </w:rPr>
            </w:pPr>
            <w:r w:rsidRPr="009C6BAE">
              <w:rPr>
                <w:rFonts w:asciiTheme="minorHAnsi" w:hAnsiTheme="minorHAnsi"/>
                <w:color w:val="000000"/>
                <w:sz w:val="22"/>
                <w:szCs w:val="22"/>
              </w:rPr>
              <w:t>Any</w:t>
            </w:r>
          </w:p>
        </w:tc>
        <w:tc>
          <w:tcPr>
            <w:tcW w:w="772" w:type="pct"/>
            <w:vAlign w:val="center"/>
          </w:tcPr>
          <w:p w14:paraId="609CD6A8" w14:textId="1E009EFA" w:rsidR="009C6BAE" w:rsidRPr="009C6BAE" w:rsidRDefault="009C6BAE" w:rsidP="009C6BAE">
            <w:pPr>
              <w:jc w:val="center"/>
              <w:rPr>
                <w:rFonts w:asciiTheme="minorHAnsi" w:hAnsiTheme="minorHAnsi" w:cstheme="minorHAnsi"/>
                <w:sz w:val="20"/>
                <w:szCs w:val="20"/>
              </w:rPr>
            </w:pPr>
            <w:r w:rsidRPr="009C6BAE">
              <w:rPr>
                <w:rFonts w:asciiTheme="minorHAnsi" w:hAnsiTheme="minorHAnsi"/>
                <w:color w:val="000000"/>
                <w:sz w:val="22"/>
                <w:szCs w:val="22"/>
              </w:rPr>
              <w:t>All</w:t>
            </w:r>
          </w:p>
        </w:tc>
      </w:tr>
      <w:tr w:rsidR="00951D5C" w:rsidRPr="00951D5C" w14:paraId="7F1299B3" w14:textId="77777777" w:rsidTr="007055A2">
        <w:trPr>
          <w:cnfStyle w:val="000000010000" w:firstRow="0" w:lastRow="0" w:firstColumn="0" w:lastColumn="0" w:oddVBand="0" w:evenVBand="0" w:oddHBand="0" w:evenHBand="1" w:firstRowFirstColumn="0" w:firstRowLastColumn="0" w:lastRowFirstColumn="0" w:lastRowLastColumn="0"/>
          <w:jc w:val="center"/>
        </w:trPr>
        <w:tc>
          <w:tcPr>
            <w:tcW w:w="1066" w:type="pct"/>
          </w:tcPr>
          <w:p w14:paraId="03FDBB33" w14:textId="74352175" w:rsidR="00951D5C" w:rsidRPr="00951D5C" w:rsidRDefault="00951D5C" w:rsidP="00E72411">
            <w:pPr>
              <w:jc w:val="center"/>
              <w:rPr>
                <w:rFonts w:asciiTheme="minorHAnsi" w:hAnsiTheme="minorHAnsi"/>
                <w:sz w:val="20"/>
              </w:rPr>
            </w:pPr>
            <w:r w:rsidRPr="00951D5C">
              <w:rPr>
                <w:rFonts w:asciiTheme="minorHAnsi" w:hAnsiTheme="minorHAnsi"/>
                <w:sz w:val="20"/>
              </w:rPr>
              <w:t>All-Default&lt;=2yrs</w:t>
            </w:r>
          </w:p>
        </w:tc>
        <w:tc>
          <w:tcPr>
            <w:tcW w:w="2013" w:type="pct"/>
          </w:tcPr>
          <w:p w14:paraId="380340C9" w14:textId="355170E1" w:rsidR="00951D5C" w:rsidRPr="00951D5C" w:rsidRDefault="00951D5C" w:rsidP="00E72411">
            <w:pPr>
              <w:jc w:val="center"/>
              <w:rPr>
                <w:rFonts w:asciiTheme="minorHAnsi" w:hAnsiTheme="minorHAnsi"/>
                <w:sz w:val="20"/>
              </w:rPr>
            </w:pPr>
            <w:r w:rsidRPr="00951D5C">
              <w:rPr>
                <w:rFonts w:asciiTheme="minorHAnsi" w:hAnsiTheme="minorHAnsi"/>
                <w:sz w:val="20"/>
              </w:rPr>
              <w:t>All other EEM with no evaluated NTGR; new technology in program for 2 or fewer years</w:t>
            </w:r>
          </w:p>
        </w:tc>
        <w:tc>
          <w:tcPr>
            <w:tcW w:w="504" w:type="pct"/>
          </w:tcPr>
          <w:p w14:paraId="6FD92DC4" w14:textId="10642675" w:rsidR="00951D5C" w:rsidRPr="00951D5C" w:rsidRDefault="00951D5C" w:rsidP="00E72411">
            <w:pPr>
              <w:jc w:val="center"/>
              <w:rPr>
                <w:rFonts w:asciiTheme="minorHAnsi" w:hAnsiTheme="minorHAnsi"/>
                <w:sz w:val="20"/>
              </w:rPr>
            </w:pPr>
            <w:r w:rsidRPr="00951D5C">
              <w:rPr>
                <w:rFonts w:asciiTheme="minorHAnsi" w:hAnsiTheme="minorHAnsi"/>
                <w:sz w:val="20"/>
              </w:rPr>
              <w:t>All</w:t>
            </w:r>
          </w:p>
        </w:tc>
        <w:tc>
          <w:tcPr>
            <w:tcW w:w="645" w:type="pct"/>
          </w:tcPr>
          <w:p w14:paraId="79BDB4BB" w14:textId="6D240B40" w:rsidR="00951D5C" w:rsidRPr="00951D5C" w:rsidRDefault="00951D5C" w:rsidP="00E72411">
            <w:pPr>
              <w:jc w:val="center"/>
              <w:rPr>
                <w:rFonts w:asciiTheme="minorHAnsi" w:hAnsiTheme="minorHAnsi"/>
                <w:sz w:val="20"/>
              </w:rPr>
            </w:pPr>
            <w:r w:rsidRPr="00951D5C">
              <w:rPr>
                <w:rFonts w:asciiTheme="minorHAnsi" w:hAnsiTheme="minorHAnsi"/>
                <w:sz w:val="20"/>
              </w:rPr>
              <w:t>Any</w:t>
            </w:r>
          </w:p>
        </w:tc>
        <w:tc>
          <w:tcPr>
            <w:tcW w:w="772" w:type="pct"/>
          </w:tcPr>
          <w:p w14:paraId="7DCB65F0" w14:textId="02D8B476" w:rsidR="00951D5C" w:rsidRPr="00951D5C" w:rsidRDefault="00951D5C" w:rsidP="00E72411">
            <w:pPr>
              <w:jc w:val="center"/>
              <w:rPr>
                <w:rFonts w:asciiTheme="minorHAnsi" w:hAnsiTheme="minorHAnsi"/>
                <w:sz w:val="20"/>
              </w:rPr>
            </w:pPr>
            <w:r w:rsidRPr="00951D5C">
              <w:rPr>
                <w:rFonts w:asciiTheme="minorHAnsi" w:hAnsiTheme="minorHAnsi"/>
                <w:sz w:val="20"/>
              </w:rPr>
              <w:t>All</w:t>
            </w:r>
          </w:p>
        </w:tc>
      </w:tr>
    </w:tbl>
    <w:p w14:paraId="1054BE16" w14:textId="77777777" w:rsidR="002E2443" w:rsidRDefault="002E2443" w:rsidP="004E01F5">
      <w:pPr>
        <w:rPr>
          <w:rFonts w:asciiTheme="minorHAnsi" w:hAnsiTheme="minorHAnsi" w:cstheme="minorHAnsi"/>
          <w:sz w:val="22"/>
          <w:szCs w:val="22"/>
        </w:rPr>
      </w:pPr>
    </w:p>
    <w:bookmarkEnd w:id="20"/>
    <w:bookmarkEnd w:id="21"/>
    <w:p w14:paraId="3A619D83" w14:textId="5AF33D5D" w:rsidR="00214EDE" w:rsidRPr="000F130A" w:rsidRDefault="00214EDE" w:rsidP="00824F1C">
      <w:pPr>
        <w:pStyle w:val="Heading2"/>
        <w:rPr>
          <w:rFonts w:asciiTheme="minorHAnsi" w:hAnsiTheme="minorHAnsi" w:cstheme="minorHAnsi"/>
        </w:rPr>
      </w:pPr>
      <w:r>
        <w:rPr>
          <w:rFonts w:asciiTheme="minorHAnsi" w:hAnsiTheme="minorHAnsi" w:cstheme="minorHAnsi"/>
        </w:rPr>
        <w:t xml:space="preserve">1.6  </w:t>
      </w:r>
      <w:r w:rsidR="009B42C9" w:rsidRPr="000F130A">
        <w:rPr>
          <w:rFonts w:asciiTheme="minorHAnsi" w:hAnsiTheme="minorHAnsi" w:cstheme="minorHAnsi"/>
        </w:rPr>
        <w:t>Time-of-Use Adjustment Factor</w:t>
      </w:r>
    </w:p>
    <w:p w14:paraId="4DE47D9C" w14:textId="0EB960CC" w:rsidR="00214EDE" w:rsidRPr="00F4752B" w:rsidRDefault="00214EDE"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w:t>
      </w:r>
      <w:r>
        <w:rPr>
          <w:rFonts w:asciiTheme="minorHAnsi" w:hAnsiTheme="minorHAnsi" w:cstheme="minorHAnsi"/>
          <w:i w:val="0"/>
          <w:color w:val="auto"/>
          <w:sz w:val="22"/>
          <w:szCs w:val="22"/>
        </w:rPr>
        <w:t>y</w:t>
      </w:r>
      <w:r w:rsidRPr="00F4752B">
        <w:rPr>
          <w:rFonts w:asciiTheme="minorHAnsi" w:hAnsiTheme="minorHAnsi" w:cstheme="minorHAnsi"/>
          <w:i w:val="0"/>
          <w:color w:val="auto"/>
          <w:sz w:val="22"/>
          <w:szCs w:val="22"/>
        </w:rPr>
        <w:t xml:space="preserve">.   Since this is not an A/C measure, the TOU adjustment factor is </w:t>
      </w:r>
      <w:r>
        <w:rPr>
          <w:rFonts w:asciiTheme="minorHAnsi" w:hAnsiTheme="minorHAnsi" w:cstheme="minorHAnsi"/>
          <w:i w:val="0"/>
          <w:color w:val="auto"/>
          <w:sz w:val="22"/>
          <w:szCs w:val="22"/>
        </w:rPr>
        <w:t>zero</w:t>
      </w:r>
      <w:r w:rsidRPr="00F4752B">
        <w:rPr>
          <w:rFonts w:asciiTheme="minorHAnsi" w:hAnsiTheme="minorHAnsi" w:cstheme="minorHAnsi"/>
          <w:i w:val="0"/>
          <w:color w:val="auto"/>
          <w:sz w:val="22"/>
          <w:szCs w:val="22"/>
        </w:rPr>
        <w:t>.  Additionally, if a measure is assigned a DEER08 load shape, i.e. the load shape starts with “DEER:” the TOU assigned to that measure should also be zero.</w:t>
      </w:r>
    </w:p>
    <w:p w14:paraId="51B3AD67" w14:textId="77777777" w:rsidR="00214EDE" w:rsidRDefault="00214EDE" w:rsidP="00C24574">
      <w:pPr>
        <w:pStyle w:val="Caption"/>
        <w:keepNext/>
        <w:rPr>
          <w:rFonts w:asciiTheme="minorHAnsi" w:hAnsiTheme="minorHAnsi" w:cstheme="minorHAnsi"/>
          <w:sz w:val="22"/>
          <w:szCs w:val="22"/>
        </w:rPr>
      </w:pPr>
      <w:bookmarkStart w:id="23" w:name="_Ref242757962"/>
    </w:p>
    <w:p w14:paraId="75101930" w14:textId="78D9CA69" w:rsidR="00214EDE" w:rsidRPr="00F4752B" w:rsidRDefault="00214EDE"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3D6F58">
        <w:rPr>
          <w:rFonts w:asciiTheme="minorHAnsi" w:hAnsiTheme="minorHAnsi" w:cstheme="minorHAnsi"/>
          <w:noProof/>
          <w:sz w:val="22"/>
          <w:szCs w:val="22"/>
        </w:rPr>
        <w:t>7</w:t>
      </w:r>
      <w:r w:rsidRPr="00F4752B">
        <w:rPr>
          <w:rFonts w:asciiTheme="minorHAnsi" w:hAnsiTheme="minorHAnsi" w:cstheme="minorHAnsi"/>
          <w:sz w:val="22"/>
          <w:szCs w:val="22"/>
        </w:rPr>
        <w:fldChar w:fldCharType="end"/>
      </w:r>
      <w:bookmarkEnd w:id="23"/>
      <w:r w:rsidR="006C0072">
        <w:rPr>
          <w:rFonts w:asciiTheme="minorHAnsi" w:hAnsiTheme="minorHAnsi" w:cstheme="minorHAnsi"/>
          <w:sz w:val="22"/>
          <w:szCs w:val="22"/>
        </w:rPr>
        <w:t xml:space="preserve"> </w:t>
      </w:r>
      <w:r w:rsidRPr="00F4752B">
        <w:rPr>
          <w:rFonts w:asciiTheme="minorHAnsi" w:hAnsiTheme="minorHAnsi" w:cstheme="minorHAnsi"/>
          <w:sz w:val="22"/>
          <w:szCs w:val="22"/>
        </w:rPr>
        <w:t xml:space="preserve">TOU </w:t>
      </w:r>
      <w:r>
        <w:rPr>
          <w:rFonts w:asciiTheme="minorHAnsi" w:hAnsiTheme="minorHAnsi" w:cstheme="minorHAnsi"/>
          <w:sz w:val="22"/>
          <w:szCs w:val="22"/>
        </w:rPr>
        <w:t>Summary Table</w:t>
      </w:r>
    </w:p>
    <w:tbl>
      <w:tblPr>
        <w:tblStyle w:val="TableContemporary"/>
        <w:tblW w:w="1806" w:type="pct"/>
        <w:jc w:val="center"/>
        <w:tblInd w:w="3197"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1931"/>
        <w:gridCol w:w="1528"/>
      </w:tblGrid>
      <w:tr w:rsidR="006306FE" w:rsidRPr="00DA11A0" w14:paraId="7F986E39" w14:textId="77777777" w:rsidTr="006306FE">
        <w:trPr>
          <w:cnfStyle w:val="100000000000" w:firstRow="1" w:lastRow="0" w:firstColumn="0" w:lastColumn="0" w:oddVBand="0" w:evenVBand="0" w:oddHBand="0" w:evenHBand="0" w:firstRowFirstColumn="0" w:firstRowLastColumn="0" w:lastRowFirstColumn="0" w:lastRowLastColumn="0"/>
          <w:jc w:val="center"/>
        </w:trPr>
        <w:tc>
          <w:tcPr>
            <w:tcW w:w="2791" w:type="pct"/>
            <w:tcBorders>
              <w:bottom w:val="single" w:sz="18" w:space="0" w:color="FFFFFF"/>
            </w:tcBorders>
            <w:shd w:val="clear" w:color="auto" w:fill="CCCCCC"/>
          </w:tcPr>
          <w:p w14:paraId="05A33F4D"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2209" w:type="pct"/>
            <w:tcBorders>
              <w:bottom w:val="single" w:sz="18" w:space="0" w:color="FFFFFF"/>
            </w:tcBorders>
            <w:shd w:val="clear" w:color="auto" w:fill="CCCCCC"/>
          </w:tcPr>
          <w:p w14:paraId="62C01FFF"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6306FE" w:rsidRPr="00DA11A0" w14:paraId="745AE53D" w14:textId="77777777" w:rsidTr="00DC61E9">
        <w:trPr>
          <w:cnfStyle w:val="000000100000" w:firstRow="0" w:lastRow="0" w:firstColumn="0" w:lastColumn="0" w:oddVBand="0" w:evenVBand="0" w:oddHBand="1" w:evenHBand="0" w:firstRowFirstColumn="0" w:firstRowLastColumn="0" w:lastRowFirstColumn="0" w:lastRowLastColumn="0"/>
          <w:jc w:val="center"/>
        </w:trPr>
        <w:tc>
          <w:tcPr>
            <w:tcW w:w="2791" w:type="pct"/>
            <w:shd w:val="clear" w:color="auto" w:fill="F3F3F3"/>
            <w:vAlign w:val="center"/>
          </w:tcPr>
          <w:p w14:paraId="15C972D3" w14:textId="78A58AF4" w:rsidR="00214EDE" w:rsidRPr="005B28C1" w:rsidRDefault="00DC61E9" w:rsidP="00DC61E9">
            <w:pPr>
              <w:jc w:val="center"/>
              <w:rPr>
                <w:rFonts w:asciiTheme="minorHAnsi" w:hAnsiTheme="minorHAnsi" w:cstheme="minorHAnsi"/>
                <w:sz w:val="20"/>
                <w:szCs w:val="20"/>
              </w:rPr>
            </w:pPr>
            <w:r>
              <w:rPr>
                <w:rFonts w:asciiTheme="minorHAnsi" w:hAnsiTheme="minorHAnsi"/>
                <w:sz w:val="20"/>
                <w:szCs w:val="20"/>
              </w:rPr>
              <w:t>Commercial Boiler</w:t>
            </w:r>
          </w:p>
        </w:tc>
        <w:tc>
          <w:tcPr>
            <w:tcW w:w="2209" w:type="pct"/>
            <w:shd w:val="clear" w:color="auto" w:fill="F3F3F3"/>
            <w:vAlign w:val="center"/>
          </w:tcPr>
          <w:p w14:paraId="6C46D4B4" w14:textId="77777777" w:rsidR="00214EDE" w:rsidRPr="00027183" w:rsidRDefault="00214EDE" w:rsidP="00DC61E9">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14:paraId="5E194C12" w14:textId="77777777" w:rsidR="00214EDE" w:rsidRPr="000C18CC" w:rsidRDefault="00214EDE" w:rsidP="00801F7F">
      <w:pPr>
        <w:pStyle w:val="Reminders"/>
        <w:rPr>
          <w:rFonts w:asciiTheme="minorHAnsi" w:hAnsiTheme="minorHAnsi" w:cstheme="minorHAnsi"/>
          <w:i w:val="0"/>
          <w:color w:val="auto"/>
          <w:sz w:val="20"/>
          <w:szCs w:val="20"/>
        </w:rPr>
      </w:pPr>
      <w:r w:rsidRPr="000C18CC">
        <w:rPr>
          <w:rFonts w:asciiTheme="minorHAnsi" w:hAnsiTheme="minorHAnsi" w:cstheme="minorHAnsi"/>
          <w:i w:val="0"/>
          <w:color w:val="auto"/>
          <w:sz w:val="20"/>
          <w:szCs w:val="20"/>
        </w:rPr>
        <w:t>*Note:  Check Section 3 if a measure appears to require a non-zero pe</w:t>
      </w:r>
      <w:r>
        <w:rPr>
          <w:rFonts w:asciiTheme="minorHAnsi" w:hAnsiTheme="minorHAnsi" w:cstheme="minorHAnsi"/>
          <w:i w:val="0"/>
          <w:color w:val="auto"/>
          <w:sz w:val="20"/>
          <w:szCs w:val="20"/>
        </w:rPr>
        <w:t xml:space="preserve">rcentage but is assigned zero. </w:t>
      </w:r>
      <w:r w:rsidRPr="000C18CC">
        <w:rPr>
          <w:rFonts w:asciiTheme="minorHAnsi" w:hAnsiTheme="minorHAnsi" w:cstheme="minorHAnsi"/>
          <w:i w:val="0"/>
          <w:color w:val="auto"/>
          <w:sz w:val="20"/>
          <w:szCs w:val="20"/>
        </w:rPr>
        <w:t xml:space="preserve">If the load shape is a DEER08 load shape, a TOU of </w:t>
      </w:r>
      <w:r>
        <w:rPr>
          <w:rFonts w:asciiTheme="minorHAnsi" w:hAnsiTheme="minorHAnsi" w:cstheme="minorHAnsi"/>
          <w:i w:val="0"/>
          <w:color w:val="auto"/>
          <w:sz w:val="20"/>
          <w:szCs w:val="20"/>
        </w:rPr>
        <w:t>zero</w:t>
      </w:r>
      <w:r w:rsidRPr="000C18CC">
        <w:rPr>
          <w:rFonts w:asciiTheme="minorHAnsi" w:hAnsiTheme="minorHAnsi" w:cstheme="minorHAnsi"/>
          <w:i w:val="0"/>
          <w:color w:val="auto"/>
          <w:sz w:val="20"/>
          <w:szCs w:val="20"/>
        </w:rPr>
        <w:t xml:space="preserve"> is correct.</w:t>
      </w:r>
    </w:p>
    <w:p w14:paraId="0B883292" w14:textId="77777777" w:rsidR="00214EDE" w:rsidRPr="00560934" w:rsidRDefault="00214EDE" w:rsidP="00611EFD">
      <w:pPr>
        <w:pStyle w:val="Heading1"/>
        <w:keepNext w:val="0"/>
        <w:rPr>
          <w:rFonts w:asciiTheme="minorHAnsi" w:hAnsiTheme="minorHAnsi" w:cstheme="minorHAnsi"/>
        </w:rPr>
      </w:pPr>
      <w:bookmarkStart w:id="24" w:name="_Toc214003090"/>
      <w:r w:rsidRPr="00560934">
        <w:rPr>
          <w:rFonts w:asciiTheme="minorHAnsi" w:hAnsiTheme="minorHAnsi" w:cstheme="minorHAnsi"/>
        </w:rPr>
        <w:t>Section 2. Energy Savings &amp; Demand Reduction Calculations</w:t>
      </w:r>
      <w:bookmarkEnd w:id="24"/>
    </w:p>
    <w:p w14:paraId="58B757FA" w14:textId="77777777" w:rsidR="00897409" w:rsidRPr="001E1A38" w:rsidRDefault="00897409" w:rsidP="00897409">
      <w:pPr>
        <w:pStyle w:val="Heading2"/>
        <w:keepNext w:val="0"/>
        <w:ind w:right="-90"/>
        <w:rPr>
          <w:rFonts w:asciiTheme="minorHAnsi" w:hAnsiTheme="minorHAnsi" w:cstheme="minorHAnsi"/>
        </w:rPr>
      </w:pPr>
      <w:bookmarkStart w:id="25" w:name="_Toc172963774"/>
      <w:bookmarkStart w:id="26" w:name="_Toc223319279"/>
      <w:bookmarkStart w:id="27" w:name="_Toc214003093"/>
      <w:r w:rsidRPr="001E1A38">
        <w:rPr>
          <w:rFonts w:asciiTheme="minorHAnsi" w:hAnsiTheme="minorHAnsi" w:cstheme="minorHAnsi"/>
        </w:rPr>
        <w:t>2.</w:t>
      </w:r>
      <w:r>
        <w:rPr>
          <w:rFonts w:asciiTheme="minorHAnsi" w:hAnsiTheme="minorHAnsi" w:cstheme="minorHAnsi"/>
        </w:rPr>
        <w:t>1</w:t>
      </w:r>
      <w:r w:rsidRPr="001E1A38">
        <w:rPr>
          <w:rFonts w:asciiTheme="minorHAnsi" w:hAnsiTheme="minorHAnsi" w:cstheme="minorHAnsi"/>
        </w:rPr>
        <w:t xml:space="preserve"> </w:t>
      </w:r>
      <w:r>
        <w:rPr>
          <w:rFonts w:asciiTheme="minorHAnsi" w:hAnsiTheme="minorHAnsi" w:cstheme="minorHAnsi"/>
        </w:rPr>
        <w:t xml:space="preserve">Electric Energy Savings </w:t>
      </w:r>
      <w:r w:rsidRPr="001E1A38">
        <w:rPr>
          <w:rFonts w:asciiTheme="minorHAnsi" w:hAnsiTheme="minorHAnsi" w:cstheme="minorHAnsi"/>
        </w:rPr>
        <w:t>Estimation Methodologies</w:t>
      </w:r>
    </w:p>
    <w:p w14:paraId="0CB6FB8D" w14:textId="77777777" w:rsidR="00897409" w:rsidRPr="006B4127" w:rsidRDefault="00897409" w:rsidP="00897409">
      <w:pPr>
        <w:pStyle w:val="Heading2"/>
        <w:keepNext w:val="0"/>
        <w:spacing w:before="0" w:after="0"/>
        <w:ind w:right="-86"/>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There are</w:t>
      </w:r>
      <w:r w:rsidRPr="006B4127">
        <w:rPr>
          <w:rFonts w:asciiTheme="minorHAnsi" w:hAnsiTheme="minorHAnsi" w:cstheme="minorHAnsi"/>
          <w:b w:val="0"/>
          <w:bCs w:val="0"/>
          <w:iCs w:val="0"/>
          <w:smallCaps w:val="0"/>
          <w:sz w:val="22"/>
          <w:szCs w:val="22"/>
        </w:rPr>
        <w:t xml:space="preserve"> no electric energy savings associated with this measure.</w:t>
      </w:r>
    </w:p>
    <w:p w14:paraId="62DCF709" w14:textId="77777777" w:rsidR="00897409" w:rsidRPr="001E1A38" w:rsidRDefault="00897409" w:rsidP="00897409">
      <w:pPr>
        <w:pStyle w:val="Heading2"/>
        <w:keepNext w:val="0"/>
        <w:ind w:right="-90"/>
        <w:rPr>
          <w:rFonts w:asciiTheme="minorHAnsi" w:hAnsiTheme="minorHAnsi" w:cstheme="minorHAnsi"/>
        </w:rPr>
      </w:pPr>
      <w:r w:rsidRPr="001E1A38">
        <w:rPr>
          <w:rFonts w:asciiTheme="minorHAnsi" w:hAnsiTheme="minorHAnsi" w:cstheme="minorHAnsi"/>
        </w:rPr>
        <w:t>2.</w:t>
      </w:r>
      <w:r>
        <w:rPr>
          <w:rFonts w:asciiTheme="minorHAnsi" w:hAnsiTheme="minorHAnsi" w:cstheme="minorHAnsi"/>
        </w:rPr>
        <w:t>2</w:t>
      </w:r>
      <w:r w:rsidRPr="001E1A38">
        <w:rPr>
          <w:rFonts w:asciiTheme="minorHAnsi" w:hAnsiTheme="minorHAnsi" w:cstheme="minorHAnsi"/>
        </w:rPr>
        <w:t xml:space="preserve"> Demand Reduction Estimation Methodologies</w:t>
      </w:r>
      <w:bookmarkEnd w:id="25"/>
      <w:bookmarkEnd w:id="26"/>
    </w:p>
    <w:p w14:paraId="51FDF18E" w14:textId="77777777" w:rsidR="00897409" w:rsidRPr="006B4127" w:rsidRDefault="00897409" w:rsidP="00897409">
      <w:pPr>
        <w:pStyle w:val="Heading2"/>
        <w:keepNext w:val="0"/>
        <w:spacing w:before="0" w:after="0"/>
        <w:ind w:right="-86"/>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There are</w:t>
      </w:r>
      <w:r w:rsidRPr="006B4127">
        <w:rPr>
          <w:rFonts w:asciiTheme="minorHAnsi" w:hAnsiTheme="minorHAnsi" w:cstheme="minorHAnsi"/>
          <w:b w:val="0"/>
          <w:bCs w:val="0"/>
          <w:iCs w:val="0"/>
          <w:smallCaps w:val="0"/>
          <w:sz w:val="22"/>
          <w:szCs w:val="22"/>
        </w:rPr>
        <w:t xml:space="preserve"> no </w:t>
      </w:r>
      <w:r>
        <w:rPr>
          <w:rFonts w:asciiTheme="minorHAnsi" w:hAnsiTheme="minorHAnsi" w:cstheme="minorHAnsi"/>
          <w:b w:val="0"/>
          <w:bCs w:val="0"/>
          <w:iCs w:val="0"/>
          <w:smallCaps w:val="0"/>
          <w:sz w:val="22"/>
          <w:szCs w:val="22"/>
        </w:rPr>
        <w:t xml:space="preserve">anticipated demand reductions </w:t>
      </w:r>
      <w:r w:rsidRPr="006B4127">
        <w:rPr>
          <w:rFonts w:asciiTheme="minorHAnsi" w:hAnsiTheme="minorHAnsi" w:cstheme="minorHAnsi"/>
          <w:b w:val="0"/>
          <w:bCs w:val="0"/>
          <w:iCs w:val="0"/>
          <w:smallCaps w:val="0"/>
          <w:sz w:val="22"/>
          <w:szCs w:val="22"/>
        </w:rPr>
        <w:t>associated with this measure.</w:t>
      </w:r>
    </w:p>
    <w:p w14:paraId="1628B3E6" w14:textId="4F5EBEF0" w:rsidR="00897409" w:rsidRDefault="00897409" w:rsidP="00897409">
      <w:pPr>
        <w:pStyle w:val="Heading2"/>
        <w:keepNext w:val="0"/>
        <w:ind w:right="-90"/>
        <w:rPr>
          <w:rFonts w:asciiTheme="minorHAnsi" w:hAnsiTheme="minorHAnsi" w:cstheme="minorHAnsi"/>
        </w:rPr>
      </w:pPr>
      <w:r w:rsidRPr="001E1A38">
        <w:rPr>
          <w:rFonts w:asciiTheme="minorHAnsi" w:hAnsiTheme="minorHAnsi" w:cstheme="minorHAnsi"/>
        </w:rPr>
        <w:t>2.</w:t>
      </w:r>
      <w:r w:rsidR="00B5215F">
        <w:rPr>
          <w:rFonts w:asciiTheme="minorHAnsi" w:hAnsiTheme="minorHAnsi" w:cstheme="minorHAnsi"/>
        </w:rPr>
        <w:t>3</w:t>
      </w:r>
      <w:r w:rsidRPr="001E1A38">
        <w:rPr>
          <w:rFonts w:asciiTheme="minorHAnsi" w:hAnsiTheme="minorHAnsi" w:cstheme="minorHAnsi"/>
        </w:rPr>
        <w:t xml:space="preserve"> </w:t>
      </w:r>
      <w:r>
        <w:rPr>
          <w:rFonts w:asciiTheme="minorHAnsi" w:hAnsiTheme="minorHAnsi" w:cstheme="minorHAnsi"/>
        </w:rPr>
        <w:t>Gas Energy Savings</w:t>
      </w:r>
      <w:r w:rsidRPr="001E1A38">
        <w:rPr>
          <w:rFonts w:asciiTheme="minorHAnsi" w:hAnsiTheme="minorHAnsi" w:cstheme="minorHAnsi"/>
        </w:rPr>
        <w:t xml:space="preserve"> Estimation Methodologies</w:t>
      </w:r>
    </w:p>
    <w:p w14:paraId="2E9BDF7E" w14:textId="3E5E1FF4" w:rsidR="00B5215F" w:rsidRPr="00B5215F" w:rsidRDefault="00822A56" w:rsidP="00822A56">
      <w:pPr>
        <w:pStyle w:val="WPPR1"/>
        <w:numPr>
          <w:ilvl w:val="2"/>
          <w:numId w:val="5"/>
        </w:numPr>
        <w:tabs>
          <w:tab w:val="clear" w:pos="1152"/>
          <w:tab w:val="num" w:pos="432"/>
        </w:tabs>
        <w:spacing w:before="120"/>
        <w:ind w:left="432"/>
        <w:rPr>
          <w:rFonts w:asciiTheme="minorHAnsi" w:hAnsiTheme="minorHAnsi"/>
          <w:sz w:val="22"/>
          <w:szCs w:val="22"/>
        </w:rPr>
      </w:pPr>
      <w:r w:rsidRPr="00822A56">
        <w:rPr>
          <w:rFonts w:asciiTheme="minorHAnsi" w:hAnsiTheme="minorHAnsi"/>
          <w:sz w:val="22"/>
          <w:szCs w:val="22"/>
        </w:rPr>
        <w:t>The annual gas energy savings are calculated from the annual operating time, load factor, rated input, and the efficiency ratio of the baseline unit and the new high-efficiency unit.  The energy savings is calculated for process hot water boilers (including direct contact water heaters) and process steam boilers.  The data and calculations for annual operating time, load factor, and rated input are included in an Exc</w:t>
      </w:r>
      <w:r>
        <w:rPr>
          <w:rFonts w:asciiTheme="minorHAnsi" w:hAnsiTheme="minorHAnsi"/>
          <w:sz w:val="22"/>
          <w:szCs w:val="22"/>
        </w:rPr>
        <w:t>el file embedded as Attachment #4 [</w:t>
      </w:r>
      <w:r w:rsidRPr="00822A56">
        <w:rPr>
          <w:rStyle w:val="EndnoteReference"/>
          <w:rFonts w:asciiTheme="minorHAnsi" w:hAnsiTheme="minorHAnsi"/>
          <w:sz w:val="22"/>
          <w:szCs w:val="22"/>
          <w:vertAlign w:val="baseline"/>
        </w:rPr>
        <w:endnoteReference w:id="11"/>
      </w:r>
      <w:r>
        <w:rPr>
          <w:rFonts w:asciiTheme="minorHAnsi" w:hAnsiTheme="minorHAnsi"/>
          <w:sz w:val="22"/>
          <w:szCs w:val="22"/>
        </w:rPr>
        <w:t>]</w:t>
      </w:r>
      <w:r w:rsidRPr="00822A56">
        <w:rPr>
          <w:rFonts w:asciiTheme="minorHAnsi" w:hAnsiTheme="minorHAnsi"/>
          <w:sz w:val="22"/>
          <w:szCs w:val="22"/>
        </w:rPr>
        <w:t>.</w:t>
      </w:r>
    </w:p>
    <w:p w14:paraId="1236EB5B" w14:textId="77777777" w:rsidR="00DF6A08" w:rsidRPr="00E56236" w:rsidRDefault="00DF6A08" w:rsidP="00DF6A08">
      <w:pPr>
        <w:pStyle w:val="Vertical"/>
      </w:pPr>
    </w:p>
    <w:p w14:paraId="0140374C" w14:textId="24E0C68B" w:rsidR="00B5215F" w:rsidRDefault="00822A56" w:rsidP="00CD7CA4">
      <w:pPr>
        <w:pStyle w:val="WPPR1"/>
        <w:numPr>
          <w:ilvl w:val="2"/>
          <w:numId w:val="5"/>
        </w:numPr>
        <w:tabs>
          <w:tab w:val="clear" w:pos="1152"/>
          <w:tab w:val="num" w:pos="432"/>
        </w:tabs>
        <w:spacing w:before="0"/>
        <w:ind w:left="432"/>
        <w:rPr>
          <w:rFonts w:asciiTheme="minorHAnsi" w:hAnsiTheme="minorHAnsi"/>
          <w:sz w:val="22"/>
          <w:szCs w:val="22"/>
        </w:rPr>
      </w:pPr>
      <w:r>
        <w:rPr>
          <w:rFonts w:asciiTheme="minorHAnsi" w:hAnsiTheme="minorHAnsi"/>
          <w:sz w:val="22"/>
          <w:szCs w:val="22"/>
        </w:rPr>
        <w:t>Annual Operating Time</w:t>
      </w:r>
    </w:p>
    <w:p w14:paraId="2E08950C" w14:textId="77777777" w:rsidR="00822A56" w:rsidRDefault="00822A56" w:rsidP="003D6F58">
      <w:pPr>
        <w:pStyle w:val="PR2"/>
        <w:numPr>
          <w:ilvl w:val="0"/>
          <w:numId w:val="16"/>
        </w:numPr>
        <w:rPr>
          <w:rFonts w:asciiTheme="minorHAnsi" w:hAnsiTheme="minorHAnsi"/>
          <w:sz w:val="22"/>
          <w:szCs w:val="22"/>
        </w:rPr>
      </w:pPr>
      <w:r w:rsidRPr="00822A56">
        <w:rPr>
          <w:rFonts w:asciiTheme="minorHAnsi" w:hAnsiTheme="minorHAnsi"/>
          <w:sz w:val="22"/>
          <w:szCs w:val="22"/>
        </w:rPr>
        <w:t xml:space="preserve">The annual operating time represents the number of hours that gas equipment is expected to be in operation or available for operation at any input rating (zero load, part load, or full load).  Hours when the equipment </w:t>
      </w:r>
      <w:r>
        <w:rPr>
          <w:rFonts w:asciiTheme="minorHAnsi" w:hAnsiTheme="minorHAnsi"/>
          <w:sz w:val="22"/>
          <w:szCs w:val="22"/>
        </w:rPr>
        <w:t>is shut down are not included.</w:t>
      </w:r>
    </w:p>
    <w:p w14:paraId="64E453F2" w14:textId="77777777" w:rsidR="00822A56" w:rsidRDefault="00822A56" w:rsidP="003D6F58">
      <w:pPr>
        <w:pStyle w:val="PR2"/>
        <w:numPr>
          <w:ilvl w:val="0"/>
          <w:numId w:val="16"/>
        </w:numPr>
        <w:rPr>
          <w:rFonts w:asciiTheme="minorHAnsi" w:hAnsiTheme="minorHAnsi"/>
          <w:sz w:val="22"/>
          <w:szCs w:val="22"/>
        </w:rPr>
      </w:pPr>
      <w:r w:rsidRPr="00822A56">
        <w:rPr>
          <w:rFonts w:asciiTheme="minorHAnsi" w:hAnsiTheme="minorHAnsi"/>
          <w:sz w:val="22"/>
          <w:szCs w:val="22"/>
        </w:rPr>
        <w:t xml:space="preserve">For determining the annual operating time, the </w:t>
      </w:r>
      <w:r>
        <w:rPr>
          <w:rFonts w:asciiTheme="minorHAnsi" w:hAnsiTheme="minorHAnsi"/>
          <w:sz w:val="22"/>
          <w:szCs w:val="22"/>
        </w:rPr>
        <w:t>following steps were followed:</w:t>
      </w:r>
    </w:p>
    <w:p w14:paraId="4F81B0A1" w14:textId="77777777" w:rsidR="00822A56" w:rsidRDefault="00822A56" w:rsidP="003D6F58">
      <w:pPr>
        <w:pStyle w:val="PR2"/>
        <w:numPr>
          <w:ilvl w:val="1"/>
          <w:numId w:val="16"/>
        </w:numPr>
        <w:rPr>
          <w:rFonts w:asciiTheme="minorHAnsi" w:hAnsiTheme="minorHAnsi"/>
          <w:sz w:val="22"/>
          <w:szCs w:val="22"/>
        </w:rPr>
      </w:pPr>
      <w:r w:rsidRPr="00822A56">
        <w:rPr>
          <w:rFonts w:asciiTheme="minorHAnsi" w:hAnsiTheme="minorHAnsi"/>
          <w:sz w:val="22"/>
          <w:szCs w:val="22"/>
        </w:rPr>
        <w:t>In 2006, a SoCalGas MAS query was conducted to identify gas customers with North American Industry Classification System (NAICS) categories 31, 32, or 33.  The query identified gas customers that had only process hot water boilers or only process hot water boilers in combination with gas space heating.  A similar query was run for steam</w:t>
      </w:r>
      <w:r>
        <w:rPr>
          <w:rFonts w:asciiTheme="minorHAnsi" w:hAnsiTheme="minorHAnsi"/>
          <w:sz w:val="22"/>
          <w:szCs w:val="22"/>
        </w:rPr>
        <w:t xml:space="preserve"> boilers. </w:t>
      </w:r>
    </w:p>
    <w:p w14:paraId="76FD32B8" w14:textId="77777777" w:rsidR="00822A56" w:rsidRDefault="00822A56" w:rsidP="003D6F58">
      <w:pPr>
        <w:pStyle w:val="PR2"/>
        <w:numPr>
          <w:ilvl w:val="1"/>
          <w:numId w:val="16"/>
        </w:numPr>
        <w:rPr>
          <w:rFonts w:asciiTheme="minorHAnsi" w:hAnsiTheme="minorHAnsi"/>
          <w:sz w:val="22"/>
          <w:szCs w:val="22"/>
        </w:rPr>
      </w:pPr>
      <w:r w:rsidRPr="00822A56">
        <w:rPr>
          <w:rFonts w:asciiTheme="minorHAnsi" w:hAnsiTheme="minorHAnsi"/>
          <w:sz w:val="22"/>
          <w:szCs w:val="22"/>
        </w:rPr>
        <w:t>The results were</w:t>
      </w:r>
      <w:r>
        <w:rPr>
          <w:rFonts w:asciiTheme="minorHAnsi" w:hAnsiTheme="minorHAnsi"/>
          <w:sz w:val="22"/>
          <w:szCs w:val="22"/>
        </w:rPr>
        <w:t xml:space="preserve"> divided into four categories:</w:t>
      </w:r>
    </w:p>
    <w:p w14:paraId="249FD6CA" w14:textId="77777777" w:rsidR="00822A56" w:rsidRDefault="00822A56" w:rsidP="003D6F58">
      <w:pPr>
        <w:pStyle w:val="PR2"/>
        <w:numPr>
          <w:ilvl w:val="2"/>
          <w:numId w:val="16"/>
        </w:numPr>
        <w:rPr>
          <w:rFonts w:asciiTheme="minorHAnsi" w:hAnsiTheme="minorHAnsi"/>
          <w:sz w:val="22"/>
          <w:szCs w:val="22"/>
        </w:rPr>
      </w:pPr>
      <w:r w:rsidRPr="00822A56">
        <w:rPr>
          <w:rFonts w:asciiTheme="minorHAnsi" w:hAnsiTheme="minorHAnsi"/>
          <w:sz w:val="22"/>
          <w:szCs w:val="22"/>
        </w:rPr>
        <w:t>≤2 MMBtu/hr input with process hot water output</w:t>
      </w:r>
    </w:p>
    <w:p w14:paraId="0B2B9DCF" w14:textId="77777777" w:rsidR="00822A56" w:rsidRDefault="00822A56" w:rsidP="003D6F58">
      <w:pPr>
        <w:pStyle w:val="PR2"/>
        <w:numPr>
          <w:ilvl w:val="2"/>
          <w:numId w:val="16"/>
        </w:numPr>
        <w:rPr>
          <w:rFonts w:asciiTheme="minorHAnsi" w:hAnsiTheme="minorHAnsi"/>
          <w:sz w:val="22"/>
          <w:szCs w:val="22"/>
        </w:rPr>
      </w:pPr>
      <w:r w:rsidRPr="00822A56">
        <w:rPr>
          <w:rFonts w:asciiTheme="minorHAnsi" w:hAnsiTheme="minorHAnsi"/>
          <w:sz w:val="22"/>
          <w:szCs w:val="22"/>
        </w:rPr>
        <w:t>2-10 MMBtu/hr input with process hot water output</w:t>
      </w:r>
    </w:p>
    <w:p w14:paraId="23F3D60F" w14:textId="77777777" w:rsidR="00822A56" w:rsidRDefault="00822A56" w:rsidP="003D6F58">
      <w:pPr>
        <w:pStyle w:val="PR2"/>
        <w:numPr>
          <w:ilvl w:val="2"/>
          <w:numId w:val="16"/>
        </w:numPr>
        <w:rPr>
          <w:rFonts w:asciiTheme="minorHAnsi" w:hAnsiTheme="minorHAnsi"/>
          <w:sz w:val="22"/>
          <w:szCs w:val="22"/>
        </w:rPr>
      </w:pPr>
      <w:r w:rsidRPr="00822A56">
        <w:rPr>
          <w:rFonts w:asciiTheme="minorHAnsi" w:hAnsiTheme="minorHAnsi"/>
          <w:sz w:val="22"/>
          <w:szCs w:val="22"/>
        </w:rPr>
        <w:t>≤2 MMBtu/hr input with process steam output</w:t>
      </w:r>
    </w:p>
    <w:p w14:paraId="2B813B3F" w14:textId="77777777" w:rsidR="00822A56" w:rsidRDefault="00822A56" w:rsidP="003D6F58">
      <w:pPr>
        <w:pStyle w:val="PR2"/>
        <w:numPr>
          <w:ilvl w:val="2"/>
          <w:numId w:val="16"/>
        </w:numPr>
        <w:rPr>
          <w:rFonts w:asciiTheme="minorHAnsi" w:hAnsiTheme="minorHAnsi"/>
          <w:sz w:val="22"/>
          <w:szCs w:val="22"/>
        </w:rPr>
      </w:pPr>
      <w:r w:rsidRPr="00822A56">
        <w:rPr>
          <w:rFonts w:asciiTheme="minorHAnsi" w:hAnsiTheme="minorHAnsi"/>
          <w:sz w:val="22"/>
          <w:szCs w:val="22"/>
        </w:rPr>
        <w:t>2-10 MMBtu/hr input with process steam output</w:t>
      </w:r>
    </w:p>
    <w:p w14:paraId="77C17344" w14:textId="77777777" w:rsidR="00822A56" w:rsidRDefault="00822A56" w:rsidP="003D6F58">
      <w:pPr>
        <w:pStyle w:val="PR2"/>
        <w:numPr>
          <w:ilvl w:val="1"/>
          <w:numId w:val="16"/>
        </w:numPr>
        <w:rPr>
          <w:rFonts w:asciiTheme="minorHAnsi" w:hAnsiTheme="minorHAnsi"/>
          <w:sz w:val="22"/>
          <w:szCs w:val="22"/>
        </w:rPr>
      </w:pPr>
      <w:r w:rsidRPr="00822A56">
        <w:rPr>
          <w:rFonts w:asciiTheme="minorHAnsi" w:hAnsiTheme="minorHAnsi"/>
          <w:sz w:val="22"/>
          <w:szCs w:val="22"/>
        </w:rPr>
        <w:t>The monthly scheduled operating time for each process boiler was calculated using data entered in the MAS database.  This data was typically entered in multiple fields in the form of hrs</w:t>
      </w:r>
      <w:r>
        <w:rPr>
          <w:rFonts w:asciiTheme="minorHAnsi" w:hAnsiTheme="minorHAnsi"/>
          <w:sz w:val="22"/>
          <w:szCs w:val="22"/>
        </w:rPr>
        <w:t>/day, days/week, and weeks/yr.</w:t>
      </w:r>
    </w:p>
    <w:p w14:paraId="456AC4CB" w14:textId="77777777" w:rsidR="00822A56" w:rsidRDefault="00822A56" w:rsidP="003D6F58">
      <w:pPr>
        <w:pStyle w:val="PR2"/>
        <w:numPr>
          <w:ilvl w:val="1"/>
          <w:numId w:val="16"/>
        </w:numPr>
        <w:rPr>
          <w:rFonts w:asciiTheme="minorHAnsi" w:hAnsiTheme="minorHAnsi"/>
          <w:sz w:val="22"/>
          <w:szCs w:val="22"/>
        </w:rPr>
      </w:pPr>
      <w:r w:rsidRPr="00822A56">
        <w:rPr>
          <w:rFonts w:asciiTheme="minorHAnsi" w:hAnsiTheme="minorHAnsi"/>
          <w:sz w:val="22"/>
          <w:szCs w:val="22"/>
        </w:rPr>
        <w:t>The annual operating time is 12 times the average mon</w:t>
      </w:r>
      <w:r>
        <w:rPr>
          <w:rFonts w:asciiTheme="minorHAnsi" w:hAnsiTheme="minorHAnsi"/>
          <w:sz w:val="22"/>
          <w:szCs w:val="22"/>
        </w:rPr>
        <w:t>thly scheduled operating time.</w:t>
      </w:r>
    </w:p>
    <w:p w14:paraId="1A0AA175" w14:textId="7D3FDBAD" w:rsidR="00822A56" w:rsidRPr="00822A56" w:rsidRDefault="00822A56" w:rsidP="003D6F58">
      <w:pPr>
        <w:pStyle w:val="PR2"/>
        <w:numPr>
          <w:ilvl w:val="1"/>
          <w:numId w:val="16"/>
        </w:numPr>
        <w:rPr>
          <w:rFonts w:asciiTheme="minorHAnsi" w:hAnsiTheme="minorHAnsi"/>
          <w:sz w:val="22"/>
          <w:szCs w:val="22"/>
        </w:rPr>
      </w:pPr>
      <w:r w:rsidRPr="00822A56">
        <w:rPr>
          <w:rFonts w:asciiTheme="minorHAnsi" w:hAnsiTheme="minorHAnsi"/>
          <w:sz w:val="22"/>
          <w:szCs w:val="22"/>
        </w:rPr>
        <w:t xml:space="preserve">The resulting annual operating times are </w:t>
      </w:r>
      <w:r w:rsidRPr="00076A3A">
        <w:rPr>
          <w:rFonts w:asciiTheme="minorHAnsi" w:hAnsiTheme="minorHAnsi"/>
          <w:sz w:val="22"/>
          <w:szCs w:val="22"/>
        </w:rPr>
        <w:t xml:space="preserve">listed in </w:t>
      </w:r>
      <w:r w:rsidR="00076A3A" w:rsidRPr="00076A3A">
        <w:rPr>
          <w:rFonts w:asciiTheme="minorHAnsi" w:hAnsiTheme="minorHAnsi"/>
          <w:sz w:val="22"/>
          <w:szCs w:val="22"/>
        </w:rPr>
        <w:fldChar w:fldCharType="begin"/>
      </w:r>
      <w:r w:rsidR="00076A3A" w:rsidRPr="00076A3A">
        <w:rPr>
          <w:rFonts w:asciiTheme="minorHAnsi" w:hAnsiTheme="minorHAnsi"/>
          <w:sz w:val="22"/>
          <w:szCs w:val="22"/>
        </w:rPr>
        <w:instrText xml:space="preserve"> REF _Ref264500577 \h </w:instrText>
      </w:r>
      <w:r w:rsidR="00076A3A" w:rsidRPr="00076A3A">
        <w:rPr>
          <w:rFonts w:asciiTheme="minorHAnsi" w:hAnsiTheme="minorHAnsi"/>
          <w:sz w:val="22"/>
          <w:szCs w:val="22"/>
        </w:rPr>
      </w:r>
      <w:r w:rsidR="00076A3A" w:rsidRPr="00076A3A">
        <w:rPr>
          <w:rFonts w:asciiTheme="minorHAnsi" w:hAnsiTheme="minorHAnsi"/>
          <w:sz w:val="22"/>
          <w:szCs w:val="22"/>
        </w:rPr>
        <w:fldChar w:fldCharType="separate"/>
      </w:r>
      <w:r w:rsidR="00076A3A" w:rsidRPr="00076A3A">
        <w:rPr>
          <w:rFonts w:asciiTheme="minorHAnsi" w:hAnsiTheme="minorHAnsi"/>
          <w:sz w:val="22"/>
          <w:szCs w:val="22"/>
        </w:rPr>
        <w:t xml:space="preserve">Table </w:t>
      </w:r>
      <w:r w:rsidR="00076A3A" w:rsidRPr="00076A3A">
        <w:rPr>
          <w:rFonts w:asciiTheme="minorHAnsi" w:hAnsiTheme="minorHAnsi"/>
          <w:noProof/>
          <w:sz w:val="22"/>
          <w:szCs w:val="22"/>
        </w:rPr>
        <w:t>8</w:t>
      </w:r>
      <w:r w:rsidR="00076A3A" w:rsidRPr="00076A3A">
        <w:rPr>
          <w:rFonts w:asciiTheme="minorHAnsi" w:hAnsiTheme="minorHAnsi"/>
          <w:sz w:val="22"/>
          <w:szCs w:val="22"/>
        </w:rPr>
        <w:fldChar w:fldCharType="end"/>
      </w:r>
      <w:r w:rsidR="00076A3A" w:rsidRPr="00076A3A">
        <w:rPr>
          <w:rFonts w:asciiTheme="minorHAnsi" w:hAnsiTheme="minorHAnsi"/>
          <w:sz w:val="22"/>
          <w:szCs w:val="22"/>
        </w:rPr>
        <w:t xml:space="preserve"> </w:t>
      </w:r>
      <w:r w:rsidRPr="00076A3A">
        <w:rPr>
          <w:rFonts w:asciiTheme="minorHAnsi" w:hAnsiTheme="minorHAnsi"/>
          <w:sz w:val="22"/>
          <w:szCs w:val="22"/>
        </w:rPr>
        <w:t>below.</w:t>
      </w:r>
      <w:r w:rsidRPr="00822A56">
        <w:rPr>
          <w:rFonts w:asciiTheme="minorHAnsi" w:hAnsiTheme="minorHAnsi"/>
          <w:sz w:val="22"/>
          <w:szCs w:val="22"/>
        </w:rPr>
        <w:t xml:space="preserve">  </w:t>
      </w:r>
    </w:p>
    <w:p w14:paraId="42530585" w14:textId="77777777" w:rsidR="00F2181F" w:rsidRPr="00822A56" w:rsidRDefault="00F2181F" w:rsidP="00CD7CA4">
      <w:pPr>
        <w:pStyle w:val="PR3"/>
        <w:numPr>
          <w:ilvl w:val="0"/>
          <w:numId w:val="0"/>
        </w:numPr>
        <w:rPr>
          <w:rFonts w:asciiTheme="minorHAnsi" w:hAnsiTheme="minorHAnsi"/>
          <w:sz w:val="22"/>
          <w:szCs w:val="22"/>
        </w:rPr>
      </w:pPr>
    </w:p>
    <w:p w14:paraId="59AB105F" w14:textId="13A77792" w:rsidR="00CD7CA4" w:rsidRPr="00076A3A" w:rsidRDefault="00F2181F" w:rsidP="00F2181F">
      <w:pPr>
        <w:pStyle w:val="WPPR1"/>
        <w:numPr>
          <w:ilvl w:val="2"/>
          <w:numId w:val="5"/>
        </w:numPr>
        <w:tabs>
          <w:tab w:val="clear" w:pos="1152"/>
          <w:tab w:val="num" w:pos="432"/>
        </w:tabs>
        <w:spacing w:before="0"/>
        <w:ind w:left="432"/>
        <w:rPr>
          <w:rFonts w:asciiTheme="minorHAnsi" w:hAnsiTheme="minorHAnsi"/>
          <w:sz w:val="22"/>
          <w:szCs w:val="22"/>
        </w:rPr>
      </w:pPr>
      <w:r w:rsidRPr="00076A3A">
        <w:rPr>
          <w:rFonts w:asciiTheme="minorHAnsi" w:hAnsiTheme="minorHAnsi"/>
          <w:sz w:val="22"/>
          <w:szCs w:val="22"/>
        </w:rPr>
        <w:t>Load Factor</w:t>
      </w:r>
    </w:p>
    <w:p w14:paraId="61455AC1" w14:textId="77777777" w:rsidR="00076A3A" w:rsidRDefault="00F2181F" w:rsidP="003D6F58">
      <w:pPr>
        <w:pStyle w:val="PR2"/>
        <w:numPr>
          <w:ilvl w:val="0"/>
          <w:numId w:val="17"/>
        </w:numPr>
        <w:rPr>
          <w:rFonts w:asciiTheme="minorHAnsi" w:hAnsiTheme="minorHAnsi"/>
          <w:sz w:val="22"/>
          <w:szCs w:val="22"/>
        </w:rPr>
      </w:pPr>
      <w:r w:rsidRPr="00076A3A">
        <w:rPr>
          <w:rFonts w:asciiTheme="minorHAnsi" w:hAnsiTheme="minorHAnsi"/>
          <w:sz w:val="22"/>
          <w:szCs w:val="22"/>
        </w:rPr>
        <w:lastRenderedPageBreak/>
        <w:t>The load factor for hot water and steam boilers are based on an analysis of the SoCalGas MAS database records and energy use data.  The load factor is the average load percentage during the scheduled operating hours (i.e., the actual gas consumption divided by maximum possible gas consumption by the process boiler)</w:t>
      </w:r>
      <w:r w:rsidR="00076A3A">
        <w:rPr>
          <w:rFonts w:asciiTheme="minorHAnsi" w:hAnsiTheme="minorHAnsi"/>
          <w:sz w:val="22"/>
          <w:szCs w:val="22"/>
        </w:rPr>
        <w:t>.</w:t>
      </w:r>
    </w:p>
    <w:p w14:paraId="6E99C117" w14:textId="77777777" w:rsidR="00076A3A" w:rsidRDefault="00F2181F" w:rsidP="003D6F58">
      <w:pPr>
        <w:pStyle w:val="PR2"/>
        <w:numPr>
          <w:ilvl w:val="0"/>
          <w:numId w:val="17"/>
        </w:numPr>
        <w:rPr>
          <w:rFonts w:asciiTheme="minorHAnsi" w:hAnsiTheme="minorHAnsi"/>
          <w:sz w:val="22"/>
          <w:szCs w:val="22"/>
        </w:rPr>
      </w:pPr>
      <w:r w:rsidRPr="00076A3A">
        <w:rPr>
          <w:rFonts w:asciiTheme="minorHAnsi" w:hAnsiTheme="minorHAnsi"/>
          <w:sz w:val="22"/>
          <w:szCs w:val="22"/>
        </w:rPr>
        <w:t xml:space="preserve">For determining load factors, the </w:t>
      </w:r>
      <w:r w:rsidR="00076A3A">
        <w:rPr>
          <w:rFonts w:asciiTheme="minorHAnsi" w:hAnsiTheme="minorHAnsi"/>
          <w:sz w:val="22"/>
          <w:szCs w:val="22"/>
        </w:rPr>
        <w:t>following steps were followed:</w:t>
      </w:r>
    </w:p>
    <w:p w14:paraId="10C73CAB"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The SoCalGas MAS database was searched for customers meeting the following criteria:</w:t>
      </w:r>
    </w:p>
    <w:p w14:paraId="17728312"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North American Industry Classification System (NA</w:t>
      </w:r>
      <w:r w:rsidR="00076A3A">
        <w:rPr>
          <w:rFonts w:asciiTheme="minorHAnsi" w:hAnsiTheme="minorHAnsi"/>
          <w:sz w:val="22"/>
          <w:szCs w:val="22"/>
        </w:rPr>
        <w:t>ICS) categories 31, 32, or 33.</w:t>
      </w:r>
    </w:p>
    <w:p w14:paraId="181927A0"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 xml:space="preserve">Customers with process hot water boilers only, or process hot water boilers in combination with gas space heating boilers with rated input </w:t>
      </w:r>
      <w:r w:rsidRPr="00076A3A">
        <w:rPr>
          <w:rFonts w:asciiTheme="minorHAnsi" w:hAnsiTheme="minorHAnsi" w:cs="Arial"/>
          <w:sz w:val="22"/>
          <w:szCs w:val="22"/>
        </w:rPr>
        <w:t>≤</w:t>
      </w:r>
      <w:r w:rsidR="00076A3A">
        <w:rPr>
          <w:rFonts w:asciiTheme="minorHAnsi" w:hAnsiTheme="minorHAnsi"/>
          <w:sz w:val="22"/>
          <w:szCs w:val="22"/>
        </w:rPr>
        <w:t>10 MMBtu/hr.</w:t>
      </w:r>
    </w:p>
    <w:p w14:paraId="271E3E1C"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 xml:space="preserve">Customers with process steam boilers only, or process steam boilers only in combination with gas space heating boilers with rated input </w:t>
      </w:r>
      <w:r w:rsidRPr="00076A3A">
        <w:rPr>
          <w:rFonts w:asciiTheme="minorHAnsi" w:hAnsiTheme="minorHAnsi" w:cs="Arial"/>
          <w:sz w:val="22"/>
          <w:szCs w:val="22"/>
        </w:rPr>
        <w:t>≤</w:t>
      </w:r>
      <w:r w:rsidR="00076A3A">
        <w:rPr>
          <w:rFonts w:asciiTheme="minorHAnsi" w:hAnsiTheme="minorHAnsi"/>
          <w:sz w:val="22"/>
          <w:szCs w:val="22"/>
        </w:rPr>
        <w:t>10 MMBtu/hr.</w:t>
      </w:r>
    </w:p>
    <w:p w14:paraId="45AA83A5"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The results were</w:t>
      </w:r>
      <w:r w:rsidR="00076A3A">
        <w:rPr>
          <w:rFonts w:asciiTheme="minorHAnsi" w:hAnsiTheme="minorHAnsi"/>
          <w:sz w:val="22"/>
          <w:szCs w:val="22"/>
        </w:rPr>
        <w:t xml:space="preserve"> divided into four categories:</w:t>
      </w:r>
    </w:p>
    <w:p w14:paraId="350C09AA"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≤2 MMBtu/hr rated input, process hot water output</w:t>
      </w:r>
    </w:p>
    <w:p w14:paraId="67F8A36B"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2-10 MMBtu/hr rated input, process hot water output.</w:t>
      </w:r>
    </w:p>
    <w:p w14:paraId="1E0F1298"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≤2 MMBtu/hr rated input, process steam output</w:t>
      </w:r>
    </w:p>
    <w:p w14:paraId="340307DD" w14:textId="77777777" w:rsidR="00076A3A" w:rsidRDefault="00F2181F" w:rsidP="003D6F58">
      <w:pPr>
        <w:pStyle w:val="PR2"/>
        <w:numPr>
          <w:ilvl w:val="2"/>
          <w:numId w:val="17"/>
        </w:numPr>
        <w:rPr>
          <w:rFonts w:asciiTheme="minorHAnsi" w:hAnsiTheme="minorHAnsi"/>
          <w:sz w:val="22"/>
          <w:szCs w:val="22"/>
        </w:rPr>
      </w:pPr>
      <w:r w:rsidRPr="00076A3A">
        <w:rPr>
          <w:rFonts w:asciiTheme="minorHAnsi" w:hAnsiTheme="minorHAnsi"/>
          <w:sz w:val="22"/>
          <w:szCs w:val="22"/>
        </w:rPr>
        <w:t>2-10 MMBtu/hr rated input, process steam output</w:t>
      </w:r>
    </w:p>
    <w:p w14:paraId="1419E4D7"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 xml:space="preserve">The monthly scheduled operating time for each process boiler was calculated using data entered in </w:t>
      </w:r>
      <w:r w:rsidR="00076A3A">
        <w:rPr>
          <w:rFonts w:asciiTheme="minorHAnsi" w:hAnsiTheme="minorHAnsi"/>
          <w:sz w:val="22"/>
          <w:szCs w:val="22"/>
        </w:rPr>
        <w:t xml:space="preserve">the MAS database. </w:t>
      </w:r>
      <w:r w:rsidRPr="00076A3A">
        <w:rPr>
          <w:rFonts w:asciiTheme="minorHAnsi" w:hAnsiTheme="minorHAnsi"/>
          <w:sz w:val="22"/>
          <w:szCs w:val="22"/>
        </w:rPr>
        <w:t>This data was typically entered in multiple fields in the form of hrs</w:t>
      </w:r>
      <w:r w:rsidR="00076A3A">
        <w:rPr>
          <w:rFonts w:asciiTheme="minorHAnsi" w:hAnsiTheme="minorHAnsi"/>
          <w:sz w:val="22"/>
          <w:szCs w:val="22"/>
        </w:rPr>
        <w:t>/day, days/week, and weeks/yr.</w:t>
      </w:r>
    </w:p>
    <w:p w14:paraId="5F61672F"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 xml:space="preserve">The maximum possible gas usage for the five-month </w:t>
      </w:r>
      <w:r w:rsidR="00076A3A">
        <w:rPr>
          <w:rFonts w:asciiTheme="minorHAnsi" w:hAnsiTheme="minorHAnsi"/>
          <w:sz w:val="22"/>
          <w:szCs w:val="22"/>
        </w:rPr>
        <w:t xml:space="preserve">period of May through September </w:t>
      </w:r>
      <w:r w:rsidRPr="00076A3A">
        <w:rPr>
          <w:rFonts w:asciiTheme="minorHAnsi" w:hAnsiTheme="minorHAnsi"/>
          <w:sz w:val="22"/>
          <w:szCs w:val="22"/>
        </w:rPr>
        <w:t>at a customer site was calculated by multiplying the nameplate boiler rated input by the scheduled operating hours.  It was assumed that during this time period, all of the gas consumption occurred due to process boiler use.  If the customer had more than one process boiler, all boilers were included in the calculation of maximum gas use.  If the customer had space heating boilers, they were not included in the calculation, since space heating boilers were assumed to not operate during the relativel</w:t>
      </w:r>
      <w:r w:rsidR="00076A3A">
        <w:rPr>
          <w:rFonts w:asciiTheme="minorHAnsi" w:hAnsiTheme="minorHAnsi"/>
          <w:sz w:val="22"/>
          <w:szCs w:val="22"/>
        </w:rPr>
        <w:t>y warm five-month time period.</w:t>
      </w:r>
    </w:p>
    <w:p w14:paraId="4D2BD2D5"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Actual gas usage for each customer was determined by examining the customer monthly billing records for 2004 (May-September).</w:t>
      </w:r>
    </w:p>
    <w:p w14:paraId="384DA2D1"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Load factors were calculated by dividing the actual gas use by</w:t>
      </w:r>
      <w:r w:rsidR="00076A3A">
        <w:rPr>
          <w:rFonts w:asciiTheme="minorHAnsi" w:hAnsiTheme="minorHAnsi"/>
          <w:sz w:val="22"/>
          <w:szCs w:val="22"/>
        </w:rPr>
        <w:t xml:space="preserve"> the maximum possible gas use.</w:t>
      </w:r>
    </w:p>
    <w:p w14:paraId="18B4FD59" w14:textId="77777777"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To eliminate suspect records, customer sites with load factors greater than 100% or less than 10% were</w:t>
      </w:r>
      <w:r w:rsidR="00076A3A">
        <w:rPr>
          <w:rFonts w:asciiTheme="minorHAnsi" w:hAnsiTheme="minorHAnsi"/>
          <w:sz w:val="22"/>
          <w:szCs w:val="22"/>
        </w:rPr>
        <w:t xml:space="preserve"> eliminated from the analysis.</w:t>
      </w:r>
    </w:p>
    <w:p w14:paraId="13065A73" w14:textId="1F63C9D2" w:rsidR="00076A3A" w:rsidRDefault="00F2181F" w:rsidP="003D6F58">
      <w:pPr>
        <w:pStyle w:val="PR2"/>
        <w:numPr>
          <w:ilvl w:val="1"/>
          <w:numId w:val="17"/>
        </w:numPr>
        <w:rPr>
          <w:rFonts w:asciiTheme="minorHAnsi" w:hAnsiTheme="minorHAnsi"/>
          <w:sz w:val="22"/>
          <w:szCs w:val="22"/>
        </w:rPr>
      </w:pPr>
      <w:r w:rsidRPr="00076A3A">
        <w:rPr>
          <w:rFonts w:asciiTheme="minorHAnsi" w:hAnsiTheme="minorHAnsi"/>
          <w:sz w:val="22"/>
          <w:szCs w:val="22"/>
        </w:rPr>
        <w:t>After screening suspect records, 490 customer sites remained.  These 490 customer sites were used to compute weighted average load factors for each of the four categories (steam and hot water, ≤ 2 MMBtu/hr and 2-10 MMBtu/hr).  The resulting load factor</w:t>
      </w:r>
      <w:r w:rsidR="00076A3A">
        <w:rPr>
          <w:rFonts w:asciiTheme="minorHAnsi" w:hAnsiTheme="minorHAnsi"/>
          <w:sz w:val="22"/>
          <w:szCs w:val="22"/>
        </w:rPr>
        <w:t xml:space="preserve">s are listed in </w:t>
      </w:r>
      <w:r w:rsidR="00076A3A">
        <w:rPr>
          <w:rFonts w:asciiTheme="minorHAnsi" w:hAnsiTheme="minorHAnsi"/>
          <w:sz w:val="22"/>
          <w:szCs w:val="22"/>
        </w:rPr>
        <w:fldChar w:fldCharType="begin"/>
      </w:r>
      <w:r w:rsidR="00076A3A">
        <w:rPr>
          <w:rFonts w:asciiTheme="minorHAnsi" w:hAnsiTheme="minorHAnsi"/>
          <w:sz w:val="22"/>
          <w:szCs w:val="22"/>
        </w:rPr>
        <w:instrText xml:space="preserve"> REF _Ref264500577 \h </w:instrText>
      </w:r>
      <w:r w:rsidR="00076A3A">
        <w:rPr>
          <w:rFonts w:asciiTheme="minorHAnsi" w:hAnsiTheme="minorHAnsi"/>
          <w:sz w:val="22"/>
          <w:szCs w:val="22"/>
        </w:rPr>
      </w:r>
      <w:r w:rsidR="00076A3A">
        <w:rPr>
          <w:rFonts w:asciiTheme="minorHAnsi" w:hAnsiTheme="minorHAnsi"/>
          <w:sz w:val="22"/>
          <w:szCs w:val="22"/>
        </w:rPr>
        <w:fldChar w:fldCharType="separate"/>
      </w:r>
      <w:r w:rsidR="00076A3A" w:rsidRPr="00076A3A">
        <w:rPr>
          <w:rFonts w:asciiTheme="minorHAnsi" w:hAnsiTheme="minorHAnsi"/>
          <w:sz w:val="22"/>
          <w:szCs w:val="22"/>
        </w:rPr>
        <w:t xml:space="preserve">Table </w:t>
      </w:r>
      <w:r w:rsidR="00076A3A" w:rsidRPr="00076A3A">
        <w:rPr>
          <w:rFonts w:asciiTheme="minorHAnsi" w:hAnsiTheme="minorHAnsi"/>
          <w:noProof/>
          <w:sz w:val="22"/>
          <w:szCs w:val="22"/>
        </w:rPr>
        <w:t>8</w:t>
      </w:r>
      <w:r w:rsidR="00076A3A">
        <w:rPr>
          <w:rFonts w:asciiTheme="minorHAnsi" w:hAnsiTheme="minorHAnsi"/>
          <w:sz w:val="22"/>
          <w:szCs w:val="22"/>
        </w:rPr>
        <w:fldChar w:fldCharType="end"/>
      </w:r>
      <w:r w:rsidR="00076A3A">
        <w:rPr>
          <w:rFonts w:asciiTheme="minorHAnsi" w:hAnsiTheme="minorHAnsi"/>
          <w:sz w:val="22"/>
          <w:szCs w:val="22"/>
        </w:rPr>
        <w:t xml:space="preserve"> below.</w:t>
      </w:r>
    </w:p>
    <w:p w14:paraId="60B3836D" w14:textId="75C8B4CE" w:rsidR="00F2181F" w:rsidRPr="00076A3A" w:rsidRDefault="00F2181F" w:rsidP="003D6F58">
      <w:pPr>
        <w:pStyle w:val="PR2"/>
        <w:numPr>
          <w:ilvl w:val="0"/>
          <w:numId w:val="17"/>
        </w:numPr>
        <w:rPr>
          <w:rFonts w:asciiTheme="minorHAnsi" w:hAnsiTheme="minorHAnsi"/>
          <w:sz w:val="22"/>
          <w:szCs w:val="22"/>
        </w:rPr>
      </w:pPr>
      <w:r w:rsidRPr="00076A3A">
        <w:rPr>
          <w:rFonts w:asciiTheme="minorHAnsi" w:hAnsiTheme="minorHAnsi"/>
          <w:sz w:val="22"/>
          <w:szCs w:val="22"/>
        </w:rPr>
        <w:t xml:space="preserve">The baseline load factors for direct contact water heaters were set equal to the load factors for process hot water boilers (direct contact water heaters are assumed to be a replacement option for process hot water boilers).  </w:t>
      </w:r>
    </w:p>
    <w:p w14:paraId="61C5D69F" w14:textId="77777777" w:rsidR="00F2181F" w:rsidRPr="00076A3A" w:rsidRDefault="00F2181F" w:rsidP="00AF0FC5">
      <w:pPr>
        <w:pStyle w:val="Vertical"/>
        <w:spacing w:after="0"/>
        <w:jc w:val="left"/>
        <w:rPr>
          <w:rFonts w:asciiTheme="minorHAnsi" w:hAnsiTheme="minorHAnsi"/>
          <w:sz w:val="22"/>
          <w:szCs w:val="22"/>
        </w:rPr>
      </w:pPr>
    </w:p>
    <w:p w14:paraId="7DC76C6C" w14:textId="1352543C" w:rsidR="00F2181F" w:rsidRPr="00076A3A" w:rsidRDefault="00076A3A" w:rsidP="00076A3A">
      <w:pPr>
        <w:pStyle w:val="Caption"/>
        <w:jc w:val="center"/>
        <w:rPr>
          <w:rFonts w:asciiTheme="minorHAnsi" w:hAnsiTheme="minorHAnsi"/>
          <w:sz w:val="22"/>
          <w:szCs w:val="22"/>
        </w:rPr>
      </w:pPr>
      <w:bookmarkStart w:id="28" w:name="_Ref264500577"/>
      <w:bookmarkStart w:id="29" w:name="_Toc389142492"/>
      <w:r w:rsidRPr="00076A3A">
        <w:rPr>
          <w:rFonts w:asciiTheme="minorHAnsi" w:hAnsiTheme="minorHAnsi"/>
          <w:sz w:val="22"/>
          <w:szCs w:val="22"/>
        </w:rPr>
        <w:t xml:space="preserve">Table </w:t>
      </w:r>
      <w:r w:rsidRPr="00076A3A">
        <w:rPr>
          <w:rFonts w:asciiTheme="minorHAnsi" w:hAnsiTheme="minorHAnsi"/>
          <w:sz w:val="22"/>
          <w:szCs w:val="22"/>
        </w:rPr>
        <w:fldChar w:fldCharType="begin"/>
      </w:r>
      <w:r w:rsidRPr="00076A3A">
        <w:rPr>
          <w:rFonts w:asciiTheme="minorHAnsi" w:hAnsiTheme="minorHAnsi"/>
          <w:sz w:val="22"/>
          <w:szCs w:val="22"/>
        </w:rPr>
        <w:instrText xml:space="preserve"> SEQ Table \* ARABIC </w:instrText>
      </w:r>
      <w:r w:rsidRPr="00076A3A">
        <w:rPr>
          <w:rFonts w:asciiTheme="minorHAnsi" w:hAnsiTheme="minorHAnsi"/>
          <w:sz w:val="22"/>
          <w:szCs w:val="22"/>
        </w:rPr>
        <w:fldChar w:fldCharType="separate"/>
      </w:r>
      <w:r w:rsidR="003D6F58">
        <w:rPr>
          <w:rFonts w:asciiTheme="minorHAnsi" w:hAnsiTheme="minorHAnsi"/>
          <w:noProof/>
          <w:sz w:val="22"/>
          <w:szCs w:val="22"/>
        </w:rPr>
        <w:t>8</w:t>
      </w:r>
      <w:r w:rsidRPr="00076A3A">
        <w:rPr>
          <w:rFonts w:asciiTheme="minorHAnsi" w:hAnsiTheme="minorHAnsi"/>
          <w:sz w:val="22"/>
          <w:szCs w:val="22"/>
        </w:rPr>
        <w:fldChar w:fldCharType="end"/>
      </w:r>
      <w:bookmarkEnd w:id="28"/>
      <w:r w:rsidRPr="00076A3A">
        <w:rPr>
          <w:rFonts w:asciiTheme="minorHAnsi" w:hAnsiTheme="minorHAnsi"/>
          <w:sz w:val="22"/>
          <w:szCs w:val="22"/>
        </w:rPr>
        <w:t xml:space="preserve"> </w:t>
      </w:r>
      <w:r w:rsidR="00F2181F" w:rsidRPr="00076A3A">
        <w:rPr>
          <w:rFonts w:asciiTheme="minorHAnsi" w:hAnsiTheme="minorHAnsi"/>
          <w:sz w:val="22"/>
          <w:szCs w:val="22"/>
        </w:rPr>
        <w:t>Average Load Factors and Operating Hours by Equipment Type</w:t>
      </w:r>
      <w:bookmarkEnd w:id="29"/>
    </w:p>
    <w:tbl>
      <w:tblPr>
        <w:tblStyle w:val="TableGrid"/>
        <w:tblW w:w="7576" w:type="dxa"/>
        <w:jc w:val="center"/>
        <w:tblCellMar>
          <w:top w:w="43" w:type="dxa"/>
          <w:left w:w="115" w:type="dxa"/>
          <w:bottom w:w="43" w:type="dxa"/>
          <w:right w:w="115" w:type="dxa"/>
        </w:tblCellMar>
        <w:tblLook w:val="01E0" w:firstRow="1" w:lastRow="1" w:firstColumn="1" w:lastColumn="1" w:noHBand="0" w:noVBand="0"/>
      </w:tblPr>
      <w:tblGrid>
        <w:gridCol w:w="3099"/>
        <w:gridCol w:w="829"/>
        <w:gridCol w:w="1581"/>
        <w:gridCol w:w="829"/>
        <w:gridCol w:w="1238"/>
      </w:tblGrid>
      <w:tr w:rsidR="00F2181F" w:rsidRPr="00EF7766" w14:paraId="73DDC85F" w14:textId="77777777" w:rsidTr="007325F6">
        <w:trPr>
          <w:trHeight w:val="20"/>
          <w:jc w:val="center"/>
        </w:trPr>
        <w:tc>
          <w:tcPr>
            <w:tcW w:w="3099" w:type="dxa"/>
            <w:vAlign w:val="bottom"/>
          </w:tcPr>
          <w:p w14:paraId="66976331"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Equipment Type</w:t>
            </w:r>
          </w:p>
        </w:tc>
        <w:tc>
          <w:tcPr>
            <w:tcW w:w="2410" w:type="dxa"/>
            <w:gridSpan w:val="2"/>
            <w:vAlign w:val="bottom"/>
          </w:tcPr>
          <w:p w14:paraId="58C547A9"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Process Hot Water Boiler</w:t>
            </w:r>
          </w:p>
        </w:tc>
        <w:tc>
          <w:tcPr>
            <w:tcW w:w="2067" w:type="dxa"/>
            <w:gridSpan w:val="2"/>
            <w:vAlign w:val="bottom"/>
          </w:tcPr>
          <w:p w14:paraId="235AF7B6"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Process Steam Boiler</w:t>
            </w:r>
          </w:p>
        </w:tc>
      </w:tr>
      <w:tr w:rsidR="00F2181F" w:rsidRPr="00EF7766" w14:paraId="6961D662" w14:textId="77777777" w:rsidTr="007325F6">
        <w:trPr>
          <w:trHeight w:val="20"/>
          <w:jc w:val="center"/>
        </w:trPr>
        <w:tc>
          <w:tcPr>
            <w:tcW w:w="3099" w:type="dxa"/>
            <w:vAlign w:val="center"/>
          </w:tcPr>
          <w:p w14:paraId="1E5CDAC0" w14:textId="77777777" w:rsidR="00F2181F" w:rsidRPr="00EF7766" w:rsidRDefault="00F2181F" w:rsidP="00F2181F">
            <w:pPr>
              <w:pStyle w:val="Normal1"/>
              <w:spacing w:after="0" w:line="240" w:lineRule="auto"/>
              <w:jc w:val="right"/>
              <w:rPr>
                <w:rFonts w:asciiTheme="minorHAnsi" w:hAnsiTheme="minorHAnsi" w:cs="Arial"/>
                <w:b/>
                <w:sz w:val="20"/>
                <w:szCs w:val="22"/>
              </w:rPr>
            </w:pPr>
            <w:r w:rsidRPr="00EF7766">
              <w:rPr>
                <w:rFonts w:asciiTheme="minorHAnsi" w:hAnsiTheme="minorHAnsi" w:cs="Arial"/>
                <w:b/>
                <w:sz w:val="20"/>
                <w:szCs w:val="22"/>
              </w:rPr>
              <w:t xml:space="preserve">Rated Input (MMBtu/hr) </w:t>
            </w:r>
            <w:r w:rsidRPr="00EF7766">
              <w:rPr>
                <w:rFonts w:asciiTheme="minorHAnsi" w:hAnsiTheme="minorHAnsi" w:cs="Arial"/>
                <w:b/>
                <w:sz w:val="20"/>
                <w:szCs w:val="22"/>
              </w:rPr>
              <w:sym w:font="Wingdings" w:char="F0E0"/>
            </w:r>
          </w:p>
        </w:tc>
        <w:tc>
          <w:tcPr>
            <w:tcW w:w="829" w:type="dxa"/>
            <w:vAlign w:val="bottom"/>
          </w:tcPr>
          <w:p w14:paraId="6B40C380"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 2</w:t>
            </w:r>
          </w:p>
        </w:tc>
        <w:tc>
          <w:tcPr>
            <w:tcW w:w="1581" w:type="dxa"/>
          </w:tcPr>
          <w:p w14:paraId="2E98F7D8"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2 – 10</w:t>
            </w:r>
          </w:p>
        </w:tc>
        <w:tc>
          <w:tcPr>
            <w:tcW w:w="829" w:type="dxa"/>
            <w:vAlign w:val="bottom"/>
          </w:tcPr>
          <w:p w14:paraId="3D68D423"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 2</w:t>
            </w:r>
          </w:p>
        </w:tc>
        <w:tc>
          <w:tcPr>
            <w:tcW w:w="1238" w:type="dxa"/>
          </w:tcPr>
          <w:p w14:paraId="799F252B" w14:textId="77777777" w:rsidR="00F2181F" w:rsidRPr="00EF7766" w:rsidRDefault="00F2181F" w:rsidP="00F2181F">
            <w:pPr>
              <w:pStyle w:val="Normal1"/>
              <w:spacing w:after="0" w:line="240" w:lineRule="auto"/>
              <w:jc w:val="center"/>
              <w:rPr>
                <w:rFonts w:asciiTheme="minorHAnsi" w:hAnsiTheme="minorHAnsi" w:cs="Arial"/>
                <w:b/>
                <w:sz w:val="20"/>
                <w:szCs w:val="22"/>
              </w:rPr>
            </w:pPr>
            <w:r w:rsidRPr="00EF7766">
              <w:rPr>
                <w:rFonts w:asciiTheme="minorHAnsi" w:hAnsiTheme="minorHAnsi" w:cs="Arial"/>
                <w:b/>
                <w:sz w:val="20"/>
                <w:szCs w:val="22"/>
              </w:rPr>
              <w:t>2 – 10</w:t>
            </w:r>
          </w:p>
        </w:tc>
      </w:tr>
      <w:tr w:rsidR="00F2181F" w:rsidRPr="00EF7766" w14:paraId="733E5394" w14:textId="77777777" w:rsidTr="007325F6">
        <w:trPr>
          <w:trHeight w:val="20"/>
          <w:jc w:val="center"/>
        </w:trPr>
        <w:tc>
          <w:tcPr>
            <w:tcW w:w="3099" w:type="dxa"/>
          </w:tcPr>
          <w:p w14:paraId="696A5FDD" w14:textId="77777777" w:rsidR="00F2181F" w:rsidRPr="00EF7766" w:rsidRDefault="00F2181F" w:rsidP="00F2181F">
            <w:pPr>
              <w:rPr>
                <w:rFonts w:asciiTheme="minorHAnsi" w:hAnsiTheme="minorHAnsi" w:cs="Arial"/>
                <w:sz w:val="20"/>
                <w:szCs w:val="22"/>
              </w:rPr>
            </w:pPr>
            <w:r w:rsidRPr="00EF7766">
              <w:rPr>
                <w:rFonts w:asciiTheme="minorHAnsi" w:hAnsiTheme="minorHAnsi" w:cs="Arial"/>
                <w:sz w:val="20"/>
                <w:szCs w:val="22"/>
              </w:rPr>
              <w:t>Number of Customers Analyzed</w:t>
            </w:r>
          </w:p>
        </w:tc>
        <w:tc>
          <w:tcPr>
            <w:tcW w:w="829" w:type="dxa"/>
            <w:vAlign w:val="center"/>
          </w:tcPr>
          <w:p w14:paraId="30ECA190" w14:textId="77777777" w:rsidR="00F2181F" w:rsidRPr="00EF7766" w:rsidRDefault="00F2181F" w:rsidP="00F2181F">
            <w:pPr>
              <w:jc w:val="center"/>
              <w:rPr>
                <w:rFonts w:asciiTheme="minorHAnsi" w:hAnsiTheme="minorHAnsi" w:cs="Arial"/>
                <w:sz w:val="20"/>
                <w:szCs w:val="22"/>
              </w:rPr>
            </w:pPr>
            <w:r w:rsidRPr="00EF7766">
              <w:rPr>
                <w:rFonts w:asciiTheme="minorHAnsi" w:hAnsiTheme="minorHAnsi" w:cs="Arial"/>
                <w:sz w:val="20"/>
                <w:szCs w:val="22"/>
              </w:rPr>
              <w:t>86</w:t>
            </w:r>
          </w:p>
        </w:tc>
        <w:tc>
          <w:tcPr>
            <w:tcW w:w="1581" w:type="dxa"/>
            <w:vAlign w:val="center"/>
          </w:tcPr>
          <w:p w14:paraId="00FEE9F5" w14:textId="77777777" w:rsidR="00F2181F" w:rsidRPr="00EF7766" w:rsidRDefault="00F2181F" w:rsidP="00F2181F">
            <w:pPr>
              <w:jc w:val="center"/>
              <w:rPr>
                <w:rFonts w:asciiTheme="minorHAnsi" w:hAnsiTheme="minorHAnsi" w:cs="Arial"/>
                <w:sz w:val="20"/>
                <w:szCs w:val="22"/>
              </w:rPr>
            </w:pPr>
            <w:r w:rsidRPr="00EF7766">
              <w:rPr>
                <w:rFonts w:asciiTheme="minorHAnsi" w:hAnsiTheme="minorHAnsi" w:cs="Arial"/>
                <w:sz w:val="20"/>
                <w:szCs w:val="22"/>
              </w:rPr>
              <w:t>30</w:t>
            </w:r>
          </w:p>
        </w:tc>
        <w:tc>
          <w:tcPr>
            <w:tcW w:w="829" w:type="dxa"/>
            <w:vAlign w:val="center"/>
          </w:tcPr>
          <w:p w14:paraId="4E620AE9" w14:textId="77777777" w:rsidR="00F2181F" w:rsidRPr="00EF7766" w:rsidRDefault="00F2181F" w:rsidP="00F2181F">
            <w:pPr>
              <w:jc w:val="center"/>
              <w:rPr>
                <w:rFonts w:asciiTheme="minorHAnsi" w:hAnsiTheme="minorHAnsi" w:cs="Arial"/>
                <w:sz w:val="20"/>
                <w:szCs w:val="22"/>
              </w:rPr>
            </w:pPr>
            <w:r w:rsidRPr="00EF7766">
              <w:rPr>
                <w:rFonts w:asciiTheme="minorHAnsi" w:hAnsiTheme="minorHAnsi" w:cs="Arial"/>
                <w:sz w:val="20"/>
                <w:szCs w:val="22"/>
              </w:rPr>
              <w:t>218</w:t>
            </w:r>
          </w:p>
        </w:tc>
        <w:tc>
          <w:tcPr>
            <w:tcW w:w="1238" w:type="dxa"/>
          </w:tcPr>
          <w:p w14:paraId="22495B3F" w14:textId="77777777" w:rsidR="00F2181F" w:rsidRPr="00EF7766" w:rsidRDefault="00F2181F" w:rsidP="00F2181F">
            <w:pPr>
              <w:jc w:val="center"/>
              <w:rPr>
                <w:rFonts w:asciiTheme="minorHAnsi" w:hAnsiTheme="minorHAnsi" w:cs="Arial"/>
                <w:sz w:val="20"/>
                <w:szCs w:val="22"/>
              </w:rPr>
            </w:pPr>
            <w:r w:rsidRPr="00EF7766">
              <w:rPr>
                <w:rFonts w:asciiTheme="minorHAnsi" w:hAnsiTheme="minorHAnsi" w:cs="Arial"/>
                <w:sz w:val="20"/>
                <w:szCs w:val="22"/>
              </w:rPr>
              <w:t>156</w:t>
            </w:r>
          </w:p>
        </w:tc>
      </w:tr>
      <w:tr w:rsidR="00F2181F" w:rsidRPr="00EF7766" w14:paraId="7ECD5EBE" w14:textId="77777777" w:rsidTr="007325F6">
        <w:trPr>
          <w:trHeight w:val="20"/>
          <w:jc w:val="center"/>
        </w:trPr>
        <w:tc>
          <w:tcPr>
            <w:tcW w:w="3099" w:type="dxa"/>
          </w:tcPr>
          <w:p w14:paraId="391950D9" w14:textId="77777777" w:rsidR="00F2181F" w:rsidRPr="00EF7766" w:rsidRDefault="00F2181F" w:rsidP="00F2181F">
            <w:pPr>
              <w:rPr>
                <w:rFonts w:asciiTheme="minorHAnsi" w:hAnsiTheme="minorHAnsi" w:cs="Arial"/>
                <w:sz w:val="20"/>
                <w:szCs w:val="22"/>
              </w:rPr>
            </w:pPr>
            <w:r w:rsidRPr="00EF7766">
              <w:rPr>
                <w:rFonts w:asciiTheme="minorHAnsi" w:hAnsiTheme="minorHAnsi" w:cs="Arial"/>
                <w:sz w:val="20"/>
                <w:szCs w:val="22"/>
              </w:rPr>
              <w:t>Scheduled Annual Operating Time</w:t>
            </w:r>
          </w:p>
        </w:tc>
        <w:tc>
          <w:tcPr>
            <w:tcW w:w="829" w:type="dxa"/>
            <w:vAlign w:val="center"/>
          </w:tcPr>
          <w:p w14:paraId="1B3F66E2"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4,305</w:t>
            </w:r>
          </w:p>
        </w:tc>
        <w:tc>
          <w:tcPr>
            <w:tcW w:w="1581" w:type="dxa"/>
            <w:vAlign w:val="center"/>
          </w:tcPr>
          <w:p w14:paraId="6A5A9B9B"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5,545</w:t>
            </w:r>
          </w:p>
        </w:tc>
        <w:tc>
          <w:tcPr>
            <w:tcW w:w="829" w:type="dxa"/>
            <w:vAlign w:val="center"/>
          </w:tcPr>
          <w:p w14:paraId="3110694B"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3,479</w:t>
            </w:r>
          </w:p>
        </w:tc>
        <w:tc>
          <w:tcPr>
            <w:tcW w:w="1238" w:type="dxa"/>
            <w:vAlign w:val="center"/>
          </w:tcPr>
          <w:p w14:paraId="5DA42FDF"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4,711</w:t>
            </w:r>
          </w:p>
        </w:tc>
      </w:tr>
      <w:tr w:rsidR="00F2181F" w:rsidRPr="00EF7766" w14:paraId="66C74D43" w14:textId="77777777" w:rsidTr="007325F6">
        <w:trPr>
          <w:trHeight w:val="20"/>
          <w:jc w:val="center"/>
        </w:trPr>
        <w:tc>
          <w:tcPr>
            <w:tcW w:w="3099" w:type="dxa"/>
          </w:tcPr>
          <w:p w14:paraId="27B88BF9" w14:textId="77777777" w:rsidR="00F2181F" w:rsidRPr="00EF7766" w:rsidRDefault="00F2181F" w:rsidP="00F2181F">
            <w:pPr>
              <w:rPr>
                <w:rFonts w:asciiTheme="minorHAnsi" w:hAnsiTheme="minorHAnsi" w:cs="Arial"/>
                <w:sz w:val="20"/>
                <w:szCs w:val="22"/>
              </w:rPr>
            </w:pPr>
            <w:r w:rsidRPr="00EF7766">
              <w:rPr>
                <w:rFonts w:asciiTheme="minorHAnsi" w:hAnsiTheme="minorHAnsi" w:cs="Arial"/>
                <w:sz w:val="20"/>
                <w:szCs w:val="22"/>
              </w:rPr>
              <w:lastRenderedPageBreak/>
              <w:t>Average Load Factor</w:t>
            </w:r>
          </w:p>
        </w:tc>
        <w:tc>
          <w:tcPr>
            <w:tcW w:w="829" w:type="dxa"/>
            <w:vAlign w:val="center"/>
          </w:tcPr>
          <w:p w14:paraId="6DDE8720"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29.7%</w:t>
            </w:r>
          </w:p>
        </w:tc>
        <w:tc>
          <w:tcPr>
            <w:tcW w:w="1581" w:type="dxa"/>
            <w:vAlign w:val="center"/>
          </w:tcPr>
          <w:p w14:paraId="0CF2D542"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24.4%</w:t>
            </w:r>
          </w:p>
        </w:tc>
        <w:tc>
          <w:tcPr>
            <w:tcW w:w="829" w:type="dxa"/>
            <w:vAlign w:val="center"/>
          </w:tcPr>
          <w:p w14:paraId="5AEBF78D"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30.1%</w:t>
            </w:r>
          </w:p>
        </w:tc>
        <w:tc>
          <w:tcPr>
            <w:tcW w:w="1238" w:type="dxa"/>
            <w:vAlign w:val="center"/>
          </w:tcPr>
          <w:p w14:paraId="2984CD5E" w14:textId="77777777" w:rsidR="00F2181F" w:rsidRPr="00EF7766" w:rsidRDefault="00F2181F" w:rsidP="00F2181F">
            <w:pPr>
              <w:jc w:val="center"/>
              <w:rPr>
                <w:rFonts w:asciiTheme="minorHAnsi" w:hAnsiTheme="minorHAnsi" w:cs="Arial"/>
                <w:color w:val="000000"/>
                <w:sz w:val="20"/>
                <w:szCs w:val="22"/>
              </w:rPr>
            </w:pPr>
            <w:r w:rsidRPr="00EF7766">
              <w:rPr>
                <w:rFonts w:asciiTheme="minorHAnsi" w:hAnsiTheme="minorHAnsi" w:cs="Arial"/>
                <w:color w:val="000000"/>
                <w:sz w:val="20"/>
                <w:szCs w:val="22"/>
              </w:rPr>
              <w:t>32.0%</w:t>
            </w:r>
          </w:p>
        </w:tc>
      </w:tr>
    </w:tbl>
    <w:p w14:paraId="2E4F901D" w14:textId="77777777" w:rsidR="00F2181F" w:rsidRPr="00772F34" w:rsidRDefault="00F2181F" w:rsidP="00F2181F">
      <w:pPr>
        <w:pStyle w:val="WPPR1"/>
        <w:numPr>
          <w:ilvl w:val="0"/>
          <w:numId w:val="0"/>
        </w:numPr>
        <w:spacing w:before="0"/>
        <w:rPr>
          <w:rFonts w:asciiTheme="minorHAnsi" w:hAnsiTheme="minorHAnsi"/>
          <w:sz w:val="22"/>
          <w:szCs w:val="22"/>
        </w:rPr>
      </w:pPr>
    </w:p>
    <w:p w14:paraId="59E8FCC8" w14:textId="445214D3" w:rsidR="00CD7CA4" w:rsidRPr="00772F34" w:rsidRDefault="00772F34" w:rsidP="00CD7CA4">
      <w:pPr>
        <w:pStyle w:val="WPPR1"/>
        <w:numPr>
          <w:ilvl w:val="2"/>
          <w:numId w:val="5"/>
        </w:numPr>
        <w:tabs>
          <w:tab w:val="clear" w:pos="1152"/>
          <w:tab w:val="num" w:pos="432"/>
        </w:tabs>
        <w:spacing w:before="0"/>
        <w:ind w:left="432"/>
        <w:rPr>
          <w:rFonts w:asciiTheme="minorHAnsi" w:hAnsiTheme="minorHAnsi"/>
          <w:sz w:val="22"/>
          <w:szCs w:val="22"/>
        </w:rPr>
      </w:pPr>
      <w:r w:rsidRPr="00772F34">
        <w:rPr>
          <w:rFonts w:asciiTheme="minorHAnsi" w:hAnsiTheme="minorHAnsi"/>
          <w:sz w:val="22"/>
          <w:szCs w:val="22"/>
        </w:rPr>
        <w:t>Rated Input</w:t>
      </w:r>
    </w:p>
    <w:p w14:paraId="04C0F765"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To determine average equipment rated input, the SoCalGas MAS database was searched for customers meeting the following criteria:</w:t>
      </w:r>
    </w:p>
    <w:p w14:paraId="5EBE20BF"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North American Industry Classification System (NAICS) categories 31, 32, 33</w:t>
      </w:r>
    </w:p>
    <w:p w14:paraId="7024F5B5"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 xml:space="preserve">Customers with process hot water boilers only, or process hot water boilers only in combination with gas space heating boilers with rated input </w:t>
      </w:r>
      <w:r w:rsidRPr="00772F34">
        <w:rPr>
          <w:rFonts w:asciiTheme="minorHAnsi" w:hAnsiTheme="minorHAnsi" w:cs="Arial"/>
          <w:sz w:val="22"/>
          <w:szCs w:val="22"/>
        </w:rPr>
        <w:t>≤</w:t>
      </w:r>
      <w:r w:rsidRPr="00772F34">
        <w:rPr>
          <w:rFonts w:asciiTheme="minorHAnsi" w:hAnsiTheme="minorHAnsi"/>
          <w:sz w:val="22"/>
          <w:szCs w:val="22"/>
        </w:rPr>
        <w:t>10 MMBtu/hr</w:t>
      </w:r>
      <w:r>
        <w:rPr>
          <w:rFonts w:asciiTheme="minorHAnsi" w:hAnsiTheme="minorHAnsi"/>
          <w:sz w:val="22"/>
          <w:szCs w:val="22"/>
        </w:rPr>
        <w:t>.</w:t>
      </w:r>
    </w:p>
    <w:p w14:paraId="5858627C"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 xml:space="preserve">Customers with process steam boilers only, or process steam boilers only in combination with gas space heating boilers with rated input </w:t>
      </w:r>
      <w:r w:rsidRPr="00772F34">
        <w:rPr>
          <w:rFonts w:asciiTheme="minorHAnsi" w:hAnsiTheme="minorHAnsi" w:cs="Arial"/>
          <w:sz w:val="22"/>
          <w:szCs w:val="22"/>
        </w:rPr>
        <w:t>≤</w:t>
      </w:r>
      <w:r w:rsidRPr="00772F34">
        <w:rPr>
          <w:rFonts w:asciiTheme="minorHAnsi" w:hAnsiTheme="minorHAnsi"/>
          <w:sz w:val="22"/>
          <w:szCs w:val="22"/>
        </w:rPr>
        <w:t>10 MMBtu/hr</w:t>
      </w:r>
      <w:r>
        <w:rPr>
          <w:rFonts w:asciiTheme="minorHAnsi" w:hAnsiTheme="minorHAnsi"/>
          <w:sz w:val="22"/>
          <w:szCs w:val="22"/>
        </w:rPr>
        <w:t>.</w:t>
      </w:r>
    </w:p>
    <w:p w14:paraId="3FF207A4"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The results were</w:t>
      </w:r>
      <w:r>
        <w:rPr>
          <w:rFonts w:asciiTheme="minorHAnsi" w:hAnsiTheme="minorHAnsi"/>
          <w:sz w:val="22"/>
          <w:szCs w:val="22"/>
        </w:rPr>
        <w:t xml:space="preserve"> divided into four categories:</w:t>
      </w:r>
    </w:p>
    <w:p w14:paraId="50A8781B"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≤2 MMBtu/hr input, process hot water output</w:t>
      </w:r>
    </w:p>
    <w:p w14:paraId="7AF3ACD3"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2-10 MMBtu/hr input, process hot water output</w:t>
      </w:r>
    </w:p>
    <w:p w14:paraId="3D56B682"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≤2 MMBtu/hr input, process steam output</w:t>
      </w:r>
    </w:p>
    <w:p w14:paraId="2C241A63" w14:textId="77777777" w:rsidR="00772F34" w:rsidRDefault="00772F34" w:rsidP="003D6F58">
      <w:pPr>
        <w:pStyle w:val="ListParagraph"/>
        <w:numPr>
          <w:ilvl w:val="1"/>
          <w:numId w:val="18"/>
        </w:numPr>
        <w:rPr>
          <w:rFonts w:asciiTheme="minorHAnsi" w:hAnsiTheme="minorHAnsi"/>
          <w:sz w:val="22"/>
          <w:szCs w:val="22"/>
        </w:rPr>
      </w:pPr>
      <w:r w:rsidRPr="00772F34">
        <w:rPr>
          <w:rFonts w:asciiTheme="minorHAnsi" w:hAnsiTheme="minorHAnsi"/>
          <w:sz w:val="22"/>
          <w:szCs w:val="22"/>
        </w:rPr>
        <w:t>2-10 MMBtu/hr input, process steam output</w:t>
      </w:r>
    </w:p>
    <w:p w14:paraId="181718B3"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The monthly scheduled operating time for each process boiler was calculated using data entered in the MAS database.  This data was typically entered in multiple fields in the form of hrs</w:t>
      </w:r>
      <w:r>
        <w:rPr>
          <w:rFonts w:asciiTheme="minorHAnsi" w:hAnsiTheme="minorHAnsi"/>
          <w:sz w:val="22"/>
          <w:szCs w:val="22"/>
        </w:rPr>
        <w:t>/day, days/week, and weeks/yr.</w:t>
      </w:r>
    </w:p>
    <w:p w14:paraId="18214082"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The maximum possible gas usage for the five-month period of May through September at a customer site was calculated by multiplying the nameplate boiler rated input by the scheduled operating hours.  It was assumed that during this time period, all of the gas consumption occurred due to process boiler use.  If the customer had more than one process boiler, all boilers were included in the calculation of maximum gas use.  If the customer had space heating boilers, they were not included in the calculation, since space heating boilers were assumed to not operate during the relatively warm five-month time period.</w:t>
      </w:r>
    </w:p>
    <w:p w14:paraId="44456370"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Actual gas usage for each customer was determined by examining the customer monthly billing records for 2004 (May-September).</w:t>
      </w:r>
    </w:p>
    <w:p w14:paraId="2B81CA08"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Load factors were calculated by dividing the actual gas use by</w:t>
      </w:r>
      <w:r>
        <w:rPr>
          <w:rFonts w:asciiTheme="minorHAnsi" w:hAnsiTheme="minorHAnsi"/>
          <w:sz w:val="22"/>
          <w:szCs w:val="22"/>
        </w:rPr>
        <w:t xml:space="preserve"> the maximum possible gas use.</w:t>
      </w:r>
    </w:p>
    <w:p w14:paraId="1FCD8BE1" w14:textId="77777777"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To eliminate suspect records, customer sites with load factors greater than 100% or less than 10% were</w:t>
      </w:r>
      <w:r>
        <w:rPr>
          <w:rFonts w:asciiTheme="minorHAnsi" w:hAnsiTheme="minorHAnsi"/>
          <w:sz w:val="22"/>
          <w:szCs w:val="22"/>
        </w:rPr>
        <w:t xml:space="preserve"> eliminated from the analysis.</w:t>
      </w:r>
    </w:p>
    <w:p w14:paraId="36B8545E" w14:textId="579256EC" w:rsid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After screening suspect records, 490 customers remained.  A weighted average of the equipment rated input for each of the four categories was computed, yie</w:t>
      </w:r>
      <w:r w:rsidR="00677B3C">
        <w:rPr>
          <w:rFonts w:asciiTheme="minorHAnsi" w:hAnsiTheme="minorHAnsi"/>
          <w:sz w:val="22"/>
          <w:szCs w:val="22"/>
        </w:rPr>
        <w:t xml:space="preserve">lding the values shown in </w:t>
      </w:r>
      <w:r w:rsidR="00677B3C">
        <w:rPr>
          <w:rFonts w:asciiTheme="minorHAnsi" w:hAnsiTheme="minorHAnsi"/>
          <w:sz w:val="22"/>
          <w:szCs w:val="22"/>
        </w:rPr>
        <w:fldChar w:fldCharType="begin"/>
      </w:r>
      <w:r w:rsidR="00677B3C">
        <w:rPr>
          <w:rFonts w:asciiTheme="minorHAnsi" w:hAnsiTheme="minorHAnsi"/>
          <w:sz w:val="22"/>
          <w:szCs w:val="22"/>
        </w:rPr>
        <w:instrText xml:space="preserve"> REF _Ref264501007 \h </w:instrText>
      </w:r>
      <w:r w:rsidR="00677B3C">
        <w:rPr>
          <w:rFonts w:asciiTheme="minorHAnsi" w:hAnsiTheme="minorHAnsi"/>
          <w:sz w:val="22"/>
          <w:szCs w:val="22"/>
        </w:rPr>
      </w:r>
      <w:r w:rsidR="00677B3C">
        <w:rPr>
          <w:rFonts w:asciiTheme="minorHAnsi" w:hAnsiTheme="minorHAnsi"/>
          <w:sz w:val="22"/>
          <w:szCs w:val="22"/>
        </w:rPr>
        <w:fldChar w:fldCharType="separate"/>
      </w:r>
      <w:r w:rsidR="00677B3C" w:rsidRPr="00772F34">
        <w:rPr>
          <w:rFonts w:asciiTheme="minorHAnsi" w:hAnsiTheme="minorHAnsi"/>
          <w:sz w:val="22"/>
          <w:szCs w:val="22"/>
        </w:rPr>
        <w:t xml:space="preserve">Table </w:t>
      </w:r>
      <w:r w:rsidR="00677B3C" w:rsidRPr="00772F34">
        <w:rPr>
          <w:rFonts w:asciiTheme="minorHAnsi" w:hAnsiTheme="minorHAnsi"/>
          <w:noProof/>
          <w:sz w:val="22"/>
          <w:szCs w:val="22"/>
        </w:rPr>
        <w:t>9</w:t>
      </w:r>
      <w:r w:rsidR="00677B3C">
        <w:rPr>
          <w:rFonts w:asciiTheme="minorHAnsi" w:hAnsiTheme="minorHAnsi"/>
          <w:sz w:val="22"/>
          <w:szCs w:val="22"/>
        </w:rPr>
        <w:fldChar w:fldCharType="end"/>
      </w:r>
      <w:r w:rsidR="00677B3C">
        <w:rPr>
          <w:rFonts w:asciiTheme="minorHAnsi" w:hAnsiTheme="minorHAnsi"/>
          <w:sz w:val="22"/>
          <w:szCs w:val="22"/>
        </w:rPr>
        <w:t xml:space="preserve"> </w:t>
      </w:r>
      <w:r w:rsidRPr="00772F34">
        <w:rPr>
          <w:rFonts w:asciiTheme="minorHAnsi" w:hAnsiTheme="minorHAnsi"/>
          <w:sz w:val="22"/>
          <w:szCs w:val="22"/>
        </w:rPr>
        <w:t>below</w:t>
      </w:r>
      <w:r>
        <w:rPr>
          <w:rFonts w:asciiTheme="minorHAnsi" w:hAnsiTheme="minorHAnsi"/>
          <w:sz w:val="22"/>
          <w:szCs w:val="22"/>
        </w:rPr>
        <w:t>.</w:t>
      </w:r>
    </w:p>
    <w:p w14:paraId="6F4E678D" w14:textId="58895C4F" w:rsidR="00772F34" w:rsidRPr="00772F34" w:rsidRDefault="00772F34" w:rsidP="003D6F58">
      <w:pPr>
        <w:pStyle w:val="ListParagraph"/>
        <w:numPr>
          <w:ilvl w:val="0"/>
          <w:numId w:val="18"/>
        </w:numPr>
        <w:rPr>
          <w:rFonts w:asciiTheme="minorHAnsi" w:hAnsiTheme="minorHAnsi"/>
          <w:sz w:val="22"/>
          <w:szCs w:val="22"/>
        </w:rPr>
      </w:pPr>
      <w:r w:rsidRPr="00772F34">
        <w:rPr>
          <w:rFonts w:asciiTheme="minorHAnsi" w:hAnsiTheme="minorHAnsi"/>
          <w:sz w:val="22"/>
          <w:szCs w:val="22"/>
        </w:rPr>
        <w:t xml:space="preserve">The baseline rated inputs for direct contact water heaters were set equal to the baseline rated inputs for process hot water boilers (direct contact water heaters are assumed to be a replacement option for process hot water boilers).  </w:t>
      </w:r>
    </w:p>
    <w:p w14:paraId="2DE77B1E" w14:textId="77777777" w:rsidR="00772F34" w:rsidRPr="00772F34" w:rsidRDefault="00772F34" w:rsidP="00772F34">
      <w:pPr>
        <w:pStyle w:val="Vertical"/>
        <w:jc w:val="left"/>
        <w:rPr>
          <w:rFonts w:asciiTheme="minorHAnsi" w:hAnsiTheme="minorHAnsi"/>
          <w:sz w:val="22"/>
          <w:szCs w:val="22"/>
        </w:rPr>
      </w:pPr>
    </w:p>
    <w:p w14:paraId="246B0125" w14:textId="7FB212BD" w:rsidR="00772F34" w:rsidRPr="00772F34" w:rsidRDefault="00772F34" w:rsidP="00772F34">
      <w:pPr>
        <w:pStyle w:val="Caption"/>
        <w:jc w:val="center"/>
        <w:rPr>
          <w:rFonts w:asciiTheme="minorHAnsi" w:hAnsiTheme="minorHAnsi"/>
          <w:sz w:val="22"/>
          <w:szCs w:val="22"/>
        </w:rPr>
      </w:pPr>
      <w:bookmarkStart w:id="30" w:name="_Ref264501007"/>
      <w:bookmarkStart w:id="31" w:name="_Toc389142493"/>
      <w:r w:rsidRPr="00772F34">
        <w:rPr>
          <w:rFonts w:asciiTheme="minorHAnsi" w:hAnsiTheme="minorHAnsi"/>
          <w:sz w:val="22"/>
          <w:szCs w:val="22"/>
        </w:rPr>
        <w:t xml:space="preserve">Table </w:t>
      </w:r>
      <w:r w:rsidRPr="00772F34">
        <w:rPr>
          <w:rFonts w:asciiTheme="minorHAnsi" w:hAnsiTheme="minorHAnsi"/>
          <w:sz w:val="22"/>
          <w:szCs w:val="22"/>
        </w:rPr>
        <w:fldChar w:fldCharType="begin"/>
      </w:r>
      <w:r w:rsidRPr="00772F34">
        <w:rPr>
          <w:rFonts w:asciiTheme="minorHAnsi" w:hAnsiTheme="minorHAnsi"/>
          <w:sz w:val="22"/>
          <w:szCs w:val="22"/>
        </w:rPr>
        <w:instrText xml:space="preserve"> SEQ Table \* ARABIC </w:instrText>
      </w:r>
      <w:r w:rsidRPr="00772F34">
        <w:rPr>
          <w:rFonts w:asciiTheme="minorHAnsi" w:hAnsiTheme="minorHAnsi"/>
          <w:sz w:val="22"/>
          <w:szCs w:val="22"/>
        </w:rPr>
        <w:fldChar w:fldCharType="separate"/>
      </w:r>
      <w:r w:rsidR="003D6F58">
        <w:rPr>
          <w:rFonts w:asciiTheme="minorHAnsi" w:hAnsiTheme="minorHAnsi"/>
          <w:noProof/>
          <w:sz w:val="22"/>
          <w:szCs w:val="22"/>
        </w:rPr>
        <w:t>9</w:t>
      </w:r>
      <w:r w:rsidRPr="00772F34">
        <w:rPr>
          <w:rFonts w:asciiTheme="minorHAnsi" w:hAnsiTheme="minorHAnsi"/>
          <w:sz w:val="22"/>
          <w:szCs w:val="22"/>
        </w:rPr>
        <w:fldChar w:fldCharType="end"/>
      </w:r>
      <w:bookmarkEnd w:id="30"/>
      <w:r w:rsidRPr="00772F34">
        <w:rPr>
          <w:rFonts w:asciiTheme="minorHAnsi" w:hAnsiTheme="minorHAnsi"/>
          <w:sz w:val="22"/>
          <w:szCs w:val="22"/>
        </w:rPr>
        <w:t xml:space="preserve"> Average Rated Inputs by Equipment Type</w:t>
      </w:r>
      <w:bookmarkEnd w:id="31"/>
    </w:p>
    <w:tbl>
      <w:tblPr>
        <w:tblStyle w:val="TableGrid"/>
        <w:tblW w:w="7945" w:type="dxa"/>
        <w:jc w:val="center"/>
        <w:tblCellMar>
          <w:top w:w="43" w:type="dxa"/>
          <w:left w:w="115" w:type="dxa"/>
          <w:bottom w:w="43" w:type="dxa"/>
          <w:right w:w="115" w:type="dxa"/>
        </w:tblCellMar>
        <w:tblLook w:val="01E0" w:firstRow="1" w:lastRow="1" w:firstColumn="1" w:lastColumn="1" w:noHBand="0" w:noVBand="0"/>
      </w:tblPr>
      <w:tblGrid>
        <w:gridCol w:w="2909"/>
        <w:gridCol w:w="1259"/>
        <w:gridCol w:w="1259"/>
        <w:gridCol w:w="1259"/>
        <w:gridCol w:w="1259"/>
      </w:tblGrid>
      <w:tr w:rsidR="00772F34" w:rsidRPr="00677B3C" w14:paraId="32A8A287" w14:textId="77777777" w:rsidTr="00677B3C">
        <w:trPr>
          <w:trHeight w:val="20"/>
          <w:jc w:val="center"/>
        </w:trPr>
        <w:tc>
          <w:tcPr>
            <w:tcW w:w="2909" w:type="dxa"/>
            <w:vAlign w:val="bottom"/>
          </w:tcPr>
          <w:p w14:paraId="3817BAB7"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Equipment Type</w:t>
            </w:r>
          </w:p>
        </w:tc>
        <w:tc>
          <w:tcPr>
            <w:tcW w:w="2518" w:type="dxa"/>
            <w:gridSpan w:val="2"/>
            <w:vAlign w:val="bottom"/>
          </w:tcPr>
          <w:p w14:paraId="0162C2E5"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Process Hot Water Boiler</w:t>
            </w:r>
          </w:p>
        </w:tc>
        <w:tc>
          <w:tcPr>
            <w:tcW w:w="2518" w:type="dxa"/>
            <w:gridSpan w:val="2"/>
            <w:vAlign w:val="bottom"/>
          </w:tcPr>
          <w:p w14:paraId="44DB7873"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Process Steam Boiler</w:t>
            </w:r>
          </w:p>
        </w:tc>
      </w:tr>
      <w:tr w:rsidR="00772F34" w:rsidRPr="00677B3C" w14:paraId="63914280" w14:textId="77777777" w:rsidTr="00677B3C">
        <w:trPr>
          <w:trHeight w:val="20"/>
          <w:jc w:val="center"/>
        </w:trPr>
        <w:tc>
          <w:tcPr>
            <w:tcW w:w="2909" w:type="dxa"/>
            <w:vAlign w:val="center"/>
          </w:tcPr>
          <w:p w14:paraId="0A6FF6AE" w14:textId="77777777" w:rsidR="00772F34" w:rsidRPr="00677B3C" w:rsidRDefault="00772F34" w:rsidP="004A59A0">
            <w:pPr>
              <w:pStyle w:val="Normal1"/>
              <w:spacing w:after="0" w:line="240" w:lineRule="auto"/>
              <w:jc w:val="right"/>
              <w:rPr>
                <w:rFonts w:asciiTheme="minorHAnsi" w:hAnsiTheme="minorHAnsi" w:cs="Arial"/>
                <w:b/>
                <w:sz w:val="20"/>
                <w:szCs w:val="22"/>
              </w:rPr>
            </w:pPr>
            <w:r w:rsidRPr="00677B3C">
              <w:rPr>
                <w:rFonts w:asciiTheme="minorHAnsi" w:hAnsiTheme="minorHAnsi" w:cs="Arial"/>
                <w:b/>
                <w:sz w:val="20"/>
                <w:szCs w:val="22"/>
              </w:rPr>
              <w:t xml:space="preserve">Rated Input (MMBtu/hr) </w:t>
            </w:r>
            <w:r w:rsidRPr="00677B3C">
              <w:rPr>
                <w:rFonts w:asciiTheme="minorHAnsi" w:hAnsiTheme="minorHAnsi" w:cs="Arial"/>
                <w:b/>
                <w:sz w:val="20"/>
                <w:szCs w:val="22"/>
              </w:rPr>
              <w:sym w:font="Wingdings" w:char="F0E0"/>
            </w:r>
          </w:p>
        </w:tc>
        <w:tc>
          <w:tcPr>
            <w:tcW w:w="1259" w:type="dxa"/>
            <w:vAlign w:val="bottom"/>
          </w:tcPr>
          <w:p w14:paraId="04571854"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 2</w:t>
            </w:r>
          </w:p>
        </w:tc>
        <w:tc>
          <w:tcPr>
            <w:tcW w:w="1259" w:type="dxa"/>
          </w:tcPr>
          <w:p w14:paraId="1C4CFAF3"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2 – 10</w:t>
            </w:r>
          </w:p>
        </w:tc>
        <w:tc>
          <w:tcPr>
            <w:tcW w:w="1259" w:type="dxa"/>
            <w:vAlign w:val="bottom"/>
          </w:tcPr>
          <w:p w14:paraId="50440B1A"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 2</w:t>
            </w:r>
          </w:p>
        </w:tc>
        <w:tc>
          <w:tcPr>
            <w:tcW w:w="1259" w:type="dxa"/>
          </w:tcPr>
          <w:p w14:paraId="5D6AC194" w14:textId="77777777" w:rsidR="00772F34" w:rsidRPr="00677B3C" w:rsidRDefault="00772F34" w:rsidP="004A59A0">
            <w:pPr>
              <w:pStyle w:val="Normal1"/>
              <w:spacing w:after="0" w:line="240" w:lineRule="auto"/>
              <w:jc w:val="center"/>
              <w:rPr>
                <w:rFonts w:asciiTheme="minorHAnsi" w:hAnsiTheme="minorHAnsi" w:cs="Arial"/>
                <w:b/>
                <w:sz w:val="20"/>
                <w:szCs w:val="22"/>
              </w:rPr>
            </w:pPr>
            <w:r w:rsidRPr="00677B3C">
              <w:rPr>
                <w:rFonts w:asciiTheme="minorHAnsi" w:hAnsiTheme="minorHAnsi" w:cs="Arial"/>
                <w:b/>
                <w:sz w:val="20"/>
                <w:szCs w:val="22"/>
              </w:rPr>
              <w:t>2 – 10</w:t>
            </w:r>
          </w:p>
        </w:tc>
      </w:tr>
      <w:tr w:rsidR="00772F34" w:rsidRPr="00677B3C" w14:paraId="309C0903" w14:textId="77777777" w:rsidTr="00677B3C">
        <w:trPr>
          <w:trHeight w:val="20"/>
          <w:jc w:val="center"/>
        </w:trPr>
        <w:tc>
          <w:tcPr>
            <w:tcW w:w="2909" w:type="dxa"/>
          </w:tcPr>
          <w:p w14:paraId="56B10C61" w14:textId="77777777" w:rsidR="00772F34" w:rsidRPr="00677B3C" w:rsidRDefault="00772F34" w:rsidP="004A59A0">
            <w:pPr>
              <w:rPr>
                <w:rFonts w:asciiTheme="minorHAnsi" w:hAnsiTheme="minorHAnsi" w:cs="Arial"/>
                <w:sz w:val="20"/>
                <w:szCs w:val="22"/>
              </w:rPr>
            </w:pPr>
            <w:r w:rsidRPr="00677B3C">
              <w:rPr>
                <w:rFonts w:asciiTheme="minorHAnsi" w:hAnsiTheme="minorHAnsi" w:cs="Arial"/>
                <w:sz w:val="20"/>
                <w:szCs w:val="22"/>
              </w:rPr>
              <w:t>Number of Customers Analyzed</w:t>
            </w:r>
          </w:p>
        </w:tc>
        <w:tc>
          <w:tcPr>
            <w:tcW w:w="1259" w:type="dxa"/>
            <w:vAlign w:val="center"/>
          </w:tcPr>
          <w:p w14:paraId="6134C3F2" w14:textId="77777777" w:rsidR="00772F34" w:rsidRPr="00677B3C" w:rsidRDefault="00772F34" w:rsidP="004A59A0">
            <w:pPr>
              <w:jc w:val="center"/>
              <w:rPr>
                <w:rFonts w:asciiTheme="minorHAnsi" w:hAnsiTheme="minorHAnsi" w:cs="Arial"/>
                <w:sz w:val="20"/>
                <w:szCs w:val="22"/>
              </w:rPr>
            </w:pPr>
            <w:r w:rsidRPr="00677B3C">
              <w:rPr>
                <w:rFonts w:asciiTheme="minorHAnsi" w:hAnsiTheme="minorHAnsi" w:cs="Arial"/>
                <w:sz w:val="20"/>
                <w:szCs w:val="22"/>
              </w:rPr>
              <w:t>86</w:t>
            </w:r>
          </w:p>
        </w:tc>
        <w:tc>
          <w:tcPr>
            <w:tcW w:w="1259" w:type="dxa"/>
            <w:vAlign w:val="center"/>
          </w:tcPr>
          <w:p w14:paraId="404E0B88" w14:textId="77777777" w:rsidR="00772F34" w:rsidRPr="00677B3C" w:rsidRDefault="00772F34" w:rsidP="004A59A0">
            <w:pPr>
              <w:jc w:val="center"/>
              <w:rPr>
                <w:rFonts w:asciiTheme="minorHAnsi" w:hAnsiTheme="minorHAnsi" w:cs="Arial"/>
                <w:sz w:val="20"/>
                <w:szCs w:val="22"/>
              </w:rPr>
            </w:pPr>
            <w:r w:rsidRPr="00677B3C">
              <w:rPr>
                <w:rFonts w:asciiTheme="minorHAnsi" w:hAnsiTheme="minorHAnsi" w:cs="Arial"/>
                <w:sz w:val="20"/>
                <w:szCs w:val="22"/>
              </w:rPr>
              <w:t>30</w:t>
            </w:r>
          </w:p>
        </w:tc>
        <w:tc>
          <w:tcPr>
            <w:tcW w:w="1259" w:type="dxa"/>
            <w:vAlign w:val="center"/>
          </w:tcPr>
          <w:p w14:paraId="0D1D3A79" w14:textId="77777777" w:rsidR="00772F34" w:rsidRPr="00677B3C" w:rsidRDefault="00772F34" w:rsidP="004A59A0">
            <w:pPr>
              <w:jc w:val="center"/>
              <w:rPr>
                <w:rFonts w:asciiTheme="minorHAnsi" w:hAnsiTheme="minorHAnsi" w:cs="Arial"/>
                <w:sz w:val="20"/>
                <w:szCs w:val="22"/>
              </w:rPr>
            </w:pPr>
            <w:r w:rsidRPr="00677B3C">
              <w:rPr>
                <w:rFonts w:asciiTheme="minorHAnsi" w:hAnsiTheme="minorHAnsi" w:cs="Arial"/>
                <w:sz w:val="20"/>
                <w:szCs w:val="22"/>
              </w:rPr>
              <w:t>218</w:t>
            </w:r>
          </w:p>
        </w:tc>
        <w:tc>
          <w:tcPr>
            <w:tcW w:w="1259" w:type="dxa"/>
          </w:tcPr>
          <w:p w14:paraId="3558F42C" w14:textId="77777777" w:rsidR="00772F34" w:rsidRPr="00677B3C" w:rsidRDefault="00772F34" w:rsidP="004A59A0">
            <w:pPr>
              <w:jc w:val="center"/>
              <w:rPr>
                <w:rFonts w:asciiTheme="minorHAnsi" w:hAnsiTheme="minorHAnsi" w:cs="Arial"/>
                <w:sz w:val="20"/>
                <w:szCs w:val="22"/>
              </w:rPr>
            </w:pPr>
            <w:r w:rsidRPr="00677B3C">
              <w:rPr>
                <w:rFonts w:asciiTheme="minorHAnsi" w:hAnsiTheme="minorHAnsi" w:cs="Arial"/>
                <w:sz w:val="20"/>
                <w:szCs w:val="22"/>
              </w:rPr>
              <w:t>156</w:t>
            </w:r>
          </w:p>
        </w:tc>
      </w:tr>
      <w:tr w:rsidR="00772F34" w:rsidRPr="00677B3C" w14:paraId="756E49BB" w14:textId="77777777" w:rsidTr="00677B3C">
        <w:trPr>
          <w:trHeight w:val="20"/>
          <w:jc w:val="center"/>
        </w:trPr>
        <w:tc>
          <w:tcPr>
            <w:tcW w:w="2909" w:type="dxa"/>
          </w:tcPr>
          <w:p w14:paraId="6D128770" w14:textId="77777777" w:rsidR="00772F34" w:rsidRPr="00677B3C" w:rsidRDefault="00772F34" w:rsidP="004A59A0">
            <w:pPr>
              <w:rPr>
                <w:rFonts w:asciiTheme="minorHAnsi" w:hAnsiTheme="minorHAnsi" w:cs="Arial"/>
                <w:sz w:val="20"/>
                <w:szCs w:val="22"/>
              </w:rPr>
            </w:pPr>
            <w:r w:rsidRPr="00677B3C">
              <w:rPr>
                <w:rFonts w:asciiTheme="minorHAnsi" w:hAnsiTheme="minorHAnsi" w:cs="Arial"/>
                <w:sz w:val="20"/>
                <w:szCs w:val="22"/>
              </w:rPr>
              <w:t>Average Rated Input (MBtu/hr)</w:t>
            </w:r>
          </w:p>
        </w:tc>
        <w:tc>
          <w:tcPr>
            <w:tcW w:w="1259" w:type="dxa"/>
            <w:vAlign w:val="center"/>
          </w:tcPr>
          <w:p w14:paraId="7AE2BB3C" w14:textId="77777777" w:rsidR="00772F34" w:rsidRPr="00677B3C" w:rsidRDefault="00772F34" w:rsidP="004A59A0">
            <w:pPr>
              <w:jc w:val="center"/>
              <w:rPr>
                <w:rFonts w:asciiTheme="minorHAnsi" w:hAnsiTheme="minorHAnsi" w:cs="Arial"/>
                <w:color w:val="000000"/>
                <w:sz w:val="20"/>
                <w:szCs w:val="22"/>
              </w:rPr>
            </w:pPr>
            <w:r w:rsidRPr="00677B3C">
              <w:rPr>
                <w:rFonts w:asciiTheme="minorHAnsi" w:hAnsiTheme="minorHAnsi" w:cs="Arial"/>
                <w:color w:val="000000"/>
                <w:sz w:val="20"/>
                <w:szCs w:val="22"/>
              </w:rPr>
              <w:t>1,273</w:t>
            </w:r>
          </w:p>
        </w:tc>
        <w:tc>
          <w:tcPr>
            <w:tcW w:w="1259" w:type="dxa"/>
            <w:vAlign w:val="center"/>
          </w:tcPr>
          <w:p w14:paraId="6735EE32" w14:textId="77777777" w:rsidR="00772F34" w:rsidRPr="00677B3C" w:rsidRDefault="00772F34" w:rsidP="004A59A0">
            <w:pPr>
              <w:jc w:val="center"/>
              <w:rPr>
                <w:rFonts w:asciiTheme="minorHAnsi" w:hAnsiTheme="minorHAnsi" w:cs="Arial"/>
                <w:color w:val="000000"/>
                <w:sz w:val="20"/>
                <w:szCs w:val="22"/>
              </w:rPr>
            </w:pPr>
            <w:r w:rsidRPr="00677B3C">
              <w:rPr>
                <w:rFonts w:asciiTheme="minorHAnsi" w:hAnsiTheme="minorHAnsi" w:cs="Arial"/>
                <w:color w:val="000000"/>
                <w:sz w:val="20"/>
                <w:szCs w:val="22"/>
              </w:rPr>
              <w:t>3,920</w:t>
            </w:r>
          </w:p>
        </w:tc>
        <w:tc>
          <w:tcPr>
            <w:tcW w:w="1259" w:type="dxa"/>
            <w:vAlign w:val="center"/>
          </w:tcPr>
          <w:p w14:paraId="1AFFE8AE" w14:textId="77777777" w:rsidR="00772F34" w:rsidRPr="00677B3C" w:rsidRDefault="00772F34" w:rsidP="004A59A0">
            <w:pPr>
              <w:jc w:val="center"/>
              <w:rPr>
                <w:rFonts w:asciiTheme="minorHAnsi" w:hAnsiTheme="minorHAnsi" w:cs="Arial"/>
                <w:color w:val="000000"/>
                <w:sz w:val="20"/>
                <w:szCs w:val="22"/>
              </w:rPr>
            </w:pPr>
            <w:r w:rsidRPr="00677B3C">
              <w:rPr>
                <w:rFonts w:asciiTheme="minorHAnsi" w:hAnsiTheme="minorHAnsi" w:cs="Arial"/>
                <w:color w:val="000000"/>
                <w:sz w:val="20"/>
                <w:szCs w:val="22"/>
              </w:rPr>
              <w:t>1,257</w:t>
            </w:r>
          </w:p>
        </w:tc>
        <w:tc>
          <w:tcPr>
            <w:tcW w:w="1259" w:type="dxa"/>
            <w:vAlign w:val="center"/>
          </w:tcPr>
          <w:p w14:paraId="668E1FFE" w14:textId="77777777" w:rsidR="00772F34" w:rsidRPr="00677B3C" w:rsidRDefault="00772F34" w:rsidP="004A59A0">
            <w:pPr>
              <w:jc w:val="center"/>
              <w:rPr>
                <w:rFonts w:asciiTheme="minorHAnsi" w:hAnsiTheme="minorHAnsi" w:cs="Arial"/>
                <w:color w:val="000000"/>
                <w:sz w:val="20"/>
                <w:szCs w:val="22"/>
              </w:rPr>
            </w:pPr>
            <w:r w:rsidRPr="00677B3C">
              <w:rPr>
                <w:rFonts w:asciiTheme="minorHAnsi" w:hAnsiTheme="minorHAnsi" w:cs="Arial"/>
                <w:color w:val="000000"/>
                <w:sz w:val="20"/>
                <w:szCs w:val="22"/>
              </w:rPr>
              <w:t>5,310</w:t>
            </w:r>
          </w:p>
        </w:tc>
      </w:tr>
    </w:tbl>
    <w:p w14:paraId="2B38FD17" w14:textId="77777777" w:rsidR="00772F34" w:rsidRPr="00772F34" w:rsidRDefault="00772F34" w:rsidP="00772F34">
      <w:pPr>
        <w:pStyle w:val="WPPR1"/>
        <w:numPr>
          <w:ilvl w:val="0"/>
          <w:numId w:val="0"/>
        </w:numPr>
        <w:spacing w:before="0"/>
        <w:rPr>
          <w:rFonts w:asciiTheme="minorHAnsi" w:hAnsiTheme="minorHAnsi"/>
          <w:sz w:val="22"/>
          <w:szCs w:val="22"/>
        </w:rPr>
      </w:pPr>
    </w:p>
    <w:p w14:paraId="77492C77" w14:textId="77777777" w:rsidR="00CD7CA4" w:rsidRPr="00CB6BAE" w:rsidRDefault="00CD7CA4" w:rsidP="00CD7CA4">
      <w:pPr>
        <w:pStyle w:val="WPPR1"/>
        <w:numPr>
          <w:ilvl w:val="0"/>
          <w:numId w:val="0"/>
        </w:numPr>
        <w:spacing w:before="0"/>
        <w:rPr>
          <w:rFonts w:asciiTheme="minorHAnsi" w:hAnsiTheme="minorHAnsi"/>
          <w:sz w:val="22"/>
          <w:szCs w:val="22"/>
        </w:rPr>
      </w:pPr>
    </w:p>
    <w:p w14:paraId="71837837" w14:textId="63EA32D0" w:rsidR="00F54F7B" w:rsidRPr="009F045A" w:rsidRDefault="009F045A" w:rsidP="00CD7CA4">
      <w:pPr>
        <w:pStyle w:val="WPPR1"/>
        <w:numPr>
          <w:ilvl w:val="2"/>
          <w:numId w:val="5"/>
        </w:numPr>
        <w:tabs>
          <w:tab w:val="clear" w:pos="1152"/>
          <w:tab w:val="num" w:pos="432"/>
        </w:tabs>
        <w:spacing w:before="0"/>
        <w:ind w:left="432"/>
        <w:rPr>
          <w:rFonts w:asciiTheme="minorHAnsi" w:hAnsiTheme="minorHAnsi"/>
          <w:sz w:val="22"/>
          <w:szCs w:val="22"/>
        </w:rPr>
      </w:pPr>
      <w:r w:rsidRPr="009F045A">
        <w:rPr>
          <w:rFonts w:asciiTheme="minorHAnsi" w:hAnsiTheme="minorHAnsi"/>
          <w:sz w:val="22"/>
          <w:szCs w:val="22"/>
        </w:rPr>
        <w:t>Equipment Efficiency</w:t>
      </w:r>
    </w:p>
    <w:p w14:paraId="7903B81E" w14:textId="77777777" w:rsidR="00472170" w:rsidRDefault="009F045A" w:rsidP="003D6F58">
      <w:pPr>
        <w:pStyle w:val="PR2"/>
        <w:numPr>
          <w:ilvl w:val="0"/>
          <w:numId w:val="19"/>
        </w:numPr>
        <w:rPr>
          <w:rFonts w:asciiTheme="minorHAnsi" w:hAnsiTheme="minorHAnsi"/>
          <w:sz w:val="22"/>
          <w:szCs w:val="22"/>
        </w:rPr>
      </w:pPr>
      <w:r w:rsidRPr="009F045A">
        <w:rPr>
          <w:rFonts w:asciiTheme="minorHAnsi" w:hAnsiTheme="minorHAnsi"/>
          <w:sz w:val="22"/>
          <w:szCs w:val="22"/>
        </w:rPr>
        <w:lastRenderedPageBreak/>
        <w:t xml:space="preserve">Boiler Combustion Efficiencies.  </w:t>
      </w:r>
      <w:r>
        <w:rPr>
          <w:rFonts w:asciiTheme="minorHAnsi" w:hAnsiTheme="minorHAnsi"/>
          <w:sz w:val="22"/>
          <w:szCs w:val="22"/>
        </w:rPr>
        <w:fldChar w:fldCharType="begin"/>
      </w:r>
      <w:r>
        <w:rPr>
          <w:rFonts w:asciiTheme="minorHAnsi" w:hAnsiTheme="minorHAnsi"/>
          <w:sz w:val="22"/>
          <w:szCs w:val="22"/>
        </w:rPr>
        <w:instrText xml:space="preserve"> REF _Ref264501128 \h </w:instrText>
      </w:r>
      <w:r>
        <w:rPr>
          <w:rFonts w:asciiTheme="minorHAnsi" w:hAnsiTheme="minorHAnsi"/>
          <w:sz w:val="22"/>
          <w:szCs w:val="22"/>
        </w:rPr>
      </w:r>
      <w:r>
        <w:rPr>
          <w:rFonts w:asciiTheme="minorHAnsi" w:hAnsiTheme="minorHAnsi"/>
          <w:sz w:val="22"/>
          <w:szCs w:val="22"/>
        </w:rPr>
        <w:fldChar w:fldCharType="separate"/>
      </w:r>
      <w:r w:rsidRPr="009F045A">
        <w:rPr>
          <w:rFonts w:asciiTheme="minorHAnsi" w:hAnsiTheme="minorHAnsi"/>
          <w:sz w:val="22"/>
          <w:szCs w:val="22"/>
        </w:rPr>
        <w:t xml:space="preserve">Table </w:t>
      </w:r>
      <w:r w:rsidRPr="009F045A">
        <w:rPr>
          <w:rFonts w:asciiTheme="minorHAnsi" w:hAnsiTheme="minorHAnsi"/>
          <w:noProof/>
          <w:sz w:val="22"/>
          <w:szCs w:val="22"/>
        </w:rPr>
        <w:t>10</w:t>
      </w:r>
      <w:r>
        <w:rPr>
          <w:rFonts w:asciiTheme="minorHAnsi" w:hAnsiTheme="minorHAnsi"/>
          <w:sz w:val="22"/>
          <w:szCs w:val="22"/>
        </w:rPr>
        <w:fldChar w:fldCharType="end"/>
      </w:r>
      <w:r>
        <w:rPr>
          <w:rFonts w:asciiTheme="minorHAnsi" w:hAnsiTheme="minorHAnsi"/>
          <w:sz w:val="22"/>
          <w:szCs w:val="22"/>
        </w:rPr>
        <w:t xml:space="preserve"> </w:t>
      </w:r>
      <w:r w:rsidRPr="009F045A">
        <w:rPr>
          <w:rFonts w:asciiTheme="minorHAnsi" w:hAnsiTheme="minorHAnsi"/>
          <w:sz w:val="22"/>
          <w:szCs w:val="22"/>
        </w:rPr>
        <w:t>shows the range of process boiler combustion efficiencies found in the CEC Appliance Database</w:t>
      </w:r>
      <w:r w:rsidR="00110593">
        <w:rPr>
          <w:rFonts w:asciiTheme="minorHAnsi" w:hAnsiTheme="minorHAnsi"/>
          <w:sz w:val="22"/>
          <w:szCs w:val="22"/>
          <w:vertAlign w:val="superscript"/>
        </w:rPr>
        <w:t xml:space="preserve"> </w:t>
      </w:r>
      <w:r w:rsidR="00110593">
        <w:rPr>
          <w:rFonts w:asciiTheme="minorHAnsi" w:hAnsiTheme="minorHAnsi"/>
          <w:sz w:val="22"/>
          <w:szCs w:val="22"/>
        </w:rPr>
        <w:t>[</w:t>
      </w:r>
      <w:bookmarkStart w:id="32" w:name="_Ref264501756"/>
      <w:r w:rsidR="00110593" w:rsidRPr="00110593">
        <w:rPr>
          <w:rStyle w:val="EndnoteReference"/>
          <w:rFonts w:asciiTheme="minorHAnsi" w:hAnsiTheme="minorHAnsi"/>
          <w:sz w:val="22"/>
          <w:szCs w:val="22"/>
          <w:vertAlign w:val="baseline"/>
        </w:rPr>
        <w:endnoteReference w:id="12"/>
      </w:r>
      <w:bookmarkEnd w:id="32"/>
      <w:r w:rsidR="00110593">
        <w:rPr>
          <w:rFonts w:asciiTheme="minorHAnsi" w:hAnsiTheme="minorHAnsi"/>
          <w:sz w:val="22"/>
          <w:szCs w:val="22"/>
        </w:rPr>
        <w:t>]</w:t>
      </w:r>
      <w:r w:rsidRPr="009F045A">
        <w:rPr>
          <w:rFonts w:asciiTheme="minorHAnsi" w:hAnsiTheme="minorHAnsi"/>
          <w:sz w:val="22"/>
          <w:szCs w:val="22"/>
        </w:rPr>
        <w:t>.  Only 25 medium steam boilers were listed with combustion efficiency at 83%, and none were higher.  Only 14 large steam boilers were listed with combustion efficiency</w:t>
      </w:r>
      <w:r w:rsidR="00472170">
        <w:rPr>
          <w:rFonts w:asciiTheme="minorHAnsi" w:hAnsiTheme="minorHAnsi"/>
          <w:sz w:val="22"/>
          <w:szCs w:val="22"/>
        </w:rPr>
        <w:t xml:space="preserve"> at 83%, and none were higher.</w:t>
      </w:r>
    </w:p>
    <w:p w14:paraId="4ECDD26E" w14:textId="77777777" w:rsid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_Ref264501443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rPr>
        <w:t xml:space="preserve">Figure </w:t>
      </w:r>
      <w:r w:rsidRPr="00472170">
        <w:rPr>
          <w:rFonts w:asciiTheme="minorHAnsi" w:hAnsiTheme="minorHAnsi"/>
          <w:noProof/>
          <w:sz w:val="22"/>
        </w:rPr>
        <w:t>1</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non-condensing hot water boilers with rated input ≤2 MMBtu/hr</w:t>
      </w:r>
      <w:r w:rsidR="00472170">
        <w:rPr>
          <w:rFonts w:asciiTheme="minorHAnsi" w:hAnsiTheme="minorHAnsi"/>
          <w:sz w:val="22"/>
          <w:szCs w:val="22"/>
        </w:rPr>
        <w:t xml:space="preserve">. </w:t>
      </w:r>
    </w:p>
    <w:p w14:paraId="68F3DAF8" w14:textId="77777777" w:rsid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_Ref264501453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szCs w:val="22"/>
        </w:rPr>
        <w:t xml:space="preserve">Figure </w:t>
      </w:r>
      <w:r w:rsidRPr="00472170">
        <w:rPr>
          <w:rFonts w:asciiTheme="minorHAnsi" w:hAnsiTheme="minorHAnsi"/>
          <w:noProof/>
          <w:sz w:val="22"/>
          <w:szCs w:val="22"/>
        </w:rPr>
        <w:t>2</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non-condensing hot water boilers w</w:t>
      </w:r>
      <w:r w:rsidR="00472170">
        <w:rPr>
          <w:rFonts w:asciiTheme="minorHAnsi" w:hAnsiTheme="minorHAnsi"/>
          <w:sz w:val="22"/>
          <w:szCs w:val="22"/>
        </w:rPr>
        <w:t>ith rated input 2-10 MMBtu/hr.</w:t>
      </w:r>
    </w:p>
    <w:p w14:paraId="0BA5C0E5" w14:textId="77777777" w:rsid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_Ref264501461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szCs w:val="22"/>
        </w:rPr>
        <w:t xml:space="preserve">Figure </w:t>
      </w:r>
      <w:r w:rsidRPr="00472170">
        <w:rPr>
          <w:rFonts w:asciiTheme="minorHAnsi" w:hAnsiTheme="minorHAnsi"/>
          <w:noProof/>
          <w:sz w:val="22"/>
          <w:szCs w:val="22"/>
        </w:rPr>
        <w:t>3</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condensing hot water boilers with rated input ≤2 MMBtu/hr</w:t>
      </w:r>
      <w:r w:rsidR="00472170">
        <w:rPr>
          <w:rFonts w:asciiTheme="minorHAnsi" w:hAnsiTheme="minorHAnsi"/>
          <w:sz w:val="22"/>
          <w:szCs w:val="22"/>
        </w:rPr>
        <w:t>.</w:t>
      </w:r>
    </w:p>
    <w:p w14:paraId="2D5EA1AA" w14:textId="77777777" w:rsid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_Ref264501468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szCs w:val="22"/>
        </w:rPr>
        <w:t xml:space="preserve">Figure </w:t>
      </w:r>
      <w:r w:rsidRPr="00472170">
        <w:rPr>
          <w:rFonts w:asciiTheme="minorHAnsi" w:hAnsiTheme="minorHAnsi"/>
          <w:noProof/>
          <w:sz w:val="22"/>
          <w:szCs w:val="22"/>
        </w:rPr>
        <w:t>4</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condensing hot water boilers w</w:t>
      </w:r>
      <w:r w:rsidR="00472170">
        <w:rPr>
          <w:rFonts w:asciiTheme="minorHAnsi" w:hAnsiTheme="minorHAnsi"/>
          <w:sz w:val="22"/>
          <w:szCs w:val="22"/>
        </w:rPr>
        <w:t>ith rated input 2-10 MMBtu/hr.</w:t>
      </w:r>
    </w:p>
    <w:p w14:paraId="6059F070" w14:textId="77777777" w:rsid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_Ref264501474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szCs w:val="22"/>
        </w:rPr>
        <w:t xml:space="preserve">Figure </w:t>
      </w:r>
      <w:r w:rsidRPr="00472170">
        <w:rPr>
          <w:rFonts w:asciiTheme="minorHAnsi" w:hAnsiTheme="minorHAnsi"/>
          <w:noProof/>
          <w:sz w:val="22"/>
          <w:szCs w:val="22"/>
        </w:rPr>
        <w:t>5</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steam boilers with rated input ≤2 MMBtu/hr</w:t>
      </w:r>
      <w:r w:rsidR="00472170">
        <w:rPr>
          <w:rFonts w:asciiTheme="minorHAnsi" w:hAnsiTheme="minorHAnsi"/>
          <w:sz w:val="22"/>
          <w:szCs w:val="22"/>
        </w:rPr>
        <w:t>.</w:t>
      </w:r>
    </w:p>
    <w:p w14:paraId="021B02E3" w14:textId="7569DE4A" w:rsidR="00B0173A" w:rsidRPr="00472170" w:rsidRDefault="00B0173A" w:rsidP="003D6F58">
      <w:pPr>
        <w:pStyle w:val="PR2"/>
        <w:numPr>
          <w:ilvl w:val="0"/>
          <w:numId w:val="19"/>
        </w:numPr>
        <w:rPr>
          <w:rFonts w:asciiTheme="minorHAnsi" w:hAnsiTheme="minorHAnsi"/>
          <w:sz w:val="22"/>
          <w:szCs w:val="22"/>
        </w:rPr>
      </w:pPr>
      <w:r w:rsidRPr="00472170">
        <w:rPr>
          <w:rFonts w:asciiTheme="minorHAnsi" w:hAnsiTheme="minorHAnsi"/>
          <w:sz w:val="22"/>
          <w:szCs w:val="22"/>
        </w:rPr>
        <w:fldChar w:fldCharType="begin"/>
      </w:r>
      <w:r w:rsidRPr="00472170">
        <w:rPr>
          <w:rFonts w:asciiTheme="minorHAnsi" w:hAnsiTheme="minorHAnsi"/>
          <w:sz w:val="22"/>
          <w:szCs w:val="22"/>
        </w:rPr>
        <w:instrText xml:space="preserve"> REF _Ref264501481 \h </w:instrText>
      </w:r>
      <w:r w:rsidRPr="00472170">
        <w:rPr>
          <w:rFonts w:asciiTheme="minorHAnsi" w:hAnsiTheme="minorHAnsi"/>
          <w:sz w:val="22"/>
          <w:szCs w:val="22"/>
        </w:rPr>
      </w:r>
      <w:r w:rsidRPr="00472170">
        <w:rPr>
          <w:rFonts w:asciiTheme="minorHAnsi" w:hAnsiTheme="minorHAnsi"/>
          <w:sz w:val="22"/>
          <w:szCs w:val="22"/>
        </w:rPr>
        <w:fldChar w:fldCharType="separate"/>
      </w:r>
      <w:r w:rsidRPr="00472170">
        <w:rPr>
          <w:rFonts w:asciiTheme="minorHAnsi" w:hAnsiTheme="minorHAnsi"/>
          <w:sz w:val="22"/>
          <w:szCs w:val="22"/>
        </w:rPr>
        <w:t xml:space="preserve">Figure </w:t>
      </w:r>
      <w:r w:rsidRPr="00472170">
        <w:rPr>
          <w:rFonts w:asciiTheme="minorHAnsi" w:hAnsiTheme="minorHAnsi"/>
          <w:noProof/>
          <w:sz w:val="22"/>
          <w:szCs w:val="22"/>
        </w:rPr>
        <w:t>6</w:t>
      </w:r>
      <w:r w:rsidRPr="00472170">
        <w:rPr>
          <w:rFonts w:asciiTheme="minorHAnsi" w:hAnsiTheme="minorHAnsi"/>
          <w:sz w:val="22"/>
          <w:szCs w:val="22"/>
        </w:rPr>
        <w:fldChar w:fldCharType="end"/>
      </w:r>
      <w:r w:rsidRPr="00472170">
        <w:rPr>
          <w:rFonts w:asciiTheme="minorHAnsi" w:hAnsiTheme="minorHAnsi"/>
          <w:sz w:val="22"/>
          <w:szCs w:val="22"/>
        </w:rPr>
        <w:t xml:space="preserve"> </w:t>
      </w:r>
      <w:r w:rsidR="009F045A" w:rsidRPr="00472170">
        <w:rPr>
          <w:rFonts w:asciiTheme="minorHAnsi" w:hAnsiTheme="minorHAnsi"/>
          <w:sz w:val="22"/>
          <w:szCs w:val="22"/>
        </w:rPr>
        <w:t>shows the distribution of combustion efficiency for steam boilers with rated input 2-10 MMBtu/hr.</w:t>
      </w:r>
    </w:p>
    <w:p w14:paraId="66E184B3" w14:textId="77777777" w:rsidR="00B0173A" w:rsidRPr="00B0173A" w:rsidRDefault="00B0173A" w:rsidP="00B0173A">
      <w:pPr>
        <w:pStyle w:val="PR2"/>
        <w:numPr>
          <w:ilvl w:val="0"/>
          <w:numId w:val="0"/>
        </w:numPr>
        <w:rPr>
          <w:rFonts w:asciiTheme="minorHAnsi" w:hAnsiTheme="minorHAnsi"/>
          <w:sz w:val="22"/>
          <w:szCs w:val="22"/>
        </w:rPr>
      </w:pPr>
    </w:p>
    <w:p w14:paraId="53714D18" w14:textId="2CCCE005" w:rsidR="009F045A" w:rsidRPr="009F045A" w:rsidRDefault="009F045A" w:rsidP="009F045A">
      <w:pPr>
        <w:pStyle w:val="Caption"/>
        <w:jc w:val="center"/>
        <w:rPr>
          <w:rFonts w:asciiTheme="minorHAnsi" w:hAnsiTheme="minorHAnsi"/>
          <w:sz w:val="22"/>
          <w:szCs w:val="22"/>
        </w:rPr>
      </w:pPr>
      <w:bookmarkStart w:id="33" w:name="_Ref264501128"/>
      <w:bookmarkStart w:id="34" w:name="_Toc319421664"/>
      <w:bookmarkStart w:id="35" w:name="_Toc389142494"/>
      <w:r w:rsidRPr="009F045A">
        <w:rPr>
          <w:rFonts w:asciiTheme="minorHAnsi" w:hAnsiTheme="minorHAnsi"/>
          <w:sz w:val="22"/>
          <w:szCs w:val="22"/>
        </w:rPr>
        <w:t xml:space="preserve">Table </w:t>
      </w:r>
      <w:r w:rsidRPr="009F045A">
        <w:rPr>
          <w:rFonts w:asciiTheme="minorHAnsi" w:hAnsiTheme="minorHAnsi"/>
          <w:sz w:val="22"/>
          <w:szCs w:val="22"/>
        </w:rPr>
        <w:fldChar w:fldCharType="begin"/>
      </w:r>
      <w:r w:rsidRPr="009F045A">
        <w:rPr>
          <w:rFonts w:asciiTheme="minorHAnsi" w:hAnsiTheme="minorHAnsi"/>
          <w:sz w:val="22"/>
          <w:szCs w:val="22"/>
        </w:rPr>
        <w:instrText xml:space="preserve"> SEQ Table \* ARABIC </w:instrText>
      </w:r>
      <w:r w:rsidRPr="009F045A">
        <w:rPr>
          <w:rFonts w:asciiTheme="minorHAnsi" w:hAnsiTheme="minorHAnsi"/>
          <w:sz w:val="22"/>
          <w:szCs w:val="22"/>
        </w:rPr>
        <w:fldChar w:fldCharType="separate"/>
      </w:r>
      <w:r w:rsidR="003D6F58">
        <w:rPr>
          <w:rFonts w:asciiTheme="minorHAnsi" w:hAnsiTheme="minorHAnsi"/>
          <w:noProof/>
          <w:sz w:val="22"/>
          <w:szCs w:val="22"/>
        </w:rPr>
        <w:t>10</w:t>
      </w:r>
      <w:r w:rsidRPr="009F045A">
        <w:rPr>
          <w:rFonts w:asciiTheme="minorHAnsi" w:hAnsiTheme="minorHAnsi"/>
          <w:sz w:val="22"/>
          <w:szCs w:val="22"/>
        </w:rPr>
        <w:fldChar w:fldCharType="end"/>
      </w:r>
      <w:bookmarkEnd w:id="33"/>
      <w:r w:rsidRPr="009F045A">
        <w:rPr>
          <w:rFonts w:asciiTheme="minorHAnsi" w:hAnsiTheme="minorHAnsi"/>
          <w:sz w:val="22"/>
          <w:szCs w:val="22"/>
        </w:rPr>
        <w:t xml:space="preserve"> Boiler Efficiency Ranges from California Energy Commission Appliance Efficiency Database</w:t>
      </w:r>
      <w:bookmarkEnd w:id="34"/>
      <w:bookmarkEnd w:id="35"/>
    </w:p>
    <w:tbl>
      <w:tblPr>
        <w:tblStyle w:val="TableGrid"/>
        <w:tblW w:w="8164" w:type="dxa"/>
        <w:jc w:val="center"/>
        <w:tblCellMar>
          <w:top w:w="43" w:type="dxa"/>
          <w:left w:w="115" w:type="dxa"/>
          <w:bottom w:w="43" w:type="dxa"/>
          <w:right w:w="115" w:type="dxa"/>
        </w:tblCellMar>
        <w:tblLook w:val="01E0" w:firstRow="1" w:lastRow="1" w:firstColumn="1" w:lastColumn="1" w:noHBand="0" w:noVBand="0"/>
      </w:tblPr>
      <w:tblGrid>
        <w:gridCol w:w="2648"/>
        <w:gridCol w:w="1660"/>
        <w:gridCol w:w="1602"/>
        <w:gridCol w:w="1176"/>
        <w:gridCol w:w="1078"/>
      </w:tblGrid>
      <w:tr w:rsidR="00110593" w:rsidRPr="00110593" w14:paraId="0BB87E61" w14:textId="77777777" w:rsidTr="00110593">
        <w:trPr>
          <w:trHeight w:val="20"/>
          <w:jc w:val="center"/>
        </w:trPr>
        <w:tc>
          <w:tcPr>
            <w:tcW w:w="2648" w:type="dxa"/>
            <w:vAlign w:val="bottom"/>
          </w:tcPr>
          <w:p w14:paraId="3CA779CB" w14:textId="77777777" w:rsidR="009F045A" w:rsidRPr="00110593" w:rsidRDefault="009F045A" w:rsidP="004A59A0">
            <w:pPr>
              <w:pStyle w:val="Normal1"/>
              <w:spacing w:after="0" w:line="240" w:lineRule="auto"/>
              <w:jc w:val="center"/>
              <w:rPr>
                <w:rFonts w:asciiTheme="minorHAnsi" w:hAnsiTheme="minorHAnsi" w:cs="Arial"/>
                <w:b/>
                <w:sz w:val="20"/>
                <w:szCs w:val="22"/>
              </w:rPr>
            </w:pPr>
            <w:r w:rsidRPr="00110593">
              <w:rPr>
                <w:rFonts w:asciiTheme="minorHAnsi" w:hAnsiTheme="minorHAnsi" w:cs="Arial"/>
                <w:b/>
                <w:sz w:val="20"/>
                <w:szCs w:val="22"/>
              </w:rPr>
              <w:t>Equipment Type</w:t>
            </w:r>
          </w:p>
        </w:tc>
        <w:tc>
          <w:tcPr>
            <w:tcW w:w="1660" w:type="dxa"/>
            <w:vAlign w:val="bottom"/>
          </w:tcPr>
          <w:p w14:paraId="7FF8460C" w14:textId="77777777" w:rsidR="009F045A" w:rsidRPr="00110593" w:rsidRDefault="009F045A" w:rsidP="004A59A0">
            <w:pPr>
              <w:pStyle w:val="Normal1"/>
              <w:spacing w:after="0" w:line="240" w:lineRule="auto"/>
              <w:jc w:val="center"/>
              <w:rPr>
                <w:rFonts w:asciiTheme="minorHAnsi" w:hAnsiTheme="minorHAnsi" w:cs="Arial"/>
                <w:b/>
                <w:sz w:val="20"/>
                <w:szCs w:val="22"/>
              </w:rPr>
            </w:pPr>
            <w:r w:rsidRPr="00110593">
              <w:rPr>
                <w:rFonts w:asciiTheme="minorHAnsi" w:hAnsiTheme="minorHAnsi" w:cs="Arial"/>
                <w:b/>
                <w:sz w:val="20"/>
                <w:szCs w:val="22"/>
              </w:rPr>
              <w:t>Rated Input (MBtu/hr)</w:t>
            </w:r>
          </w:p>
        </w:tc>
        <w:tc>
          <w:tcPr>
            <w:tcW w:w="1602" w:type="dxa"/>
            <w:vAlign w:val="bottom"/>
          </w:tcPr>
          <w:p w14:paraId="72A42A60" w14:textId="77777777" w:rsidR="009F045A" w:rsidRPr="00110593" w:rsidRDefault="009F045A" w:rsidP="004A59A0">
            <w:pPr>
              <w:pStyle w:val="Normal1"/>
              <w:spacing w:after="0" w:line="240" w:lineRule="auto"/>
              <w:jc w:val="center"/>
              <w:rPr>
                <w:rFonts w:asciiTheme="minorHAnsi" w:hAnsiTheme="minorHAnsi" w:cs="Arial"/>
                <w:b/>
                <w:sz w:val="20"/>
                <w:szCs w:val="22"/>
              </w:rPr>
            </w:pPr>
            <w:r w:rsidRPr="00110593">
              <w:rPr>
                <w:rFonts w:asciiTheme="minorHAnsi" w:hAnsiTheme="minorHAnsi" w:cs="Arial"/>
                <w:b/>
                <w:sz w:val="20"/>
                <w:szCs w:val="22"/>
              </w:rPr>
              <w:t>Efficiency Units</w:t>
            </w:r>
          </w:p>
        </w:tc>
        <w:tc>
          <w:tcPr>
            <w:tcW w:w="1176" w:type="dxa"/>
            <w:vAlign w:val="bottom"/>
          </w:tcPr>
          <w:p w14:paraId="1EFA93FF" w14:textId="77777777" w:rsidR="009F045A" w:rsidRPr="00110593" w:rsidRDefault="009F045A" w:rsidP="004A59A0">
            <w:pPr>
              <w:pStyle w:val="Normal1"/>
              <w:spacing w:after="0" w:line="240" w:lineRule="auto"/>
              <w:jc w:val="center"/>
              <w:rPr>
                <w:rFonts w:asciiTheme="minorHAnsi" w:hAnsiTheme="minorHAnsi" w:cs="Arial"/>
                <w:b/>
                <w:sz w:val="20"/>
                <w:szCs w:val="22"/>
              </w:rPr>
            </w:pPr>
            <w:r w:rsidRPr="00110593">
              <w:rPr>
                <w:rFonts w:asciiTheme="minorHAnsi" w:hAnsiTheme="minorHAnsi" w:cs="Arial"/>
                <w:b/>
                <w:sz w:val="20"/>
                <w:szCs w:val="22"/>
              </w:rPr>
              <w:t>Minimum Efficiency</w:t>
            </w:r>
          </w:p>
        </w:tc>
        <w:tc>
          <w:tcPr>
            <w:tcW w:w="1078" w:type="dxa"/>
            <w:vAlign w:val="bottom"/>
          </w:tcPr>
          <w:p w14:paraId="0E0C5F81" w14:textId="77777777" w:rsidR="009F045A" w:rsidRPr="00110593" w:rsidRDefault="009F045A" w:rsidP="004A59A0">
            <w:pPr>
              <w:pStyle w:val="Normal1"/>
              <w:spacing w:after="0" w:line="240" w:lineRule="auto"/>
              <w:jc w:val="center"/>
              <w:rPr>
                <w:rFonts w:asciiTheme="minorHAnsi" w:hAnsiTheme="minorHAnsi" w:cs="Arial"/>
                <w:b/>
                <w:sz w:val="20"/>
                <w:szCs w:val="22"/>
              </w:rPr>
            </w:pPr>
            <w:r w:rsidRPr="00110593">
              <w:rPr>
                <w:rFonts w:asciiTheme="minorHAnsi" w:hAnsiTheme="minorHAnsi" w:cs="Arial"/>
                <w:b/>
                <w:sz w:val="20"/>
                <w:szCs w:val="22"/>
              </w:rPr>
              <w:t>Maximum Efficiency</w:t>
            </w:r>
          </w:p>
        </w:tc>
      </w:tr>
      <w:tr w:rsidR="00110593" w:rsidRPr="00110593" w14:paraId="3B85C2C8" w14:textId="77777777" w:rsidTr="00110593">
        <w:trPr>
          <w:trHeight w:val="20"/>
          <w:jc w:val="center"/>
        </w:trPr>
        <w:tc>
          <w:tcPr>
            <w:tcW w:w="2648" w:type="dxa"/>
            <w:vMerge w:val="restart"/>
            <w:vAlign w:val="center"/>
          </w:tcPr>
          <w:p w14:paraId="3FD510A7" w14:textId="77777777" w:rsidR="009F045A" w:rsidRPr="00110593" w:rsidRDefault="009F045A" w:rsidP="004A59A0">
            <w:pPr>
              <w:rPr>
                <w:rFonts w:asciiTheme="minorHAnsi" w:hAnsiTheme="minorHAnsi" w:cs="Arial"/>
                <w:sz w:val="20"/>
                <w:szCs w:val="22"/>
              </w:rPr>
            </w:pPr>
            <w:r w:rsidRPr="00110593">
              <w:rPr>
                <w:rFonts w:asciiTheme="minorHAnsi" w:hAnsiTheme="minorHAnsi" w:cs="Arial"/>
                <w:sz w:val="20"/>
                <w:szCs w:val="22"/>
              </w:rPr>
              <w:t>Heating Products, Hot Water Boilers, Non-condensing</w:t>
            </w:r>
          </w:p>
        </w:tc>
        <w:tc>
          <w:tcPr>
            <w:tcW w:w="1660" w:type="dxa"/>
            <w:vAlign w:val="center"/>
          </w:tcPr>
          <w:p w14:paraId="6BECA018"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300 – 2,000</w:t>
            </w:r>
          </w:p>
        </w:tc>
        <w:tc>
          <w:tcPr>
            <w:tcW w:w="1602" w:type="dxa"/>
            <w:vAlign w:val="center"/>
          </w:tcPr>
          <w:p w14:paraId="6FC6B938"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35BC86F7"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80.0%</w:t>
            </w:r>
          </w:p>
        </w:tc>
        <w:tc>
          <w:tcPr>
            <w:tcW w:w="1078" w:type="dxa"/>
            <w:vAlign w:val="center"/>
          </w:tcPr>
          <w:p w14:paraId="1C9281AE"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87.0%</w:t>
            </w:r>
          </w:p>
        </w:tc>
      </w:tr>
      <w:tr w:rsidR="00110593" w:rsidRPr="00110593" w14:paraId="61F28488" w14:textId="77777777" w:rsidTr="00110593">
        <w:trPr>
          <w:trHeight w:val="20"/>
          <w:jc w:val="center"/>
        </w:trPr>
        <w:tc>
          <w:tcPr>
            <w:tcW w:w="2648" w:type="dxa"/>
            <w:vMerge/>
          </w:tcPr>
          <w:p w14:paraId="158E52F1" w14:textId="77777777" w:rsidR="009F045A" w:rsidRPr="00110593" w:rsidRDefault="009F045A" w:rsidP="004A59A0">
            <w:pPr>
              <w:rPr>
                <w:rFonts w:asciiTheme="minorHAnsi" w:hAnsiTheme="minorHAnsi" w:cs="Arial"/>
                <w:sz w:val="20"/>
                <w:szCs w:val="22"/>
              </w:rPr>
            </w:pPr>
          </w:p>
        </w:tc>
        <w:tc>
          <w:tcPr>
            <w:tcW w:w="1660" w:type="dxa"/>
            <w:vAlign w:val="center"/>
          </w:tcPr>
          <w:p w14:paraId="1010AAB1"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2,031 – 9,500</w:t>
            </w:r>
          </w:p>
        </w:tc>
        <w:tc>
          <w:tcPr>
            <w:tcW w:w="1602" w:type="dxa"/>
            <w:vAlign w:val="center"/>
          </w:tcPr>
          <w:p w14:paraId="6A70F22F"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0A07E386"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80.0%</w:t>
            </w:r>
          </w:p>
        </w:tc>
        <w:tc>
          <w:tcPr>
            <w:tcW w:w="1078" w:type="dxa"/>
            <w:vAlign w:val="center"/>
          </w:tcPr>
          <w:p w14:paraId="6BB0351D"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87.0%</w:t>
            </w:r>
          </w:p>
        </w:tc>
      </w:tr>
      <w:tr w:rsidR="00110593" w:rsidRPr="00110593" w14:paraId="44AE2FFE" w14:textId="77777777" w:rsidTr="00110593">
        <w:trPr>
          <w:trHeight w:val="20"/>
          <w:jc w:val="center"/>
        </w:trPr>
        <w:tc>
          <w:tcPr>
            <w:tcW w:w="2648" w:type="dxa"/>
            <w:vMerge w:val="restart"/>
            <w:vAlign w:val="center"/>
          </w:tcPr>
          <w:p w14:paraId="2FD33DEF" w14:textId="77777777" w:rsidR="009F045A" w:rsidRPr="00110593" w:rsidRDefault="009F045A" w:rsidP="004A59A0">
            <w:pPr>
              <w:rPr>
                <w:rFonts w:asciiTheme="minorHAnsi" w:hAnsiTheme="minorHAnsi" w:cs="Arial"/>
                <w:sz w:val="20"/>
                <w:szCs w:val="22"/>
              </w:rPr>
            </w:pPr>
            <w:r w:rsidRPr="00110593">
              <w:rPr>
                <w:rFonts w:asciiTheme="minorHAnsi" w:hAnsiTheme="minorHAnsi" w:cs="Arial"/>
                <w:sz w:val="20"/>
                <w:szCs w:val="22"/>
              </w:rPr>
              <w:t>Heating Products, Hot Water Boilers, Condensing</w:t>
            </w:r>
          </w:p>
        </w:tc>
        <w:tc>
          <w:tcPr>
            <w:tcW w:w="1660" w:type="dxa"/>
            <w:vAlign w:val="center"/>
          </w:tcPr>
          <w:p w14:paraId="55FBBC36"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300 – 2,000</w:t>
            </w:r>
          </w:p>
        </w:tc>
        <w:tc>
          <w:tcPr>
            <w:tcW w:w="1602" w:type="dxa"/>
            <w:vAlign w:val="center"/>
          </w:tcPr>
          <w:p w14:paraId="35703AE9"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2D90C793"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85.3%</w:t>
            </w:r>
          </w:p>
        </w:tc>
        <w:tc>
          <w:tcPr>
            <w:tcW w:w="1078" w:type="dxa"/>
            <w:vAlign w:val="center"/>
          </w:tcPr>
          <w:p w14:paraId="26451E75"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98.3%</w:t>
            </w:r>
          </w:p>
        </w:tc>
      </w:tr>
      <w:tr w:rsidR="00110593" w:rsidRPr="00110593" w14:paraId="6FFFA6A3" w14:textId="77777777" w:rsidTr="00110593">
        <w:trPr>
          <w:trHeight w:val="20"/>
          <w:jc w:val="center"/>
        </w:trPr>
        <w:tc>
          <w:tcPr>
            <w:tcW w:w="2648" w:type="dxa"/>
            <w:vMerge/>
          </w:tcPr>
          <w:p w14:paraId="6973F3AB" w14:textId="77777777" w:rsidR="009F045A" w:rsidRPr="00110593" w:rsidRDefault="009F045A" w:rsidP="004A59A0">
            <w:pPr>
              <w:rPr>
                <w:rFonts w:asciiTheme="minorHAnsi" w:hAnsiTheme="minorHAnsi" w:cs="Arial"/>
                <w:sz w:val="20"/>
                <w:szCs w:val="22"/>
              </w:rPr>
            </w:pPr>
          </w:p>
        </w:tc>
        <w:tc>
          <w:tcPr>
            <w:tcW w:w="1660" w:type="dxa"/>
            <w:vAlign w:val="center"/>
          </w:tcPr>
          <w:p w14:paraId="2057E381"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2,160 – 5,443</w:t>
            </w:r>
          </w:p>
        </w:tc>
        <w:tc>
          <w:tcPr>
            <w:tcW w:w="1602" w:type="dxa"/>
            <w:vAlign w:val="center"/>
          </w:tcPr>
          <w:p w14:paraId="66BF936B"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5E875B9E"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85.8%</w:t>
            </w:r>
          </w:p>
        </w:tc>
        <w:tc>
          <w:tcPr>
            <w:tcW w:w="1078" w:type="dxa"/>
            <w:vAlign w:val="center"/>
          </w:tcPr>
          <w:p w14:paraId="09D29DE2"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96.9%</w:t>
            </w:r>
          </w:p>
        </w:tc>
      </w:tr>
      <w:tr w:rsidR="00110593" w:rsidRPr="00110593" w14:paraId="76F310EF" w14:textId="77777777" w:rsidTr="00110593">
        <w:trPr>
          <w:trHeight w:val="20"/>
          <w:jc w:val="center"/>
        </w:trPr>
        <w:tc>
          <w:tcPr>
            <w:tcW w:w="2648" w:type="dxa"/>
            <w:vMerge w:val="restart"/>
            <w:vAlign w:val="center"/>
          </w:tcPr>
          <w:p w14:paraId="3DA8BC9E" w14:textId="77777777" w:rsidR="009F045A" w:rsidRPr="00110593" w:rsidRDefault="009F045A" w:rsidP="004A59A0">
            <w:pPr>
              <w:rPr>
                <w:rFonts w:asciiTheme="minorHAnsi" w:hAnsiTheme="minorHAnsi" w:cs="Arial"/>
                <w:sz w:val="20"/>
                <w:szCs w:val="22"/>
              </w:rPr>
            </w:pPr>
            <w:r w:rsidRPr="00110593">
              <w:rPr>
                <w:rFonts w:asciiTheme="minorHAnsi" w:hAnsiTheme="minorHAnsi" w:cs="Arial"/>
                <w:sz w:val="20"/>
                <w:szCs w:val="22"/>
              </w:rPr>
              <w:t>Heating Products, Steam Boilers</w:t>
            </w:r>
          </w:p>
        </w:tc>
        <w:tc>
          <w:tcPr>
            <w:tcW w:w="1660" w:type="dxa"/>
            <w:vAlign w:val="center"/>
          </w:tcPr>
          <w:p w14:paraId="0D58C78D"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300 – 2,000</w:t>
            </w:r>
          </w:p>
        </w:tc>
        <w:tc>
          <w:tcPr>
            <w:tcW w:w="1602" w:type="dxa"/>
            <w:vAlign w:val="center"/>
          </w:tcPr>
          <w:p w14:paraId="21EC3102"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7D20E9D2"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80.0%</w:t>
            </w:r>
          </w:p>
        </w:tc>
        <w:tc>
          <w:tcPr>
            <w:tcW w:w="1078" w:type="dxa"/>
            <w:vAlign w:val="center"/>
          </w:tcPr>
          <w:p w14:paraId="72B72428"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86.0%</w:t>
            </w:r>
          </w:p>
        </w:tc>
      </w:tr>
      <w:tr w:rsidR="00110593" w:rsidRPr="00110593" w14:paraId="761966D3" w14:textId="77777777" w:rsidTr="00110593">
        <w:trPr>
          <w:trHeight w:val="20"/>
          <w:jc w:val="center"/>
        </w:trPr>
        <w:tc>
          <w:tcPr>
            <w:tcW w:w="2648" w:type="dxa"/>
            <w:vMerge/>
          </w:tcPr>
          <w:p w14:paraId="65DD8B25" w14:textId="77777777" w:rsidR="009F045A" w:rsidRPr="00110593" w:rsidRDefault="009F045A" w:rsidP="004A59A0">
            <w:pPr>
              <w:rPr>
                <w:rFonts w:asciiTheme="minorHAnsi" w:hAnsiTheme="minorHAnsi" w:cs="Arial"/>
                <w:sz w:val="20"/>
                <w:szCs w:val="22"/>
              </w:rPr>
            </w:pPr>
          </w:p>
        </w:tc>
        <w:tc>
          <w:tcPr>
            <w:tcW w:w="1660" w:type="dxa"/>
            <w:vAlign w:val="center"/>
          </w:tcPr>
          <w:p w14:paraId="7F30010D"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2,049 – 10,000</w:t>
            </w:r>
          </w:p>
        </w:tc>
        <w:tc>
          <w:tcPr>
            <w:tcW w:w="1602" w:type="dxa"/>
            <w:vAlign w:val="center"/>
          </w:tcPr>
          <w:p w14:paraId="6FA53E2A" w14:textId="77777777" w:rsidR="009F045A" w:rsidRPr="00110593" w:rsidRDefault="009F045A" w:rsidP="004A59A0">
            <w:pPr>
              <w:jc w:val="center"/>
              <w:rPr>
                <w:rFonts w:asciiTheme="minorHAnsi" w:hAnsiTheme="minorHAnsi" w:cs="Arial"/>
                <w:sz w:val="20"/>
                <w:szCs w:val="22"/>
              </w:rPr>
            </w:pPr>
            <w:r w:rsidRPr="00110593">
              <w:rPr>
                <w:rFonts w:asciiTheme="minorHAnsi" w:hAnsiTheme="minorHAnsi" w:cs="Arial"/>
                <w:sz w:val="20"/>
                <w:szCs w:val="22"/>
              </w:rPr>
              <w:t>CE</w:t>
            </w:r>
          </w:p>
        </w:tc>
        <w:tc>
          <w:tcPr>
            <w:tcW w:w="1176" w:type="dxa"/>
            <w:vAlign w:val="center"/>
          </w:tcPr>
          <w:p w14:paraId="314EC792"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80.0%</w:t>
            </w:r>
          </w:p>
        </w:tc>
        <w:tc>
          <w:tcPr>
            <w:tcW w:w="1078" w:type="dxa"/>
            <w:vAlign w:val="center"/>
          </w:tcPr>
          <w:p w14:paraId="364AFEB0" w14:textId="77777777" w:rsidR="009F045A" w:rsidRPr="00110593" w:rsidRDefault="009F045A" w:rsidP="004A59A0">
            <w:pPr>
              <w:jc w:val="center"/>
              <w:rPr>
                <w:rFonts w:asciiTheme="minorHAnsi" w:hAnsiTheme="minorHAnsi" w:cs="Arial"/>
                <w:color w:val="000000"/>
                <w:sz w:val="20"/>
                <w:szCs w:val="22"/>
              </w:rPr>
            </w:pPr>
            <w:r w:rsidRPr="00110593">
              <w:rPr>
                <w:rFonts w:asciiTheme="minorHAnsi" w:hAnsiTheme="minorHAnsi" w:cs="Arial"/>
                <w:color w:val="000000"/>
                <w:sz w:val="20"/>
                <w:szCs w:val="22"/>
              </w:rPr>
              <w:t>83.0%</w:t>
            </w:r>
          </w:p>
        </w:tc>
      </w:tr>
    </w:tbl>
    <w:p w14:paraId="2244810A" w14:textId="77777777" w:rsidR="00B0173A" w:rsidRPr="00B0173A" w:rsidRDefault="00B0173A" w:rsidP="00B0173A">
      <w:pPr>
        <w:pStyle w:val="Vertical"/>
        <w:spacing w:after="0"/>
        <w:jc w:val="left"/>
        <w:rPr>
          <w:rFonts w:asciiTheme="minorHAnsi" w:hAnsiTheme="minorHAnsi"/>
          <w:sz w:val="22"/>
        </w:rPr>
      </w:pPr>
    </w:p>
    <w:p w14:paraId="39172C48" w14:textId="77777777" w:rsidR="00B0173A" w:rsidRPr="00F11220" w:rsidRDefault="00B0173A" w:rsidP="00B0173A">
      <w:pPr>
        <w:pStyle w:val="Vertical"/>
      </w:pPr>
      <w:r w:rsidRPr="00BD0957">
        <w:t xml:space="preserve"> </w:t>
      </w:r>
      <w:r w:rsidRPr="00BD0957">
        <w:rPr>
          <w:noProof/>
        </w:rPr>
        <w:drawing>
          <wp:inline distT="0" distB="0" distL="0" distR="0" wp14:anchorId="1A1FEA51" wp14:editId="556CDB86">
            <wp:extent cx="4581525"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490AA338" w14:textId="46D4E18C" w:rsidR="00B0173A" w:rsidRPr="00B0173A" w:rsidRDefault="00B0173A" w:rsidP="00B0173A">
      <w:pPr>
        <w:pStyle w:val="Caption"/>
        <w:jc w:val="center"/>
        <w:rPr>
          <w:rFonts w:asciiTheme="minorHAnsi" w:hAnsiTheme="minorHAnsi"/>
          <w:sz w:val="22"/>
        </w:rPr>
      </w:pPr>
      <w:bookmarkStart w:id="36" w:name="_Ref264501443"/>
      <w:bookmarkStart w:id="37" w:name="_Toc321761646"/>
      <w:r w:rsidRPr="00B0173A">
        <w:rPr>
          <w:rFonts w:asciiTheme="minorHAnsi" w:hAnsiTheme="minorHAnsi"/>
          <w:sz w:val="22"/>
        </w:rPr>
        <w:t xml:space="preserve">Figure </w:t>
      </w:r>
      <w:r w:rsidRPr="00B0173A">
        <w:rPr>
          <w:rFonts w:asciiTheme="minorHAnsi" w:hAnsiTheme="minorHAnsi"/>
          <w:sz w:val="22"/>
        </w:rPr>
        <w:fldChar w:fldCharType="begin"/>
      </w:r>
      <w:r w:rsidRPr="00B0173A">
        <w:rPr>
          <w:rFonts w:asciiTheme="minorHAnsi" w:hAnsiTheme="minorHAnsi"/>
          <w:sz w:val="22"/>
        </w:rPr>
        <w:instrText xml:space="preserve"> SEQ Figure \* ARABIC </w:instrText>
      </w:r>
      <w:r w:rsidRPr="00B0173A">
        <w:rPr>
          <w:rFonts w:asciiTheme="minorHAnsi" w:hAnsiTheme="minorHAnsi"/>
          <w:sz w:val="22"/>
        </w:rPr>
        <w:fldChar w:fldCharType="separate"/>
      </w:r>
      <w:r w:rsidRPr="00B0173A">
        <w:rPr>
          <w:rFonts w:asciiTheme="minorHAnsi" w:hAnsiTheme="minorHAnsi"/>
          <w:noProof/>
          <w:sz w:val="22"/>
        </w:rPr>
        <w:t>1</w:t>
      </w:r>
      <w:r w:rsidRPr="00B0173A">
        <w:rPr>
          <w:rFonts w:asciiTheme="minorHAnsi" w:hAnsiTheme="minorHAnsi"/>
          <w:sz w:val="22"/>
        </w:rPr>
        <w:fldChar w:fldCharType="end"/>
      </w:r>
      <w:bookmarkEnd w:id="36"/>
      <w:r w:rsidRPr="00B0173A">
        <w:rPr>
          <w:rFonts w:asciiTheme="minorHAnsi" w:hAnsiTheme="minorHAnsi"/>
          <w:sz w:val="22"/>
        </w:rPr>
        <w:t xml:space="preserve"> CEC Efficiency Data (Hot Water Boilers </w:t>
      </w:r>
      <w:r w:rsidRPr="00B0173A">
        <w:rPr>
          <w:rFonts w:asciiTheme="minorHAnsi" w:hAnsiTheme="minorHAnsi" w:cs="Arial"/>
          <w:sz w:val="22"/>
        </w:rPr>
        <w:t>≤</w:t>
      </w:r>
      <w:r w:rsidRPr="00B0173A">
        <w:rPr>
          <w:rFonts w:asciiTheme="minorHAnsi" w:hAnsiTheme="minorHAnsi"/>
          <w:sz w:val="22"/>
        </w:rPr>
        <w:t>2 MMBtu/hr, Non-condensing)</w:t>
      </w:r>
      <w:bookmarkEnd w:id="37"/>
    </w:p>
    <w:p w14:paraId="382465C0" w14:textId="77777777" w:rsidR="00B0173A" w:rsidRPr="00F11220" w:rsidRDefault="00B0173A" w:rsidP="00B0173A">
      <w:pPr>
        <w:pStyle w:val="Vertical"/>
      </w:pPr>
    </w:p>
    <w:p w14:paraId="67603863" w14:textId="77777777" w:rsidR="00B0173A" w:rsidRPr="00F11220" w:rsidRDefault="00B0173A" w:rsidP="00B0173A">
      <w:pPr>
        <w:pStyle w:val="Vertical"/>
      </w:pPr>
    </w:p>
    <w:p w14:paraId="71600C4C" w14:textId="77777777" w:rsidR="00B0173A" w:rsidRPr="00F11220" w:rsidRDefault="00B0173A" w:rsidP="00B0173A">
      <w:pPr>
        <w:pStyle w:val="Vertical"/>
      </w:pPr>
      <w:r w:rsidRPr="00BD0957">
        <w:t xml:space="preserve"> </w:t>
      </w:r>
      <w:r w:rsidRPr="00BD0957">
        <w:rPr>
          <w:noProof/>
        </w:rPr>
        <w:drawing>
          <wp:inline distT="0" distB="0" distL="0" distR="0" wp14:anchorId="4C2E8310" wp14:editId="2F66DF6B">
            <wp:extent cx="4581525"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0CC4B3C0" w14:textId="51717716" w:rsidR="00B0173A" w:rsidRPr="00B0173A" w:rsidRDefault="00B0173A" w:rsidP="00B0173A">
      <w:pPr>
        <w:pStyle w:val="FIG"/>
        <w:numPr>
          <w:ilvl w:val="0"/>
          <w:numId w:val="0"/>
        </w:numPr>
        <w:jc w:val="center"/>
        <w:rPr>
          <w:rFonts w:asciiTheme="minorHAnsi" w:hAnsiTheme="minorHAnsi"/>
          <w:sz w:val="22"/>
          <w:szCs w:val="22"/>
        </w:rPr>
      </w:pPr>
      <w:bookmarkStart w:id="38" w:name="_Ref264501453"/>
      <w:bookmarkStart w:id="39" w:name="_Toc321761647"/>
      <w:r w:rsidRPr="00B0173A">
        <w:rPr>
          <w:rFonts w:asciiTheme="minorHAnsi" w:hAnsiTheme="minorHAnsi"/>
          <w:sz w:val="22"/>
          <w:szCs w:val="22"/>
        </w:rPr>
        <w:t xml:space="preserve">Figure </w:t>
      </w:r>
      <w:r w:rsidRPr="00B0173A">
        <w:rPr>
          <w:rFonts w:asciiTheme="minorHAnsi" w:hAnsiTheme="minorHAnsi"/>
          <w:sz w:val="22"/>
          <w:szCs w:val="22"/>
        </w:rPr>
        <w:fldChar w:fldCharType="begin"/>
      </w:r>
      <w:r w:rsidRPr="00B0173A">
        <w:rPr>
          <w:rFonts w:asciiTheme="minorHAnsi" w:hAnsiTheme="minorHAnsi"/>
          <w:sz w:val="22"/>
          <w:szCs w:val="22"/>
        </w:rPr>
        <w:instrText xml:space="preserve"> SEQ Figure \* ARABIC </w:instrText>
      </w:r>
      <w:r w:rsidRPr="00B0173A">
        <w:rPr>
          <w:rFonts w:asciiTheme="minorHAnsi" w:hAnsiTheme="minorHAnsi"/>
          <w:sz w:val="22"/>
          <w:szCs w:val="22"/>
        </w:rPr>
        <w:fldChar w:fldCharType="separate"/>
      </w:r>
      <w:r w:rsidRPr="00B0173A">
        <w:rPr>
          <w:rFonts w:asciiTheme="minorHAnsi" w:hAnsiTheme="minorHAnsi"/>
          <w:noProof/>
          <w:sz w:val="22"/>
          <w:szCs w:val="22"/>
        </w:rPr>
        <w:t>2</w:t>
      </w:r>
      <w:r w:rsidRPr="00B0173A">
        <w:rPr>
          <w:rFonts w:asciiTheme="minorHAnsi" w:hAnsiTheme="minorHAnsi"/>
          <w:sz w:val="22"/>
          <w:szCs w:val="22"/>
        </w:rPr>
        <w:fldChar w:fldCharType="end"/>
      </w:r>
      <w:bookmarkEnd w:id="38"/>
      <w:r w:rsidRPr="00B0173A">
        <w:rPr>
          <w:rFonts w:asciiTheme="minorHAnsi" w:hAnsiTheme="minorHAnsi"/>
          <w:sz w:val="22"/>
          <w:szCs w:val="22"/>
        </w:rPr>
        <w:t xml:space="preserve"> CEC Efficiency Data (Hot Water Boilers 2-10 MMBtu/hr, Non-condensing)</w:t>
      </w:r>
      <w:bookmarkEnd w:id="39"/>
    </w:p>
    <w:p w14:paraId="71309534" w14:textId="77777777" w:rsidR="00B0173A" w:rsidRDefault="00B0173A" w:rsidP="00B0173A">
      <w:pPr>
        <w:pStyle w:val="Vertical"/>
      </w:pPr>
    </w:p>
    <w:p w14:paraId="6FD8DE87" w14:textId="77777777" w:rsidR="00B0173A" w:rsidRPr="00F11220" w:rsidRDefault="00B0173A" w:rsidP="00B0173A">
      <w:pPr>
        <w:pStyle w:val="Vertical"/>
      </w:pPr>
    </w:p>
    <w:p w14:paraId="6DDDDDF2" w14:textId="77777777" w:rsidR="00B0173A" w:rsidRPr="00F11220" w:rsidRDefault="00B0173A" w:rsidP="00B0173A">
      <w:pPr>
        <w:pStyle w:val="Vertical"/>
      </w:pPr>
      <w:r w:rsidRPr="00BD0957">
        <w:t xml:space="preserve"> </w:t>
      </w:r>
      <w:r w:rsidRPr="00BD0957">
        <w:rPr>
          <w:noProof/>
        </w:rPr>
        <w:drawing>
          <wp:inline distT="0" distB="0" distL="0" distR="0" wp14:anchorId="1895E736" wp14:editId="49D3C634">
            <wp:extent cx="4581525" cy="274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73988552" w14:textId="58849A01" w:rsidR="00B0173A" w:rsidRPr="00B0173A" w:rsidRDefault="00B0173A" w:rsidP="00B0173A">
      <w:pPr>
        <w:pStyle w:val="FIG"/>
        <w:numPr>
          <w:ilvl w:val="0"/>
          <w:numId w:val="0"/>
        </w:numPr>
        <w:jc w:val="center"/>
        <w:rPr>
          <w:rFonts w:asciiTheme="minorHAnsi" w:hAnsiTheme="minorHAnsi"/>
          <w:sz w:val="22"/>
          <w:szCs w:val="22"/>
        </w:rPr>
      </w:pPr>
      <w:bookmarkStart w:id="40" w:name="_Ref264501461"/>
      <w:bookmarkStart w:id="41" w:name="_Toc321761648"/>
      <w:r w:rsidRPr="00B0173A">
        <w:rPr>
          <w:rFonts w:asciiTheme="minorHAnsi" w:hAnsiTheme="minorHAnsi"/>
          <w:sz w:val="22"/>
          <w:szCs w:val="22"/>
        </w:rPr>
        <w:t xml:space="preserve">Figure </w:t>
      </w:r>
      <w:r w:rsidRPr="00B0173A">
        <w:rPr>
          <w:rFonts w:asciiTheme="minorHAnsi" w:hAnsiTheme="minorHAnsi"/>
          <w:sz w:val="22"/>
          <w:szCs w:val="22"/>
        </w:rPr>
        <w:fldChar w:fldCharType="begin"/>
      </w:r>
      <w:r w:rsidRPr="00B0173A">
        <w:rPr>
          <w:rFonts w:asciiTheme="minorHAnsi" w:hAnsiTheme="minorHAnsi"/>
          <w:sz w:val="22"/>
          <w:szCs w:val="22"/>
        </w:rPr>
        <w:instrText xml:space="preserve"> SEQ Figure \* ARABIC </w:instrText>
      </w:r>
      <w:r w:rsidRPr="00B0173A">
        <w:rPr>
          <w:rFonts w:asciiTheme="minorHAnsi" w:hAnsiTheme="minorHAnsi"/>
          <w:sz w:val="22"/>
          <w:szCs w:val="22"/>
        </w:rPr>
        <w:fldChar w:fldCharType="separate"/>
      </w:r>
      <w:r w:rsidRPr="00B0173A">
        <w:rPr>
          <w:rFonts w:asciiTheme="minorHAnsi" w:hAnsiTheme="minorHAnsi"/>
          <w:noProof/>
          <w:sz w:val="22"/>
          <w:szCs w:val="22"/>
        </w:rPr>
        <w:t>3</w:t>
      </w:r>
      <w:r w:rsidRPr="00B0173A">
        <w:rPr>
          <w:rFonts w:asciiTheme="minorHAnsi" w:hAnsiTheme="minorHAnsi"/>
          <w:sz w:val="22"/>
          <w:szCs w:val="22"/>
        </w:rPr>
        <w:fldChar w:fldCharType="end"/>
      </w:r>
      <w:bookmarkEnd w:id="40"/>
      <w:r w:rsidRPr="00B0173A">
        <w:rPr>
          <w:rFonts w:asciiTheme="minorHAnsi" w:hAnsiTheme="minorHAnsi"/>
          <w:sz w:val="22"/>
          <w:szCs w:val="22"/>
        </w:rPr>
        <w:t xml:space="preserve"> CEC Efficiency Data (Hot Water Boilers </w:t>
      </w:r>
      <w:r w:rsidRPr="00B0173A">
        <w:rPr>
          <w:rFonts w:asciiTheme="minorHAnsi" w:hAnsiTheme="minorHAnsi" w:cs="Arial"/>
          <w:sz w:val="22"/>
          <w:szCs w:val="22"/>
        </w:rPr>
        <w:t>≤</w:t>
      </w:r>
      <w:r w:rsidRPr="00B0173A">
        <w:rPr>
          <w:rFonts w:asciiTheme="minorHAnsi" w:hAnsiTheme="minorHAnsi"/>
          <w:sz w:val="22"/>
          <w:szCs w:val="22"/>
        </w:rPr>
        <w:t>2 MMBtu/hr, Condensing)</w:t>
      </w:r>
      <w:bookmarkEnd w:id="41"/>
    </w:p>
    <w:p w14:paraId="3D3F9718" w14:textId="77777777" w:rsidR="00B0173A" w:rsidRDefault="00B0173A" w:rsidP="00B0173A">
      <w:pPr>
        <w:pStyle w:val="Vertical"/>
      </w:pPr>
    </w:p>
    <w:p w14:paraId="4B945ABF" w14:textId="77777777" w:rsidR="00B0173A" w:rsidRPr="00F11220" w:rsidRDefault="00B0173A" w:rsidP="00B0173A">
      <w:pPr>
        <w:pStyle w:val="Vertical"/>
      </w:pPr>
    </w:p>
    <w:p w14:paraId="156A21DD" w14:textId="77777777" w:rsidR="00B0173A" w:rsidRPr="00F11220" w:rsidRDefault="00B0173A" w:rsidP="00B0173A">
      <w:pPr>
        <w:pStyle w:val="Vertical"/>
      </w:pPr>
      <w:r w:rsidRPr="00BD0957">
        <w:lastRenderedPageBreak/>
        <w:t xml:space="preserve"> </w:t>
      </w:r>
      <w:r w:rsidRPr="00BD0957">
        <w:rPr>
          <w:noProof/>
        </w:rPr>
        <w:drawing>
          <wp:inline distT="0" distB="0" distL="0" distR="0" wp14:anchorId="5C678C96" wp14:editId="0B892C37">
            <wp:extent cx="4581525"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23A1D1E9" w14:textId="27E76EB6" w:rsidR="00B0173A" w:rsidRPr="00B0173A" w:rsidRDefault="00B0173A" w:rsidP="00B0173A">
      <w:pPr>
        <w:pStyle w:val="FIG"/>
        <w:numPr>
          <w:ilvl w:val="0"/>
          <w:numId w:val="0"/>
        </w:numPr>
        <w:jc w:val="center"/>
        <w:rPr>
          <w:rFonts w:asciiTheme="minorHAnsi" w:hAnsiTheme="minorHAnsi"/>
          <w:sz w:val="22"/>
          <w:szCs w:val="22"/>
        </w:rPr>
      </w:pPr>
      <w:bookmarkStart w:id="42" w:name="_Ref264501468"/>
      <w:bookmarkStart w:id="43" w:name="_Toc321761649"/>
      <w:r w:rsidRPr="00B0173A">
        <w:rPr>
          <w:rFonts w:asciiTheme="minorHAnsi" w:hAnsiTheme="minorHAnsi"/>
          <w:sz w:val="22"/>
          <w:szCs w:val="22"/>
        </w:rPr>
        <w:t xml:space="preserve">Figure </w:t>
      </w:r>
      <w:r w:rsidRPr="00B0173A">
        <w:rPr>
          <w:rFonts w:asciiTheme="minorHAnsi" w:hAnsiTheme="minorHAnsi"/>
          <w:sz w:val="22"/>
          <w:szCs w:val="22"/>
        </w:rPr>
        <w:fldChar w:fldCharType="begin"/>
      </w:r>
      <w:r w:rsidRPr="00B0173A">
        <w:rPr>
          <w:rFonts w:asciiTheme="minorHAnsi" w:hAnsiTheme="minorHAnsi"/>
          <w:sz w:val="22"/>
          <w:szCs w:val="22"/>
        </w:rPr>
        <w:instrText xml:space="preserve"> SEQ Figure \* ARABIC </w:instrText>
      </w:r>
      <w:r w:rsidRPr="00B0173A">
        <w:rPr>
          <w:rFonts w:asciiTheme="minorHAnsi" w:hAnsiTheme="minorHAnsi"/>
          <w:sz w:val="22"/>
          <w:szCs w:val="22"/>
        </w:rPr>
        <w:fldChar w:fldCharType="separate"/>
      </w:r>
      <w:r w:rsidRPr="00B0173A">
        <w:rPr>
          <w:rFonts w:asciiTheme="minorHAnsi" w:hAnsiTheme="minorHAnsi"/>
          <w:noProof/>
          <w:sz w:val="22"/>
          <w:szCs w:val="22"/>
        </w:rPr>
        <w:t>4</w:t>
      </w:r>
      <w:r w:rsidRPr="00B0173A">
        <w:rPr>
          <w:rFonts w:asciiTheme="minorHAnsi" w:hAnsiTheme="minorHAnsi"/>
          <w:sz w:val="22"/>
          <w:szCs w:val="22"/>
        </w:rPr>
        <w:fldChar w:fldCharType="end"/>
      </w:r>
      <w:bookmarkEnd w:id="42"/>
      <w:r w:rsidRPr="00B0173A">
        <w:rPr>
          <w:rFonts w:asciiTheme="minorHAnsi" w:hAnsiTheme="minorHAnsi"/>
          <w:sz w:val="22"/>
          <w:szCs w:val="22"/>
        </w:rPr>
        <w:t xml:space="preserve"> CEC Efficiency Data (Hot Water Boilers 2-10 MMBtu/hr, Condensing)</w:t>
      </w:r>
      <w:bookmarkEnd w:id="43"/>
    </w:p>
    <w:p w14:paraId="11FE9B15" w14:textId="77777777" w:rsidR="00B0173A" w:rsidRPr="00392FDA" w:rsidRDefault="00B0173A" w:rsidP="00B0173A">
      <w:pPr>
        <w:pStyle w:val="Vertical"/>
      </w:pPr>
    </w:p>
    <w:p w14:paraId="6F903A62" w14:textId="77777777" w:rsidR="00B0173A" w:rsidRDefault="00B0173A" w:rsidP="00B0173A">
      <w:pPr>
        <w:pStyle w:val="Vertical"/>
      </w:pPr>
    </w:p>
    <w:p w14:paraId="0B1CC5EE" w14:textId="77777777" w:rsidR="00B0173A" w:rsidRPr="00392FDA" w:rsidRDefault="00B0173A" w:rsidP="00B0173A">
      <w:pPr>
        <w:pStyle w:val="Vertical"/>
      </w:pPr>
      <w:r w:rsidRPr="000D53EF">
        <w:rPr>
          <w:noProof/>
        </w:rPr>
        <w:drawing>
          <wp:inline distT="0" distB="0" distL="0" distR="0" wp14:anchorId="2871E5AA" wp14:editId="348480A0">
            <wp:extent cx="4581525"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69E1E68B" w14:textId="2EE5B9B7" w:rsidR="00B0173A" w:rsidRPr="00B0173A" w:rsidRDefault="00B0173A" w:rsidP="00B0173A">
      <w:pPr>
        <w:pStyle w:val="FIG"/>
        <w:numPr>
          <w:ilvl w:val="0"/>
          <w:numId w:val="0"/>
        </w:numPr>
        <w:jc w:val="center"/>
        <w:rPr>
          <w:rFonts w:asciiTheme="minorHAnsi" w:hAnsiTheme="minorHAnsi"/>
          <w:sz w:val="22"/>
          <w:szCs w:val="22"/>
        </w:rPr>
      </w:pPr>
      <w:bookmarkStart w:id="44" w:name="_Ref264501474"/>
      <w:bookmarkStart w:id="45" w:name="_Toc321761650"/>
      <w:r w:rsidRPr="00B0173A">
        <w:rPr>
          <w:rFonts w:asciiTheme="minorHAnsi" w:hAnsiTheme="minorHAnsi"/>
          <w:sz w:val="22"/>
          <w:szCs w:val="22"/>
        </w:rPr>
        <w:t xml:space="preserve">Figure </w:t>
      </w:r>
      <w:r w:rsidRPr="00B0173A">
        <w:rPr>
          <w:rFonts w:asciiTheme="minorHAnsi" w:hAnsiTheme="minorHAnsi"/>
          <w:sz w:val="22"/>
          <w:szCs w:val="22"/>
        </w:rPr>
        <w:fldChar w:fldCharType="begin"/>
      </w:r>
      <w:r w:rsidRPr="00B0173A">
        <w:rPr>
          <w:rFonts w:asciiTheme="minorHAnsi" w:hAnsiTheme="minorHAnsi"/>
          <w:sz w:val="22"/>
          <w:szCs w:val="22"/>
        </w:rPr>
        <w:instrText xml:space="preserve"> SEQ Figure \* ARABIC </w:instrText>
      </w:r>
      <w:r w:rsidRPr="00B0173A">
        <w:rPr>
          <w:rFonts w:asciiTheme="minorHAnsi" w:hAnsiTheme="minorHAnsi"/>
          <w:sz w:val="22"/>
          <w:szCs w:val="22"/>
        </w:rPr>
        <w:fldChar w:fldCharType="separate"/>
      </w:r>
      <w:r w:rsidRPr="00B0173A">
        <w:rPr>
          <w:rFonts w:asciiTheme="minorHAnsi" w:hAnsiTheme="minorHAnsi"/>
          <w:noProof/>
          <w:sz w:val="22"/>
          <w:szCs w:val="22"/>
        </w:rPr>
        <w:t>5</w:t>
      </w:r>
      <w:r w:rsidRPr="00B0173A">
        <w:rPr>
          <w:rFonts w:asciiTheme="minorHAnsi" w:hAnsiTheme="minorHAnsi"/>
          <w:sz w:val="22"/>
          <w:szCs w:val="22"/>
        </w:rPr>
        <w:fldChar w:fldCharType="end"/>
      </w:r>
      <w:bookmarkEnd w:id="44"/>
      <w:r w:rsidRPr="00B0173A">
        <w:rPr>
          <w:rFonts w:asciiTheme="minorHAnsi" w:hAnsiTheme="minorHAnsi"/>
          <w:sz w:val="22"/>
          <w:szCs w:val="22"/>
        </w:rPr>
        <w:t xml:space="preserve"> CEC Efficiency Data (Steam Boilers </w:t>
      </w:r>
      <w:r w:rsidRPr="00B0173A">
        <w:rPr>
          <w:rFonts w:asciiTheme="minorHAnsi" w:hAnsiTheme="minorHAnsi" w:cs="Arial"/>
          <w:sz w:val="22"/>
          <w:szCs w:val="22"/>
        </w:rPr>
        <w:t>≤</w:t>
      </w:r>
      <w:r w:rsidRPr="00B0173A">
        <w:rPr>
          <w:rFonts w:asciiTheme="minorHAnsi" w:hAnsiTheme="minorHAnsi"/>
          <w:sz w:val="22"/>
          <w:szCs w:val="22"/>
        </w:rPr>
        <w:t>2 MMBtu/hr)</w:t>
      </w:r>
      <w:bookmarkEnd w:id="45"/>
    </w:p>
    <w:p w14:paraId="1A564D59" w14:textId="77777777" w:rsidR="00B0173A" w:rsidRPr="00F11220" w:rsidRDefault="00B0173A" w:rsidP="00B0173A">
      <w:pPr>
        <w:pStyle w:val="Vertical"/>
      </w:pPr>
    </w:p>
    <w:p w14:paraId="7BE2038E" w14:textId="77777777" w:rsidR="00B0173A" w:rsidRPr="00F11220" w:rsidRDefault="00B0173A" w:rsidP="00B0173A">
      <w:pPr>
        <w:pStyle w:val="Vertical"/>
      </w:pPr>
    </w:p>
    <w:p w14:paraId="28AF4F94" w14:textId="77777777" w:rsidR="00B0173A" w:rsidRPr="00F11220" w:rsidRDefault="00B0173A" w:rsidP="00B0173A">
      <w:pPr>
        <w:pStyle w:val="Vertical"/>
      </w:pPr>
      <w:r w:rsidRPr="000D53EF">
        <w:rPr>
          <w:noProof/>
        </w:rPr>
        <w:lastRenderedPageBreak/>
        <w:drawing>
          <wp:inline distT="0" distB="0" distL="0" distR="0" wp14:anchorId="5A475A1B" wp14:editId="7E58B1CB">
            <wp:extent cx="4581525"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688CB74E" w14:textId="621DF7FB" w:rsidR="00B0173A" w:rsidRPr="00B0173A" w:rsidRDefault="00B0173A" w:rsidP="00B0173A">
      <w:pPr>
        <w:pStyle w:val="FIG"/>
        <w:numPr>
          <w:ilvl w:val="0"/>
          <w:numId w:val="0"/>
        </w:numPr>
        <w:jc w:val="center"/>
        <w:rPr>
          <w:rFonts w:asciiTheme="minorHAnsi" w:hAnsiTheme="minorHAnsi"/>
          <w:sz w:val="22"/>
          <w:szCs w:val="22"/>
        </w:rPr>
      </w:pPr>
      <w:bookmarkStart w:id="46" w:name="_Ref264501481"/>
      <w:bookmarkStart w:id="47" w:name="_Toc321761651"/>
      <w:r w:rsidRPr="00B0173A">
        <w:rPr>
          <w:rFonts w:asciiTheme="minorHAnsi" w:hAnsiTheme="minorHAnsi"/>
          <w:sz w:val="22"/>
          <w:szCs w:val="22"/>
        </w:rPr>
        <w:t xml:space="preserve">Figure </w:t>
      </w:r>
      <w:r w:rsidRPr="00B0173A">
        <w:rPr>
          <w:rFonts w:asciiTheme="minorHAnsi" w:hAnsiTheme="minorHAnsi"/>
          <w:sz w:val="22"/>
          <w:szCs w:val="22"/>
        </w:rPr>
        <w:fldChar w:fldCharType="begin"/>
      </w:r>
      <w:r w:rsidRPr="00B0173A">
        <w:rPr>
          <w:rFonts w:asciiTheme="minorHAnsi" w:hAnsiTheme="minorHAnsi"/>
          <w:sz w:val="22"/>
          <w:szCs w:val="22"/>
        </w:rPr>
        <w:instrText xml:space="preserve"> SEQ Figure \* ARABIC </w:instrText>
      </w:r>
      <w:r w:rsidRPr="00B0173A">
        <w:rPr>
          <w:rFonts w:asciiTheme="minorHAnsi" w:hAnsiTheme="minorHAnsi"/>
          <w:sz w:val="22"/>
          <w:szCs w:val="22"/>
        </w:rPr>
        <w:fldChar w:fldCharType="separate"/>
      </w:r>
      <w:r w:rsidRPr="00B0173A">
        <w:rPr>
          <w:rFonts w:asciiTheme="minorHAnsi" w:hAnsiTheme="minorHAnsi"/>
          <w:noProof/>
          <w:sz w:val="22"/>
          <w:szCs w:val="22"/>
        </w:rPr>
        <w:t>6</w:t>
      </w:r>
      <w:r w:rsidRPr="00B0173A">
        <w:rPr>
          <w:rFonts w:asciiTheme="minorHAnsi" w:hAnsiTheme="minorHAnsi"/>
          <w:sz w:val="22"/>
          <w:szCs w:val="22"/>
        </w:rPr>
        <w:fldChar w:fldCharType="end"/>
      </w:r>
      <w:bookmarkEnd w:id="46"/>
      <w:r w:rsidRPr="00B0173A">
        <w:rPr>
          <w:rFonts w:asciiTheme="minorHAnsi" w:hAnsiTheme="minorHAnsi"/>
          <w:sz w:val="22"/>
          <w:szCs w:val="22"/>
        </w:rPr>
        <w:t xml:space="preserve"> CEC Efficiency Data (Steam Boilers 2-10 MMBtu/hr)</w:t>
      </w:r>
      <w:bookmarkEnd w:id="47"/>
    </w:p>
    <w:p w14:paraId="75BD79C6" w14:textId="77777777" w:rsidR="00472170" w:rsidRDefault="00472170" w:rsidP="00472170">
      <w:pPr>
        <w:pStyle w:val="PR2"/>
        <w:numPr>
          <w:ilvl w:val="0"/>
          <w:numId w:val="0"/>
        </w:numPr>
        <w:rPr>
          <w:rFonts w:eastAsia="Times New Roman"/>
        </w:rPr>
      </w:pPr>
    </w:p>
    <w:p w14:paraId="62E72B3D" w14:textId="4FB68974" w:rsidR="00472170" w:rsidRDefault="00B0173A" w:rsidP="003D6F58">
      <w:pPr>
        <w:pStyle w:val="PR2"/>
        <w:numPr>
          <w:ilvl w:val="0"/>
          <w:numId w:val="19"/>
        </w:numPr>
      </w:pPr>
      <w:r>
        <w:t>Baseline and</w:t>
      </w:r>
      <w:r w:rsidR="001431F8">
        <w:t xml:space="preserve"> Measure Efficiencies. </w:t>
      </w:r>
      <w:r w:rsidR="001431F8">
        <w:fldChar w:fldCharType="begin"/>
      </w:r>
      <w:r w:rsidR="001431F8">
        <w:instrText xml:space="preserve"> REF _Ref264501832 \h </w:instrText>
      </w:r>
      <w:r w:rsidR="001431F8">
        <w:fldChar w:fldCharType="separate"/>
      </w:r>
      <w:r w:rsidR="001431F8" w:rsidRPr="00472170">
        <w:rPr>
          <w:rFonts w:asciiTheme="minorHAnsi" w:hAnsiTheme="minorHAnsi"/>
          <w:sz w:val="22"/>
          <w:szCs w:val="22"/>
        </w:rPr>
        <w:t xml:space="preserve">Table </w:t>
      </w:r>
      <w:r w:rsidR="001431F8" w:rsidRPr="00472170">
        <w:rPr>
          <w:rFonts w:asciiTheme="minorHAnsi" w:hAnsiTheme="minorHAnsi"/>
          <w:noProof/>
          <w:sz w:val="22"/>
          <w:szCs w:val="22"/>
        </w:rPr>
        <w:t>11</w:t>
      </w:r>
      <w:r w:rsidR="001431F8">
        <w:fldChar w:fldCharType="end"/>
      </w:r>
      <w:r w:rsidR="001431F8">
        <w:t xml:space="preserve"> </w:t>
      </w:r>
      <w:r>
        <w:t>lists the efficiency units and efficiency values recommen</w:t>
      </w:r>
      <w:r w:rsidR="00472170">
        <w:t>ded for space heating boilers.</w:t>
      </w:r>
    </w:p>
    <w:p w14:paraId="5329773A" w14:textId="77777777" w:rsidR="00472170" w:rsidRDefault="00B0173A" w:rsidP="003D6F58">
      <w:pPr>
        <w:pStyle w:val="PR2"/>
        <w:numPr>
          <w:ilvl w:val="1"/>
          <w:numId w:val="19"/>
        </w:numPr>
      </w:pPr>
      <w:r>
        <w:t xml:space="preserve">The minimum baseline efficiencies match the </w:t>
      </w:r>
      <w:r w:rsidRPr="00BA170E">
        <w:t>California Titles 20 and 24 standards</w:t>
      </w:r>
      <w:r>
        <w:t xml:space="preserve"> for packaged and non-packaged space heater boilers in the same size range</w:t>
      </w:r>
      <w:r w:rsidR="00472170">
        <w:t>.</w:t>
      </w:r>
    </w:p>
    <w:p w14:paraId="38EC06DA" w14:textId="77777777" w:rsidR="00472170" w:rsidRDefault="00B0173A" w:rsidP="003D6F58">
      <w:pPr>
        <w:pStyle w:val="PR2"/>
        <w:numPr>
          <w:ilvl w:val="1"/>
          <w:numId w:val="19"/>
        </w:numPr>
      </w:pPr>
      <w:r>
        <w:t>The qualifying measure efficiency for Tier 1 hot water is similar to the Tier 1 value for large sp</w:t>
      </w:r>
      <w:r w:rsidR="00472170">
        <w:t>ace heating hot water boilers.</w:t>
      </w:r>
    </w:p>
    <w:p w14:paraId="1C7CA022" w14:textId="77777777" w:rsidR="00472170" w:rsidRDefault="00B0173A" w:rsidP="003D6F58">
      <w:pPr>
        <w:pStyle w:val="PR2"/>
        <w:numPr>
          <w:ilvl w:val="1"/>
          <w:numId w:val="19"/>
        </w:numPr>
      </w:pPr>
      <w:r>
        <w:t>The qualifying measure efficiency for Tier 2 hot water matches the Tier 2 value for large sp</w:t>
      </w:r>
      <w:r w:rsidR="00472170">
        <w:t>ace heating hot water boilers.</w:t>
      </w:r>
    </w:p>
    <w:p w14:paraId="1B806FE0" w14:textId="3A6E7991" w:rsidR="00B0173A" w:rsidRDefault="00B0173A" w:rsidP="003D6F58">
      <w:pPr>
        <w:pStyle w:val="PR2"/>
        <w:numPr>
          <w:ilvl w:val="1"/>
          <w:numId w:val="19"/>
        </w:numPr>
      </w:pPr>
      <w:r>
        <w:t>The qualifying measure efficiency for steam matches the value for large space heating steam boilers, and it is the highest practical qualifying efficiency given the lack of availability of any higher efficiency boilers in the CEC Appliance Databas</w:t>
      </w:r>
      <w:r w:rsidR="00472170">
        <w:t>e [</w:t>
      </w:r>
      <w:r w:rsidR="00472170">
        <w:fldChar w:fldCharType="begin"/>
      </w:r>
      <w:r w:rsidR="00472170">
        <w:instrText xml:space="preserve"> NOTEREF _Ref264501756 \h </w:instrText>
      </w:r>
      <w:r w:rsidR="00472170">
        <w:fldChar w:fldCharType="separate"/>
      </w:r>
      <w:r w:rsidR="00472170">
        <w:t>L</w:t>
      </w:r>
      <w:r w:rsidR="00472170">
        <w:fldChar w:fldCharType="end"/>
      </w:r>
      <w:r w:rsidR="00472170">
        <w:t>].</w:t>
      </w:r>
    </w:p>
    <w:p w14:paraId="2950ABB5" w14:textId="77777777" w:rsidR="00B0173A" w:rsidRPr="003A1BD6" w:rsidRDefault="00B0173A" w:rsidP="003A1BD6">
      <w:pPr>
        <w:pStyle w:val="Vertical"/>
        <w:spacing w:after="0"/>
        <w:jc w:val="left"/>
        <w:rPr>
          <w:rFonts w:asciiTheme="minorHAnsi" w:hAnsiTheme="minorHAnsi"/>
          <w:sz w:val="22"/>
        </w:rPr>
      </w:pPr>
    </w:p>
    <w:p w14:paraId="16D81599" w14:textId="3618046D" w:rsidR="00B0173A" w:rsidRPr="00472170" w:rsidRDefault="00472170" w:rsidP="00472170">
      <w:pPr>
        <w:pStyle w:val="Caption"/>
        <w:jc w:val="center"/>
        <w:rPr>
          <w:rFonts w:asciiTheme="minorHAnsi" w:hAnsiTheme="minorHAnsi"/>
          <w:sz w:val="22"/>
          <w:szCs w:val="22"/>
        </w:rPr>
      </w:pPr>
      <w:bookmarkStart w:id="48" w:name="_Ref264501832"/>
      <w:bookmarkStart w:id="49" w:name="_Toc319421666"/>
      <w:bookmarkStart w:id="50" w:name="_Toc389142495"/>
      <w:r w:rsidRPr="00472170">
        <w:rPr>
          <w:rFonts w:asciiTheme="minorHAnsi" w:hAnsiTheme="minorHAnsi"/>
          <w:sz w:val="22"/>
          <w:szCs w:val="22"/>
        </w:rPr>
        <w:t xml:space="preserve">Table </w:t>
      </w:r>
      <w:r w:rsidRPr="00472170">
        <w:rPr>
          <w:rFonts w:asciiTheme="minorHAnsi" w:hAnsiTheme="minorHAnsi"/>
          <w:sz w:val="22"/>
          <w:szCs w:val="22"/>
        </w:rPr>
        <w:fldChar w:fldCharType="begin"/>
      </w:r>
      <w:r w:rsidRPr="00472170">
        <w:rPr>
          <w:rFonts w:asciiTheme="minorHAnsi" w:hAnsiTheme="minorHAnsi"/>
          <w:sz w:val="22"/>
          <w:szCs w:val="22"/>
        </w:rPr>
        <w:instrText xml:space="preserve"> SEQ Table \* ARABIC </w:instrText>
      </w:r>
      <w:r w:rsidRPr="00472170">
        <w:rPr>
          <w:rFonts w:asciiTheme="minorHAnsi" w:hAnsiTheme="minorHAnsi"/>
          <w:sz w:val="22"/>
          <w:szCs w:val="22"/>
        </w:rPr>
        <w:fldChar w:fldCharType="separate"/>
      </w:r>
      <w:r w:rsidR="003D6F58">
        <w:rPr>
          <w:rFonts w:asciiTheme="minorHAnsi" w:hAnsiTheme="minorHAnsi"/>
          <w:noProof/>
          <w:sz w:val="22"/>
          <w:szCs w:val="22"/>
        </w:rPr>
        <w:t>11</w:t>
      </w:r>
      <w:r w:rsidRPr="00472170">
        <w:rPr>
          <w:rFonts w:asciiTheme="minorHAnsi" w:hAnsiTheme="minorHAnsi"/>
          <w:sz w:val="22"/>
          <w:szCs w:val="22"/>
        </w:rPr>
        <w:fldChar w:fldCharType="end"/>
      </w:r>
      <w:bookmarkEnd w:id="48"/>
      <w:r w:rsidRPr="00472170">
        <w:rPr>
          <w:rFonts w:asciiTheme="minorHAnsi" w:hAnsiTheme="minorHAnsi"/>
          <w:sz w:val="22"/>
          <w:szCs w:val="22"/>
        </w:rPr>
        <w:t xml:space="preserve"> </w:t>
      </w:r>
      <w:r w:rsidR="00B0173A" w:rsidRPr="00472170">
        <w:rPr>
          <w:rFonts w:asciiTheme="minorHAnsi" w:hAnsiTheme="minorHAnsi"/>
          <w:sz w:val="22"/>
          <w:szCs w:val="22"/>
        </w:rPr>
        <w:t>Baseline and Qualifying Measure Efficiencies for Process Boilers</w:t>
      </w:r>
      <w:bookmarkEnd w:id="49"/>
      <w:bookmarkEnd w:id="50"/>
    </w:p>
    <w:tbl>
      <w:tblPr>
        <w:tblStyle w:val="TableGrid"/>
        <w:tblW w:w="8451" w:type="dxa"/>
        <w:jc w:val="center"/>
        <w:tblCellMar>
          <w:top w:w="43" w:type="dxa"/>
          <w:left w:w="115" w:type="dxa"/>
          <w:bottom w:w="43" w:type="dxa"/>
          <w:right w:w="115" w:type="dxa"/>
        </w:tblCellMar>
        <w:tblLook w:val="01E0" w:firstRow="1" w:lastRow="1" w:firstColumn="1" w:lastColumn="1" w:noHBand="0" w:noVBand="0"/>
      </w:tblPr>
      <w:tblGrid>
        <w:gridCol w:w="3210"/>
        <w:gridCol w:w="1440"/>
        <w:gridCol w:w="1141"/>
        <w:gridCol w:w="1319"/>
        <w:gridCol w:w="1341"/>
      </w:tblGrid>
      <w:tr w:rsidR="00B0173A" w:rsidRPr="00472170" w14:paraId="29EF391E" w14:textId="77777777" w:rsidTr="00472170">
        <w:trPr>
          <w:trHeight w:val="20"/>
          <w:jc w:val="center"/>
        </w:trPr>
        <w:tc>
          <w:tcPr>
            <w:tcW w:w="3210" w:type="dxa"/>
            <w:vAlign w:val="bottom"/>
          </w:tcPr>
          <w:p w14:paraId="7AC1560F" w14:textId="77777777" w:rsidR="00B0173A" w:rsidRPr="00472170" w:rsidRDefault="00B0173A" w:rsidP="004A59A0">
            <w:pPr>
              <w:pStyle w:val="Normal1"/>
              <w:spacing w:after="0" w:line="240" w:lineRule="auto"/>
              <w:jc w:val="center"/>
              <w:rPr>
                <w:rFonts w:asciiTheme="minorHAnsi" w:hAnsiTheme="minorHAnsi" w:cs="Arial"/>
                <w:b/>
                <w:sz w:val="20"/>
              </w:rPr>
            </w:pPr>
            <w:r w:rsidRPr="00472170">
              <w:rPr>
                <w:rFonts w:asciiTheme="minorHAnsi" w:hAnsiTheme="minorHAnsi" w:cs="Arial"/>
                <w:b/>
                <w:sz w:val="20"/>
              </w:rPr>
              <w:t>Equipment Type</w:t>
            </w:r>
          </w:p>
        </w:tc>
        <w:tc>
          <w:tcPr>
            <w:tcW w:w="1440" w:type="dxa"/>
            <w:vAlign w:val="bottom"/>
          </w:tcPr>
          <w:p w14:paraId="660F8897" w14:textId="77777777" w:rsidR="00B0173A" w:rsidRPr="00472170" w:rsidRDefault="00B0173A" w:rsidP="004A59A0">
            <w:pPr>
              <w:pStyle w:val="Normal1"/>
              <w:spacing w:after="0" w:line="240" w:lineRule="auto"/>
              <w:jc w:val="center"/>
              <w:rPr>
                <w:rFonts w:asciiTheme="minorHAnsi" w:hAnsiTheme="minorHAnsi" w:cs="Arial"/>
                <w:b/>
                <w:sz w:val="20"/>
              </w:rPr>
            </w:pPr>
            <w:r w:rsidRPr="00472170">
              <w:rPr>
                <w:rFonts w:asciiTheme="minorHAnsi" w:hAnsiTheme="minorHAnsi" w:cs="Arial"/>
                <w:b/>
                <w:sz w:val="20"/>
              </w:rPr>
              <w:t>Rated Input (MBtu/hr)</w:t>
            </w:r>
          </w:p>
        </w:tc>
        <w:tc>
          <w:tcPr>
            <w:tcW w:w="1141" w:type="dxa"/>
            <w:vAlign w:val="bottom"/>
          </w:tcPr>
          <w:p w14:paraId="7CF7EE88" w14:textId="77777777" w:rsidR="00B0173A" w:rsidRPr="00472170" w:rsidRDefault="00B0173A" w:rsidP="004A59A0">
            <w:pPr>
              <w:pStyle w:val="Normal1"/>
              <w:spacing w:after="0" w:line="240" w:lineRule="auto"/>
              <w:jc w:val="center"/>
              <w:rPr>
                <w:rFonts w:asciiTheme="minorHAnsi" w:hAnsiTheme="minorHAnsi" w:cs="Arial"/>
                <w:b/>
                <w:sz w:val="20"/>
              </w:rPr>
            </w:pPr>
            <w:r w:rsidRPr="00472170">
              <w:rPr>
                <w:rFonts w:asciiTheme="minorHAnsi" w:hAnsiTheme="minorHAnsi" w:cs="Arial"/>
                <w:b/>
                <w:sz w:val="20"/>
              </w:rPr>
              <w:t>Efficiency Units</w:t>
            </w:r>
          </w:p>
        </w:tc>
        <w:tc>
          <w:tcPr>
            <w:tcW w:w="1319" w:type="dxa"/>
            <w:vAlign w:val="bottom"/>
          </w:tcPr>
          <w:p w14:paraId="4E86C3E7" w14:textId="77777777" w:rsidR="00B0173A" w:rsidRPr="00472170" w:rsidRDefault="00B0173A" w:rsidP="004A59A0">
            <w:pPr>
              <w:pStyle w:val="Normal1"/>
              <w:spacing w:after="0" w:line="240" w:lineRule="auto"/>
              <w:jc w:val="center"/>
              <w:rPr>
                <w:rFonts w:asciiTheme="minorHAnsi" w:hAnsiTheme="minorHAnsi" w:cs="Arial"/>
                <w:b/>
                <w:sz w:val="20"/>
              </w:rPr>
            </w:pPr>
            <w:r w:rsidRPr="00472170">
              <w:rPr>
                <w:rFonts w:asciiTheme="minorHAnsi" w:hAnsiTheme="minorHAnsi" w:cs="Arial"/>
                <w:b/>
                <w:sz w:val="20"/>
              </w:rPr>
              <w:t>Baseline Efficiency</w:t>
            </w:r>
          </w:p>
        </w:tc>
        <w:tc>
          <w:tcPr>
            <w:tcW w:w="1341" w:type="dxa"/>
            <w:vAlign w:val="bottom"/>
          </w:tcPr>
          <w:p w14:paraId="23164F5C" w14:textId="77777777" w:rsidR="00B0173A" w:rsidRPr="00472170" w:rsidRDefault="00B0173A" w:rsidP="004A59A0">
            <w:pPr>
              <w:pStyle w:val="Normal1"/>
              <w:spacing w:after="0" w:line="240" w:lineRule="auto"/>
              <w:jc w:val="center"/>
              <w:rPr>
                <w:rFonts w:asciiTheme="minorHAnsi" w:hAnsiTheme="minorHAnsi" w:cs="Arial"/>
                <w:b/>
                <w:sz w:val="20"/>
              </w:rPr>
            </w:pPr>
            <w:r w:rsidRPr="00472170">
              <w:rPr>
                <w:rFonts w:asciiTheme="minorHAnsi" w:hAnsiTheme="minorHAnsi" w:cs="Arial"/>
                <w:b/>
                <w:sz w:val="20"/>
              </w:rPr>
              <w:t>Qualifying Efficiency</w:t>
            </w:r>
          </w:p>
        </w:tc>
      </w:tr>
      <w:tr w:rsidR="00B0173A" w:rsidRPr="00472170" w14:paraId="688FE8B4" w14:textId="77777777" w:rsidTr="00472170">
        <w:trPr>
          <w:trHeight w:val="20"/>
          <w:jc w:val="center"/>
        </w:trPr>
        <w:tc>
          <w:tcPr>
            <w:tcW w:w="3210" w:type="dxa"/>
            <w:vAlign w:val="center"/>
          </w:tcPr>
          <w:p w14:paraId="596EEC51" w14:textId="77777777" w:rsidR="00B0173A" w:rsidRPr="00472170" w:rsidRDefault="00B0173A" w:rsidP="004A59A0">
            <w:pPr>
              <w:rPr>
                <w:rFonts w:asciiTheme="minorHAnsi" w:hAnsiTheme="minorHAnsi" w:cs="Arial"/>
                <w:sz w:val="20"/>
                <w:szCs w:val="20"/>
              </w:rPr>
            </w:pPr>
            <w:r w:rsidRPr="00472170">
              <w:rPr>
                <w:rFonts w:asciiTheme="minorHAnsi" w:hAnsiTheme="minorHAnsi" w:cs="Arial"/>
                <w:sz w:val="20"/>
                <w:szCs w:val="20"/>
              </w:rPr>
              <w:t>Hot Water, Tier 1 (non-condensing)</w:t>
            </w:r>
          </w:p>
        </w:tc>
        <w:tc>
          <w:tcPr>
            <w:tcW w:w="1440" w:type="dxa"/>
            <w:vAlign w:val="center"/>
          </w:tcPr>
          <w:p w14:paraId="0F6CD704"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300-10,000</w:t>
            </w:r>
          </w:p>
        </w:tc>
        <w:tc>
          <w:tcPr>
            <w:tcW w:w="1141" w:type="dxa"/>
            <w:vAlign w:val="center"/>
          </w:tcPr>
          <w:p w14:paraId="5D816408"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CE</w:t>
            </w:r>
          </w:p>
        </w:tc>
        <w:tc>
          <w:tcPr>
            <w:tcW w:w="1319" w:type="dxa"/>
            <w:vAlign w:val="center"/>
          </w:tcPr>
          <w:p w14:paraId="47E76DDC"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80%</w:t>
            </w:r>
          </w:p>
        </w:tc>
        <w:tc>
          <w:tcPr>
            <w:tcW w:w="1341" w:type="dxa"/>
            <w:vAlign w:val="center"/>
          </w:tcPr>
          <w:p w14:paraId="146E5A6E"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85%</w:t>
            </w:r>
          </w:p>
        </w:tc>
      </w:tr>
      <w:tr w:rsidR="00B0173A" w:rsidRPr="00472170" w14:paraId="51B07B92" w14:textId="77777777" w:rsidTr="00472170">
        <w:trPr>
          <w:trHeight w:val="20"/>
          <w:jc w:val="center"/>
        </w:trPr>
        <w:tc>
          <w:tcPr>
            <w:tcW w:w="3210" w:type="dxa"/>
            <w:vAlign w:val="center"/>
          </w:tcPr>
          <w:p w14:paraId="73DF2AD0" w14:textId="77777777" w:rsidR="00B0173A" w:rsidRPr="00472170" w:rsidRDefault="00B0173A" w:rsidP="004A59A0">
            <w:pPr>
              <w:rPr>
                <w:rFonts w:asciiTheme="minorHAnsi" w:hAnsiTheme="minorHAnsi" w:cs="Arial"/>
                <w:sz w:val="20"/>
                <w:szCs w:val="20"/>
              </w:rPr>
            </w:pPr>
            <w:r w:rsidRPr="00472170">
              <w:rPr>
                <w:rFonts w:asciiTheme="minorHAnsi" w:hAnsiTheme="minorHAnsi" w:cs="Arial"/>
                <w:sz w:val="20"/>
                <w:szCs w:val="20"/>
              </w:rPr>
              <w:t>Hot Water, Tier 2 (condensing)</w:t>
            </w:r>
          </w:p>
        </w:tc>
        <w:tc>
          <w:tcPr>
            <w:tcW w:w="1440" w:type="dxa"/>
            <w:vAlign w:val="center"/>
          </w:tcPr>
          <w:p w14:paraId="537A5D34"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300-10,000</w:t>
            </w:r>
          </w:p>
        </w:tc>
        <w:tc>
          <w:tcPr>
            <w:tcW w:w="1141" w:type="dxa"/>
            <w:vAlign w:val="center"/>
          </w:tcPr>
          <w:p w14:paraId="1856869C"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CE</w:t>
            </w:r>
          </w:p>
        </w:tc>
        <w:tc>
          <w:tcPr>
            <w:tcW w:w="1319" w:type="dxa"/>
            <w:vAlign w:val="center"/>
          </w:tcPr>
          <w:p w14:paraId="4A76C5AB"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80%</w:t>
            </w:r>
          </w:p>
        </w:tc>
        <w:tc>
          <w:tcPr>
            <w:tcW w:w="1341" w:type="dxa"/>
            <w:vAlign w:val="center"/>
          </w:tcPr>
          <w:p w14:paraId="498A1766"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90%</w:t>
            </w:r>
          </w:p>
        </w:tc>
      </w:tr>
      <w:tr w:rsidR="00B0173A" w:rsidRPr="00472170" w14:paraId="0F67BF3B" w14:textId="77777777" w:rsidTr="00472170">
        <w:trPr>
          <w:trHeight w:val="20"/>
          <w:jc w:val="center"/>
        </w:trPr>
        <w:tc>
          <w:tcPr>
            <w:tcW w:w="3210" w:type="dxa"/>
            <w:vAlign w:val="center"/>
          </w:tcPr>
          <w:p w14:paraId="7A816FDE" w14:textId="77777777" w:rsidR="00B0173A" w:rsidRPr="00472170" w:rsidRDefault="00B0173A" w:rsidP="004A59A0">
            <w:pPr>
              <w:rPr>
                <w:rFonts w:asciiTheme="minorHAnsi" w:hAnsiTheme="minorHAnsi" w:cs="Arial"/>
                <w:sz w:val="20"/>
                <w:szCs w:val="20"/>
              </w:rPr>
            </w:pPr>
            <w:r w:rsidRPr="00472170">
              <w:rPr>
                <w:rFonts w:asciiTheme="minorHAnsi" w:hAnsiTheme="minorHAnsi" w:cs="Arial"/>
                <w:sz w:val="20"/>
                <w:szCs w:val="20"/>
              </w:rPr>
              <w:t>Steam</w:t>
            </w:r>
          </w:p>
        </w:tc>
        <w:tc>
          <w:tcPr>
            <w:tcW w:w="1440" w:type="dxa"/>
            <w:vAlign w:val="center"/>
          </w:tcPr>
          <w:p w14:paraId="52ADA410"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300-10,000</w:t>
            </w:r>
          </w:p>
        </w:tc>
        <w:tc>
          <w:tcPr>
            <w:tcW w:w="1141" w:type="dxa"/>
            <w:vAlign w:val="center"/>
          </w:tcPr>
          <w:p w14:paraId="6A7BE2EF" w14:textId="77777777" w:rsidR="00B0173A" w:rsidRPr="00472170" w:rsidRDefault="00B0173A" w:rsidP="004A59A0">
            <w:pPr>
              <w:jc w:val="center"/>
              <w:rPr>
                <w:rFonts w:asciiTheme="minorHAnsi" w:hAnsiTheme="minorHAnsi" w:cs="Arial"/>
                <w:sz w:val="20"/>
                <w:szCs w:val="20"/>
              </w:rPr>
            </w:pPr>
            <w:r w:rsidRPr="00472170">
              <w:rPr>
                <w:rFonts w:asciiTheme="minorHAnsi" w:hAnsiTheme="minorHAnsi" w:cs="Arial"/>
                <w:sz w:val="20"/>
                <w:szCs w:val="20"/>
              </w:rPr>
              <w:t>CE</w:t>
            </w:r>
          </w:p>
        </w:tc>
        <w:tc>
          <w:tcPr>
            <w:tcW w:w="1319" w:type="dxa"/>
            <w:vAlign w:val="center"/>
          </w:tcPr>
          <w:p w14:paraId="2DBDE4F5"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80%</w:t>
            </w:r>
          </w:p>
        </w:tc>
        <w:tc>
          <w:tcPr>
            <w:tcW w:w="1341" w:type="dxa"/>
            <w:vAlign w:val="center"/>
          </w:tcPr>
          <w:p w14:paraId="690567B0" w14:textId="77777777" w:rsidR="00B0173A" w:rsidRPr="00472170" w:rsidRDefault="00B0173A" w:rsidP="004A59A0">
            <w:pPr>
              <w:jc w:val="center"/>
              <w:rPr>
                <w:rFonts w:asciiTheme="minorHAnsi" w:hAnsiTheme="minorHAnsi" w:cs="Arial"/>
                <w:color w:val="000000"/>
                <w:sz w:val="20"/>
                <w:szCs w:val="20"/>
              </w:rPr>
            </w:pPr>
            <w:r w:rsidRPr="00472170">
              <w:rPr>
                <w:rFonts w:asciiTheme="minorHAnsi" w:hAnsiTheme="minorHAnsi" w:cs="Arial"/>
                <w:color w:val="000000"/>
                <w:sz w:val="20"/>
                <w:szCs w:val="20"/>
              </w:rPr>
              <w:t>83%</w:t>
            </w:r>
          </w:p>
        </w:tc>
      </w:tr>
    </w:tbl>
    <w:p w14:paraId="5BA7C134" w14:textId="77777777" w:rsidR="00F54F7B" w:rsidRPr="003A1BD6" w:rsidRDefault="00F54F7B" w:rsidP="00F54F7B">
      <w:pPr>
        <w:pStyle w:val="WPPR1"/>
        <w:numPr>
          <w:ilvl w:val="0"/>
          <w:numId w:val="0"/>
        </w:numPr>
        <w:spacing w:before="0"/>
        <w:rPr>
          <w:rFonts w:asciiTheme="minorHAnsi" w:hAnsiTheme="minorHAnsi"/>
          <w:sz w:val="22"/>
          <w:szCs w:val="22"/>
        </w:rPr>
      </w:pPr>
    </w:p>
    <w:p w14:paraId="1237EE6D" w14:textId="77777777" w:rsidR="003A1BD6" w:rsidRPr="003A1BD6" w:rsidRDefault="003A1BD6" w:rsidP="003A1BD6">
      <w:pPr>
        <w:pStyle w:val="WPPR1"/>
        <w:numPr>
          <w:ilvl w:val="2"/>
          <w:numId w:val="5"/>
        </w:numPr>
        <w:tabs>
          <w:tab w:val="clear" w:pos="1152"/>
          <w:tab w:val="num" w:pos="432"/>
        </w:tabs>
        <w:spacing w:before="0"/>
        <w:ind w:left="432"/>
        <w:rPr>
          <w:rFonts w:asciiTheme="minorHAnsi" w:hAnsiTheme="minorHAnsi"/>
          <w:sz w:val="22"/>
          <w:szCs w:val="22"/>
        </w:rPr>
      </w:pPr>
      <w:r w:rsidRPr="003A1BD6">
        <w:rPr>
          <w:rFonts w:asciiTheme="minorHAnsi" w:hAnsiTheme="minorHAnsi"/>
          <w:sz w:val="22"/>
          <w:szCs w:val="22"/>
        </w:rPr>
        <w:t>Annual Energy Savings</w:t>
      </w:r>
    </w:p>
    <w:p w14:paraId="5D723417" w14:textId="77777777" w:rsidR="003A1BD6" w:rsidRDefault="003A1BD6" w:rsidP="003D6F58">
      <w:pPr>
        <w:pStyle w:val="PR2"/>
        <w:numPr>
          <w:ilvl w:val="0"/>
          <w:numId w:val="20"/>
        </w:numPr>
        <w:rPr>
          <w:rFonts w:asciiTheme="minorHAnsi" w:hAnsiTheme="minorHAnsi"/>
          <w:sz w:val="22"/>
          <w:szCs w:val="22"/>
        </w:rPr>
      </w:pPr>
      <w:r w:rsidRPr="003A1BD6">
        <w:rPr>
          <w:rFonts w:asciiTheme="minorHAnsi" w:hAnsiTheme="minorHAnsi"/>
          <w:sz w:val="22"/>
          <w:szCs w:val="22"/>
        </w:rPr>
        <w:t>For calculating energy savings, the f</w:t>
      </w:r>
      <w:r>
        <w:rPr>
          <w:rFonts w:asciiTheme="minorHAnsi" w:hAnsiTheme="minorHAnsi"/>
          <w:sz w:val="22"/>
          <w:szCs w:val="22"/>
        </w:rPr>
        <w:t>ollowing assumptions are used:</w:t>
      </w:r>
    </w:p>
    <w:p w14:paraId="7AE476D6" w14:textId="77777777" w:rsidR="003A1BD6" w:rsidRDefault="003A1BD6" w:rsidP="003D6F58">
      <w:pPr>
        <w:pStyle w:val="PR2"/>
        <w:numPr>
          <w:ilvl w:val="1"/>
          <w:numId w:val="20"/>
        </w:numPr>
        <w:rPr>
          <w:rFonts w:asciiTheme="minorHAnsi" w:hAnsiTheme="minorHAnsi"/>
          <w:sz w:val="22"/>
          <w:szCs w:val="22"/>
        </w:rPr>
      </w:pPr>
      <w:r w:rsidRPr="003A1BD6">
        <w:rPr>
          <w:rFonts w:asciiTheme="minorHAnsi" w:hAnsiTheme="minorHAnsi"/>
          <w:sz w:val="22"/>
          <w:szCs w:val="22"/>
        </w:rPr>
        <w:t>The high-efficiency boiler has the same rated input (measured in MBtu/hr) as the boiler</w:t>
      </w:r>
      <w:r>
        <w:rPr>
          <w:rFonts w:asciiTheme="minorHAnsi" w:hAnsiTheme="minorHAnsi"/>
          <w:sz w:val="22"/>
          <w:szCs w:val="22"/>
        </w:rPr>
        <w:t xml:space="preserve"> being replaced.</w:t>
      </w:r>
    </w:p>
    <w:p w14:paraId="35149496" w14:textId="77777777" w:rsidR="003A1BD6" w:rsidRDefault="003A1BD6" w:rsidP="003D6F58">
      <w:pPr>
        <w:pStyle w:val="PR2"/>
        <w:numPr>
          <w:ilvl w:val="1"/>
          <w:numId w:val="20"/>
        </w:numPr>
        <w:rPr>
          <w:rFonts w:asciiTheme="minorHAnsi" w:hAnsiTheme="minorHAnsi"/>
          <w:sz w:val="22"/>
          <w:szCs w:val="22"/>
        </w:rPr>
      </w:pPr>
      <w:r w:rsidRPr="003A1BD6">
        <w:rPr>
          <w:rFonts w:asciiTheme="minorHAnsi" w:hAnsiTheme="minorHAnsi"/>
          <w:sz w:val="22"/>
          <w:szCs w:val="22"/>
        </w:rPr>
        <w:t>Both boilers deliver the same amount of hot water or steam on an annual basis (i.e., customer demand for hot water or steam does not change).</w:t>
      </w:r>
    </w:p>
    <w:p w14:paraId="7E7535B7" w14:textId="77777777" w:rsidR="00C14CFD" w:rsidRDefault="003A1BD6" w:rsidP="003D6F58">
      <w:pPr>
        <w:pStyle w:val="PR2"/>
        <w:numPr>
          <w:ilvl w:val="1"/>
          <w:numId w:val="20"/>
        </w:numPr>
        <w:rPr>
          <w:rFonts w:asciiTheme="minorHAnsi" w:hAnsiTheme="minorHAnsi"/>
          <w:sz w:val="22"/>
          <w:szCs w:val="22"/>
        </w:rPr>
      </w:pPr>
      <w:r w:rsidRPr="003A1BD6">
        <w:rPr>
          <w:rFonts w:asciiTheme="minorHAnsi" w:hAnsiTheme="minorHAnsi"/>
          <w:sz w:val="22"/>
          <w:szCs w:val="22"/>
        </w:rPr>
        <w:t>The average combustion efficiency of hot water and steam boilers for calculating energy savings is assumed to be equal to the average combustion efficiency of the high efficiency boilers in the CEC Appliance Database</w:t>
      </w:r>
      <w:r>
        <w:rPr>
          <w:rFonts w:asciiTheme="minorHAnsi" w:hAnsiTheme="minorHAnsi"/>
          <w:sz w:val="22"/>
          <w:szCs w:val="22"/>
          <w:vertAlign w:val="superscript"/>
        </w:rPr>
        <w:t xml:space="preserve"> </w:t>
      </w:r>
      <w:r>
        <w:rPr>
          <w:rFonts w:asciiTheme="minorHAnsi" w:hAnsiTheme="minorHAnsi"/>
          <w:sz w:val="22"/>
          <w:szCs w:val="22"/>
        </w:rPr>
        <w:t>[</w:t>
      </w:r>
      <w:r>
        <w:fldChar w:fldCharType="begin"/>
      </w:r>
      <w:r>
        <w:rPr>
          <w:rFonts w:asciiTheme="minorHAnsi" w:hAnsiTheme="minorHAnsi"/>
          <w:sz w:val="22"/>
          <w:szCs w:val="22"/>
        </w:rPr>
        <w:instrText xml:space="preserve"> NOTEREF _Ref264501756 \h </w:instrText>
      </w:r>
      <w:r>
        <w:fldChar w:fldCharType="separate"/>
      </w:r>
      <w:r>
        <w:rPr>
          <w:rFonts w:asciiTheme="minorHAnsi" w:hAnsiTheme="minorHAnsi"/>
          <w:sz w:val="22"/>
          <w:szCs w:val="22"/>
        </w:rPr>
        <w:t>L</w:t>
      </w:r>
      <w:r>
        <w:fldChar w:fldCharType="end"/>
      </w:r>
      <w:r>
        <w:rPr>
          <w:rFonts w:asciiTheme="minorHAnsi" w:hAnsiTheme="minorHAnsi"/>
          <w:sz w:val="22"/>
          <w:szCs w:val="22"/>
        </w:rPr>
        <w:t xml:space="preserve">] </w:t>
      </w:r>
      <w:r w:rsidRPr="003A1BD6">
        <w:rPr>
          <w:rFonts w:asciiTheme="minorHAnsi" w:hAnsiTheme="minorHAnsi"/>
          <w:sz w:val="22"/>
          <w:szCs w:val="22"/>
        </w:rPr>
        <w:t>that qualify:</w:t>
      </w:r>
    </w:p>
    <w:p w14:paraId="355B7283"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lastRenderedPageBreak/>
        <w:t xml:space="preserve">Tier 1 hot water boilers with rated input </w:t>
      </w:r>
      <w:r w:rsidRPr="00C14CFD">
        <w:rPr>
          <w:rFonts w:asciiTheme="minorHAnsi" w:hAnsiTheme="minorHAnsi" w:cs="Arial"/>
          <w:sz w:val="22"/>
          <w:szCs w:val="22"/>
        </w:rPr>
        <w:t>≤</w:t>
      </w:r>
      <w:r w:rsidRPr="00C14CFD">
        <w:rPr>
          <w:rFonts w:asciiTheme="minorHAnsi" w:hAnsiTheme="minorHAnsi"/>
          <w:sz w:val="22"/>
          <w:szCs w:val="22"/>
        </w:rPr>
        <w:t>2 MMBtu/hr range from 85% to</w:t>
      </w:r>
      <w:r w:rsidR="00C14CFD">
        <w:rPr>
          <w:rFonts w:asciiTheme="minorHAnsi" w:hAnsiTheme="minorHAnsi"/>
          <w:sz w:val="22"/>
          <w:szCs w:val="22"/>
        </w:rPr>
        <w:t xml:space="preserve"> 87%, with an average of 85.6%.</w:t>
      </w:r>
    </w:p>
    <w:p w14:paraId="5146A0C1"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t xml:space="preserve">Tier 1 hot water boilers with rated input &gt;2 MMBtu/hr range from 85% to </w:t>
      </w:r>
      <w:r w:rsidR="00C14CFD">
        <w:rPr>
          <w:rFonts w:asciiTheme="minorHAnsi" w:hAnsiTheme="minorHAnsi"/>
          <w:sz w:val="22"/>
          <w:szCs w:val="22"/>
        </w:rPr>
        <w:t>87%, with an average of 85.5%.</w:t>
      </w:r>
    </w:p>
    <w:p w14:paraId="2199E41D"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t xml:space="preserve">Tier 2 hot water boilers with rated input </w:t>
      </w:r>
      <w:r w:rsidRPr="00C14CFD">
        <w:rPr>
          <w:rFonts w:asciiTheme="minorHAnsi" w:hAnsiTheme="minorHAnsi" w:cs="Arial"/>
          <w:sz w:val="22"/>
          <w:szCs w:val="22"/>
        </w:rPr>
        <w:t>≤</w:t>
      </w:r>
      <w:r w:rsidRPr="00C14CFD">
        <w:rPr>
          <w:rFonts w:asciiTheme="minorHAnsi" w:hAnsiTheme="minorHAnsi"/>
          <w:sz w:val="22"/>
          <w:szCs w:val="22"/>
        </w:rPr>
        <w:t xml:space="preserve">2 MMBtu/hr range from 90% to 98.3%, with an average </w:t>
      </w:r>
      <w:r w:rsidR="00C14CFD">
        <w:rPr>
          <w:rFonts w:asciiTheme="minorHAnsi" w:hAnsiTheme="minorHAnsi"/>
          <w:sz w:val="22"/>
          <w:szCs w:val="22"/>
        </w:rPr>
        <w:t>of 94.4%.</w:t>
      </w:r>
    </w:p>
    <w:p w14:paraId="2706CB4A"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t>Tier 2 hot water boilers with rated input &gt;2 MMBtu/hr range from 90% to 96</w:t>
      </w:r>
      <w:r w:rsidR="00C14CFD">
        <w:rPr>
          <w:rFonts w:asciiTheme="minorHAnsi" w:hAnsiTheme="minorHAnsi"/>
          <w:sz w:val="22"/>
          <w:szCs w:val="22"/>
        </w:rPr>
        <w:t>.9%, with an average of 93.4%.</w:t>
      </w:r>
    </w:p>
    <w:p w14:paraId="588EE2C8"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t xml:space="preserve">Steam boilers with rated input </w:t>
      </w:r>
      <w:r w:rsidRPr="00C14CFD">
        <w:rPr>
          <w:rFonts w:asciiTheme="minorHAnsi" w:hAnsiTheme="minorHAnsi" w:cs="Arial"/>
          <w:sz w:val="22"/>
          <w:szCs w:val="22"/>
        </w:rPr>
        <w:t>≤</w:t>
      </w:r>
      <w:r w:rsidRPr="00C14CFD">
        <w:rPr>
          <w:rFonts w:asciiTheme="minorHAnsi" w:hAnsiTheme="minorHAnsi"/>
          <w:sz w:val="22"/>
          <w:szCs w:val="22"/>
        </w:rPr>
        <w:t xml:space="preserve">2 MMBtu/hr range from 83% to </w:t>
      </w:r>
      <w:r w:rsidR="00C14CFD">
        <w:rPr>
          <w:rFonts w:asciiTheme="minorHAnsi" w:hAnsiTheme="minorHAnsi"/>
          <w:sz w:val="22"/>
          <w:szCs w:val="22"/>
        </w:rPr>
        <w:t>86%, with an average of 83.2%.</w:t>
      </w:r>
    </w:p>
    <w:p w14:paraId="0706F59B" w14:textId="77777777" w:rsidR="00C14CFD" w:rsidRDefault="003A1BD6" w:rsidP="003D6F58">
      <w:pPr>
        <w:pStyle w:val="PR2"/>
        <w:numPr>
          <w:ilvl w:val="2"/>
          <w:numId w:val="20"/>
        </w:numPr>
        <w:rPr>
          <w:rFonts w:asciiTheme="minorHAnsi" w:hAnsiTheme="minorHAnsi"/>
          <w:sz w:val="22"/>
          <w:szCs w:val="22"/>
        </w:rPr>
      </w:pPr>
      <w:r w:rsidRPr="00C14CFD">
        <w:rPr>
          <w:rFonts w:asciiTheme="minorHAnsi" w:hAnsiTheme="minorHAnsi"/>
          <w:sz w:val="22"/>
          <w:szCs w:val="22"/>
        </w:rPr>
        <w:t>Steam boilers with rated input &gt;2 MMBtu/hr range were al</w:t>
      </w:r>
      <w:r w:rsidR="00C14CFD">
        <w:rPr>
          <w:rFonts w:asciiTheme="minorHAnsi" w:hAnsiTheme="minorHAnsi"/>
          <w:sz w:val="22"/>
          <w:szCs w:val="22"/>
        </w:rPr>
        <w:t>l 83%, with an average of 83%.</w:t>
      </w:r>
    </w:p>
    <w:p w14:paraId="3C524649" w14:textId="77777777" w:rsidR="00C14CFD" w:rsidRDefault="003A1BD6" w:rsidP="003D6F58">
      <w:pPr>
        <w:pStyle w:val="PR2"/>
        <w:numPr>
          <w:ilvl w:val="0"/>
          <w:numId w:val="20"/>
        </w:numPr>
        <w:rPr>
          <w:rFonts w:asciiTheme="minorHAnsi" w:hAnsiTheme="minorHAnsi"/>
          <w:sz w:val="22"/>
          <w:szCs w:val="22"/>
        </w:rPr>
      </w:pPr>
      <w:r w:rsidRPr="00C14CFD">
        <w:rPr>
          <w:rFonts w:asciiTheme="minorHAnsi" w:hAnsiTheme="minorHAnsi"/>
          <w:sz w:val="22"/>
          <w:szCs w:val="22"/>
        </w:rPr>
        <w:t xml:space="preserve">With these assumptions, the energy saved by a new high-efficiency boiler is calculated as follows: </w:t>
      </w:r>
    </w:p>
    <w:p w14:paraId="4D0529FC" w14:textId="77777777" w:rsidR="00C14CFD" w:rsidRDefault="00C14CFD" w:rsidP="00C14CFD">
      <w:pPr>
        <w:pStyle w:val="PR2"/>
        <w:numPr>
          <w:ilvl w:val="0"/>
          <w:numId w:val="0"/>
        </w:numPr>
        <w:ind w:left="720"/>
        <w:rPr>
          <w:rFonts w:asciiTheme="minorHAnsi" w:hAnsiTheme="minorHAnsi"/>
          <w:sz w:val="22"/>
          <w:szCs w:val="22"/>
        </w:rPr>
      </w:pPr>
    </w:p>
    <w:p w14:paraId="292AD949" w14:textId="5A288276" w:rsidR="003A1BD6" w:rsidRPr="003A1BD6" w:rsidRDefault="003A1BD6" w:rsidP="00C14CFD">
      <w:pPr>
        <w:pStyle w:val="PR2"/>
        <w:numPr>
          <w:ilvl w:val="0"/>
          <w:numId w:val="0"/>
        </w:numPr>
        <w:ind w:left="720"/>
        <w:rPr>
          <w:rFonts w:asciiTheme="minorHAnsi" w:hAnsiTheme="minorHAnsi"/>
          <w:sz w:val="22"/>
          <w:szCs w:val="22"/>
        </w:rPr>
      </w:pPr>
      <w:r w:rsidRPr="00C14CFD">
        <w:rPr>
          <w:rFonts w:asciiTheme="minorHAnsi" w:hAnsiTheme="minorHAnsi"/>
          <w:i/>
          <w:sz w:val="22"/>
          <w:szCs w:val="22"/>
        </w:rPr>
        <w:t>∆Q = t X LF X (R/100) X (1- E</w:t>
      </w:r>
      <w:r w:rsidRPr="00C14CFD">
        <w:rPr>
          <w:rFonts w:asciiTheme="minorHAnsi" w:hAnsiTheme="minorHAnsi"/>
          <w:i/>
          <w:sz w:val="22"/>
          <w:szCs w:val="22"/>
          <w:vertAlign w:val="subscript"/>
        </w:rPr>
        <w:t>b</w:t>
      </w:r>
      <w:r w:rsidRPr="00C14CFD">
        <w:rPr>
          <w:rFonts w:asciiTheme="minorHAnsi" w:hAnsiTheme="minorHAnsi"/>
          <w:i/>
          <w:sz w:val="22"/>
          <w:szCs w:val="22"/>
        </w:rPr>
        <w:t>/E</w:t>
      </w:r>
      <w:r w:rsidRPr="00C14CFD">
        <w:rPr>
          <w:rFonts w:asciiTheme="minorHAnsi" w:hAnsiTheme="minorHAnsi"/>
          <w:i/>
          <w:sz w:val="22"/>
          <w:szCs w:val="22"/>
          <w:vertAlign w:val="subscript"/>
        </w:rPr>
        <w:t>m</w:t>
      </w:r>
      <w:r w:rsidR="00C14CFD" w:rsidRPr="00C14CFD">
        <w:rPr>
          <w:rFonts w:asciiTheme="minorHAnsi" w:hAnsiTheme="minorHAnsi"/>
          <w:i/>
          <w:sz w:val="22"/>
          <w:szCs w:val="22"/>
        </w:rPr>
        <w:t>)</w:t>
      </w:r>
      <w:r w:rsidR="00C14CFD" w:rsidRPr="00C14CFD">
        <w:rPr>
          <w:rFonts w:asciiTheme="minorHAnsi" w:hAnsiTheme="minorHAnsi"/>
          <w:i/>
          <w:sz w:val="22"/>
          <w:szCs w:val="22"/>
        </w:rPr>
        <w:tab/>
      </w:r>
      <w:r w:rsidRPr="00C14CFD">
        <w:rPr>
          <w:rFonts w:asciiTheme="minorHAnsi" w:hAnsiTheme="minorHAnsi"/>
          <w:b/>
          <w:i/>
          <w:sz w:val="22"/>
          <w:szCs w:val="22"/>
        </w:rPr>
        <w:t>Eqn-1</w:t>
      </w:r>
    </w:p>
    <w:p w14:paraId="101E331A" w14:textId="77777777" w:rsidR="00C14CFD" w:rsidRDefault="003A1BD6" w:rsidP="003D6F58">
      <w:pPr>
        <w:pStyle w:val="PR1"/>
        <w:numPr>
          <w:ilvl w:val="0"/>
          <w:numId w:val="20"/>
        </w:numPr>
      </w:pPr>
      <w:r w:rsidRPr="003A1BD6">
        <w:t>Where</w:t>
      </w:r>
    </w:p>
    <w:p w14:paraId="1B2688E9" w14:textId="77777777" w:rsidR="00C14CFD" w:rsidRPr="00C14CFD" w:rsidRDefault="003A1BD6" w:rsidP="003D6F58">
      <w:pPr>
        <w:pStyle w:val="PR1"/>
        <w:numPr>
          <w:ilvl w:val="1"/>
          <w:numId w:val="20"/>
        </w:numPr>
        <w:spacing w:before="0"/>
      </w:pPr>
      <w:r w:rsidRPr="00C14CFD">
        <w:rPr>
          <w:rFonts w:asciiTheme="minorHAnsi" w:hAnsiTheme="minorHAnsi"/>
          <w:i/>
          <w:sz w:val="22"/>
          <w:szCs w:val="22"/>
        </w:rPr>
        <w:t>∆Q</w:t>
      </w:r>
      <w:r w:rsidRPr="00C14CFD">
        <w:rPr>
          <w:rFonts w:asciiTheme="minorHAnsi" w:hAnsiTheme="minorHAnsi"/>
          <w:sz w:val="22"/>
          <w:szCs w:val="22"/>
        </w:rPr>
        <w:t xml:space="preserve"> – Energy Saved (therms/yr).  Savings which results from installing </w:t>
      </w:r>
      <w:r w:rsidR="00C14CFD">
        <w:rPr>
          <w:rFonts w:asciiTheme="minorHAnsi" w:hAnsiTheme="minorHAnsi"/>
          <w:sz w:val="22"/>
          <w:szCs w:val="22"/>
        </w:rPr>
        <w:t>the high-efficiency equipment.</w:t>
      </w:r>
    </w:p>
    <w:p w14:paraId="3B8C719E" w14:textId="77777777" w:rsidR="00C14CFD" w:rsidRPr="00C14CFD" w:rsidRDefault="003A1BD6" w:rsidP="003D6F58">
      <w:pPr>
        <w:pStyle w:val="PR1"/>
        <w:numPr>
          <w:ilvl w:val="1"/>
          <w:numId w:val="20"/>
        </w:numPr>
        <w:spacing w:before="0"/>
      </w:pPr>
      <w:r w:rsidRPr="00C14CFD">
        <w:rPr>
          <w:rFonts w:asciiTheme="minorHAnsi" w:hAnsiTheme="minorHAnsi"/>
          <w:i/>
          <w:sz w:val="22"/>
          <w:szCs w:val="22"/>
        </w:rPr>
        <w:t>t</w:t>
      </w:r>
      <w:r w:rsidRPr="00C14CFD">
        <w:rPr>
          <w:rFonts w:asciiTheme="minorHAnsi" w:hAnsiTheme="minorHAnsi"/>
          <w:sz w:val="22"/>
          <w:szCs w:val="22"/>
        </w:rPr>
        <w:t xml:space="preserve"> – Scheduled Annual Operating Time (hrs/yr).  The scheduled operating time represents the time that gas equipment is expected to be in operation or available for operation at any rated input (zero load, part load, or full load).  Hours when the equipment </w:t>
      </w:r>
      <w:r w:rsidR="00C14CFD">
        <w:rPr>
          <w:rFonts w:asciiTheme="minorHAnsi" w:hAnsiTheme="minorHAnsi"/>
          <w:sz w:val="22"/>
          <w:szCs w:val="22"/>
        </w:rPr>
        <w:t>is shut down are not included.</w:t>
      </w:r>
    </w:p>
    <w:p w14:paraId="53860D62" w14:textId="77777777" w:rsidR="00C14CFD" w:rsidRPr="00C14CFD" w:rsidRDefault="003A1BD6" w:rsidP="003D6F58">
      <w:pPr>
        <w:pStyle w:val="PR1"/>
        <w:numPr>
          <w:ilvl w:val="1"/>
          <w:numId w:val="20"/>
        </w:numPr>
        <w:spacing w:before="0"/>
      </w:pPr>
      <w:r w:rsidRPr="00C14CFD">
        <w:rPr>
          <w:rFonts w:asciiTheme="minorHAnsi" w:hAnsiTheme="minorHAnsi"/>
          <w:i/>
          <w:sz w:val="22"/>
          <w:szCs w:val="22"/>
        </w:rPr>
        <w:t>LF</w:t>
      </w:r>
      <w:r w:rsidRPr="00C14CFD">
        <w:rPr>
          <w:rFonts w:asciiTheme="minorHAnsi" w:hAnsiTheme="minorHAnsi"/>
          <w:sz w:val="22"/>
          <w:szCs w:val="22"/>
        </w:rPr>
        <w:t xml:space="preserve"> – Load Factor.  The load factor is the average load during the scheduled operating time, and is calculated by dividing the actual gas consumption by the maximum possible gas consumption during the scheduled operating time.  For non-modulating equipment (e.g., most storage water heaters), the load factor represents the fraction of time that the boiler is operating at its nameplate rated input.  For modulating equipment (e.g., most boilers), the load factor can be interpreted in one of two ways:  1) the equivalent fraction of the operating time that the gas equipment operates at its nameplate rated input, or 2) the average input (as a fraction of its nameplate rated input) during the operating time.  For a given time interval, a modulating gas system may operate at</w:t>
      </w:r>
      <w:r w:rsidR="00C14CFD">
        <w:rPr>
          <w:rFonts w:asciiTheme="minorHAnsi" w:hAnsiTheme="minorHAnsi"/>
          <w:sz w:val="22"/>
          <w:szCs w:val="22"/>
        </w:rPr>
        <w:t xml:space="preserve"> both part load and full load.</w:t>
      </w:r>
    </w:p>
    <w:p w14:paraId="79A3A68C" w14:textId="77777777" w:rsidR="00EB004C" w:rsidRPr="00EB004C" w:rsidRDefault="003A1BD6" w:rsidP="003D6F58">
      <w:pPr>
        <w:pStyle w:val="PR1"/>
        <w:numPr>
          <w:ilvl w:val="1"/>
          <w:numId w:val="20"/>
        </w:numPr>
        <w:spacing w:before="0"/>
      </w:pPr>
      <w:r w:rsidRPr="00C14CFD">
        <w:rPr>
          <w:rFonts w:asciiTheme="minorHAnsi" w:hAnsiTheme="minorHAnsi"/>
          <w:i/>
          <w:sz w:val="22"/>
          <w:szCs w:val="22"/>
        </w:rPr>
        <w:t>R</w:t>
      </w:r>
      <w:r w:rsidRPr="00C14CFD">
        <w:rPr>
          <w:rFonts w:asciiTheme="minorHAnsi" w:hAnsiTheme="minorHAnsi"/>
          <w:sz w:val="22"/>
          <w:szCs w:val="22"/>
        </w:rPr>
        <w:t xml:space="preserve"> – Rated Input (MBtuh).  The rated input is the maximum firing rate, which is generally equivalent to the nameplate rating.  The baseline and high-efficiency boilers are assumed to have the same rated input</w:t>
      </w:r>
      <w:r w:rsidR="00EB004C">
        <w:rPr>
          <w:rFonts w:asciiTheme="minorHAnsi" w:hAnsiTheme="minorHAnsi"/>
          <w:sz w:val="22"/>
          <w:szCs w:val="22"/>
        </w:rPr>
        <w:t>.</w:t>
      </w:r>
    </w:p>
    <w:p w14:paraId="4E26D74D" w14:textId="77777777" w:rsidR="00EB004C" w:rsidRPr="00EB004C" w:rsidRDefault="003A1BD6" w:rsidP="003D6F58">
      <w:pPr>
        <w:pStyle w:val="PR1"/>
        <w:numPr>
          <w:ilvl w:val="1"/>
          <w:numId w:val="20"/>
        </w:numPr>
        <w:spacing w:before="0"/>
      </w:pPr>
      <w:r w:rsidRPr="00EB004C">
        <w:rPr>
          <w:rFonts w:asciiTheme="minorHAnsi" w:hAnsiTheme="minorHAnsi"/>
          <w:i/>
          <w:sz w:val="22"/>
          <w:szCs w:val="22"/>
        </w:rPr>
        <w:t>E</w:t>
      </w:r>
      <w:r w:rsidRPr="00EB004C">
        <w:rPr>
          <w:rFonts w:asciiTheme="minorHAnsi" w:hAnsiTheme="minorHAnsi"/>
          <w:i/>
          <w:sz w:val="22"/>
          <w:szCs w:val="22"/>
          <w:vertAlign w:val="subscript"/>
        </w:rPr>
        <w:t>b</w:t>
      </w:r>
      <w:r w:rsidRPr="00EB004C">
        <w:rPr>
          <w:rFonts w:asciiTheme="minorHAnsi" w:hAnsiTheme="minorHAnsi"/>
          <w:sz w:val="22"/>
          <w:szCs w:val="22"/>
        </w:rPr>
        <w:t xml:space="preserve"> – Baseline Efficiency (%).  Efficiency of the baseline boiler being replaced (also ca</w:t>
      </w:r>
      <w:r w:rsidR="00EB004C">
        <w:rPr>
          <w:rFonts w:asciiTheme="minorHAnsi" w:hAnsiTheme="minorHAnsi"/>
          <w:sz w:val="22"/>
          <w:szCs w:val="22"/>
        </w:rPr>
        <w:t>lled the reference efficiency).</w:t>
      </w:r>
    </w:p>
    <w:p w14:paraId="13D8E7C8" w14:textId="77777777" w:rsidR="00EB004C" w:rsidRPr="00EB004C" w:rsidRDefault="003A1BD6" w:rsidP="003D6F58">
      <w:pPr>
        <w:pStyle w:val="PR1"/>
        <w:numPr>
          <w:ilvl w:val="1"/>
          <w:numId w:val="20"/>
        </w:numPr>
        <w:spacing w:before="0"/>
      </w:pPr>
      <w:r w:rsidRPr="00EB004C">
        <w:rPr>
          <w:rFonts w:asciiTheme="minorHAnsi" w:hAnsiTheme="minorHAnsi"/>
          <w:i/>
          <w:sz w:val="22"/>
          <w:szCs w:val="22"/>
        </w:rPr>
        <w:t>E</w:t>
      </w:r>
      <w:r w:rsidRPr="00EB004C">
        <w:rPr>
          <w:rFonts w:asciiTheme="minorHAnsi" w:hAnsiTheme="minorHAnsi"/>
          <w:i/>
          <w:sz w:val="22"/>
          <w:szCs w:val="22"/>
          <w:vertAlign w:val="subscript"/>
        </w:rPr>
        <w:t>m</w:t>
      </w:r>
      <w:r w:rsidRPr="00EB004C">
        <w:rPr>
          <w:rFonts w:asciiTheme="minorHAnsi" w:hAnsiTheme="minorHAnsi"/>
          <w:sz w:val="22"/>
          <w:szCs w:val="22"/>
        </w:rPr>
        <w:t xml:space="preserve"> – Measure Efficiency (%).  Efficiency of the new high-efficiency boiler</w:t>
      </w:r>
      <w:r w:rsidR="00EB004C">
        <w:rPr>
          <w:rFonts w:asciiTheme="minorHAnsi" w:hAnsiTheme="minorHAnsi"/>
          <w:sz w:val="22"/>
          <w:szCs w:val="22"/>
        </w:rPr>
        <w:t>.</w:t>
      </w:r>
    </w:p>
    <w:p w14:paraId="6119BE47" w14:textId="456F315A" w:rsidR="00EB004C" w:rsidRDefault="003A1BD6" w:rsidP="003D6F58">
      <w:pPr>
        <w:pStyle w:val="PR1"/>
        <w:numPr>
          <w:ilvl w:val="0"/>
          <w:numId w:val="20"/>
        </w:numPr>
        <w:spacing w:before="0"/>
      </w:pPr>
      <w:r w:rsidRPr="00EB004C">
        <w:rPr>
          <w:rFonts w:asciiTheme="minorHAnsi" w:hAnsiTheme="minorHAnsi"/>
          <w:sz w:val="22"/>
          <w:szCs w:val="22"/>
        </w:rPr>
        <w:t>The estimated energy savings for all three</w:t>
      </w:r>
      <w:r w:rsidR="00A12714">
        <w:rPr>
          <w:rFonts w:asciiTheme="minorHAnsi" w:hAnsiTheme="minorHAnsi"/>
          <w:sz w:val="22"/>
          <w:szCs w:val="22"/>
        </w:rPr>
        <w:t xml:space="preserve"> categories are shown in </w:t>
      </w:r>
      <w:r w:rsidR="00A12714">
        <w:rPr>
          <w:rFonts w:asciiTheme="minorHAnsi" w:hAnsiTheme="minorHAnsi"/>
          <w:sz w:val="22"/>
          <w:szCs w:val="22"/>
        </w:rPr>
        <w:fldChar w:fldCharType="begin"/>
      </w:r>
      <w:r w:rsidR="00A12714">
        <w:rPr>
          <w:rFonts w:asciiTheme="minorHAnsi" w:hAnsiTheme="minorHAnsi"/>
          <w:sz w:val="22"/>
          <w:szCs w:val="22"/>
        </w:rPr>
        <w:instrText xml:space="preserve"> REF _Ref264502310 \h </w:instrText>
      </w:r>
      <w:r w:rsidR="00A12714">
        <w:rPr>
          <w:rFonts w:asciiTheme="minorHAnsi" w:hAnsiTheme="minorHAnsi"/>
          <w:sz w:val="22"/>
          <w:szCs w:val="22"/>
        </w:rPr>
      </w:r>
      <w:r w:rsidR="00A12714">
        <w:rPr>
          <w:rFonts w:asciiTheme="minorHAnsi" w:hAnsiTheme="minorHAnsi"/>
          <w:sz w:val="22"/>
          <w:szCs w:val="22"/>
        </w:rPr>
        <w:fldChar w:fldCharType="separate"/>
      </w:r>
      <w:r w:rsidR="00A12714" w:rsidRPr="00EB004C">
        <w:rPr>
          <w:rFonts w:asciiTheme="minorHAnsi" w:hAnsiTheme="minorHAnsi"/>
          <w:sz w:val="22"/>
          <w:szCs w:val="22"/>
        </w:rPr>
        <w:t xml:space="preserve">Table </w:t>
      </w:r>
      <w:r w:rsidR="00A12714" w:rsidRPr="00EB004C">
        <w:rPr>
          <w:rFonts w:asciiTheme="minorHAnsi" w:hAnsiTheme="minorHAnsi"/>
          <w:noProof/>
          <w:sz w:val="22"/>
          <w:szCs w:val="22"/>
        </w:rPr>
        <w:t>12</w:t>
      </w:r>
      <w:r w:rsidR="00A12714">
        <w:rPr>
          <w:rFonts w:asciiTheme="minorHAnsi" w:hAnsiTheme="minorHAnsi"/>
          <w:sz w:val="22"/>
          <w:szCs w:val="22"/>
        </w:rPr>
        <w:fldChar w:fldCharType="end"/>
      </w:r>
      <w:r w:rsidRPr="00EB004C">
        <w:rPr>
          <w:rFonts w:asciiTheme="minorHAnsi" w:hAnsiTheme="minorHAnsi"/>
          <w:sz w:val="22"/>
          <w:szCs w:val="22"/>
        </w:rPr>
        <w:t xml:space="preserve">.  The data and calculations are included in an Excel file embedded as Attachment </w:t>
      </w:r>
      <w:r w:rsidR="00A12714">
        <w:rPr>
          <w:rFonts w:asciiTheme="minorHAnsi" w:hAnsiTheme="minorHAnsi"/>
          <w:sz w:val="22"/>
          <w:szCs w:val="22"/>
        </w:rPr>
        <w:t>#5 [</w:t>
      </w:r>
      <w:bookmarkStart w:id="51" w:name="_Ref264502817"/>
      <w:r w:rsidR="00A12714" w:rsidRPr="00D323A2">
        <w:rPr>
          <w:rStyle w:val="EndnoteReference"/>
          <w:rFonts w:asciiTheme="minorHAnsi" w:hAnsiTheme="minorHAnsi"/>
          <w:sz w:val="22"/>
          <w:szCs w:val="22"/>
          <w:vertAlign w:val="baseline"/>
        </w:rPr>
        <w:endnoteReference w:id="13"/>
      </w:r>
      <w:bookmarkEnd w:id="51"/>
      <w:r w:rsidR="00A12714">
        <w:rPr>
          <w:rFonts w:asciiTheme="minorHAnsi" w:hAnsiTheme="minorHAnsi"/>
          <w:sz w:val="22"/>
          <w:szCs w:val="22"/>
        </w:rPr>
        <w:t>]</w:t>
      </w:r>
      <w:r w:rsidRPr="00EB004C">
        <w:rPr>
          <w:rFonts w:asciiTheme="minorHAnsi" w:hAnsiTheme="minorHAnsi"/>
          <w:sz w:val="22"/>
          <w:szCs w:val="22"/>
        </w:rPr>
        <w:t xml:space="preserve">.  </w:t>
      </w:r>
    </w:p>
    <w:p w14:paraId="64144F13" w14:textId="77777777" w:rsidR="00EB004C" w:rsidRPr="00EB004C" w:rsidRDefault="00EB004C" w:rsidP="00EB004C">
      <w:pPr>
        <w:pStyle w:val="PR1"/>
        <w:numPr>
          <w:ilvl w:val="0"/>
          <w:numId w:val="0"/>
        </w:numPr>
        <w:spacing w:before="0"/>
      </w:pPr>
    </w:p>
    <w:p w14:paraId="0F847F92" w14:textId="29D8113B" w:rsidR="003A1BD6" w:rsidRPr="00EB004C" w:rsidRDefault="00EB004C" w:rsidP="00EB004C">
      <w:pPr>
        <w:pStyle w:val="Caption"/>
        <w:jc w:val="center"/>
        <w:rPr>
          <w:rFonts w:asciiTheme="minorHAnsi" w:hAnsiTheme="minorHAnsi"/>
          <w:sz w:val="22"/>
          <w:szCs w:val="22"/>
        </w:rPr>
      </w:pPr>
      <w:bookmarkStart w:id="52" w:name="_Ref264502310"/>
      <w:bookmarkStart w:id="53" w:name="_Toc389142496"/>
      <w:r w:rsidRPr="00EB004C">
        <w:rPr>
          <w:rFonts w:asciiTheme="minorHAnsi" w:hAnsiTheme="minorHAnsi"/>
          <w:sz w:val="22"/>
          <w:szCs w:val="22"/>
        </w:rPr>
        <w:t xml:space="preserve">Table </w:t>
      </w:r>
      <w:r w:rsidRPr="00EB004C">
        <w:rPr>
          <w:rFonts w:asciiTheme="minorHAnsi" w:hAnsiTheme="minorHAnsi"/>
          <w:sz w:val="22"/>
          <w:szCs w:val="22"/>
        </w:rPr>
        <w:fldChar w:fldCharType="begin"/>
      </w:r>
      <w:r w:rsidRPr="00EB004C">
        <w:rPr>
          <w:rFonts w:asciiTheme="minorHAnsi" w:hAnsiTheme="minorHAnsi"/>
          <w:sz w:val="22"/>
          <w:szCs w:val="22"/>
        </w:rPr>
        <w:instrText xml:space="preserve"> SEQ Table \* ARABIC </w:instrText>
      </w:r>
      <w:r w:rsidRPr="00EB004C">
        <w:rPr>
          <w:rFonts w:asciiTheme="minorHAnsi" w:hAnsiTheme="minorHAnsi"/>
          <w:sz w:val="22"/>
          <w:szCs w:val="22"/>
        </w:rPr>
        <w:fldChar w:fldCharType="separate"/>
      </w:r>
      <w:r w:rsidR="003D6F58">
        <w:rPr>
          <w:rFonts w:asciiTheme="minorHAnsi" w:hAnsiTheme="minorHAnsi"/>
          <w:noProof/>
          <w:sz w:val="22"/>
          <w:szCs w:val="22"/>
        </w:rPr>
        <w:t>12</w:t>
      </w:r>
      <w:r w:rsidRPr="00EB004C">
        <w:rPr>
          <w:rFonts w:asciiTheme="minorHAnsi" w:hAnsiTheme="minorHAnsi"/>
          <w:sz w:val="22"/>
          <w:szCs w:val="22"/>
        </w:rPr>
        <w:fldChar w:fldCharType="end"/>
      </w:r>
      <w:bookmarkEnd w:id="52"/>
      <w:r w:rsidRPr="00EB004C">
        <w:rPr>
          <w:rFonts w:asciiTheme="minorHAnsi" w:hAnsiTheme="minorHAnsi"/>
          <w:sz w:val="22"/>
          <w:szCs w:val="22"/>
        </w:rPr>
        <w:t xml:space="preserve"> </w:t>
      </w:r>
      <w:r w:rsidR="003A1BD6" w:rsidRPr="00EB004C">
        <w:rPr>
          <w:rFonts w:asciiTheme="minorHAnsi" w:hAnsiTheme="minorHAnsi"/>
          <w:sz w:val="22"/>
          <w:szCs w:val="22"/>
        </w:rPr>
        <w:t>Annual Energy Savings by Equipment Type</w:t>
      </w:r>
      <w:bookmarkEnd w:id="53"/>
    </w:p>
    <w:tbl>
      <w:tblPr>
        <w:tblStyle w:val="TableGrid"/>
        <w:tblW w:w="8037" w:type="dxa"/>
        <w:jc w:val="center"/>
        <w:tblCellMar>
          <w:top w:w="43" w:type="dxa"/>
          <w:left w:w="115" w:type="dxa"/>
          <w:bottom w:w="43" w:type="dxa"/>
          <w:right w:w="115" w:type="dxa"/>
        </w:tblCellMar>
        <w:tblLook w:val="01E0" w:firstRow="1" w:lastRow="1" w:firstColumn="1" w:lastColumn="1" w:noHBand="0" w:noVBand="0"/>
      </w:tblPr>
      <w:tblGrid>
        <w:gridCol w:w="2995"/>
        <w:gridCol w:w="829"/>
        <w:gridCol w:w="915"/>
        <w:gridCol w:w="829"/>
        <w:gridCol w:w="795"/>
        <w:gridCol w:w="829"/>
        <w:gridCol w:w="845"/>
      </w:tblGrid>
      <w:tr w:rsidR="003A1BD6" w:rsidRPr="00A12714" w14:paraId="2085D7C4" w14:textId="77777777" w:rsidTr="00A9644E">
        <w:trPr>
          <w:trHeight w:val="20"/>
          <w:jc w:val="center"/>
        </w:trPr>
        <w:tc>
          <w:tcPr>
            <w:tcW w:w="2995" w:type="dxa"/>
            <w:vAlign w:val="bottom"/>
          </w:tcPr>
          <w:p w14:paraId="691EB557"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Equipment Type</w:t>
            </w:r>
          </w:p>
        </w:tc>
        <w:tc>
          <w:tcPr>
            <w:tcW w:w="1744" w:type="dxa"/>
            <w:gridSpan w:val="2"/>
            <w:vAlign w:val="bottom"/>
          </w:tcPr>
          <w:p w14:paraId="5A1FB860"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Tier 1 Hot Water Boiler</w:t>
            </w:r>
          </w:p>
        </w:tc>
        <w:tc>
          <w:tcPr>
            <w:tcW w:w="1624" w:type="dxa"/>
            <w:gridSpan w:val="2"/>
            <w:vAlign w:val="bottom"/>
          </w:tcPr>
          <w:p w14:paraId="0DF118B0"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Tier 2 Hot Water Boiler</w:t>
            </w:r>
          </w:p>
        </w:tc>
        <w:tc>
          <w:tcPr>
            <w:tcW w:w="1674" w:type="dxa"/>
            <w:gridSpan w:val="2"/>
            <w:vAlign w:val="bottom"/>
          </w:tcPr>
          <w:p w14:paraId="754CDB4C"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Steam Boiler</w:t>
            </w:r>
          </w:p>
        </w:tc>
      </w:tr>
      <w:tr w:rsidR="003A1BD6" w:rsidRPr="00A12714" w14:paraId="46AA95BC" w14:textId="77777777" w:rsidTr="00A9644E">
        <w:trPr>
          <w:trHeight w:val="20"/>
          <w:jc w:val="center"/>
        </w:trPr>
        <w:tc>
          <w:tcPr>
            <w:tcW w:w="2995" w:type="dxa"/>
            <w:vAlign w:val="center"/>
          </w:tcPr>
          <w:p w14:paraId="49B33612" w14:textId="77777777" w:rsidR="003A1BD6" w:rsidRPr="00A12714" w:rsidRDefault="003A1BD6" w:rsidP="004A59A0">
            <w:pPr>
              <w:pStyle w:val="Normal1"/>
              <w:spacing w:after="0" w:line="240" w:lineRule="auto"/>
              <w:jc w:val="right"/>
              <w:rPr>
                <w:rFonts w:asciiTheme="minorHAnsi" w:hAnsiTheme="minorHAnsi" w:cs="Arial"/>
                <w:b/>
                <w:sz w:val="20"/>
              </w:rPr>
            </w:pPr>
            <w:r w:rsidRPr="00A12714">
              <w:rPr>
                <w:rFonts w:asciiTheme="minorHAnsi" w:hAnsiTheme="minorHAnsi" w:cs="Arial"/>
                <w:b/>
                <w:sz w:val="20"/>
              </w:rPr>
              <w:t xml:space="preserve">Rated Input (MMBtu/hr) </w:t>
            </w:r>
            <w:r w:rsidRPr="00A12714">
              <w:rPr>
                <w:rFonts w:asciiTheme="minorHAnsi" w:hAnsiTheme="minorHAnsi" w:cs="Arial"/>
                <w:b/>
                <w:sz w:val="20"/>
              </w:rPr>
              <w:sym w:font="Wingdings" w:char="F0E0"/>
            </w:r>
          </w:p>
        </w:tc>
        <w:tc>
          <w:tcPr>
            <w:tcW w:w="829" w:type="dxa"/>
            <w:vAlign w:val="bottom"/>
          </w:tcPr>
          <w:p w14:paraId="7B2E2F65"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 2</w:t>
            </w:r>
          </w:p>
        </w:tc>
        <w:tc>
          <w:tcPr>
            <w:tcW w:w="915" w:type="dxa"/>
          </w:tcPr>
          <w:p w14:paraId="35DD343F"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2 – 10</w:t>
            </w:r>
          </w:p>
        </w:tc>
        <w:tc>
          <w:tcPr>
            <w:tcW w:w="829" w:type="dxa"/>
            <w:vAlign w:val="bottom"/>
          </w:tcPr>
          <w:p w14:paraId="022A26CA"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 2</w:t>
            </w:r>
          </w:p>
        </w:tc>
        <w:tc>
          <w:tcPr>
            <w:tcW w:w="795" w:type="dxa"/>
          </w:tcPr>
          <w:p w14:paraId="261EB4F4"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2 – 10</w:t>
            </w:r>
          </w:p>
        </w:tc>
        <w:tc>
          <w:tcPr>
            <w:tcW w:w="829" w:type="dxa"/>
            <w:vAlign w:val="bottom"/>
          </w:tcPr>
          <w:p w14:paraId="0310B682"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 2</w:t>
            </w:r>
          </w:p>
        </w:tc>
        <w:tc>
          <w:tcPr>
            <w:tcW w:w="845" w:type="dxa"/>
          </w:tcPr>
          <w:p w14:paraId="333656BE" w14:textId="77777777" w:rsidR="003A1BD6" w:rsidRPr="00A12714" w:rsidRDefault="003A1BD6" w:rsidP="004A59A0">
            <w:pPr>
              <w:pStyle w:val="Normal1"/>
              <w:spacing w:after="0" w:line="240" w:lineRule="auto"/>
              <w:jc w:val="center"/>
              <w:rPr>
                <w:rFonts w:asciiTheme="minorHAnsi" w:hAnsiTheme="minorHAnsi" w:cs="Arial"/>
                <w:b/>
                <w:sz w:val="20"/>
              </w:rPr>
            </w:pPr>
            <w:r w:rsidRPr="00A12714">
              <w:rPr>
                <w:rFonts w:asciiTheme="minorHAnsi" w:hAnsiTheme="minorHAnsi" w:cs="Arial"/>
                <w:b/>
                <w:sz w:val="20"/>
              </w:rPr>
              <w:t>2 – 10</w:t>
            </w:r>
          </w:p>
        </w:tc>
      </w:tr>
      <w:tr w:rsidR="003A1BD6" w:rsidRPr="00A12714" w14:paraId="1CC4EF8A" w14:textId="77777777" w:rsidTr="00A9644E">
        <w:trPr>
          <w:trHeight w:val="20"/>
          <w:jc w:val="center"/>
        </w:trPr>
        <w:tc>
          <w:tcPr>
            <w:tcW w:w="2995" w:type="dxa"/>
          </w:tcPr>
          <w:p w14:paraId="193F2E8E" w14:textId="77777777" w:rsidR="003A1BD6" w:rsidRPr="00A12714" w:rsidRDefault="003A1BD6" w:rsidP="004A59A0">
            <w:pPr>
              <w:rPr>
                <w:rFonts w:asciiTheme="minorHAnsi" w:hAnsiTheme="minorHAnsi" w:cs="Arial"/>
                <w:sz w:val="20"/>
                <w:szCs w:val="20"/>
              </w:rPr>
            </w:pPr>
            <w:r w:rsidRPr="00A12714">
              <w:rPr>
                <w:rFonts w:asciiTheme="minorHAnsi" w:hAnsiTheme="minorHAnsi" w:cs="Arial"/>
                <w:sz w:val="20"/>
                <w:szCs w:val="20"/>
              </w:rPr>
              <w:lastRenderedPageBreak/>
              <w:t>Scheduled Annual Operating Time</w:t>
            </w:r>
          </w:p>
        </w:tc>
        <w:tc>
          <w:tcPr>
            <w:tcW w:w="829" w:type="dxa"/>
            <w:vAlign w:val="bottom"/>
          </w:tcPr>
          <w:p w14:paraId="27E9CE96"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4,305</w:t>
            </w:r>
          </w:p>
        </w:tc>
        <w:tc>
          <w:tcPr>
            <w:tcW w:w="915" w:type="dxa"/>
            <w:vAlign w:val="bottom"/>
          </w:tcPr>
          <w:p w14:paraId="4FA71188"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5,545</w:t>
            </w:r>
          </w:p>
        </w:tc>
        <w:tc>
          <w:tcPr>
            <w:tcW w:w="829" w:type="dxa"/>
            <w:vAlign w:val="bottom"/>
          </w:tcPr>
          <w:p w14:paraId="57585B5B"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4,305</w:t>
            </w:r>
          </w:p>
        </w:tc>
        <w:tc>
          <w:tcPr>
            <w:tcW w:w="795" w:type="dxa"/>
            <w:vAlign w:val="bottom"/>
          </w:tcPr>
          <w:p w14:paraId="73B5A0CD"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5,545</w:t>
            </w:r>
          </w:p>
        </w:tc>
        <w:tc>
          <w:tcPr>
            <w:tcW w:w="829" w:type="dxa"/>
            <w:vAlign w:val="bottom"/>
          </w:tcPr>
          <w:p w14:paraId="19E6C426"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3,479</w:t>
            </w:r>
          </w:p>
        </w:tc>
        <w:tc>
          <w:tcPr>
            <w:tcW w:w="845" w:type="dxa"/>
            <w:vAlign w:val="bottom"/>
          </w:tcPr>
          <w:p w14:paraId="44FF9A08"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4,711</w:t>
            </w:r>
          </w:p>
        </w:tc>
      </w:tr>
      <w:tr w:rsidR="003A1BD6" w:rsidRPr="00A12714" w14:paraId="1C9CE9AA" w14:textId="77777777" w:rsidTr="00A9644E">
        <w:trPr>
          <w:trHeight w:val="20"/>
          <w:jc w:val="center"/>
        </w:trPr>
        <w:tc>
          <w:tcPr>
            <w:tcW w:w="2995" w:type="dxa"/>
          </w:tcPr>
          <w:p w14:paraId="4A263150"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Average Load Factor</w:t>
            </w:r>
          </w:p>
        </w:tc>
        <w:tc>
          <w:tcPr>
            <w:tcW w:w="829" w:type="dxa"/>
            <w:vAlign w:val="center"/>
          </w:tcPr>
          <w:p w14:paraId="363E9C09"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28.0%</w:t>
            </w:r>
          </w:p>
        </w:tc>
        <w:tc>
          <w:tcPr>
            <w:tcW w:w="915" w:type="dxa"/>
            <w:vAlign w:val="center"/>
          </w:tcPr>
          <w:p w14:paraId="1AF4D42C"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23.0%</w:t>
            </w:r>
          </w:p>
        </w:tc>
        <w:tc>
          <w:tcPr>
            <w:tcW w:w="829" w:type="dxa"/>
            <w:vAlign w:val="center"/>
          </w:tcPr>
          <w:p w14:paraId="3D7C59BA"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25.3%</w:t>
            </w:r>
          </w:p>
        </w:tc>
        <w:tc>
          <w:tcPr>
            <w:tcW w:w="795" w:type="dxa"/>
            <w:vAlign w:val="center"/>
          </w:tcPr>
          <w:p w14:paraId="668B01D2"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21.0%</w:t>
            </w:r>
          </w:p>
        </w:tc>
        <w:tc>
          <w:tcPr>
            <w:tcW w:w="829" w:type="dxa"/>
            <w:vAlign w:val="center"/>
          </w:tcPr>
          <w:p w14:paraId="7DD1B98A"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29.0%</w:t>
            </w:r>
          </w:p>
        </w:tc>
        <w:tc>
          <w:tcPr>
            <w:tcW w:w="845" w:type="dxa"/>
            <w:vAlign w:val="center"/>
          </w:tcPr>
          <w:p w14:paraId="71C7E4AE"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30.8%</w:t>
            </w:r>
          </w:p>
        </w:tc>
      </w:tr>
      <w:tr w:rsidR="003A1BD6" w:rsidRPr="00A12714" w14:paraId="34A5633E" w14:textId="77777777" w:rsidTr="00A9644E">
        <w:trPr>
          <w:trHeight w:val="20"/>
          <w:jc w:val="center"/>
        </w:trPr>
        <w:tc>
          <w:tcPr>
            <w:tcW w:w="2995" w:type="dxa"/>
          </w:tcPr>
          <w:p w14:paraId="4ABCDB60"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Average Rated Input</w:t>
            </w:r>
          </w:p>
        </w:tc>
        <w:tc>
          <w:tcPr>
            <w:tcW w:w="829" w:type="dxa"/>
            <w:vAlign w:val="bottom"/>
          </w:tcPr>
          <w:p w14:paraId="4A38C9B1"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1,273</w:t>
            </w:r>
          </w:p>
        </w:tc>
        <w:tc>
          <w:tcPr>
            <w:tcW w:w="915" w:type="dxa"/>
            <w:vAlign w:val="bottom"/>
          </w:tcPr>
          <w:p w14:paraId="7F9E60A4"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3,920</w:t>
            </w:r>
          </w:p>
        </w:tc>
        <w:tc>
          <w:tcPr>
            <w:tcW w:w="829" w:type="dxa"/>
            <w:vAlign w:val="bottom"/>
          </w:tcPr>
          <w:p w14:paraId="79EE6F82"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1,273</w:t>
            </w:r>
          </w:p>
        </w:tc>
        <w:tc>
          <w:tcPr>
            <w:tcW w:w="795" w:type="dxa"/>
            <w:vAlign w:val="bottom"/>
          </w:tcPr>
          <w:p w14:paraId="4B38B8D9"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3,920</w:t>
            </w:r>
          </w:p>
        </w:tc>
        <w:tc>
          <w:tcPr>
            <w:tcW w:w="829" w:type="dxa"/>
            <w:vAlign w:val="bottom"/>
          </w:tcPr>
          <w:p w14:paraId="5A1848F4"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1,257</w:t>
            </w:r>
          </w:p>
        </w:tc>
        <w:tc>
          <w:tcPr>
            <w:tcW w:w="845" w:type="dxa"/>
            <w:vAlign w:val="bottom"/>
          </w:tcPr>
          <w:p w14:paraId="70B39699"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5,310</w:t>
            </w:r>
          </w:p>
        </w:tc>
      </w:tr>
      <w:tr w:rsidR="003A1BD6" w:rsidRPr="00A12714" w14:paraId="4CDDE7B2" w14:textId="77777777" w:rsidTr="00A9644E">
        <w:trPr>
          <w:trHeight w:val="20"/>
          <w:jc w:val="center"/>
        </w:trPr>
        <w:tc>
          <w:tcPr>
            <w:tcW w:w="2995" w:type="dxa"/>
          </w:tcPr>
          <w:p w14:paraId="47DD1E82"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Average Base Efficiency</w:t>
            </w:r>
          </w:p>
        </w:tc>
        <w:tc>
          <w:tcPr>
            <w:tcW w:w="829" w:type="dxa"/>
            <w:vAlign w:val="center"/>
          </w:tcPr>
          <w:p w14:paraId="08E84B07"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c>
          <w:tcPr>
            <w:tcW w:w="915" w:type="dxa"/>
            <w:vAlign w:val="center"/>
          </w:tcPr>
          <w:p w14:paraId="5293114D"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c>
          <w:tcPr>
            <w:tcW w:w="829" w:type="dxa"/>
            <w:vAlign w:val="center"/>
          </w:tcPr>
          <w:p w14:paraId="6F0B94EE"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c>
          <w:tcPr>
            <w:tcW w:w="795" w:type="dxa"/>
            <w:vAlign w:val="center"/>
          </w:tcPr>
          <w:p w14:paraId="2A5D6620"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c>
          <w:tcPr>
            <w:tcW w:w="829" w:type="dxa"/>
          </w:tcPr>
          <w:p w14:paraId="5C23903F"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c>
          <w:tcPr>
            <w:tcW w:w="845" w:type="dxa"/>
          </w:tcPr>
          <w:p w14:paraId="5B61AAAF"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80%</w:t>
            </w:r>
          </w:p>
        </w:tc>
      </w:tr>
      <w:tr w:rsidR="003A1BD6" w:rsidRPr="00A12714" w14:paraId="7A6AB5A9" w14:textId="77777777" w:rsidTr="00A9644E">
        <w:trPr>
          <w:trHeight w:val="20"/>
          <w:jc w:val="center"/>
        </w:trPr>
        <w:tc>
          <w:tcPr>
            <w:tcW w:w="2995" w:type="dxa"/>
          </w:tcPr>
          <w:p w14:paraId="780E759F"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Qualifying Measure Efficiency</w:t>
            </w:r>
          </w:p>
        </w:tc>
        <w:tc>
          <w:tcPr>
            <w:tcW w:w="829" w:type="dxa"/>
            <w:vAlign w:val="center"/>
          </w:tcPr>
          <w:p w14:paraId="5DC34C6C"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85%</w:t>
            </w:r>
          </w:p>
        </w:tc>
        <w:tc>
          <w:tcPr>
            <w:tcW w:w="915" w:type="dxa"/>
            <w:vAlign w:val="center"/>
          </w:tcPr>
          <w:p w14:paraId="2857A839"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85%</w:t>
            </w:r>
          </w:p>
        </w:tc>
        <w:tc>
          <w:tcPr>
            <w:tcW w:w="829" w:type="dxa"/>
            <w:vAlign w:val="center"/>
          </w:tcPr>
          <w:p w14:paraId="45DD5624"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90%</w:t>
            </w:r>
          </w:p>
        </w:tc>
        <w:tc>
          <w:tcPr>
            <w:tcW w:w="795" w:type="dxa"/>
            <w:vAlign w:val="center"/>
          </w:tcPr>
          <w:p w14:paraId="573E8F33"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90%</w:t>
            </w:r>
          </w:p>
        </w:tc>
        <w:tc>
          <w:tcPr>
            <w:tcW w:w="829" w:type="dxa"/>
          </w:tcPr>
          <w:p w14:paraId="1608757E"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83%</w:t>
            </w:r>
          </w:p>
        </w:tc>
        <w:tc>
          <w:tcPr>
            <w:tcW w:w="845" w:type="dxa"/>
          </w:tcPr>
          <w:p w14:paraId="5D900DB5"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83%</w:t>
            </w:r>
          </w:p>
        </w:tc>
      </w:tr>
      <w:tr w:rsidR="003A1BD6" w:rsidRPr="00A12714" w14:paraId="21A1C746" w14:textId="77777777" w:rsidTr="00A9644E">
        <w:trPr>
          <w:trHeight w:val="20"/>
          <w:jc w:val="center"/>
        </w:trPr>
        <w:tc>
          <w:tcPr>
            <w:tcW w:w="2995" w:type="dxa"/>
          </w:tcPr>
          <w:p w14:paraId="6AC81D96"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Average Measure Efficiency</w:t>
            </w:r>
          </w:p>
        </w:tc>
        <w:tc>
          <w:tcPr>
            <w:tcW w:w="829" w:type="dxa"/>
            <w:vAlign w:val="center"/>
          </w:tcPr>
          <w:p w14:paraId="1A23F3D0"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85.6%</w:t>
            </w:r>
          </w:p>
        </w:tc>
        <w:tc>
          <w:tcPr>
            <w:tcW w:w="915" w:type="dxa"/>
            <w:vAlign w:val="center"/>
          </w:tcPr>
          <w:p w14:paraId="704D30D3"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85.5%</w:t>
            </w:r>
          </w:p>
        </w:tc>
        <w:tc>
          <w:tcPr>
            <w:tcW w:w="829" w:type="dxa"/>
            <w:vAlign w:val="center"/>
          </w:tcPr>
          <w:p w14:paraId="5C570CAE"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94.4%</w:t>
            </w:r>
          </w:p>
        </w:tc>
        <w:tc>
          <w:tcPr>
            <w:tcW w:w="795" w:type="dxa"/>
            <w:vAlign w:val="center"/>
          </w:tcPr>
          <w:p w14:paraId="128E5D22"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93.4%</w:t>
            </w:r>
          </w:p>
        </w:tc>
        <w:tc>
          <w:tcPr>
            <w:tcW w:w="829" w:type="dxa"/>
          </w:tcPr>
          <w:p w14:paraId="7A97A6BB"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83.2%</w:t>
            </w:r>
          </w:p>
        </w:tc>
        <w:tc>
          <w:tcPr>
            <w:tcW w:w="845" w:type="dxa"/>
          </w:tcPr>
          <w:p w14:paraId="26E45BC8"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color w:val="000000"/>
                <w:sz w:val="20"/>
                <w:szCs w:val="20"/>
              </w:rPr>
            </w:pPr>
            <w:r w:rsidRPr="00A12714">
              <w:rPr>
                <w:rFonts w:asciiTheme="minorHAnsi" w:hAnsiTheme="minorHAnsi" w:cs="Arial"/>
                <w:color w:val="000000"/>
                <w:sz w:val="20"/>
                <w:szCs w:val="20"/>
              </w:rPr>
              <w:t>83.0%</w:t>
            </w:r>
          </w:p>
        </w:tc>
      </w:tr>
      <w:tr w:rsidR="003A1BD6" w:rsidRPr="00A12714" w14:paraId="2241900F" w14:textId="77777777" w:rsidTr="00A9644E">
        <w:trPr>
          <w:trHeight w:val="20"/>
          <w:jc w:val="center"/>
        </w:trPr>
        <w:tc>
          <w:tcPr>
            <w:tcW w:w="2995" w:type="dxa"/>
          </w:tcPr>
          <w:p w14:paraId="56668412"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Annual Energy Savings (therms/yr/unit)</w:t>
            </w:r>
          </w:p>
        </w:tc>
        <w:tc>
          <w:tcPr>
            <w:tcW w:w="829" w:type="dxa"/>
            <w:vAlign w:val="center"/>
          </w:tcPr>
          <w:p w14:paraId="35E596DC"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1,065</w:t>
            </w:r>
          </w:p>
        </w:tc>
        <w:tc>
          <w:tcPr>
            <w:tcW w:w="915" w:type="dxa"/>
            <w:vAlign w:val="center"/>
          </w:tcPr>
          <w:p w14:paraId="43D9341D"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3,412</w:t>
            </w:r>
          </w:p>
        </w:tc>
        <w:tc>
          <w:tcPr>
            <w:tcW w:w="829" w:type="dxa"/>
            <w:vAlign w:val="center"/>
          </w:tcPr>
          <w:p w14:paraId="7EB10D3B"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2,483</w:t>
            </w:r>
          </w:p>
        </w:tc>
        <w:tc>
          <w:tcPr>
            <w:tcW w:w="795" w:type="dxa"/>
            <w:vAlign w:val="center"/>
          </w:tcPr>
          <w:p w14:paraId="69558253"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7,609</w:t>
            </w:r>
          </w:p>
        </w:tc>
        <w:tc>
          <w:tcPr>
            <w:tcW w:w="829" w:type="dxa"/>
            <w:vAlign w:val="center"/>
          </w:tcPr>
          <w:p w14:paraId="10758797"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506</w:t>
            </w:r>
          </w:p>
        </w:tc>
        <w:tc>
          <w:tcPr>
            <w:tcW w:w="845" w:type="dxa"/>
            <w:vAlign w:val="center"/>
          </w:tcPr>
          <w:p w14:paraId="07DF72BE"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2,893</w:t>
            </w:r>
          </w:p>
        </w:tc>
      </w:tr>
      <w:tr w:rsidR="003A1BD6" w:rsidRPr="00A12714" w14:paraId="7391384F" w14:textId="77777777" w:rsidTr="00A9644E">
        <w:trPr>
          <w:trHeight w:val="20"/>
          <w:jc w:val="center"/>
        </w:trPr>
        <w:tc>
          <w:tcPr>
            <w:tcW w:w="2995" w:type="dxa"/>
          </w:tcPr>
          <w:p w14:paraId="4840494B"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Annual Energy Savings (therms/yr/MBtuh)</w:t>
            </w:r>
          </w:p>
        </w:tc>
        <w:tc>
          <w:tcPr>
            <w:tcW w:w="829" w:type="dxa"/>
            <w:vAlign w:val="center"/>
          </w:tcPr>
          <w:p w14:paraId="6548A4C6"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0.836</w:t>
            </w:r>
          </w:p>
        </w:tc>
        <w:tc>
          <w:tcPr>
            <w:tcW w:w="915" w:type="dxa"/>
            <w:vAlign w:val="center"/>
          </w:tcPr>
          <w:p w14:paraId="2EE63AAA"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0.870</w:t>
            </w:r>
          </w:p>
        </w:tc>
        <w:tc>
          <w:tcPr>
            <w:tcW w:w="829" w:type="dxa"/>
            <w:vAlign w:val="center"/>
          </w:tcPr>
          <w:p w14:paraId="51655377"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1.950</w:t>
            </w:r>
          </w:p>
        </w:tc>
        <w:tc>
          <w:tcPr>
            <w:tcW w:w="795" w:type="dxa"/>
            <w:vAlign w:val="center"/>
          </w:tcPr>
          <w:p w14:paraId="373FCF8D"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1.941</w:t>
            </w:r>
          </w:p>
        </w:tc>
        <w:tc>
          <w:tcPr>
            <w:tcW w:w="829" w:type="dxa"/>
            <w:vAlign w:val="center"/>
          </w:tcPr>
          <w:p w14:paraId="260A2D77"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0.403</w:t>
            </w:r>
          </w:p>
        </w:tc>
        <w:tc>
          <w:tcPr>
            <w:tcW w:w="845" w:type="dxa"/>
            <w:vAlign w:val="center"/>
          </w:tcPr>
          <w:p w14:paraId="6F7EEE84"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0"/>
              </w:rPr>
            </w:pPr>
            <w:r w:rsidRPr="00A12714">
              <w:rPr>
                <w:rFonts w:asciiTheme="minorHAnsi" w:hAnsiTheme="minorHAnsi" w:cs="Arial"/>
                <w:sz w:val="20"/>
                <w:szCs w:val="20"/>
              </w:rPr>
              <w:t>0.545</w:t>
            </w:r>
          </w:p>
        </w:tc>
      </w:tr>
      <w:tr w:rsidR="003A1BD6" w:rsidRPr="00A12714" w14:paraId="666CA4E7" w14:textId="77777777" w:rsidTr="00A9644E">
        <w:trPr>
          <w:trHeight w:val="20"/>
          <w:jc w:val="center"/>
        </w:trPr>
        <w:tc>
          <w:tcPr>
            <w:tcW w:w="2995" w:type="dxa"/>
          </w:tcPr>
          <w:p w14:paraId="252A205E" w14:textId="77777777" w:rsidR="003A1BD6" w:rsidRPr="00A12714" w:rsidRDefault="003A1BD6" w:rsidP="004A59A0">
            <w:pPr>
              <w:overflowPunct w:val="0"/>
              <w:autoSpaceDE w:val="0"/>
              <w:autoSpaceDN w:val="0"/>
              <w:adjustRightInd w:val="0"/>
              <w:spacing w:after="120" w:line="360" w:lineRule="atLeast"/>
              <w:textAlignment w:val="baseline"/>
              <w:rPr>
                <w:rFonts w:asciiTheme="minorHAnsi" w:hAnsiTheme="minorHAnsi" w:cs="Arial"/>
                <w:sz w:val="20"/>
                <w:szCs w:val="20"/>
              </w:rPr>
            </w:pPr>
            <w:r w:rsidRPr="00A12714">
              <w:rPr>
                <w:rFonts w:asciiTheme="minorHAnsi" w:hAnsiTheme="minorHAnsi" w:cs="Arial"/>
                <w:sz w:val="20"/>
                <w:szCs w:val="20"/>
              </w:rPr>
              <w:t>Annual Energy Savings (therms/yr/MBtuh)</w:t>
            </w:r>
          </w:p>
        </w:tc>
        <w:tc>
          <w:tcPr>
            <w:tcW w:w="1744" w:type="dxa"/>
            <w:gridSpan w:val="2"/>
            <w:vAlign w:val="center"/>
          </w:tcPr>
          <w:p w14:paraId="5C287EC1"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
                <w:bCs/>
                <w:sz w:val="20"/>
                <w:szCs w:val="20"/>
              </w:rPr>
            </w:pPr>
            <w:r w:rsidRPr="00A12714">
              <w:rPr>
                <w:rFonts w:asciiTheme="minorHAnsi" w:hAnsiTheme="minorHAnsi" w:cs="Arial"/>
                <w:b/>
                <w:bCs/>
                <w:sz w:val="20"/>
                <w:szCs w:val="20"/>
              </w:rPr>
              <w:t>0.85</w:t>
            </w:r>
          </w:p>
        </w:tc>
        <w:tc>
          <w:tcPr>
            <w:tcW w:w="1624" w:type="dxa"/>
            <w:gridSpan w:val="2"/>
            <w:vAlign w:val="center"/>
          </w:tcPr>
          <w:p w14:paraId="18938C54"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
                <w:bCs/>
                <w:sz w:val="20"/>
                <w:szCs w:val="20"/>
              </w:rPr>
            </w:pPr>
            <w:r w:rsidRPr="00A12714">
              <w:rPr>
                <w:rFonts w:asciiTheme="minorHAnsi" w:hAnsiTheme="minorHAnsi" w:cs="Arial"/>
                <w:b/>
                <w:bCs/>
                <w:sz w:val="20"/>
                <w:szCs w:val="20"/>
              </w:rPr>
              <w:t>1.95</w:t>
            </w:r>
          </w:p>
        </w:tc>
        <w:tc>
          <w:tcPr>
            <w:tcW w:w="1674" w:type="dxa"/>
            <w:gridSpan w:val="2"/>
            <w:vAlign w:val="center"/>
          </w:tcPr>
          <w:p w14:paraId="6F7B40AA" w14:textId="77777777" w:rsidR="003A1BD6" w:rsidRPr="00A12714"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
                <w:bCs/>
                <w:sz w:val="20"/>
                <w:szCs w:val="20"/>
              </w:rPr>
            </w:pPr>
            <w:r w:rsidRPr="00A12714">
              <w:rPr>
                <w:rFonts w:asciiTheme="minorHAnsi" w:hAnsiTheme="minorHAnsi" w:cs="Arial"/>
                <w:b/>
                <w:bCs/>
                <w:sz w:val="20"/>
                <w:szCs w:val="20"/>
              </w:rPr>
              <w:t>0.47</w:t>
            </w:r>
          </w:p>
        </w:tc>
      </w:tr>
    </w:tbl>
    <w:p w14:paraId="07C2B17E" w14:textId="77777777" w:rsidR="003A1BD6" w:rsidRPr="003A1BD6" w:rsidRDefault="003A1BD6" w:rsidP="00A9644E">
      <w:pPr>
        <w:pStyle w:val="Vertical"/>
        <w:jc w:val="left"/>
        <w:rPr>
          <w:rFonts w:asciiTheme="minorHAnsi" w:hAnsiTheme="minorHAnsi"/>
          <w:sz w:val="22"/>
          <w:szCs w:val="22"/>
        </w:rPr>
      </w:pPr>
    </w:p>
    <w:p w14:paraId="0F0055E9" w14:textId="77777777" w:rsidR="00A9644E" w:rsidRDefault="003A1BD6" w:rsidP="003D6F58">
      <w:pPr>
        <w:pStyle w:val="PR2"/>
        <w:numPr>
          <w:ilvl w:val="0"/>
          <w:numId w:val="20"/>
        </w:numPr>
        <w:rPr>
          <w:rFonts w:asciiTheme="minorHAnsi" w:hAnsiTheme="minorHAnsi"/>
          <w:sz w:val="22"/>
          <w:szCs w:val="22"/>
        </w:rPr>
      </w:pPr>
      <w:r w:rsidRPr="003A1BD6">
        <w:rPr>
          <w:rFonts w:asciiTheme="minorHAnsi" w:hAnsiTheme="minorHAnsi"/>
          <w:sz w:val="22"/>
          <w:szCs w:val="22"/>
        </w:rPr>
        <w:t xml:space="preserve">The estimated gas savings for SoCal territory were then used to calculate the savings for all 16 weather climate zones in California. From the basic principle of thermodynamics, the energy used by a boiler to raise the temperature of water is calculated by (Q = MC.∆T).  Assuming no changes on the boiler operating condition, the Mass flow rate and Specific heat of water for the 16 weather zones should be the same. However, the water temperature difference will vary for the 16 weather zones, since the ground source water temp for these zones averages from (51 to 75°F). Therefore, the previous energy balance equation can be simplified in the following correlation formula:  </w:t>
      </w:r>
    </w:p>
    <w:p w14:paraId="7F316A48" w14:textId="77777777" w:rsidR="00A9644E" w:rsidRDefault="00A9644E" w:rsidP="00A9644E">
      <w:pPr>
        <w:pStyle w:val="PR2"/>
        <w:numPr>
          <w:ilvl w:val="0"/>
          <w:numId w:val="0"/>
        </w:numPr>
        <w:ind w:left="720"/>
        <w:rPr>
          <w:rFonts w:asciiTheme="minorHAnsi" w:hAnsiTheme="minorHAnsi"/>
          <w:sz w:val="22"/>
          <w:szCs w:val="22"/>
        </w:rPr>
      </w:pPr>
    </w:p>
    <w:p w14:paraId="529CDC2A" w14:textId="77777777" w:rsidR="00A9644E" w:rsidRDefault="003A1BD6" w:rsidP="00A9644E">
      <w:pPr>
        <w:pStyle w:val="PR2"/>
        <w:numPr>
          <w:ilvl w:val="0"/>
          <w:numId w:val="0"/>
        </w:numPr>
        <w:ind w:left="720"/>
        <w:rPr>
          <w:rFonts w:asciiTheme="minorHAnsi" w:eastAsia="Times New Roman" w:hAnsiTheme="minorHAnsi"/>
          <w:b/>
          <w:i/>
          <w:sz w:val="22"/>
          <w:szCs w:val="22"/>
        </w:rPr>
      </w:pPr>
      <w:r w:rsidRPr="00A9644E">
        <w:rPr>
          <w:rFonts w:asciiTheme="minorHAnsi" w:eastAsia="Times New Roman" w:hAnsiTheme="minorHAnsi"/>
          <w:i/>
          <w:sz w:val="22"/>
          <w:szCs w:val="22"/>
        </w:rPr>
        <w:t xml:space="preserve">∆Q </w:t>
      </w:r>
      <w:r w:rsidRPr="00A9644E">
        <w:rPr>
          <w:rFonts w:asciiTheme="minorHAnsi" w:eastAsia="Times New Roman" w:hAnsiTheme="minorHAnsi"/>
          <w:i/>
          <w:sz w:val="22"/>
          <w:szCs w:val="22"/>
          <w:vertAlign w:val="subscript"/>
        </w:rPr>
        <w:t>zones (1-16)</w:t>
      </w:r>
      <w:r w:rsidRPr="00A9644E">
        <w:rPr>
          <w:rFonts w:asciiTheme="minorHAnsi" w:eastAsia="Times New Roman" w:hAnsiTheme="minorHAnsi"/>
          <w:i/>
          <w:sz w:val="22"/>
          <w:szCs w:val="22"/>
        </w:rPr>
        <w:t xml:space="preserve"> = ∆Q</w:t>
      </w:r>
      <w:r w:rsidRPr="00A9644E">
        <w:rPr>
          <w:rFonts w:asciiTheme="minorHAnsi" w:eastAsia="Times New Roman" w:hAnsiTheme="minorHAnsi"/>
          <w:i/>
          <w:sz w:val="22"/>
          <w:szCs w:val="22"/>
          <w:vertAlign w:val="subscript"/>
        </w:rPr>
        <w:t>zone-9(SoCal)</w:t>
      </w:r>
      <w:r w:rsidRPr="00A9644E">
        <w:rPr>
          <w:rFonts w:asciiTheme="minorHAnsi" w:eastAsia="Times New Roman" w:hAnsiTheme="minorHAnsi"/>
          <w:i/>
          <w:sz w:val="22"/>
          <w:szCs w:val="22"/>
        </w:rPr>
        <w:t xml:space="preserve"> x (T</w:t>
      </w:r>
      <w:r w:rsidRPr="00A9644E">
        <w:rPr>
          <w:rFonts w:asciiTheme="minorHAnsi" w:eastAsia="Times New Roman" w:hAnsiTheme="minorHAnsi"/>
          <w:i/>
          <w:sz w:val="22"/>
          <w:szCs w:val="22"/>
          <w:vertAlign w:val="subscript"/>
        </w:rPr>
        <w:t xml:space="preserve">SoCal </w:t>
      </w:r>
      <w:r w:rsidRPr="00A9644E">
        <w:rPr>
          <w:rFonts w:asciiTheme="minorHAnsi" w:eastAsia="Times New Roman" w:hAnsiTheme="minorHAnsi"/>
          <w:i/>
          <w:sz w:val="22"/>
          <w:szCs w:val="22"/>
        </w:rPr>
        <w:t>- T</w:t>
      </w:r>
      <w:r w:rsidRPr="00A9644E">
        <w:rPr>
          <w:rFonts w:asciiTheme="minorHAnsi" w:eastAsia="Times New Roman" w:hAnsiTheme="minorHAnsi"/>
          <w:i/>
          <w:sz w:val="22"/>
          <w:szCs w:val="22"/>
          <w:vertAlign w:val="subscript"/>
        </w:rPr>
        <w:t>Mixed temp. zones (1-16)</w:t>
      </w:r>
      <w:r w:rsidRPr="00A9644E">
        <w:rPr>
          <w:rFonts w:asciiTheme="minorHAnsi" w:eastAsia="Times New Roman" w:hAnsiTheme="minorHAnsi"/>
          <w:i/>
          <w:sz w:val="22"/>
          <w:szCs w:val="22"/>
        </w:rPr>
        <w:t>) / (T</w:t>
      </w:r>
      <w:r w:rsidRPr="00A9644E">
        <w:rPr>
          <w:rFonts w:asciiTheme="minorHAnsi" w:eastAsia="Times New Roman" w:hAnsiTheme="minorHAnsi"/>
          <w:i/>
          <w:sz w:val="22"/>
          <w:szCs w:val="22"/>
          <w:vertAlign w:val="subscript"/>
        </w:rPr>
        <w:t xml:space="preserve">SoCal </w:t>
      </w:r>
      <w:r w:rsidRPr="00A9644E">
        <w:rPr>
          <w:rFonts w:asciiTheme="minorHAnsi" w:eastAsia="Times New Roman" w:hAnsiTheme="minorHAnsi"/>
          <w:i/>
          <w:sz w:val="22"/>
          <w:szCs w:val="22"/>
        </w:rPr>
        <w:t>- T</w:t>
      </w:r>
      <w:r w:rsidRPr="00A9644E">
        <w:rPr>
          <w:rFonts w:asciiTheme="minorHAnsi" w:eastAsia="Times New Roman" w:hAnsiTheme="minorHAnsi"/>
          <w:i/>
          <w:sz w:val="22"/>
          <w:szCs w:val="22"/>
          <w:vertAlign w:val="subscript"/>
        </w:rPr>
        <w:t>Mixed temp. zone9</w:t>
      </w:r>
      <w:r w:rsidRPr="00A9644E">
        <w:rPr>
          <w:rFonts w:asciiTheme="minorHAnsi" w:eastAsia="Times New Roman" w:hAnsiTheme="minorHAnsi"/>
          <w:i/>
          <w:sz w:val="22"/>
          <w:szCs w:val="22"/>
        </w:rPr>
        <w:t>)</w:t>
      </w:r>
      <w:r w:rsidR="00A9644E">
        <w:rPr>
          <w:rFonts w:asciiTheme="minorHAnsi" w:eastAsia="Times New Roman" w:hAnsiTheme="minorHAnsi"/>
          <w:i/>
          <w:sz w:val="22"/>
          <w:szCs w:val="22"/>
        </w:rPr>
        <w:tab/>
      </w:r>
      <w:r w:rsidRPr="00A9644E">
        <w:rPr>
          <w:rFonts w:asciiTheme="minorHAnsi" w:eastAsia="Times New Roman" w:hAnsiTheme="minorHAnsi"/>
          <w:b/>
          <w:i/>
          <w:sz w:val="22"/>
          <w:szCs w:val="22"/>
        </w:rPr>
        <w:t>Eqn-2</w:t>
      </w:r>
    </w:p>
    <w:p w14:paraId="18BB9663" w14:textId="77777777" w:rsidR="00A9644E" w:rsidRDefault="00A9644E" w:rsidP="00A9644E">
      <w:pPr>
        <w:pStyle w:val="PR2"/>
        <w:numPr>
          <w:ilvl w:val="0"/>
          <w:numId w:val="0"/>
        </w:numPr>
        <w:ind w:left="720"/>
        <w:rPr>
          <w:rFonts w:asciiTheme="minorHAnsi" w:hAnsiTheme="minorHAnsi"/>
          <w:sz w:val="22"/>
          <w:szCs w:val="22"/>
        </w:rPr>
      </w:pPr>
    </w:p>
    <w:p w14:paraId="66301C44" w14:textId="5EB959C2" w:rsidR="00A9644E" w:rsidRPr="00A9644E" w:rsidRDefault="003A1BD6" w:rsidP="00A9644E">
      <w:pPr>
        <w:pStyle w:val="PR2"/>
        <w:numPr>
          <w:ilvl w:val="0"/>
          <w:numId w:val="0"/>
        </w:numPr>
        <w:ind w:left="720"/>
        <w:rPr>
          <w:rFonts w:asciiTheme="minorHAnsi" w:hAnsiTheme="minorHAnsi"/>
          <w:sz w:val="22"/>
          <w:szCs w:val="22"/>
        </w:rPr>
      </w:pPr>
      <w:r w:rsidRPr="003A1BD6">
        <w:rPr>
          <w:rFonts w:asciiTheme="minorHAnsi" w:hAnsiTheme="minorHAnsi"/>
          <w:sz w:val="22"/>
          <w:szCs w:val="22"/>
        </w:rPr>
        <w:t>Where:</w:t>
      </w:r>
    </w:p>
    <w:p w14:paraId="1E3E05AB" w14:textId="77777777" w:rsidR="00A9644E" w:rsidRDefault="003A1BD6" w:rsidP="003D6F58">
      <w:pPr>
        <w:pStyle w:val="PR2"/>
        <w:numPr>
          <w:ilvl w:val="1"/>
          <w:numId w:val="20"/>
        </w:numPr>
        <w:rPr>
          <w:rFonts w:asciiTheme="minorHAnsi" w:hAnsiTheme="minorHAnsi"/>
          <w:sz w:val="22"/>
          <w:szCs w:val="22"/>
        </w:rPr>
      </w:pPr>
      <w:r w:rsidRPr="003A1BD6">
        <w:rPr>
          <w:rFonts w:asciiTheme="minorHAnsi" w:hAnsiTheme="minorHAnsi"/>
          <w:i/>
          <w:sz w:val="22"/>
          <w:szCs w:val="22"/>
        </w:rPr>
        <w:t>∆Q</w:t>
      </w:r>
      <w:r w:rsidRPr="003A1BD6">
        <w:rPr>
          <w:rFonts w:asciiTheme="minorHAnsi" w:hAnsiTheme="minorHAnsi"/>
          <w:sz w:val="22"/>
          <w:szCs w:val="22"/>
        </w:rPr>
        <w:t xml:space="preserve"> = Energy Saved (therms/yr).  Savings which results from installing the high-efficiency measure equipment for each boi</w:t>
      </w:r>
      <w:r w:rsidR="00A9644E">
        <w:rPr>
          <w:rFonts w:asciiTheme="minorHAnsi" w:hAnsiTheme="minorHAnsi"/>
          <w:sz w:val="22"/>
          <w:szCs w:val="22"/>
        </w:rPr>
        <w:t>ler category and weather zone.</w:t>
      </w:r>
    </w:p>
    <w:p w14:paraId="45421C64" w14:textId="77777777" w:rsidR="00A9644E" w:rsidRDefault="003A1BD6" w:rsidP="003D6F58">
      <w:pPr>
        <w:pStyle w:val="PR2"/>
        <w:numPr>
          <w:ilvl w:val="1"/>
          <w:numId w:val="20"/>
        </w:numPr>
        <w:rPr>
          <w:rFonts w:asciiTheme="minorHAnsi" w:hAnsiTheme="minorHAnsi"/>
          <w:sz w:val="22"/>
          <w:szCs w:val="22"/>
        </w:rPr>
      </w:pPr>
      <w:r w:rsidRPr="00A9644E">
        <w:rPr>
          <w:rFonts w:asciiTheme="minorHAnsi" w:hAnsiTheme="minorHAnsi"/>
          <w:sz w:val="22"/>
          <w:szCs w:val="22"/>
        </w:rPr>
        <w:t>T = Supply &amp; Return Temperatures of the hot water leaving and entering the boiler, respectively.</w:t>
      </w:r>
    </w:p>
    <w:p w14:paraId="00332CF8" w14:textId="261F2E92" w:rsidR="00A9644E" w:rsidRDefault="003A1BD6" w:rsidP="003D6F58">
      <w:pPr>
        <w:pStyle w:val="PR2"/>
        <w:numPr>
          <w:ilvl w:val="1"/>
          <w:numId w:val="20"/>
        </w:numPr>
        <w:rPr>
          <w:rFonts w:asciiTheme="minorHAnsi" w:hAnsiTheme="minorHAnsi"/>
          <w:sz w:val="22"/>
          <w:szCs w:val="22"/>
        </w:rPr>
      </w:pPr>
      <w:r w:rsidRPr="00A9644E">
        <w:rPr>
          <w:rFonts w:asciiTheme="minorHAnsi" w:hAnsiTheme="minorHAnsi"/>
          <w:i/>
          <w:sz w:val="22"/>
          <w:szCs w:val="22"/>
        </w:rPr>
        <w:t xml:space="preserve">Subscript </w:t>
      </w:r>
      <w:r w:rsidRPr="00A9644E">
        <w:rPr>
          <w:rFonts w:asciiTheme="minorHAnsi" w:eastAsia="Times New Roman" w:hAnsiTheme="minorHAnsi"/>
          <w:i/>
          <w:sz w:val="22"/>
          <w:szCs w:val="22"/>
          <w:vertAlign w:val="subscript"/>
        </w:rPr>
        <w:t>zones (1-16)</w:t>
      </w:r>
      <w:r w:rsidRPr="00A9644E">
        <w:rPr>
          <w:rFonts w:asciiTheme="minorHAnsi" w:eastAsia="Times New Roman" w:hAnsiTheme="minorHAnsi"/>
          <w:i/>
          <w:sz w:val="22"/>
          <w:szCs w:val="22"/>
        </w:rPr>
        <w:t xml:space="preserve"> </w:t>
      </w:r>
      <w:r w:rsidRPr="00A9644E">
        <w:rPr>
          <w:rFonts w:asciiTheme="minorHAnsi" w:hAnsiTheme="minorHAnsi"/>
          <w:sz w:val="22"/>
          <w:szCs w:val="22"/>
        </w:rPr>
        <w:t xml:space="preserve">= California weather zones 1 thru 16, measure </w:t>
      </w:r>
      <w:r w:rsidR="00A9644E">
        <w:rPr>
          <w:rFonts w:asciiTheme="minorHAnsi" w:hAnsiTheme="minorHAnsi"/>
          <w:sz w:val="22"/>
          <w:szCs w:val="22"/>
        </w:rPr>
        <w:t>(new high-efficiency) equipment.</w:t>
      </w:r>
    </w:p>
    <w:p w14:paraId="748D539D" w14:textId="77777777" w:rsidR="00A9644E" w:rsidRDefault="003A1BD6" w:rsidP="003D6F58">
      <w:pPr>
        <w:pStyle w:val="PR2"/>
        <w:numPr>
          <w:ilvl w:val="1"/>
          <w:numId w:val="20"/>
        </w:numPr>
        <w:rPr>
          <w:rFonts w:asciiTheme="minorHAnsi" w:hAnsiTheme="minorHAnsi"/>
          <w:sz w:val="22"/>
          <w:szCs w:val="22"/>
        </w:rPr>
      </w:pPr>
      <w:r w:rsidRPr="00A9644E">
        <w:rPr>
          <w:rFonts w:asciiTheme="minorHAnsi" w:hAnsiTheme="minorHAnsi"/>
          <w:i/>
          <w:sz w:val="22"/>
          <w:szCs w:val="22"/>
        </w:rPr>
        <w:t xml:space="preserve">Subscript </w:t>
      </w:r>
      <w:r w:rsidRPr="00A9644E">
        <w:rPr>
          <w:rFonts w:asciiTheme="minorHAnsi" w:eastAsia="Times New Roman" w:hAnsiTheme="minorHAnsi"/>
          <w:i/>
          <w:sz w:val="22"/>
          <w:szCs w:val="22"/>
          <w:vertAlign w:val="subscript"/>
        </w:rPr>
        <w:t>zone-9(SoCal)</w:t>
      </w:r>
      <w:r w:rsidRPr="00A9644E">
        <w:rPr>
          <w:rFonts w:asciiTheme="minorHAnsi" w:eastAsia="Times New Roman" w:hAnsiTheme="minorHAnsi"/>
          <w:i/>
          <w:sz w:val="22"/>
          <w:szCs w:val="22"/>
        </w:rPr>
        <w:t xml:space="preserve"> </w:t>
      </w:r>
      <w:r w:rsidRPr="00A9644E">
        <w:rPr>
          <w:rFonts w:asciiTheme="minorHAnsi" w:hAnsiTheme="minorHAnsi"/>
          <w:sz w:val="22"/>
          <w:szCs w:val="22"/>
        </w:rPr>
        <w:t>=  SoCal savings, used as baseline (reference) equipment</w:t>
      </w:r>
    </w:p>
    <w:p w14:paraId="0C994C02" w14:textId="77777777" w:rsidR="00A9644E" w:rsidRDefault="003A1BD6" w:rsidP="003D6F58">
      <w:pPr>
        <w:pStyle w:val="PR2"/>
        <w:numPr>
          <w:ilvl w:val="1"/>
          <w:numId w:val="20"/>
        </w:numPr>
        <w:rPr>
          <w:rFonts w:asciiTheme="minorHAnsi" w:hAnsiTheme="minorHAnsi"/>
          <w:sz w:val="22"/>
          <w:szCs w:val="22"/>
        </w:rPr>
      </w:pPr>
      <w:r w:rsidRPr="00A9644E">
        <w:rPr>
          <w:rFonts w:asciiTheme="minorHAnsi" w:hAnsiTheme="minorHAnsi"/>
          <w:i/>
          <w:sz w:val="22"/>
          <w:szCs w:val="22"/>
        </w:rPr>
        <w:t xml:space="preserve">Subscript </w:t>
      </w:r>
      <w:r w:rsidRPr="00A9644E">
        <w:rPr>
          <w:rFonts w:asciiTheme="minorHAnsi" w:eastAsia="Times New Roman" w:hAnsiTheme="minorHAnsi"/>
          <w:i/>
          <w:sz w:val="22"/>
          <w:szCs w:val="22"/>
          <w:vertAlign w:val="subscript"/>
        </w:rPr>
        <w:t xml:space="preserve">Mixed temperature </w:t>
      </w:r>
      <w:r w:rsidRPr="00A9644E">
        <w:rPr>
          <w:rFonts w:asciiTheme="minorHAnsi" w:hAnsiTheme="minorHAnsi"/>
          <w:sz w:val="22"/>
          <w:szCs w:val="22"/>
        </w:rPr>
        <w:t xml:space="preserve">= The mixed water temp entering the boiler will include the following: </w:t>
      </w:r>
    </w:p>
    <w:p w14:paraId="72DDBC34" w14:textId="77777777" w:rsidR="00A9644E" w:rsidRDefault="003A1BD6" w:rsidP="003D6F58">
      <w:pPr>
        <w:pStyle w:val="PR2"/>
        <w:numPr>
          <w:ilvl w:val="2"/>
          <w:numId w:val="20"/>
        </w:numPr>
        <w:rPr>
          <w:rFonts w:asciiTheme="minorHAnsi" w:hAnsiTheme="minorHAnsi"/>
          <w:sz w:val="22"/>
          <w:szCs w:val="22"/>
        </w:rPr>
      </w:pPr>
      <w:r w:rsidRPr="00A9644E">
        <w:rPr>
          <w:rFonts w:asciiTheme="minorHAnsi" w:hAnsiTheme="minorHAnsi"/>
          <w:sz w:val="22"/>
          <w:szCs w:val="22"/>
        </w:rPr>
        <w:t xml:space="preserve">Return water and makeup water (for HW boiler) </w:t>
      </w:r>
    </w:p>
    <w:p w14:paraId="34B2C3AF" w14:textId="77777777" w:rsidR="00A9644E" w:rsidRDefault="003A1BD6" w:rsidP="003D6F58">
      <w:pPr>
        <w:pStyle w:val="PR2"/>
        <w:numPr>
          <w:ilvl w:val="2"/>
          <w:numId w:val="20"/>
        </w:numPr>
        <w:rPr>
          <w:rFonts w:asciiTheme="minorHAnsi" w:hAnsiTheme="minorHAnsi"/>
          <w:sz w:val="22"/>
          <w:szCs w:val="22"/>
        </w:rPr>
      </w:pPr>
      <w:r w:rsidRPr="00A9644E">
        <w:rPr>
          <w:rFonts w:asciiTheme="minorHAnsi" w:hAnsiTheme="minorHAnsi"/>
          <w:sz w:val="22"/>
          <w:szCs w:val="22"/>
        </w:rPr>
        <w:lastRenderedPageBreak/>
        <w:t xml:space="preserve">Return water, makeup water and the condensate from the flue gas water vapor (for condensing boiler) </w:t>
      </w:r>
    </w:p>
    <w:p w14:paraId="03CFA23C" w14:textId="77777777" w:rsidR="00A9644E" w:rsidRDefault="003A1BD6" w:rsidP="003D6F58">
      <w:pPr>
        <w:pStyle w:val="PR2"/>
        <w:numPr>
          <w:ilvl w:val="2"/>
          <w:numId w:val="20"/>
        </w:numPr>
        <w:rPr>
          <w:rFonts w:asciiTheme="minorHAnsi" w:hAnsiTheme="minorHAnsi"/>
          <w:sz w:val="22"/>
          <w:szCs w:val="22"/>
        </w:rPr>
      </w:pPr>
      <w:r w:rsidRPr="00A9644E">
        <w:rPr>
          <w:rFonts w:asciiTheme="minorHAnsi" w:hAnsiTheme="minorHAnsi"/>
          <w:sz w:val="22"/>
          <w:szCs w:val="22"/>
        </w:rPr>
        <w:t xml:space="preserve">Steam condensate return, makeup water and steam preheating the feedwater at the deareator (for steam boiler). </w:t>
      </w:r>
    </w:p>
    <w:p w14:paraId="686D6875" w14:textId="77777777" w:rsidR="00A9644E" w:rsidRDefault="003A1BD6" w:rsidP="003D6F58">
      <w:pPr>
        <w:pStyle w:val="PR2"/>
        <w:numPr>
          <w:ilvl w:val="1"/>
          <w:numId w:val="20"/>
        </w:numPr>
        <w:rPr>
          <w:rFonts w:asciiTheme="minorHAnsi" w:hAnsiTheme="minorHAnsi"/>
          <w:sz w:val="22"/>
          <w:szCs w:val="22"/>
        </w:rPr>
      </w:pPr>
      <w:r w:rsidRPr="00A9644E">
        <w:rPr>
          <w:rFonts w:asciiTheme="minorHAnsi" w:hAnsiTheme="minorHAnsi"/>
          <w:sz w:val="22"/>
          <w:szCs w:val="22"/>
        </w:rPr>
        <w:t>Mixed Temperature was included in equ.2 for the proposed measure (zones 1-16) and baseline (standard, zone-9).</w:t>
      </w:r>
    </w:p>
    <w:p w14:paraId="6FFFFDB4" w14:textId="7BBC2F94" w:rsidR="003A1BD6" w:rsidRDefault="003A1BD6" w:rsidP="003D6F58">
      <w:pPr>
        <w:pStyle w:val="PR2"/>
        <w:numPr>
          <w:ilvl w:val="1"/>
          <w:numId w:val="20"/>
        </w:numPr>
        <w:rPr>
          <w:rFonts w:asciiTheme="minorHAnsi" w:hAnsiTheme="minorHAnsi"/>
          <w:sz w:val="22"/>
          <w:szCs w:val="22"/>
        </w:rPr>
      </w:pPr>
      <w:r w:rsidRPr="00A9644E">
        <w:rPr>
          <w:rFonts w:asciiTheme="minorHAnsi" w:hAnsiTheme="minorHAnsi"/>
          <w:sz w:val="22"/>
          <w:szCs w:val="22"/>
        </w:rPr>
        <w:t>The Supply temperature for three boiler categories used in the ca</w:t>
      </w:r>
      <w:r w:rsidR="00A9644E">
        <w:rPr>
          <w:rFonts w:asciiTheme="minorHAnsi" w:hAnsiTheme="minorHAnsi"/>
          <w:sz w:val="22"/>
          <w:szCs w:val="22"/>
        </w:rPr>
        <w:t xml:space="preserve">lculations, and shown in </w:t>
      </w:r>
      <w:r w:rsidR="00A9644E">
        <w:rPr>
          <w:rFonts w:asciiTheme="minorHAnsi" w:hAnsiTheme="minorHAnsi"/>
          <w:sz w:val="22"/>
          <w:szCs w:val="22"/>
        </w:rPr>
        <w:fldChar w:fldCharType="begin"/>
      </w:r>
      <w:r w:rsidR="00A9644E">
        <w:rPr>
          <w:rFonts w:asciiTheme="minorHAnsi" w:hAnsiTheme="minorHAnsi"/>
          <w:sz w:val="22"/>
          <w:szCs w:val="22"/>
        </w:rPr>
        <w:instrText xml:space="preserve"> REF _Ref264502699 \h </w:instrText>
      </w:r>
      <w:r w:rsidR="00A9644E">
        <w:rPr>
          <w:rFonts w:asciiTheme="minorHAnsi" w:hAnsiTheme="minorHAnsi"/>
          <w:sz w:val="22"/>
          <w:szCs w:val="22"/>
        </w:rPr>
      </w:r>
      <w:r w:rsidR="00A9644E">
        <w:rPr>
          <w:rFonts w:asciiTheme="minorHAnsi" w:hAnsiTheme="minorHAnsi"/>
          <w:sz w:val="22"/>
          <w:szCs w:val="22"/>
        </w:rPr>
        <w:fldChar w:fldCharType="separate"/>
      </w:r>
      <w:r w:rsidR="00A9644E" w:rsidRPr="00A9644E">
        <w:rPr>
          <w:rFonts w:asciiTheme="minorHAnsi" w:hAnsiTheme="minorHAnsi"/>
          <w:sz w:val="22"/>
          <w:szCs w:val="22"/>
        </w:rPr>
        <w:t xml:space="preserve">Table </w:t>
      </w:r>
      <w:r w:rsidR="00A9644E" w:rsidRPr="00A9644E">
        <w:rPr>
          <w:rFonts w:asciiTheme="minorHAnsi" w:hAnsiTheme="minorHAnsi"/>
          <w:noProof/>
          <w:sz w:val="22"/>
          <w:szCs w:val="22"/>
        </w:rPr>
        <w:t>13</w:t>
      </w:r>
      <w:r w:rsidR="00A9644E">
        <w:rPr>
          <w:rFonts w:asciiTheme="minorHAnsi" w:hAnsiTheme="minorHAnsi"/>
          <w:sz w:val="22"/>
          <w:szCs w:val="22"/>
        </w:rPr>
        <w:fldChar w:fldCharType="end"/>
      </w:r>
      <w:r w:rsidRPr="00A9644E">
        <w:rPr>
          <w:rFonts w:asciiTheme="minorHAnsi" w:hAnsiTheme="minorHAnsi"/>
          <w:sz w:val="22"/>
          <w:szCs w:val="22"/>
        </w:rPr>
        <w:t xml:space="preserve">, were based on Commercial &amp; Industrial sets of data used in other SCG documents, such as the Pipe Insulation workpaper. </w:t>
      </w:r>
    </w:p>
    <w:p w14:paraId="5C66A0CA" w14:textId="77777777" w:rsidR="00A9644E" w:rsidRPr="00A9644E" w:rsidRDefault="00A9644E" w:rsidP="00A9644E">
      <w:pPr>
        <w:pStyle w:val="PR2"/>
        <w:numPr>
          <w:ilvl w:val="0"/>
          <w:numId w:val="0"/>
        </w:numPr>
        <w:rPr>
          <w:rFonts w:asciiTheme="minorHAnsi" w:hAnsiTheme="minorHAnsi"/>
          <w:sz w:val="22"/>
          <w:szCs w:val="22"/>
        </w:rPr>
      </w:pPr>
    </w:p>
    <w:p w14:paraId="4AB4D63B" w14:textId="277CCF3D" w:rsidR="003A1BD6" w:rsidRPr="00A9644E" w:rsidRDefault="00A9644E" w:rsidP="00A9644E">
      <w:pPr>
        <w:pStyle w:val="Caption"/>
        <w:jc w:val="center"/>
        <w:rPr>
          <w:rFonts w:asciiTheme="minorHAnsi" w:hAnsiTheme="minorHAnsi"/>
          <w:sz w:val="22"/>
          <w:szCs w:val="22"/>
        </w:rPr>
      </w:pPr>
      <w:bookmarkStart w:id="54" w:name="_Ref264502699"/>
      <w:bookmarkStart w:id="55" w:name="_Toc301187414"/>
      <w:bookmarkStart w:id="56" w:name="_Ref386633672"/>
      <w:bookmarkStart w:id="57" w:name="_Toc387996064"/>
      <w:bookmarkStart w:id="58" w:name="_Toc389142497"/>
      <w:r w:rsidRPr="00A9644E">
        <w:rPr>
          <w:rFonts w:asciiTheme="minorHAnsi" w:hAnsiTheme="minorHAnsi"/>
          <w:sz w:val="22"/>
          <w:szCs w:val="22"/>
        </w:rPr>
        <w:t xml:space="preserve">Table </w:t>
      </w:r>
      <w:r w:rsidRPr="00A9644E">
        <w:rPr>
          <w:rFonts w:asciiTheme="minorHAnsi" w:hAnsiTheme="minorHAnsi"/>
          <w:sz w:val="22"/>
          <w:szCs w:val="22"/>
        </w:rPr>
        <w:fldChar w:fldCharType="begin"/>
      </w:r>
      <w:r w:rsidRPr="00A9644E">
        <w:rPr>
          <w:rFonts w:asciiTheme="minorHAnsi" w:hAnsiTheme="minorHAnsi"/>
          <w:sz w:val="22"/>
          <w:szCs w:val="22"/>
        </w:rPr>
        <w:instrText xml:space="preserve"> SEQ Table \* ARABIC </w:instrText>
      </w:r>
      <w:r w:rsidRPr="00A9644E">
        <w:rPr>
          <w:rFonts w:asciiTheme="minorHAnsi" w:hAnsiTheme="minorHAnsi"/>
          <w:sz w:val="22"/>
          <w:szCs w:val="22"/>
        </w:rPr>
        <w:fldChar w:fldCharType="separate"/>
      </w:r>
      <w:r w:rsidR="003D6F58">
        <w:rPr>
          <w:rFonts w:asciiTheme="minorHAnsi" w:hAnsiTheme="minorHAnsi"/>
          <w:noProof/>
          <w:sz w:val="22"/>
          <w:szCs w:val="22"/>
        </w:rPr>
        <w:t>13</w:t>
      </w:r>
      <w:r w:rsidRPr="00A9644E">
        <w:rPr>
          <w:rFonts w:asciiTheme="minorHAnsi" w:hAnsiTheme="minorHAnsi"/>
          <w:sz w:val="22"/>
          <w:szCs w:val="22"/>
        </w:rPr>
        <w:fldChar w:fldCharType="end"/>
      </w:r>
      <w:bookmarkEnd w:id="54"/>
      <w:r w:rsidRPr="00A9644E">
        <w:rPr>
          <w:rFonts w:asciiTheme="minorHAnsi" w:hAnsiTheme="minorHAnsi"/>
          <w:sz w:val="22"/>
          <w:szCs w:val="22"/>
        </w:rPr>
        <w:t xml:space="preserve"> </w:t>
      </w:r>
      <w:r w:rsidR="003A1BD6" w:rsidRPr="00A9644E">
        <w:rPr>
          <w:rFonts w:asciiTheme="minorHAnsi" w:hAnsiTheme="minorHAnsi"/>
          <w:sz w:val="22"/>
          <w:szCs w:val="22"/>
        </w:rPr>
        <w:t>Fluid Temperature Specification and Assumptions</w:t>
      </w:r>
      <w:bookmarkEnd w:id="55"/>
      <w:bookmarkEnd w:id="56"/>
      <w:bookmarkEnd w:id="57"/>
      <w:bookmarkEnd w:id="58"/>
    </w:p>
    <w:tbl>
      <w:tblPr>
        <w:tblW w:w="0" w:type="auto"/>
        <w:jc w:val="center"/>
        <w:tblInd w:w="1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855"/>
        <w:gridCol w:w="1344"/>
        <w:gridCol w:w="1370"/>
        <w:gridCol w:w="1640"/>
      </w:tblGrid>
      <w:tr w:rsidR="003A1BD6" w:rsidRPr="00861036" w14:paraId="7A69E434" w14:textId="77777777" w:rsidTr="00861036">
        <w:trPr>
          <w:cantSplit/>
          <w:jc w:val="center"/>
        </w:trPr>
        <w:tc>
          <w:tcPr>
            <w:tcW w:w="1855" w:type="dxa"/>
            <w:vMerge w:val="restart"/>
            <w:shd w:val="clear" w:color="auto" w:fill="CCCCCC"/>
            <w:vAlign w:val="center"/>
          </w:tcPr>
          <w:p w14:paraId="168B73C5" w14:textId="77777777" w:rsidR="003A1BD6" w:rsidRPr="00861036" w:rsidRDefault="003A1BD6" w:rsidP="00861036">
            <w:pPr>
              <w:jc w:val="center"/>
              <w:rPr>
                <w:rFonts w:asciiTheme="minorHAnsi" w:hAnsiTheme="minorHAnsi" w:cs="Arial"/>
                <w:b/>
                <w:bCs/>
                <w:sz w:val="20"/>
                <w:szCs w:val="22"/>
              </w:rPr>
            </w:pPr>
            <w:r w:rsidRPr="00861036">
              <w:rPr>
                <w:rFonts w:asciiTheme="minorHAnsi" w:hAnsiTheme="minorHAnsi" w:cs="Arial"/>
                <w:b/>
                <w:bCs/>
                <w:sz w:val="20"/>
                <w:szCs w:val="22"/>
              </w:rPr>
              <w:t>Working Fluid</w:t>
            </w:r>
          </w:p>
        </w:tc>
        <w:tc>
          <w:tcPr>
            <w:tcW w:w="1344" w:type="dxa"/>
            <w:vMerge w:val="restart"/>
            <w:shd w:val="clear" w:color="auto" w:fill="CCCCCC"/>
            <w:vAlign w:val="center"/>
          </w:tcPr>
          <w:p w14:paraId="7EE51A57" w14:textId="77777777" w:rsidR="003A1BD6" w:rsidRPr="00861036" w:rsidRDefault="003A1BD6" w:rsidP="00861036">
            <w:pPr>
              <w:jc w:val="center"/>
              <w:rPr>
                <w:rFonts w:asciiTheme="minorHAnsi" w:hAnsiTheme="minorHAnsi" w:cs="Arial"/>
                <w:b/>
                <w:bCs/>
                <w:sz w:val="20"/>
                <w:szCs w:val="22"/>
              </w:rPr>
            </w:pPr>
            <w:r w:rsidRPr="00861036">
              <w:rPr>
                <w:rFonts w:asciiTheme="minorHAnsi" w:hAnsiTheme="minorHAnsi" w:cs="Arial"/>
                <w:b/>
                <w:bCs/>
                <w:sz w:val="20"/>
                <w:szCs w:val="22"/>
              </w:rPr>
              <w:t>Rated Input (MMBtu/hr)</w:t>
            </w:r>
          </w:p>
        </w:tc>
        <w:tc>
          <w:tcPr>
            <w:tcW w:w="3010" w:type="dxa"/>
            <w:gridSpan w:val="2"/>
            <w:shd w:val="clear" w:color="auto" w:fill="CCCCCC"/>
            <w:vAlign w:val="center"/>
          </w:tcPr>
          <w:p w14:paraId="36306A47" w14:textId="77777777" w:rsidR="003A1BD6" w:rsidRPr="00861036" w:rsidRDefault="003A1BD6" w:rsidP="00861036">
            <w:pPr>
              <w:jc w:val="center"/>
              <w:rPr>
                <w:rFonts w:asciiTheme="minorHAnsi" w:hAnsiTheme="minorHAnsi" w:cs="Arial"/>
                <w:b/>
                <w:bCs/>
                <w:sz w:val="20"/>
                <w:szCs w:val="22"/>
              </w:rPr>
            </w:pPr>
            <w:r w:rsidRPr="00861036">
              <w:rPr>
                <w:rFonts w:asciiTheme="minorHAnsi" w:hAnsiTheme="minorHAnsi" w:cs="Arial"/>
                <w:b/>
                <w:bCs/>
                <w:sz w:val="20"/>
                <w:szCs w:val="22"/>
              </w:rPr>
              <w:t xml:space="preserve">Fluid Temperature </w:t>
            </w:r>
            <w:r w:rsidRPr="00861036">
              <w:rPr>
                <w:rFonts w:asciiTheme="minorHAnsi" w:hAnsiTheme="minorHAnsi" w:cs="Arial"/>
                <w:b/>
                <w:sz w:val="20"/>
                <w:szCs w:val="22"/>
              </w:rPr>
              <w:t>(</w:t>
            </w:r>
            <w:r w:rsidRPr="00861036">
              <w:rPr>
                <w:rFonts w:asciiTheme="minorHAnsi" w:hAnsiTheme="minorHAnsi" w:cs="Arial"/>
                <w:b/>
                <w:sz w:val="20"/>
                <w:szCs w:val="22"/>
              </w:rPr>
              <w:sym w:font="Symbol" w:char="F0B0"/>
            </w:r>
            <w:r w:rsidRPr="00861036">
              <w:rPr>
                <w:rFonts w:asciiTheme="minorHAnsi" w:hAnsiTheme="minorHAnsi" w:cs="Arial"/>
                <w:b/>
                <w:sz w:val="20"/>
                <w:szCs w:val="22"/>
              </w:rPr>
              <w:t>F)</w:t>
            </w:r>
          </w:p>
        </w:tc>
      </w:tr>
      <w:tr w:rsidR="003A1BD6" w:rsidRPr="00861036" w14:paraId="6926ADF7" w14:textId="77777777" w:rsidTr="00861036">
        <w:trPr>
          <w:cantSplit/>
          <w:jc w:val="center"/>
        </w:trPr>
        <w:tc>
          <w:tcPr>
            <w:tcW w:w="1855" w:type="dxa"/>
            <w:vMerge/>
            <w:vAlign w:val="center"/>
          </w:tcPr>
          <w:p w14:paraId="4B64AADB" w14:textId="77777777" w:rsidR="003A1BD6" w:rsidRPr="00861036" w:rsidRDefault="003A1BD6" w:rsidP="00861036">
            <w:pPr>
              <w:jc w:val="center"/>
              <w:rPr>
                <w:rFonts w:asciiTheme="minorHAnsi" w:hAnsiTheme="minorHAnsi" w:cs="Arial"/>
                <w:bCs/>
                <w:sz w:val="20"/>
                <w:szCs w:val="22"/>
              </w:rPr>
            </w:pPr>
          </w:p>
        </w:tc>
        <w:tc>
          <w:tcPr>
            <w:tcW w:w="1344" w:type="dxa"/>
            <w:vMerge/>
            <w:shd w:val="clear" w:color="auto" w:fill="CCCCCC"/>
            <w:vAlign w:val="center"/>
          </w:tcPr>
          <w:p w14:paraId="6FFB7915" w14:textId="77777777" w:rsidR="003A1BD6" w:rsidRPr="00861036" w:rsidRDefault="003A1BD6" w:rsidP="00861036">
            <w:pPr>
              <w:jc w:val="center"/>
              <w:rPr>
                <w:rFonts w:asciiTheme="minorHAnsi" w:hAnsiTheme="minorHAnsi" w:cs="Arial"/>
                <w:bCs/>
                <w:sz w:val="20"/>
                <w:szCs w:val="22"/>
              </w:rPr>
            </w:pPr>
          </w:p>
        </w:tc>
        <w:tc>
          <w:tcPr>
            <w:tcW w:w="1370" w:type="dxa"/>
            <w:shd w:val="clear" w:color="auto" w:fill="CCCCCC"/>
            <w:vAlign w:val="center"/>
          </w:tcPr>
          <w:p w14:paraId="1D611F8E" w14:textId="77777777" w:rsidR="003A1BD6" w:rsidRPr="00861036" w:rsidRDefault="003A1BD6" w:rsidP="00861036">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Specification</w:t>
            </w:r>
          </w:p>
        </w:tc>
        <w:tc>
          <w:tcPr>
            <w:tcW w:w="1640" w:type="dxa"/>
            <w:shd w:val="clear" w:color="auto" w:fill="CCCCCC"/>
            <w:vAlign w:val="center"/>
          </w:tcPr>
          <w:p w14:paraId="3204470E" w14:textId="77777777" w:rsidR="003A1BD6" w:rsidRPr="00861036" w:rsidRDefault="003A1BD6" w:rsidP="00861036">
            <w:pPr>
              <w:overflowPunct w:val="0"/>
              <w:autoSpaceDE w:val="0"/>
              <w:autoSpaceDN w:val="0"/>
              <w:adjustRightInd w:val="0"/>
              <w:spacing w:after="120" w:line="360" w:lineRule="atLeast"/>
              <w:jc w:val="center"/>
              <w:textAlignment w:val="baseline"/>
              <w:rPr>
                <w:rFonts w:asciiTheme="minorHAnsi" w:hAnsiTheme="minorHAnsi" w:cs="Arial"/>
                <w:sz w:val="20"/>
                <w:szCs w:val="22"/>
              </w:rPr>
            </w:pPr>
            <w:r w:rsidRPr="00861036">
              <w:rPr>
                <w:rFonts w:asciiTheme="minorHAnsi" w:hAnsiTheme="minorHAnsi" w:cs="Arial"/>
                <w:bCs/>
                <w:sz w:val="20"/>
                <w:szCs w:val="22"/>
              </w:rPr>
              <w:t>Used in Analysis</w:t>
            </w:r>
          </w:p>
        </w:tc>
      </w:tr>
      <w:tr w:rsidR="003A1BD6" w:rsidRPr="00861036" w14:paraId="30B42A58" w14:textId="77777777" w:rsidTr="00861036">
        <w:trPr>
          <w:trHeight w:val="390"/>
          <w:jc w:val="center"/>
        </w:trPr>
        <w:tc>
          <w:tcPr>
            <w:tcW w:w="1855" w:type="dxa"/>
            <w:vAlign w:val="center"/>
          </w:tcPr>
          <w:p w14:paraId="0BECBA52" w14:textId="77777777" w:rsidR="003A1BD6" w:rsidRPr="00861036" w:rsidRDefault="003A1BD6" w:rsidP="004A59A0">
            <w:pPr>
              <w:jc w:val="center"/>
              <w:rPr>
                <w:rFonts w:asciiTheme="minorHAnsi" w:hAnsiTheme="minorHAnsi" w:cs="Arial"/>
                <w:bCs/>
                <w:sz w:val="20"/>
                <w:szCs w:val="22"/>
              </w:rPr>
            </w:pPr>
            <w:r w:rsidRPr="00861036">
              <w:rPr>
                <w:rFonts w:asciiTheme="minorHAnsi" w:hAnsiTheme="minorHAnsi" w:cs="Arial"/>
                <w:bCs/>
                <w:sz w:val="20"/>
                <w:szCs w:val="22"/>
              </w:rPr>
              <w:t xml:space="preserve">Hot Water Boiler </w:t>
            </w:r>
          </w:p>
        </w:tc>
        <w:tc>
          <w:tcPr>
            <w:tcW w:w="1344" w:type="dxa"/>
            <w:vAlign w:val="center"/>
          </w:tcPr>
          <w:p w14:paraId="13B48A3F"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Any</w:t>
            </w:r>
          </w:p>
        </w:tc>
        <w:tc>
          <w:tcPr>
            <w:tcW w:w="1370" w:type="dxa"/>
            <w:vAlign w:val="center"/>
          </w:tcPr>
          <w:p w14:paraId="10285E0B"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120-200</w:t>
            </w:r>
          </w:p>
        </w:tc>
        <w:tc>
          <w:tcPr>
            <w:tcW w:w="1640" w:type="dxa"/>
            <w:vAlign w:val="center"/>
          </w:tcPr>
          <w:p w14:paraId="77AC8696"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2"/>
              </w:rPr>
            </w:pPr>
            <w:r w:rsidRPr="00861036">
              <w:rPr>
                <w:rFonts w:asciiTheme="minorHAnsi" w:hAnsiTheme="minorHAnsi" w:cs="Arial"/>
                <w:sz w:val="20"/>
                <w:szCs w:val="22"/>
              </w:rPr>
              <w:t>150</w:t>
            </w:r>
          </w:p>
        </w:tc>
      </w:tr>
      <w:tr w:rsidR="003A1BD6" w:rsidRPr="00861036" w14:paraId="5C6EF11A" w14:textId="77777777" w:rsidTr="00861036">
        <w:trPr>
          <w:jc w:val="center"/>
        </w:trPr>
        <w:tc>
          <w:tcPr>
            <w:tcW w:w="1855" w:type="dxa"/>
            <w:vAlign w:val="center"/>
          </w:tcPr>
          <w:p w14:paraId="0AC94392"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Condensing Boiler</w:t>
            </w:r>
          </w:p>
        </w:tc>
        <w:tc>
          <w:tcPr>
            <w:tcW w:w="1344" w:type="dxa"/>
            <w:vAlign w:val="center"/>
          </w:tcPr>
          <w:p w14:paraId="6631E418"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Any</w:t>
            </w:r>
          </w:p>
        </w:tc>
        <w:tc>
          <w:tcPr>
            <w:tcW w:w="1370" w:type="dxa"/>
            <w:vAlign w:val="center"/>
          </w:tcPr>
          <w:p w14:paraId="2308656E"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160-200</w:t>
            </w:r>
          </w:p>
        </w:tc>
        <w:tc>
          <w:tcPr>
            <w:tcW w:w="1640" w:type="dxa"/>
            <w:vAlign w:val="center"/>
          </w:tcPr>
          <w:p w14:paraId="1427F858"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2"/>
              </w:rPr>
            </w:pPr>
            <w:r w:rsidRPr="00861036">
              <w:rPr>
                <w:rFonts w:asciiTheme="minorHAnsi" w:hAnsiTheme="minorHAnsi" w:cs="Arial"/>
                <w:sz w:val="20"/>
                <w:szCs w:val="22"/>
              </w:rPr>
              <w:t>180</w:t>
            </w:r>
          </w:p>
        </w:tc>
      </w:tr>
      <w:tr w:rsidR="003A1BD6" w:rsidRPr="00861036" w14:paraId="431E6474" w14:textId="77777777" w:rsidTr="00861036">
        <w:trPr>
          <w:jc w:val="center"/>
        </w:trPr>
        <w:tc>
          <w:tcPr>
            <w:tcW w:w="1855" w:type="dxa"/>
            <w:vAlign w:val="center"/>
          </w:tcPr>
          <w:p w14:paraId="272467EF"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Small Steam Boiler</w:t>
            </w:r>
          </w:p>
        </w:tc>
        <w:tc>
          <w:tcPr>
            <w:tcW w:w="1344" w:type="dxa"/>
            <w:vAlign w:val="center"/>
          </w:tcPr>
          <w:p w14:paraId="3AB40E79"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 2</w:t>
            </w:r>
          </w:p>
        </w:tc>
        <w:tc>
          <w:tcPr>
            <w:tcW w:w="1370" w:type="dxa"/>
            <w:vAlign w:val="center"/>
          </w:tcPr>
          <w:p w14:paraId="289BF8D9"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200-250</w:t>
            </w:r>
          </w:p>
        </w:tc>
        <w:tc>
          <w:tcPr>
            <w:tcW w:w="1640" w:type="dxa"/>
            <w:vAlign w:val="center"/>
          </w:tcPr>
          <w:p w14:paraId="02A65BDA"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2"/>
              </w:rPr>
            </w:pPr>
            <w:r w:rsidRPr="00861036">
              <w:rPr>
                <w:rFonts w:asciiTheme="minorHAnsi" w:hAnsiTheme="minorHAnsi" w:cs="Arial"/>
                <w:sz w:val="20"/>
                <w:szCs w:val="22"/>
              </w:rPr>
              <w:t>241</w:t>
            </w:r>
          </w:p>
        </w:tc>
      </w:tr>
      <w:tr w:rsidR="003A1BD6" w:rsidRPr="00861036" w14:paraId="3D6CBE33" w14:textId="77777777" w:rsidTr="00861036">
        <w:trPr>
          <w:jc w:val="center"/>
        </w:trPr>
        <w:tc>
          <w:tcPr>
            <w:tcW w:w="1855" w:type="dxa"/>
            <w:vAlign w:val="center"/>
          </w:tcPr>
          <w:p w14:paraId="0000A112"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Large Steam Boiler</w:t>
            </w:r>
          </w:p>
        </w:tc>
        <w:tc>
          <w:tcPr>
            <w:tcW w:w="1344" w:type="dxa"/>
            <w:vAlign w:val="center"/>
          </w:tcPr>
          <w:p w14:paraId="332FDB60"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2 – 10</w:t>
            </w:r>
          </w:p>
        </w:tc>
        <w:tc>
          <w:tcPr>
            <w:tcW w:w="1370" w:type="dxa"/>
            <w:vAlign w:val="center"/>
          </w:tcPr>
          <w:p w14:paraId="4DFFAF51"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bCs/>
                <w:sz w:val="20"/>
                <w:szCs w:val="22"/>
              </w:rPr>
            </w:pPr>
            <w:r w:rsidRPr="00861036">
              <w:rPr>
                <w:rFonts w:asciiTheme="minorHAnsi" w:hAnsiTheme="minorHAnsi" w:cs="Arial"/>
                <w:bCs/>
                <w:sz w:val="20"/>
                <w:szCs w:val="22"/>
              </w:rPr>
              <w:t>250-500</w:t>
            </w:r>
          </w:p>
        </w:tc>
        <w:tc>
          <w:tcPr>
            <w:tcW w:w="1640" w:type="dxa"/>
            <w:vAlign w:val="center"/>
          </w:tcPr>
          <w:p w14:paraId="64F59BF4" w14:textId="77777777" w:rsidR="003A1BD6" w:rsidRPr="00861036" w:rsidRDefault="003A1BD6" w:rsidP="004A59A0">
            <w:pPr>
              <w:overflowPunct w:val="0"/>
              <w:autoSpaceDE w:val="0"/>
              <w:autoSpaceDN w:val="0"/>
              <w:adjustRightInd w:val="0"/>
              <w:spacing w:after="120" w:line="360" w:lineRule="atLeast"/>
              <w:jc w:val="center"/>
              <w:textAlignment w:val="baseline"/>
              <w:rPr>
                <w:rFonts w:asciiTheme="minorHAnsi" w:hAnsiTheme="minorHAnsi" w:cs="Arial"/>
                <w:sz w:val="20"/>
                <w:szCs w:val="22"/>
              </w:rPr>
            </w:pPr>
            <w:r w:rsidRPr="00861036">
              <w:rPr>
                <w:rFonts w:asciiTheme="minorHAnsi" w:hAnsiTheme="minorHAnsi" w:cs="Arial"/>
                <w:sz w:val="20"/>
                <w:szCs w:val="22"/>
              </w:rPr>
              <w:t>328</w:t>
            </w:r>
          </w:p>
        </w:tc>
      </w:tr>
    </w:tbl>
    <w:p w14:paraId="5E470F7F" w14:textId="77777777" w:rsidR="003C346C" w:rsidRDefault="003C346C" w:rsidP="003A1BD6">
      <w:pPr>
        <w:pStyle w:val="WPPR1"/>
        <w:numPr>
          <w:ilvl w:val="0"/>
          <w:numId w:val="0"/>
        </w:numPr>
        <w:spacing w:before="0"/>
        <w:rPr>
          <w:rFonts w:asciiTheme="minorHAnsi" w:eastAsia="Times New Roman" w:hAnsiTheme="minorHAnsi"/>
          <w:sz w:val="22"/>
          <w:szCs w:val="22"/>
        </w:rPr>
      </w:pPr>
    </w:p>
    <w:p w14:paraId="1042829B" w14:textId="7062A9A9" w:rsidR="003A1BD6" w:rsidRPr="003A1BD6" w:rsidRDefault="003A1BD6" w:rsidP="003D6F58">
      <w:pPr>
        <w:pStyle w:val="WPPR1"/>
        <w:numPr>
          <w:ilvl w:val="0"/>
          <w:numId w:val="20"/>
        </w:numPr>
        <w:spacing w:before="0"/>
        <w:rPr>
          <w:rFonts w:asciiTheme="minorHAnsi" w:hAnsiTheme="minorHAnsi"/>
          <w:sz w:val="22"/>
          <w:szCs w:val="22"/>
        </w:rPr>
      </w:pPr>
      <w:r w:rsidRPr="003A1BD6">
        <w:rPr>
          <w:rFonts w:asciiTheme="minorHAnsi" w:hAnsiTheme="minorHAnsi"/>
          <w:sz w:val="22"/>
          <w:szCs w:val="22"/>
        </w:rPr>
        <w:t xml:space="preserve">The estimated energy savings of the three boiler categories in the California’s 16 weather zones are shown in the Measure Summary Table.  The data and calculations are included in the Excel file of Attachment </w:t>
      </w:r>
      <w:r w:rsidR="001B278E">
        <w:rPr>
          <w:rFonts w:asciiTheme="minorHAnsi" w:hAnsiTheme="minorHAnsi"/>
          <w:sz w:val="22"/>
          <w:szCs w:val="22"/>
        </w:rPr>
        <w:t>#5</w:t>
      </w:r>
      <w:r w:rsidR="004A59A0">
        <w:rPr>
          <w:rFonts w:asciiTheme="minorHAnsi" w:hAnsiTheme="minorHAnsi"/>
          <w:sz w:val="22"/>
          <w:szCs w:val="22"/>
        </w:rPr>
        <w:t xml:space="preserve"> [</w:t>
      </w:r>
      <w:r w:rsidR="004A59A0">
        <w:rPr>
          <w:rFonts w:asciiTheme="minorHAnsi" w:hAnsiTheme="minorHAnsi"/>
          <w:sz w:val="22"/>
          <w:szCs w:val="22"/>
        </w:rPr>
        <w:fldChar w:fldCharType="begin"/>
      </w:r>
      <w:r w:rsidR="004A59A0">
        <w:rPr>
          <w:rFonts w:asciiTheme="minorHAnsi" w:hAnsiTheme="minorHAnsi"/>
          <w:sz w:val="22"/>
          <w:szCs w:val="22"/>
        </w:rPr>
        <w:instrText xml:space="preserve"> NOTEREF _Ref264502817 \h </w:instrText>
      </w:r>
      <w:r w:rsidR="004A59A0">
        <w:rPr>
          <w:rFonts w:asciiTheme="minorHAnsi" w:hAnsiTheme="minorHAnsi"/>
          <w:sz w:val="22"/>
          <w:szCs w:val="22"/>
        </w:rPr>
      </w:r>
      <w:r w:rsidR="004A59A0">
        <w:rPr>
          <w:rFonts w:asciiTheme="minorHAnsi" w:hAnsiTheme="minorHAnsi"/>
          <w:sz w:val="22"/>
          <w:szCs w:val="22"/>
        </w:rPr>
        <w:fldChar w:fldCharType="separate"/>
      </w:r>
      <w:r w:rsidR="004A59A0">
        <w:rPr>
          <w:rFonts w:asciiTheme="minorHAnsi" w:hAnsiTheme="minorHAnsi"/>
          <w:sz w:val="22"/>
          <w:szCs w:val="22"/>
        </w:rPr>
        <w:t>M</w:t>
      </w:r>
      <w:r w:rsidR="004A59A0">
        <w:rPr>
          <w:rFonts w:asciiTheme="minorHAnsi" w:hAnsiTheme="minorHAnsi"/>
          <w:sz w:val="22"/>
          <w:szCs w:val="22"/>
        </w:rPr>
        <w:fldChar w:fldCharType="end"/>
      </w:r>
      <w:r w:rsidR="004A59A0">
        <w:rPr>
          <w:rFonts w:asciiTheme="minorHAnsi" w:hAnsiTheme="minorHAnsi"/>
          <w:sz w:val="22"/>
          <w:szCs w:val="22"/>
        </w:rPr>
        <w:t>]</w:t>
      </w:r>
      <w:r w:rsidRPr="003A1BD6">
        <w:rPr>
          <w:rFonts w:asciiTheme="minorHAnsi" w:hAnsiTheme="minorHAnsi"/>
          <w:sz w:val="22"/>
          <w:szCs w:val="22"/>
        </w:rPr>
        <w:t xml:space="preserve">.  </w:t>
      </w:r>
    </w:p>
    <w:p w14:paraId="018D7493" w14:textId="77777777" w:rsidR="003A1BD6" w:rsidRPr="003A1BD6" w:rsidRDefault="003A1BD6" w:rsidP="003A1BD6">
      <w:pPr>
        <w:pStyle w:val="WPPR1"/>
        <w:numPr>
          <w:ilvl w:val="0"/>
          <w:numId w:val="0"/>
        </w:numPr>
        <w:spacing w:before="0"/>
        <w:rPr>
          <w:rFonts w:asciiTheme="minorHAnsi" w:hAnsiTheme="minorHAnsi"/>
          <w:sz w:val="22"/>
          <w:szCs w:val="22"/>
        </w:rPr>
      </w:pPr>
    </w:p>
    <w:p w14:paraId="002A3A38" w14:textId="5A367C3E" w:rsidR="00A871F2" w:rsidRPr="00CD7CA4" w:rsidRDefault="00A871F2" w:rsidP="00CD7CA4">
      <w:pPr>
        <w:pStyle w:val="WPPR1"/>
        <w:numPr>
          <w:ilvl w:val="2"/>
          <w:numId w:val="5"/>
        </w:numPr>
        <w:tabs>
          <w:tab w:val="clear" w:pos="1152"/>
          <w:tab w:val="num" w:pos="432"/>
        </w:tabs>
        <w:spacing w:before="0"/>
        <w:ind w:left="432"/>
        <w:rPr>
          <w:rFonts w:asciiTheme="minorHAnsi" w:hAnsiTheme="minorHAnsi"/>
          <w:sz w:val="22"/>
          <w:szCs w:val="22"/>
        </w:rPr>
      </w:pPr>
      <w:r w:rsidRPr="00F54F7B">
        <w:rPr>
          <w:rFonts w:asciiTheme="minorHAnsi" w:hAnsiTheme="minorHAnsi" w:cs="Calibri"/>
          <w:sz w:val="22"/>
          <w:szCs w:val="22"/>
        </w:rPr>
        <w:t>For all the savings discussed above, there is an installation rate applied to values associated with</w:t>
      </w:r>
      <w:r w:rsidRPr="00CD7CA4">
        <w:rPr>
          <w:rFonts w:asciiTheme="minorHAnsi" w:hAnsiTheme="minorHAnsi" w:cs="Calibri"/>
          <w:sz w:val="22"/>
          <w:szCs w:val="22"/>
        </w:rPr>
        <w:t xml:space="preserve"> the installation GSIA ID in </w:t>
      </w:r>
      <w:r w:rsidRPr="00CD7CA4">
        <w:rPr>
          <w:rFonts w:asciiTheme="minorHAnsi" w:hAnsiTheme="minorHAnsi" w:cs="Calibri"/>
          <w:sz w:val="22"/>
          <w:szCs w:val="22"/>
        </w:rPr>
        <w:fldChar w:fldCharType="begin"/>
      </w:r>
      <w:r w:rsidRPr="00CD7CA4">
        <w:rPr>
          <w:rFonts w:asciiTheme="minorHAnsi" w:hAnsiTheme="minorHAnsi" w:cs="Calibri"/>
          <w:sz w:val="22"/>
          <w:szCs w:val="22"/>
        </w:rPr>
        <w:instrText xml:space="preserve"> REF _Ref252198578 \h </w:instrText>
      </w:r>
      <w:r w:rsidRPr="00CD7CA4">
        <w:rPr>
          <w:rFonts w:asciiTheme="minorHAnsi" w:hAnsiTheme="minorHAnsi" w:cs="Calibri"/>
          <w:sz w:val="22"/>
          <w:szCs w:val="22"/>
        </w:rPr>
      </w:r>
      <w:r w:rsidRPr="00CD7CA4">
        <w:rPr>
          <w:rFonts w:asciiTheme="minorHAnsi" w:hAnsiTheme="minorHAnsi" w:cs="Calibri"/>
          <w:sz w:val="22"/>
          <w:szCs w:val="22"/>
        </w:rPr>
        <w:fldChar w:fldCharType="separate"/>
      </w:r>
      <w:r w:rsidR="0085324B" w:rsidRPr="00AB4A96">
        <w:rPr>
          <w:rFonts w:asciiTheme="minorHAnsi" w:hAnsiTheme="minorHAnsi" w:cstheme="minorHAnsi"/>
          <w:sz w:val="22"/>
          <w:szCs w:val="22"/>
        </w:rPr>
        <w:t xml:space="preserve">Table </w:t>
      </w:r>
      <w:r w:rsidR="0085324B">
        <w:rPr>
          <w:rFonts w:asciiTheme="minorHAnsi" w:hAnsiTheme="minorHAnsi" w:cstheme="minorHAnsi"/>
          <w:noProof/>
          <w:sz w:val="22"/>
          <w:szCs w:val="22"/>
        </w:rPr>
        <w:t>14</w:t>
      </w:r>
      <w:r w:rsidRPr="00CD7CA4">
        <w:rPr>
          <w:rFonts w:asciiTheme="minorHAnsi" w:hAnsiTheme="minorHAnsi" w:cs="Calibri"/>
          <w:sz w:val="22"/>
          <w:szCs w:val="22"/>
        </w:rPr>
        <w:fldChar w:fldCharType="end"/>
      </w:r>
      <w:r w:rsidRPr="00CD7CA4">
        <w:rPr>
          <w:rFonts w:asciiTheme="minorHAnsi" w:hAnsiTheme="minorHAnsi" w:cs="Calibri"/>
          <w:sz w:val="22"/>
          <w:szCs w:val="22"/>
        </w:rPr>
        <w:t>. The GSIA ID is identified in the ex-ante implementation tables for all programs and measures. The installation rate (IR) is applied to the gross savings calculations using the values associated with the IDs below.</w:t>
      </w:r>
    </w:p>
    <w:p w14:paraId="61ACD3BF" w14:textId="77777777" w:rsidR="007235CA" w:rsidRPr="00862826" w:rsidRDefault="007235CA" w:rsidP="00695546">
      <w:pPr>
        <w:rPr>
          <w:rFonts w:asciiTheme="minorHAnsi" w:hAnsiTheme="minorHAnsi" w:cstheme="minorHAnsi"/>
          <w:sz w:val="22"/>
          <w:szCs w:val="22"/>
        </w:rPr>
      </w:pPr>
    </w:p>
    <w:p w14:paraId="17D701C2" w14:textId="77777777" w:rsidR="007235CA" w:rsidRPr="00AB4A96" w:rsidRDefault="007235CA" w:rsidP="007235CA">
      <w:pPr>
        <w:pStyle w:val="Caption"/>
        <w:jc w:val="center"/>
        <w:rPr>
          <w:rFonts w:asciiTheme="minorHAnsi" w:hAnsiTheme="minorHAnsi" w:cstheme="minorHAnsi"/>
          <w:sz w:val="22"/>
          <w:szCs w:val="22"/>
        </w:rPr>
      </w:pPr>
      <w:bookmarkStart w:id="59" w:name="_Ref252198578"/>
      <w:bookmarkStart w:id="60" w:name="_Ref252198567"/>
      <w:r w:rsidRPr="00AB4A96">
        <w:rPr>
          <w:rFonts w:asciiTheme="minorHAnsi" w:hAnsiTheme="minorHAnsi" w:cstheme="minorHAnsi"/>
          <w:sz w:val="22"/>
          <w:szCs w:val="22"/>
        </w:rPr>
        <w:t xml:space="preserve">Table </w:t>
      </w:r>
      <w:r w:rsidRPr="00AB4A96">
        <w:rPr>
          <w:rFonts w:asciiTheme="minorHAnsi" w:hAnsiTheme="minorHAnsi" w:cstheme="minorHAnsi"/>
          <w:sz w:val="22"/>
          <w:szCs w:val="22"/>
        </w:rPr>
        <w:fldChar w:fldCharType="begin"/>
      </w:r>
      <w:r w:rsidRPr="00AB4A96">
        <w:rPr>
          <w:rFonts w:asciiTheme="minorHAnsi" w:hAnsiTheme="minorHAnsi" w:cstheme="minorHAnsi"/>
          <w:sz w:val="22"/>
          <w:szCs w:val="22"/>
        </w:rPr>
        <w:instrText xml:space="preserve"> SEQ Table \* ARABIC </w:instrText>
      </w:r>
      <w:r w:rsidRPr="00AB4A96">
        <w:rPr>
          <w:rFonts w:asciiTheme="minorHAnsi" w:hAnsiTheme="minorHAnsi" w:cstheme="minorHAnsi"/>
          <w:sz w:val="22"/>
          <w:szCs w:val="22"/>
        </w:rPr>
        <w:fldChar w:fldCharType="separate"/>
      </w:r>
      <w:r w:rsidR="003D6F58">
        <w:rPr>
          <w:rFonts w:asciiTheme="minorHAnsi" w:hAnsiTheme="minorHAnsi" w:cstheme="minorHAnsi"/>
          <w:noProof/>
          <w:sz w:val="22"/>
          <w:szCs w:val="22"/>
        </w:rPr>
        <w:t>14</w:t>
      </w:r>
      <w:r w:rsidRPr="00AB4A96">
        <w:rPr>
          <w:rFonts w:asciiTheme="minorHAnsi" w:hAnsiTheme="minorHAnsi" w:cstheme="minorHAnsi"/>
          <w:sz w:val="22"/>
          <w:szCs w:val="22"/>
        </w:rPr>
        <w:fldChar w:fldCharType="end"/>
      </w:r>
      <w:bookmarkEnd w:id="59"/>
      <w:r w:rsidRPr="00AB4A96">
        <w:rPr>
          <w:rFonts w:asciiTheme="minorHAnsi" w:hAnsiTheme="minorHAnsi" w:cstheme="minorHAnsi"/>
          <w:sz w:val="22"/>
          <w:szCs w:val="22"/>
        </w:rPr>
        <w:t xml:space="preserve"> Gross Savings Installation Adjustment (GSIA) IDs</w:t>
      </w:r>
      <w:bookmarkEnd w:id="60"/>
    </w:p>
    <w:tbl>
      <w:tblPr>
        <w:tblStyle w:val="TableContemporary"/>
        <w:tblW w:w="4208" w:type="pct"/>
        <w:jc w:val="center"/>
        <w:tblLook w:val="01E0" w:firstRow="1" w:lastRow="1" w:firstColumn="1" w:lastColumn="1" w:noHBand="0" w:noVBand="0"/>
      </w:tblPr>
      <w:tblGrid>
        <w:gridCol w:w="1470"/>
        <w:gridCol w:w="1813"/>
        <w:gridCol w:w="990"/>
        <w:gridCol w:w="1082"/>
        <w:gridCol w:w="1357"/>
        <w:gridCol w:w="1347"/>
      </w:tblGrid>
      <w:tr w:rsidR="00E722B7" w:rsidRPr="00AB4A96" w14:paraId="1AE215BD" w14:textId="77777777" w:rsidTr="00E722B7">
        <w:trPr>
          <w:cnfStyle w:val="100000000000" w:firstRow="1" w:lastRow="0" w:firstColumn="0" w:lastColumn="0" w:oddVBand="0" w:evenVBand="0" w:oddHBand="0" w:evenHBand="0" w:firstRowFirstColumn="0" w:firstRowLastColumn="0" w:lastRowFirstColumn="0" w:lastRowLastColumn="0"/>
          <w:jc w:val="center"/>
        </w:trPr>
        <w:tc>
          <w:tcPr>
            <w:tcW w:w="912" w:type="pct"/>
            <w:vAlign w:val="center"/>
          </w:tcPr>
          <w:p w14:paraId="2E6B3D1B"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GSIA_ID</w:t>
            </w:r>
          </w:p>
        </w:tc>
        <w:tc>
          <w:tcPr>
            <w:tcW w:w="1125" w:type="pct"/>
            <w:vAlign w:val="center"/>
          </w:tcPr>
          <w:p w14:paraId="6313EF2D"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Description</w:t>
            </w:r>
          </w:p>
        </w:tc>
        <w:tc>
          <w:tcPr>
            <w:tcW w:w="614" w:type="pct"/>
            <w:vAlign w:val="center"/>
          </w:tcPr>
          <w:p w14:paraId="0ECB7E4C"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Sector</w:t>
            </w:r>
          </w:p>
        </w:tc>
        <w:tc>
          <w:tcPr>
            <w:tcW w:w="671" w:type="pct"/>
            <w:vAlign w:val="center"/>
          </w:tcPr>
          <w:p w14:paraId="2FB8E122"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BldgType</w:t>
            </w:r>
          </w:p>
        </w:tc>
        <w:tc>
          <w:tcPr>
            <w:tcW w:w="842" w:type="pct"/>
            <w:vAlign w:val="center"/>
          </w:tcPr>
          <w:p w14:paraId="62A19FAE"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UseCategory</w:t>
            </w:r>
          </w:p>
        </w:tc>
        <w:tc>
          <w:tcPr>
            <w:tcW w:w="836" w:type="pct"/>
            <w:vAlign w:val="center"/>
          </w:tcPr>
          <w:p w14:paraId="6D77B73E"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TechType</w:t>
            </w:r>
          </w:p>
        </w:tc>
      </w:tr>
      <w:tr w:rsidR="00E722B7" w:rsidRPr="00AB4A96" w14:paraId="5DF04642" w14:textId="77777777" w:rsidTr="00E722B7">
        <w:trPr>
          <w:cnfStyle w:val="000000100000" w:firstRow="0" w:lastRow="0" w:firstColumn="0" w:lastColumn="0" w:oddVBand="0" w:evenVBand="0" w:oddHBand="1" w:evenHBand="0" w:firstRowFirstColumn="0" w:firstRowLastColumn="0" w:lastRowFirstColumn="0" w:lastRowLastColumn="0"/>
          <w:jc w:val="center"/>
        </w:trPr>
        <w:tc>
          <w:tcPr>
            <w:tcW w:w="912" w:type="pct"/>
            <w:vAlign w:val="bottom"/>
          </w:tcPr>
          <w:p w14:paraId="6E68A70F" w14:textId="1AFAF2BF" w:rsidR="00E722B7" w:rsidRPr="00AB4A96" w:rsidRDefault="00E722B7" w:rsidP="00AE0FBF">
            <w:pPr>
              <w:jc w:val="center"/>
              <w:rPr>
                <w:rFonts w:asciiTheme="minorHAnsi" w:hAnsiTheme="minorHAnsi" w:cstheme="minorHAnsi"/>
                <w:sz w:val="20"/>
                <w:szCs w:val="20"/>
              </w:rPr>
            </w:pPr>
            <w:r>
              <w:rPr>
                <w:rFonts w:ascii="Calibri" w:hAnsi="Calibri"/>
                <w:color w:val="000000"/>
                <w:sz w:val="22"/>
                <w:szCs w:val="22"/>
              </w:rPr>
              <w:t>Def-GSIA</w:t>
            </w:r>
          </w:p>
        </w:tc>
        <w:tc>
          <w:tcPr>
            <w:tcW w:w="1125" w:type="pct"/>
            <w:vAlign w:val="bottom"/>
          </w:tcPr>
          <w:p w14:paraId="3FDDDB84" w14:textId="20C35148" w:rsidR="00E722B7" w:rsidRPr="00AB4A96" w:rsidRDefault="00E722B7" w:rsidP="00AE0FBF">
            <w:pPr>
              <w:jc w:val="center"/>
              <w:rPr>
                <w:rFonts w:asciiTheme="minorHAnsi" w:hAnsiTheme="minorHAnsi" w:cstheme="minorHAnsi"/>
                <w:sz w:val="20"/>
                <w:szCs w:val="20"/>
              </w:rPr>
            </w:pPr>
            <w:r>
              <w:rPr>
                <w:rFonts w:ascii="Calibri" w:hAnsi="Calibri"/>
                <w:color w:val="000000"/>
                <w:sz w:val="22"/>
                <w:szCs w:val="22"/>
              </w:rPr>
              <w:t>Default GSIA</w:t>
            </w:r>
          </w:p>
        </w:tc>
        <w:tc>
          <w:tcPr>
            <w:tcW w:w="614" w:type="pct"/>
            <w:vAlign w:val="center"/>
          </w:tcPr>
          <w:p w14:paraId="3D3B348A" w14:textId="3AE789E5"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671" w:type="pct"/>
            <w:vAlign w:val="center"/>
          </w:tcPr>
          <w:p w14:paraId="235B66F4" w14:textId="77777777"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42" w:type="pct"/>
            <w:vAlign w:val="center"/>
          </w:tcPr>
          <w:p w14:paraId="048969CC" w14:textId="610F6542"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36" w:type="pct"/>
            <w:vAlign w:val="center"/>
          </w:tcPr>
          <w:p w14:paraId="26AC71B5" w14:textId="4500C199"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r>
    </w:tbl>
    <w:p w14:paraId="4DA0407E" w14:textId="77777777" w:rsidR="007235CA" w:rsidRPr="00937D20" w:rsidRDefault="007235CA" w:rsidP="00695546">
      <w:pPr>
        <w:rPr>
          <w:rFonts w:asciiTheme="minorHAnsi" w:hAnsiTheme="minorHAnsi" w:cstheme="minorHAnsi"/>
          <w:sz w:val="22"/>
        </w:rPr>
      </w:pPr>
    </w:p>
    <w:p w14:paraId="77F20C5C" w14:textId="77777777" w:rsidR="00E16609" w:rsidRPr="000F130A" w:rsidRDefault="00E16609" w:rsidP="00E16609">
      <w:pPr>
        <w:pStyle w:val="Heading1"/>
        <w:keepNext w:val="0"/>
        <w:rPr>
          <w:rFonts w:asciiTheme="minorHAnsi" w:hAnsiTheme="minorHAnsi" w:cstheme="minorHAnsi"/>
        </w:rPr>
      </w:pPr>
      <w:r w:rsidRPr="000F130A">
        <w:rPr>
          <w:rFonts w:asciiTheme="minorHAnsi" w:hAnsiTheme="minorHAnsi" w:cstheme="minorHAnsi"/>
        </w:rPr>
        <w:t>Section 3. Load Shape</w:t>
      </w:r>
      <w:bookmarkEnd w:id="27"/>
      <w:r w:rsidRPr="000F130A">
        <w:rPr>
          <w:rFonts w:asciiTheme="minorHAnsi" w:hAnsiTheme="minorHAnsi" w:cstheme="minorHAnsi"/>
        </w:rPr>
        <w:t>s</w:t>
      </w:r>
    </w:p>
    <w:p w14:paraId="6D84BCE0" w14:textId="29255415" w:rsidR="006F5FF4" w:rsidRDefault="006F5FF4" w:rsidP="006F5FF4">
      <w:pPr>
        <w:rPr>
          <w:rFonts w:asciiTheme="minorHAnsi" w:hAnsiTheme="minorHAnsi" w:cstheme="minorHAnsi"/>
          <w:sz w:val="22"/>
          <w:szCs w:val="22"/>
        </w:rPr>
      </w:pPr>
      <w:r w:rsidRPr="00BD3931">
        <w:rPr>
          <w:rFonts w:asciiTheme="minorHAnsi" w:hAnsiTheme="minorHAnsi" w:cstheme="minorHAnsi"/>
          <w:sz w:val="22"/>
          <w:szCs w:val="22"/>
        </w:rPr>
        <w:t>The difference between the base case load shape and the measure load shape would be the most appropriate load shape; however, only e</w:t>
      </w:r>
      <w:r>
        <w:rPr>
          <w:rFonts w:asciiTheme="minorHAnsi" w:hAnsiTheme="minorHAnsi" w:cstheme="minorHAnsi"/>
          <w:sz w:val="22"/>
          <w:szCs w:val="22"/>
        </w:rPr>
        <w:t xml:space="preserve">nd-use profiles are available. </w:t>
      </w:r>
      <w:r w:rsidRPr="00BD3931">
        <w:rPr>
          <w:rFonts w:asciiTheme="minorHAnsi" w:hAnsiTheme="minorHAnsi" w:cstheme="minorHAnsi"/>
          <w:sz w:val="22"/>
          <w:szCs w:val="22"/>
        </w:rPr>
        <w:t xml:space="preserve">Therefore, </w:t>
      </w:r>
      <w:r w:rsidR="00143C74">
        <w:rPr>
          <w:rFonts w:asciiTheme="minorHAnsi" w:hAnsiTheme="minorHAnsi" w:cstheme="minorHAnsi"/>
          <w:sz w:val="22"/>
          <w:szCs w:val="22"/>
        </w:rPr>
        <w:t xml:space="preserve">for the sake of the E3 calculation,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the closest load shape</w:t>
      </w:r>
      <w:r>
        <w:rPr>
          <w:rFonts w:asciiTheme="minorHAnsi" w:hAnsiTheme="minorHAnsi" w:cstheme="minorHAnsi"/>
          <w:sz w:val="22"/>
          <w:szCs w:val="22"/>
        </w:rPr>
        <w:t xml:space="preserve"> chosen for this </w:t>
      </w:r>
      <w:r w:rsidRPr="00B44F9B">
        <w:rPr>
          <w:rFonts w:asciiTheme="minorHAnsi" w:hAnsiTheme="minorHAnsi" w:cstheme="minorHAnsi"/>
          <w:sz w:val="22"/>
          <w:szCs w:val="22"/>
        </w:rPr>
        <w:t xml:space="preserve">measure is the </w:t>
      </w:r>
      <w:r w:rsidR="00B44F9B" w:rsidRPr="00B44F9B">
        <w:rPr>
          <w:rFonts w:asciiTheme="minorHAnsi" w:hAnsiTheme="minorHAnsi"/>
          <w:color w:val="000000"/>
          <w:sz w:val="22"/>
          <w:szCs w:val="22"/>
        </w:rPr>
        <w:t>35-OTI-OtherIndustrial-PROC_OTH</w:t>
      </w:r>
      <w:r w:rsidR="00B44F9B">
        <w:rPr>
          <w:rFonts w:asciiTheme="minorHAnsi" w:hAnsiTheme="minorHAnsi" w:cstheme="minorHAnsi"/>
          <w:sz w:val="22"/>
          <w:szCs w:val="22"/>
        </w:rPr>
        <w:t xml:space="preserve"> </w:t>
      </w:r>
      <w:r w:rsidRPr="00B44F9B">
        <w:rPr>
          <w:rFonts w:asciiTheme="minorHAnsi" w:hAnsiTheme="minorHAnsi" w:cstheme="minorHAnsi"/>
          <w:sz w:val="22"/>
          <w:szCs w:val="22"/>
        </w:rPr>
        <w:t xml:space="preserve">load shape. See </w:t>
      </w:r>
      <w:r w:rsidRPr="00B44F9B">
        <w:rPr>
          <w:rFonts w:asciiTheme="minorHAnsi" w:hAnsiTheme="minorHAnsi" w:cstheme="minorHAnsi"/>
          <w:sz w:val="22"/>
          <w:szCs w:val="22"/>
        </w:rPr>
        <w:fldChar w:fldCharType="begin"/>
      </w:r>
      <w:r w:rsidRPr="00B44F9B">
        <w:rPr>
          <w:rFonts w:asciiTheme="minorHAnsi" w:hAnsiTheme="minorHAnsi" w:cstheme="minorHAnsi"/>
          <w:sz w:val="22"/>
          <w:szCs w:val="22"/>
        </w:rPr>
        <w:instrText xml:space="preserve"> REF _Ref296597958 \h </w:instrText>
      </w:r>
      <w:r w:rsidRPr="00B44F9B">
        <w:rPr>
          <w:rFonts w:asciiTheme="minorHAnsi" w:hAnsiTheme="minorHAnsi" w:cstheme="minorHAnsi"/>
          <w:sz w:val="22"/>
          <w:szCs w:val="22"/>
        </w:rPr>
      </w:r>
      <w:r w:rsidRPr="00B44F9B">
        <w:rPr>
          <w:rFonts w:asciiTheme="minorHAnsi" w:hAnsiTheme="minorHAnsi" w:cstheme="minorHAnsi"/>
          <w:sz w:val="22"/>
          <w:szCs w:val="22"/>
        </w:rPr>
        <w:fldChar w:fldCharType="separate"/>
      </w:r>
      <w:r w:rsidR="001C7F59" w:rsidRPr="00FF5A35">
        <w:rPr>
          <w:rFonts w:asciiTheme="minorHAnsi" w:hAnsiTheme="minorHAnsi" w:cstheme="minorHAnsi"/>
          <w:sz w:val="22"/>
          <w:szCs w:val="22"/>
        </w:rPr>
        <w:t xml:space="preserve">Table </w:t>
      </w:r>
      <w:r w:rsidR="001C7F59">
        <w:rPr>
          <w:rFonts w:asciiTheme="minorHAnsi" w:hAnsiTheme="minorHAnsi" w:cstheme="minorHAnsi"/>
          <w:noProof/>
          <w:sz w:val="22"/>
          <w:szCs w:val="22"/>
        </w:rPr>
        <w:t>15</w:t>
      </w:r>
      <w:r w:rsidRPr="00B44F9B">
        <w:rPr>
          <w:rFonts w:asciiTheme="minorHAnsi" w:hAnsiTheme="minorHAnsi" w:cstheme="minorHAnsi"/>
          <w:sz w:val="22"/>
          <w:szCs w:val="22"/>
        </w:rPr>
        <w:fldChar w:fldCharType="end"/>
      </w:r>
      <w:r w:rsidRPr="00B44F9B">
        <w:rPr>
          <w:rFonts w:asciiTheme="minorHAnsi" w:hAnsiTheme="minorHAnsi" w:cstheme="minorHAnsi"/>
          <w:sz w:val="22"/>
          <w:szCs w:val="22"/>
        </w:rPr>
        <w:t xml:space="preserve"> for a list of all Building Types and Lo</w:t>
      </w:r>
      <w:r>
        <w:rPr>
          <w:rFonts w:asciiTheme="minorHAnsi" w:hAnsiTheme="minorHAnsi" w:cstheme="minorHAnsi"/>
          <w:sz w:val="22"/>
          <w:szCs w:val="22"/>
        </w:rPr>
        <w:t>ad Shapes. See the KEMA report</w:t>
      </w:r>
      <w:r w:rsidRPr="00BD3931">
        <w:rPr>
          <w:rFonts w:asciiTheme="minorHAnsi" w:hAnsiTheme="minorHAnsi" w:cstheme="minorHAnsi"/>
          <w:sz w:val="22"/>
          <w:szCs w:val="22"/>
        </w:rPr>
        <w:t xml:space="preserve"> for a more thorough discussion regarding the load shapes for this measure.</w:t>
      </w:r>
    </w:p>
    <w:p w14:paraId="402A6DA1" w14:textId="77777777" w:rsidR="00B65140" w:rsidRPr="00BD3931" w:rsidRDefault="00B65140" w:rsidP="00E16609">
      <w:pPr>
        <w:rPr>
          <w:rFonts w:asciiTheme="minorHAnsi" w:hAnsiTheme="minorHAnsi" w:cstheme="minorHAnsi"/>
          <w:sz w:val="22"/>
          <w:szCs w:val="22"/>
        </w:rPr>
      </w:pPr>
    </w:p>
    <w:p w14:paraId="36BC9B58" w14:textId="56B9356A" w:rsidR="00E16609" w:rsidRPr="00FF5A35" w:rsidRDefault="00FF5A35" w:rsidP="00E34C9F">
      <w:pPr>
        <w:pStyle w:val="Caption"/>
        <w:keepNext/>
        <w:jc w:val="center"/>
        <w:rPr>
          <w:rFonts w:asciiTheme="minorHAnsi" w:hAnsiTheme="minorHAnsi" w:cstheme="minorHAnsi"/>
          <w:b w:val="0"/>
          <w:sz w:val="22"/>
          <w:szCs w:val="22"/>
        </w:rPr>
      </w:pPr>
      <w:bookmarkStart w:id="61" w:name="_Ref296597958"/>
      <w:r w:rsidRPr="00FF5A35">
        <w:rPr>
          <w:rFonts w:asciiTheme="minorHAnsi" w:hAnsiTheme="minorHAnsi" w:cstheme="minorHAnsi"/>
          <w:sz w:val="22"/>
          <w:szCs w:val="22"/>
        </w:rPr>
        <w:lastRenderedPageBreak/>
        <w:t xml:space="preserve">Table </w:t>
      </w:r>
      <w:r w:rsidRPr="00FF5A35">
        <w:rPr>
          <w:rFonts w:asciiTheme="minorHAnsi" w:hAnsiTheme="minorHAnsi" w:cstheme="minorHAnsi"/>
          <w:sz w:val="22"/>
          <w:szCs w:val="22"/>
        </w:rPr>
        <w:fldChar w:fldCharType="begin"/>
      </w:r>
      <w:r w:rsidRPr="00FF5A35">
        <w:rPr>
          <w:rFonts w:asciiTheme="minorHAnsi" w:hAnsiTheme="minorHAnsi" w:cstheme="minorHAnsi"/>
          <w:sz w:val="22"/>
          <w:szCs w:val="22"/>
        </w:rPr>
        <w:instrText xml:space="preserve"> SEQ Table \* ARABIC </w:instrText>
      </w:r>
      <w:r w:rsidRPr="00FF5A35">
        <w:rPr>
          <w:rFonts w:asciiTheme="minorHAnsi" w:hAnsiTheme="minorHAnsi" w:cstheme="minorHAnsi"/>
          <w:sz w:val="22"/>
          <w:szCs w:val="22"/>
        </w:rPr>
        <w:fldChar w:fldCharType="separate"/>
      </w:r>
      <w:r w:rsidR="003D6F58">
        <w:rPr>
          <w:rFonts w:asciiTheme="minorHAnsi" w:hAnsiTheme="minorHAnsi" w:cstheme="minorHAnsi"/>
          <w:noProof/>
          <w:sz w:val="22"/>
          <w:szCs w:val="22"/>
        </w:rPr>
        <w:t>15</w:t>
      </w:r>
      <w:r w:rsidRPr="00FF5A35">
        <w:rPr>
          <w:rFonts w:asciiTheme="minorHAnsi" w:hAnsiTheme="minorHAnsi" w:cstheme="minorHAnsi"/>
          <w:sz w:val="22"/>
          <w:szCs w:val="22"/>
        </w:rPr>
        <w:fldChar w:fldCharType="end"/>
      </w:r>
      <w:bookmarkEnd w:id="61"/>
      <w:r w:rsidR="003F0623" w:rsidRPr="00FF5A35">
        <w:rPr>
          <w:rFonts w:asciiTheme="minorHAnsi" w:hAnsiTheme="minorHAnsi" w:cstheme="minorHAnsi"/>
          <w:sz w:val="22"/>
          <w:szCs w:val="22"/>
        </w:rPr>
        <w:t xml:space="preserve"> </w:t>
      </w:r>
      <w:r w:rsidR="00E34C9F" w:rsidRPr="00FF5A35">
        <w:rPr>
          <w:rFonts w:asciiTheme="minorHAnsi" w:hAnsiTheme="minorHAnsi" w:cstheme="minorHAnsi"/>
          <w:sz w:val="22"/>
          <w:szCs w:val="22"/>
        </w:rPr>
        <w:t>Building Types and Load Shapes</w:t>
      </w:r>
    </w:p>
    <w:tbl>
      <w:tblPr>
        <w:tblStyle w:val="TableContemporary"/>
        <w:tblW w:w="3187" w:type="pct"/>
        <w:jc w:val="center"/>
        <w:tblInd w:w="108" w:type="dxa"/>
        <w:tblLook w:val="01E0" w:firstRow="1" w:lastRow="1" w:firstColumn="1" w:lastColumn="1" w:noHBand="0" w:noVBand="0"/>
      </w:tblPr>
      <w:tblGrid>
        <w:gridCol w:w="2971"/>
        <w:gridCol w:w="3133"/>
      </w:tblGrid>
      <w:tr w:rsidR="00143C74" w:rsidRPr="008132D1" w14:paraId="694966C2" w14:textId="77777777" w:rsidTr="00B44F9B">
        <w:trPr>
          <w:cnfStyle w:val="100000000000" w:firstRow="1" w:lastRow="0" w:firstColumn="0" w:lastColumn="0" w:oddVBand="0" w:evenVBand="0" w:oddHBand="0" w:evenHBand="0" w:firstRowFirstColumn="0" w:firstRowLastColumn="0" w:lastRowFirstColumn="0" w:lastRowLastColumn="0"/>
          <w:jc w:val="center"/>
        </w:trPr>
        <w:tc>
          <w:tcPr>
            <w:tcW w:w="2434" w:type="pct"/>
            <w:vAlign w:val="center"/>
          </w:tcPr>
          <w:p w14:paraId="7CA06159" w14:textId="77777777" w:rsidR="004B48C5" w:rsidRPr="008132D1" w:rsidRDefault="004B48C5" w:rsidP="00B44F9B">
            <w:pPr>
              <w:jc w:val="center"/>
              <w:rPr>
                <w:rFonts w:asciiTheme="minorHAnsi" w:hAnsiTheme="minorHAnsi" w:cstheme="minorHAnsi"/>
                <w:sz w:val="20"/>
                <w:szCs w:val="20"/>
                <w:highlight w:val="yellow"/>
              </w:rPr>
            </w:pPr>
            <w:r w:rsidRPr="008132D1">
              <w:rPr>
                <w:rFonts w:asciiTheme="minorHAnsi" w:hAnsiTheme="minorHAnsi" w:cstheme="minorHAnsi"/>
                <w:sz w:val="20"/>
                <w:szCs w:val="20"/>
              </w:rPr>
              <w:t>Building Type</w:t>
            </w:r>
          </w:p>
        </w:tc>
        <w:tc>
          <w:tcPr>
            <w:tcW w:w="2566" w:type="pct"/>
            <w:vAlign w:val="center"/>
          </w:tcPr>
          <w:p w14:paraId="7A1741EF" w14:textId="77777777" w:rsidR="004B48C5" w:rsidRPr="008132D1" w:rsidRDefault="004B48C5" w:rsidP="00B44F9B">
            <w:pPr>
              <w:jc w:val="center"/>
              <w:rPr>
                <w:rFonts w:asciiTheme="minorHAnsi" w:hAnsiTheme="minorHAnsi" w:cstheme="minorHAnsi"/>
                <w:sz w:val="20"/>
                <w:szCs w:val="20"/>
              </w:rPr>
            </w:pPr>
            <w:r w:rsidRPr="008132D1">
              <w:rPr>
                <w:rFonts w:asciiTheme="minorHAnsi" w:hAnsiTheme="minorHAnsi" w:cstheme="minorHAnsi"/>
                <w:sz w:val="20"/>
                <w:szCs w:val="20"/>
              </w:rPr>
              <w:t>Load Shape</w:t>
            </w:r>
          </w:p>
        </w:tc>
      </w:tr>
      <w:tr w:rsidR="00143C74" w:rsidRPr="00B44F9B" w14:paraId="67AA6492"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3BB6BC43" w14:textId="240958F2" w:rsidR="00D54FB2" w:rsidRPr="00B44F9B" w:rsidRDefault="00D54FB2" w:rsidP="00B44F9B">
            <w:pPr>
              <w:jc w:val="center"/>
              <w:rPr>
                <w:rFonts w:asciiTheme="minorHAnsi" w:hAnsiTheme="minorHAnsi"/>
                <w:color w:val="000000"/>
                <w:sz w:val="20"/>
                <w:szCs w:val="20"/>
              </w:rPr>
            </w:pPr>
            <w:r w:rsidRPr="00B44F9B">
              <w:rPr>
                <w:rFonts w:asciiTheme="minorHAnsi" w:hAnsiTheme="minorHAnsi" w:cs="Arial"/>
                <w:sz w:val="20"/>
                <w:szCs w:val="20"/>
              </w:rPr>
              <w:t>Assembly</w:t>
            </w:r>
          </w:p>
        </w:tc>
        <w:tc>
          <w:tcPr>
            <w:tcW w:w="2566" w:type="pct"/>
            <w:vAlign w:val="center"/>
          </w:tcPr>
          <w:p w14:paraId="6C61313A" w14:textId="55866D85" w:rsidR="00D54FB2" w:rsidRPr="00B44F9B" w:rsidRDefault="00B44F9B" w:rsidP="00B44F9B">
            <w:pPr>
              <w:jc w:val="center"/>
              <w:rPr>
                <w:rFonts w:asciiTheme="minorHAnsi" w:hAnsiTheme="minorHAnsi"/>
                <w:color w:val="000000"/>
                <w:sz w:val="20"/>
                <w:szCs w:val="20"/>
              </w:rPr>
            </w:pPr>
            <w:r w:rsidRPr="00B44F9B">
              <w:rPr>
                <w:rFonts w:asciiTheme="minorHAnsi" w:hAnsiTheme="minorHAnsi"/>
                <w:color w:val="000000"/>
                <w:sz w:val="20"/>
                <w:szCs w:val="20"/>
              </w:rPr>
              <w:t>35-OTI-OtherIndustrial-PROC_OTH</w:t>
            </w:r>
          </w:p>
        </w:tc>
      </w:tr>
      <w:tr w:rsidR="00143C74" w:rsidRPr="008132D1" w14:paraId="41AEEC15"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4D5DB2FD" w14:textId="1BDD49FC" w:rsidR="00D54FB2" w:rsidRPr="00D54FB2" w:rsidRDefault="00D54FB2" w:rsidP="00B44F9B">
            <w:pPr>
              <w:jc w:val="center"/>
              <w:rPr>
                <w:rFonts w:asciiTheme="minorHAnsi" w:hAnsiTheme="minorHAnsi"/>
                <w:color w:val="000000"/>
                <w:sz w:val="20"/>
                <w:szCs w:val="20"/>
              </w:rPr>
            </w:pPr>
            <w:r w:rsidRPr="00D54FB2">
              <w:rPr>
                <w:rFonts w:asciiTheme="minorHAnsi" w:hAnsiTheme="minorHAnsi" w:cs="Arial"/>
                <w:sz w:val="20"/>
              </w:rPr>
              <w:t>Education - Primary School</w:t>
            </w:r>
          </w:p>
        </w:tc>
        <w:tc>
          <w:tcPr>
            <w:tcW w:w="2566" w:type="pct"/>
            <w:vAlign w:val="center"/>
          </w:tcPr>
          <w:p w14:paraId="1EA882CE" w14:textId="0BCF6BF3" w:rsidR="00D54FB2" w:rsidRPr="008132D1" w:rsidRDefault="00B44F9B" w:rsidP="00B44F9B">
            <w:pPr>
              <w:jc w:val="center"/>
              <w:rPr>
                <w:rFonts w:asciiTheme="minorHAnsi" w:hAnsiTheme="minorHAnsi"/>
                <w:color w:val="000000"/>
                <w:sz w:val="20"/>
                <w:szCs w:val="20"/>
              </w:rPr>
            </w:pPr>
            <w:r w:rsidRPr="00B44F9B">
              <w:rPr>
                <w:rFonts w:asciiTheme="minorHAnsi" w:hAnsiTheme="minorHAnsi"/>
                <w:color w:val="000000"/>
                <w:sz w:val="20"/>
                <w:szCs w:val="20"/>
              </w:rPr>
              <w:t>35-OTI-OtherIndustrial-PROC_OTH</w:t>
            </w:r>
          </w:p>
        </w:tc>
      </w:tr>
      <w:tr w:rsidR="00B44F9B" w:rsidRPr="008132D1" w14:paraId="6118DF3B"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3C570178" w14:textId="2FECCCA6"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Education - Secondary School</w:t>
            </w:r>
          </w:p>
        </w:tc>
        <w:tc>
          <w:tcPr>
            <w:tcW w:w="2566" w:type="pct"/>
            <w:vAlign w:val="center"/>
          </w:tcPr>
          <w:p w14:paraId="70E01F2C" w14:textId="0C22F68B"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6F1FC07"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2EBB2645" w14:textId="3C52E8EC"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Education - Community College</w:t>
            </w:r>
          </w:p>
        </w:tc>
        <w:tc>
          <w:tcPr>
            <w:tcW w:w="2566" w:type="pct"/>
            <w:vAlign w:val="center"/>
          </w:tcPr>
          <w:p w14:paraId="5CB7EC52" w14:textId="50F43935"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6F21676"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2187E940" w14:textId="4D67C520"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Education - University</w:t>
            </w:r>
          </w:p>
        </w:tc>
        <w:tc>
          <w:tcPr>
            <w:tcW w:w="2566" w:type="pct"/>
            <w:vAlign w:val="center"/>
          </w:tcPr>
          <w:p w14:paraId="760C0A3F" w14:textId="6CCC87EE"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689894DB"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028129A4" w14:textId="6FDBA346"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Grocery</w:t>
            </w:r>
          </w:p>
        </w:tc>
        <w:tc>
          <w:tcPr>
            <w:tcW w:w="2566" w:type="pct"/>
            <w:vAlign w:val="center"/>
          </w:tcPr>
          <w:p w14:paraId="302723E3" w14:textId="5A036FEC"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AAA2E0A"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567B981F" w14:textId="075BB8B9"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Food Store</w:t>
            </w:r>
          </w:p>
        </w:tc>
        <w:tc>
          <w:tcPr>
            <w:tcW w:w="2566" w:type="pct"/>
            <w:vAlign w:val="center"/>
          </w:tcPr>
          <w:p w14:paraId="5E87CC01" w14:textId="29D50251"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22054FC6"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1905A597" w14:textId="64CA42A8"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Health/Medical - Hospital</w:t>
            </w:r>
          </w:p>
        </w:tc>
        <w:tc>
          <w:tcPr>
            <w:tcW w:w="2566" w:type="pct"/>
            <w:vAlign w:val="center"/>
          </w:tcPr>
          <w:p w14:paraId="08AE4E7A" w14:textId="41773D1E"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06397065"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4A46BF1C" w14:textId="3E6C22BD"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Health/Medical - Nursing Home</w:t>
            </w:r>
          </w:p>
        </w:tc>
        <w:tc>
          <w:tcPr>
            <w:tcW w:w="2566" w:type="pct"/>
            <w:vAlign w:val="center"/>
          </w:tcPr>
          <w:p w14:paraId="171E7349" w14:textId="73E09055"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202C1858"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6287192E" w14:textId="557D823A"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Health/Medical - Clinic</w:t>
            </w:r>
          </w:p>
        </w:tc>
        <w:tc>
          <w:tcPr>
            <w:tcW w:w="2566" w:type="pct"/>
            <w:vAlign w:val="center"/>
          </w:tcPr>
          <w:p w14:paraId="73DDD472" w14:textId="77EE14D8"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EDAF19B"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14C2AC06" w14:textId="4AF9D58B"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Lodging - Hotel</w:t>
            </w:r>
          </w:p>
        </w:tc>
        <w:tc>
          <w:tcPr>
            <w:tcW w:w="2566" w:type="pct"/>
            <w:vAlign w:val="center"/>
          </w:tcPr>
          <w:p w14:paraId="0B4E1DD3" w14:textId="0E30F5B9"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029767D"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61464813" w14:textId="6D82139B"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Lodging - Guest Rooms</w:t>
            </w:r>
          </w:p>
        </w:tc>
        <w:tc>
          <w:tcPr>
            <w:tcW w:w="2566" w:type="pct"/>
            <w:vAlign w:val="center"/>
          </w:tcPr>
          <w:p w14:paraId="6047DE56" w14:textId="103AA134"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52BCC38"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68E8B786" w14:textId="3237008B"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Lodging - Motel</w:t>
            </w:r>
          </w:p>
        </w:tc>
        <w:tc>
          <w:tcPr>
            <w:tcW w:w="2566" w:type="pct"/>
            <w:vAlign w:val="center"/>
          </w:tcPr>
          <w:p w14:paraId="42D58A6A" w14:textId="2170FEF8"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7714EA0A"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56F54A45" w14:textId="031CA93E"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Manufacturing - Bio/Tech</w:t>
            </w:r>
          </w:p>
        </w:tc>
        <w:tc>
          <w:tcPr>
            <w:tcW w:w="2566" w:type="pct"/>
            <w:vAlign w:val="center"/>
          </w:tcPr>
          <w:p w14:paraId="1B2F0D10" w14:textId="16A3D7AA"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36908EF3"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4E5F5744" w14:textId="7D9573B4"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Manufacturing - Light Industrial</w:t>
            </w:r>
          </w:p>
        </w:tc>
        <w:tc>
          <w:tcPr>
            <w:tcW w:w="2566" w:type="pct"/>
            <w:vAlign w:val="center"/>
          </w:tcPr>
          <w:p w14:paraId="3AA3BCD8" w14:textId="4A653BEC"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31E3EB1D"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428F1966" w14:textId="268C9C7F"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Misc - Commercial</w:t>
            </w:r>
          </w:p>
        </w:tc>
        <w:tc>
          <w:tcPr>
            <w:tcW w:w="2566" w:type="pct"/>
            <w:vAlign w:val="center"/>
          </w:tcPr>
          <w:p w14:paraId="06CE42C3" w14:textId="4F793FF6"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201A6402"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4F671029" w14:textId="7B5C801C"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Office - Large</w:t>
            </w:r>
          </w:p>
        </w:tc>
        <w:tc>
          <w:tcPr>
            <w:tcW w:w="2566" w:type="pct"/>
            <w:vAlign w:val="center"/>
          </w:tcPr>
          <w:p w14:paraId="3FE3C571" w14:textId="48798FA0"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AA9E574"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1115686E" w14:textId="26ABB96B"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Office - Small</w:t>
            </w:r>
          </w:p>
        </w:tc>
        <w:tc>
          <w:tcPr>
            <w:tcW w:w="2566" w:type="pct"/>
            <w:vAlign w:val="center"/>
          </w:tcPr>
          <w:p w14:paraId="7D5400A6" w14:textId="43875ED2"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C4CD4ED"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7DFD4569" w14:textId="24F51278"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Restaurant - Fast-Food</w:t>
            </w:r>
          </w:p>
        </w:tc>
        <w:tc>
          <w:tcPr>
            <w:tcW w:w="2566" w:type="pct"/>
            <w:vAlign w:val="center"/>
          </w:tcPr>
          <w:p w14:paraId="785CD463" w14:textId="24AD6B2E"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6F9E0EBB"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4AF89223" w14:textId="68D23BD7"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Restaurant - Sit-Down</w:t>
            </w:r>
          </w:p>
        </w:tc>
        <w:tc>
          <w:tcPr>
            <w:tcW w:w="2566" w:type="pct"/>
            <w:vAlign w:val="center"/>
          </w:tcPr>
          <w:p w14:paraId="3D0B252D" w14:textId="07F7C3EB"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D990D85"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4210188B" w14:textId="644E946D"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Retail - Multistory Large</w:t>
            </w:r>
          </w:p>
        </w:tc>
        <w:tc>
          <w:tcPr>
            <w:tcW w:w="2566" w:type="pct"/>
            <w:vAlign w:val="center"/>
          </w:tcPr>
          <w:p w14:paraId="7E8A6030" w14:textId="3FCB0AC8"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08559FB"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04B978A8" w14:textId="35A0F3F6"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Retail - Single-Story Large</w:t>
            </w:r>
          </w:p>
        </w:tc>
        <w:tc>
          <w:tcPr>
            <w:tcW w:w="2566" w:type="pct"/>
            <w:vAlign w:val="center"/>
          </w:tcPr>
          <w:p w14:paraId="5A566C4B" w14:textId="49842857"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158213D8"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743FDDAE" w14:textId="7ABC0073"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Retail - Small</w:t>
            </w:r>
          </w:p>
        </w:tc>
        <w:tc>
          <w:tcPr>
            <w:tcW w:w="2566" w:type="pct"/>
            <w:vAlign w:val="center"/>
          </w:tcPr>
          <w:p w14:paraId="5128639B" w14:textId="6E68BBBD"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F1A8055"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51537ADD" w14:textId="196A450C"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Storage - Conditioned</w:t>
            </w:r>
          </w:p>
        </w:tc>
        <w:tc>
          <w:tcPr>
            <w:tcW w:w="2566" w:type="pct"/>
            <w:vAlign w:val="center"/>
          </w:tcPr>
          <w:p w14:paraId="0A9D4987" w14:textId="1F3134DE"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2B662402"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3289F7DF" w14:textId="1CE7AE36"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Storage - Unconditioned</w:t>
            </w:r>
          </w:p>
        </w:tc>
        <w:tc>
          <w:tcPr>
            <w:tcW w:w="2566" w:type="pct"/>
            <w:vAlign w:val="center"/>
          </w:tcPr>
          <w:p w14:paraId="71F6FD73" w14:textId="6C13185A"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4BBECE54" w14:textId="77777777" w:rsidTr="00B44F9B">
        <w:trPr>
          <w:cnfStyle w:val="000000010000" w:firstRow="0" w:lastRow="0" w:firstColumn="0" w:lastColumn="0" w:oddVBand="0" w:evenVBand="0" w:oddHBand="0" w:evenHBand="1" w:firstRowFirstColumn="0" w:firstRowLastColumn="0" w:lastRowFirstColumn="0" w:lastRowLastColumn="0"/>
          <w:jc w:val="center"/>
        </w:trPr>
        <w:tc>
          <w:tcPr>
            <w:tcW w:w="2434" w:type="pct"/>
            <w:vAlign w:val="center"/>
          </w:tcPr>
          <w:p w14:paraId="6C9DCDA5" w14:textId="7F1300B7"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Transportation - Communication - Utilities</w:t>
            </w:r>
          </w:p>
        </w:tc>
        <w:tc>
          <w:tcPr>
            <w:tcW w:w="2566" w:type="pct"/>
            <w:vAlign w:val="center"/>
          </w:tcPr>
          <w:p w14:paraId="7CE72D39" w14:textId="3D7092CA"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r w:rsidR="00B44F9B" w:rsidRPr="008132D1" w14:paraId="2DF475F5" w14:textId="77777777" w:rsidTr="00B44F9B">
        <w:trPr>
          <w:cnfStyle w:val="000000100000" w:firstRow="0" w:lastRow="0" w:firstColumn="0" w:lastColumn="0" w:oddVBand="0" w:evenVBand="0" w:oddHBand="1" w:evenHBand="0" w:firstRowFirstColumn="0" w:firstRowLastColumn="0" w:lastRowFirstColumn="0" w:lastRowLastColumn="0"/>
          <w:jc w:val="center"/>
        </w:trPr>
        <w:tc>
          <w:tcPr>
            <w:tcW w:w="2434" w:type="pct"/>
            <w:vAlign w:val="center"/>
          </w:tcPr>
          <w:p w14:paraId="706CE6CB" w14:textId="170F680A" w:rsidR="00B44F9B" w:rsidRPr="00D54FB2" w:rsidRDefault="00B44F9B" w:rsidP="00B44F9B">
            <w:pPr>
              <w:jc w:val="center"/>
              <w:rPr>
                <w:rFonts w:asciiTheme="minorHAnsi" w:hAnsiTheme="minorHAnsi"/>
                <w:color w:val="000000"/>
                <w:sz w:val="20"/>
                <w:szCs w:val="20"/>
              </w:rPr>
            </w:pPr>
            <w:r w:rsidRPr="00D54FB2">
              <w:rPr>
                <w:rFonts w:asciiTheme="minorHAnsi" w:hAnsiTheme="minorHAnsi" w:cs="Arial"/>
                <w:sz w:val="20"/>
              </w:rPr>
              <w:t>Warehouse - Refrigerated</w:t>
            </w:r>
          </w:p>
        </w:tc>
        <w:tc>
          <w:tcPr>
            <w:tcW w:w="2566" w:type="pct"/>
            <w:vAlign w:val="center"/>
          </w:tcPr>
          <w:p w14:paraId="1CDEE499" w14:textId="25447B60" w:rsidR="00B44F9B" w:rsidRPr="008132D1" w:rsidRDefault="00B44F9B" w:rsidP="00B44F9B">
            <w:pPr>
              <w:jc w:val="center"/>
              <w:rPr>
                <w:rFonts w:asciiTheme="minorHAnsi" w:hAnsiTheme="minorHAnsi"/>
                <w:color w:val="000000"/>
                <w:sz w:val="20"/>
                <w:szCs w:val="20"/>
              </w:rPr>
            </w:pPr>
            <w:r w:rsidRPr="00B630EC">
              <w:rPr>
                <w:rFonts w:asciiTheme="minorHAnsi" w:hAnsiTheme="minorHAnsi"/>
                <w:color w:val="000000"/>
                <w:sz w:val="20"/>
                <w:szCs w:val="20"/>
              </w:rPr>
              <w:t>35-OTI-OtherIndustrial-PROC_OTH</w:t>
            </w:r>
          </w:p>
        </w:tc>
      </w:tr>
    </w:tbl>
    <w:p w14:paraId="5A1923A9" w14:textId="1179E3F0" w:rsidR="002D06AC" w:rsidRPr="002D06AC" w:rsidRDefault="002D06AC" w:rsidP="002D06AC">
      <w:pPr>
        <w:tabs>
          <w:tab w:val="left" w:pos="2434"/>
        </w:tabs>
        <w:rPr>
          <w:rFonts w:asciiTheme="minorHAnsi" w:hAnsiTheme="minorHAnsi"/>
          <w:color w:val="000000"/>
          <w:sz w:val="22"/>
          <w:szCs w:val="20"/>
        </w:rPr>
      </w:pPr>
    </w:p>
    <w:p w14:paraId="3337674A" w14:textId="6CBB0DE7" w:rsidR="001F462C" w:rsidRPr="00A724C9" w:rsidRDefault="00E16609" w:rsidP="00A724C9">
      <w:pPr>
        <w:pStyle w:val="Heading1"/>
        <w:keepNext w:val="0"/>
        <w:rPr>
          <w:rFonts w:asciiTheme="minorHAnsi" w:hAnsiTheme="minorHAnsi" w:cstheme="minorHAnsi"/>
          <w:sz w:val="22"/>
          <w:szCs w:val="22"/>
        </w:rPr>
      </w:pPr>
      <w:bookmarkStart w:id="62" w:name="_Toc214003096"/>
      <w:r w:rsidRPr="000F130A">
        <w:rPr>
          <w:rFonts w:asciiTheme="minorHAnsi" w:hAnsiTheme="minorHAnsi" w:cstheme="minorHAnsi"/>
        </w:rPr>
        <w:t>Section 4. Base Case &amp; Measure Costs</w:t>
      </w:r>
      <w:bookmarkStart w:id="63" w:name="_MON_1399297811"/>
      <w:bookmarkStart w:id="64" w:name="_Toc214003097"/>
      <w:bookmarkEnd w:id="62"/>
      <w:bookmarkEnd w:id="63"/>
    </w:p>
    <w:p w14:paraId="08359079" w14:textId="77777777" w:rsidR="00E16609" w:rsidRPr="000F130A" w:rsidRDefault="00E16609" w:rsidP="00824F1C">
      <w:pPr>
        <w:pStyle w:val="Heading2"/>
        <w:rPr>
          <w:rFonts w:asciiTheme="minorHAnsi" w:hAnsiTheme="minorHAnsi" w:cstheme="minorHAnsi"/>
        </w:rPr>
      </w:pPr>
      <w:r w:rsidRPr="000F130A">
        <w:rPr>
          <w:rFonts w:asciiTheme="minorHAnsi" w:hAnsiTheme="minorHAnsi" w:cstheme="minorHAnsi"/>
        </w:rPr>
        <w:t>4.1 Base Case Cost</w:t>
      </w:r>
      <w:bookmarkEnd w:id="64"/>
    </w:p>
    <w:p w14:paraId="010C5D53" w14:textId="77777777" w:rsidR="00595D87" w:rsidRDefault="00595D87" w:rsidP="003D6F58">
      <w:pPr>
        <w:pStyle w:val="PR1"/>
        <w:numPr>
          <w:ilvl w:val="0"/>
          <w:numId w:val="21"/>
        </w:numPr>
        <w:tabs>
          <w:tab w:val="num" w:pos="432"/>
        </w:tabs>
        <w:spacing w:before="0"/>
        <w:rPr>
          <w:rFonts w:asciiTheme="minorHAnsi" w:hAnsiTheme="minorHAnsi"/>
          <w:sz w:val="22"/>
        </w:rPr>
      </w:pPr>
      <w:bookmarkStart w:id="65" w:name="_Toc214003098"/>
      <w:r w:rsidRPr="00595D87">
        <w:rPr>
          <w:rFonts w:asciiTheme="minorHAnsi" w:hAnsiTheme="minorHAnsi"/>
          <w:sz w:val="22"/>
        </w:rPr>
        <w:t>When the customer is replacing equipment on burnout (ROB) or buying new equipment (NEW), the customer must buy a new boiler to continue operating, so the base case cost is that of a baseline (standard) boiler.</w:t>
      </w:r>
    </w:p>
    <w:p w14:paraId="17163EF8" w14:textId="5A17FB4D" w:rsidR="00595D87" w:rsidRPr="00595D87" w:rsidRDefault="00595D87" w:rsidP="003D6F58">
      <w:pPr>
        <w:pStyle w:val="PR1"/>
        <w:numPr>
          <w:ilvl w:val="0"/>
          <w:numId w:val="21"/>
        </w:numPr>
        <w:tabs>
          <w:tab w:val="num" w:pos="432"/>
        </w:tabs>
        <w:spacing w:before="0"/>
        <w:rPr>
          <w:rFonts w:asciiTheme="minorHAnsi" w:hAnsiTheme="minorHAnsi"/>
          <w:sz w:val="22"/>
        </w:rPr>
      </w:pPr>
      <w:r w:rsidRPr="00595D87">
        <w:rPr>
          <w:rFonts w:asciiTheme="minorHAnsi" w:hAnsiTheme="minorHAnsi"/>
          <w:sz w:val="22"/>
          <w:szCs w:val="22"/>
        </w:rPr>
        <w:t xml:space="preserve">The base </w:t>
      </w:r>
      <w:r w:rsidR="009D52F4">
        <w:rPr>
          <w:rFonts w:asciiTheme="minorHAnsi" w:hAnsiTheme="minorHAnsi"/>
          <w:sz w:val="22"/>
          <w:szCs w:val="22"/>
        </w:rPr>
        <w:t xml:space="preserve">case costs are shown in </w:t>
      </w:r>
      <w:r w:rsidR="009D52F4">
        <w:rPr>
          <w:rFonts w:asciiTheme="minorHAnsi" w:hAnsiTheme="minorHAnsi"/>
          <w:sz w:val="22"/>
          <w:szCs w:val="22"/>
        </w:rPr>
        <w:fldChar w:fldCharType="begin"/>
      </w:r>
      <w:r w:rsidR="009D52F4">
        <w:rPr>
          <w:rFonts w:asciiTheme="minorHAnsi" w:hAnsiTheme="minorHAnsi"/>
          <w:sz w:val="22"/>
          <w:szCs w:val="22"/>
        </w:rPr>
        <w:instrText xml:space="preserve"> REF _Ref264504096 \h </w:instrText>
      </w:r>
      <w:r w:rsidR="009D52F4">
        <w:rPr>
          <w:rFonts w:asciiTheme="minorHAnsi" w:hAnsiTheme="minorHAnsi"/>
          <w:sz w:val="22"/>
          <w:szCs w:val="22"/>
        </w:rPr>
      </w:r>
      <w:r w:rsidR="009D52F4">
        <w:rPr>
          <w:rFonts w:asciiTheme="minorHAnsi" w:hAnsiTheme="minorHAnsi"/>
          <w:sz w:val="22"/>
          <w:szCs w:val="22"/>
        </w:rPr>
        <w:fldChar w:fldCharType="end"/>
      </w:r>
      <w:r w:rsidR="009D52F4">
        <w:rPr>
          <w:rFonts w:asciiTheme="minorHAnsi" w:hAnsiTheme="minorHAnsi"/>
          <w:sz w:val="22"/>
          <w:szCs w:val="22"/>
        </w:rPr>
        <w:fldChar w:fldCharType="begin"/>
      </w:r>
      <w:r w:rsidR="009D52F4">
        <w:rPr>
          <w:rFonts w:asciiTheme="minorHAnsi" w:hAnsiTheme="minorHAnsi"/>
          <w:sz w:val="22"/>
          <w:szCs w:val="22"/>
        </w:rPr>
        <w:instrText xml:space="preserve"> REF _Ref264504035 \h </w:instrText>
      </w:r>
      <w:r w:rsidR="009D52F4">
        <w:rPr>
          <w:rFonts w:asciiTheme="minorHAnsi" w:hAnsiTheme="minorHAnsi"/>
          <w:sz w:val="22"/>
          <w:szCs w:val="22"/>
        </w:rPr>
      </w:r>
      <w:r w:rsidR="009D52F4">
        <w:rPr>
          <w:rFonts w:asciiTheme="minorHAnsi" w:hAnsiTheme="minorHAnsi"/>
          <w:sz w:val="22"/>
          <w:szCs w:val="22"/>
        </w:rPr>
        <w:fldChar w:fldCharType="separate"/>
      </w:r>
      <w:r w:rsidR="009D52F4" w:rsidRPr="003D6F58">
        <w:rPr>
          <w:rFonts w:asciiTheme="minorHAnsi" w:hAnsiTheme="minorHAnsi"/>
          <w:sz w:val="22"/>
          <w:szCs w:val="22"/>
        </w:rPr>
        <w:t xml:space="preserve">Table </w:t>
      </w:r>
      <w:r w:rsidR="009D52F4" w:rsidRPr="003D6F58">
        <w:rPr>
          <w:rFonts w:asciiTheme="minorHAnsi" w:hAnsiTheme="minorHAnsi"/>
          <w:noProof/>
          <w:sz w:val="22"/>
          <w:szCs w:val="22"/>
        </w:rPr>
        <w:t>16</w:t>
      </w:r>
      <w:r w:rsidR="009D52F4">
        <w:rPr>
          <w:rFonts w:asciiTheme="minorHAnsi" w:hAnsiTheme="minorHAnsi"/>
          <w:sz w:val="22"/>
          <w:szCs w:val="22"/>
        </w:rPr>
        <w:fldChar w:fldCharType="end"/>
      </w:r>
      <w:r w:rsidR="009D52F4">
        <w:rPr>
          <w:rFonts w:asciiTheme="minorHAnsi" w:hAnsiTheme="minorHAnsi"/>
          <w:sz w:val="22"/>
          <w:szCs w:val="22"/>
        </w:rPr>
        <w:t xml:space="preserve"> </w:t>
      </w:r>
      <w:r w:rsidRPr="00595D87">
        <w:rPr>
          <w:rFonts w:asciiTheme="minorHAnsi" w:hAnsiTheme="minorHAnsi"/>
          <w:sz w:val="22"/>
          <w:szCs w:val="22"/>
        </w:rPr>
        <w:t>below.</w:t>
      </w:r>
    </w:p>
    <w:p w14:paraId="75D54815" w14:textId="239B5C7A" w:rsidR="00595D87" w:rsidRPr="00595D87" w:rsidRDefault="00595D87" w:rsidP="003D6F58">
      <w:pPr>
        <w:pStyle w:val="PR1"/>
        <w:numPr>
          <w:ilvl w:val="1"/>
          <w:numId w:val="21"/>
        </w:numPr>
        <w:spacing w:before="0"/>
        <w:rPr>
          <w:rFonts w:asciiTheme="minorHAnsi" w:hAnsiTheme="minorHAnsi"/>
          <w:sz w:val="22"/>
        </w:rPr>
      </w:pPr>
      <w:r w:rsidRPr="00595D87">
        <w:rPr>
          <w:rFonts w:asciiTheme="minorHAnsi" w:hAnsiTheme="minorHAnsi"/>
          <w:sz w:val="22"/>
          <w:szCs w:val="22"/>
        </w:rPr>
        <w:t>The upper section of the table lists the 2008 DEER cost data taken from the “2011 Database for Energy-Efficient Resources (DEER) for Use in the California IOU 2013-14 Energy Efficiency Planning”</w:t>
      </w:r>
      <w:r w:rsidR="009D52F4">
        <w:rPr>
          <w:rFonts w:asciiTheme="minorHAnsi" w:hAnsiTheme="minorHAnsi"/>
          <w:sz w:val="22"/>
          <w:szCs w:val="22"/>
        </w:rPr>
        <w:t xml:space="preserve"> [</w:t>
      </w:r>
      <w:bookmarkStart w:id="66" w:name="_Ref264504290"/>
      <w:r w:rsidR="009D52F4" w:rsidRPr="00F20953">
        <w:rPr>
          <w:rStyle w:val="EndnoteReference"/>
          <w:rFonts w:asciiTheme="minorHAnsi" w:hAnsiTheme="minorHAnsi"/>
          <w:sz w:val="22"/>
          <w:szCs w:val="22"/>
          <w:vertAlign w:val="baseline"/>
        </w:rPr>
        <w:endnoteReference w:id="14"/>
      </w:r>
      <w:bookmarkEnd w:id="66"/>
      <w:r w:rsidR="009D52F4">
        <w:rPr>
          <w:rFonts w:asciiTheme="minorHAnsi" w:hAnsiTheme="minorHAnsi"/>
          <w:sz w:val="22"/>
          <w:szCs w:val="22"/>
        </w:rPr>
        <w:t>]</w:t>
      </w:r>
      <w:r>
        <w:rPr>
          <w:rFonts w:asciiTheme="minorHAnsi" w:hAnsiTheme="minorHAnsi"/>
          <w:sz w:val="22"/>
          <w:szCs w:val="22"/>
        </w:rPr>
        <w:t>.</w:t>
      </w:r>
      <w:r w:rsidRPr="00595D87">
        <w:rPr>
          <w:rFonts w:asciiTheme="minorHAnsi" w:hAnsiTheme="minorHAnsi"/>
          <w:sz w:val="22"/>
          <w:szCs w:val="22"/>
        </w:rPr>
        <w:t xml:space="preserve">  The average base case costs are the average of the measure cost for boilers with medium rated input (between 300 and 2,500 MBtu/hr) and with large rated input (over 2,500 MBtu/hr).  In addition, the equipment efficiency ranges used for the DEER cost data do not match the equipment efficiency </w:t>
      </w:r>
      <w:r>
        <w:rPr>
          <w:rFonts w:asciiTheme="minorHAnsi" w:hAnsiTheme="minorHAnsi"/>
          <w:sz w:val="22"/>
          <w:szCs w:val="22"/>
        </w:rPr>
        <w:t xml:space="preserve">ranges used in this workpaper. </w:t>
      </w:r>
    </w:p>
    <w:p w14:paraId="53ED92C1" w14:textId="77777777" w:rsidR="009D5BE2" w:rsidRPr="009D5BE2" w:rsidRDefault="00595D87" w:rsidP="003D6F58">
      <w:pPr>
        <w:pStyle w:val="PR1"/>
        <w:numPr>
          <w:ilvl w:val="2"/>
          <w:numId w:val="21"/>
        </w:numPr>
        <w:spacing w:before="0"/>
        <w:rPr>
          <w:rFonts w:asciiTheme="minorHAnsi" w:hAnsiTheme="minorHAnsi"/>
          <w:sz w:val="22"/>
        </w:rPr>
      </w:pPr>
      <w:r w:rsidRPr="00595D87">
        <w:rPr>
          <w:rFonts w:asciiTheme="minorHAnsi" w:hAnsiTheme="minorHAnsi"/>
          <w:sz w:val="22"/>
          <w:szCs w:val="22"/>
        </w:rPr>
        <w:lastRenderedPageBreak/>
        <w:t xml:space="preserve">The 2008 DEER base thermal efficiency </w:t>
      </w:r>
      <w:r w:rsidR="009D5BE2">
        <w:rPr>
          <w:rFonts w:asciiTheme="minorHAnsi" w:hAnsiTheme="minorHAnsi"/>
          <w:sz w:val="22"/>
          <w:szCs w:val="22"/>
        </w:rPr>
        <w:t>for medium rated input is 75%.</w:t>
      </w:r>
    </w:p>
    <w:p w14:paraId="7BF84B9A" w14:textId="77777777" w:rsidR="009D5BE2" w:rsidRPr="009D5BE2" w:rsidRDefault="00595D87" w:rsidP="003D6F58">
      <w:pPr>
        <w:pStyle w:val="PR1"/>
        <w:numPr>
          <w:ilvl w:val="2"/>
          <w:numId w:val="21"/>
        </w:numPr>
        <w:spacing w:before="0"/>
        <w:rPr>
          <w:rFonts w:asciiTheme="minorHAnsi" w:hAnsiTheme="minorHAnsi"/>
          <w:sz w:val="22"/>
        </w:rPr>
      </w:pPr>
      <w:r w:rsidRPr="009D5BE2">
        <w:rPr>
          <w:rFonts w:asciiTheme="minorHAnsi" w:hAnsiTheme="minorHAnsi"/>
          <w:sz w:val="22"/>
          <w:szCs w:val="22"/>
        </w:rPr>
        <w:t>The 2008 DEER base combustion efficiency</w:t>
      </w:r>
      <w:r w:rsidR="009D5BE2">
        <w:rPr>
          <w:rFonts w:asciiTheme="minorHAnsi" w:hAnsiTheme="minorHAnsi"/>
          <w:sz w:val="22"/>
          <w:szCs w:val="22"/>
        </w:rPr>
        <w:t xml:space="preserve"> for large rated input is 75%.</w:t>
      </w:r>
    </w:p>
    <w:p w14:paraId="38FA9AFA" w14:textId="0A43535E" w:rsidR="009D5BE2" w:rsidRPr="009D5BE2" w:rsidRDefault="00595D87" w:rsidP="003D6F58">
      <w:pPr>
        <w:pStyle w:val="PR1"/>
        <w:numPr>
          <w:ilvl w:val="1"/>
          <w:numId w:val="21"/>
        </w:numPr>
        <w:spacing w:before="0"/>
        <w:rPr>
          <w:rFonts w:asciiTheme="minorHAnsi" w:hAnsiTheme="minorHAnsi"/>
          <w:sz w:val="22"/>
        </w:rPr>
      </w:pPr>
      <w:r w:rsidRPr="009D5BE2">
        <w:rPr>
          <w:rFonts w:asciiTheme="minorHAnsi" w:hAnsiTheme="minorHAnsi"/>
          <w:sz w:val="22"/>
          <w:szCs w:val="22"/>
        </w:rPr>
        <w:t>The middle section of the table lists the results of a survey of equipment vendors that sell process hot water and steam boilers in California.  The vendor calls produced data for the categories of boiler type, rated input, and efficiency used in this workpaper.  The base</w:t>
      </w:r>
      <w:r w:rsidR="009D52F4">
        <w:rPr>
          <w:rFonts w:asciiTheme="minorHAnsi" w:hAnsiTheme="minorHAnsi"/>
          <w:sz w:val="22"/>
          <w:szCs w:val="22"/>
        </w:rPr>
        <w:t xml:space="preserve"> measure costs shown in </w:t>
      </w:r>
      <w:r w:rsidR="009D52F4">
        <w:rPr>
          <w:rFonts w:asciiTheme="minorHAnsi" w:hAnsiTheme="minorHAnsi"/>
          <w:sz w:val="22"/>
          <w:szCs w:val="22"/>
        </w:rPr>
        <w:fldChar w:fldCharType="begin"/>
      </w:r>
      <w:r w:rsidR="009D52F4">
        <w:rPr>
          <w:rFonts w:asciiTheme="minorHAnsi" w:hAnsiTheme="minorHAnsi"/>
          <w:sz w:val="22"/>
          <w:szCs w:val="22"/>
        </w:rPr>
        <w:instrText xml:space="preserve"> REF _Ref264504071 \h </w:instrText>
      </w:r>
      <w:r w:rsidR="009D52F4">
        <w:rPr>
          <w:rFonts w:asciiTheme="minorHAnsi" w:hAnsiTheme="minorHAnsi"/>
          <w:sz w:val="22"/>
          <w:szCs w:val="22"/>
        </w:rPr>
      </w:r>
      <w:r w:rsidR="009D52F4">
        <w:rPr>
          <w:rFonts w:asciiTheme="minorHAnsi" w:hAnsiTheme="minorHAnsi"/>
          <w:sz w:val="22"/>
          <w:szCs w:val="22"/>
        </w:rPr>
        <w:fldChar w:fldCharType="end"/>
      </w:r>
      <w:r w:rsidR="009D52F4">
        <w:rPr>
          <w:rFonts w:asciiTheme="minorHAnsi" w:hAnsiTheme="minorHAnsi"/>
          <w:sz w:val="22"/>
          <w:szCs w:val="22"/>
        </w:rPr>
        <w:fldChar w:fldCharType="begin"/>
      </w:r>
      <w:r w:rsidR="009D52F4">
        <w:rPr>
          <w:rFonts w:asciiTheme="minorHAnsi" w:hAnsiTheme="minorHAnsi"/>
          <w:sz w:val="22"/>
          <w:szCs w:val="22"/>
        </w:rPr>
        <w:instrText xml:space="preserve"> REF _Ref264504081 \h </w:instrText>
      </w:r>
      <w:r w:rsidR="009D52F4">
        <w:rPr>
          <w:rFonts w:asciiTheme="minorHAnsi" w:hAnsiTheme="minorHAnsi"/>
          <w:sz w:val="22"/>
          <w:szCs w:val="22"/>
        </w:rPr>
      </w:r>
      <w:r w:rsidR="009D52F4">
        <w:rPr>
          <w:rFonts w:asciiTheme="minorHAnsi" w:hAnsiTheme="minorHAnsi"/>
          <w:sz w:val="22"/>
          <w:szCs w:val="22"/>
        </w:rPr>
        <w:fldChar w:fldCharType="end"/>
      </w:r>
      <w:r w:rsidR="009D52F4">
        <w:rPr>
          <w:rFonts w:asciiTheme="minorHAnsi" w:hAnsiTheme="minorHAnsi"/>
          <w:sz w:val="22"/>
          <w:szCs w:val="22"/>
        </w:rPr>
        <w:fldChar w:fldCharType="begin"/>
      </w:r>
      <w:r w:rsidR="009D52F4">
        <w:rPr>
          <w:rFonts w:asciiTheme="minorHAnsi" w:hAnsiTheme="minorHAnsi"/>
          <w:sz w:val="22"/>
          <w:szCs w:val="22"/>
        </w:rPr>
        <w:instrText xml:space="preserve"> REF _Ref264504035 \h </w:instrText>
      </w:r>
      <w:r w:rsidR="009D52F4">
        <w:rPr>
          <w:rFonts w:asciiTheme="minorHAnsi" w:hAnsiTheme="minorHAnsi"/>
          <w:sz w:val="22"/>
          <w:szCs w:val="22"/>
        </w:rPr>
      </w:r>
      <w:r w:rsidR="009D52F4">
        <w:rPr>
          <w:rFonts w:asciiTheme="minorHAnsi" w:hAnsiTheme="minorHAnsi"/>
          <w:sz w:val="22"/>
          <w:szCs w:val="22"/>
        </w:rPr>
        <w:fldChar w:fldCharType="separate"/>
      </w:r>
      <w:r w:rsidR="009D52F4" w:rsidRPr="003D6F58">
        <w:rPr>
          <w:rFonts w:asciiTheme="minorHAnsi" w:hAnsiTheme="minorHAnsi"/>
          <w:sz w:val="22"/>
          <w:szCs w:val="22"/>
        </w:rPr>
        <w:t xml:space="preserve">Table </w:t>
      </w:r>
      <w:r w:rsidR="009D52F4" w:rsidRPr="003D6F58">
        <w:rPr>
          <w:rFonts w:asciiTheme="minorHAnsi" w:hAnsiTheme="minorHAnsi"/>
          <w:noProof/>
          <w:sz w:val="22"/>
          <w:szCs w:val="22"/>
        </w:rPr>
        <w:t>16</w:t>
      </w:r>
      <w:r w:rsidR="009D52F4">
        <w:rPr>
          <w:rFonts w:asciiTheme="minorHAnsi" w:hAnsiTheme="minorHAnsi"/>
          <w:sz w:val="22"/>
          <w:szCs w:val="22"/>
        </w:rPr>
        <w:fldChar w:fldCharType="end"/>
      </w:r>
      <w:r w:rsidR="009D52F4">
        <w:rPr>
          <w:rFonts w:asciiTheme="minorHAnsi" w:hAnsiTheme="minorHAnsi"/>
          <w:sz w:val="22"/>
          <w:szCs w:val="22"/>
        </w:rPr>
        <w:t xml:space="preserve"> </w:t>
      </w:r>
      <w:r w:rsidRPr="009D5BE2">
        <w:rPr>
          <w:rFonts w:asciiTheme="minorHAnsi" w:hAnsiTheme="minorHAnsi"/>
          <w:sz w:val="22"/>
          <w:szCs w:val="22"/>
        </w:rPr>
        <w:t>represent an arithmetic average of the equipment cost per MBtu/h</w:t>
      </w:r>
      <w:r w:rsidR="009D5BE2">
        <w:rPr>
          <w:rFonts w:asciiTheme="minorHAnsi" w:hAnsiTheme="minorHAnsi"/>
          <w:sz w:val="22"/>
          <w:szCs w:val="22"/>
        </w:rPr>
        <w:t>r in each category.</w:t>
      </w:r>
    </w:p>
    <w:p w14:paraId="188104AE" w14:textId="1E5B462B" w:rsidR="00595D87" w:rsidRPr="009D5BE2" w:rsidRDefault="00595D87" w:rsidP="003D6F58">
      <w:pPr>
        <w:pStyle w:val="PR1"/>
        <w:numPr>
          <w:ilvl w:val="1"/>
          <w:numId w:val="21"/>
        </w:numPr>
        <w:spacing w:before="0"/>
        <w:rPr>
          <w:rFonts w:asciiTheme="minorHAnsi" w:hAnsiTheme="minorHAnsi"/>
          <w:sz w:val="22"/>
        </w:rPr>
      </w:pPr>
      <w:r w:rsidRPr="009D5BE2">
        <w:rPr>
          <w:rFonts w:asciiTheme="minorHAnsi" w:hAnsiTheme="minorHAnsi"/>
          <w:sz w:val="22"/>
          <w:szCs w:val="22"/>
        </w:rPr>
        <w:t>The lower section of the table lists the average of the DEER cost data and the survey data.  The data and calculations are included in an Exc</w:t>
      </w:r>
      <w:r w:rsidR="009D5BE2">
        <w:rPr>
          <w:rFonts w:asciiTheme="minorHAnsi" w:hAnsiTheme="minorHAnsi"/>
          <w:sz w:val="22"/>
          <w:szCs w:val="22"/>
        </w:rPr>
        <w:t>e</w:t>
      </w:r>
      <w:r w:rsidR="002944B4">
        <w:rPr>
          <w:rFonts w:asciiTheme="minorHAnsi" w:hAnsiTheme="minorHAnsi"/>
          <w:sz w:val="22"/>
          <w:szCs w:val="22"/>
        </w:rPr>
        <w:t>l file embedded as Attachment #7</w:t>
      </w:r>
      <w:r w:rsidR="009D5BE2">
        <w:rPr>
          <w:rFonts w:asciiTheme="minorHAnsi" w:hAnsiTheme="minorHAnsi"/>
          <w:sz w:val="22"/>
          <w:szCs w:val="22"/>
        </w:rPr>
        <w:t xml:space="preserve"> [</w:t>
      </w:r>
      <w:bookmarkStart w:id="67" w:name="_Ref264504260"/>
      <w:r w:rsidR="009D5BE2" w:rsidRPr="003D6F58">
        <w:rPr>
          <w:rStyle w:val="EndnoteReference"/>
          <w:rFonts w:asciiTheme="minorHAnsi" w:hAnsiTheme="minorHAnsi"/>
          <w:sz w:val="22"/>
          <w:szCs w:val="22"/>
          <w:vertAlign w:val="baseline"/>
        </w:rPr>
        <w:endnoteReference w:id="15"/>
      </w:r>
      <w:bookmarkEnd w:id="67"/>
      <w:r w:rsidR="009D5BE2">
        <w:rPr>
          <w:rFonts w:asciiTheme="minorHAnsi" w:hAnsiTheme="minorHAnsi"/>
          <w:sz w:val="22"/>
          <w:szCs w:val="22"/>
        </w:rPr>
        <w:t>]</w:t>
      </w:r>
      <w:r w:rsidRPr="009D5BE2">
        <w:rPr>
          <w:rFonts w:asciiTheme="minorHAnsi" w:hAnsiTheme="minorHAnsi"/>
          <w:sz w:val="22"/>
          <w:szCs w:val="22"/>
        </w:rPr>
        <w:t>.</w:t>
      </w:r>
    </w:p>
    <w:p w14:paraId="3E0EDA87" w14:textId="77777777" w:rsidR="00E16609" w:rsidRPr="00595D87" w:rsidRDefault="00E16609" w:rsidP="00E16609">
      <w:pPr>
        <w:pStyle w:val="Heading2"/>
        <w:keepNext w:val="0"/>
        <w:rPr>
          <w:rFonts w:asciiTheme="minorHAnsi" w:hAnsiTheme="minorHAnsi" w:cstheme="minorHAnsi"/>
          <w:sz w:val="22"/>
          <w:szCs w:val="22"/>
        </w:rPr>
      </w:pPr>
      <w:r w:rsidRPr="00595D87">
        <w:rPr>
          <w:rFonts w:asciiTheme="minorHAnsi" w:hAnsiTheme="minorHAnsi" w:cstheme="minorHAnsi"/>
          <w:sz w:val="22"/>
          <w:szCs w:val="22"/>
        </w:rPr>
        <w:t>4.2 Gross Measure Cost</w:t>
      </w:r>
      <w:bookmarkEnd w:id="65"/>
    </w:p>
    <w:p w14:paraId="5E87914A" w14:textId="77777777" w:rsidR="003D6F58" w:rsidRPr="003D6F58" w:rsidRDefault="003D6F58" w:rsidP="003D6F58">
      <w:pPr>
        <w:pStyle w:val="PR1"/>
        <w:numPr>
          <w:ilvl w:val="0"/>
          <w:numId w:val="22"/>
        </w:numPr>
        <w:spacing w:before="0"/>
        <w:rPr>
          <w:rFonts w:asciiTheme="minorHAnsi" w:hAnsiTheme="minorHAnsi"/>
          <w:sz w:val="22"/>
          <w:szCs w:val="22"/>
        </w:rPr>
      </w:pPr>
      <w:bookmarkStart w:id="68" w:name="_Toc153193461"/>
      <w:bookmarkStart w:id="69" w:name="_Toc214003099"/>
      <w:r w:rsidRPr="003D6F58">
        <w:rPr>
          <w:rFonts w:asciiTheme="minorHAnsi" w:hAnsiTheme="minorHAnsi"/>
          <w:sz w:val="22"/>
          <w:szCs w:val="22"/>
        </w:rPr>
        <w:t>The gross measure costs include the cost of the equipment, excluding installation and start-up costs.  For the purposes of determining incremental measure costs, the installation and start-up costs</w:t>
      </w:r>
      <w:r w:rsidRPr="003D6F58" w:rsidDel="00236090">
        <w:rPr>
          <w:rFonts w:asciiTheme="minorHAnsi" w:hAnsiTheme="minorHAnsi"/>
          <w:sz w:val="22"/>
          <w:szCs w:val="22"/>
        </w:rPr>
        <w:t xml:space="preserve"> </w:t>
      </w:r>
      <w:r w:rsidRPr="003D6F58">
        <w:rPr>
          <w:rFonts w:asciiTheme="minorHAnsi" w:hAnsiTheme="minorHAnsi"/>
          <w:sz w:val="22"/>
          <w:szCs w:val="22"/>
        </w:rPr>
        <w:t>are assumed to be the same for the base case and measure equipment.</w:t>
      </w:r>
    </w:p>
    <w:p w14:paraId="0E1AC191" w14:textId="77777777" w:rsidR="003D6F58" w:rsidRDefault="003671D7" w:rsidP="003D6F58">
      <w:pPr>
        <w:pStyle w:val="PR1"/>
        <w:numPr>
          <w:ilvl w:val="0"/>
          <w:numId w:val="22"/>
        </w:numPr>
        <w:spacing w:before="0"/>
        <w:rPr>
          <w:rFonts w:asciiTheme="minorHAnsi" w:hAnsiTheme="minorHAnsi"/>
          <w:sz w:val="22"/>
          <w:szCs w:val="22"/>
        </w:rPr>
      </w:pPr>
      <w:r w:rsidRPr="003D6F58">
        <w:rPr>
          <w:rFonts w:asciiTheme="minorHAnsi" w:hAnsiTheme="minorHAnsi"/>
          <w:sz w:val="22"/>
          <w:szCs w:val="22"/>
        </w:rPr>
        <w:t xml:space="preserve">The gross measure costs are shown in </w:t>
      </w:r>
      <w:r w:rsidRPr="003D6F58">
        <w:rPr>
          <w:rFonts w:asciiTheme="minorHAnsi" w:hAnsiTheme="minorHAnsi"/>
          <w:sz w:val="22"/>
          <w:szCs w:val="22"/>
        </w:rPr>
        <w:fldChar w:fldCharType="begin"/>
      </w:r>
      <w:r w:rsidRPr="003D6F58">
        <w:rPr>
          <w:rFonts w:asciiTheme="minorHAnsi" w:hAnsiTheme="minorHAnsi"/>
          <w:sz w:val="22"/>
          <w:szCs w:val="22"/>
        </w:rPr>
        <w:instrText xml:space="preserve"> REF _Ref264227970 \h </w:instrText>
      </w:r>
      <w:r w:rsidRPr="003D6F58">
        <w:rPr>
          <w:rFonts w:asciiTheme="minorHAnsi" w:hAnsiTheme="minorHAnsi"/>
          <w:sz w:val="22"/>
          <w:szCs w:val="22"/>
        </w:rPr>
      </w:r>
      <w:r w:rsidRPr="003D6F58">
        <w:rPr>
          <w:rFonts w:asciiTheme="minorHAnsi" w:hAnsiTheme="minorHAnsi"/>
          <w:sz w:val="22"/>
          <w:szCs w:val="22"/>
        </w:rPr>
        <w:fldChar w:fldCharType="separate"/>
      </w:r>
      <w:r w:rsidR="003D6F58" w:rsidRPr="003D6F58">
        <w:rPr>
          <w:rFonts w:asciiTheme="minorHAnsi" w:hAnsiTheme="minorHAnsi"/>
          <w:sz w:val="22"/>
          <w:szCs w:val="22"/>
        </w:rPr>
        <w:t xml:space="preserve">Table </w:t>
      </w:r>
      <w:r w:rsidR="003D6F58" w:rsidRPr="003D6F58">
        <w:rPr>
          <w:rFonts w:asciiTheme="minorHAnsi" w:hAnsiTheme="minorHAnsi"/>
          <w:noProof/>
          <w:sz w:val="22"/>
          <w:szCs w:val="22"/>
        </w:rPr>
        <w:t>16</w:t>
      </w:r>
      <w:r w:rsidRPr="003D6F58">
        <w:rPr>
          <w:rFonts w:asciiTheme="minorHAnsi" w:hAnsiTheme="minorHAnsi"/>
          <w:sz w:val="22"/>
          <w:szCs w:val="22"/>
        </w:rPr>
        <w:fldChar w:fldCharType="end"/>
      </w:r>
      <w:r w:rsidRPr="003D6F58">
        <w:rPr>
          <w:rFonts w:asciiTheme="minorHAnsi" w:hAnsiTheme="minorHAnsi"/>
          <w:sz w:val="22"/>
          <w:szCs w:val="22"/>
        </w:rPr>
        <w:t xml:space="preserve"> below.</w:t>
      </w:r>
    </w:p>
    <w:p w14:paraId="008FCB3E" w14:textId="337DC8A4" w:rsidR="003D6F58" w:rsidRPr="003D6F58" w:rsidRDefault="003D6F58" w:rsidP="003D6F58">
      <w:pPr>
        <w:pStyle w:val="PR1"/>
        <w:numPr>
          <w:ilvl w:val="1"/>
          <w:numId w:val="22"/>
        </w:numPr>
        <w:spacing w:before="0"/>
        <w:rPr>
          <w:rFonts w:asciiTheme="minorHAnsi" w:hAnsiTheme="minorHAnsi"/>
          <w:sz w:val="22"/>
          <w:szCs w:val="22"/>
        </w:rPr>
      </w:pPr>
      <w:r w:rsidRPr="003D6F58">
        <w:rPr>
          <w:rFonts w:asciiTheme="minorHAnsi" w:hAnsiTheme="minorHAnsi"/>
          <w:sz w:val="22"/>
          <w:szCs w:val="22"/>
        </w:rPr>
        <w:t>The upper section of the table lists the 2008 DEER cost data taken from the “2011 Database for Energy-Efficient Resources (DEER) for Use in the California IOU 2013-14 Energy Efficiency Planning</w:t>
      </w:r>
      <w:r w:rsidR="002944B4">
        <w:rPr>
          <w:rFonts w:asciiTheme="minorHAnsi" w:hAnsiTheme="minorHAnsi"/>
          <w:sz w:val="22"/>
          <w:szCs w:val="22"/>
        </w:rPr>
        <w:t>” [</w:t>
      </w:r>
      <w:r w:rsidR="00F20953">
        <w:rPr>
          <w:rFonts w:asciiTheme="minorHAnsi" w:hAnsiTheme="minorHAnsi"/>
          <w:sz w:val="22"/>
          <w:szCs w:val="22"/>
        </w:rPr>
        <w:fldChar w:fldCharType="begin"/>
      </w:r>
      <w:r w:rsidR="00F20953">
        <w:rPr>
          <w:rFonts w:asciiTheme="minorHAnsi" w:hAnsiTheme="minorHAnsi"/>
          <w:sz w:val="22"/>
          <w:szCs w:val="22"/>
        </w:rPr>
        <w:instrText xml:space="preserve"> NOTEREF _Ref264504290 \h </w:instrText>
      </w:r>
      <w:r w:rsidR="00F20953">
        <w:rPr>
          <w:rFonts w:asciiTheme="minorHAnsi" w:hAnsiTheme="minorHAnsi"/>
          <w:sz w:val="22"/>
          <w:szCs w:val="22"/>
        </w:rPr>
      </w:r>
      <w:r w:rsidR="00F20953">
        <w:rPr>
          <w:rFonts w:asciiTheme="minorHAnsi" w:hAnsiTheme="minorHAnsi"/>
          <w:sz w:val="22"/>
          <w:szCs w:val="22"/>
        </w:rPr>
        <w:fldChar w:fldCharType="separate"/>
      </w:r>
      <w:r w:rsidR="00F20953">
        <w:rPr>
          <w:rFonts w:asciiTheme="minorHAnsi" w:hAnsiTheme="minorHAnsi"/>
          <w:sz w:val="22"/>
          <w:szCs w:val="22"/>
        </w:rPr>
        <w:t>N</w:t>
      </w:r>
      <w:r w:rsidR="00F20953">
        <w:rPr>
          <w:rFonts w:asciiTheme="minorHAnsi" w:hAnsiTheme="minorHAnsi"/>
          <w:sz w:val="22"/>
          <w:szCs w:val="22"/>
        </w:rPr>
        <w:fldChar w:fldCharType="end"/>
      </w:r>
      <w:r w:rsidR="002944B4">
        <w:rPr>
          <w:rFonts w:asciiTheme="minorHAnsi" w:hAnsiTheme="minorHAnsi"/>
          <w:sz w:val="22"/>
          <w:szCs w:val="22"/>
        </w:rPr>
        <w:t>]</w:t>
      </w:r>
      <w:r w:rsidRPr="003D6F58">
        <w:rPr>
          <w:rFonts w:asciiTheme="minorHAnsi" w:hAnsiTheme="minorHAnsi"/>
          <w:sz w:val="22"/>
          <w:szCs w:val="22"/>
        </w:rPr>
        <w:t>.  The average gross measure costs are the average of the measure cost for boilers with medium rated input (between 300 and 2,500 MBtu/hr) and with large rated input (over 2,500 MBtu/hr).  In addition, the equipment efficiency ranges used for the DEER cost data do not match the equipment efficiency ranges used in this workpaper.</w:t>
      </w:r>
    </w:p>
    <w:p w14:paraId="2CC785BC" w14:textId="77777777" w:rsidR="003D6F58" w:rsidRPr="003D6F58" w:rsidRDefault="003D6F58" w:rsidP="003D6F58">
      <w:pPr>
        <w:pStyle w:val="PR1"/>
        <w:numPr>
          <w:ilvl w:val="2"/>
          <w:numId w:val="22"/>
        </w:numPr>
        <w:spacing w:before="0"/>
        <w:rPr>
          <w:rFonts w:asciiTheme="minorHAnsi" w:hAnsiTheme="minorHAnsi"/>
          <w:sz w:val="22"/>
          <w:szCs w:val="22"/>
        </w:rPr>
      </w:pPr>
      <w:r w:rsidRPr="003D6F58">
        <w:rPr>
          <w:rFonts w:asciiTheme="minorHAnsi" w:hAnsiTheme="minorHAnsi"/>
          <w:sz w:val="22"/>
          <w:szCs w:val="22"/>
        </w:rPr>
        <w:t>The 2008 DEER measure thermal efficiency for medium rated input is 85%.</w:t>
      </w:r>
    </w:p>
    <w:p w14:paraId="4DDABBBF" w14:textId="77777777" w:rsidR="003D6F58" w:rsidRDefault="003D6F58" w:rsidP="003D6F58">
      <w:pPr>
        <w:pStyle w:val="PR1"/>
        <w:numPr>
          <w:ilvl w:val="2"/>
          <w:numId w:val="22"/>
        </w:numPr>
        <w:spacing w:before="0"/>
        <w:rPr>
          <w:rFonts w:asciiTheme="minorHAnsi" w:hAnsiTheme="minorHAnsi"/>
          <w:sz w:val="22"/>
          <w:szCs w:val="22"/>
        </w:rPr>
      </w:pPr>
      <w:r w:rsidRPr="003D6F58">
        <w:rPr>
          <w:rFonts w:asciiTheme="minorHAnsi" w:hAnsiTheme="minorHAnsi"/>
          <w:sz w:val="22"/>
          <w:szCs w:val="22"/>
        </w:rPr>
        <w:t>The 2008 DEER measure combustion efficiency for large rated input is 85%.</w:t>
      </w:r>
    </w:p>
    <w:p w14:paraId="439B002D" w14:textId="30C4ED91" w:rsidR="003D6F58" w:rsidRDefault="003D6F58" w:rsidP="003D6F58">
      <w:pPr>
        <w:pStyle w:val="PR1"/>
        <w:numPr>
          <w:ilvl w:val="1"/>
          <w:numId w:val="22"/>
        </w:numPr>
        <w:spacing w:before="0"/>
        <w:rPr>
          <w:rFonts w:asciiTheme="minorHAnsi" w:hAnsiTheme="minorHAnsi"/>
          <w:sz w:val="22"/>
          <w:szCs w:val="22"/>
        </w:rPr>
      </w:pPr>
      <w:r w:rsidRPr="003D6F58">
        <w:rPr>
          <w:rFonts w:asciiTheme="minorHAnsi" w:hAnsiTheme="minorHAnsi"/>
          <w:sz w:val="22"/>
          <w:szCs w:val="22"/>
        </w:rPr>
        <w:t>The middle section of the table lists the results of a survey of equipment vendors that sell hot water and steam space heating boilers in California.  The gross measure costs</w:t>
      </w:r>
      <w:r w:rsidR="001C7F59">
        <w:rPr>
          <w:rFonts w:asciiTheme="minorHAnsi" w:hAnsiTheme="minorHAnsi"/>
          <w:sz w:val="22"/>
          <w:szCs w:val="22"/>
        </w:rPr>
        <w:t xml:space="preserve"> shown in </w:t>
      </w:r>
      <w:r w:rsidR="001C7F59">
        <w:rPr>
          <w:rFonts w:asciiTheme="minorHAnsi" w:hAnsiTheme="minorHAnsi"/>
          <w:sz w:val="22"/>
          <w:szCs w:val="22"/>
        </w:rPr>
        <w:fldChar w:fldCharType="begin"/>
      </w:r>
      <w:r w:rsidR="001C7F59">
        <w:rPr>
          <w:rFonts w:asciiTheme="minorHAnsi" w:hAnsiTheme="minorHAnsi"/>
          <w:sz w:val="22"/>
          <w:szCs w:val="22"/>
        </w:rPr>
        <w:instrText xml:space="preserve"> REF _Ref264504035 \h </w:instrText>
      </w:r>
      <w:r w:rsidR="001C7F59">
        <w:rPr>
          <w:rFonts w:asciiTheme="minorHAnsi" w:hAnsiTheme="minorHAnsi"/>
          <w:sz w:val="22"/>
          <w:szCs w:val="22"/>
        </w:rPr>
      </w:r>
      <w:r w:rsidR="001C7F59">
        <w:rPr>
          <w:rFonts w:asciiTheme="minorHAnsi" w:hAnsiTheme="minorHAnsi"/>
          <w:sz w:val="22"/>
          <w:szCs w:val="22"/>
        </w:rPr>
        <w:fldChar w:fldCharType="separate"/>
      </w:r>
      <w:r w:rsidR="001C7F59" w:rsidRPr="003D6F58">
        <w:rPr>
          <w:rFonts w:asciiTheme="minorHAnsi" w:hAnsiTheme="minorHAnsi"/>
          <w:sz w:val="22"/>
          <w:szCs w:val="22"/>
        </w:rPr>
        <w:t xml:space="preserve">Table </w:t>
      </w:r>
      <w:r w:rsidR="001C7F59" w:rsidRPr="003D6F58">
        <w:rPr>
          <w:rFonts w:asciiTheme="minorHAnsi" w:hAnsiTheme="minorHAnsi"/>
          <w:noProof/>
          <w:sz w:val="22"/>
          <w:szCs w:val="22"/>
        </w:rPr>
        <w:t>16</w:t>
      </w:r>
      <w:r w:rsidR="001C7F59">
        <w:rPr>
          <w:rFonts w:asciiTheme="minorHAnsi" w:hAnsiTheme="minorHAnsi"/>
          <w:sz w:val="22"/>
          <w:szCs w:val="22"/>
        </w:rPr>
        <w:fldChar w:fldCharType="end"/>
      </w:r>
      <w:r w:rsidR="001C7F59">
        <w:rPr>
          <w:rFonts w:asciiTheme="minorHAnsi" w:hAnsiTheme="minorHAnsi"/>
          <w:sz w:val="22"/>
          <w:szCs w:val="22"/>
        </w:rPr>
        <w:t xml:space="preserve"> </w:t>
      </w:r>
      <w:r w:rsidRPr="003D6F58">
        <w:rPr>
          <w:rFonts w:asciiTheme="minorHAnsi" w:hAnsiTheme="minorHAnsi"/>
          <w:sz w:val="22"/>
          <w:szCs w:val="22"/>
        </w:rPr>
        <w:t>represent an arithmetic average of the equipment cost</w:t>
      </w:r>
      <w:r>
        <w:rPr>
          <w:rFonts w:asciiTheme="minorHAnsi" w:hAnsiTheme="minorHAnsi"/>
          <w:sz w:val="22"/>
          <w:szCs w:val="22"/>
        </w:rPr>
        <w:t xml:space="preserve"> per MBtu/hr in each category.</w:t>
      </w:r>
    </w:p>
    <w:p w14:paraId="2C54ACA0" w14:textId="665321BE" w:rsidR="00F0395D" w:rsidRPr="003D6F58" w:rsidRDefault="003D6F58" w:rsidP="003D6F58">
      <w:pPr>
        <w:pStyle w:val="PR1"/>
        <w:numPr>
          <w:ilvl w:val="1"/>
          <w:numId w:val="22"/>
        </w:numPr>
        <w:spacing w:before="0"/>
        <w:rPr>
          <w:rFonts w:asciiTheme="minorHAnsi" w:hAnsiTheme="minorHAnsi"/>
          <w:sz w:val="22"/>
          <w:szCs w:val="22"/>
        </w:rPr>
      </w:pPr>
      <w:r w:rsidRPr="003D6F58">
        <w:rPr>
          <w:rFonts w:asciiTheme="minorHAnsi" w:hAnsiTheme="minorHAnsi"/>
          <w:sz w:val="22"/>
          <w:szCs w:val="22"/>
        </w:rPr>
        <w:t xml:space="preserve">The lower section of the table lists the average of the DEER cost data and the survey data.  The cost data and calculations are included in an Excel file embedded </w:t>
      </w:r>
      <w:r w:rsidR="002944B4">
        <w:rPr>
          <w:rFonts w:asciiTheme="minorHAnsi" w:hAnsiTheme="minorHAnsi"/>
          <w:sz w:val="22"/>
          <w:szCs w:val="22"/>
        </w:rPr>
        <w:t>as Attachment #7</w:t>
      </w:r>
      <w:r w:rsidR="003671D7" w:rsidRPr="003D6F58">
        <w:rPr>
          <w:rFonts w:asciiTheme="minorHAnsi" w:hAnsiTheme="minorHAnsi"/>
          <w:sz w:val="22"/>
        </w:rPr>
        <w:t xml:space="preserve"> [</w:t>
      </w:r>
      <w:r w:rsidR="002944B4">
        <w:rPr>
          <w:rFonts w:asciiTheme="minorHAnsi" w:hAnsiTheme="minorHAnsi"/>
          <w:sz w:val="22"/>
        </w:rPr>
        <w:fldChar w:fldCharType="begin"/>
      </w:r>
      <w:r w:rsidR="002944B4">
        <w:rPr>
          <w:rFonts w:asciiTheme="minorHAnsi" w:hAnsiTheme="minorHAnsi"/>
          <w:sz w:val="22"/>
        </w:rPr>
        <w:instrText xml:space="preserve"> NOTEREF _Ref264504260 \h </w:instrText>
      </w:r>
      <w:r w:rsidR="002944B4">
        <w:rPr>
          <w:rFonts w:asciiTheme="minorHAnsi" w:hAnsiTheme="minorHAnsi"/>
          <w:sz w:val="22"/>
        </w:rPr>
      </w:r>
      <w:r w:rsidR="002944B4">
        <w:rPr>
          <w:rFonts w:asciiTheme="minorHAnsi" w:hAnsiTheme="minorHAnsi"/>
          <w:sz w:val="22"/>
        </w:rPr>
        <w:fldChar w:fldCharType="separate"/>
      </w:r>
      <w:r w:rsidR="002944B4">
        <w:rPr>
          <w:rFonts w:asciiTheme="minorHAnsi" w:hAnsiTheme="minorHAnsi"/>
          <w:sz w:val="22"/>
        </w:rPr>
        <w:t>O</w:t>
      </w:r>
      <w:r w:rsidR="002944B4">
        <w:rPr>
          <w:rFonts w:asciiTheme="minorHAnsi" w:hAnsiTheme="minorHAnsi"/>
          <w:sz w:val="22"/>
        </w:rPr>
        <w:fldChar w:fldCharType="end"/>
      </w:r>
      <w:r w:rsidR="003671D7" w:rsidRPr="003D6F58">
        <w:rPr>
          <w:rFonts w:asciiTheme="minorHAnsi" w:hAnsiTheme="minorHAnsi"/>
          <w:sz w:val="22"/>
        </w:rPr>
        <w:t xml:space="preserve">].  </w:t>
      </w:r>
    </w:p>
    <w:p w14:paraId="1A4BF50E" w14:textId="77777777" w:rsidR="00694867" w:rsidRPr="003671D7" w:rsidRDefault="00694867" w:rsidP="003671D7">
      <w:pPr>
        <w:rPr>
          <w:rFonts w:asciiTheme="minorHAnsi" w:hAnsiTheme="minorHAnsi"/>
          <w:sz w:val="22"/>
        </w:rPr>
      </w:pPr>
    </w:p>
    <w:bookmarkEnd w:id="68"/>
    <w:p w14:paraId="38589084" w14:textId="77777777"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p w14:paraId="252C7CF9" w14:textId="77777777" w:rsidR="003D6F58" w:rsidRDefault="003D6F58" w:rsidP="003D6F58">
      <w:pPr>
        <w:pStyle w:val="ListParagraph"/>
        <w:numPr>
          <w:ilvl w:val="0"/>
          <w:numId w:val="23"/>
        </w:numPr>
        <w:rPr>
          <w:rFonts w:asciiTheme="minorHAnsi" w:hAnsiTheme="minorHAnsi"/>
          <w:sz w:val="22"/>
        </w:rPr>
      </w:pPr>
      <w:r w:rsidRPr="003D6F58">
        <w:rPr>
          <w:rFonts w:asciiTheme="minorHAnsi" w:hAnsiTheme="minorHAnsi"/>
          <w:sz w:val="22"/>
        </w:rPr>
        <w:t>The incremental measure cost (IMC) is the difference between the average base case cost and t</w:t>
      </w:r>
      <w:r>
        <w:rPr>
          <w:rFonts w:asciiTheme="minorHAnsi" w:hAnsiTheme="minorHAnsi"/>
          <w:sz w:val="22"/>
        </w:rPr>
        <w:t>he average gross measure cost.</w:t>
      </w:r>
    </w:p>
    <w:p w14:paraId="5AD2D75E" w14:textId="0D9C5011" w:rsidR="003671D7" w:rsidRDefault="003D6F58" w:rsidP="003D6F58">
      <w:pPr>
        <w:pStyle w:val="ListParagraph"/>
        <w:numPr>
          <w:ilvl w:val="0"/>
          <w:numId w:val="23"/>
        </w:numPr>
        <w:rPr>
          <w:rFonts w:asciiTheme="minorHAnsi" w:hAnsiTheme="minorHAnsi"/>
          <w:sz w:val="22"/>
        </w:rPr>
      </w:pPr>
      <w:r w:rsidRPr="003D6F58">
        <w:rPr>
          <w:rFonts w:asciiTheme="minorHAnsi" w:hAnsiTheme="minorHAnsi"/>
          <w:sz w:val="22"/>
        </w:rPr>
        <w:t>The incremental me</w:t>
      </w:r>
      <w:r w:rsidR="00C748B7">
        <w:rPr>
          <w:rFonts w:asciiTheme="minorHAnsi" w:hAnsiTheme="minorHAnsi"/>
          <w:sz w:val="22"/>
        </w:rPr>
        <w:t xml:space="preserve">asure costs are shown in </w:t>
      </w:r>
      <w:r w:rsidR="00C748B7">
        <w:rPr>
          <w:rFonts w:asciiTheme="minorHAnsi" w:hAnsiTheme="minorHAnsi"/>
          <w:sz w:val="22"/>
        </w:rPr>
        <w:fldChar w:fldCharType="begin"/>
      </w:r>
      <w:r w:rsidR="00C748B7">
        <w:rPr>
          <w:rFonts w:asciiTheme="minorHAnsi" w:hAnsiTheme="minorHAnsi"/>
          <w:sz w:val="22"/>
        </w:rPr>
        <w:instrText xml:space="preserve"> REF _Ref264504035 \h </w:instrText>
      </w:r>
      <w:r w:rsidR="00C748B7">
        <w:rPr>
          <w:rFonts w:asciiTheme="minorHAnsi" w:hAnsiTheme="minorHAnsi"/>
          <w:sz w:val="22"/>
        </w:rPr>
      </w:r>
      <w:r w:rsidR="00C748B7">
        <w:rPr>
          <w:rFonts w:asciiTheme="minorHAnsi" w:hAnsiTheme="minorHAnsi"/>
          <w:sz w:val="22"/>
        </w:rPr>
        <w:fldChar w:fldCharType="separate"/>
      </w:r>
      <w:r w:rsidR="00C748B7" w:rsidRPr="003D6F58">
        <w:rPr>
          <w:rFonts w:asciiTheme="minorHAnsi" w:hAnsiTheme="minorHAnsi"/>
          <w:sz w:val="22"/>
          <w:szCs w:val="22"/>
        </w:rPr>
        <w:t xml:space="preserve">Table </w:t>
      </w:r>
      <w:r w:rsidR="00C748B7" w:rsidRPr="003D6F58">
        <w:rPr>
          <w:rFonts w:asciiTheme="minorHAnsi" w:hAnsiTheme="minorHAnsi"/>
          <w:noProof/>
          <w:sz w:val="22"/>
          <w:szCs w:val="22"/>
        </w:rPr>
        <w:t>16</w:t>
      </w:r>
      <w:r w:rsidR="00C748B7">
        <w:rPr>
          <w:rFonts w:asciiTheme="minorHAnsi" w:hAnsiTheme="minorHAnsi"/>
          <w:sz w:val="22"/>
        </w:rPr>
        <w:fldChar w:fldCharType="end"/>
      </w:r>
      <w:r w:rsidRPr="003D6F58">
        <w:rPr>
          <w:rFonts w:asciiTheme="minorHAnsi" w:hAnsiTheme="minorHAnsi"/>
          <w:sz w:val="22"/>
        </w:rPr>
        <w:t xml:space="preserve"> below.  </w:t>
      </w:r>
    </w:p>
    <w:p w14:paraId="383641B0" w14:textId="77777777" w:rsidR="003D6F58" w:rsidRPr="003D6F58" w:rsidRDefault="003D6F58" w:rsidP="003D6F58">
      <w:pPr>
        <w:rPr>
          <w:rFonts w:asciiTheme="minorHAnsi" w:hAnsiTheme="minorHAnsi"/>
          <w:sz w:val="22"/>
        </w:rPr>
      </w:pPr>
    </w:p>
    <w:p w14:paraId="7EA8D87F" w14:textId="2A4B9606" w:rsidR="003D6F58" w:rsidRPr="003D6F58" w:rsidRDefault="003D6F58" w:rsidP="003D6F58">
      <w:pPr>
        <w:pStyle w:val="Caption"/>
        <w:jc w:val="center"/>
        <w:rPr>
          <w:rFonts w:asciiTheme="minorHAnsi" w:hAnsiTheme="minorHAnsi"/>
          <w:sz w:val="22"/>
          <w:szCs w:val="22"/>
        </w:rPr>
      </w:pPr>
      <w:bookmarkStart w:id="70" w:name="_Ref264504035"/>
      <w:bookmarkStart w:id="71" w:name="_Toc320702499"/>
      <w:bookmarkStart w:id="72" w:name="_Toc389142498"/>
      <w:r w:rsidRPr="003D6F58">
        <w:rPr>
          <w:rFonts w:asciiTheme="minorHAnsi" w:hAnsiTheme="minorHAnsi"/>
          <w:sz w:val="22"/>
          <w:szCs w:val="22"/>
        </w:rPr>
        <w:t xml:space="preserve">Table </w:t>
      </w:r>
      <w:r w:rsidRPr="003D6F58">
        <w:rPr>
          <w:rFonts w:asciiTheme="minorHAnsi" w:hAnsiTheme="minorHAnsi"/>
          <w:sz w:val="22"/>
          <w:szCs w:val="22"/>
        </w:rPr>
        <w:fldChar w:fldCharType="begin"/>
      </w:r>
      <w:r w:rsidRPr="003D6F58">
        <w:rPr>
          <w:rFonts w:asciiTheme="minorHAnsi" w:hAnsiTheme="minorHAnsi"/>
          <w:sz w:val="22"/>
          <w:szCs w:val="22"/>
        </w:rPr>
        <w:instrText xml:space="preserve"> SEQ Table \* ARABIC </w:instrText>
      </w:r>
      <w:r w:rsidRPr="003D6F58">
        <w:rPr>
          <w:rFonts w:asciiTheme="minorHAnsi" w:hAnsiTheme="minorHAnsi"/>
          <w:sz w:val="22"/>
          <w:szCs w:val="22"/>
        </w:rPr>
        <w:fldChar w:fldCharType="separate"/>
      </w:r>
      <w:r w:rsidRPr="003D6F58">
        <w:rPr>
          <w:rFonts w:asciiTheme="minorHAnsi" w:hAnsiTheme="minorHAnsi"/>
          <w:noProof/>
          <w:sz w:val="22"/>
          <w:szCs w:val="22"/>
        </w:rPr>
        <w:t>16</w:t>
      </w:r>
      <w:r w:rsidRPr="003D6F58">
        <w:rPr>
          <w:rFonts w:asciiTheme="minorHAnsi" w:hAnsiTheme="minorHAnsi"/>
          <w:sz w:val="22"/>
          <w:szCs w:val="22"/>
        </w:rPr>
        <w:fldChar w:fldCharType="end"/>
      </w:r>
      <w:bookmarkEnd w:id="70"/>
      <w:r w:rsidRPr="003D6F58">
        <w:rPr>
          <w:rFonts w:asciiTheme="minorHAnsi" w:hAnsiTheme="minorHAnsi"/>
          <w:sz w:val="22"/>
          <w:szCs w:val="22"/>
        </w:rPr>
        <w:t xml:space="preserve"> Gross and Incremental Measure Cost by Equipment Type</w:t>
      </w:r>
      <w:bookmarkEnd w:id="71"/>
      <w:bookmarkEnd w:id="72"/>
    </w:p>
    <w:tbl>
      <w:tblPr>
        <w:tblStyle w:val="TableGrid"/>
        <w:tblW w:w="8218" w:type="dxa"/>
        <w:jc w:val="center"/>
        <w:tblLayout w:type="fixed"/>
        <w:tblCellMar>
          <w:top w:w="43" w:type="dxa"/>
          <w:left w:w="115" w:type="dxa"/>
          <w:bottom w:w="43" w:type="dxa"/>
          <w:right w:w="115" w:type="dxa"/>
        </w:tblCellMar>
        <w:tblLook w:val="01E0" w:firstRow="1" w:lastRow="1" w:firstColumn="1" w:lastColumn="1" w:noHBand="0" w:noVBand="0"/>
      </w:tblPr>
      <w:tblGrid>
        <w:gridCol w:w="4093"/>
        <w:gridCol w:w="1375"/>
        <w:gridCol w:w="1375"/>
        <w:gridCol w:w="1375"/>
      </w:tblGrid>
      <w:tr w:rsidR="003D6F58" w:rsidRPr="003D6F58" w14:paraId="07A37F98" w14:textId="77777777" w:rsidTr="003D6F58">
        <w:trPr>
          <w:trHeight w:val="20"/>
          <w:jc w:val="center"/>
        </w:trPr>
        <w:tc>
          <w:tcPr>
            <w:tcW w:w="4093" w:type="dxa"/>
            <w:vAlign w:val="bottom"/>
          </w:tcPr>
          <w:p w14:paraId="2E868BA8"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Equipment Type</w:t>
            </w:r>
          </w:p>
        </w:tc>
        <w:tc>
          <w:tcPr>
            <w:tcW w:w="1375" w:type="dxa"/>
            <w:vAlign w:val="bottom"/>
          </w:tcPr>
          <w:p w14:paraId="7AA867E5"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Process Hot Water Boiler, Tier 1</w:t>
            </w:r>
          </w:p>
        </w:tc>
        <w:tc>
          <w:tcPr>
            <w:tcW w:w="1375" w:type="dxa"/>
            <w:vAlign w:val="bottom"/>
          </w:tcPr>
          <w:p w14:paraId="29A6C16A"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Process Hot Water Boiler, Tier 2</w:t>
            </w:r>
          </w:p>
        </w:tc>
        <w:tc>
          <w:tcPr>
            <w:tcW w:w="1375" w:type="dxa"/>
            <w:vAlign w:val="bottom"/>
          </w:tcPr>
          <w:p w14:paraId="7D56D7D8"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Process Steam Boiler</w:t>
            </w:r>
          </w:p>
        </w:tc>
      </w:tr>
      <w:tr w:rsidR="003D6F58" w:rsidRPr="003D6F58" w14:paraId="40C63D96" w14:textId="77777777" w:rsidTr="003D6F58">
        <w:trPr>
          <w:trHeight w:val="20"/>
          <w:jc w:val="center"/>
        </w:trPr>
        <w:tc>
          <w:tcPr>
            <w:tcW w:w="4093" w:type="dxa"/>
            <w:vAlign w:val="center"/>
          </w:tcPr>
          <w:p w14:paraId="2662A317" w14:textId="77777777" w:rsidR="003D6F58" w:rsidRPr="003D6F58" w:rsidRDefault="003D6F58" w:rsidP="003B77BB">
            <w:pPr>
              <w:pStyle w:val="Normal1"/>
              <w:spacing w:after="0" w:line="240" w:lineRule="auto"/>
              <w:jc w:val="right"/>
              <w:rPr>
                <w:rFonts w:asciiTheme="minorHAnsi" w:hAnsiTheme="minorHAnsi" w:cs="Arial"/>
                <w:b/>
                <w:sz w:val="20"/>
              </w:rPr>
            </w:pPr>
            <w:r w:rsidRPr="003D6F58">
              <w:rPr>
                <w:rFonts w:asciiTheme="minorHAnsi" w:hAnsiTheme="minorHAnsi" w:cs="Arial"/>
                <w:b/>
                <w:sz w:val="20"/>
              </w:rPr>
              <w:t xml:space="preserve">Rated Input (MMBtu/hr) </w:t>
            </w:r>
            <w:r w:rsidRPr="003D6F58">
              <w:rPr>
                <w:rFonts w:asciiTheme="minorHAnsi" w:hAnsiTheme="minorHAnsi" w:cs="Arial"/>
                <w:b/>
                <w:sz w:val="20"/>
              </w:rPr>
              <w:sym w:font="Wingdings" w:char="F0E0"/>
            </w:r>
          </w:p>
        </w:tc>
        <w:tc>
          <w:tcPr>
            <w:tcW w:w="1375" w:type="dxa"/>
            <w:vAlign w:val="center"/>
          </w:tcPr>
          <w:p w14:paraId="31177E07"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 300</w:t>
            </w:r>
          </w:p>
        </w:tc>
        <w:tc>
          <w:tcPr>
            <w:tcW w:w="1375" w:type="dxa"/>
            <w:vAlign w:val="center"/>
          </w:tcPr>
          <w:p w14:paraId="6D4A8FC2"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 300</w:t>
            </w:r>
          </w:p>
        </w:tc>
        <w:tc>
          <w:tcPr>
            <w:tcW w:w="1375" w:type="dxa"/>
            <w:vAlign w:val="center"/>
          </w:tcPr>
          <w:p w14:paraId="6079EEAD" w14:textId="77777777" w:rsidR="003D6F58" w:rsidRPr="003D6F58" w:rsidRDefault="003D6F58" w:rsidP="003B77BB">
            <w:pPr>
              <w:pStyle w:val="Normal1"/>
              <w:spacing w:after="0" w:line="240" w:lineRule="auto"/>
              <w:jc w:val="center"/>
              <w:rPr>
                <w:rFonts w:asciiTheme="minorHAnsi" w:hAnsiTheme="minorHAnsi" w:cs="Arial"/>
                <w:b/>
                <w:sz w:val="20"/>
              </w:rPr>
            </w:pPr>
            <w:r w:rsidRPr="003D6F58">
              <w:rPr>
                <w:rFonts w:asciiTheme="minorHAnsi" w:hAnsiTheme="minorHAnsi" w:cs="Arial"/>
                <w:b/>
                <w:sz w:val="20"/>
              </w:rPr>
              <w:t>≥ 300</w:t>
            </w:r>
          </w:p>
        </w:tc>
      </w:tr>
      <w:tr w:rsidR="003D6F58" w:rsidRPr="003D6F58" w14:paraId="6EE519BF" w14:textId="77777777" w:rsidTr="003D6F58">
        <w:trPr>
          <w:trHeight w:val="20"/>
          <w:jc w:val="center"/>
        </w:trPr>
        <w:tc>
          <w:tcPr>
            <w:tcW w:w="8218" w:type="dxa"/>
            <w:gridSpan w:val="4"/>
            <w:vAlign w:val="center"/>
          </w:tcPr>
          <w:p w14:paraId="10357C10" w14:textId="77777777" w:rsidR="003D6F58" w:rsidRPr="003D6F58" w:rsidRDefault="003D6F58" w:rsidP="003B77BB">
            <w:pPr>
              <w:rPr>
                <w:rFonts w:asciiTheme="minorHAnsi" w:hAnsiTheme="minorHAnsi" w:cs="Arial"/>
                <w:sz w:val="20"/>
                <w:szCs w:val="20"/>
              </w:rPr>
            </w:pPr>
            <w:r w:rsidRPr="003D6F58">
              <w:rPr>
                <w:rFonts w:asciiTheme="minorHAnsi" w:hAnsiTheme="minorHAnsi" w:cs="Arial"/>
                <w:b/>
                <w:color w:val="000000"/>
                <w:sz w:val="20"/>
                <w:szCs w:val="20"/>
              </w:rPr>
              <w:t>2008 DEER Cost Data</w:t>
            </w:r>
          </w:p>
        </w:tc>
      </w:tr>
      <w:tr w:rsidR="003D6F58" w:rsidRPr="003D6F58" w14:paraId="63A9A9EC" w14:textId="77777777" w:rsidTr="003D6F58">
        <w:trPr>
          <w:trHeight w:val="20"/>
          <w:jc w:val="center"/>
        </w:trPr>
        <w:tc>
          <w:tcPr>
            <w:tcW w:w="4093" w:type="dxa"/>
            <w:vAlign w:val="center"/>
          </w:tcPr>
          <w:p w14:paraId="6619AD78"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Base Cost ($/MBtuh)</w:t>
            </w:r>
          </w:p>
        </w:tc>
        <w:tc>
          <w:tcPr>
            <w:tcW w:w="1375" w:type="dxa"/>
            <w:vAlign w:val="center"/>
          </w:tcPr>
          <w:p w14:paraId="0220C2D1"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 xml:space="preserve">$9.33 </w:t>
            </w:r>
          </w:p>
        </w:tc>
        <w:tc>
          <w:tcPr>
            <w:tcW w:w="1375" w:type="dxa"/>
            <w:vAlign w:val="center"/>
          </w:tcPr>
          <w:p w14:paraId="3DDE86D2"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N/A</w:t>
            </w:r>
          </w:p>
        </w:tc>
        <w:tc>
          <w:tcPr>
            <w:tcW w:w="1375" w:type="dxa"/>
            <w:vAlign w:val="center"/>
          </w:tcPr>
          <w:p w14:paraId="1CE6F74B"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N/A</w:t>
            </w:r>
          </w:p>
        </w:tc>
      </w:tr>
      <w:tr w:rsidR="003D6F58" w:rsidRPr="003D6F58" w14:paraId="10F9EF6A" w14:textId="77777777" w:rsidTr="003D6F58">
        <w:trPr>
          <w:trHeight w:val="20"/>
          <w:jc w:val="center"/>
        </w:trPr>
        <w:tc>
          <w:tcPr>
            <w:tcW w:w="4093" w:type="dxa"/>
            <w:vAlign w:val="center"/>
          </w:tcPr>
          <w:p w14:paraId="7EE8ACFB"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Gross Measure Cost ($/MBtuh)</w:t>
            </w:r>
          </w:p>
        </w:tc>
        <w:tc>
          <w:tcPr>
            <w:tcW w:w="1375" w:type="dxa"/>
            <w:vAlign w:val="center"/>
          </w:tcPr>
          <w:p w14:paraId="3F4108C1"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 xml:space="preserve">$10.72 </w:t>
            </w:r>
          </w:p>
        </w:tc>
        <w:tc>
          <w:tcPr>
            <w:tcW w:w="1375" w:type="dxa"/>
            <w:vAlign w:val="center"/>
          </w:tcPr>
          <w:p w14:paraId="3CF9996C"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N/A</w:t>
            </w:r>
          </w:p>
        </w:tc>
        <w:tc>
          <w:tcPr>
            <w:tcW w:w="1375" w:type="dxa"/>
            <w:vAlign w:val="center"/>
          </w:tcPr>
          <w:p w14:paraId="4E7F9EBF" w14:textId="77777777" w:rsidR="003D6F58" w:rsidRPr="003D6F58" w:rsidRDefault="003D6F58" w:rsidP="003B77BB">
            <w:pPr>
              <w:jc w:val="center"/>
              <w:rPr>
                <w:rFonts w:asciiTheme="minorHAnsi" w:hAnsiTheme="minorHAnsi" w:cs="Arial"/>
                <w:sz w:val="20"/>
                <w:szCs w:val="20"/>
              </w:rPr>
            </w:pPr>
            <w:r w:rsidRPr="003D6F58">
              <w:rPr>
                <w:rFonts w:asciiTheme="minorHAnsi" w:hAnsiTheme="minorHAnsi" w:cs="Arial"/>
                <w:sz w:val="20"/>
                <w:szCs w:val="20"/>
              </w:rPr>
              <w:t>N/A</w:t>
            </w:r>
          </w:p>
        </w:tc>
      </w:tr>
      <w:tr w:rsidR="003D6F58" w:rsidRPr="003D6F58" w14:paraId="1E52A97E" w14:textId="77777777" w:rsidTr="003D6F58">
        <w:trPr>
          <w:trHeight w:val="20"/>
          <w:jc w:val="center"/>
        </w:trPr>
        <w:tc>
          <w:tcPr>
            <w:tcW w:w="4093" w:type="dxa"/>
            <w:vAlign w:val="center"/>
          </w:tcPr>
          <w:p w14:paraId="5F6269CE"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Incremental Measure Cost ($/MBtuh)</w:t>
            </w:r>
          </w:p>
        </w:tc>
        <w:tc>
          <w:tcPr>
            <w:tcW w:w="1375" w:type="dxa"/>
            <w:vAlign w:val="center"/>
          </w:tcPr>
          <w:p w14:paraId="5D81FBCB" w14:textId="77777777" w:rsidR="003D6F58" w:rsidRPr="003D6F58" w:rsidRDefault="003D6F58" w:rsidP="003B77BB">
            <w:pPr>
              <w:jc w:val="center"/>
              <w:rPr>
                <w:rFonts w:asciiTheme="minorHAnsi" w:hAnsiTheme="minorHAnsi" w:cs="Arial"/>
                <w:b/>
                <w:sz w:val="20"/>
                <w:szCs w:val="20"/>
              </w:rPr>
            </w:pPr>
            <w:r w:rsidRPr="003D6F58">
              <w:rPr>
                <w:rFonts w:asciiTheme="minorHAnsi" w:hAnsiTheme="minorHAnsi" w:cs="Arial"/>
                <w:b/>
                <w:sz w:val="20"/>
                <w:szCs w:val="20"/>
              </w:rPr>
              <w:t xml:space="preserve">$1.39 </w:t>
            </w:r>
          </w:p>
        </w:tc>
        <w:tc>
          <w:tcPr>
            <w:tcW w:w="1375" w:type="dxa"/>
            <w:vAlign w:val="center"/>
          </w:tcPr>
          <w:p w14:paraId="5EA59387" w14:textId="77777777" w:rsidR="003D6F58" w:rsidRPr="003D6F58" w:rsidRDefault="003D6F58" w:rsidP="003B77BB">
            <w:pPr>
              <w:jc w:val="center"/>
              <w:rPr>
                <w:rFonts w:asciiTheme="minorHAnsi" w:hAnsiTheme="minorHAnsi" w:cs="Arial"/>
                <w:b/>
                <w:bCs/>
                <w:sz w:val="20"/>
                <w:szCs w:val="20"/>
              </w:rPr>
            </w:pPr>
            <w:r w:rsidRPr="003D6F58">
              <w:rPr>
                <w:rFonts w:asciiTheme="minorHAnsi" w:hAnsiTheme="minorHAnsi" w:cs="Arial"/>
                <w:sz w:val="20"/>
                <w:szCs w:val="20"/>
              </w:rPr>
              <w:t>N/A</w:t>
            </w:r>
          </w:p>
        </w:tc>
        <w:tc>
          <w:tcPr>
            <w:tcW w:w="1375" w:type="dxa"/>
            <w:vAlign w:val="center"/>
          </w:tcPr>
          <w:p w14:paraId="11199AC1" w14:textId="77777777" w:rsidR="003D6F58" w:rsidRPr="003D6F58" w:rsidRDefault="003D6F58" w:rsidP="003B77BB">
            <w:pPr>
              <w:jc w:val="center"/>
              <w:rPr>
                <w:rFonts w:asciiTheme="minorHAnsi" w:hAnsiTheme="minorHAnsi" w:cs="Arial"/>
                <w:b/>
                <w:bCs/>
                <w:sz w:val="20"/>
                <w:szCs w:val="20"/>
              </w:rPr>
            </w:pPr>
            <w:r w:rsidRPr="003D6F58">
              <w:rPr>
                <w:rFonts w:asciiTheme="minorHAnsi" w:hAnsiTheme="minorHAnsi" w:cs="Arial"/>
                <w:sz w:val="20"/>
                <w:szCs w:val="20"/>
              </w:rPr>
              <w:t>N/A</w:t>
            </w:r>
          </w:p>
        </w:tc>
      </w:tr>
      <w:tr w:rsidR="003D6F58" w:rsidRPr="003D6F58" w14:paraId="168C4A8F" w14:textId="77777777" w:rsidTr="003D6F58">
        <w:trPr>
          <w:trHeight w:val="20"/>
          <w:jc w:val="center"/>
        </w:trPr>
        <w:tc>
          <w:tcPr>
            <w:tcW w:w="8218" w:type="dxa"/>
            <w:gridSpan w:val="4"/>
            <w:vAlign w:val="center"/>
          </w:tcPr>
          <w:p w14:paraId="643D1645" w14:textId="77777777" w:rsidR="003D6F58" w:rsidRPr="003D6F58" w:rsidRDefault="003D6F58" w:rsidP="003B77BB">
            <w:pPr>
              <w:rPr>
                <w:rFonts w:asciiTheme="minorHAnsi" w:hAnsiTheme="minorHAnsi" w:cs="Arial"/>
                <w:b/>
                <w:bCs/>
                <w:sz w:val="20"/>
                <w:szCs w:val="20"/>
              </w:rPr>
            </w:pPr>
            <w:r w:rsidRPr="003D6F58">
              <w:rPr>
                <w:rFonts w:asciiTheme="minorHAnsi" w:hAnsiTheme="minorHAnsi" w:cs="Arial"/>
                <w:b/>
                <w:color w:val="000000"/>
                <w:sz w:val="20"/>
                <w:szCs w:val="20"/>
              </w:rPr>
              <w:lastRenderedPageBreak/>
              <w:t>2012 Vendor Survey Data</w:t>
            </w:r>
          </w:p>
        </w:tc>
      </w:tr>
      <w:tr w:rsidR="003D6F58" w:rsidRPr="003D6F58" w14:paraId="54AC4944" w14:textId="77777777" w:rsidTr="003D6F58">
        <w:trPr>
          <w:trHeight w:val="20"/>
          <w:jc w:val="center"/>
        </w:trPr>
        <w:tc>
          <w:tcPr>
            <w:tcW w:w="4093" w:type="dxa"/>
            <w:vAlign w:val="center"/>
          </w:tcPr>
          <w:p w14:paraId="1F14FC3C"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Base Cost ($/MBtuh)</w:t>
            </w:r>
          </w:p>
        </w:tc>
        <w:tc>
          <w:tcPr>
            <w:tcW w:w="1375" w:type="dxa"/>
          </w:tcPr>
          <w:p w14:paraId="031D4AB0"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$12.22</w:t>
            </w:r>
          </w:p>
        </w:tc>
        <w:tc>
          <w:tcPr>
            <w:tcW w:w="1375" w:type="dxa"/>
          </w:tcPr>
          <w:p w14:paraId="15C700F5"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$12.22</w:t>
            </w:r>
          </w:p>
        </w:tc>
        <w:tc>
          <w:tcPr>
            <w:tcW w:w="1375" w:type="dxa"/>
          </w:tcPr>
          <w:p w14:paraId="0E7C6145"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$14.89</w:t>
            </w:r>
          </w:p>
        </w:tc>
      </w:tr>
      <w:tr w:rsidR="003D6F58" w:rsidRPr="003D6F58" w14:paraId="320E5E8A" w14:textId="77777777" w:rsidTr="003D6F58">
        <w:trPr>
          <w:trHeight w:val="20"/>
          <w:jc w:val="center"/>
        </w:trPr>
        <w:tc>
          <w:tcPr>
            <w:tcW w:w="4093" w:type="dxa"/>
            <w:vAlign w:val="center"/>
          </w:tcPr>
          <w:p w14:paraId="70838E31"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Gross Measure Cost ($/MBtuh)</w:t>
            </w:r>
          </w:p>
        </w:tc>
        <w:tc>
          <w:tcPr>
            <w:tcW w:w="1375" w:type="dxa"/>
          </w:tcPr>
          <w:p w14:paraId="01F2DB80"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$15.17</w:t>
            </w:r>
          </w:p>
        </w:tc>
        <w:tc>
          <w:tcPr>
            <w:tcW w:w="1375" w:type="dxa"/>
          </w:tcPr>
          <w:p w14:paraId="5CDB6DFA"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$22.95</w:t>
            </w:r>
          </w:p>
        </w:tc>
        <w:tc>
          <w:tcPr>
            <w:tcW w:w="1375" w:type="dxa"/>
          </w:tcPr>
          <w:p w14:paraId="6916FDAA"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$19.24</w:t>
            </w:r>
          </w:p>
        </w:tc>
      </w:tr>
      <w:tr w:rsidR="003D6F58" w:rsidRPr="003D6F58" w14:paraId="2B8C82EC" w14:textId="77777777" w:rsidTr="003D6F58">
        <w:trPr>
          <w:trHeight w:val="20"/>
          <w:jc w:val="center"/>
        </w:trPr>
        <w:tc>
          <w:tcPr>
            <w:tcW w:w="4093" w:type="dxa"/>
            <w:vAlign w:val="center"/>
          </w:tcPr>
          <w:p w14:paraId="6C4DB0AB" w14:textId="77777777" w:rsidR="003D6F58" w:rsidRPr="003D6F58" w:rsidRDefault="003D6F58" w:rsidP="003B77BB">
            <w:pPr>
              <w:rPr>
                <w:rFonts w:asciiTheme="minorHAnsi" w:hAnsiTheme="minorHAnsi" w:cs="Arial"/>
                <w:color w:val="000000"/>
                <w:sz w:val="20"/>
                <w:szCs w:val="20"/>
              </w:rPr>
            </w:pPr>
            <w:r w:rsidRPr="003D6F58">
              <w:rPr>
                <w:rFonts w:asciiTheme="minorHAnsi" w:hAnsiTheme="minorHAnsi" w:cs="Arial"/>
                <w:color w:val="000000"/>
                <w:sz w:val="20"/>
                <w:szCs w:val="20"/>
              </w:rPr>
              <w:t>Average Incremental Measure Cost ($/MBtuh)</w:t>
            </w:r>
          </w:p>
        </w:tc>
        <w:tc>
          <w:tcPr>
            <w:tcW w:w="1375" w:type="dxa"/>
          </w:tcPr>
          <w:p w14:paraId="7B7F7678"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 xml:space="preserve">$2.95 </w:t>
            </w:r>
          </w:p>
        </w:tc>
        <w:tc>
          <w:tcPr>
            <w:tcW w:w="1375" w:type="dxa"/>
          </w:tcPr>
          <w:p w14:paraId="63F0DE97"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 xml:space="preserve">$10.73 </w:t>
            </w:r>
          </w:p>
        </w:tc>
        <w:tc>
          <w:tcPr>
            <w:tcW w:w="1375" w:type="dxa"/>
          </w:tcPr>
          <w:p w14:paraId="2A983095"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$4.35</w:t>
            </w:r>
          </w:p>
        </w:tc>
      </w:tr>
      <w:tr w:rsidR="003D6F58" w:rsidRPr="003D6F58" w14:paraId="0A995A11" w14:textId="77777777" w:rsidTr="003D6F58">
        <w:trPr>
          <w:trHeight w:val="20"/>
          <w:jc w:val="center"/>
        </w:trPr>
        <w:tc>
          <w:tcPr>
            <w:tcW w:w="8218" w:type="dxa"/>
            <w:gridSpan w:val="4"/>
            <w:vAlign w:val="center"/>
          </w:tcPr>
          <w:p w14:paraId="48875374" w14:textId="77777777" w:rsidR="003D6F58" w:rsidRPr="003D6F58" w:rsidRDefault="003D6F58" w:rsidP="003B77BB">
            <w:pPr>
              <w:rPr>
                <w:rFonts w:asciiTheme="minorHAnsi" w:hAnsiTheme="minorHAnsi" w:cs="Arial"/>
                <w:b/>
                <w:bCs/>
                <w:sz w:val="20"/>
                <w:szCs w:val="20"/>
              </w:rPr>
            </w:pPr>
            <w:r w:rsidRPr="003D6F58">
              <w:rPr>
                <w:rFonts w:asciiTheme="minorHAnsi" w:hAnsiTheme="minorHAnsi" w:cs="Arial"/>
                <w:b/>
                <w:bCs/>
                <w:sz w:val="20"/>
                <w:szCs w:val="20"/>
              </w:rPr>
              <w:t>Average of DEER and 2012 Vendor Survey Data</w:t>
            </w:r>
          </w:p>
        </w:tc>
      </w:tr>
      <w:tr w:rsidR="003D6F58" w:rsidRPr="003D6F58" w14:paraId="2C1DD183" w14:textId="77777777" w:rsidTr="003D6F58">
        <w:trPr>
          <w:trHeight w:val="20"/>
          <w:jc w:val="center"/>
        </w:trPr>
        <w:tc>
          <w:tcPr>
            <w:tcW w:w="4093" w:type="dxa"/>
            <w:vAlign w:val="center"/>
          </w:tcPr>
          <w:p w14:paraId="3820F83F" w14:textId="77777777" w:rsidR="003D6F58" w:rsidRPr="003D6F58" w:rsidRDefault="003D6F58" w:rsidP="003B77BB">
            <w:pPr>
              <w:overflowPunct w:val="0"/>
              <w:autoSpaceDE w:val="0"/>
              <w:autoSpaceDN w:val="0"/>
              <w:adjustRightInd w:val="0"/>
              <w:spacing w:after="120" w:line="360" w:lineRule="atLeast"/>
              <w:textAlignment w:val="baseline"/>
              <w:rPr>
                <w:rFonts w:asciiTheme="minorHAnsi" w:hAnsiTheme="minorHAnsi" w:cs="Arial"/>
                <w:color w:val="000000"/>
                <w:sz w:val="20"/>
                <w:szCs w:val="20"/>
              </w:rPr>
            </w:pPr>
            <w:r w:rsidRPr="003D6F58">
              <w:rPr>
                <w:rFonts w:asciiTheme="minorHAnsi" w:hAnsiTheme="minorHAnsi" w:cs="Arial"/>
                <w:color w:val="000000"/>
                <w:sz w:val="20"/>
                <w:szCs w:val="20"/>
              </w:rPr>
              <w:t>Base Case ($/MBtuh)</w:t>
            </w:r>
          </w:p>
        </w:tc>
        <w:tc>
          <w:tcPr>
            <w:tcW w:w="1375" w:type="dxa"/>
            <w:vAlign w:val="center"/>
          </w:tcPr>
          <w:p w14:paraId="63E059F5"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$10.78</w:t>
            </w:r>
          </w:p>
        </w:tc>
        <w:tc>
          <w:tcPr>
            <w:tcW w:w="1375" w:type="dxa"/>
            <w:vAlign w:val="center"/>
          </w:tcPr>
          <w:p w14:paraId="30E7FA60"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$10.78</w:t>
            </w:r>
          </w:p>
        </w:tc>
        <w:tc>
          <w:tcPr>
            <w:tcW w:w="1375" w:type="dxa"/>
            <w:vAlign w:val="center"/>
          </w:tcPr>
          <w:p w14:paraId="4E7CFDB4"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$14.89</w:t>
            </w:r>
          </w:p>
        </w:tc>
      </w:tr>
      <w:tr w:rsidR="003D6F58" w:rsidRPr="003D6F58" w14:paraId="47AAC521" w14:textId="77777777" w:rsidTr="003D6F58">
        <w:trPr>
          <w:trHeight w:val="20"/>
          <w:jc w:val="center"/>
        </w:trPr>
        <w:tc>
          <w:tcPr>
            <w:tcW w:w="4093" w:type="dxa"/>
            <w:vAlign w:val="center"/>
          </w:tcPr>
          <w:p w14:paraId="0EFB5061" w14:textId="77777777" w:rsidR="003D6F58" w:rsidRPr="003D6F58" w:rsidRDefault="003D6F58" w:rsidP="003B77BB">
            <w:pPr>
              <w:overflowPunct w:val="0"/>
              <w:autoSpaceDE w:val="0"/>
              <w:autoSpaceDN w:val="0"/>
              <w:adjustRightInd w:val="0"/>
              <w:spacing w:after="120" w:line="360" w:lineRule="atLeast"/>
              <w:textAlignment w:val="baseline"/>
              <w:rPr>
                <w:rFonts w:asciiTheme="minorHAnsi" w:hAnsiTheme="minorHAnsi" w:cs="Arial"/>
                <w:color w:val="000000"/>
                <w:sz w:val="20"/>
                <w:szCs w:val="20"/>
              </w:rPr>
            </w:pPr>
            <w:r w:rsidRPr="003D6F58">
              <w:rPr>
                <w:rFonts w:asciiTheme="minorHAnsi" w:hAnsiTheme="minorHAnsi" w:cs="Arial"/>
                <w:color w:val="000000"/>
                <w:sz w:val="20"/>
                <w:szCs w:val="20"/>
              </w:rPr>
              <w:t>Average Gross Measure Cost ($/MBtuh)</w:t>
            </w:r>
          </w:p>
        </w:tc>
        <w:tc>
          <w:tcPr>
            <w:tcW w:w="1375" w:type="dxa"/>
            <w:vAlign w:val="center"/>
          </w:tcPr>
          <w:p w14:paraId="5A475F25"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$12.94</w:t>
            </w:r>
          </w:p>
        </w:tc>
        <w:tc>
          <w:tcPr>
            <w:tcW w:w="1375" w:type="dxa"/>
            <w:vAlign w:val="center"/>
          </w:tcPr>
          <w:p w14:paraId="7F19FA56"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$22.95</w:t>
            </w:r>
          </w:p>
        </w:tc>
        <w:tc>
          <w:tcPr>
            <w:tcW w:w="1375" w:type="dxa"/>
            <w:vAlign w:val="center"/>
          </w:tcPr>
          <w:p w14:paraId="22A5A4AA" w14:textId="77777777" w:rsidR="003D6F58" w:rsidRPr="003D6F58" w:rsidRDefault="003D6F58" w:rsidP="003B77BB">
            <w:pPr>
              <w:autoSpaceDE w:val="0"/>
              <w:autoSpaceDN w:val="0"/>
              <w:adjustRightInd w:val="0"/>
              <w:jc w:val="center"/>
              <w:rPr>
                <w:rFonts w:asciiTheme="minorHAnsi" w:hAnsiTheme="minorHAnsi" w:cs="Arial"/>
                <w:color w:val="000000"/>
                <w:sz w:val="20"/>
                <w:szCs w:val="20"/>
              </w:rPr>
            </w:pPr>
            <w:r w:rsidRPr="003D6F58">
              <w:rPr>
                <w:rFonts w:asciiTheme="minorHAnsi" w:hAnsiTheme="minorHAnsi" w:cs="Arial"/>
                <w:color w:val="000000"/>
                <w:sz w:val="20"/>
                <w:szCs w:val="20"/>
              </w:rPr>
              <w:t>$19.24</w:t>
            </w:r>
          </w:p>
        </w:tc>
      </w:tr>
      <w:tr w:rsidR="003D6F58" w:rsidRPr="003D6F58" w14:paraId="522CEA94" w14:textId="77777777" w:rsidTr="003D6F58">
        <w:trPr>
          <w:trHeight w:val="20"/>
          <w:jc w:val="center"/>
        </w:trPr>
        <w:tc>
          <w:tcPr>
            <w:tcW w:w="4093" w:type="dxa"/>
            <w:vAlign w:val="center"/>
          </w:tcPr>
          <w:p w14:paraId="7D5965BE" w14:textId="77777777" w:rsidR="003D6F58" w:rsidRPr="003D6F58" w:rsidRDefault="003D6F58" w:rsidP="003B77BB">
            <w:pPr>
              <w:overflowPunct w:val="0"/>
              <w:autoSpaceDE w:val="0"/>
              <w:autoSpaceDN w:val="0"/>
              <w:adjustRightInd w:val="0"/>
              <w:spacing w:after="120" w:line="360" w:lineRule="atLeast"/>
              <w:textAlignment w:val="baseline"/>
              <w:rPr>
                <w:rFonts w:asciiTheme="minorHAnsi" w:hAnsiTheme="minorHAnsi" w:cs="Arial"/>
                <w:color w:val="000000"/>
                <w:sz w:val="20"/>
                <w:szCs w:val="20"/>
              </w:rPr>
            </w:pPr>
            <w:r w:rsidRPr="003D6F58">
              <w:rPr>
                <w:rFonts w:asciiTheme="minorHAnsi" w:hAnsiTheme="minorHAnsi" w:cs="Arial"/>
                <w:color w:val="000000"/>
                <w:sz w:val="20"/>
                <w:szCs w:val="20"/>
              </w:rPr>
              <w:t>Average Incremental Measure Cost ($/MBtuh)</w:t>
            </w:r>
          </w:p>
        </w:tc>
        <w:tc>
          <w:tcPr>
            <w:tcW w:w="1375" w:type="dxa"/>
            <w:vAlign w:val="center"/>
          </w:tcPr>
          <w:p w14:paraId="69A1134C"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$2.17</w:t>
            </w:r>
          </w:p>
        </w:tc>
        <w:tc>
          <w:tcPr>
            <w:tcW w:w="1375" w:type="dxa"/>
            <w:vAlign w:val="center"/>
          </w:tcPr>
          <w:p w14:paraId="636E2C64"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$12.17</w:t>
            </w:r>
          </w:p>
        </w:tc>
        <w:tc>
          <w:tcPr>
            <w:tcW w:w="1375" w:type="dxa"/>
            <w:vAlign w:val="center"/>
          </w:tcPr>
          <w:p w14:paraId="14A9D3BE" w14:textId="77777777" w:rsidR="003D6F58" w:rsidRPr="003D6F58" w:rsidRDefault="003D6F58" w:rsidP="003B77BB">
            <w:pPr>
              <w:autoSpaceDE w:val="0"/>
              <w:autoSpaceDN w:val="0"/>
              <w:adjustRightInd w:val="0"/>
              <w:jc w:val="center"/>
              <w:rPr>
                <w:rFonts w:asciiTheme="minorHAnsi" w:hAnsiTheme="minorHAnsi" w:cs="Arial"/>
                <w:b/>
                <w:bCs/>
                <w:color w:val="000000"/>
                <w:sz w:val="20"/>
                <w:szCs w:val="20"/>
              </w:rPr>
            </w:pPr>
            <w:r w:rsidRPr="003D6F58">
              <w:rPr>
                <w:rFonts w:asciiTheme="minorHAnsi" w:hAnsiTheme="minorHAnsi" w:cs="Arial"/>
                <w:b/>
                <w:bCs/>
                <w:color w:val="000000"/>
                <w:sz w:val="20"/>
                <w:szCs w:val="20"/>
              </w:rPr>
              <w:t>$4.35</w:t>
            </w:r>
          </w:p>
        </w:tc>
      </w:tr>
    </w:tbl>
    <w:p w14:paraId="202FFF57" w14:textId="77777777" w:rsidR="003D6F58" w:rsidRDefault="003D6F58" w:rsidP="003D6F58">
      <w:pPr>
        <w:pStyle w:val="Vertical"/>
      </w:pPr>
    </w:p>
    <w:p w14:paraId="6C6382B2" w14:textId="77777777" w:rsidR="003D6F58" w:rsidRDefault="003D6F58" w:rsidP="003D6F58">
      <w:pPr>
        <w:pStyle w:val="Vertical"/>
      </w:pPr>
    </w:p>
    <w:p w14:paraId="4099DB8D" w14:textId="77777777" w:rsidR="003D6F58" w:rsidRPr="007A66DC" w:rsidRDefault="003D6F58" w:rsidP="003D6F58">
      <w:pPr>
        <w:pStyle w:val="Vertical"/>
      </w:pPr>
    </w:p>
    <w:p w14:paraId="698897D9" w14:textId="77777777" w:rsidR="003D6F58" w:rsidRPr="00B26C3B" w:rsidRDefault="003D6F58" w:rsidP="003D6F58">
      <w:r>
        <w:br w:type="page"/>
      </w:r>
    </w:p>
    <w:p w14:paraId="2C405280" w14:textId="77777777" w:rsidR="00E16609" w:rsidRPr="003B0495" w:rsidRDefault="00E16609" w:rsidP="00E16609">
      <w:pPr>
        <w:rPr>
          <w:rFonts w:asciiTheme="minorHAnsi" w:hAnsiTheme="minorHAnsi" w:cstheme="minorHAnsi"/>
          <w:sz w:val="22"/>
          <w:szCs w:val="22"/>
        </w:rPr>
      </w:pPr>
      <w:r w:rsidRPr="003B0495">
        <w:rPr>
          <w:rFonts w:asciiTheme="minorHAnsi" w:hAnsiTheme="minorHAnsi" w:cstheme="minorHAnsi"/>
          <w:sz w:val="22"/>
          <w:szCs w:val="22"/>
        </w:rPr>
        <w:lastRenderedPageBreak/>
        <w:br w:type="page"/>
      </w:r>
    </w:p>
    <w:bookmarkEnd w:id="69"/>
    <w:p w14:paraId="3AA9CA9F"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14:paraId="7B59EBEA" w14:textId="4042F13F" w:rsidR="00C64D3E" w:rsidRDefault="00272A8D" w:rsidP="00C64D3E">
      <w:pPr>
        <w:pStyle w:val="ListParagraph"/>
        <w:numPr>
          <w:ilvl w:val="0"/>
          <w:numId w:val="3"/>
        </w:numPr>
        <w:rPr>
          <w:rFonts w:asciiTheme="minorHAnsi" w:hAnsiTheme="minorHAnsi" w:cstheme="minorHAnsi"/>
        </w:rPr>
      </w:pPr>
      <w:r>
        <w:rPr>
          <w:rFonts w:asciiTheme="minorHAnsi" w:hAnsiTheme="minorHAnsi" w:cstheme="minorHAnsi"/>
        </w:rPr>
        <w:object w:dxaOrig="2280" w:dyaOrig="1120" w14:anchorId="29A73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56pt" o:ole="">
            <v:imagedata r:id="rId18" o:title=""/>
          </v:shape>
          <o:OLEObject Type="Embed" ProgID="Excel.SheetMacroEnabled.12" ShapeID="_x0000_i1025" DrawAspect="Icon" ObjectID="_1338558978" r:id="rId19"/>
        </w:object>
      </w:r>
    </w:p>
    <w:p w14:paraId="0838C996" w14:textId="77777777" w:rsidR="004B139C" w:rsidRDefault="004B139C" w:rsidP="004B139C">
      <w:pPr>
        <w:pStyle w:val="ListParagraph"/>
        <w:rPr>
          <w:rFonts w:asciiTheme="minorHAnsi" w:hAnsiTheme="minorHAnsi" w:cstheme="minorHAnsi"/>
        </w:rPr>
      </w:pPr>
    </w:p>
    <w:bookmarkStart w:id="73" w:name="_MON_1394520132"/>
    <w:bookmarkEnd w:id="73"/>
    <w:bookmarkStart w:id="74" w:name="_MON_1338247405"/>
    <w:bookmarkEnd w:id="74"/>
    <w:p w14:paraId="1C2649AA" w14:textId="127593E7" w:rsidR="00951FAE" w:rsidRPr="004B139C" w:rsidRDefault="00AC2973" w:rsidP="00C64D3E">
      <w:pPr>
        <w:pStyle w:val="ListParagraph"/>
        <w:numPr>
          <w:ilvl w:val="0"/>
          <w:numId w:val="3"/>
        </w:numPr>
        <w:rPr>
          <w:rFonts w:asciiTheme="minorHAnsi" w:hAnsiTheme="minorHAnsi" w:cstheme="minorHAnsi"/>
        </w:rPr>
      </w:pPr>
      <w:r>
        <w:object w:dxaOrig="1540" w:dyaOrig="960" w14:anchorId="27A57B3D">
          <v:shape id="_x0000_i1026" type="#_x0000_t75" style="width:77.35pt;height:48pt" o:ole="">
            <v:imagedata r:id="rId20" o:title=""/>
          </v:shape>
          <o:OLEObject Type="Embed" ProgID="Word.Document.8" ShapeID="_x0000_i1026" DrawAspect="Icon" ObjectID="_1338558979" r:id="rId21">
            <o:FieldCodes>\s</o:FieldCodes>
          </o:OLEObject>
        </w:object>
      </w:r>
    </w:p>
    <w:p w14:paraId="4591DF85" w14:textId="77777777" w:rsidR="004B139C" w:rsidRPr="00951FAE" w:rsidRDefault="004B139C" w:rsidP="004B139C">
      <w:pPr>
        <w:pStyle w:val="ListParagraph"/>
        <w:rPr>
          <w:rFonts w:asciiTheme="minorHAnsi" w:hAnsiTheme="minorHAnsi" w:cstheme="minorHAnsi"/>
        </w:rPr>
      </w:pPr>
    </w:p>
    <w:p w14:paraId="0FBF0E13" w14:textId="5BE65595" w:rsidR="00951FAE" w:rsidRPr="003671D7" w:rsidRDefault="00D323A2" w:rsidP="00C64D3E">
      <w:pPr>
        <w:pStyle w:val="ListParagraph"/>
        <w:numPr>
          <w:ilvl w:val="0"/>
          <w:numId w:val="3"/>
        </w:numPr>
        <w:rPr>
          <w:rFonts w:asciiTheme="minorHAnsi" w:hAnsiTheme="minorHAnsi" w:cstheme="minorHAnsi"/>
        </w:rPr>
      </w:pPr>
      <w:r>
        <w:object w:dxaOrig="1540" w:dyaOrig="960" w14:anchorId="3B5235CA">
          <v:shape id="_x0000_i1027" type="#_x0000_t75" style="width:76.65pt;height:48pt" o:ole="">
            <v:imagedata r:id="rId22" o:title=""/>
          </v:shape>
          <o:OLEObject Type="Embed" ProgID="Excel.Sheet.8" ShapeID="_x0000_i1027" DrawAspect="Icon" ObjectID="_1338558980" r:id="rId23"/>
        </w:object>
      </w:r>
    </w:p>
    <w:p w14:paraId="2932EBAE" w14:textId="77777777" w:rsidR="003671D7" w:rsidRPr="003671D7" w:rsidRDefault="003671D7" w:rsidP="003671D7">
      <w:pPr>
        <w:rPr>
          <w:rFonts w:asciiTheme="minorHAnsi" w:hAnsiTheme="minorHAnsi" w:cstheme="minorHAnsi"/>
        </w:rPr>
      </w:pPr>
    </w:p>
    <w:p w14:paraId="7BDD5C8D" w14:textId="50455D4D" w:rsidR="0058575D" w:rsidRPr="00E46E21" w:rsidRDefault="00D323A2" w:rsidP="00E46E21">
      <w:pPr>
        <w:pStyle w:val="ListParagraph"/>
        <w:numPr>
          <w:ilvl w:val="0"/>
          <w:numId w:val="3"/>
        </w:numPr>
        <w:rPr>
          <w:rFonts w:asciiTheme="minorHAnsi" w:hAnsiTheme="minorHAnsi" w:cstheme="minorHAnsi"/>
        </w:rPr>
      </w:pPr>
      <w:r w:rsidRPr="00756E55">
        <w:object w:dxaOrig="1540" w:dyaOrig="960" w14:anchorId="2DCCEBBE">
          <v:shape id="_x0000_i1028" type="#_x0000_t75" style="width:77.35pt;height:48pt" o:ole="">
            <v:imagedata r:id="rId24" o:title=""/>
          </v:shape>
          <o:OLEObject Type="Embed" ProgID="Excel.Sheet.8" ShapeID="_x0000_i1028" DrawAspect="Icon" ObjectID="_1338558981" r:id="rId25"/>
        </w:object>
      </w:r>
    </w:p>
    <w:p w14:paraId="3179F1FE" w14:textId="77777777" w:rsidR="00E46E21" w:rsidRPr="00E46E21" w:rsidRDefault="00E46E21" w:rsidP="00E46E21">
      <w:pPr>
        <w:rPr>
          <w:rFonts w:asciiTheme="minorHAnsi" w:hAnsiTheme="minorHAnsi" w:cstheme="minorHAnsi"/>
        </w:rPr>
      </w:pPr>
    </w:p>
    <w:p w14:paraId="10193103" w14:textId="77777777" w:rsidR="00E46E21" w:rsidRPr="00E46E21" w:rsidRDefault="00E46E21" w:rsidP="00E46E21">
      <w:pPr>
        <w:pStyle w:val="ListParagraph"/>
        <w:numPr>
          <w:ilvl w:val="0"/>
          <w:numId w:val="3"/>
        </w:numPr>
        <w:rPr>
          <w:rFonts w:asciiTheme="minorHAnsi" w:hAnsiTheme="minorHAnsi" w:cstheme="minorHAnsi"/>
        </w:rPr>
      </w:pPr>
      <w:r>
        <w:rPr>
          <w:rFonts w:asciiTheme="minorHAnsi" w:hAnsiTheme="minorHAnsi" w:cstheme="minorHAnsi"/>
        </w:rPr>
        <w:object w:dxaOrig="2240" w:dyaOrig="880" w14:anchorId="1442DE2A">
          <v:shape id="_x0000_i1029" type="#_x0000_t75" style="width:112pt;height:44pt" o:ole="">
            <v:imagedata r:id="rId26" o:title=""/>
          </v:shape>
          <o:OLEObject Type="Embed" ProgID="Excel.Sheet.12" ShapeID="_x0000_i1029" DrawAspect="Icon" ObjectID="_1338558982" r:id="rId27"/>
        </w:object>
      </w:r>
    </w:p>
    <w:p w14:paraId="6B71E3BF" w14:textId="77777777" w:rsidR="00A12714" w:rsidRPr="00A12714" w:rsidRDefault="00A12714" w:rsidP="00A12714">
      <w:pPr>
        <w:rPr>
          <w:rFonts w:asciiTheme="minorHAnsi" w:hAnsiTheme="minorHAnsi" w:cstheme="minorHAnsi"/>
        </w:rPr>
      </w:pPr>
    </w:p>
    <w:bookmarkStart w:id="75" w:name="_MON_1394522801"/>
    <w:bookmarkEnd w:id="75"/>
    <w:p w14:paraId="67E76798" w14:textId="0489B54D" w:rsidR="009D52F4" w:rsidRPr="009D52F4" w:rsidRDefault="009D52F4" w:rsidP="0058575D">
      <w:pPr>
        <w:pStyle w:val="ListParagraph"/>
        <w:numPr>
          <w:ilvl w:val="0"/>
          <w:numId w:val="3"/>
        </w:numPr>
        <w:rPr>
          <w:rFonts w:asciiTheme="minorHAnsi" w:hAnsiTheme="minorHAnsi" w:cstheme="minorHAnsi"/>
        </w:rPr>
      </w:pPr>
      <w:r>
        <w:object w:dxaOrig="1539" w:dyaOrig="966" w14:anchorId="72C18149">
          <v:shape id="_x0000_i1030" type="#_x0000_t75" style="width:76.65pt;height:48pt" o:ole="">
            <v:imagedata r:id="rId28" o:title=""/>
          </v:shape>
          <o:OLEObject Type="Embed" ProgID="Excel.Sheet.8" ShapeID="_x0000_i1030" DrawAspect="Icon" ObjectID="_1338558983" r:id="rId29"/>
        </w:object>
      </w:r>
    </w:p>
    <w:p w14:paraId="337E18DF" w14:textId="77777777" w:rsidR="009D52F4" w:rsidRDefault="009D52F4" w:rsidP="009D52F4"/>
    <w:p w14:paraId="262819C8" w14:textId="5AF76017" w:rsidR="00A12714" w:rsidRPr="0058575D" w:rsidRDefault="007D78E4" w:rsidP="0058575D">
      <w:pPr>
        <w:pStyle w:val="ListParagraph"/>
        <w:numPr>
          <w:ilvl w:val="0"/>
          <w:numId w:val="3"/>
        </w:numPr>
        <w:rPr>
          <w:rFonts w:asciiTheme="minorHAnsi" w:hAnsiTheme="minorHAnsi" w:cstheme="minorHAnsi"/>
        </w:rPr>
      </w:pPr>
      <w:r>
        <w:object w:dxaOrig="1540" w:dyaOrig="960" w14:anchorId="4B6E2111">
          <v:shape id="_x0000_i1031" type="#_x0000_t75" style="width:77.35pt;height:48pt" o:ole="">
            <v:imagedata r:id="rId30" o:title=""/>
          </v:shape>
          <o:OLEObject Type="Embed" ProgID="Excel.Sheet.12" ShapeID="_x0000_i1031" DrawAspect="Icon" ObjectID="_1338558984" r:id="rId31"/>
        </w:object>
      </w:r>
    </w:p>
    <w:p w14:paraId="5008A82F" w14:textId="6810574D" w:rsidR="000D7A10" w:rsidRPr="00EF2A18" w:rsidRDefault="000D7A10" w:rsidP="00EF2A18">
      <w:pPr>
        <w:rPr>
          <w:rFonts w:asciiTheme="minorHAnsi" w:hAnsiTheme="minorHAnsi" w:cstheme="minorHAnsi"/>
        </w:rPr>
      </w:pPr>
    </w:p>
    <w:p w14:paraId="7728F2D4" w14:textId="77777777" w:rsidR="00C54EFF" w:rsidRDefault="00C54EFF" w:rsidP="00A507DC">
      <w:pPr>
        <w:pStyle w:val="ListParagraph"/>
        <w:numPr>
          <w:ilvl w:val="0"/>
          <w:numId w:val="2"/>
        </w:numPr>
      </w:pPr>
      <w:bookmarkStart w:id="76" w:name="_MON_1400217310"/>
      <w:bookmarkStart w:id="77" w:name="_MON_1400219920"/>
      <w:bookmarkEnd w:id="76"/>
      <w:bookmarkEnd w:id="77"/>
      <w:r>
        <w:br w:type="page"/>
      </w:r>
    </w:p>
    <w:p w14:paraId="78F8B476" w14:textId="77777777" w:rsidR="00880165" w:rsidRPr="000D28BA" w:rsidRDefault="00C54EFF" w:rsidP="005B59C2">
      <w:pPr>
        <w:pStyle w:val="Heading1"/>
        <w:rPr>
          <w:rFonts w:asciiTheme="minorHAnsi" w:hAnsiTheme="minorHAnsi" w:cstheme="minorHAnsi"/>
          <w:sz w:val="22"/>
          <w:szCs w:val="22"/>
        </w:rPr>
      </w:pPr>
      <w:r w:rsidRPr="00560ECC">
        <w:rPr>
          <w:rFonts w:asciiTheme="minorHAnsi" w:hAnsiTheme="minorHAnsi" w:cstheme="minorHAnsi"/>
        </w:rPr>
        <w:lastRenderedPageBreak/>
        <w:t>References</w:t>
      </w:r>
    </w:p>
    <w:sectPr w:rsidR="00880165" w:rsidRPr="000D28BA" w:rsidSect="00CE69E9">
      <w:endnotePr>
        <w:numFmt w:val="upperLetter"/>
      </w:endnotePr>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4B3F81" w14:textId="77777777" w:rsidR="003B77BB" w:rsidRDefault="003B77BB" w:rsidP="00447D6E">
      <w:r>
        <w:separator/>
      </w:r>
    </w:p>
  </w:endnote>
  <w:endnote w:type="continuationSeparator" w:id="0">
    <w:p w14:paraId="30D73F82" w14:textId="77777777" w:rsidR="003B77BB" w:rsidRDefault="003B77BB" w:rsidP="00447D6E">
      <w:r>
        <w:continuationSeparator/>
      </w:r>
    </w:p>
  </w:endnote>
  <w:endnote w:id="1">
    <w:p w14:paraId="22CC2EA7" w14:textId="201FC1EF" w:rsidR="003B77BB" w:rsidRPr="004827C8" w:rsidRDefault="003B77BB" w:rsidP="007D78E4">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Attachment #1 – Calculation Template v2.2.xlsm.</w:t>
      </w:r>
    </w:p>
  </w:endnote>
  <w:endnote w:id="2">
    <w:p w14:paraId="483E13C5" w14:textId="5DCB1C70"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SDG&amp;E’s Energy Efficiency Business Rebates Natural Gas Catalog. </w:t>
      </w:r>
      <w:hyperlink r:id="rId1" w:history="1">
        <w:r w:rsidRPr="004827C8">
          <w:rPr>
            <w:rStyle w:val="Hyperlink"/>
            <w:rFonts w:asciiTheme="minorHAnsi" w:hAnsiTheme="minorHAnsi"/>
          </w:rPr>
          <w:t>http://www.sdge.com/rebates-finder/earn-rebates-your-improvements</w:t>
        </w:r>
      </w:hyperlink>
    </w:p>
  </w:endnote>
  <w:endnote w:id="3">
    <w:p w14:paraId="6C6D8938" w14:textId="21F0EED3"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Attachment #2 - </w:t>
      </w:r>
      <w:r w:rsidRPr="004827C8">
        <w:rPr>
          <w:rFonts w:asciiTheme="minorHAnsi" w:hAnsiTheme="minorHAnsi"/>
          <w:i/>
        </w:rPr>
        <w:t>Space Heating Boilers Workpaper</w:t>
      </w:r>
      <w:r w:rsidRPr="004827C8">
        <w:rPr>
          <w:rFonts w:asciiTheme="minorHAnsi" w:hAnsiTheme="minorHAnsi"/>
        </w:rPr>
        <w:t xml:space="preserve">, Revision A, EEA Report No. B-REP-06-599-01A, March 20, 2006.  </w:t>
      </w:r>
      <w:bookmarkStart w:id="7" w:name="_MON_1395177600"/>
      <w:bookmarkStart w:id="8" w:name="_MON_1394520137"/>
      <w:bookmarkEnd w:id="7"/>
      <w:bookmarkEnd w:id="8"/>
    </w:p>
  </w:endnote>
  <w:endnote w:id="4">
    <w:p w14:paraId="1CAC826F" w14:textId="48B45D0C"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Database for Energy Efficiency Resources, 2014. http://www.deeresources.com/</w:t>
      </w:r>
    </w:p>
  </w:endnote>
  <w:endnote w:id="5">
    <w:p w14:paraId="2789213D" w14:textId="53ECB7C0"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Attachment #3 - “Revised DEER Measure Cost Summary (05_30_2008) Revised (06_02_2008)_Original.xls”, </w:t>
      </w:r>
      <w:hyperlink r:id="rId2" w:history="1">
        <w:r w:rsidRPr="004827C8">
          <w:rPr>
            <w:rStyle w:val="Hyperlink"/>
            <w:rFonts w:asciiTheme="minorHAnsi" w:hAnsiTheme="minorHAnsi"/>
          </w:rPr>
          <w:t>http://www.deeresources.com/index</w:t>
        </w:r>
      </w:hyperlink>
    </w:p>
  </w:endnote>
  <w:endnote w:id="6">
    <w:p w14:paraId="173CE06F" w14:textId="6287E229"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w:t>
      </w:r>
      <w:r w:rsidRPr="004827C8">
        <w:rPr>
          <w:rFonts w:asciiTheme="minorHAnsi" w:hAnsiTheme="minorHAnsi"/>
          <w:i/>
        </w:rPr>
        <w:t>California Energy Commission Appliance Efficiency Database</w:t>
      </w:r>
      <w:r w:rsidRPr="004827C8">
        <w:rPr>
          <w:rFonts w:asciiTheme="minorHAnsi" w:hAnsiTheme="minorHAnsi"/>
        </w:rPr>
        <w:t xml:space="preserve"> (Accessed March 7, 2012 at </w:t>
      </w:r>
      <w:hyperlink r:id="rId3" w:history="1">
        <w:r w:rsidRPr="004827C8">
          <w:rPr>
            <w:rStyle w:val="Hyperlink"/>
            <w:rFonts w:asciiTheme="minorHAnsi" w:hAnsiTheme="minorHAnsi"/>
          </w:rPr>
          <w:t>http://www.appliances.energy.ca.gov/AdvancedSearch.aspx</w:t>
        </w:r>
      </w:hyperlink>
      <w:r w:rsidRPr="004827C8">
        <w:rPr>
          <w:rFonts w:asciiTheme="minorHAnsi" w:hAnsiTheme="minorHAnsi"/>
        </w:rPr>
        <w:t xml:space="preserve">).  </w:t>
      </w:r>
    </w:p>
  </w:endnote>
  <w:endnote w:id="7">
    <w:p w14:paraId="00178087" w14:textId="5A304920" w:rsidR="003B77BB" w:rsidRPr="004827C8" w:rsidRDefault="003B77BB" w:rsidP="004827C8">
      <w:pPr>
        <w:pStyle w:val="EndnoteText"/>
        <w:spacing w:before="120" w:after="120"/>
        <w:rPr>
          <w:rFonts w:asciiTheme="minorHAnsi" w:hAnsiTheme="minorHAnsi" w:cs="Arial"/>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w:t>
      </w:r>
      <w:r w:rsidRPr="004827C8">
        <w:rPr>
          <w:rFonts w:asciiTheme="minorHAnsi" w:hAnsiTheme="minorHAnsi"/>
          <w:i/>
        </w:rPr>
        <w:t>DEER Database for Energy-Efficient Resources</w:t>
      </w:r>
      <w:r w:rsidRPr="004827C8">
        <w:rPr>
          <w:rFonts w:asciiTheme="minorHAnsi" w:hAnsiTheme="minorHAnsi"/>
        </w:rPr>
        <w:t>, Version 2011 4.00, For Use in the California IOU 2013-14 Energy Efficiency Planning (Accessed Mar. 7</w:t>
      </w:r>
      <w:r w:rsidRPr="004827C8">
        <w:rPr>
          <w:rFonts w:asciiTheme="minorHAnsi" w:hAnsiTheme="minorHAnsi" w:cs="Arial"/>
        </w:rPr>
        <w:t xml:space="preserve">, 2012 at </w:t>
      </w:r>
      <w:hyperlink r:id="rId4" w:history="1">
        <w:r w:rsidRPr="004827C8">
          <w:rPr>
            <w:rStyle w:val="Hyperlink"/>
            <w:rFonts w:asciiTheme="minorHAnsi" w:hAnsiTheme="minorHAnsi" w:cs="Arial"/>
          </w:rPr>
          <w:t>http://www.deeresources.com/</w:t>
        </w:r>
      </w:hyperlink>
      <w:r w:rsidRPr="004827C8">
        <w:rPr>
          <w:rFonts w:asciiTheme="minorHAnsi" w:hAnsiTheme="minorHAnsi" w:cs="Arial"/>
        </w:rPr>
        <w:t xml:space="preserve">).  </w:t>
      </w:r>
    </w:p>
  </w:endnote>
  <w:endnote w:id="8">
    <w:p w14:paraId="44D141CD" w14:textId="77777777"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The 2014 Appliance Efficiency Regulations – Title 20: http://www.energy.ca.gov/2014publications/CEC-400-2014-009/CEC-400-2014-009-CMF.pdf</w:t>
      </w:r>
    </w:p>
  </w:endnote>
  <w:endnote w:id="9">
    <w:p w14:paraId="75B010A8" w14:textId="46443E72"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The 2013 Building Energy Efficiency Standards for Residential and Nonresidential Buildings – Title 24, Part 6: http://www.energy.ca.gov/2012publications/CEC-400-2012-004/CEC-400-2012-004-CMF-REV2.pdf</w:t>
      </w:r>
    </w:p>
  </w:endnote>
  <w:endnote w:id="10">
    <w:p w14:paraId="2009F8AA" w14:textId="540EE65A" w:rsidR="003B77BB" w:rsidRPr="004827C8" w:rsidRDefault="003B77BB" w:rsidP="004827C8">
      <w:pPr>
        <w:widowControl w:val="0"/>
        <w:autoSpaceDE w:val="0"/>
        <w:autoSpaceDN w:val="0"/>
        <w:adjustRightInd w:val="0"/>
        <w:spacing w:before="120" w:after="120"/>
        <w:rPr>
          <w:rFonts w:asciiTheme="minorHAnsi" w:hAnsiTheme="minorHAnsi" w:cs="Helvetica"/>
          <w:sz w:val="20"/>
          <w:szCs w:val="20"/>
        </w:rPr>
      </w:pPr>
      <w:r w:rsidRPr="004827C8">
        <w:rPr>
          <w:rFonts w:asciiTheme="minorHAnsi" w:hAnsiTheme="minorHAnsi"/>
          <w:sz w:val="20"/>
          <w:szCs w:val="20"/>
        </w:rPr>
        <w:t>[</w:t>
      </w:r>
      <w:r w:rsidRPr="004827C8">
        <w:rPr>
          <w:rStyle w:val="EndnoteReference"/>
          <w:rFonts w:asciiTheme="minorHAnsi" w:hAnsiTheme="minorHAnsi"/>
          <w:sz w:val="20"/>
          <w:szCs w:val="20"/>
          <w:vertAlign w:val="baseline"/>
        </w:rPr>
        <w:endnoteRef/>
      </w:r>
      <w:r w:rsidRPr="004827C8">
        <w:rPr>
          <w:rFonts w:asciiTheme="minorHAnsi" w:hAnsiTheme="minorHAnsi"/>
          <w:sz w:val="20"/>
          <w:szCs w:val="20"/>
        </w:rPr>
        <w:t xml:space="preserve">] </w:t>
      </w:r>
      <w:r w:rsidRPr="004827C8">
        <w:rPr>
          <w:rFonts w:asciiTheme="minorHAnsi" w:hAnsiTheme="minorHAnsi" w:cstheme="minorHAnsi"/>
          <w:sz w:val="20"/>
          <w:szCs w:val="20"/>
        </w:rPr>
        <w:t xml:space="preserve">DEER2011 Update Net-To-Gross table  (05/16/2012) </w:t>
      </w:r>
      <w:hyperlink r:id="rId5" w:history="1">
        <w:r w:rsidRPr="004827C8">
          <w:rPr>
            <w:rStyle w:val="Hyperlink"/>
            <w:rFonts w:asciiTheme="minorHAnsi" w:hAnsiTheme="minorHAnsi" w:cstheme="minorHAnsi"/>
            <w:sz w:val="20"/>
            <w:szCs w:val="20"/>
          </w:rPr>
          <w:t>http://www.deeresources.com/files/DEER2011/download/DEER2011_NTGR_2012-05-16.xls</w:t>
        </w:r>
      </w:hyperlink>
    </w:p>
  </w:endnote>
  <w:endnote w:id="11">
    <w:p w14:paraId="3BFCA22B" w14:textId="11FC27B9" w:rsidR="003B77BB" w:rsidRPr="004827C8" w:rsidRDefault="003B77BB" w:rsidP="004827C8">
      <w:pPr>
        <w:spacing w:before="120" w:after="120"/>
        <w:rPr>
          <w:rFonts w:asciiTheme="minorHAnsi" w:hAnsiTheme="minorHAnsi"/>
          <w:sz w:val="20"/>
          <w:szCs w:val="20"/>
        </w:rPr>
      </w:pPr>
      <w:r w:rsidRPr="004827C8">
        <w:rPr>
          <w:rFonts w:asciiTheme="minorHAnsi" w:hAnsiTheme="minorHAnsi"/>
          <w:sz w:val="20"/>
          <w:szCs w:val="20"/>
        </w:rPr>
        <w:t>[</w:t>
      </w:r>
      <w:r w:rsidRPr="004827C8">
        <w:rPr>
          <w:rStyle w:val="EndnoteReference"/>
          <w:rFonts w:asciiTheme="minorHAnsi" w:hAnsiTheme="minorHAnsi"/>
          <w:sz w:val="20"/>
          <w:szCs w:val="20"/>
          <w:vertAlign w:val="baseline"/>
        </w:rPr>
        <w:endnoteRef/>
      </w:r>
      <w:r w:rsidRPr="004827C8">
        <w:rPr>
          <w:rFonts w:asciiTheme="minorHAnsi" w:hAnsiTheme="minorHAnsi"/>
          <w:sz w:val="20"/>
          <w:szCs w:val="20"/>
        </w:rPr>
        <w:t>] Attachment #4 – Average Input and Load Factor Calculations</w:t>
      </w:r>
    </w:p>
  </w:endnote>
  <w:endnote w:id="12">
    <w:p w14:paraId="02F1367D" w14:textId="014BA482" w:rsidR="003B77BB" w:rsidRPr="004827C8" w:rsidRDefault="003B77BB" w:rsidP="004827C8">
      <w:pPr>
        <w:pStyle w:val="EndnoteText"/>
        <w:spacing w:before="120" w:after="120"/>
        <w:rPr>
          <w:rFonts w:asciiTheme="minorHAnsi" w:hAnsiTheme="minorHAnsi"/>
        </w:rPr>
      </w:pPr>
      <w:r w:rsidRPr="004827C8">
        <w:rPr>
          <w:rFonts w:asciiTheme="minorHAnsi" w:hAnsiTheme="minorHAnsi"/>
        </w:rPr>
        <w:t>[</w:t>
      </w:r>
      <w:r w:rsidRPr="004827C8">
        <w:rPr>
          <w:rStyle w:val="EndnoteReference"/>
          <w:rFonts w:asciiTheme="minorHAnsi" w:hAnsiTheme="minorHAnsi"/>
          <w:vertAlign w:val="baseline"/>
        </w:rPr>
        <w:endnoteRef/>
      </w:r>
      <w:r w:rsidRPr="004827C8">
        <w:rPr>
          <w:rFonts w:asciiTheme="minorHAnsi" w:hAnsiTheme="minorHAnsi"/>
        </w:rPr>
        <w:t xml:space="preserve">] </w:t>
      </w:r>
      <w:r w:rsidRPr="004827C8">
        <w:rPr>
          <w:rFonts w:asciiTheme="minorHAnsi" w:hAnsiTheme="minorHAnsi"/>
          <w:i/>
        </w:rPr>
        <w:t>California Energy Commission Appliance Efficiency Database</w:t>
      </w:r>
      <w:r w:rsidRPr="004827C8">
        <w:rPr>
          <w:rFonts w:asciiTheme="minorHAnsi" w:hAnsiTheme="minorHAnsi"/>
        </w:rPr>
        <w:t xml:space="preserve"> (Accessed March 7, 2012 at </w:t>
      </w:r>
      <w:hyperlink r:id="rId6" w:history="1">
        <w:r w:rsidRPr="004827C8">
          <w:rPr>
            <w:rStyle w:val="Hyperlink"/>
            <w:rFonts w:asciiTheme="minorHAnsi" w:hAnsiTheme="minorHAnsi"/>
          </w:rPr>
          <w:t>http://www.appliances.energy.ca.gov/AdvancedSearch.aspx</w:t>
        </w:r>
      </w:hyperlink>
      <w:r w:rsidRPr="004827C8">
        <w:rPr>
          <w:rFonts w:asciiTheme="minorHAnsi" w:hAnsiTheme="minorHAnsi"/>
        </w:rPr>
        <w:t>).</w:t>
      </w:r>
    </w:p>
  </w:endnote>
  <w:endnote w:id="13">
    <w:p w14:paraId="55C51347" w14:textId="0210BEC6" w:rsidR="003B77BB" w:rsidRPr="004827C8" w:rsidRDefault="003B77BB" w:rsidP="004827C8">
      <w:pPr>
        <w:spacing w:before="120" w:after="120"/>
        <w:rPr>
          <w:rFonts w:asciiTheme="minorHAnsi" w:hAnsiTheme="minorHAnsi"/>
          <w:sz w:val="20"/>
          <w:szCs w:val="20"/>
        </w:rPr>
      </w:pPr>
      <w:r w:rsidRPr="004827C8">
        <w:rPr>
          <w:rFonts w:asciiTheme="minorHAnsi" w:hAnsiTheme="minorHAnsi"/>
          <w:sz w:val="20"/>
          <w:szCs w:val="20"/>
        </w:rPr>
        <w:t>[</w:t>
      </w:r>
      <w:r w:rsidRPr="004827C8">
        <w:rPr>
          <w:rStyle w:val="EndnoteReference"/>
          <w:rFonts w:asciiTheme="minorHAnsi" w:hAnsiTheme="minorHAnsi"/>
          <w:sz w:val="20"/>
          <w:szCs w:val="20"/>
          <w:vertAlign w:val="baseline"/>
        </w:rPr>
        <w:endnoteRef/>
      </w:r>
      <w:r w:rsidRPr="004827C8">
        <w:rPr>
          <w:rFonts w:asciiTheme="minorHAnsi" w:hAnsiTheme="minorHAnsi"/>
          <w:sz w:val="20"/>
          <w:szCs w:val="20"/>
        </w:rPr>
        <w:t>] Attachment #5 – Process Boiler Annual Gas Savings Data and Calculations</w:t>
      </w:r>
    </w:p>
  </w:endnote>
  <w:endnote w:id="14">
    <w:p w14:paraId="1A376E18" w14:textId="118C9C1B" w:rsidR="003B77BB" w:rsidRPr="004827C8" w:rsidRDefault="003B77BB" w:rsidP="004827C8">
      <w:pPr>
        <w:pStyle w:val="EndnoteText"/>
        <w:spacing w:before="120" w:after="120"/>
        <w:rPr>
          <w:rFonts w:asciiTheme="minorHAnsi" w:hAnsiTheme="minorHAnsi"/>
        </w:rPr>
      </w:pPr>
      <w:r w:rsidRPr="004827C8">
        <w:rPr>
          <w:rStyle w:val="EndnoteReference"/>
          <w:rFonts w:asciiTheme="minorHAnsi" w:hAnsiTheme="minorHAnsi"/>
          <w:vertAlign w:val="baseline"/>
        </w:rPr>
        <w:endnoteRef/>
      </w:r>
      <w:r w:rsidRPr="004827C8">
        <w:rPr>
          <w:rFonts w:asciiTheme="minorHAnsi" w:hAnsiTheme="minorHAnsi"/>
        </w:rPr>
        <w:t xml:space="preserve"> Attachment #6 - Technology and Measure Cost Data/Effective and Remaining Useful Life (EUL/RUL) Values, </w:t>
      </w:r>
      <w:r w:rsidRPr="004827C8" w:rsidDel="00725D7B">
        <w:rPr>
          <w:rFonts w:asciiTheme="minorHAnsi" w:hAnsiTheme="minorHAnsi"/>
        </w:rPr>
        <w:t xml:space="preserve"> </w:t>
      </w:r>
      <w:hyperlink r:id="rId7" w:history="1">
        <w:r w:rsidRPr="004827C8">
          <w:rPr>
            <w:rStyle w:val="Hyperlink"/>
            <w:rFonts w:asciiTheme="minorHAnsi" w:hAnsiTheme="minorHAnsi"/>
          </w:rPr>
          <w:t>http://www.deeresources.com/index</w:t>
        </w:r>
      </w:hyperlink>
      <w:r w:rsidRPr="004827C8">
        <w:rPr>
          <w:rFonts w:asciiTheme="minorHAnsi" w:hAnsiTheme="minorHAnsi"/>
        </w:rPr>
        <w:t>. (EUL_Summary_10-1-08.xls)</w:t>
      </w:r>
    </w:p>
  </w:endnote>
  <w:endnote w:id="15">
    <w:p w14:paraId="17C95595" w14:textId="5909CC17" w:rsidR="003B77BB" w:rsidRPr="004827C8" w:rsidRDefault="003B77BB" w:rsidP="004827C8">
      <w:pPr>
        <w:spacing w:before="120" w:after="120"/>
        <w:rPr>
          <w:rFonts w:asciiTheme="minorHAnsi" w:hAnsiTheme="minorHAnsi"/>
          <w:sz w:val="20"/>
          <w:szCs w:val="20"/>
        </w:rPr>
      </w:pPr>
      <w:r w:rsidRPr="004827C8">
        <w:rPr>
          <w:rFonts w:asciiTheme="minorHAnsi" w:hAnsiTheme="minorHAnsi"/>
          <w:sz w:val="20"/>
          <w:szCs w:val="20"/>
        </w:rPr>
        <w:t>[</w:t>
      </w:r>
      <w:r w:rsidRPr="004827C8">
        <w:rPr>
          <w:rStyle w:val="EndnoteReference"/>
          <w:rFonts w:asciiTheme="minorHAnsi" w:hAnsiTheme="minorHAnsi"/>
          <w:sz w:val="20"/>
          <w:szCs w:val="20"/>
          <w:vertAlign w:val="baseline"/>
        </w:rPr>
        <w:endnoteRef/>
      </w:r>
      <w:r w:rsidRPr="004827C8">
        <w:rPr>
          <w:rFonts w:asciiTheme="minorHAnsi" w:hAnsiTheme="minorHAnsi"/>
          <w:sz w:val="20"/>
          <w:szCs w:val="20"/>
        </w:rPr>
        <w:t>] Attachment #7 – Process Boiler Cost Data and Calculations</w:t>
      </w:r>
    </w:p>
    <w:p w14:paraId="21E4F425" w14:textId="4D081DDA" w:rsidR="003B77BB" w:rsidRPr="004827C8" w:rsidRDefault="003B77BB" w:rsidP="004827C8">
      <w:pPr>
        <w:pStyle w:val="Vertical"/>
        <w:spacing w:before="120"/>
        <w:jc w:val="left"/>
        <w:rPr>
          <w:rFonts w:asciiTheme="minorHAnsi" w:hAnsiTheme="minorHAnsi"/>
        </w:rPr>
      </w:pPr>
      <w:r w:rsidRPr="004827C8">
        <w:rPr>
          <w:rFonts w:asciiTheme="minorHAnsi" w:hAnsiTheme="minorHAnsi"/>
        </w:rPr>
        <w:tab/>
      </w:r>
      <w:r w:rsidRPr="004827C8">
        <w:rPr>
          <w:rFonts w:asciiTheme="minorHAnsi" w:hAnsiTheme="minorHAnsi"/>
        </w:rPr>
        <w:tab/>
      </w:r>
    </w:p>
    <w:p w14:paraId="579B1966" w14:textId="142A8CCC" w:rsidR="003B77BB" w:rsidRDefault="003B77BB">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Arial Narrow">
    <w:panose1 w:val="020B050602020203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Batang">
    <w:altName w:val="바탕"/>
    <w:charset w:val="81"/>
    <w:family w:val="roman"/>
    <w:pitch w:val="variable"/>
    <w:sig w:usb0="B00002AF" w:usb1="69D77CFB" w:usb2="00000030" w:usb3="00000000" w:csb0="0008009F" w:csb1="00000000"/>
  </w:font>
  <w:font w:name="Trebuchet MS">
    <w:panose1 w:val="020B0603020202020204"/>
    <w:charset w:val="00"/>
    <w:family w:val="auto"/>
    <w:pitch w:val="variable"/>
    <w:sig w:usb0="00000287" w:usb1="00000000" w:usb2="00000000" w:usb3="00000000" w:csb0="0000009F" w:csb1="00000000"/>
  </w:font>
  <w:font w:name="Tahoma">
    <w:panose1 w:val="020B060403050404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PMingLiU">
    <w:altName w:val="新細明體"/>
    <w:charset w:val="88"/>
    <w:family w:val="roman"/>
    <w:pitch w:val="variable"/>
    <w:sig w:usb0="A00002FF" w:usb1="28CFFCFA" w:usb2="00000016" w:usb3="00000000" w:csb0="00100001" w:csb1="00000000"/>
  </w:font>
  <w:font w:name="MS Mincho">
    <w:altName w:val="ＭＳ 明朝"/>
    <w:charset w:val="80"/>
    <w:family w:val="modern"/>
    <w:pitch w:val="fixed"/>
    <w:sig w:usb0="A00002BF" w:usb1="68C7FCFB" w:usb2="00000010" w:usb3="00000000" w:csb0="0002009F"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82A647" w14:textId="77777777" w:rsidR="003B77BB" w:rsidRPr="009500DC" w:rsidRDefault="003B77BB" w:rsidP="00447D6E">
    <w:pPr>
      <w:pStyle w:val="Footer"/>
      <w:jc w:val="right"/>
      <w:rPr>
        <w:rFonts w:asciiTheme="minorHAnsi" w:hAnsiTheme="minorHAnsi" w:cstheme="minorHAnsi"/>
      </w:rPr>
    </w:pPr>
    <w:r>
      <w:rPr>
        <w:rFonts w:asciiTheme="minorHAnsi" w:hAnsiTheme="minorHAnsi" w:cstheme="minorHAnsi"/>
        <w:b/>
        <w:sz w:val="36"/>
        <w:szCs w:val="36"/>
      </w:rPr>
      <w:t>June 27, 2014</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ED22E" w14:textId="2D34B908" w:rsidR="003B77BB" w:rsidRPr="009500DC" w:rsidRDefault="003B77BB"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sidRPr="00F03467">
      <w:rPr>
        <w:rFonts w:asciiTheme="minorHAnsi" w:hAnsiTheme="minorHAnsi" w:cstheme="minorHAnsi"/>
        <w:b/>
        <w:sz w:val="20"/>
        <w:szCs w:val="20"/>
      </w:rPr>
      <w:t>WPSDGENRPH0001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BA6C89">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June 27, 2014</w:t>
    </w:r>
  </w:p>
  <w:p w14:paraId="5C5213B6" w14:textId="77777777" w:rsidR="003B77BB" w:rsidRPr="009500DC" w:rsidRDefault="003B77BB" w:rsidP="009500DC">
    <w:pPr>
      <w:pStyle w:val="Footer"/>
      <w:pBdr>
        <w:top w:val="single" w:sz="4" w:space="1" w:color="auto"/>
      </w:pBdr>
      <w:tabs>
        <w:tab w:val="clear" w:pos="4680"/>
        <w:tab w:val="clear" w:pos="9360"/>
        <w:tab w:val="right" w:pos="21600"/>
      </w:tabs>
      <w:rPr>
        <w:rFonts w:asciiTheme="minorHAnsi" w:hAnsiTheme="minorHAnsi" w:cstheme="minorHAnsi"/>
      </w:rPr>
    </w:pPr>
    <w:r>
      <w:rPr>
        <w:rFonts w:asciiTheme="minorHAnsi" w:hAnsiTheme="minorHAnsi" w:cstheme="minorHAnsi"/>
        <w:b/>
        <w:sz w:val="20"/>
        <w:szCs w:val="20"/>
      </w:rPr>
      <w:t>San Diego Gas &amp; Electric</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BBFE4A" w14:textId="11960691" w:rsidR="003B77BB" w:rsidRPr="009500DC" w:rsidRDefault="003B77BB" w:rsidP="009500DC">
    <w:pPr>
      <w:pStyle w:val="Footer"/>
      <w:pBdr>
        <w:top w:val="single" w:sz="4" w:space="1" w:color="auto"/>
      </w:pBdr>
      <w:rPr>
        <w:rFonts w:asciiTheme="minorHAnsi" w:hAnsiTheme="minorHAnsi" w:cstheme="minorHAnsi"/>
        <w:b/>
        <w:sz w:val="20"/>
        <w:szCs w:val="20"/>
      </w:rPr>
    </w:pPr>
    <w:r w:rsidRPr="00F03467">
      <w:rPr>
        <w:rFonts w:asciiTheme="minorHAnsi" w:hAnsiTheme="minorHAnsi" w:cstheme="minorHAnsi"/>
        <w:b/>
        <w:sz w:val="20"/>
        <w:szCs w:val="20"/>
      </w:rPr>
      <w:t>WPSDGENRPH0001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BA6C89">
      <w:rPr>
        <w:rFonts w:asciiTheme="minorHAnsi" w:hAnsiTheme="minorHAnsi" w:cstheme="minorHAnsi"/>
        <w:b/>
        <w:noProof/>
        <w:sz w:val="20"/>
        <w:szCs w:val="20"/>
      </w:rPr>
      <w:t>iii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27, 2014</w:t>
    </w:r>
  </w:p>
  <w:p w14:paraId="4E173C91" w14:textId="77777777" w:rsidR="003B77BB" w:rsidRPr="009500DC" w:rsidRDefault="003B77BB" w:rsidP="007373B4">
    <w:pPr>
      <w:pStyle w:val="Footer"/>
      <w:pBdr>
        <w:top w:val="single" w:sz="4" w:space="1" w:color="auto"/>
      </w:pBdr>
      <w:rPr>
        <w:rFonts w:asciiTheme="minorHAnsi" w:hAnsiTheme="minorHAnsi" w:cstheme="minorHAnsi"/>
      </w:rPr>
    </w:pPr>
    <w:r>
      <w:rPr>
        <w:rFonts w:asciiTheme="minorHAnsi" w:hAnsiTheme="minorHAnsi" w:cstheme="minorHAnsi"/>
        <w:b/>
        <w:sz w:val="20"/>
        <w:szCs w:val="20"/>
      </w:rPr>
      <w:t>San Diego Gas &amp; Electric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788D76" w14:textId="77777777" w:rsidR="003B77BB" w:rsidRDefault="003B77BB" w:rsidP="00447D6E">
      <w:r>
        <w:separator/>
      </w:r>
    </w:p>
  </w:footnote>
  <w:footnote w:type="continuationSeparator" w:id="0">
    <w:p w14:paraId="4DCBF6D1" w14:textId="77777777" w:rsidR="003B77BB" w:rsidRDefault="003B77BB" w:rsidP="00447D6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E901136"/>
    <w:lvl w:ilvl="0">
      <w:start w:val="1"/>
      <w:numFmt w:val="decimal"/>
      <w:pStyle w:val="ListNumber5"/>
      <w:lvlText w:val="%1."/>
      <w:lvlJc w:val="left"/>
      <w:pPr>
        <w:tabs>
          <w:tab w:val="num" w:pos="1800"/>
        </w:tabs>
        <w:ind w:left="1800" w:hanging="360"/>
      </w:pPr>
    </w:lvl>
  </w:abstractNum>
  <w:abstractNum w:abstractNumId="1">
    <w:nsid w:val="0EE50C2C"/>
    <w:multiLevelType w:val="hybridMultilevel"/>
    <w:tmpl w:val="4E72E940"/>
    <w:lvl w:ilvl="0" w:tplc="04090015">
      <w:start w:val="1"/>
      <w:numFmt w:val="upp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1146BDB"/>
    <w:multiLevelType w:val="hybridMultilevel"/>
    <w:tmpl w:val="E10038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5C19D9"/>
    <w:multiLevelType w:val="multilevel"/>
    <w:tmpl w:val="C21AFB22"/>
    <w:lvl w:ilvl="0">
      <w:start w:val="1"/>
      <w:numFmt w:val="decimal"/>
      <w:pStyle w:val="WPSCT"/>
      <w:suff w:val="nothing"/>
      <w:lvlText w:val="SECTION %1 - "/>
      <w:lvlJc w:val="left"/>
      <w:pPr>
        <w:ind w:left="576" w:hanging="576"/>
      </w:pPr>
      <w:rPr>
        <w:rFonts w:ascii="Arial" w:hAnsi="Arial" w:cs="Times New Roman" w:hint="default"/>
        <w:b/>
        <w:i w:val="0"/>
        <w:sz w:val="20"/>
      </w:rPr>
    </w:lvl>
    <w:lvl w:ilvl="1">
      <w:start w:val="1"/>
      <w:numFmt w:val="decimalZero"/>
      <w:lvlText w:val="%1.%2"/>
      <w:lvlJc w:val="left"/>
      <w:pPr>
        <w:tabs>
          <w:tab w:val="num" w:pos="720"/>
        </w:tabs>
        <w:ind w:left="720" w:hanging="720"/>
      </w:pPr>
      <w:rPr>
        <w:rFonts w:cs="Times New Roman" w:hint="default"/>
        <w:b/>
        <w:i w:val="0"/>
      </w:rPr>
    </w:lvl>
    <w:lvl w:ilvl="2">
      <w:start w:val="1"/>
      <w:numFmt w:val="upperLetter"/>
      <w:pStyle w:val="PR1"/>
      <w:lvlText w:val="%3."/>
      <w:lvlJc w:val="left"/>
      <w:pPr>
        <w:tabs>
          <w:tab w:val="num" w:pos="1152"/>
        </w:tabs>
        <w:ind w:left="1152" w:hanging="432"/>
      </w:pPr>
      <w:rPr>
        <w:rFonts w:cs="Times New Roman" w:hint="default"/>
      </w:rPr>
    </w:lvl>
    <w:lvl w:ilvl="3">
      <w:start w:val="1"/>
      <w:numFmt w:val="decimal"/>
      <w:pStyle w:val="PR2"/>
      <w:lvlText w:val="%4."/>
      <w:lvlJc w:val="left"/>
      <w:pPr>
        <w:tabs>
          <w:tab w:val="num" w:pos="1584"/>
        </w:tabs>
        <w:ind w:left="1584" w:hanging="432"/>
      </w:pPr>
      <w:rPr>
        <w:rFonts w:ascii="Arial" w:hAnsi="Arial" w:cs="Times New Roman" w:hint="default"/>
        <w:b w:val="0"/>
        <w:i w:val="0"/>
        <w:sz w:val="20"/>
      </w:rPr>
    </w:lvl>
    <w:lvl w:ilvl="4">
      <w:start w:val="1"/>
      <w:numFmt w:val="lowerLetter"/>
      <w:pStyle w:val="PR3"/>
      <w:lvlText w:val="%5."/>
      <w:lvlJc w:val="left"/>
      <w:pPr>
        <w:tabs>
          <w:tab w:val="num" w:pos="2016"/>
        </w:tabs>
        <w:ind w:left="2016" w:hanging="432"/>
      </w:pPr>
      <w:rPr>
        <w:rFonts w:ascii="Arial" w:hAnsi="Arial" w:cs="Times New Roman" w:hint="default"/>
        <w:b w:val="0"/>
        <w:i w:val="0"/>
        <w:sz w:val="20"/>
      </w:rPr>
    </w:lvl>
    <w:lvl w:ilvl="5">
      <w:start w:val="1"/>
      <w:numFmt w:val="lowerRoman"/>
      <w:pStyle w:val="PR4"/>
      <w:lvlText w:val="%6."/>
      <w:lvlJc w:val="left"/>
      <w:pPr>
        <w:tabs>
          <w:tab w:val="num" w:pos="2736"/>
        </w:tabs>
        <w:ind w:left="2448" w:hanging="432"/>
      </w:pPr>
      <w:rPr>
        <w:rFonts w:ascii="Arial" w:hAnsi="Arial" w:cs="Times New Roman" w:hint="default"/>
        <w:b w:val="0"/>
        <w:i w:val="0"/>
        <w:sz w:val="20"/>
      </w:rPr>
    </w:lvl>
    <w:lvl w:ilvl="6">
      <w:start w:val="1"/>
      <w:numFmt w:val="lowerLetter"/>
      <w:pStyle w:val="PR5"/>
      <w:lvlText w:val="%7)"/>
      <w:lvlJc w:val="left"/>
      <w:pPr>
        <w:tabs>
          <w:tab w:val="num" w:pos="2880"/>
        </w:tabs>
        <w:ind w:left="2880" w:hanging="432"/>
      </w:pPr>
      <w:rPr>
        <w:rFonts w:ascii="Arial" w:hAnsi="Arial" w:cs="Times New Roman" w:hint="default"/>
        <w:b w:val="0"/>
        <w:i w:val="0"/>
        <w:sz w:val="20"/>
      </w:rPr>
    </w:lvl>
    <w:lvl w:ilvl="7">
      <w:start w:val="1"/>
      <w:numFmt w:val="lowerRoman"/>
      <w:pStyle w:val="PR6"/>
      <w:lvlText w:val="%8)"/>
      <w:lvlJc w:val="left"/>
      <w:pPr>
        <w:tabs>
          <w:tab w:val="num" w:pos="3600"/>
        </w:tabs>
        <w:ind w:left="3312" w:hanging="432"/>
      </w:pPr>
      <w:rPr>
        <w:rFonts w:ascii="Arial" w:hAnsi="Arial" w:cs="Times New Roman" w:hint="default"/>
        <w:b w:val="0"/>
        <w:i w:val="0"/>
        <w:sz w:val="20"/>
      </w:rPr>
    </w:lvl>
    <w:lvl w:ilvl="8">
      <w:start w:val="27"/>
      <w:numFmt w:val="lowerLetter"/>
      <w:pStyle w:val="PR7"/>
      <w:lvlText w:val="%9)"/>
      <w:lvlJc w:val="left"/>
      <w:pPr>
        <w:tabs>
          <w:tab w:val="num" w:pos="3744"/>
        </w:tabs>
        <w:ind w:left="3744" w:hanging="432"/>
      </w:pPr>
      <w:rPr>
        <w:rFonts w:ascii="Arial" w:hAnsi="Arial" w:cs="Times New Roman" w:hint="default"/>
        <w:b w:val="0"/>
        <w:i w:val="0"/>
        <w:sz w:val="20"/>
      </w:rPr>
    </w:lvl>
  </w:abstractNum>
  <w:abstractNum w:abstractNumId="4">
    <w:nsid w:val="230F2759"/>
    <w:multiLevelType w:val="hybridMultilevel"/>
    <w:tmpl w:val="56B243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C20ACD"/>
    <w:multiLevelType w:val="hybridMultilevel"/>
    <w:tmpl w:val="04D6CD88"/>
    <w:lvl w:ilvl="0" w:tplc="04090015">
      <w:start w:val="1"/>
      <w:numFmt w:val="upp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5DD576C"/>
    <w:multiLevelType w:val="hybridMultilevel"/>
    <w:tmpl w:val="04520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90C7C37"/>
    <w:multiLevelType w:val="hybridMultilevel"/>
    <w:tmpl w:val="20EA07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3D79C2"/>
    <w:multiLevelType w:val="hybridMultilevel"/>
    <w:tmpl w:val="8722AC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69212E"/>
    <w:multiLevelType w:val="hybridMultilevel"/>
    <w:tmpl w:val="43CEAE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5C9120A"/>
    <w:multiLevelType w:val="hybridMultilevel"/>
    <w:tmpl w:val="8BA834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8F72341"/>
    <w:multiLevelType w:val="hybridMultilevel"/>
    <w:tmpl w:val="3FE007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7817088"/>
    <w:multiLevelType w:val="hybridMultilevel"/>
    <w:tmpl w:val="C6925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78A2A10"/>
    <w:multiLevelType w:val="hybridMultilevel"/>
    <w:tmpl w:val="9A4610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15">
    <w:nsid w:val="56BB1CE5"/>
    <w:multiLevelType w:val="hybridMultilevel"/>
    <w:tmpl w:val="6750C6AA"/>
    <w:lvl w:ilvl="0" w:tplc="0FC44120">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0B96105"/>
    <w:multiLevelType w:val="hybridMultilevel"/>
    <w:tmpl w:val="711C98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95C2CFB"/>
    <w:multiLevelType w:val="hybridMultilevel"/>
    <w:tmpl w:val="8722AC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6A3C59FC"/>
    <w:multiLevelType w:val="hybridMultilevel"/>
    <w:tmpl w:val="B284E3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6AF91D73"/>
    <w:multiLevelType w:val="hybridMultilevel"/>
    <w:tmpl w:val="EDCEB8B8"/>
    <w:lvl w:ilvl="0" w:tplc="04090015">
      <w:start w:val="1"/>
      <w:numFmt w:val="upp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7605745C"/>
    <w:multiLevelType w:val="hybridMultilevel"/>
    <w:tmpl w:val="9E665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63D5126"/>
    <w:multiLevelType w:val="singleLevel"/>
    <w:tmpl w:val="56FA339C"/>
    <w:lvl w:ilvl="0">
      <w:start w:val="1"/>
      <w:numFmt w:val="bullet"/>
      <w:pStyle w:val="SP-STANDARDPARAGRAPH"/>
      <w:lvlText w:val=""/>
      <w:lvlJc w:val="left"/>
      <w:pPr>
        <w:tabs>
          <w:tab w:val="num" w:pos="1080"/>
        </w:tabs>
        <w:ind w:left="1080" w:hanging="360"/>
      </w:pPr>
      <w:rPr>
        <w:rFonts w:ascii="Symbol" w:hAnsi="Symbol" w:hint="default"/>
      </w:rPr>
    </w:lvl>
  </w:abstractNum>
  <w:abstractNum w:abstractNumId="22">
    <w:nsid w:val="7E0C5889"/>
    <w:multiLevelType w:val="hybridMultilevel"/>
    <w:tmpl w:val="7D720B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6"/>
  </w:num>
  <w:num w:numId="4">
    <w:abstractNumId w:val="2"/>
  </w:num>
  <w:num w:numId="5">
    <w:abstractNumId w:val="3"/>
  </w:num>
  <w:num w:numId="6">
    <w:abstractNumId w:val="1"/>
  </w:num>
  <w:num w:numId="7">
    <w:abstractNumId w:val="19"/>
  </w:num>
  <w:num w:numId="8">
    <w:abstractNumId w:val="14"/>
  </w:num>
  <w:num w:numId="9">
    <w:abstractNumId w:val="21"/>
  </w:num>
  <w:num w:numId="10">
    <w:abstractNumId w:val="7"/>
  </w:num>
  <w:num w:numId="11">
    <w:abstractNumId w:val="5"/>
  </w:num>
  <w:num w:numId="12">
    <w:abstractNumId w:val="12"/>
  </w:num>
  <w:num w:numId="13">
    <w:abstractNumId w:val="20"/>
  </w:num>
  <w:num w:numId="14">
    <w:abstractNumId w:val="10"/>
  </w:num>
  <w:num w:numId="15">
    <w:abstractNumId w:val="9"/>
  </w:num>
  <w:num w:numId="16">
    <w:abstractNumId w:val="16"/>
  </w:num>
  <w:num w:numId="17">
    <w:abstractNumId w:val="22"/>
  </w:num>
  <w:num w:numId="18">
    <w:abstractNumId w:val="4"/>
  </w:num>
  <w:num w:numId="19">
    <w:abstractNumId w:val="13"/>
  </w:num>
  <w:num w:numId="20">
    <w:abstractNumId w:val="8"/>
  </w:num>
  <w:num w:numId="21">
    <w:abstractNumId w:val="17"/>
  </w:num>
  <w:num w:numId="22">
    <w:abstractNumId w:val="18"/>
  </w:num>
  <w:num w:numId="23">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hdrShapeDefaults>
    <o:shapedefaults v:ext="edit" spidmax="2050"/>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0104"/>
    <w:rsid w:val="00005902"/>
    <w:rsid w:val="000063A8"/>
    <w:rsid w:val="000113C0"/>
    <w:rsid w:val="000140FF"/>
    <w:rsid w:val="000224FD"/>
    <w:rsid w:val="00027183"/>
    <w:rsid w:val="00027792"/>
    <w:rsid w:val="00030632"/>
    <w:rsid w:val="00031249"/>
    <w:rsid w:val="00033EA1"/>
    <w:rsid w:val="00042CC7"/>
    <w:rsid w:val="0004498A"/>
    <w:rsid w:val="00051C6B"/>
    <w:rsid w:val="00053DCD"/>
    <w:rsid w:val="00056947"/>
    <w:rsid w:val="0006455D"/>
    <w:rsid w:val="00066429"/>
    <w:rsid w:val="0006736A"/>
    <w:rsid w:val="00072AFA"/>
    <w:rsid w:val="000749A5"/>
    <w:rsid w:val="00076A3A"/>
    <w:rsid w:val="00076DF4"/>
    <w:rsid w:val="0007784C"/>
    <w:rsid w:val="00080343"/>
    <w:rsid w:val="000814B9"/>
    <w:rsid w:val="00085036"/>
    <w:rsid w:val="00085422"/>
    <w:rsid w:val="00085501"/>
    <w:rsid w:val="00085540"/>
    <w:rsid w:val="00085694"/>
    <w:rsid w:val="0009074D"/>
    <w:rsid w:val="00090990"/>
    <w:rsid w:val="00091617"/>
    <w:rsid w:val="00093EC8"/>
    <w:rsid w:val="000A63C9"/>
    <w:rsid w:val="000B1DA6"/>
    <w:rsid w:val="000B2111"/>
    <w:rsid w:val="000C0000"/>
    <w:rsid w:val="000C18CC"/>
    <w:rsid w:val="000C5EDD"/>
    <w:rsid w:val="000D28BA"/>
    <w:rsid w:val="000D508B"/>
    <w:rsid w:val="000D517E"/>
    <w:rsid w:val="000D7A10"/>
    <w:rsid w:val="000E4A84"/>
    <w:rsid w:val="000E768F"/>
    <w:rsid w:val="000E7AC5"/>
    <w:rsid w:val="000F11A4"/>
    <w:rsid w:val="000F130A"/>
    <w:rsid w:val="000F1400"/>
    <w:rsid w:val="000F69F6"/>
    <w:rsid w:val="00107242"/>
    <w:rsid w:val="00110549"/>
    <w:rsid w:val="00110593"/>
    <w:rsid w:val="00110AC1"/>
    <w:rsid w:val="00110D68"/>
    <w:rsid w:val="00110F2C"/>
    <w:rsid w:val="00113503"/>
    <w:rsid w:val="001160DC"/>
    <w:rsid w:val="00120AAA"/>
    <w:rsid w:val="00121311"/>
    <w:rsid w:val="001229FA"/>
    <w:rsid w:val="00126F2A"/>
    <w:rsid w:val="00141B11"/>
    <w:rsid w:val="001431F8"/>
    <w:rsid w:val="00143C74"/>
    <w:rsid w:val="00147155"/>
    <w:rsid w:val="00153CB3"/>
    <w:rsid w:val="00165357"/>
    <w:rsid w:val="00175DF3"/>
    <w:rsid w:val="00175F32"/>
    <w:rsid w:val="00176DBB"/>
    <w:rsid w:val="001811A3"/>
    <w:rsid w:val="001811EE"/>
    <w:rsid w:val="00186125"/>
    <w:rsid w:val="0019418F"/>
    <w:rsid w:val="001970D0"/>
    <w:rsid w:val="001A0EB4"/>
    <w:rsid w:val="001A2088"/>
    <w:rsid w:val="001A224D"/>
    <w:rsid w:val="001A232F"/>
    <w:rsid w:val="001A425B"/>
    <w:rsid w:val="001A5F62"/>
    <w:rsid w:val="001A5F90"/>
    <w:rsid w:val="001B080D"/>
    <w:rsid w:val="001B12C4"/>
    <w:rsid w:val="001B14DA"/>
    <w:rsid w:val="001B278E"/>
    <w:rsid w:val="001B618B"/>
    <w:rsid w:val="001C1A3C"/>
    <w:rsid w:val="001C4140"/>
    <w:rsid w:val="001C4BDF"/>
    <w:rsid w:val="001C7F59"/>
    <w:rsid w:val="001D30C1"/>
    <w:rsid w:val="001D329B"/>
    <w:rsid w:val="001D3354"/>
    <w:rsid w:val="001D64FA"/>
    <w:rsid w:val="001D6797"/>
    <w:rsid w:val="001D75DD"/>
    <w:rsid w:val="001D7F93"/>
    <w:rsid w:val="001E0829"/>
    <w:rsid w:val="001E1A38"/>
    <w:rsid w:val="001E63E7"/>
    <w:rsid w:val="001F05CE"/>
    <w:rsid w:val="001F1AA8"/>
    <w:rsid w:val="001F462C"/>
    <w:rsid w:val="001F761B"/>
    <w:rsid w:val="0020196B"/>
    <w:rsid w:val="00207CC3"/>
    <w:rsid w:val="00214EDE"/>
    <w:rsid w:val="00230C69"/>
    <w:rsid w:val="00242697"/>
    <w:rsid w:val="00243E92"/>
    <w:rsid w:val="00245D2E"/>
    <w:rsid w:val="002567CD"/>
    <w:rsid w:val="00260632"/>
    <w:rsid w:val="00263ABF"/>
    <w:rsid w:val="00265DA6"/>
    <w:rsid w:val="00272A8D"/>
    <w:rsid w:val="00274FBE"/>
    <w:rsid w:val="002762E1"/>
    <w:rsid w:val="0027707E"/>
    <w:rsid w:val="002811BC"/>
    <w:rsid w:val="00283DE8"/>
    <w:rsid w:val="00285966"/>
    <w:rsid w:val="00293463"/>
    <w:rsid w:val="002944B4"/>
    <w:rsid w:val="00295D93"/>
    <w:rsid w:val="00297664"/>
    <w:rsid w:val="00297E97"/>
    <w:rsid w:val="00297ECC"/>
    <w:rsid w:val="002A0009"/>
    <w:rsid w:val="002A0D0E"/>
    <w:rsid w:val="002A3D26"/>
    <w:rsid w:val="002A5C22"/>
    <w:rsid w:val="002A6AFE"/>
    <w:rsid w:val="002B072A"/>
    <w:rsid w:val="002B1ADF"/>
    <w:rsid w:val="002B595A"/>
    <w:rsid w:val="002B752E"/>
    <w:rsid w:val="002C1C55"/>
    <w:rsid w:val="002C39E3"/>
    <w:rsid w:val="002C444C"/>
    <w:rsid w:val="002C6BC4"/>
    <w:rsid w:val="002C6C7A"/>
    <w:rsid w:val="002D06AC"/>
    <w:rsid w:val="002E2443"/>
    <w:rsid w:val="002E6DA8"/>
    <w:rsid w:val="002F1437"/>
    <w:rsid w:val="002F1D7D"/>
    <w:rsid w:val="002F3943"/>
    <w:rsid w:val="002F650E"/>
    <w:rsid w:val="003070D9"/>
    <w:rsid w:val="003071E8"/>
    <w:rsid w:val="00310E47"/>
    <w:rsid w:val="0031146F"/>
    <w:rsid w:val="003157ED"/>
    <w:rsid w:val="00315ADF"/>
    <w:rsid w:val="003175AC"/>
    <w:rsid w:val="00330FBE"/>
    <w:rsid w:val="00332700"/>
    <w:rsid w:val="003331AB"/>
    <w:rsid w:val="0033338A"/>
    <w:rsid w:val="003333BC"/>
    <w:rsid w:val="0034477C"/>
    <w:rsid w:val="00345D80"/>
    <w:rsid w:val="003471D4"/>
    <w:rsid w:val="00350FA3"/>
    <w:rsid w:val="0035161D"/>
    <w:rsid w:val="00355E19"/>
    <w:rsid w:val="003560BA"/>
    <w:rsid w:val="003620FC"/>
    <w:rsid w:val="00362334"/>
    <w:rsid w:val="003671D7"/>
    <w:rsid w:val="0037639F"/>
    <w:rsid w:val="003A1BD6"/>
    <w:rsid w:val="003A426F"/>
    <w:rsid w:val="003A79DE"/>
    <w:rsid w:val="003B0495"/>
    <w:rsid w:val="003B080C"/>
    <w:rsid w:val="003B367C"/>
    <w:rsid w:val="003B4A02"/>
    <w:rsid w:val="003B727F"/>
    <w:rsid w:val="003B77BB"/>
    <w:rsid w:val="003C346C"/>
    <w:rsid w:val="003C4217"/>
    <w:rsid w:val="003C66BA"/>
    <w:rsid w:val="003D2871"/>
    <w:rsid w:val="003D48AA"/>
    <w:rsid w:val="003D5B83"/>
    <w:rsid w:val="003D6F58"/>
    <w:rsid w:val="003E28DB"/>
    <w:rsid w:val="003E65B0"/>
    <w:rsid w:val="003E6E47"/>
    <w:rsid w:val="003E71F0"/>
    <w:rsid w:val="003F0623"/>
    <w:rsid w:val="003F4447"/>
    <w:rsid w:val="0040252F"/>
    <w:rsid w:val="00402FA7"/>
    <w:rsid w:val="004135E0"/>
    <w:rsid w:val="004200FE"/>
    <w:rsid w:val="00423201"/>
    <w:rsid w:val="004274B7"/>
    <w:rsid w:val="0043713D"/>
    <w:rsid w:val="00441957"/>
    <w:rsid w:val="004435BE"/>
    <w:rsid w:val="00443D32"/>
    <w:rsid w:val="00447CE5"/>
    <w:rsid w:val="00447D6E"/>
    <w:rsid w:val="00451ED5"/>
    <w:rsid w:val="00456586"/>
    <w:rsid w:val="004570D6"/>
    <w:rsid w:val="00460EA8"/>
    <w:rsid w:val="0046286E"/>
    <w:rsid w:val="004632A9"/>
    <w:rsid w:val="00471234"/>
    <w:rsid w:val="00472170"/>
    <w:rsid w:val="004731C2"/>
    <w:rsid w:val="00474CD1"/>
    <w:rsid w:val="004773CE"/>
    <w:rsid w:val="00477522"/>
    <w:rsid w:val="004803E9"/>
    <w:rsid w:val="004827C8"/>
    <w:rsid w:val="00491932"/>
    <w:rsid w:val="00492772"/>
    <w:rsid w:val="0049283E"/>
    <w:rsid w:val="00493457"/>
    <w:rsid w:val="00494628"/>
    <w:rsid w:val="0049616D"/>
    <w:rsid w:val="00497057"/>
    <w:rsid w:val="004A1205"/>
    <w:rsid w:val="004A26B3"/>
    <w:rsid w:val="004A3B41"/>
    <w:rsid w:val="004A59A0"/>
    <w:rsid w:val="004A62A9"/>
    <w:rsid w:val="004A7896"/>
    <w:rsid w:val="004B0973"/>
    <w:rsid w:val="004B0B81"/>
    <w:rsid w:val="004B139C"/>
    <w:rsid w:val="004B18C3"/>
    <w:rsid w:val="004B486D"/>
    <w:rsid w:val="004B48C5"/>
    <w:rsid w:val="004B4A3A"/>
    <w:rsid w:val="004B54B3"/>
    <w:rsid w:val="004B6AB9"/>
    <w:rsid w:val="004C2CE1"/>
    <w:rsid w:val="004C434A"/>
    <w:rsid w:val="004C48B3"/>
    <w:rsid w:val="004C78EF"/>
    <w:rsid w:val="004D6114"/>
    <w:rsid w:val="004E01F5"/>
    <w:rsid w:val="004E6B50"/>
    <w:rsid w:val="004E76CA"/>
    <w:rsid w:val="004F0200"/>
    <w:rsid w:val="004F2AB1"/>
    <w:rsid w:val="004F5269"/>
    <w:rsid w:val="004F58D4"/>
    <w:rsid w:val="00500244"/>
    <w:rsid w:val="0050090B"/>
    <w:rsid w:val="00504292"/>
    <w:rsid w:val="00506954"/>
    <w:rsid w:val="0051020F"/>
    <w:rsid w:val="00512C96"/>
    <w:rsid w:val="00514929"/>
    <w:rsid w:val="0051616F"/>
    <w:rsid w:val="0051686C"/>
    <w:rsid w:val="00516B65"/>
    <w:rsid w:val="0052014F"/>
    <w:rsid w:val="005219AD"/>
    <w:rsid w:val="00542212"/>
    <w:rsid w:val="005443A5"/>
    <w:rsid w:val="005467F0"/>
    <w:rsid w:val="00546A68"/>
    <w:rsid w:val="0055550D"/>
    <w:rsid w:val="00555A33"/>
    <w:rsid w:val="00560934"/>
    <w:rsid w:val="00561DBF"/>
    <w:rsid w:val="00562BB0"/>
    <w:rsid w:val="00564960"/>
    <w:rsid w:val="005662D4"/>
    <w:rsid w:val="00570A5B"/>
    <w:rsid w:val="005734A4"/>
    <w:rsid w:val="0057795C"/>
    <w:rsid w:val="00585609"/>
    <w:rsid w:val="0058575D"/>
    <w:rsid w:val="00595D87"/>
    <w:rsid w:val="0059628D"/>
    <w:rsid w:val="00596602"/>
    <w:rsid w:val="005A1078"/>
    <w:rsid w:val="005A1246"/>
    <w:rsid w:val="005A18DC"/>
    <w:rsid w:val="005B28C1"/>
    <w:rsid w:val="005B3980"/>
    <w:rsid w:val="005B59C2"/>
    <w:rsid w:val="005C1B3E"/>
    <w:rsid w:val="005C2A78"/>
    <w:rsid w:val="005C2E48"/>
    <w:rsid w:val="005C4FAA"/>
    <w:rsid w:val="005C531D"/>
    <w:rsid w:val="005D29C2"/>
    <w:rsid w:val="005D4DD7"/>
    <w:rsid w:val="005D4E1B"/>
    <w:rsid w:val="005D4F9C"/>
    <w:rsid w:val="005D5067"/>
    <w:rsid w:val="005F7958"/>
    <w:rsid w:val="006020D3"/>
    <w:rsid w:val="00602799"/>
    <w:rsid w:val="00611EFD"/>
    <w:rsid w:val="00612041"/>
    <w:rsid w:val="006139E9"/>
    <w:rsid w:val="0062244F"/>
    <w:rsid w:val="006225F0"/>
    <w:rsid w:val="0062581A"/>
    <w:rsid w:val="0063012E"/>
    <w:rsid w:val="006306FE"/>
    <w:rsid w:val="006404E6"/>
    <w:rsid w:val="00645721"/>
    <w:rsid w:val="00646A49"/>
    <w:rsid w:val="00647811"/>
    <w:rsid w:val="00647ABE"/>
    <w:rsid w:val="00653732"/>
    <w:rsid w:val="006541F5"/>
    <w:rsid w:val="006555AF"/>
    <w:rsid w:val="00664B05"/>
    <w:rsid w:val="00664D0A"/>
    <w:rsid w:val="006758DB"/>
    <w:rsid w:val="00677B3C"/>
    <w:rsid w:val="00677DC5"/>
    <w:rsid w:val="00681622"/>
    <w:rsid w:val="0069020F"/>
    <w:rsid w:val="00694867"/>
    <w:rsid w:val="00695546"/>
    <w:rsid w:val="006964F4"/>
    <w:rsid w:val="00696C39"/>
    <w:rsid w:val="006979ED"/>
    <w:rsid w:val="006A055F"/>
    <w:rsid w:val="006A11FE"/>
    <w:rsid w:val="006A1BD7"/>
    <w:rsid w:val="006A36D3"/>
    <w:rsid w:val="006A5293"/>
    <w:rsid w:val="006B0DF3"/>
    <w:rsid w:val="006B2EA6"/>
    <w:rsid w:val="006B542C"/>
    <w:rsid w:val="006B6014"/>
    <w:rsid w:val="006B6243"/>
    <w:rsid w:val="006B6E56"/>
    <w:rsid w:val="006C0072"/>
    <w:rsid w:val="006C430A"/>
    <w:rsid w:val="006D2809"/>
    <w:rsid w:val="006E2F23"/>
    <w:rsid w:val="006E5C2B"/>
    <w:rsid w:val="006F5699"/>
    <w:rsid w:val="006F5FF4"/>
    <w:rsid w:val="00700192"/>
    <w:rsid w:val="0070227A"/>
    <w:rsid w:val="00702338"/>
    <w:rsid w:val="007048AC"/>
    <w:rsid w:val="007055A2"/>
    <w:rsid w:val="00707C4E"/>
    <w:rsid w:val="00710A74"/>
    <w:rsid w:val="0071439E"/>
    <w:rsid w:val="00714BD5"/>
    <w:rsid w:val="00716501"/>
    <w:rsid w:val="00717C85"/>
    <w:rsid w:val="007235CA"/>
    <w:rsid w:val="00724A37"/>
    <w:rsid w:val="00726938"/>
    <w:rsid w:val="007325F6"/>
    <w:rsid w:val="00732926"/>
    <w:rsid w:val="007335EC"/>
    <w:rsid w:val="00733C7D"/>
    <w:rsid w:val="007348DB"/>
    <w:rsid w:val="00736648"/>
    <w:rsid w:val="007373B4"/>
    <w:rsid w:val="00740761"/>
    <w:rsid w:val="00741DA4"/>
    <w:rsid w:val="007454D1"/>
    <w:rsid w:val="00747E46"/>
    <w:rsid w:val="00751697"/>
    <w:rsid w:val="00764D0D"/>
    <w:rsid w:val="0076644F"/>
    <w:rsid w:val="00772F34"/>
    <w:rsid w:val="007764A2"/>
    <w:rsid w:val="00776A31"/>
    <w:rsid w:val="00785574"/>
    <w:rsid w:val="00786ADB"/>
    <w:rsid w:val="007872BF"/>
    <w:rsid w:val="00791540"/>
    <w:rsid w:val="007933F1"/>
    <w:rsid w:val="00797444"/>
    <w:rsid w:val="007A1D6C"/>
    <w:rsid w:val="007A3EE1"/>
    <w:rsid w:val="007A5307"/>
    <w:rsid w:val="007B1838"/>
    <w:rsid w:val="007B3AE6"/>
    <w:rsid w:val="007B66A4"/>
    <w:rsid w:val="007B7CED"/>
    <w:rsid w:val="007C23E3"/>
    <w:rsid w:val="007C63DB"/>
    <w:rsid w:val="007C6547"/>
    <w:rsid w:val="007C69D9"/>
    <w:rsid w:val="007D532D"/>
    <w:rsid w:val="007D78E4"/>
    <w:rsid w:val="007D7A4E"/>
    <w:rsid w:val="007E026E"/>
    <w:rsid w:val="007E1F56"/>
    <w:rsid w:val="007E3CD2"/>
    <w:rsid w:val="007E43F8"/>
    <w:rsid w:val="007E656B"/>
    <w:rsid w:val="007E7EEB"/>
    <w:rsid w:val="007F50E8"/>
    <w:rsid w:val="00800319"/>
    <w:rsid w:val="00801F7F"/>
    <w:rsid w:val="00805F38"/>
    <w:rsid w:val="00812A0B"/>
    <w:rsid w:val="008132D1"/>
    <w:rsid w:val="00815EC1"/>
    <w:rsid w:val="00816152"/>
    <w:rsid w:val="008213AA"/>
    <w:rsid w:val="00822A56"/>
    <w:rsid w:val="00824F1C"/>
    <w:rsid w:val="0083157C"/>
    <w:rsid w:val="008321C7"/>
    <w:rsid w:val="008346E9"/>
    <w:rsid w:val="00835D58"/>
    <w:rsid w:val="00836C2E"/>
    <w:rsid w:val="00836D6E"/>
    <w:rsid w:val="0084015A"/>
    <w:rsid w:val="008428BB"/>
    <w:rsid w:val="00842E2C"/>
    <w:rsid w:val="00846F51"/>
    <w:rsid w:val="008479A1"/>
    <w:rsid w:val="0085324B"/>
    <w:rsid w:val="00860645"/>
    <w:rsid w:val="00861036"/>
    <w:rsid w:val="008620D5"/>
    <w:rsid w:val="00862826"/>
    <w:rsid w:val="008711AD"/>
    <w:rsid w:val="00873913"/>
    <w:rsid w:val="00880165"/>
    <w:rsid w:val="008805AC"/>
    <w:rsid w:val="00881A42"/>
    <w:rsid w:val="00883761"/>
    <w:rsid w:val="00884A51"/>
    <w:rsid w:val="00885E0A"/>
    <w:rsid w:val="0088603B"/>
    <w:rsid w:val="00886613"/>
    <w:rsid w:val="00893FC3"/>
    <w:rsid w:val="00894379"/>
    <w:rsid w:val="00894DEC"/>
    <w:rsid w:val="0089577B"/>
    <w:rsid w:val="00897409"/>
    <w:rsid w:val="008A0433"/>
    <w:rsid w:val="008A6164"/>
    <w:rsid w:val="008A7B42"/>
    <w:rsid w:val="008B08AE"/>
    <w:rsid w:val="008B0D57"/>
    <w:rsid w:val="008B1173"/>
    <w:rsid w:val="008B4154"/>
    <w:rsid w:val="008B4793"/>
    <w:rsid w:val="008B759F"/>
    <w:rsid w:val="008C1E63"/>
    <w:rsid w:val="008C249B"/>
    <w:rsid w:val="008D0075"/>
    <w:rsid w:val="008D03A7"/>
    <w:rsid w:val="008D1822"/>
    <w:rsid w:val="008D42C3"/>
    <w:rsid w:val="008D4F3E"/>
    <w:rsid w:val="008D6AA9"/>
    <w:rsid w:val="008E17CC"/>
    <w:rsid w:val="008E2687"/>
    <w:rsid w:val="008E79B2"/>
    <w:rsid w:val="008F33B4"/>
    <w:rsid w:val="00905132"/>
    <w:rsid w:val="00905C4F"/>
    <w:rsid w:val="00913580"/>
    <w:rsid w:val="00921755"/>
    <w:rsid w:val="00922B85"/>
    <w:rsid w:val="00927F0D"/>
    <w:rsid w:val="0093111C"/>
    <w:rsid w:val="00933E58"/>
    <w:rsid w:val="0093421B"/>
    <w:rsid w:val="00935FD3"/>
    <w:rsid w:val="00936E92"/>
    <w:rsid w:val="009370C0"/>
    <w:rsid w:val="009410FA"/>
    <w:rsid w:val="00942032"/>
    <w:rsid w:val="009430BD"/>
    <w:rsid w:val="009449D1"/>
    <w:rsid w:val="00946143"/>
    <w:rsid w:val="009500DC"/>
    <w:rsid w:val="00951923"/>
    <w:rsid w:val="00951D5C"/>
    <w:rsid w:val="00951FAE"/>
    <w:rsid w:val="00953881"/>
    <w:rsid w:val="009539F4"/>
    <w:rsid w:val="00960BAC"/>
    <w:rsid w:val="0096140A"/>
    <w:rsid w:val="009636D0"/>
    <w:rsid w:val="00966399"/>
    <w:rsid w:val="009720DF"/>
    <w:rsid w:val="00972C81"/>
    <w:rsid w:val="009772A2"/>
    <w:rsid w:val="009810EA"/>
    <w:rsid w:val="009842DC"/>
    <w:rsid w:val="00992931"/>
    <w:rsid w:val="00995CB0"/>
    <w:rsid w:val="00997E77"/>
    <w:rsid w:val="009A1E90"/>
    <w:rsid w:val="009A2B1F"/>
    <w:rsid w:val="009A7CBB"/>
    <w:rsid w:val="009B42C9"/>
    <w:rsid w:val="009B60B7"/>
    <w:rsid w:val="009B6BF5"/>
    <w:rsid w:val="009B7215"/>
    <w:rsid w:val="009C1777"/>
    <w:rsid w:val="009C200D"/>
    <w:rsid w:val="009C2C86"/>
    <w:rsid w:val="009C6095"/>
    <w:rsid w:val="009C6BAE"/>
    <w:rsid w:val="009D0753"/>
    <w:rsid w:val="009D52F4"/>
    <w:rsid w:val="009D5BE2"/>
    <w:rsid w:val="009E1802"/>
    <w:rsid w:val="009E1CDE"/>
    <w:rsid w:val="009E51E2"/>
    <w:rsid w:val="009E6138"/>
    <w:rsid w:val="009E66EB"/>
    <w:rsid w:val="009F045A"/>
    <w:rsid w:val="009F2436"/>
    <w:rsid w:val="009F6692"/>
    <w:rsid w:val="009F7A61"/>
    <w:rsid w:val="00A0583D"/>
    <w:rsid w:val="00A074B9"/>
    <w:rsid w:val="00A11587"/>
    <w:rsid w:val="00A11EA9"/>
    <w:rsid w:val="00A12089"/>
    <w:rsid w:val="00A12714"/>
    <w:rsid w:val="00A13D55"/>
    <w:rsid w:val="00A1423E"/>
    <w:rsid w:val="00A16D33"/>
    <w:rsid w:val="00A2037B"/>
    <w:rsid w:val="00A23A29"/>
    <w:rsid w:val="00A313E2"/>
    <w:rsid w:val="00A41FF1"/>
    <w:rsid w:val="00A4329D"/>
    <w:rsid w:val="00A500D6"/>
    <w:rsid w:val="00A507DC"/>
    <w:rsid w:val="00A54B33"/>
    <w:rsid w:val="00A63318"/>
    <w:rsid w:val="00A70602"/>
    <w:rsid w:val="00A724C9"/>
    <w:rsid w:val="00A800F1"/>
    <w:rsid w:val="00A86DA2"/>
    <w:rsid w:val="00A871F2"/>
    <w:rsid w:val="00A93488"/>
    <w:rsid w:val="00A9644E"/>
    <w:rsid w:val="00A97E29"/>
    <w:rsid w:val="00AA3EA2"/>
    <w:rsid w:val="00AB3386"/>
    <w:rsid w:val="00AB3509"/>
    <w:rsid w:val="00AB5CE4"/>
    <w:rsid w:val="00AC221E"/>
    <w:rsid w:val="00AC2973"/>
    <w:rsid w:val="00AD2EA5"/>
    <w:rsid w:val="00AD4DD0"/>
    <w:rsid w:val="00AD6804"/>
    <w:rsid w:val="00AE0FBF"/>
    <w:rsid w:val="00AE1036"/>
    <w:rsid w:val="00AE2FB6"/>
    <w:rsid w:val="00AE5590"/>
    <w:rsid w:val="00AE562A"/>
    <w:rsid w:val="00AF0FC5"/>
    <w:rsid w:val="00AF1551"/>
    <w:rsid w:val="00AF20F9"/>
    <w:rsid w:val="00AF3E77"/>
    <w:rsid w:val="00AF6342"/>
    <w:rsid w:val="00B0067E"/>
    <w:rsid w:val="00B0173A"/>
    <w:rsid w:val="00B048C9"/>
    <w:rsid w:val="00B07EE5"/>
    <w:rsid w:val="00B129EA"/>
    <w:rsid w:val="00B217E4"/>
    <w:rsid w:val="00B26B83"/>
    <w:rsid w:val="00B27131"/>
    <w:rsid w:val="00B32479"/>
    <w:rsid w:val="00B32FFD"/>
    <w:rsid w:val="00B33A05"/>
    <w:rsid w:val="00B35D7F"/>
    <w:rsid w:val="00B414CF"/>
    <w:rsid w:val="00B44F9B"/>
    <w:rsid w:val="00B507D9"/>
    <w:rsid w:val="00B5215F"/>
    <w:rsid w:val="00B62317"/>
    <w:rsid w:val="00B64279"/>
    <w:rsid w:val="00B64F11"/>
    <w:rsid w:val="00B65140"/>
    <w:rsid w:val="00B714F5"/>
    <w:rsid w:val="00B72F03"/>
    <w:rsid w:val="00B73634"/>
    <w:rsid w:val="00B81681"/>
    <w:rsid w:val="00B82693"/>
    <w:rsid w:val="00B85817"/>
    <w:rsid w:val="00B866B4"/>
    <w:rsid w:val="00B9315D"/>
    <w:rsid w:val="00BA30D2"/>
    <w:rsid w:val="00BA590A"/>
    <w:rsid w:val="00BA6C89"/>
    <w:rsid w:val="00BB0B39"/>
    <w:rsid w:val="00BB4183"/>
    <w:rsid w:val="00BB4257"/>
    <w:rsid w:val="00BB5F75"/>
    <w:rsid w:val="00BC077B"/>
    <w:rsid w:val="00BC4C5E"/>
    <w:rsid w:val="00BD3931"/>
    <w:rsid w:val="00BD510E"/>
    <w:rsid w:val="00BD5B88"/>
    <w:rsid w:val="00BD65E3"/>
    <w:rsid w:val="00BE528C"/>
    <w:rsid w:val="00BF3E81"/>
    <w:rsid w:val="00C03BC7"/>
    <w:rsid w:val="00C07BC7"/>
    <w:rsid w:val="00C14CFD"/>
    <w:rsid w:val="00C17850"/>
    <w:rsid w:val="00C24574"/>
    <w:rsid w:val="00C24D03"/>
    <w:rsid w:val="00C25E61"/>
    <w:rsid w:val="00C3452D"/>
    <w:rsid w:val="00C42F8E"/>
    <w:rsid w:val="00C434F0"/>
    <w:rsid w:val="00C54122"/>
    <w:rsid w:val="00C54EFF"/>
    <w:rsid w:val="00C55517"/>
    <w:rsid w:val="00C64D3E"/>
    <w:rsid w:val="00C7063A"/>
    <w:rsid w:val="00C72B8B"/>
    <w:rsid w:val="00C748B7"/>
    <w:rsid w:val="00C87FA8"/>
    <w:rsid w:val="00C9646B"/>
    <w:rsid w:val="00C964A0"/>
    <w:rsid w:val="00CA226D"/>
    <w:rsid w:val="00CA2AB4"/>
    <w:rsid w:val="00CA4DE3"/>
    <w:rsid w:val="00CB0100"/>
    <w:rsid w:val="00CB0D0E"/>
    <w:rsid w:val="00CB6622"/>
    <w:rsid w:val="00CB6BAE"/>
    <w:rsid w:val="00CB73C5"/>
    <w:rsid w:val="00CB753E"/>
    <w:rsid w:val="00CC1BC2"/>
    <w:rsid w:val="00CC476C"/>
    <w:rsid w:val="00CC7F9C"/>
    <w:rsid w:val="00CD2F50"/>
    <w:rsid w:val="00CD3A34"/>
    <w:rsid w:val="00CD7CA4"/>
    <w:rsid w:val="00CE057C"/>
    <w:rsid w:val="00CE5BEB"/>
    <w:rsid w:val="00CE69E9"/>
    <w:rsid w:val="00CE7AFB"/>
    <w:rsid w:val="00CF5B56"/>
    <w:rsid w:val="00D00883"/>
    <w:rsid w:val="00D008D4"/>
    <w:rsid w:val="00D05F59"/>
    <w:rsid w:val="00D155D2"/>
    <w:rsid w:val="00D15A6D"/>
    <w:rsid w:val="00D169D4"/>
    <w:rsid w:val="00D22A49"/>
    <w:rsid w:val="00D25074"/>
    <w:rsid w:val="00D271D6"/>
    <w:rsid w:val="00D309F9"/>
    <w:rsid w:val="00D323A2"/>
    <w:rsid w:val="00D35AEF"/>
    <w:rsid w:val="00D41803"/>
    <w:rsid w:val="00D4441C"/>
    <w:rsid w:val="00D44896"/>
    <w:rsid w:val="00D4749B"/>
    <w:rsid w:val="00D50E9A"/>
    <w:rsid w:val="00D51690"/>
    <w:rsid w:val="00D54FB2"/>
    <w:rsid w:val="00D60CD8"/>
    <w:rsid w:val="00D72537"/>
    <w:rsid w:val="00D7380B"/>
    <w:rsid w:val="00D75D77"/>
    <w:rsid w:val="00D76952"/>
    <w:rsid w:val="00D77F98"/>
    <w:rsid w:val="00D83ACA"/>
    <w:rsid w:val="00D848A1"/>
    <w:rsid w:val="00D854BB"/>
    <w:rsid w:val="00D90A80"/>
    <w:rsid w:val="00D9648E"/>
    <w:rsid w:val="00D97AA9"/>
    <w:rsid w:val="00DA11A0"/>
    <w:rsid w:val="00DA422C"/>
    <w:rsid w:val="00DA690B"/>
    <w:rsid w:val="00DC2FAC"/>
    <w:rsid w:val="00DC61E9"/>
    <w:rsid w:val="00DC7E93"/>
    <w:rsid w:val="00DD49C7"/>
    <w:rsid w:val="00DE5946"/>
    <w:rsid w:val="00DF2EE9"/>
    <w:rsid w:val="00DF6A08"/>
    <w:rsid w:val="00DF756B"/>
    <w:rsid w:val="00DF7F57"/>
    <w:rsid w:val="00E06DE6"/>
    <w:rsid w:val="00E07752"/>
    <w:rsid w:val="00E105A1"/>
    <w:rsid w:val="00E136A7"/>
    <w:rsid w:val="00E16609"/>
    <w:rsid w:val="00E16AC9"/>
    <w:rsid w:val="00E233F3"/>
    <w:rsid w:val="00E256FC"/>
    <w:rsid w:val="00E3076D"/>
    <w:rsid w:val="00E326B6"/>
    <w:rsid w:val="00E33B59"/>
    <w:rsid w:val="00E33DED"/>
    <w:rsid w:val="00E34C9F"/>
    <w:rsid w:val="00E417A5"/>
    <w:rsid w:val="00E42A30"/>
    <w:rsid w:val="00E43919"/>
    <w:rsid w:val="00E46E21"/>
    <w:rsid w:val="00E5449E"/>
    <w:rsid w:val="00E5755D"/>
    <w:rsid w:val="00E57C44"/>
    <w:rsid w:val="00E63B13"/>
    <w:rsid w:val="00E65127"/>
    <w:rsid w:val="00E6677C"/>
    <w:rsid w:val="00E66FB9"/>
    <w:rsid w:val="00E722B7"/>
    <w:rsid w:val="00E72411"/>
    <w:rsid w:val="00E81F3E"/>
    <w:rsid w:val="00E83C73"/>
    <w:rsid w:val="00E859BD"/>
    <w:rsid w:val="00E860C2"/>
    <w:rsid w:val="00E873C9"/>
    <w:rsid w:val="00E9381D"/>
    <w:rsid w:val="00E945BA"/>
    <w:rsid w:val="00E96759"/>
    <w:rsid w:val="00EA3ADA"/>
    <w:rsid w:val="00EA47AB"/>
    <w:rsid w:val="00EA5956"/>
    <w:rsid w:val="00EB004C"/>
    <w:rsid w:val="00EB1934"/>
    <w:rsid w:val="00EB2772"/>
    <w:rsid w:val="00EB34FC"/>
    <w:rsid w:val="00EB4D00"/>
    <w:rsid w:val="00EB4EAD"/>
    <w:rsid w:val="00EB76E1"/>
    <w:rsid w:val="00EC0A3A"/>
    <w:rsid w:val="00EC5165"/>
    <w:rsid w:val="00EC5DFF"/>
    <w:rsid w:val="00ED5B13"/>
    <w:rsid w:val="00ED6083"/>
    <w:rsid w:val="00EE2FB1"/>
    <w:rsid w:val="00EE3766"/>
    <w:rsid w:val="00EF1377"/>
    <w:rsid w:val="00EF2A18"/>
    <w:rsid w:val="00EF66AC"/>
    <w:rsid w:val="00EF7766"/>
    <w:rsid w:val="00F03467"/>
    <w:rsid w:val="00F0366B"/>
    <w:rsid w:val="00F03748"/>
    <w:rsid w:val="00F0395D"/>
    <w:rsid w:val="00F13FB6"/>
    <w:rsid w:val="00F14E88"/>
    <w:rsid w:val="00F15134"/>
    <w:rsid w:val="00F173B0"/>
    <w:rsid w:val="00F20725"/>
    <w:rsid w:val="00F20953"/>
    <w:rsid w:val="00F20DCF"/>
    <w:rsid w:val="00F2181F"/>
    <w:rsid w:val="00F21E9F"/>
    <w:rsid w:val="00F22073"/>
    <w:rsid w:val="00F24A19"/>
    <w:rsid w:val="00F3214A"/>
    <w:rsid w:val="00F36DE1"/>
    <w:rsid w:val="00F3779F"/>
    <w:rsid w:val="00F40A2C"/>
    <w:rsid w:val="00F4752B"/>
    <w:rsid w:val="00F50922"/>
    <w:rsid w:val="00F50DD6"/>
    <w:rsid w:val="00F54F7B"/>
    <w:rsid w:val="00F56792"/>
    <w:rsid w:val="00F60832"/>
    <w:rsid w:val="00F60E32"/>
    <w:rsid w:val="00F61074"/>
    <w:rsid w:val="00F61E60"/>
    <w:rsid w:val="00F6497A"/>
    <w:rsid w:val="00F64C9E"/>
    <w:rsid w:val="00F7242E"/>
    <w:rsid w:val="00F72CA5"/>
    <w:rsid w:val="00F73863"/>
    <w:rsid w:val="00F76127"/>
    <w:rsid w:val="00F77937"/>
    <w:rsid w:val="00F81AA1"/>
    <w:rsid w:val="00F85A58"/>
    <w:rsid w:val="00F94E74"/>
    <w:rsid w:val="00FA1ACC"/>
    <w:rsid w:val="00FB3FFC"/>
    <w:rsid w:val="00FB6FE3"/>
    <w:rsid w:val="00FB7374"/>
    <w:rsid w:val="00FC2744"/>
    <w:rsid w:val="00FD5A8C"/>
    <w:rsid w:val="00FE0271"/>
    <w:rsid w:val="00FE1921"/>
    <w:rsid w:val="00FE3233"/>
    <w:rsid w:val="00FF11D7"/>
    <w:rsid w:val="00FF3BAE"/>
    <w:rsid w:val="00FF5A35"/>
    <w:rsid w:val="00FF629B"/>
    <w:rsid w:val="00FF702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E892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qFormat="1"/>
    <w:lsdException w:name="footnote reference" w:uiPriority="0"/>
    <w:lsdException w:name="annotation reference" w:uiPriority="0"/>
    <w:lsdException w:name="page number" w:uiPriority="0"/>
    <w:lsdException w:name="endnote reference" w:uiPriority="0"/>
    <w:lsdException w:name="endnote tex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rsid w:val="00822A56"/>
    <w:pPr>
      <w:keepNext/>
      <w:tabs>
        <w:tab w:val="num" w:pos="1008"/>
      </w:tabs>
      <w:autoSpaceDE w:val="0"/>
      <w:autoSpaceDN w:val="0"/>
      <w:adjustRightInd w:val="0"/>
      <w:ind w:left="1008" w:hanging="1008"/>
      <w:outlineLvl w:val="4"/>
    </w:pPr>
    <w:rPr>
      <w:rFonts w:ascii="Arial" w:eastAsia="Batang" w:hAnsi="Arial" w:cs="Arial"/>
      <w:b/>
      <w:color w:val="000000"/>
      <w:sz w:val="20"/>
    </w:rPr>
  </w:style>
  <w:style w:type="paragraph" w:styleId="Heading6">
    <w:name w:val="heading 6"/>
    <w:basedOn w:val="Normal"/>
    <w:next w:val="Normal"/>
    <w:link w:val="Heading6Char"/>
    <w:rsid w:val="00822A56"/>
    <w:pPr>
      <w:tabs>
        <w:tab w:val="num" w:pos="1152"/>
      </w:tabs>
      <w:spacing w:before="240" w:after="60"/>
      <w:ind w:left="1152" w:hanging="1152"/>
      <w:outlineLvl w:val="5"/>
    </w:pPr>
    <w:rPr>
      <w:rFonts w:eastAsia="Batang"/>
      <w:b/>
      <w:bCs/>
      <w:sz w:val="22"/>
      <w:szCs w:val="22"/>
    </w:rPr>
  </w:style>
  <w:style w:type="paragraph" w:styleId="Heading7">
    <w:name w:val="heading 7"/>
    <w:basedOn w:val="Normal"/>
    <w:next w:val="Normal"/>
    <w:link w:val="Heading7Char"/>
    <w:rsid w:val="00822A56"/>
    <w:pPr>
      <w:tabs>
        <w:tab w:val="num" w:pos="1296"/>
      </w:tabs>
      <w:spacing w:before="240" w:after="60"/>
      <w:ind w:left="1296" w:hanging="1296"/>
      <w:outlineLvl w:val="6"/>
    </w:pPr>
    <w:rPr>
      <w:rFonts w:eastAsia="Batang"/>
    </w:rPr>
  </w:style>
  <w:style w:type="paragraph" w:styleId="Heading8">
    <w:name w:val="heading 8"/>
    <w:basedOn w:val="Normal"/>
    <w:next w:val="Normal"/>
    <w:link w:val="Heading8Char"/>
    <w:rsid w:val="00822A56"/>
    <w:pPr>
      <w:tabs>
        <w:tab w:val="num" w:pos="1440"/>
      </w:tabs>
      <w:spacing w:before="240" w:after="60"/>
      <w:ind w:left="1440" w:hanging="1440"/>
      <w:outlineLvl w:val="7"/>
    </w:pPr>
    <w:rPr>
      <w:rFonts w:eastAsia="Batang"/>
      <w:i/>
      <w:iCs/>
    </w:rPr>
  </w:style>
  <w:style w:type="paragraph" w:styleId="Heading9">
    <w:name w:val="heading 9"/>
    <w:basedOn w:val="Normal"/>
    <w:next w:val="Normal"/>
    <w:link w:val="Heading9Char"/>
    <w:rsid w:val="00822A56"/>
    <w:pPr>
      <w:tabs>
        <w:tab w:val="num" w:pos="1584"/>
      </w:tabs>
      <w:spacing w:before="240" w:after="60"/>
      <w:ind w:left="1584" w:hanging="1584"/>
      <w:outlineLvl w:val="8"/>
    </w:pPr>
    <w:rPr>
      <w:rFonts w:ascii="Arial" w:eastAsia="Batang"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rsid w:val="000140FF"/>
    <w:rPr>
      <w:sz w:val="20"/>
      <w:szCs w:val="20"/>
    </w:rPr>
  </w:style>
  <w:style w:type="character" w:customStyle="1" w:styleId="EndnoteTextChar">
    <w:name w:val="Endnote Text Char"/>
    <w:basedOn w:val="DefaultParagraphFont"/>
    <w:link w:val="EndnoteText"/>
    <w:rsid w:val="000140FF"/>
    <w:rPr>
      <w:rFonts w:ascii="Times New Roman" w:eastAsia="Times New Roman" w:hAnsi="Times New Roman" w:cs="Times New Roman"/>
      <w:sz w:val="20"/>
      <w:szCs w:val="20"/>
    </w:rPr>
  </w:style>
  <w:style w:type="character" w:styleId="EndnoteReference">
    <w:name w:val="endnote reference"/>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1"/>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nhideWhenUsed/>
    <w:rsid w:val="00EC5165"/>
  </w:style>
  <w:style w:type="character" w:customStyle="1" w:styleId="FootnoteTextChar">
    <w:name w:val="Footnote Text Char"/>
    <w:basedOn w:val="DefaultParagraphFont"/>
    <w:link w:val="FootnoteText"/>
    <w:rsid w:val="00EC5165"/>
    <w:rPr>
      <w:rFonts w:ascii="Times New Roman" w:eastAsia="Times New Roman" w:hAnsi="Times New Roman" w:cs="Times New Roman"/>
      <w:sz w:val="24"/>
      <w:szCs w:val="24"/>
    </w:rPr>
  </w:style>
  <w:style w:type="character" w:styleId="FootnoteReference">
    <w:name w:val="footnote reference"/>
    <w:basedOn w:val="DefaultParagraphFont"/>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 w:type="paragraph" w:customStyle="1" w:styleId="ART">
    <w:name w:val="ART"/>
    <w:basedOn w:val="Normal"/>
    <w:next w:val="PR1"/>
    <w:rsid w:val="00786ADB"/>
    <w:pPr>
      <w:suppressAutoHyphens/>
      <w:spacing w:before="240"/>
      <w:outlineLvl w:val="1"/>
    </w:pPr>
    <w:rPr>
      <w:rFonts w:ascii="Arial" w:eastAsia="Batang" w:hAnsi="Arial"/>
      <w:b/>
      <w:caps/>
      <w:sz w:val="20"/>
      <w:szCs w:val="20"/>
    </w:rPr>
  </w:style>
  <w:style w:type="paragraph" w:customStyle="1" w:styleId="PR1">
    <w:name w:val="PR1"/>
    <w:basedOn w:val="ART"/>
    <w:rsid w:val="00786ADB"/>
    <w:pPr>
      <w:numPr>
        <w:ilvl w:val="2"/>
      </w:numPr>
      <w:outlineLvl w:val="2"/>
    </w:pPr>
    <w:rPr>
      <w:b w:val="0"/>
      <w:caps w:val="0"/>
    </w:rPr>
  </w:style>
  <w:style w:type="paragraph" w:customStyle="1" w:styleId="PR2">
    <w:name w:val="PR2"/>
    <w:basedOn w:val="PR1"/>
    <w:rsid w:val="00786ADB"/>
    <w:pPr>
      <w:numPr>
        <w:ilvl w:val="3"/>
      </w:numPr>
      <w:spacing w:before="0"/>
      <w:outlineLvl w:val="3"/>
    </w:pPr>
  </w:style>
  <w:style w:type="paragraph" w:customStyle="1" w:styleId="PR3">
    <w:name w:val="PR3"/>
    <w:basedOn w:val="PR1"/>
    <w:rsid w:val="00786ADB"/>
    <w:pPr>
      <w:numPr>
        <w:ilvl w:val="4"/>
      </w:numPr>
      <w:spacing w:before="0"/>
      <w:outlineLvl w:val="4"/>
    </w:pPr>
  </w:style>
  <w:style w:type="paragraph" w:customStyle="1" w:styleId="PR4">
    <w:name w:val="PR4"/>
    <w:basedOn w:val="PR1"/>
    <w:rsid w:val="00786ADB"/>
    <w:pPr>
      <w:numPr>
        <w:ilvl w:val="5"/>
      </w:numPr>
      <w:tabs>
        <w:tab w:val="left" w:pos="2448"/>
      </w:tabs>
      <w:spacing w:before="0"/>
      <w:outlineLvl w:val="5"/>
    </w:pPr>
  </w:style>
  <w:style w:type="paragraph" w:customStyle="1" w:styleId="PR5">
    <w:name w:val="PR5"/>
    <w:basedOn w:val="PR1"/>
    <w:rsid w:val="00786ADB"/>
    <w:pPr>
      <w:numPr>
        <w:ilvl w:val="6"/>
      </w:numPr>
      <w:spacing w:before="0"/>
      <w:outlineLvl w:val="6"/>
    </w:pPr>
  </w:style>
  <w:style w:type="paragraph" w:customStyle="1" w:styleId="PR6">
    <w:name w:val="PR6"/>
    <w:basedOn w:val="PR1"/>
    <w:rsid w:val="00786ADB"/>
    <w:pPr>
      <w:numPr>
        <w:ilvl w:val="7"/>
      </w:numPr>
      <w:tabs>
        <w:tab w:val="left" w:pos="3744"/>
      </w:tabs>
      <w:spacing w:before="0"/>
      <w:outlineLvl w:val="7"/>
    </w:pPr>
  </w:style>
  <w:style w:type="paragraph" w:customStyle="1" w:styleId="PR7">
    <w:name w:val="PR7"/>
    <w:basedOn w:val="PR6"/>
    <w:rsid w:val="00786ADB"/>
    <w:pPr>
      <w:numPr>
        <w:ilvl w:val="8"/>
      </w:numPr>
      <w:tabs>
        <w:tab w:val="left" w:pos="4464"/>
      </w:tabs>
    </w:pPr>
  </w:style>
  <w:style w:type="paragraph" w:customStyle="1" w:styleId="WPSCT">
    <w:name w:val="WPSCT"/>
    <w:basedOn w:val="Normal"/>
    <w:next w:val="ART"/>
    <w:qFormat/>
    <w:rsid w:val="00786ADB"/>
    <w:pPr>
      <w:numPr>
        <w:numId w:val="5"/>
      </w:numPr>
      <w:suppressAutoHyphens/>
      <w:spacing w:before="240"/>
      <w:outlineLvl w:val="0"/>
    </w:pPr>
    <w:rPr>
      <w:rFonts w:ascii="Arial" w:eastAsia="Batang" w:hAnsi="Arial"/>
      <w:b/>
      <w:caps/>
      <w:sz w:val="20"/>
      <w:szCs w:val="20"/>
    </w:rPr>
  </w:style>
  <w:style w:type="paragraph" w:customStyle="1" w:styleId="TBL">
    <w:name w:val="TBL"/>
    <w:uiPriority w:val="99"/>
    <w:rsid w:val="00884A51"/>
    <w:pPr>
      <w:spacing w:before="120" w:after="120" w:line="240" w:lineRule="auto"/>
      <w:jc w:val="center"/>
    </w:pPr>
    <w:rPr>
      <w:rFonts w:ascii="Arial" w:eastAsia="Batang" w:hAnsi="Arial" w:cs="Times New Roman"/>
      <w:b/>
      <w:sz w:val="20"/>
      <w:szCs w:val="20"/>
    </w:rPr>
  </w:style>
  <w:style w:type="paragraph" w:customStyle="1" w:styleId="FIG">
    <w:name w:val="FIG"/>
    <w:qFormat/>
    <w:rsid w:val="00884A51"/>
    <w:pPr>
      <w:numPr>
        <w:numId w:val="8"/>
      </w:numPr>
      <w:spacing w:after="0" w:line="240" w:lineRule="auto"/>
    </w:pPr>
    <w:rPr>
      <w:rFonts w:ascii="Arial" w:eastAsia="Batang" w:hAnsi="Arial" w:cs="Times New Roman"/>
      <w:b/>
      <w:sz w:val="20"/>
      <w:szCs w:val="20"/>
    </w:rPr>
  </w:style>
  <w:style w:type="paragraph" w:customStyle="1" w:styleId="Normal1">
    <w:name w:val="Normal1"/>
    <w:basedOn w:val="Normal"/>
    <w:rsid w:val="00884A51"/>
    <w:pPr>
      <w:overflowPunct w:val="0"/>
      <w:autoSpaceDE w:val="0"/>
      <w:autoSpaceDN w:val="0"/>
      <w:adjustRightInd w:val="0"/>
      <w:spacing w:after="120" w:line="360" w:lineRule="atLeast"/>
      <w:textAlignment w:val="baseline"/>
    </w:pPr>
    <w:rPr>
      <w:rFonts w:eastAsia="Batang"/>
      <w:sz w:val="22"/>
      <w:szCs w:val="20"/>
    </w:rPr>
  </w:style>
  <w:style w:type="paragraph" w:customStyle="1" w:styleId="NP-NESTEDPARAGRAPH">
    <w:name w:val="NP - NESTED PARAGRAPH"/>
    <w:uiPriority w:val="99"/>
    <w:rsid w:val="00F03748"/>
    <w:pPr>
      <w:tabs>
        <w:tab w:val="num" w:pos="720"/>
        <w:tab w:val="left" w:pos="1440"/>
      </w:tabs>
      <w:spacing w:before="120" w:after="0" w:line="240" w:lineRule="auto"/>
      <w:ind w:left="720" w:hanging="360"/>
      <w:jc w:val="both"/>
    </w:pPr>
    <w:rPr>
      <w:rFonts w:ascii="Times New Roman" w:eastAsia="Batang" w:hAnsi="Times New Roman" w:cs="Times New Roman"/>
      <w:szCs w:val="20"/>
    </w:rPr>
  </w:style>
  <w:style w:type="paragraph" w:customStyle="1" w:styleId="SP-STANDARDPARAGRAPH">
    <w:name w:val="SP - STANDARD PARAGRAPH"/>
    <w:uiPriority w:val="99"/>
    <w:rsid w:val="00F03748"/>
    <w:pPr>
      <w:widowControl w:val="0"/>
      <w:numPr>
        <w:numId w:val="9"/>
      </w:numPr>
      <w:tabs>
        <w:tab w:val="clear" w:pos="1080"/>
      </w:tabs>
      <w:spacing w:before="240" w:after="0" w:line="240" w:lineRule="auto"/>
      <w:ind w:left="0" w:firstLine="720"/>
      <w:jc w:val="both"/>
    </w:pPr>
    <w:rPr>
      <w:rFonts w:ascii="Times New Roman" w:eastAsia="MS Mincho" w:hAnsi="Times New Roman" w:cs="Times New Roman"/>
      <w:szCs w:val="20"/>
    </w:rPr>
  </w:style>
  <w:style w:type="character" w:customStyle="1" w:styleId="A6">
    <w:name w:val="A6"/>
    <w:uiPriority w:val="99"/>
    <w:rsid w:val="00F03748"/>
    <w:rPr>
      <w:b/>
      <w:color w:val="000000"/>
      <w:sz w:val="20"/>
    </w:rPr>
  </w:style>
  <w:style w:type="paragraph" w:customStyle="1" w:styleId="ANT">
    <w:name w:val="ANT"/>
    <w:basedOn w:val="Normal"/>
    <w:rsid w:val="0062244F"/>
    <w:pPr>
      <w:suppressAutoHyphens/>
      <w:spacing w:before="240"/>
      <w:jc w:val="both"/>
    </w:pPr>
    <w:rPr>
      <w:rFonts w:ascii="Arial" w:eastAsia="Batang" w:hAnsi="Arial"/>
      <w:vanish/>
      <w:color w:val="800080"/>
      <w:sz w:val="20"/>
      <w:szCs w:val="20"/>
      <w:u w:val="single"/>
    </w:rPr>
  </w:style>
  <w:style w:type="paragraph" w:customStyle="1" w:styleId="WPART">
    <w:name w:val="WPART"/>
    <w:basedOn w:val="ART"/>
    <w:rsid w:val="00B5215F"/>
    <w:pPr>
      <w:numPr>
        <w:numId w:val="1"/>
      </w:numPr>
    </w:pPr>
  </w:style>
  <w:style w:type="paragraph" w:customStyle="1" w:styleId="WPPR1">
    <w:name w:val="WPPR1"/>
    <w:basedOn w:val="PR1"/>
    <w:qFormat/>
    <w:rsid w:val="00B5215F"/>
    <w:pPr>
      <w:numPr>
        <w:numId w:val="1"/>
      </w:numPr>
    </w:pPr>
  </w:style>
  <w:style w:type="paragraph" w:customStyle="1" w:styleId="WPPR2">
    <w:name w:val="WPPR2"/>
    <w:basedOn w:val="PR2"/>
    <w:qFormat/>
    <w:rsid w:val="00B5215F"/>
    <w:pPr>
      <w:numPr>
        <w:numId w:val="1"/>
      </w:numPr>
    </w:pPr>
  </w:style>
  <w:style w:type="paragraph" w:customStyle="1" w:styleId="WPPR3">
    <w:name w:val="WPPR3"/>
    <w:basedOn w:val="PR3"/>
    <w:qFormat/>
    <w:rsid w:val="00B5215F"/>
    <w:pPr>
      <w:numPr>
        <w:numId w:val="1"/>
      </w:numPr>
    </w:pPr>
  </w:style>
  <w:style w:type="paragraph" w:customStyle="1" w:styleId="Vertical">
    <w:name w:val="Vertical"/>
    <w:basedOn w:val="Normal1"/>
    <w:qFormat/>
    <w:rsid w:val="00B5215F"/>
    <w:pPr>
      <w:spacing w:line="240" w:lineRule="auto"/>
      <w:jc w:val="center"/>
    </w:pPr>
    <w:rPr>
      <w:rFonts w:ascii="Arial" w:eastAsia="Times New Roman" w:hAnsi="Arial"/>
      <w:sz w:val="20"/>
    </w:rPr>
  </w:style>
  <w:style w:type="character" w:customStyle="1" w:styleId="Heading5Char">
    <w:name w:val="Heading 5 Char"/>
    <w:basedOn w:val="DefaultParagraphFont"/>
    <w:link w:val="Heading5"/>
    <w:rsid w:val="00822A56"/>
    <w:rPr>
      <w:rFonts w:ascii="Arial" w:eastAsia="Batang" w:hAnsi="Arial" w:cs="Arial"/>
      <w:b/>
      <w:color w:val="000000"/>
      <w:sz w:val="20"/>
      <w:szCs w:val="24"/>
    </w:rPr>
  </w:style>
  <w:style w:type="character" w:customStyle="1" w:styleId="Heading6Char">
    <w:name w:val="Heading 6 Char"/>
    <w:basedOn w:val="DefaultParagraphFont"/>
    <w:link w:val="Heading6"/>
    <w:rsid w:val="00822A56"/>
    <w:rPr>
      <w:rFonts w:ascii="Times New Roman" w:eastAsia="Batang" w:hAnsi="Times New Roman" w:cs="Times New Roman"/>
      <w:b/>
      <w:bCs/>
    </w:rPr>
  </w:style>
  <w:style w:type="character" w:customStyle="1" w:styleId="Heading7Char">
    <w:name w:val="Heading 7 Char"/>
    <w:basedOn w:val="DefaultParagraphFont"/>
    <w:link w:val="Heading7"/>
    <w:rsid w:val="00822A56"/>
    <w:rPr>
      <w:rFonts w:ascii="Times New Roman" w:eastAsia="Batang" w:hAnsi="Times New Roman" w:cs="Times New Roman"/>
      <w:sz w:val="24"/>
      <w:szCs w:val="24"/>
    </w:rPr>
  </w:style>
  <w:style w:type="character" w:customStyle="1" w:styleId="Heading8Char">
    <w:name w:val="Heading 8 Char"/>
    <w:basedOn w:val="DefaultParagraphFont"/>
    <w:link w:val="Heading8"/>
    <w:rsid w:val="00822A56"/>
    <w:rPr>
      <w:rFonts w:ascii="Times New Roman" w:eastAsia="Batang" w:hAnsi="Times New Roman" w:cs="Times New Roman"/>
      <w:i/>
      <w:iCs/>
      <w:sz w:val="24"/>
      <w:szCs w:val="24"/>
    </w:rPr>
  </w:style>
  <w:style w:type="character" w:customStyle="1" w:styleId="Heading9Char">
    <w:name w:val="Heading 9 Char"/>
    <w:basedOn w:val="DefaultParagraphFont"/>
    <w:link w:val="Heading9"/>
    <w:rsid w:val="00822A56"/>
    <w:rPr>
      <w:rFonts w:ascii="Arial" w:eastAsia="Batang" w:hAnsi="Arial" w:cs="Arial"/>
    </w:rPr>
  </w:style>
  <w:style w:type="paragraph" w:customStyle="1" w:styleId="PAR1">
    <w:name w:val="PAR1"/>
    <w:basedOn w:val="Normal"/>
    <w:next w:val="Normal"/>
    <w:rsid w:val="00822A56"/>
    <w:pPr>
      <w:tabs>
        <w:tab w:val="num" w:pos="576"/>
      </w:tabs>
      <w:spacing w:before="240" w:after="60"/>
      <w:ind w:left="576" w:hanging="576"/>
    </w:pPr>
    <w:rPr>
      <w:rFonts w:ascii="Arial" w:eastAsia="Batang" w:hAnsi="Arial"/>
      <w:b/>
      <w:i/>
      <w:sz w:val="28"/>
    </w:rPr>
  </w:style>
  <w:style w:type="character" w:customStyle="1" w:styleId="CPR">
    <w:name w:val="CPR"/>
    <w:basedOn w:val="DefaultParagraphFont"/>
    <w:rsid w:val="009D52F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qFormat="1"/>
    <w:lsdException w:name="footnote reference" w:uiPriority="0"/>
    <w:lsdException w:name="annotation reference" w:uiPriority="0"/>
    <w:lsdException w:name="page number" w:uiPriority="0"/>
    <w:lsdException w:name="endnote reference" w:uiPriority="0"/>
    <w:lsdException w:name="endnote tex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rsid w:val="00822A56"/>
    <w:pPr>
      <w:keepNext/>
      <w:tabs>
        <w:tab w:val="num" w:pos="1008"/>
      </w:tabs>
      <w:autoSpaceDE w:val="0"/>
      <w:autoSpaceDN w:val="0"/>
      <w:adjustRightInd w:val="0"/>
      <w:ind w:left="1008" w:hanging="1008"/>
      <w:outlineLvl w:val="4"/>
    </w:pPr>
    <w:rPr>
      <w:rFonts w:ascii="Arial" w:eastAsia="Batang" w:hAnsi="Arial" w:cs="Arial"/>
      <w:b/>
      <w:color w:val="000000"/>
      <w:sz w:val="20"/>
    </w:rPr>
  </w:style>
  <w:style w:type="paragraph" w:styleId="Heading6">
    <w:name w:val="heading 6"/>
    <w:basedOn w:val="Normal"/>
    <w:next w:val="Normal"/>
    <w:link w:val="Heading6Char"/>
    <w:rsid w:val="00822A56"/>
    <w:pPr>
      <w:tabs>
        <w:tab w:val="num" w:pos="1152"/>
      </w:tabs>
      <w:spacing w:before="240" w:after="60"/>
      <w:ind w:left="1152" w:hanging="1152"/>
      <w:outlineLvl w:val="5"/>
    </w:pPr>
    <w:rPr>
      <w:rFonts w:eastAsia="Batang"/>
      <w:b/>
      <w:bCs/>
      <w:sz w:val="22"/>
      <w:szCs w:val="22"/>
    </w:rPr>
  </w:style>
  <w:style w:type="paragraph" w:styleId="Heading7">
    <w:name w:val="heading 7"/>
    <w:basedOn w:val="Normal"/>
    <w:next w:val="Normal"/>
    <w:link w:val="Heading7Char"/>
    <w:rsid w:val="00822A56"/>
    <w:pPr>
      <w:tabs>
        <w:tab w:val="num" w:pos="1296"/>
      </w:tabs>
      <w:spacing w:before="240" w:after="60"/>
      <w:ind w:left="1296" w:hanging="1296"/>
      <w:outlineLvl w:val="6"/>
    </w:pPr>
    <w:rPr>
      <w:rFonts w:eastAsia="Batang"/>
    </w:rPr>
  </w:style>
  <w:style w:type="paragraph" w:styleId="Heading8">
    <w:name w:val="heading 8"/>
    <w:basedOn w:val="Normal"/>
    <w:next w:val="Normal"/>
    <w:link w:val="Heading8Char"/>
    <w:rsid w:val="00822A56"/>
    <w:pPr>
      <w:tabs>
        <w:tab w:val="num" w:pos="1440"/>
      </w:tabs>
      <w:spacing w:before="240" w:after="60"/>
      <w:ind w:left="1440" w:hanging="1440"/>
      <w:outlineLvl w:val="7"/>
    </w:pPr>
    <w:rPr>
      <w:rFonts w:eastAsia="Batang"/>
      <w:i/>
      <w:iCs/>
    </w:rPr>
  </w:style>
  <w:style w:type="paragraph" w:styleId="Heading9">
    <w:name w:val="heading 9"/>
    <w:basedOn w:val="Normal"/>
    <w:next w:val="Normal"/>
    <w:link w:val="Heading9Char"/>
    <w:rsid w:val="00822A56"/>
    <w:pPr>
      <w:tabs>
        <w:tab w:val="num" w:pos="1584"/>
      </w:tabs>
      <w:spacing w:before="240" w:after="60"/>
      <w:ind w:left="1584" w:hanging="1584"/>
      <w:outlineLvl w:val="8"/>
    </w:pPr>
    <w:rPr>
      <w:rFonts w:ascii="Arial" w:eastAsia="Batang"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rsid w:val="000140FF"/>
    <w:rPr>
      <w:sz w:val="20"/>
      <w:szCs w:val="20"/>
    </w:rPr>
  </w:style>
  <w:style w:type="character" w:customStyle="1" w:styleId="EndnoteTextChar">
    <w:name w:val="Endnote Text Char"/>
    <w:basedOn w:val="DefaultParagraphFont"/>
    <w:link w:val="EndnoteText"/>
    <w:rsid w:val="000140FF"/>
    <w:rPr>
      <w:rFonts w:ascii="Times New Roman" w:eastAsia="Times New Roman" w:hAnsi="Times New Roman" w:cs="Times New Roman"/>
      <w:sz w:val="20"/>
      <w:szCs w:val="20"/>
    </w:rPr>
  </w:style>
  <w:style w:type="character" w:styleId="EndnoteReference">
    <w:name w:val="endnote reference"/>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1"/>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nhideWhenUsed/>
    <w:rsid w:val="00EC5165"/>
  </w:style>
  <w:style w:type="character" w:customStyle="1" w:styleId="FootnoteTextChar">
    <w:name w:val="Footnote Text Char"/>
    <w:basedOn w:val="DefaultParagraphFont"/>
    <w:link w:val="FootnoteText"/>
    <w:rsid w:val="00EC5165"/>
    <w:rPr>
      <w:rFonts w:ascii="Times New Roman" w:eastAsia="Times New Roman" w:hAnsi="Times New Roman" w:cs="Times New Roman"/>
      <w:sz w:val="24"/>
      <w:szCs w:val="24"/>
    </w:rPr>
  </w:style>
  <w:style w:type="character" w:styleId="FootnoteReference">
    <w:name w:val="footnote reference"/>
    <w:basedOn w:val="DefaultParagraphFont"/>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 w:type="paragraph" w:customStyle="1" w:styleId="ART">
    <w:name w:val="ART"/>
    <w:basedOn w:val="Normal"/>
    <w:next w:val="PR1"/>
    <w:rsid w:val="00786ADB"/>
    <w:pPr>
      <w:suppressAutoHyphens/>
      <w:spacing w:before="240"/>
      <w:outlineLvl w:val="1"/>
    </w:pPr>
    <w:rPr>
      <w:rFonts w:ascii="Arial" w:eastAsia="Batang" w:hAnsi="Arial"/>
      <w:b/>
      <w:caps/>
      <w:sz w:val="20"/>
      <w:szCs w:val="20"/>
    </w:rPr>
  </w:style>
  <w:style w:type="paragraph" w:customStyle="1" w:styleId="PR1">
    <w:name w:val="PR1"/>
    <w:basedOn w:val="ART"/>
    <w:rsid w:val="00786ADB"/>
    <w:pPr>
      <w:numPr>
        <w:ilvl w:val="2"/>
      </w:numPr>
      <w:outlineLvl w:val="2"/>
    </w:pPr>
    <w:rPr>
      <w:b w:val="0"/>
      <w:caps w:val="0"/>
    </w:rPr>
  </w:style>
  <w:style w:type="paragraph" w:customStyle="1" w:styleId="PR2">
    <w:name w:val="PR2"/>
    <w:basedOn w:val="PR1"/>
    <w:rsid w:val="00786ADB"/>
    <w:pPr>
      <w:numPr>
        <w:ilvl w:val="3"/>
      </w:numPr>
      <w:spacing w:before="0"/>
      <w:outlineLvl w:val="3"/>
    </w:pPr>
  </w:style>
  <w:style w:type="paragraph" w:customStyle="1" w:styleId="PR3">
    <w:name w:val="PR3"/>
    <w:basedOn w:val="PR1"/>
    <w:rsid w:val="00786ADB"/>
    <w:pPr>
      <w:numPr>
        <w:ilvl w:val="4"/>
      </w:numPr>
      <w:spacing w:before="0"/>
      <w:outlineLvl w:val="4"/>
    </w:pPr>
  </w:style>
  <w:style w:type="paragraph" w:customStyle="1" w:styleId="PR4">
    <w:name w:val="PR4"/>
    <w:basedOn w:val="PR1"/>
    <w:rsid w:val="00786ADB"/>
    <w:pPr>
      <w:numPr>
        <w:ilvl w:val="5"/>
      </w:numPr>
      <w:tabs>
        <w:tab w:val="left" w:pos="2448"/>
      </w:tabs>
      <w:spacing w:before="0"/>
      <w:outlineLvl w:val="5"/>
    </w:pPr>
  </w:style>
  <w:style w:type="paragraph" w:customStyle="1" w:styleId="PR5">
    <w:name w:val="PR5"/>
    <w:basedOn w:val="PR1"/>
    <w:rsid w:val="00786ADB"/>
    <w:pPr>
      <w:numPr>
        <w:ilvl w:val="6"/>
      </w:numPr>
      <w:spacing w:before="0"/>
      <w:outlineLvl w:val="6"/>
    </w:pPr>
  </w:style>
  <w:style w:type="paragraph" w:customStyle="1" w:styleId="PR6">
    <w:name w:val="PR6"/>
    <w:basedOn w:val="PR1"/>
    <w:rsid w:val="00786ADB"/>
    <w:pPr>
      <w:numPr>
        <w:ilvl w:val="7"/>
      </w:numPr>
      <w:tabs>
        <w:tab w:val="left" w:pos="3744"/>
      </w:tabs>
      <w:spacing w:before="0"/>
      <w:outlineLvl w:val="7"/>
    </w:pPr>
  </w:style>
  <w:style w:type="paragraph" w:customStyle="1" w:styleId="PR7">
    <w:name w:val="PR7"/>
    <w:basedOn w:val="PR6"/>
    <w:rsid w:val="00786ADB"/>
    <w:pPr>
      <w:numPr>
        <w:ilvl w:val="8"/>
      </w:numPr>
      <w:tabs>
        <w:tab w:val="left" w:pos="4464"/>
      </w:tabs>
    </w:pPr>
  </w:style>
  <w:style w:type="paragraph" w:customStyle="1" w:styleId="WPSCT">
    <w:name w:val="WPSCT"/>
    <w:basedOn w:val="Normal"/>
    <w:next w:val="ART"/>
    <w:qFormat/>
    <w:rsid w:val="00786ADB"/>
    <w:pPr>
      <w:numPr>
        <w:numId w:val="5"/>
      </w:numPr>
      <w:suppressAutoHyphens/>
      <w:spacing w:before="240"/>
      <w:outlineLvl w:val="0"/>
    </w:pPr>
    <w:rPr>
      <w:rFonts w:ascii="Arial" w:eastAsia="Batang" w:hAnsi="Arial"/>
      <w:b/>
      <w:caps/>
      <w:sz w:val="20"/>
      <w:szCs w:val="20"/>
    </w:rPr>
  </w:style>
  <w:style w:type="paragraph" w:customStyle="1" w:styleId="TBL">
    <w:name w:val="TBL"/>
    <w:uiPriority w:val="99"/>
    <w:rsid w:val="00884A51"/>
    <w:pPr>
      <w:spacing w:before="120" w:after="120" w:line="240" w:lineRule="auto"/>
      <w:jc w:val="center"/>
    </w:pPr>
    <w:rPr>
      <w:rFonts w:ascii="Arial" w:eastAsia="Batang" w:hAnsi="Arial" w:cs="Times New Roman"/>
      <w:b/>
      <w:sz w:val="20"/>
      <w:szCs w:val="20"/>
    </w:rPr>
  </w:style>
  <w:style w:type="paragraph" w:customStyle="1" w:styleId="FIG">
    <w:name w:val="FIG"/>
    <w:qFormat/>
    <w:rsid w:val="00884A51"/>
    <w:pPr>
      <w:numPr>
        <w:numId w:val="8"/>
      </w:numPr>
      <w:spacing w:after="0" w:line="240" w:lineRule="auto"/>
    </w:pPr>
    <w:rPr>
      <w:rFonts w:ascii="Arial" w:eastAsia="Batang" w:hAnsi="Arial" w:cs="Times New Roman"/>
      <w:b/>
      <w:sz w:val="20"/>
      <w:szCs w:val="20"/>
    </w:rPr>
  </w:style>
  <w:style w:type="paragraph" w:customStyle="1" w:styleId="Normal1">
    <w:name w:val="Normal1"/>
    <w:basedOn w:val="Normal"/>
    <w:rsid w:val="00884A51"/>
    <w:pPr>
      <w:overflowPunct w:val="0"/>
      <w:autoSpaceDE w:val="0"/>
      <w:autoSpaceDN w:val="0"/>
      <w:adjustRightInd w:val="0"/>
      <w:spacing w:after="120" w:line="360" w:lineRule="atLeast"/>
      <w:textAlignment w:val="baseline"/>
    </w:pPr>
    <w:rPr>
      <w:rFonts w:eastAsia="Batang"/>
      <w:sz w:val="22"/>
      <w:szCs w:val="20"/>
    </w:rPr>
  </w:style>
  <w:style w:type="paragraph" w:customStyle="1" w:styleId="NP-NESTEDPARAGRAPH">
    <w:name w:val="NP - NESTED PARAGRAPH"/>
    <w:uiPriority w:val="99"/>
    <w:rsid w:val="00F03748"/>
    <w:pPr>
      <w:tabs>
        <w:tab w:val="num" w:pos="720"/>
        <w:tab w:val="left" w:pos="1440"/>
      </w:tabs>
      <w:spacing w:before="120" w:after="0" w:line="240" w:lineRule="auto"/>
      <w:ind w:left="720" w:hanging="360"/>
      <w:jc w:val="both"/>
    </w:pPr>
    <w:rPr>
      <w:rFonts w:ascii="Times New Roman" w:eastAsia="Batang" w:hAnsi="Times New Roman" w:cs="Times New Roman"/>
      <w:szCs w:val="20"/>
    </w:rPr>
  </w:style>
  <w:style w:type="paragraph" w:customStyle="1" w:styleId="SP-STANDARDPARAGRAPH">
    <w:name w:val="SP - STANDARD PARAGRAPH"/>
    <w:uiPriority w:val="99"/>
    <w:rsid w:val="00F03748"/>
    <w:pPr>
      <w:widowControl w:val="0"/>
      <w:numPr>
        <w:numId w:val="9"/>
      </w:numPr>
      <w:tabs>
        <w:tab w:val="clear" w:pos="1080"/>
      </w:tabs>
      <w:spacing w:before="240" w:after="0" w:line="240" w:lineRule="auto"/>
      <w:ind w:left="0" w:firstLine="720"/>
      <w:jc w:val="both"/>
    </w:pPr>
    <w:rPr>
      <w:rFonts w:ascii="Times New Roman" w:eastAsia="MS Mincho" w:hAnsi="Times New Roman" w:cs="Times New Roman"/>
      <w:szCs w:val="20"/>
    </w:rPr>
  </w:style>
  <w:style w:type="character" w:customStyle="1" w:styleId="A6">
    <w:name w:val="A6"/>
    <w:uiPriority w:val="99"/>
    <w:rsid w:val="00F03748"/>
    <w:rPr>
      <w:b/>
      <w:color w:val="000000"/>
      <w:sz w:val="20"/>
    </w:rPr>
  </w:style>
  <w:style w:type="paragraph" w:customStyle="1" w:styleId="ANT">
    <w:name w:val="ANT"/>
    <w:basedOn w:val="Normal"/>
    <w:rsid w:val="0062244F"/>
    <w:pPr>
      <w:suppressAutoHyphens/>
      <w:spacing w:before="240"/>
      <w:jc w:val="both"/>
    </w:pPr>
    <w:rPr>
      <w:rFonts w:ascii="Arial" w:eastAsia="Batang" w:hAnsi="Arial"/>
      <w:vanish/>
      <w:color w:val="800080"/>
      <w:sz w:val="20"/>
      <w:szCs w:val="20"/>
      <w:u w:val="single"/>
    </w:rPr>
  </w:style>
  <w:style w:type="paragraph" w:customStyle="1" w:styleId="WPART">
    <w:name w:val="WPART"/>
    <w:basedOn w:val="ART"/>
    <w:rsid w:val="00B5215F"/>
    <w:pPr>
      <w:numPr>
        <w:numId w:val="1"/>
      </w:numPr>
    </w:pPr>
  </w:style>
  <w:style w:type="paragraph" w:customStyle="1" w:styleId="WPPR1">
    <w:name w:val="WPPR1"/>
    <w:basedOn w:val="PR1"/>
    <w:qFormat/>
    <w:rsid w:val="00B5215F"/>
    <w:pPr>
      <w:numPr>
        <w:numId w:val="1"/>
      </w:numPr>
    </w:pPr>
  </w:style>
  <w:style w:type="paragraph" w:customStyle="1" w:styleId="WPPR2">
    <w:name w:val="WPPR2"/>
    <w:basedOn w:val="PR2"/>
    <w:qFormat/>
    <w:rsid w:val="00B5215F"/>
    <w:pPr>
      <w:numPr>
        <w:numId w:val="1"/>
      </w:numPr>
    </w:pPr>
  </w:style>
  <w:style w:type="paragraph" w:customStyle="1" w:styleId="WPPR3">
    <w:name w:val="WPPR3"/>
    <w:basedOn w:val="PR3"/>
    <w:qFormat/>
    <w:rsid w:val="00B5215F"/>
    <w:pPr>
      <w:numPr>
        <w:numId w:val="1"/>
      </w:numPr>
    </w:pPr>
  </w:style>
  <w:style w:type="paragraph" w:customStyle="1" w:styleId="Vertical">
    <w:name w:val="Vertical"/>
    <w:basedOn w:val="Normal1"/>
    <w:qFormat/>
    <w:rsid w:val="00B5215F"/>
    <w:pPr>
      <w:spacing w:line="240" w:lineRule="auto"/>
      <w:jc w:val="center"/>
    </w:pPr>
    <w:rPr>
      <w:rFonts w:ascii="Arial" w:eastAsia="Times New Roman" w:hAnsi="Arial"/>
      <w:sz w:val="20"/>
    </w:rPr>
  </w:style>
  <w:style w:type="character" w:customStyle="1" w:styleId="Heading5Char">
    <w:name w:val="Heading 5 Char"/>
    <w:basedOn w:val="DefaultParagraphFont"/>
    <w:link w:val="Heading5"/>
    <w:rsid w:val="00822A56"/>
    <w:rPr>
      <w:rFonts w:ascii="Arial" w:eastAsia="Batang" w:hAnsi="Arial" w:cs="Arial"/>
      <w:b/>
      <w:color w:val="000000"/>
      <w:sz w:val="20"/>
      <w:szCs w:val="24"/>
    </w:rPr>
  </w:style>
  <w:style w:type="character" w:customStyle="1" w:styleId="Heading6Char">
    <w:name w:val="Heading 6 Char"/>
    <w:basedOn w:val="DefaultParagraphFont"/>
    <w:link w:val="Heading6"/>
    <w:rsid w:val="00822A56"/>
    <w:rPr>
      <w:rFonts w:ascii="Times New Roman" w:eastAsia="Batang" w:hAnsi="Times New Roman" w:cs="Times New Roman"/>
      <w:b/>
      <w:bCs/>
    </w:rPr>
  </w:style>
  <w:style w:type="character" w:customStyle="1" w:styleId="Heading7Char">
    <w:name w:val="Heading 7 Char"/>
    <w:basedOn w:val="DefaultParagraphFont"/>
    <w:link w:val="Heading7"/>
    <w:rsid w:val="00822A56"/>
    <w:rPr>
      <w:rFonts w:ascii="Times New Roman" w:eastAsia="Batang" w:hAnsi="Times New Roman" w:cs="Times New Roman"/>
      <w:sz w:val="24"/>
      <w:szCs w:val="24"/>
    </w:rPr>
  </w:style>
  <w:style w:type="character" w:customStyle="1" w:styleId="Heading8Char">
    <w:name w:val="Heading 8 Char"/>
    <w:basedOn w:val="DefaultParagraphFont"/>
    <w:link w:val="Heading8"/>
    <w:rsid w:val="00822A56"/>
    <w:rPr>
      <w:rFonts w:ascii="Times New Roman" w:eastAsia="Batang" w:hAnsi="Times New Roman" w:cs="Times New Roman"/>
      <w:i/>
      <w:iCs/>
      <w:sz w:val="24"/>
      <w:szCs w:val="24"/>
    </w:rPr>
  </w:style>
  <w:style w:type="character" w:customStyle="1" w:styleId="Heading9Char">
    <w:name w:val="Heading 9 Char"/>
    <w:basedOn w:val="DefaultParagraphFont"/>
    <w:link w:val="Heading9"/>
    <w:rsid w:val="00822A56"/>
    <w:rPr>
      <w:rFonts w:ascii="Arial" w:eastAsia="Batang" w:hAnsi="Arial" w:cs="Arial"/>
    </w:rPr>
  </w:style>
  <w:style w:type="paragraph" w:customStyle="1" w:styleId="PAR1">
    <w:name w:val="PAR1"/>
    <w:basedOn w:val="Normal"/>
    <w:next w:val="Normal"/>
    <w:rsid w:val="00822A56"/>
    <w:pPr>
      <w:tabs>
        <w:tab w:val="num" w:pos="576"/>
      </w:tabs>
      <w:spacing w:before="240" w:after="60"/>
      <w:ind w:left="576" w:hanging="576"/>
    </w:pPr>
    <w:rPr>
      <w:rFonts w:ascii="Arial" w:eastAsia="Batang" w:hAnsi="Arial"/>
      <w:b/>
      <w:i/>
      <w:sz w:val="28"/>
    </w:rPr>
  </w:style>
  <w:style w:type="character" w:customStyle="1" w:styleId="CPR">
    <w:name w:val="CPR"/>
    <w:basedOn w:val="DefaultParagraphFont"/>
    <w:rsid w:val="009D52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60411">
      <w:bodyDiv w:val="1"/>
      <w:marLeft w:val="0"/>
      <w:marRight w:val="0"/>
      <w:marTop w:val="0"/>
      <w:marBottom w:val="0"/>
      <w:divBdr>
        <w:top w:val="none" w:sz="0" w:space="0" w:color="auto"/>
        <w:left w:val="none" w:sz="0" w:space="0" w:color="auto"/>
        <w:bottom w:val="none" w:sz="0" w:space="0" w:color="auto"/>
        <w:right w:val="none" w:sz="0" w:space="0" w:color="auto"/>
      </w:divBdr>
    </w:div>
    <w:div w:id="180320808">
      <w:bodyDiv w:val="1"/>
      <w:marLeft w:val="0"/>
      <w:marRight w:val="0"/>
      <w:marTop w:val="0"/>
      <w:marBottom w:val="0"/>
      <w:divBdr>
        <w:top w:val="none" w:sz="0" w:space="0" w:color="auto"/>
        <w:left w:val="none" w:sz="0" w:space="0" w:color="auto"/>
        <w:bottom w:val="none" w:sz="0" w:space="0" w:color="auto"/>
        <w:right w:val="none" w:sz="0" w:space="0" w:color="auto"/>
      </w:divBdr>
    </w:div>
    <w:div w:id="223637178">
      <w:bodyDiv w:val="1"/>
      <w:marLeft w:val="0"/>
      <w:marRight w:val="0"/>
      <w:marTop w:val="0"/>
      <w:marBottom w:val="0"/>
      <w:divBdr>
        <w:top w:val="none" w:sz="0" w:space="0" w:color="auto"/>
        <w:left w:val="none" w:sz="0" w:space="0" w:color="auto"/>
        <w:bottom w:val="none" w:sz="0" w:space="0" w:color="auto"/>
        <w:right w:val="none" w:sz="0" w:space="0" w:color="auto"/>
      </w:divBdr>
    </w:div>
    <w:div w:id="37134894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46774177">
      <w:bodyDiv w:val="1"/>
      <w:marLeft w:val="0"/>
      <w:marRight w:val="0"/>
      <w:marTop w:val="0"/>
      <w:marBottom w:val="0"/>
      <w:divBdr>
        <w:top w:val="none" w:sz="0" w:space="0" w:color="auto"/>
        <w:left w:val="none" w:sz="0" w:space="0" w:color="auto"/>
        <w:bottom w:val="none" w:sz="0" w:space="0" w:color="auto"/>
        <w:right w:val="none" w:sz="0" w:space="0" w:color="auto"/>
      </w:divBdr>
    </w:div>
    <w:div w:id="1927495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emf"/><Relationship Id="rId21" Type="http://schemas.openxmlformats.org/officeDocument/2006/relationships/oleObject" Target="embeddings/Microsoft_Word_97_-_2004_Document1.doc"/><Relationship Id="rId22" Type="http://schemas.openxmlformats.org/officeDocument/2006/relationships/image" Target="media/image9.emf"/><Relationship Id="rId23" Type="http://schemas.openxmlformats.org/officeDocument/2006/relationships/oleObject" Target="embeddings/Microsoft_Excel_97_-_2004_Worksheet2.xls"/><Relationship Id="rId24" Type="http://schemas.openxmlformats.org/officeDocument/2006/relationships/image" Target="media/image10.emf"/><Relationship Id="rId25" Type="http://schemas.openxmlformats.org/officeDocument/2006/relationships/oleObject" Target="embeddings/Microsoft_Excel_97_-_2004_Worksheet3.xls"/><Relationship Id="rId26" Type="http://schemas.openxmlformats.org/officeDocument/2006/relationships/image" Target="media/image11.emf"/><Relationship Id="rId27" Type="http://schemas.openxmlformats.org/officeDocument/2006/relationships/package" Target="embeddings/Microsoft_Excel_Sheet2.xlsx"/><Relationship Id="rId28" Type="http://schemas.openxmlformats.org/officeDocument/2006/relationships/image" Target="media/image12.emf"/><Relationship Id="rId29" Type="http://schemas.openxmlformats.org/officeDocument/2006/relationships/oleObject" Target="embeddings/Microsoft_Excel_97_-_2004_Worksheet4.xl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3.emf"/><Relationship Id="rId31" Type="http://schemas.openxmlformats.org/officeDocument/2006/relationships/package" Target="embeddings/Microsoft_Excel_Sheet3.xlsx"/><Relationship Id="rId32" Type="http://schemas.openxmlformats.org/officeDocument/2006/relationships/fontTable" Target="fontTable.xml"/><Relationship Id="rId9" Type="http://schemas.openxmlformats.org/officeDocument/2006/relationships/footer" Target="foot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footer" Target="footer3.xm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image" Target="media/image6.emf"/><Relationship Id="rId18" Type="http://schemas.openxmlformats.org/officeDocument/2006/relationships/image" Target="media/image7.emf"/><Relationship Id="rId19" Type="http://schemas.openxmlformats.org/officeDocument/2006/relationships/package" Target="embeddings/Microsoft_Excel_Macro-Enabled_Worksheet1.xlsm"/></Relationships>
</file>

<file path=word/_rels/endnotes.xml.rels><?xml version="1.0" encoding="UTF-8" standalone="yes"?>
<Relationships xmlns="http://schemas.openxmlformats.org/package/2006/relationships"><Relationship Id="rId3" Type="http://schemas.openxmlformats.org/officeDocument/2006/relationships/hyperlink" Target="http://www.appliances.energy.ca.gov/AdvancedSearch.aspx" TargetMode="External"/><Relationship Id="rId4" Type="http://schemas.openxmlformats.org/officeDocument/2006/relationships/hyperlink" Target="http://www.deeresources.com/" TargetMode="External"/><Relationship Id="rId5" Type="http://schemas.openxmlformats.org/officeDocument/2006/relationships/hyperlink" Target="http://www.deeresources.com/files/DEER2011/download/DEER2011_NTGR_2012-05-16.xls" TargetMode="External"/><Relationship Id="rId6" Type="http://schemas.openxmlformats.org/officeDocument/2006/relationships/hyperlink" Target="http://www.appliances.energy.ca.gov/AdvancedSearch.aspx" TargetMode="External"/><Relationship Id="rId7" Type="http://schemas.openxmlformats.org/officeDocument/2006/relationships/hyperlink" Target="http://www.deeresources.com/index" TargetMode="External"/><Relationship Id="rId1" Type="http://schemas.openxmlformats.org/officeDocument/2006/relationships/hyperlink" Target="http://www.sdge.com/rebates-finder/earn-rebates-your-improvements" TargetMode="External"/><Relationship Id="rId2" Type="http://schemas.openxmlformats.org/officeDocument/2006/relationships/hyperlink" Target="http://www.deeresources.com/inde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C9324-AE2B-2946-9990-09CE9D256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5685</Words>
  <Characters>32407</Characters>
  <Application>Microsoft Macintosh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38016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Sonny Enriquez, P.E.</cp:lastModifiedBy>
  <cp:revision>4</cp:revision>
  <cp:lastPrinted>2012-06-11T21:46:00Z</cp:lastPrinted>
  <dcterms:created xsi:type="dcterms:W3CDTF">2014-06-19T23:48:00Z</dcterms:created>
  <dcterms:modified xsi:type="dcterms:W3CDTF">2014-06-20T00:00:00Z</dcterms:modified>
</cp:coreProperties>
</file>