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C41A7" w14:textId="55D5A0B4" w:rsidR="00F117C6" w:rsidRPr="00500C4E" w:rsidRDefault="009A0721" w:rsidP="00F117C6">
      <w:pPr>
        <w:pStyle w:val="WPnumber"/>
      </w:pPr>
      <w:bookmarkStart w:id="0" w:name="_Toc153189647"/>
      <w:r>
        <w:t xml:space="preserve">Short Form </w:t>
      </w:r>
      <w:r w:rsidR="00F117C6" w:rsidRPr="00500C4E">
        <w:t xml:space="preserve">Work Paper </w:t>
      </w:r>
      <w:sdt>
        <w:sdt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C43A86">
            <w:t>WPSDGENRLG0083</w:t>
          </w:r>
        </w:sdtContent>
      </w:sdt>
    </w:p>
    <w:bookmarkEnd w:id="0"/>
    <w:p w14:paraId="6F0F94CF" w14:textId="2906B057" w:rsidR="00F117C6" w:rsidRPr="00500C4E" w:rsidRDefault="00875659"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52BB8">
            <w:rPr>
              <w:rStyle w:val="CaptionChar"/>
              <w:b/>
              <w:bCs w:val="0"/>
            </w:rPr>
            <w:t xml:space="preserve">Revision </w:t>
          </w:r>
          <w:r w:rsidR="00B71A1B">
            <w:rPr>
              <w:rStyle w:val="CaptionChar"/>
              <w:b/>
              <w:bCs w:val="0"/>
            </w:rPr>
            <w:t>1</w:t>
          </w:r>
        </w:sdtContent>
      </w:sdt>
    </w:p>
    <w:p w14:paraId="43CCADD4" w14:textId="77777777" w:rsidR="00F117C6" w:rsidRPr="00500C4E" w:rsidRDefault="00F117C6" w:rsidP="00F117C6">
      <w:pPr>
        <w:jc w:val="right"/>
        <w:rPr>
          <w:rFonts w:cstheme="minorHAnsi"/>
          <w:b/>
          <w:sz w:val="48"/>
          <w:szCs w:val="48"/>
        </w:rPr>
      </w:pPr>
    </w:p>
    <w:bookmarkStart w:id="1" w:name="SCE"/>
    <w:p w14:paraId="1E3575C2" w14:textId="77777777" w:rsidR="00F117C6" w:rsidRPr="00500C4E" w:rsidRDefault="00875659"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03F361DB" w14:textId="77777777" w:rsidR="00F117C6" w:rsidRPr="006049AE" w:rsidRDefault="006049AE" w:rsidP="00F117C6">
      <w:pPr>
        <w:rPr>
          <w:rFonts w:cstheme="minorHAnsi"/>
          <w:b/>
        </w:rPr>
      </w:pPr>
      <w:r w:rsidRPr="006049AE">
        <w:rPr>
          <w:rFonts w:cstheme="minorHAnsi"/>
          <w:b/>
        </w:rPr>
        <w:t>Energy Efficiency Engineering</w:t>
      </w:r>
    </w:p>
    <w:p w14:paraId="2AFDC1E3" w14:textId="77777777" w:rsidR="00F117C6" w:rsidRPr="00500C4E" w:rsidRDefault="00F117C6" w:rsidP="00F117C6">
      <w:pPr>
        <w:rPr>
          <w:rFonts w:cstheme="minorHAnsi"/>
        </w:rPr>
      </w:pPr>
    </w:p>
    <w:p w14:paraId="6403E533" w14:textId="77777777" w:rsidR="00F117C6" w:rsidRPr="00500C4E" w:rsidRDefault="00F117C6" w:rsidP="00F117C6">
      <w:pPr>
        <w:tabs>
          <w:tab w:val="left" w:pos="8190"/>
        </w:tabs>
        <w:rPr>
          <w:rFonts w:cstheme="minorHAnsi"/>
        </w:rPr>
      </w:pPr>
      <w:r w:rsidRPr="00500C4E">
        <w:rPr>
          <w:rFonts w:cstheme="minorHAnsi"/>
        </w:rPr>
        <w:tab/>
      </w:r>
    </w:p>
    <w:p w14:paraId="047CB72A" w14:textId="77777777" w:rsidR="00F117C6" w:rsidRPr="00500C4E" w:rsidRDefault="00F117C6" w:rsidP="00F117C6">
      <w:pPr>
        <w:rPr>
          <w:rFonts w:cstheme="minorHAnsi"/>
        </w:rPr>
      </w:pPr>
    </w:p>
    <w:p w14:paraId="3F8B6D5F" w14:textId="77777777" w:rsidR="00F117C6" w:rsidRPr="00500C4E" w:rsidRDefault="00F117C6" w:rsidP="00F117C6">
      <w:pPr>
        <w:rPr>
          <w:rFonts w:cstheme="minorHAnsi"/>
        </w:rPr>
      </w:pPr>
    </w:p>
    <w:p w14:paraId="62EFA84E" w14:textId="77777777" w:rsidR="00F117C6" w:rsidRPr="00500C4E" w:rsidRDefault="00F117C6" w:rsidP="00F117C6">
      <w:pPr>
        <w:rPr>
          <w:rFonts w:cstheme="minorHAnsi"/>
        </w:rPr>
      </w:pPr>
    </w:p>
    <w:p w14:paraId="1F18AD87" w14:textId="77777777" w:rsidR="00F117C6" w:rsidRPr="00500C4E" w:rsidRDefault="00F117C6" w:rsidP="00F117C6">
      <w:pPr>
        <w:rPr>
          <w:rFonts w:cstheme="minorHAnsi"/>
        </w:rPr>
      </w:pPr>
    </w:p>
    <w:p w14:paraId="10C5CAD2" w14:textId="77777777" w:rsidR="00F117C6" w:rsidRPr="00500C4E" w:rsidRDefault="00F117C6" w:rsidP="00F117C6">
      <w:pPr>
        <w:rPr>
          <w:rFonts w:cstheme="minorHAnsi"/>
        </w:rPr>
      </w:pPr>
    </w:p>
    <w:p w14:paraId="0F02854D" w14:textId="3B9780CF" w:rsidR="00861B74" w:rsidRDefault="00C43A86" w:rsidP="000F72EF">
      <w:pPr>
        <w:rPr>
          <w:rFonts w:cstheme="minorHAnsi"/>
          <w:b/>
          <w:sz w:val="72"/>
          <w:szCs w:val="72"/>
        </w:rPr>
      </w:pPr>
      <w:r>
        <w:rPr>
          <w:rFonts w:cstheme="minorHAnsi"/>
          <w:b/>
          <w:sz w:val="72"/>
          <w:szCs w:val="72"/>
        </w:rPr>
        <w:t>LED Ambient Commercial Fixtures and Retrofit Kits (Troffers)</w:t>
      </w:r>
    </w:p>
    <w:p w14:paraId="0B9ED9F1" w14:textId="77777777" w:rsidR="007C417B" w:rsidRDefault="007C417B" w:rsidP="000F72EF">
      <w:pPr>
        <w:rPr>
          <w:rFonts w:cstheme="minorHAnsi"/>
          <w:b/>
          <w:sz w:val="20"/>
          <w:szCs w:val="20"/>
        </w:rPr>
      </w:pPr>
      <w:r>
        <w:rPr>
          <w:rFonts w:cstheme="minorHAnsi"/>
          <w:b/>
          <w:sz w:val="20"/>
          <w:szCs w:val="20"/>
        </w:rPr>
        <w:tab/>
      </w:r>
      <w:r>
        <w:rPr>
          <w:rFonts w:cstheme="minorHAnsi"/>
          <w:b/>
          <w:sz w:val="20"/>
          <w:szCs w:val="20"/>
        </w:rPr>
        <w:tab/>
      </w:r>
      <w:r>
        <w:rPr>
          <w:rFonts w:cstheme="minorHAnsi"/>
          <w:b/>
          <w:sz w:val="20"/>
          <w:szCs w:val="20"/>
        </w:rPr>
        <w:tab/>
      </w:r>
    </w:p>
    <w:p w14:paraId="6EC0987C" w14:textId="080E777D" w:rsidR="00861B74" w:rsidRPr="007C417B" w:rsidRDefault="007C417B" w:rsidP="007C417B">
      <w:pPr>
        <w:ind w:firstLine="720"/>
        <w:rPr>
          <w:rFonts w:cstheme="minorHAnsi"/>
          <w:b/>
          <w:szCs w:val="22"/>
        </w:rPr>
      </w:pPr>
      <w:r w:rsidRPr="007C417B">
        <w:rPr>
          <w:rFonts w:cstheme="minorHAnsi"/>
          <w:b/>
          <w:szCs w:val="22"/>
        </w:rPr>
        <w:t xml:space="preserve">Implementations IDs: 464226 to 464261 </w:t>
      </w:r>
    </w:p>
    <w:p w14:paraId="6DA6D21E" w14:textId="77777777" w:rsidR="00861B74" w:rsidRDefault="00861B74" w:rsidP="000F72EF">
      <w:pPr>
        <w:rPr>
          <w:rFonts w:cstheme="minorHAnsi"/>
          <w:b/>
          <w:sz w:val="72"/>
          <w:szCs w:val="72"/>
        </w:rPr>
      </w:pPr>
    </w:p>
    <w:p w14:paraId="33D7B984" w14:textId="77777777" w:rsidR="00861B74" w:rsidRDefault="00861B74" w:rsidP="000F72EF">
      <w:pPr>
        <w:rPr>
          <w:rFonts w:cstheme="minorHAnsi"/>
          <w:b/>
          <w:sz w:val="72"/>
          <w:szCs w:val="72"/>
        </w:rPr>
      </w:pPr>
    </w:p>
    <w:p w14:paraId="75F4D717" w14:textId="77777777" w:rsidR="00861B74" w:rsidRDefault="00861B74" w:rsidP="000F72EF">
      <w:pPr>
        <w:rPr>
          <w:rFonts w:cstheme="minorHAnsi"/>
          <w:b/>
          <w:sz w:val="72"/>
          <w:szCs w:val="72"/>
        </w:rPr>
      </w:pPr>
    </w:p>
    <w:p w14:paraId="4CEC7AE6" w14:textId="77777777" w:rsidR="00861B74" w:rsidRDefault="00861B74" w:rsidP="000F72EF">
      <w:pPr>
        <w:rPr>
          <w:rFonts w:cstheme="minorHAnsi"/>
          <w:b/>
          <w:sz w:val="72"/>
          <w:szCs w:val="72"/>
        </w:rPr>
      </w:pPr>
    </w:p>
    <w:p w14:paraId="2733B8FA" w14:textId="77777777" w:rsidR="00861B74" w:rsidRDefault="00861B74" w:rsidP="000F72EF">
      <w:pPr>
        <w:rPr>
          <w:rFonts w:cstheme="minorHAnsi"/>
          <w:b/>
          <w:sz w:val="72"/>
          <w:szCs w:val="72"/>
        </w:rPr>
      </w:pPr>
    </w:p>
    <w:p w14:paraId="064C061F" w14:textId="58D8A0D7" w:rsidR="00861B74" w:rsidRPr="00861B74" w:rsidRDefault="00875659" w:rsidP="00861B74">
      <w:pPr>
        <w:jc w:val="right"/>
        <w:rPr>
          <w:rFonts w:cstheme="minorHAnsi"/>
          <w:b/>
          <w:sz w:val="28"/>
          <w:szCs w:val="28"/>
        </w:rPr>
        <w:sectPr w:rsidR="00861B74" w:rsidRPr="00861B74" w:rsidSect="00017E7E">
          <w:footerReference w:type="default" r:id="rId8"/>
          <w:pgSz w:w="12240" w:h="15840"/>
          <w:pgMar w:top="1440" w:right="1440" w:bottom="1440" w:left="1440" w:header="720" w:footer="720" w:gutter="0"/>
          <w:cols w:space="720"/>
          <w:titlePg/>
          <w:docGrid w:linePitch="360"/>
        </w:sectPr>
      </w:pPr>
      <w:r>
        <w:rPr>
          <w:rFonts w:cstheme="minorHAnsi"/>
          <w:b/>
          <w:sz w:val="28"/>
          <w:szCs w:val="28"/>
        </w:rPr>
        <w:t xml:space="preserve">January </w:t>
      </w:r>
      <w:r w:rsidR="007373DF">
        <w:rPr>
          <w:rFonts w:cstheme="minorHAnsi"/>
          <w:b/>
          <w:sz w:val="28"/>
          <w:szCs w:val="28"/>
        </w:rPr>
        <w:t>2</w:t>
      </w:r>
      <w:r w:rsidR="008E017D">
        <w:rPr>
          <w:rFonts w:cstheme="minorHAnsi"/>
          <w:b/>
          <w:sz w:val="28"/>
          <w:szCs w:val="28"/>
        </w:rPr>
        <w:t>,</w:t>
      </w:r>
      <w:r w:rsidR="00500D21">
        <w:rPr>
          <w:rFonts w:cstheme="minorHAnsi"/>
          <w:b/>
          <w:sz w:val="28"/>
          <w:szCs w:val="28"/>
        </w:rPr>
        <w:t xml:space="preserve"> </w:t>
      </w:r>
      <w:r w:rsidR="002372ED">
        <w:rPr>
          <w:rFonts w:cstheme="minorHAnsi"/>
          <w:b/>
          <w:sz w:val="28"/>
          <w:szCs w:val="28"/>
        </w:rPr>
        <w:t>201</w:t>
      </w:r>
      <w:r>
        <w:rPr>
          <w:rFonts w:cstheme="minorHAnsi"/>
          <w:b/>
          <w:sz w:val="28"/>
          <w:szCs w:val="28"/>
        </w:rPr>
        <w:t>8</w:t>
      </w:r>
    </w:p>
    <w:p w14:paraId="4A39465F" w14:textId="77777777" w:rsidR="00C43A86" w:rsidRPr="00C43A86" w:rsidRDefault="00C43A86" w:rsidP="00C43A86">
      <w:pPr>
        <w:pStyle w:val="Heading1"/>
      </w:pPr>
      <w:r w:rsidRPr="00C43A86">
        <w:lastRenderedPageBreak/>
        <w:t>LED Ambient Commercial Fixtures and Retrofit Kits (Troffers)</w:t>
      </w:r>
    </w:p>
    <w:p w14:paraId="2D9388B0" w14:textId="43C7273E" w:rsidR="008828CF" w:rsidRPr="008828CF" w:rsidRDefault="008828CF" w:rsidP="008828CF">
      <w:pPr>
        <w:pStyle w:val="Heading1"/>
      </w:pPr>
      <w:r w:rsidRPr="008828CF">
        <w:t>Short Form WP</w:t>
      </w:r>
    </w:p>
    <w:p w14:paraId="0FEF8EF9" w14:textId="77777777" w:rsidR="008828CF" w:rsidRDefault="008828CF" w:rsidP="008828CF">
      <w:pPr>
        <w:pStyle w:val="Heading2"/>
      </w:pPr>
      <w:r>
        <w:t>Introduction</w:t>
      </w:r>
    </w:p>
    <w:p w14:paraId="0D80E152" w14:textId="6D0BCBD1" w:rsidR="00152BB8" w:rsidRPr="00D727CA" w:rsidRDefault="00152BB8" w:rsidP="00152BB8">
      <w:pPr>
        <w:rPr>
          <w:rFonts w:cstheme="minorHAnsi"/>
          <w:szCs w:val="22"/>
        </w:rPr>
      </w:pPr>
      <w:r w:rsidRPr="00D727CA">
        <w:rPr>
          <w:rFonts w:cstheme="minorHAnsi"/>
          <w:szCs w:val="22"/>
        </w:rPr>
        <w:t>This short form workpaper documen</w:t>
      </w:r>
      <w:r w:rsidR="00C43A86" w:rsidRPr="00D727CA">
        <w:rPr>
          <w:rFonts w:cstheme="minorHAnsi"/>
          <w:szCs w:val="22"/>
        </w:rPr>
        <w:t>ts the values adopted from PGE’s</w:t>
      </w:r>
      <w:r w:rsidRPr="00D727CA">
        <w:rPr>
          <w:rFonts w:cstheme="minorHAnsi"/>
          <w:szCs w:val="22"/>
        </w:rPr>
        <w:t xml:space="preserve"> workpaper entitled “</w:t>
      </w:r>
      <w:r w:rsidR="00C43A86" w:rsidRPr="00D727CA">
        <w:rPr>
          <w:rFonts w:cstheme="minorHAnsi"/>
          <w:bCs/>
          <w:szCs w:val="22"/>
        </w:rPr>
        <w:t>LED Ambient Commercial Fixtures and Retrofit Kits</w:t>
      </w:r>
      <w:r w:rsidRPr="00D727CA">
        <w:rPr>
          <w:rFonts w:cstheme="minorHAnsi"/>
          <w:szCs w:val="22"/>
        </w:rPr>
        <w:t>” (</w:t>
      </w:r>
      <w:r w:rsidR="00C43A86" w:rsidRPr="00D727CA">
        <w:rPr>
          <w:rFonts w:cstheme="minorHAnsi"/>
          <w:szCs w:val="22"/>
        </w:rPr>
        <w:t>PGECOLTG179 R</w:t>
      </w:r>
      <w:r w:rsidR="003E0AFB">
        <w:rPr>
          <w:rFonts w:cstheme="minorHAnsi"/>
          <w:szCs w:val="22"/>
        </w:rPr>
        <w:t>5</w:t>
      </w:r>
      <w:r w:rsidR="00C43A86" w:rsidRPr="00D727CA">
        <w:rPr>
          <w:rFonts w:cstheme="minorHAnsi"/>
          <w:szCs w:val="22"/>
        </w:rPr>
        <w:t xml:space="preserve"> LED Ambient Com Fixt-Ret Kits.doc</w:t>
      </w:r>
      <w:r w:rsidRPr="00D727CA">
        <w:rPr>
          <w:rFonts w:cstheme="minorHAnsi"/>
          <w:szCs w:val="22"/>
        </w:rPr>
        <w:t xml:space="preserve">). SDG&amp;E adopts all of the values in </w:t>
      </w:r>
      <w:r w:rsidR="00C43A86" w:rsidRPr="00D727CA">
        <w:rPr>
          <w:rFonts w:cstheme="minorHAnsi"/>
          <w:szCs w:val="22"/>
        </w:rPr>
        <w:t>PGECOLTG179 R</w:t>
      </w:r>
      <w:r w:rsidR="003E0AFB">
        <w:rPr>
          <w:rFonts w:cstheme="minorHAnsi"/>
          <w:szCs w:val="22"/>
        </w:rPr>
        <w:t>5</w:t>
      </w:r>
      <w:r w:rsidR="00C43A86" w:rsidRPr="00D727CA">
        <w:rPr>
          <w:rFonts w:cstheme="minorHAnsi"/>
          <w:szCs w:val="22"/>
        </w:rPr>
        <w:t xml:space="preserve"> LED Ambient Com Fixt-Ret Kits </w:t>
      </w:r>
      <w:r w:rsidRPr="00D727CA">
        <w:rPr>
          <w:rFonts w:cstheme="minorHAnsi"/>
          <w:szCs w:val="22"/>
        </w:rPr>
        <w:t xml:space="preserve">with </w:t>
      </w:r>
      <w:r w:rsidR="00C43A86" w:rsidRPr="00D727CA">
        <w:rPr>
          <w:rFonts w:cstheme="minorHAnsi"/>
          <w:szCs w:val="22"/>
        </w:rPr>
        <w:t>these exceptions:</w:t>
      </w:r>
    </w:p>
    <w:p w14:paraId="7A63BE08" w14:textId="121B3A2D" w:rsidR="00C43A86" w:rsidRPr="00D727CA" w:rsidRDefault="00C43A86" w:rsidP="00152BB8">
      <w:pPr>
        <w:rPr>
          <w:rFonts w:cstheme="minorHAnsi"/>
          <w:szCs w:val="22"/>
        </w:rPr>
      </w:pPr>
    </w:p>
    <w:p w14:paraId="370EB3CC" w14:textId="77777777" w:rsidR="000F7059" w:rsidRPr="00D727CA" w:rsidRDefault="000F7059" w:rsidP="0054132F">
      <w:pPr>
        <w:pStyle w:val="ListParagraph"/>
        <w:ind w:left="1080"/>
        <w:rPr>
          <w:rFonts w:cstheme="minorHAnsi"/>
          <w:szCs w:val="22"/>
        </w:rPr>
      </w:pPr>
    </w:p>
    <w:p w14:paraId="35757D25" w14:textId="00576AE0" w:rsidR="00EF5D4E" w:rsidRDefault="00EF5D4E" w:rsidP="000F7059">
      <w:pPr>
        <w:pStyle w:val="ListParagraph"/>
        <w:numPr>
          <w:ilvl w:val="0"/>
          <w:numId w:val="37"/>
        </w:numPr>
        <w:rPr>
          <w:rStyle w:val="Strong"/>
          <w:b w:val="0"/>
          <w:bCs w:val="0"/>
          <w:szCs w:val="22"/>
        </w:rPr>
      </w:pPr>
      <w:r w:rsidRPr="000F7059">
        <w:rPr>
          <w:rStyle w:val="Strong"/>
          <w:b w:val="0"/>
          <w:bCs w:val="0"/>
          <w:szCs w:val="22"/>
        </w:rPr>
        <w:t xml:space="preserve">SDG&amp;E Ex-ante data includes “Com” building type but all reporting shall be based on actual installation site building type and climate zone. </w:t>
      </w:r>
      <w:bookmarkStart w:id="2" w:name="_Hlk500419888"/>
      <w:r w:rsidRPr="000F7059">
        <w:rPr>
          <w:rStyle w:val="Strong"/>
          <w:b w:val="0"/>
          <w:bCs w:val="0"/>
          <w:szCs w:val="22"/>
        </w:rPr>
        <w:t xml:space="preserve">SDG&amp;E reporting will not include “Com” building type for claims purposes. </w:t>
      </w:r>
      <w:bookmarkEnd w:id="2"/>
    </w:p>
    <w:p w14:paraId="34ABB9BD" w14:textId="77777777" w:rsidR="006928BD" w:rsidRDefault="006928BD" w:rsidP="006928BD">
      <w:pPr>
        <w:pStyle w:val="ListParagraph"/>
        <w:ind w:left="360"/>
        <w:rPr>
          <w:rStyle w:val="Strong"/>
          <w:b w:val="0"/>
          <w:bCs w:val="0"/>
          <w:szCs w:val="22"/>
        </w:rPr>
      </w:pPr>
    </w:p>
    <w:p w14:paraId="56DCE4B6" w14:textId="77B2DFFF" w:rsidR="006928BD" w:rsidRPr="0054132F" w:rsidRDefault="006928BD" w:rsidP="006928BD">
      <w:pPr>
        <w:pStyle w:val="ListParagraph"/>
        <w:numPr>
          <w:ilvl w:val="0"/>
          <w:numId w:val="37"/>
        </w:numPr>
        <w:rPr>
          <w:rFonts w:cstheme="minorHAnsi"/>
          <w:szCs w:val="22"/>
        </w:rPr>
      </w:pPr>
      <w:r w:rsidRPr="00D727CA">
        <w:rPr>
          <w:rFonts w:cstheme="minorHAnsi"/>
          <w:szCs w:val="22"/>
        </w:rPr>
        <w:t>To simplify the number of unique standard Cost IDs SDG&amp;E adopted a DEER/READI Standard Cost ID.</w:t>
      </w:r>
    </w:p>
    <w:tbl>
      <w:tblPr>
        <w:tblStyle w:val="TableGrid"/>
        <w:tblW w:w="0" w:type="auto"/>
        <w:tblInd w:w="805" w:type="dxa"/>
        <w:tblLook w:val="04A0" w:firstRow="1" w:lastRow="0" w:firstColumn="1" w:lastColumn="0" w:noHBand="0" w:noVBand="1"/>
      </w:tblPr>
      <w:tblGrid>
        <w:gridCol w:w="2340"/>
        <w:gridCol w:w="2070"/>
        <w:gridCol w:w="1800"/>
        <w:gridCol w:w="1890"/>
      </w:tblGrid>
      <w:tr w:rsidR="006928BD" w14:paraId="61AF8742" w14:textId="77777777" w:rsidTr="00C4000C">
        <w:tc>
          <w:tcPr>
            <w:tcW w:w="2340" w:type="dxa"/>
          </w:tcPr>
          <w:p w14:paraId="733EF6F3" w14:textId="77777777" w:rsidR="006928BD" w:rsidRDefault="006928BD" w:rsidP="00C4000C">
            <w:pPr>
              <w:rPr>
                <w:rFonts w:cs="Arial"/>
                <w:sz w:val="20"/>
                <w:szCs w:val="20"/>
              </w:rPr>
            </w:pPr>
            <w:r w:rsidRPr="00D727CA">
              <w:rPr>
                <w:sz w:val="20"/>
                <w:szCs w:val="20"/>
              </w:rPr>
              <w:t>DEER/READI Cost ID</w:t>
            </w:r>
          </w:p>
        </w:tc>
        <w:tc>
          <w:tcPr>
            <w:tcW w:w="2070" w:type="dxa"/>
          </w:tcPr>
          <w:p w14:paraId="5194CA81" w14:textId="77777777" w:rsidR="006928BD" w:rsidRDefault="006928BD" w:rsidP="00C4000C">
            <w:pPr>
              <w:rPr>
                <w:rFonts w:cs="Arial"/>
                <w:sz w:val="20"/>
                <w:szCs w:val="20"/>
              </w:rPr>
            </w:pPr>
            <w:r>
              <w:rPr>
                <w:rFonts w:cs="Arial"/>
                <w:sz w:val="20"/>
                <w:szCs w:val="20"/>
              </w:rPr>
              <w:t xml:space="preserve">Material Cost </w:t>
            </w:r>
          </w:p>
        </w:tc>
        <w:tc>
          <w:tcPr>
            <w:tcW w:w="1800" w:type="dxa"/>
          </w:tcPr>
          <w:p w14:paraId="54298503" w14:textId="77777777" w:rsidR="006928BD" w:rsidRDefault="006928BD" w:rsidP="00C4000C">
            <w:pPr>
              <w:rPr>
                <w:rFonts w:cs="Arial"/>
                <w:sz w:val="20"/>
                <w:szCs w:val="20"/>
              </w:rPr>
            </w:pPr>
            <w:r>
              <w:rPr>
                <w:rFonts w:cs="Arial"/>
                <w:sz w:val="20"/>
                <w:szCs w:val="20"/>
              </w:rPr>
              <w:t>Labor Cost</w:t>
            </w:r>
          </w:p>
        </w:tc>
        <w:tc>
          <w:tcPr>
            <w:tcW w:w="1890" w:type="dxa"/>
          </w:tcPr>
          <w:p w14:paraId="57E0AF3C" w14:textId="77777777" w:rsidR="006928BD" w:rsidRDefault="006928BD" w:rsidP="00C4000C">
            <w:pPr>
              <w:rPr>
                <w:rFonts w:cs="Arial"/>
                <w:sz w:val="20"/>
                <w:szCs w:val="20"/>
              </w:rPr>
            </w:pPr>
            <w:r>
              <w:rPr>
                <w:rFonts w:cs="Arial"/>
                <w:sz w:val="20"/>
                <w:szCs w:val="20"/>
              </w:rPr>
              <w:t>Nominal Cost</w:t>
            </w:r>
          </w:p>
        </w:tc>
      </w:tr>
      <w:tr w:rsidR="006928BD" w14:paraId="0573382C" w14:textId="77777777" w:rsidTr="00C4000C">
        <w:tc>
          <w:tcPr>
            <w:tcW w:w="2340" w:type="dxa"/>
          </w:tcPr>
          <w:p w14:paraId="25E4CF7C" w14:textId="77777777" w:rsidR="006928BD" w:rsidRDefault="006928BD" w:rsidP="00C4000C">
            <w:pPr>
              <w:rPr>
                <w:rFonts w:cs="Arial"/>
                <w:sz w:val="20"/>
                <w:szCs w:val="20"/>
              </w:rPr>
            </w:pPr>
            <w:r w:rsidRPr="00D727CA">
              <w:rPr>
                <w:sz w:val="20"/>
                <w:szCs w:val="20"/>
              </w:rPr>
              <w:t>LFfixt-Base-LEDMsr</w:t>
            </w:r>
          </w:p>
        </w:tc>
        <w:tc>
          <w:tcPr>
            <w:tcW w:w="2070" w:type="dxa"/>
          </w:tcPr>
          <w:p w14:paraId="55F8A016" w14:textId="77777777" w:rsidR="006928BD" w:rsidRDefault="006928BD" w:rsidP="00C4000C">
            <w:pPr>
              <w:rPr>
                <w:rFonts w:cs="Arial"/>
                <w:sz w:val="20"/>
                <w:szCs w:val="20"/>
              </w:rPr>
            </w:pPr>
            <w:r w:rsidRPr="00D727CA">
              <w:rPr>
                <w:rFonts w:cstheme="minorHAnsi"/>
                <w:szCs w:val="22"/>
              </w:rPr>
              <w:t>$15.10</w:t>
            </w:r>
          </w:p>
        </w:tc>
        <w:tc>
          <w:tcPr>
            <w:tcW w:w="1800" w:type="dxa"/>
          </w:tcPr>
          <w:p w14:paraId="3E22563E" w14:textId="77777777" w:rsidR="006928BD" w:rsidRDefault="006928BD" w:rsidP="00C4000C">
            <w:pPr>
              <w:rPr>
                <w:rFonts w:cs="Arial"/>
                <w:sz w:val="20"/>
                <w:szCs w:val="20"/>
              </w:rPr>
            </w:pPr>
            <w:r w:rsidRPr="00D727CA">
              <w:rPr>
                <w:rFonts w:cstheme="minorHAnsi"/>
                <w:szCs w:val="22"/>
              </w:rPr>
              <w:t>$27.06</w:t>
            </w:r>
          </w:p>
        </w:tc>
        <w:tc>
          <w:tcPr>
            <w:tcW w:w="1890" w:type="dxa"/>
          </w:tcPr>
          <w:p w14:paraId="465351BA" w14:textId="77777777" w:rsidR="006928BD" w:rsidRDefault="006928BD" w:rsidP="00C4000C">
            <w:pPr>
              <w:rPr>
                <w:rFonts w:cs="Arial"/>
                <w:sz w:val="20"/>
                <w:szCs w:val="20"/>
              </w:rPr>
            </w:pPr>
            <w:r w:rsidRPr="00D727CA">
              <w:rPr>
                <w:rFonts w:cstheme="minorHAnsi"/>
                <w:szCs w:val="22"/>
              </w:rPr>
              <w:t>$42.16</w:t>
            </w:r>
          </w:p>
        </w:tc>
      </w:tr>
    </w:tbl>
    <w:p w14:paraId="1C30DC57" w14:textId="244829E2" w:rsidR="006928BD" w:rsidRPr="000F7059" w:rsidRDefault="006928BD" w:rsidP="006928BD">
      <w:pPr>
        <w:pStyle w:val="ListParagraph"/>
        <w:ind w:left="360"/>
        <w:rPr>
          <w:rStyle w:val="Strong"/>
          <w:b w:val="0"/>
          <w:bCs w:val="0"/>
          <w:szCs w:val="22"/>
        </w:rPr>
      </w:pPr>
      <w:r>
        <w:rPr>
          <w:noProof/>
        </w:rPr>
        <w:drawing>
          <wp:anchor distT="0" distB="0" distL="114300" distR="114300" simplePos="0" relativeHeight="251658240" behindDoc="1" locked="0" layoutInCell="1" allowOverlap="1" wp14:anchorId="70B1A30B" wp14:editId="6C464771">
            <wp:simplePos x="0" y="0"/>
            <wp:positionH relativeFrom="column">
              <wp:posOffset>-298450</wp:posOffset>
            </wp:positionH>
            <wp:positionV relativeFrom="paragraph">
              <wp:posOffset>179070</wp:posOffset>
            </wp:positionV>
            <wp:extent cx="6792496" cy="2641600"/>
            <wp:effectExtent l="0" t="0" r="889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92496" cy="2641600"/>
                    </a:xfrm>
                    <a:prstGeom prst="rect">
                      <a:avLst/>
                    </a:prstGeom>
                  </pic:spPr>
                </pic:pic>
              </a:graphicData>
            </a:graphic>
            <wp14:sizeRelH relativeFrom="page">
              <wp14:pctWidth>0</wp14:pctWidth>
            </wp14:sizeRelH>
            <wp14:sizeRelV relativeFrom="page">
              <wp14:pctHeight>0</wp14:pctHeight>
            </wp14:sizeRelV>
          </wp:anchor>
        </w:drawing>
      </w:r>
    </w:p>
    <w:p w14:paraId="0D583D97" w14:textId="71F1306B" w:rsidR="00A271F7" w:rsidRDefault="00A271F7" w:rsidP="00A271F7">
      <w:pPr>
        <w:ind w:left="360"/>
        <w:rPr>
          <w:rStyle w:val="Strong"/>
          <w:b w:val="0"/>
          <w:bCs w:val="0"/>
          <w:szCs w:val="22"/>
        </w:rPr>
      </w:pPr>
    </w:p>
    <w:p w14:paraId="7B471479" w14:textId="76122947" w:rsidR="006928BD" w:rsidRDefault="006928BD" w:rsidP="00A271F7">
      <w:pPr>
        <w:ind w:left="360"/>
        <w:rPr>
          <w:rStyle w:val="Strong"/>
          <w:b w:val="0"/>
          <w:bCs w:val="0"/>
          <w:szCs w:val="22"/>
        </w:rPr>
      </w:pPr>
    </w:p>
    <w:p w14:paraId="31C67F68" w14:textId="2BC90687" w:rsidR="006928BD" w:rsidRDefault="006928BD" w:rsidP="00A271F7">
      <w:pPr>
        <w:ind w:left="360"/>
        <w:rPr>
          <w:rStyle w:val="Strong"/>
          <w:b w:val="0"/>
          <w:bCs w:val="0"/>
          <w:szCs w:val="22"/>
        </w:rPr>
      </w:pPr>
    </w:p>
    <w:p w14:paraId="5A0C34B8" w14:textId="64279192" w:rsidR="006928BD" w:rsidRDefault="006928BD" w:rsidP="00A271F7">
      <w:pPr>
        <w:ind w:left="360"/>
        <w:rPr>
          <w:rStyle w:val="Strong"/>
          <w:b w:val="0"/>
          <w:bCs w:val="0"/>
          <w:szCs w:val="22"/>
        </w:rPr>
      </w:pPr>
    </w:p>
    <w:p w14:paraId="5D087105" w14:textId="685331EA" w:rsidR="006928BD" w:rsidRDefault="006928BD" w:rsidP="00A271F7">
      <w:pPr>
        <w:ind w:left="360"/>
        <w:rPr>
          <w:rStyle w:val="Strong"/>
          <w:b w:val="0"/>
          <w:bCs w:val="0"/>
          <w:szCs w:val="22"/>
        </w:rPr>
      </w:pPr>
    </w:p>
    <w:p w14:paraId="5AAEC209" w14:textId="180C9AAF" w:rsidR="006928BD" w:rsidRDefault="006928BD" w:rsidP="00A271F7">
      <w:pPr>
        <w:ind w:left="360"/>
        <w:rPr>
          <w:rStyle w:val="Strong"/>
          <w:b w:val="0"/>
          <w:bCs w:val="0"/>
          <w:szCs w:val="22"/>
        </w:rPr>
      </w:pPr>
    </w:p>
    <w:p w14:paraId="3696E1D3" w14:textId="7D30A065" w:rsidR="006928BD" w:rsidRDefault="006928BD" w:rsidP="00A271F7">
      <w:pPr>
        <w:ind w:left="360"/>
        <w:rPr>
          <w:rStyle w:val="Strong"/>
          <w:b w:val="0"/>
          <w:bCs w:val="0"/>
          <w:szCs w:val="22"/>
        </w:rPr>
      </w:pPr>
    </w:p>
    <w:p w14:paraId="4D86510E" w14:textId="538D7072" w:rsidR="006928BD" w:rsidRDefault="006928BD" w:rsidP="00A271F7">
      <w:pPr>
        <w:ind w:left="360"/>
        <w:rPr>
          <w:rStyle w:val="Strong"/>
          <w:b w:val="0"/>
          <w:bCs w:val="0"/>
          <w:szCs w:val="22"/>
        </w:rPr>
      </w:pPr>
    </w:p>
    <w:p w14:paraId="741F9F7A" w14:textId="152FBF99" w:rsidR="006928BD" w:rsidRDefault="006928BD" w:rsidP="00A271F7">
      <w:pPr>
        <w:ind w:left="360"/>
        <w:rPr>
          <w:rStyle w:val="Strong"/>
          <w:b w:val="0"/>
          <w:bCs w:val="0"/>
          <w:szCs w:val="22"/>
        </w:rPr>
      </w:pPr>
    </w:p>
    <w:p w14:paraId="63D615D0" w14:textId="29314F8B" w:rsidR="006928BD" w:rsidRDefault="006928BD" w:rsidP="00A271F7">
      <w:pPr>
        <w:ind w:left="360"/>
        <w:rPr>
          <w:rStyle w:val="Strong"/>
          <w:b w:val="0"/>
          <w:bCs w:val="0"/>
          <w:szCs w:val="22"/>
        </w:rPr>
      </w:pPr>
    </w:p>
    <w:p w14:paraId="63C54C0E" w14:textId="75CEDDCC" w:rsidR="006928BD" w:rsidRDefault="006928BD" w:rsidP="00A271F7">
      <w:pPr>
        <w:ind w:left="360"/>
        <w:rPr>
          <w:rStyle w:val="Strong"/>
          <w:b w:val="0"/>
          <w:bCs w:val="0"/>
          <w:szCs w:val="22"/>
        </w:rPr>
      </w:pPr>
    </w:p>
    <w:p w14:paraId="1C1FC3DD" w14:textId="4FD4009D" w:rsidR="006928BD" w:rsidRDefault="006928BD" w:rsidP="00A271F7">
      <w:pPr>
        <w:ind w:left="360"/>
        <w:rPr>
          <w:rStyle w:val="Strong"/>
          <w:b w:val="0"/>
          <w:bCs w:val="0"/>
          <w:szCs w:val="22"/>
        </w:rPr>
      </w:pPr>
    </w:p>
    <w:p w14:paraId="13286FDD" w14:textId="730C6DD2" w:rsidR="006928BD" w:rsidRDefault="006928BD" w:rsidP="00A271F7">
      <w:pPr>
        <w:ind w:left="360"/>
        <w:rPr>
          <w:rStyle w:val="Strong"/>
          <w:b w:val="0"/>
          <w:bCs w:val="0"/>
          <w:szCs w:val="22"/>
        </w:rPr>
      </w:pPr>
    </w:p>
    <w:p w14:paraId="3EDE1936" w14:textId="462037F9" w:rsidR="006928BD" w:rsidRDefault="006928BD" w:rsidP="00A271F7">
      <w:pPr>
        <w:ind w:left="360"/>
        <w:rPr>
          <w:rStyle w:val="Strong"/>
          <w:b w:val="0"/>
          <w:bCs w:val="0"/>
          <w:szCs w:val="22"/>
        </w:rPr>
      </w:pPr>
    </w:p>
    <w:p w14:paraId="5D101F60" w14:textId="048CF43F" w:rsidR="006928BD" w:rsidRDefault="006928BD" w:rsidP="00A271F7">
      <w:pPr>
        <w:ind w:left="360"/>
        <w:rPr>
          <w:rStyle w:val="Strong"/>
          <w:b w:val="0"/>
          <w:bCs w:val="0"/>
          <w:szCs w:val="22"/>
        </w:rPr>
      </w:pPr>
    </w:p>
    <w:p w14:paraId="2E82B5A2" w14:textId="5720BE35" w:rsidR="006928BD" w:rsidRDefault="006928BD" w:rsidP="00A271F7">
      <w:pPr>
        <w:ind w:left="360"/>
        <w:rPr>
          <w:rStyle w:val="Strong"/>
          <w:b w:val="0"/>
          <w:bCs w:val="0"/>
          <w:szCs w:val="22"/>
        </w:rPr>
      </w:pPr>
    </w:p>
    <w:p w14:paraId="1E2DDA03" w14:textId="5EABB465" w:rsidR="006928BD" w:rsidRDefault="006928BD" w:rsidP="00A271F7">
      <w:pPr>
        <w:ind w:left="360"/>
        <w:rPr>
          <w:rStyle w:val="Strong"/>
          <w:b w:val="0"/>
          <w:bCs w:val="0"/>
          <w:szCs w:val="22"/>
        </w:rPr>
      </w:pPr>
    </w:p>
    <w:p w14:paraId="7C347E59" w14:textId="19AE5881" w:rsidR="006928BD" w:rsidRDefault="006928BD" w:rsidP="00A271F7">
      <w:pPr>
        <w:ind w:left="360"/>
        <w:rPr>
          <w:rStyle w:val="Strong"/>
          <w:b w:val="0"/>
          <w:bCs w:val="0"/>
          <w:szCs w:val="22"/>
        </w:rPr>
      </w:pPr>
    </w:p>
    <w:p w14:paraId="50860FB3" w14:textId="79A2A9C7" w:rsidR="006928BD" w:rsidRDefault="006928BD" w:rsidP="00A271F7">
      <w:pPr>
        <w:ind w:left="360"/>
        <w:rPr>
          <w:rStyle w:val="Strong"/>
          <w:b w:val="0"/>
          <w:bCs w:val="0"/>
          <w:szCs w:val="22"/>
        </w:rPr>
      </w:pPr>
    </w:p>
    <w:p w14:paraId="705842A8" w14:textId="7D855C98" w:rsidR="006928BD" w:rsidRDefault="006928BD" w:rsidP="00A271F7">
      <w:pPr>
        <w:ind w:left="360"/>
        <w:rPr>
          <w:rStyle w:val="Strong"/>
          <w:b w:val="0"/>
          <w:bCs w:val="0"/>
          <w:szCs w:val="22"/>
        </w:rPr>
      </w:pPr>
    </w:p>
    <w:p w14:paraId="003E4063" w14:textId="4C2E7A3B" w:rsidR="006928BD" w:rsidRDefault="006928BD" w:rsidP="00A271F7">
      <w:pPr>
        <w:ind w:left="360"/>
        <w:rPr>
          <w:rStyle w:val="Strong"/>
          <w:b w:val="0"/>
          <w:bCs w:val="0"/>
          <w:szCs w:val="22"/>
        </w:rPr>
      </w:pPr>
    </w:p>
    <w:p w14:paraId="2E13FF9A" w14:textId="7E425E46" w:rsidR="006928BD" w:rsidRDefault="006928BD" w:rsidP="00A271F7">
      <w:pPr>
        <w:ind w:left="360"/>
        <w:rPr>
          <w:rStyle w:val="Strong"/>
          <w:b w:val="0"/>
          <w:bCs w:val="0"/>
          <w:szCs w:val="22"/>
        </w:rPr>
      </w:pPr>
    </w:p>
    <w:p w14:paraId="53279060" w14:textId="55B8538D" w:rsidR="006928BD" w:rsidRDefault="006928BD" w:rsidP="00A271F7">
      <w:pPr>
        <w:ind w:left="360"/>
        <w:rPr>
          <w:rStyle w:val="Strong"/>
          <w:b w:val="0"/>
          <w:bCs w:val="0"/>
          <w:szCs w:val="22"/>
        </w:rPr>
      </w:pPr>
    </w:p>
    <w:p w14:paraId="1B6A2AE8" w14:textId="296AE217" w:rsidR="006928BD" w:rsidRDefault="006928BD" w:rsidP="00A271F7">
      <w:pPr>
        <w:ind w:left="360"/>
        <w:rPr>
          <w:rStyle w:val="Strong"/>
          <w:b w:val="0"/>
          <w:bCs w:val="0"/>
          <w:szCs w:val="22"/>
        </w:rPr>
      </w:pPr>
    </w:p>
    <w:p w14:paraId="04704A40" w14:textId="72EEB9DA" w:rsidR="006928BD" w:rsidRDefault="006928BD" w:rsidP="00A271F7">
      <w:pPr>
        <w:ind w:left="360"/>
        <w:rPr>
          <w:rStyle w:val="Strong"/>
          <w:b w:val="0"/>
          <w:bCs w:val="0"/>
          <w:szCs w:val="22"/>
        </w:rPr>
      </w:pPr>
    </w:p>
    <w:p w14:paraId="4B5CD4EF" w14:textId="77777777" w:rsidR="006928BD" w:rsidRPr="00A271F7" w:rsidRDefault="006928BD" w:rsidP="00A271F7">
      <w:pPr>
        <w:ind w:left="360"/>
        <w:rPr>
          <w:rStyle w:val="Strong"/>
          <w:b w:val="0"/>
          <w:bCs w:val="0"/>
          <w:szCs w:val="22"/>
        </w:rPr>
      </w:pPr>
    </w:p>
    <w:p w14:paraId="60B957C5" w14:textId="3706168A" w:rsidR="00AD3C96" w:rsidRPr="00D727CA" w:rsidRDefault="00AD3C96" w:rsidP="000F7059">
      <w:pPr>
        <w:pStyle w:val="ListParagraph"/>
        <w:numPr>
          <w:ilvl w:val="0"/>
          <w:numId w:val="37"/>
        </w:numPr>
        <w:rPr>
          <w:rFonts w:cstheme="minorHAnsi"/>
          <w:szCs w:val="22"/>
        </w:rPr>
      </w:pPr>
      <w:r w:rsidRPr="00D727CA">
        <w:rPr>
          <w:rFonts w:cstheme="minorHAnsi"/>
          <w:szCs w:val="22"/>
        </w:rPr>
        <w:lastRenderedPageBreak/>
        <w:t xml:space="preserve">Created </w:t>
      </w:r>
      <w:r w:rsidR="00F7291A" w:rsidRPr="00D727CA">
        <w:rPr>
          <w:rFonts w:cstheme="minorHAnsi"/>
          <w:szCs w:val="22"/>
        </w:rPr>
        <w:t xml:space="preserve">the following </w:t>
      </w:r>
      <w:r w:rsidRPr="00D727CA">
        <w:rPr>
          <w:rFonts w:cstheme="minorHAnsi"/>
          <w:szCs w:val="22"/>
        </w:rPr>
        <w:t>new Measure Cost IDs</w:t>
      </w:r>
      <w:r w:rsidR="00F7291A" w:rsidRPr="00D727CA">
        <w:rPr>
          <w:rFonts w:cstheme="minorHAnsi"/>
          <w:szCs w:val="22"/>
        </w:rPr>
        <w:t xml:space="preserve"> (Norm Unit: KiloLumen</w:t>
      </w:r>
      <w:r w:rsidR="005A1353" w:rsidRPr="00D727CA">
        <w:rPr>
          <w:rFonts w:cstheme="minorHAnsi"/>
          <w:szCs w:val="22"/>
        </w:rPr>
        <w:t>)</w:t>
      </w:r>
      <w:r w:rsidR="004408C6" w:rsidRPr="00D727CA">
        <w:rPr>
          <w:rFonts w:cstheme="minorHAnsi"/>
          <w:szCs w:val="22"/>
        </w:rPr>
        <w:t>:</w:t>
      </w:r>
    </w:p>
    <w:tbl>
      <w:tblPr>
        <w:tblStyle w:val="TableGrid"/>
        <w:tblW w:w="8370" w:type="dxa"/>
        <w:tblInd w:w="805" w:type="dxa"/>
        <w:tblLook w:val="04A0" w:firstRow="1" w:lastRow="0" w:firstColumn="1" w:lastColumn="0" w:noHBand="0" w:noVBand="1"/>
      </w:tblPr>
      <w:tblGrid>
        <w:gridCol w:w="898"/>
        <w:gridCol w:w="2911"/>
        <w:gridCol w:w="1164"/>
        <w:gridCol w:w="967"/>
        <w:gridCol w:w="1170"/>
        <w:gridCol w:w="1260"/>
      </w:tblGrid>
      <w:tr w:rsidR="003E0AFB" w:rsidRPr="00D727CA" w14:paraId="733A5B37" w14:textId="611DC759" w:rsidTr="003E0AFB">
        <w:tc>
          <w:tcPr>
            <w:tcW w:w="898" w:type="dxa"/>
          </w:tcPr>
          <w:p w14:paraId="3B3D4285" w14:textId="686BB323" w:rsidR="003E0AFB" w:rsidRPr="00982E6A" w:rsidRDefault="003E0AFB" w:rsidP="005E49BC">
            <w:pPr>
              <w:pStyle w:val="ListParagraph"/>
              <w:ind w:left="0"/>
              <w:rPr>
                <w:rFonts w:cstheme="minorHAnsi"/>
                <w:b/>
                <w:sz w:val="20"/>
                <w:szCs w:val="20"/>
              </w:rPr>
            </w:pPr>
            <w:bookmarkStart w:id="3" w:name="_Hlk499922968"/>
            <w:r w:rsidRPr="00982E6A">
              <w:rPr>
                <w:rFonts w:cstheme="minorHAnsi"/>
                <w:b/>
                <w:sz w:val="20"/>
                <w:szCs w:val="20"/>
              </w:rPr>
              <w:t>PGE Product Code</w:t>
            </w:r>
          </w:p>
        </w:tc>
        <w:tc>
          <w:tcPr>
            <w:tcW w:w="2911" w:type="dxa"/>
          </w:tcPr>
          <w:p w14:paraId="524F017C" w14:textId="73428060" w:rsidR="003E0AFB" w:rsidRPr="00982E6A" w:rsidRDefault="003E0AFB" w:rsidP="003E0AFB">
            <w:pPr>
              <w:pStyle w:val="ListParagraph"/>
              <w:ind w:left="0"/>
              <w:jc w:val="center"/>
              <w:rPr>
                <w:rFonts w:cstheme="minorHAnsi"/>
                <w:b/>
                <w:sz w:val="20"/>
                <w:szCs w:val="20"/>
              </w:rPr>
            </w:pPr>
            <w:r w:rsidRPr="00982E6A">
              <w:rPr>
                <w:rFonts w:cstheme="minorHAnsi"/>
                <w:b/>
                <w:sz w:val="20"/>
                <w:szCs w:val="20"/>
              </w:rPr>
              <w:t xml:space="preserve">SDGE </w:t>
            </w:r>
            <w:r>
              <w:rPr>
                <w:rFonts w:cstheme="minorHAnsi"/>
                <w:b/>
                <w:sz w:val="20"/>
                <w:szCs w:val="20"/>
              </w:rPr>
              <w:t xml:space="preserve">Measure </w:t>
            </w:r>
            <w:r w:rsidRPr="00982E6A">
              <w:rPr>
                <w:rFonts w:cstheme="minorHAnsi"/>
                <w:b/>
                <w:sz w:val="20"/>
                <w:szCs w:val="20"/>
              </w:rPr>
              <w:t>Cost ID</w:t>
            </w:r>
          </w:p>
        </w:tc>
        <w:tc>
          <w:tcPr>
            <w:tcW w:w="1164" w:type="dxa"/>
          </w:tcPr>
          <w:p w14:paraId="3BF8D70D" w14:textId="77777777" w:rsidR="003E0AFB" w:rsidRPr="00982E6A" w:rsidRDefault="003E0AFB" w:rsidP="003E0AFB">
            <w:pPr>
              <w:pStyle w:val="ListParagraph"/>
              <w:ind w:left="0"/>
              <w:rPr>
                <w:rFonts w:cstheme="minorHAnsi"/>
                <w:b/>
                <w:sz w:val="20"/>
                <w:szCs w:val="20"/>
              </w:rPr>
            </w:pPr>
            <w:r w:rsidRPr="00982E6A">
              <w:rPr>
                <w:rFonts w:cstheme="minorHAnsi"/>
                <w:b/>
                <w:sz w:val="20"/>
                <w:szCs w:val="20"/>
              </w:rPr>
              <w:t xml:space="preserve"> Measure Cost </w:t>
            </w:r>
          </w:p>
          <w:p w14:paraId="545EE1DE" w14:textId="27850027" w:rsidR="003E0AFB" w:rsidRPr="00982E6A" w:rsidRDefault="003E0AFB" w:rsidP="003E0AFB">
            <w:pPr>
              <w:pStyle w:val="ListParagraph"/>
              <w:ind w:left="0"/>
              <w:rPr>
                <w:rFonts w:cstheme="minorHAnsi"/>
                <w:b/>
                <w:sz w:val="20"/>
                <w:szCs w:val="20"/>
              </w:rPr>
            </w:pPr>
            <w:r w:rsidRPr="00982E6A">
              <w:rPr>
                <w:rFonts w:cstheme="minorHAnsi"/>
                <w:b/>
                <w:sz w:val="20"/>
                <w:szCs w:val="20"/>
              </w:rPr>
              <w:t>(</w:t>
            </w:r>
            <w:r>
              <w:rPr>
                <w:rFonts w:cstheme="minorHAnsi"/>
                <w:b/>
                <w:sz w:val="20"/>
                <w:szCs w:val="20"/>
              </w:rPr>
              <w:t>$</w:t>
            </w:r>
            <w:r w:rsidRPr="00982E6A">
              <w:rPr>
                <w:rFonts w:cstheme="minorHAnsi"/>
                <w:b/>
                <w:sz w:val="20"/>
                <w:szCs w:val="20"/>
              </w:rPr>
              <w:t>/unit)</w:t>
            </w:r>
          </w:p>
        </w:tc>
        <w:tc>
          <w:tcPr>
            <w:tcW w:w="967" w:type="dxa"/>
          </w:tcPr>
          <w:p w14:paraId="570BDAD0" w14:textId="03C414DE" w:rsidR="003E0AFB" w:rsidRPr="00982E6A" w:rsidRDefault="003E0AFB" w:rsidP="003E0AFB">
            <w:pPr>
              <w:pStyle w:val="ListParagraph"/>
              <w:ind w:left="0"/>
              <w:rPr>
                <w:rFonts w:cstheme="minorHAnsi"/>
                <w:b/>
                <w:sz w:val="20"/>
                <w:szCs w:val="20"/>
              </w:rPr>
            </w:pPr>
            <w:r w:rsidRPr="00982E6A">
              <w:rPr>
                <w:rFonts w:cstheme="minorHAnsi"/>
                <w:b/>
                <w:sz w:val="20"/>
                <w:szCs w:val="20"/>
              </w:rPr>
              <w:t>Labor Cost (</w:t>
            </w:r>
            <w:r>
              <w:rPr>
                <w:rFonts w:cstheme="minorHAnsi"/>
                <w:b/>
                <w:sz w:val="20"/>
                <w:szCs w:val="20"/>
              </w:rPr>
              <w:t>$</w:t>
            </w:r>
            <w:r w:rsidRPr="00982E6A">
              <w:rPr>
                <w:rFonts w:cstheme="minorHAnsi"/>
                <w:b/>
                <w:sz w:val="20"/>
                <w:szCs w:val="20"/>
              </w:rPr>
              <w:t>/unit)</w:t>
            </w:r>
          </w:p>
        </w:tc>
        <w:tc>
          <w:tcPr>
            <w:tcW w:w="1170" w:type="dxa"/>
          </w:tcPr>
          <w:p w14:paraId="7CD63D3E" w14:textId="77777777" w:rsidR="003E0AFB" w:rsidRPr="00982E6A" w:rsidRDefault="003E0AFB" w:rsidP="003E0AFB">
            <w:pPr>
              <w:pStyle w:val="ListParagraph"/>
              <w:ind w:left="0"/>
              <w:rPr>
                <w:rFonts w:cstheme="minorHAnsi"/>
                <w:b/>
                <w:sz w:val="20"/>
                <w:szCs w:val="20"/>
              </w:rPr>
            </w:pPr>
            <w:r w:rsidRPr="00982E6A">
              <w:rPr>
                <w:rFonts w:cstheme="minorHAnsi"/>
                <w:b/>
                <w:sz w:val="20"/>
                <w:szCs w:val="20"/>
              </w:rPr>
              <w:t xml:space="preserve">Nominal Cost </w:t>
            </w:r>
          </w:p>
          <w:p w14:paraId="41F87201" w14:textId="31F0F863" w:rsidR="003E0AFB" w:rsidRPr="00982E6A" w:rsidRDefault="003E0AFB" w:rsidP="003E0AFB">
            <w:pPr>
              <w:pStyle w:val="ListParagraph"/>
              <w:ind w:left="0"/>
              <w:rPr>
                <w:rFonts w:cstheme="minorHAnsi"/>
                <w:b/>
                <w:sz w:val="20"/>
                <w:szCs w:val="20"/>
              </w:rPr>
            </w:pPr>
            <w:r w:rsidRPr="00982E6A">
              <w:rPr>
                <w:rFonts w:cstheme="minorHAnsi"/>
                <w:b/>
                <w:sz w:val="20"/>
                <w:szCs w:val="20"/>
              </w:rPr>
              <w:t>(</w:t>
            </w:r>
            <w:r>
              <w:rPr>
                <w:rFonts w:cstheme="minorHAnsi"/>
                <w:b/>
                <w:sz w:val="20"/>
                <w:szCs w:val="20"/>
              </w:rPr>
              <w:t>$</w:t>
            </w:r>
            <w:r w:rsidRPr="00982E6A">
              <w:rPr>
                <w:rFonts w:cstheme="minorHAnsi"/>
                <w:b/>
                <w:sz w:val="20"/>
                <w:szCs w:val="20"/>
              </w:rPr>
              <w:t>/unit):</w:t>
            </w:r>
          </w:p>
        </w:tc>
        <w:tc>
          <w:tcPr>
            <w:tcW w:w="1260" w:type="dxa"/>
          </w:tcPr>
          <w:p w14:paraId="4E75971E" w14:textId="6190747B" w:rsidR="003E0AFB" w:rsidRPr="00982E6A" w:rsidRDefault="003E0AFB" w:rsidP="003E0AFB">
            <w:pPr>
              <w:pStyle w:val="ListParagraph"/>
              <w:ind w:left="0"/>
              <w:rPr>
                <w:rFonts w:cstheme="minorHAnsi"/>
                <w:b/>
                <w:sz w:val="20"/>
                <w:szCs w:val="20"/>
              </w:rPr>
            </w:pPr>
            <w:r>
              <w:rPr>
                <w:rFonts w:cstheme="minorHAnsi"/>
                <w:b/>
                <w:sz w:val="20"/>
                <w:szCs w:val="20"/>
              </w:rPr>
              <w:t>Incremental Cost ($/unit)</w:t>
            </w:r>
          </w:p>
        </w:tc>
      </w:tr>
      <w:tr w:rsidR="003E0AFB" w:rsidRPr="00D727CA" w14:paraId="37362C93" w14:textId="0A27DF18" w:rsidTr="003E0AFB">
        <w:tc>
          <w:tcPr>
            <w:tcW w:w="898" w:type="dxa"/>
          </w:tcPr>
          <w:p w14:paraId="56C9706E" w14:textId="7B0C59A6" w:rsidR="003E0AFB" w:rsidRPr="00985C7B" w:rsidRDefault="003E0AFB" w:rsidP="003E0AFB">
            <w:pPr>
              <w:pStyle w:val="Default"/>
              <w:rPr>
                <w:rFonts w:asciiTheme="minorHAnsi" w:hAnsiTheme="minorHAnsi" w:cstheme="minorHAnsi"/>
                <w:sz w:val="20"/>
                <w:szCs w:val="20"/>
              </w:rPr>
            </w:pPr>
            <w:bookmarkStart w:id="4" w:name="_Hlk499924534"/>
            <w:r w:rsidRPr="00985C7B">
              <w:rPr>
                <w:rFonts w:asciiTheme="minorHAnsi" w:hAnsiTheme="minorHAnsi" w:cstheme="minorHAnsi"/>
                <w:sz w:val="20"/>
                <w:szCs w:val="20"/>
              </w:rPr>
              <w:t xml:space="preserve">LT148 </w:t>
            </w:r>
          </w:p>
        </w:tc>
        <w:tc>
          <w:tcPr>
            <w:tcW w:w="2911" w:type="dxa"/>
          </w:tcPr>
          <w:p w14:paraId="08EB0415" w14:textId="012A7CB8" w:rsidR="003E0AFB" w:rsidRPr="00985C7B" w:rsidRDefault="003E0AFB" w:rsidP="003E0AFB">
            <w:pPr>
              <w:rPr>
                <w:rFonts w:cstheme="minorHAnsi"/>
                <w:sz w:val="20"/>
                <w:szCs w:val="20"/>
              </w:rPr>
            </w:pPr>
            <w:r w:rsidRPr="00985C7B">
              <w:rPr>
                <w:rFonts w:cstheme="minorHAnsi"/>
                <w:sz w:val="20"/>
                <w:szCs w:val="20"/>
              </w:rPr>
              <w:t>SDGE_LEDfixt125LPW-2x4-new</w:t>
            </w:r>
          </w:p>
        </w:tc>
        <w:tc>
          <w:tcPr>
            <w:tcW w:w="1164" w:type="dxa"/>
          </w:tcPr>
          <w:p w14:paraId="3B083E1F" w14:textId="0B16455B" w:rsidR="003E0AFB" w:rsidRPr="00985C7B" w:rsidRDefault="003E0AFB" w:rsidP="003E0AFB">
            <w:pPr>
              <w:pStyle w:val="ListParagraph"/>
              <w:ind w:left="0"/>
              <w:rPr>
                <w:rFonts w:cstheme="minorHAnsi"/>
                <w:bCs/>
                <w:sz w:val="20"/>
                <w:szCs w:val="20"/>
              </w:rPr>
            </w:pPr>
            <w:r w:rsidRPr="006639F5">
              <w:rPr>
                <w:rFonts w:cstheme="minorHAnsi"/>
                <w:bCs/>
                <w:sz w:val="20"/>
                <w:szCs w:val="20"/>
              </w:rPr>
              <w:t>$25.83</w:t>
            </w:r>
          </w:p>
        </w:tc>
        <w:tc>
          <w:tcPr>
            <w:tcW w:w="967" w:type="dxa"/>
          </w:tcPr>
          <w:p w14:paraId="4643F058" w14:textId="3F45229E"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37684BF1" w14:textId="483D9595" w:rsidR="003E0AFB" w:rsidRPr="00985C7B" w:rsidRDefault="003E0AFB" w:rsidP="003E0AFB">
            <w:pPr>
              <w:pStyle w:val="ListParagraph"/>
              <w:ind w:left="0"/>
              <w:rPr>
                <w:rFonts w:cstheme="minorHAnsi"/>
                <w:sz w:val="20"/>
                <w:szCs w:val="20"/>
              </w:rPr>
            </w:pPr>
            <w:r w:rsidRPr="006639F5">
              <w:rPr>
                <w:rFonts w:cstheme="minorHAnsi"/>
                <w:sz w:val="20"/>
                <w:szCs w:val="20"/>
              </w:rPr>
              <w:t>$49.10</w:t>
            </w:r>
          </w:p>
        </w:tc>
        <w:tc>
          <w:tcPr>
            <w:tcW w:w="1260" w:type="dxa"/>
            <w:vAlign w:val="center"/>
          </w:tcPr>
          <w:p w14:paraId="36A65E42" w14:textId="4714D536" w:rsidR="003E0AFB" w:rsidRDefault="003E0AFB" w:rsidP="003E0AFB">
            <w:pPr>
              <w:pStyle w:val="ListParagraph"/>
              <w:ind w:left="0"/>
              <w:rPr>
                <w:rFonts w:cstheme="minorHAnsi"/>
                <w:sz w:val="20"/>
                <w:szCs w:val="20"/>
              </w:rPr>
            </w:pPr>
            <w:r>
              <w:rPr>
                <w:rFonts w:cstheme="minorHAnsi"/>
                <w:bCs/>
                <w:sz w:val="20"/>
                <w:szCs w:val="20"/>
              </w:rPr>
              <w:t>$6.94</w:t>
            </w:r>
          </w:p>
        </w:tc>
      </w:tr>
      <w:tr w:rsidR="003E0AFB" w:rsidRPr="00D727CA" w14:paraId="0B4B7B4C" w14:textId="0A6CD056" w:rsidTr="003E0AFB">
        <w:tc>
          <w:tcPr>
            <w:tcW w:w="898" w:type="dxa"/>
          </w:tcPr>
          <w:p w14:paraId="0DC56954" w14:textId="66A9AC7A" w:rsidR="003E0AFB" w:rsidRPr="00985C7B" w:rsidRDefault="003E0AFB" w:rsidP="003E0AFB">
            <w:pPr>
              <w:rPr>
                <w:rFonts w:cstheme="minorHAnsi"/>
                <w:sz w:val="20"/>
                <w:szCs w:val="20"/>
              </w:rPr>
            </w:pPr>
            <w:r w:rsidRPr="00985C7B">
              <w:rPr>
                <w:rFonts w:cstheme="minorHAnsi"/>
                <w:sz w:val="20"/>
                <w:szCs w:val="20"/>
              </w:rPr>
              <w:t>LT149</w:t>
            </w:r>
          </w:p>
        </w:tc>
        <w:tc>
          <w:tcPr>
            <w:tcW w:w="2911" w:type="dxa"/>
          </w:tcPr>
          <w:p w14:paraId="69666A92" w14:textId="5BAB142D" w:rsidR="003E0AFB" w:rsidRPr="00985C7B" w:rsidRDefault="003E0AFB" w:rsidP="003E0AFB">
            <w:pPr>
              <w:rPr>
                <w:rFonts w:cstheme="minorHAnsi"/>
                <w:sz w:val="20"/>
                <w:szCs w:val="20"/>
              </w:rPr>
            </w:pPr>
            <w:r w:rsidRPr="00985C7B">
              <w:rPr>
                <w:rFonts w:cstheme="minorHAnsi"/>
                <w:sz w:val="20"/>
                <w:szCs w:val="20"/>
              </w:rPr>
              <w:t>SDGE_LEDfixt140LPW-2x4-new</w:t>
            </w:r>
          </w:p>
        </w:tc>
        <w:tc>
          <w:tcPr>
            <w:tcW w:w="1164" w:type="dxa"/>
          </w:tcPr>
          <w:p w14:paraId="19133F94" w14:textId="193D38DB" w:rsidR="003E0AFB" w:rsidRPr="00985C7B" w:rsidRDefault="003E0AFB" w:rsidP="003E0AFB">
            <w:pPr>
              <w:pStyle w:val="ListParagraph"/>
              <w:ind w:left="0"/>
              <w:rPr>
                <w:rFonts w:cstheme="minorHAnsi"/>
                <w:bCs/>
                <w:sz w:val="20"/>
                <w:szCs w:val="20"/>
              </w:rPr>
            </w:pPr>
            <w:r w:rsidRPr="006639F5">
              <w:rPr>
                <w:rFonts w:cstheme="minorHAnsi"/>
                <w:bCs/>
                <w:sz w:val="20"/>
                <w:szCs w:val="20"/>
              </w:rPr>
              <w:t>$35.99</w:t>
            </w:r>
          </w:p>
        </w:tc>
        <w:tc>
          <w:tcPr>
            <w:tcW w:w="967" w:type="dxa"/>
          </w:tcPr>
          <w:p w14:paraId="127AD0C2" w14:textId="105C5DF2"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0CA75A9A" w14:textId="0493AAE0" w:rsidR="003E0AFB" w:rsidRPr="00985C7B" w:rsidRDefault="003E0AFB" w:rsidP="003E0AFB">
            <w:pPr>
              <w:pStyle w:val="ListParagraph"/>
              <w:ind w:left="0"/>
              <w:rPr>
                <w:rFonts w:cstheme="minorHAnsi"/>
                <w:sz w:val="20"/>
                <w:szCs w:val="20"/>
              </w:rPr>
            </w:pPr>
            <w:r w:rsidRPr="006639F5">
              <w:rPr>
                <w:rFonts w:cstheme="minorHAnsi"/>
                <w:sz w:val="20"/>
                <w:szCs w:val="20"/>
              </w:rPr>
              <w:t>$59.26</w:t>
            </w:r>
          </w:p>
        </w:tc>
        <w:tc>
          <w:tcPr>
            <w:tcW w:w="1260" w:type="dxa"/>
            <w:vAlign w:val="center"/>
          </w:tcPr>
          <w:p w14:paraId="0B812DB1" w14:textId="776E4BFF" w:rsidR="003E0AFB" w:rsidRPr="006639F5" w:rsidRDefault="003E0AFB" w:rsidP="003E0AFB">
            <w:pPr>
              <w:pStyle w:val="ListParagraph"/>
              <w:ind w:left="0"/>
              <w:rPr>
                <w:rFonts w:cstheme="minorHAnsi"/>
                <w:sz w:val="20"/>
                <w:szCs w:val="20"/>
              </w:rPr>
            </w:pPr>
            <w:r>
              <w:rPr>
                <w:rFonts w:cstheme="minorHAnsi"/>
                <w:bCs/>
                <w:sz w:val="20"/>
                <w:szCs w:val="20"/>
              </w:rPr>
              <w:t>$17.10</w:t>
            </w:r>
          </w:p>
        </w:tc>
      </w:tr>
      <w:tr w:rsidR="003E0AFB" w:rsidRPr="00D727CA" w14:paraId="5DE47888" w14:textId="3253E034" w:rsidTr="003E0AFB">
        <w:tc>
          <w:tcPr>
            <w:tcW w:w="898" w:type="dxa"/>
          </w:tcPr>
          <w:p w14:paraId="7D401C94" w14:textId="42C86551" w:rsidR="003E0AFB" w:rsidRPr="00985C7B" w:rsidRDefault="003E0AFB" w:rsidP="003E0AFB">
            <w:pPr>
              <w:rPr>
                <w:rFonts w:cstheme="minorHAnsi"/>
                <w:sz w:val="20"/>
                <w:szCs w:val="20"/>
              </w:rPr>
            </w:pPr>
            <w:r w:rsidRPr="00985C7B">
              <w:rPr>
                <w:rFonts w:cstheme="minorHAnsi"/>
                <w:sz w:val="20"/>
                <w:szCs w:val="20"/>
              </w:rPr>
              <w:t>LT150</w:t>
            </w:r>
          </w:p>
        </w:tc>
        <w:tc>
          <w:tcPr>
            <w:tcW w:w="2911" w:type="dxa"/>
          </w:tcPr>
          <w:p w14:paraId="64E1372B" w14:textId="15446E17" w:rsidR="003E0AFB" w:rsidRPr="00985C7B" w:rsidRDefault="003E0AFB" w:rsidP="003E0AFB">
            <w:pPr>
              <w:rPr>
                <w:rFonts w:cstheme="minorHAnsi"/>
                <w:sz w:val="20"/>
                <w:szCs w:val="20"/>
              </w:rPr>
            </w:pPr>
            <w:r w:rsidRPr="00985C7B">
              <w:rPr>
                <w:rFonts w:cstheme="minorHAnsi"/>
                <w:sz w:val="20"/>
                <w:szCs w:val="20"/>
              </w:rPr>
              <w:t xml:space="preserve">SDGE_LEDfixt125LPW-2x2-new </w:t>
            </w:r>
          </w:p>
        </w:tc>
        <w:tc>
          <w:tcPr>
            <w:tcW w:w="1164" w:type="dxa"/>
          </w:tcPr>
          <w:p w14:paraId="2F0E5CDD" w14:textId="5A056BDC" w:rsidR="003E0AFB" w:rsidRPr="00985C7B" w:rsidRDefault="003E0AFB" w:rsidP="003E0AFB">
            <w:pPr>
              <w:pStyle w:val="ListParagraph"/>
              <w:ind w:left="0"/>
              <w:rPr>
                <w:rFonts w:cstheme="minorHAnsi"/>
                <w:sz w:val="20"/>
                <w:szCs w:val="20"/>
              </w:rPr>
            </w:pPr>
            <w:r w:rsidRPr="006639F5">
              <w:rPr>
                <w:rFonts w:cstheme="minorHAnsi"/>
                <w:sz w:val="20"/>
                <w:szCs w:val="20"/>
              </w:rPr>
              <w:t>$21.89</w:t>
            </w:r>
          </w:p>
        </w:tc>
        <w:tc>
          <w:tcPr>
            <w:tcW w:w="967" w:type="dxa"/>
          </w:tcPr>
          <w:p w14:paraId="550D67DF" w14:textId="2C087626"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7E56AAD4" w14:textId="26617A0A" w:rsidR="003E0AFB" w:rsidRPr="00985C7B" w:rsidRDefault="003E0AFB" w:rsidP="003E0AFB">
            <w:pPr>
              <w:pStyle w:val="ListParagraph"/>
              <w:ind w:left="0"/>
              <w:rPr>
                <w:rFonts w:cstheme="minorHAnsi"/>
                <w:sz w:val="20"/>
                <w:szCs w:val="20"/>
              </w:rPr>
            </w:pPr>
            <w:r w:rsidRPr="006639F5">
              <w:rPr>
                <w:rFonts w:cstheme="minorHAnsi"/>
                <w:sz w:val="20"/>
                <w:szCs w:val="20"/>
              </w:rPr>
              <w:t>$45.16</w:t>
            </w:r>
          </w:p>
        </w:tc>
        <w:tc>
          <w:tcPr>
            <w:tcW w:w="1260" w:type="dxa"/>
            <w:vAlign w:val="center"/>
          </w:tcPr>
          <w:p w14:paraId="56CCEFF9" w14:textId="1081E5E7" w:rsidR="003E0AFB" w:rsidRPr="006639F5" w:rsidRDefault="003E0AFB" w:rsidP="003E0AFB">
            <w:pPr>
              <w:pStyle w:val="ListParagraph"/>
              <w:ind w:left="0"/>
              <w:rPr>
                <w:rFonts w:cstheme="minorHAnsi"/>
                <w:sz w:val="20"/>
                <w:szCs w:val="20"/>
              </w:rPr>
            </w:pPr>
            <w:r>
              <w:rPr>
                <w:rFonts w:cstheme="minorHAnsi"/>
                <w:bCs/>
                <w:sz w:val="20"/>
                <w:szCs w:val="20"/>
              </w:rPr>
              <w:t>$3.00</w:t>
            </w:r>
          </w:p>
        </w:tc>
      </w:tr>
      <w:tr w:rsidR="003E0AFB" w:rsidRPr="00D727CA" w14:paraId="15ADBB43" w14:textId="4C6EA316" w:rsidTr="003E0AFB">
        <w:tc>
          <w:tcPr>
            <w:tcW w:w="898" w:type="dxa"/>
          </w:tcPr>
          <w:p w14:paraId="5EB3F251" w14:textId="2550F67E" w:rsidR="003E0AFB" w:rsidRPr="00985C7B" w:rsidRDefault="003E0AFB" w:rsidP="003E0AFB">
            <w:pPr>
              <w:rPr>
                <w:rFonts w:cstheme="minorHAnsi"/>
                <w:sz w:val="20"/>
                <w:szCs w:val="20"/>
              </w:rPr>
            </w:pPr>
            <w:r w:rsidRPr="00985C7B">
              <w:rPr>
                <w:rFonts w:cstheme="minorHAnsi"/>
                <w:sz w:val="20"/>
                <w:szCs w:val="20"/>
              </w:rPr>
              <w:t>LT151</w:t>
            </w:r>
          </w:p>
        </w:tc>
        <w:tc>
          <w:tcPr>
            <w:tcW w:w="2911" w:type="dxa"/>
          </w:tcPr>
          <w:p w14:paraId="3863FAF9" w14:textId="4FDCC17A" w:rsidR="003E0AFB" w:rsidRPr="00985C7B" w:rsidRDefault="003E0AFB" w:rsidP="003E0AFB">
            <w:pPr>
              <w:rPr>
                <w:rFonts w:cstheme="minorHAnsi"/>
                <w:sz w:val="20"/>
                <w:szCs w:val="20"/>
              </w:rPr>
            </w:pPr>
            <w:r w:rsidRPr="00985C7B">
              <w:rPr>
                <w:rFonts w:cstheme="minorHAnsi"/>
                <w:sz w:val="20"/>
                <w:szCs w:val="20"/>
              </w:rPr>
              <w:t xml:space="preserve">SDGE_LEDfixt140LPW-2x2-new </w:t>
            </w:r>
          </w:p>
        </w:tc>
        <w:tc>
          <w:tcPr>
            <w:tcW w:w="1164" w:type="dxa"/>
          </w:tcPr>
          <w:p w14:paraId="6E9FEB5C" w14:textId="3FDAFD40" w:rsidR="003E0AFB" w:rsidRPr="00985C7B" w:rsidRDefault="003E0AFB" w:rsidP="003E0AFB">
            <w:pPr>
              <w:pStyle w:val="ListParagraph"/>
              <w:ind w:left="0"/>
              <w:rPr>
                <w:rFonts w:cstheme="minorHAnsi"/>
                <w:bCs/>
                <w:sz w:val="20"/>
                <w:szCs w:val="20"/>
              </w:rPr>
            </w:pPr>
            <w:r w:rsidRPr="006639F5">
              <w:rPr>
                <w:rFonts w:cstheme="minorHAnsi"/>
                <w:bCs/>
                <w:sz w:val="20"/>
                <w:szCs w:val="20"/>
              </w:rPr>
              <w:t>$48.29</w:t>
            </w:r>
          </w:p>
        </w:tc>
        <w:tc>
          <w:tcPr>
            <w:tcW w:w="967" w:type="dxa"/>
          </w:tcPr>
          <w:p w14:paraId="08151E83" w14:textId="5BA96047"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2D404542" w14:textId="787E7528" w:rsidR="003E0AFB" w:rsidRPr="00985C7B" w:rsidRDefault="003E0AFB" w:rsidP="003E0AFB">
            <w:pPr>
              <w:pStyle w:val="ListParagraph"/>
              <w:ind w:left="0"/>
              <w:rPr>
                <w:rFonts w:cstheme="minorHAnsi"/>
                <w:sz w:val="20"/>
                <w:szCs w:val="20"/>
              </w:rPr>
            </w:pPr>
            <w:r w:rsidRPr="006639F5">
              <w:rPr>
                <w:rFonts w:cstheme="minorHAnsi"/>
                <w:sz w:val="20"/>
                <w:szCs w:val="20"/>
              </w:rPr>
              <w:t>$71.56</w:t>
            </w:r>
          </w:p>
        </w:tc>
        <w:tc>
          <w:tcPr>
            <w:tcW w:w="1260" w:type="dxa"/>
            <w:vAlign w:val="center"/>
          </w:tcPr>
          <w:p w14:paraId="4B735F27" w14:textId="368B0B23" w:rsidR="003E0AFB" w:rsidRPr="006639F5" w:rsidRDefault="003E0AFB" w:rsidP="003E0AFB">
            <w:pPr>
              <w:pStyle w:val="ListParagraph"/>
              <w:ind w:left="0"/>
              <w:rPr>
                <w:rFonts w:cstheme="minorHAnsi"/>
                <w:sz w:val="20"/>
                <w:szCs w:val="20"/>
              </w:rPr>
            </w:pPr>
            <w:r>
              <w:rPr>
                <w:rFonts w:cstheme="minorHAnsi"/>
                <w:bCs/>
                <w:sz w:val="20"/>
                <w:szCs w:val="20"/>
              </w:rPr>
              <w:t>$29.40</w:t>
            </w:r>
          </w:p>
        </w:tc>
      </w:tr>
      <w:tr w:rsidR="003E0AFB" w:rsidRPr="00D727CA" w14:paraId="559FE18E" w14:textId="55C12A0C" w:rsidTr="003E0AFB">
        <w:tc>
          <w:tcPr>
            <w:tcW w:w="898" w:type="dxa"/>
          </w:tcPr>
          <w:p w14:paraId="2F10BC6C" w14:textId="1C469DAB" w:rsidR="003E0AFB" w:rsidRPr="00985C7B" w:rsidRDefault="003E0AFB" w:rsidP="003E0AFB">
            <w:pPr>
              <w:rPr>
                <w:rFonts w:cstheme="minorHAnsi"/>
                <w:sz w:val="20"/>
                <w:szCs w:val="20"/>
              </w:rPr>
            </w:pPr>
            <w:r w:rsidRPr="00BD6DC4">
              <w:rPr>
                <w:rFonts w:cstheme="minorHAnsi"/>
                <w:sz w:val="20"/>
                <w:szCs w:val="20"/>
              </w:rPr>
              <w:t>LT15</w:t>
            </w:r>
            <w:r>
              <w:rPr>
                <w:rFonts w:cstheme="minorHAnsi"/>
                <w:sz w:val="20"/>
                <w:szCs w:val="20"/>
              </w:rPr>
              <w:t>2</w:t>
            </w:r>
          </w:p>
        </w:tc>
        <w:tc>
          <w:tcPr>
            <w:tcW w:w="2911" w:type="dxa"/>
          </w:tcPr>
          <w:p w14:paraId="20F0DA71" w14:textId="5C552958" w:rsidR="003E0AFB" w:rsidRPr="00985C7B" w:rsidRDefault="003E0AFB" w:rsidP="003E0AFB">
            <w:pPr>
              <w:rPr>
                <w:rFonts w:cstheme="minorHAnsi"/>
                <w:sz w:val="20"/>
                <w:szCs w:val="20"/>
              </w:rPr>
            </w:pPr>
            <w:r w:rsidRPr="00985C7B">
              <w:rPr>
                <w:rFonts w:cstheme="minorHAnsi"/>
                <w:sz w:val="20"/>
                <w:szCs w:val="20"/>
              </w:rPr>
              <w:t>SDGE_LEDfixt125LPW-1x4-new</w:t>
            </w:r>
          </w:p>
        </w:tc>
        <w:tc>
          <w:tcPr>
            <w:tcW w:w="1164" w:type="dxa"/>
          </w:tcPr>
          <w:p w14:paraId="52F8DD24" w14:textId="7D001FA9" w:rsidR="003E0AFB" w:rsidRPr="00985C7B" w:rsidRDefault="003E0AFB" w:rsidP="003E0AFB">
            <w:pPr>
              <w:pStyle w:val="ListParagraph"/>
              <w:ind w:left="0"/>
              <w:rPr>
                <w:rFonts w:cstheme="minorHAnsi"/>
                <w:sz w:val="20"/>
                <w:szCs w:val="20"/>
              </w:rPr>
            </w:pPr>
            <w:r w:rsidRPr="006639F5">
              <w:rPr>
                <w:rFonts w:cstheme="minorHAnsi"/>
                <w:sz w:val="20"/>
                <w:szCs w:val="20"/>
              </w:rPr>
              <w:t>$34.18</w:t>
            </w:r>
          </w:p>
        </w:tc>
        <w:tc>
          <w:tcPr>
            <w:tcW w:w="967" w:type="dxa"/>
          </w:tcPr>
          <w:p w14:paraId="3048A1D8" w14:textId="13909C18"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6D75A74B" w14:textId="22497E49" w:rsidR="003E0AFB" w:rsidRPr="00985C7B" w:rsidRDefault="003E0AFB" w:rsidP="003E0AFB">
            <w:pPr>
              <w:pStyle w:val="ListParagraph"/>
              <w:ind w:left="0"/>
              <w:rPr>
                <w:rFonts w:cstheme="minorHAnsi"/>
                <w:sz w:val="20"/>
                <w:szCs w:val="20"/>
              </w:rPr>
            </w:pPr>
            <w:r w:rsidRPr="006639F5">
              <w:rPr>
                <w:rFonts w:cstheme="minorHAnsi"/>
                <w:sz w:val="20"/>
                <w:szCs w:val="20"/>
              </w:rPr>
              <w:t>$57.45</w:t>
            </w:r>
          </w:p>
        </w:tc>
        <w:tc>
          <w:tcPr>
            <w:tcW w:w="1260" w:type="dxa"/>
            <w:vAlign w:val="center"/>
          </w:tcPr>
          <w:p w14:paraId="6E76E007" w14:textId="75207889" w:rsidR="003E0AFB" w:rsidRPr="006639F5" w:rsidRDefault="003E0AFB" w:rsidP="003E0AFB">
            <w:pPr>
              <w:pStyle w:val="ListParagraph"/>
              <w:ind w:left="0"/>
              <w:rPr>
                <w:rFonts w:cstheme="minorHAnsi"/>
                <w:sz w:val="20"/>
                <w:szCs w:val="20"/>
              </w:rPr>
            </w:pPr>
            <w:r>
              <w:rPr>
                <w:rFonts w:cstheme="minorHAnsi"/>
                <w:bCs/>
                <w:sz w:val="20"/>
                <w:szCs w:val="20"/>
              </w:rPr>
              <w:t>$15.29</w:t>
            </w:r>
          </w:p>
        </w:tc>
      </w:tr>
      <w:tr w:rsidR="003E0AFB" w:rsidRPr="00D727CA" w14:paraId="0F8FA990" w14:textId="4275565E" w:rsidTr="003E0AFB">
        <w:tc>
          <w:tcPr>
            <w:tcW w:w="898" w:type="dxa"/>
          </w:tcPr>
          <w:p w14:paraId="6C34AD9E" w14:textId="50D84281" w:rsidR="003E0AFB" w:rsidRDefault="003E0AFB" w:rsidP="003E0AFB">
            <w:pPr>
              <w:rPr>
                <w:rFonts w:cstheme="minorHAnsi"/>
                <w:sz w:val="20"/>
                <w:szCs w:val="20"/>
              </w:rPr>
            </w:pPr>
            <w:r w:rsidRPr="00BD6DC4">
              <w:rPr>
                <w:rFonts w:cstheme="minorHAnsi"/>
                <w:sz w:val="20"/>
                <w:szCs w:val="20"/>
              </w:rPr>
              <w:t>LT15</w:t>
            </w:r>
            <w:r>
              <w:rPr>
                <w:rFonts w:cstheme="minorHAnsi"/>
                <w:sz w:val="20"/>
                <w:szCs w:val="20"/>
              </w:rPr>
              <w:t>3</w:t>
            </w:r>
          </w:p>
        </w:tc>
        <w:tc>
          <w:tcPr>
            <w:tcW w:w="2911" w:type="dxa"/>
          </w:tcPr>
          <w:p w14:paraId="3BF58866" w14:textId="4755FDCF" w:rsidR="003E0AFB" w:rsidRPr="00985C7B" w:rsidRDefault="003E0AFB" w:rsidP="003E0AFB">
            <w:pPr>
              <w:rPr>
                <w:rFonts w:cstheme="minorHAnsi"/>
                <w:sz w:val="20"/>
                <w:szCs w:val="20"/>
              </w:rPr>
            </w:pPr>
            <w:r w:rsidRPr="00985C7B">
              <w:rPr>
                <w:rFonts w:cstheme="minorHAnsi"/>
                <w:sz w:val="20"/>
                <w:szCs w:val="20"/>
              </w:rPr>
              <w:t>SDGE_LEDfixt140LPW-1x4-new</w:t>
            </w:r>
          </w:p>
        </w:tc>
        <w:tc>
          <w:tcPr>
            <w:tcW w:w="1164" w:type="dxa"/>
          </w:tcPr>
          <w:p w14:paraId="557E9096" w14:textId="599495D8" w:rsidR="003E0AFB" w:rsidRPr="00985C7B" w:rsidRDefault="003E0AFB" w:rsidP="003E0AFB">
            <w:pPr>
              <w:pStyle w:val="ListParagraph"/>
              <w:ind w:left="0"/>
              <w:rPr>
                <w:rFonts w:cstheme="minorHAnsi"/>
                <w:bCs/>
                <w:sz w:val="20"/>
                <w:szCs w:val="20"/>
              </w:rPr>
            </w:pPr>
            <w:r w:rsidRPr="006639F5">
              <w:rPr>
                <w:rFonts w:cstheme="minorHAnsi"/>
                <w:bCs/>
                <w:sz w:val="20"/>
                <w:szCs w:val="20"/>
              </w:rPr>
              <w:t>$56.08</w:t>
            </w:r>
          </w:p>
        </w:tc>
        <w:tc>
          <w:tcPr>
            <w:tcW w:w="967" w:type="dxa"/>
          </w:tcPr>
          <w:p w14:paraId="737DBB08" w14:textId="48F6CAF6"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397D1B5E" w14:textId="6194BDFD" w:rsidR="003E0AFB" w:rsidRDefault="003E0AFB" w:rsidP="003E0AFB">
            <w:pPr>
              <w:pStyle w:val="ListParagraph"/>
              <w:ind w:left="0"/>
              <w:rPr>
                <w:rFonts w:cstheme="minorHAnsi"/>
                <w:sz w:val="20"/>
                <w:szCs w:val="20"/>
              </w:rPr>
            </w:pPr>
            <w:r w:rsidRPr="006639F5">
              <w:rPr>
                <w:rFonts w:cstheme="minorHAnsi"/>
                <w:sz w:val="20"/>
                <w:szCs w:val="20"/>
              </w:rPr>
              <w:t>$79.35</w:t>
            </w:r>
          </w:p>
        </w:tc>
        <w:tc>
          <w:tcPr>
            <w:tcW w:w="1260" w:type="dxa"/>
            <w:vAlign w:val="center"/>
          </w:tcPr>
          <w:p w14:paraId="2A7F1C02" w14:textId="10D5B261" w:rsidR="003E0AFB" w:rsidRPr="006639F5" w:rsidRDefault="003E0AFB" w:rsidP="003E0AFB">
            <w:pPr>
              <w:pStyle w:val="ListParagraph"/>
              <w:ind w:left="0"/>
              <w:rPr>
                <w:rFonts w:cstheme="minorHAnsi"/>
                <w:sz w:val="20"/>
                <w:szCs w:val="20"/>
              </w:rPr>
            </w:pPr>
            <w:r>
              <w:rPr>
                <w:rFonts w:cstheme="minorHAnsi"/>
                <w:bCs/>
                <w:sz w:val="20"/>
                <w:szCs w:val="20"/>
              </w:rPr>
              <w:t>$37.19</w:t>
            </w:r>
          </w:p>
        </w:tc>
      </w:tr>
      <w:tr w:rsidR="003E0AFB" w:rsidRPr="00D727CA" w14:paraId="4129379E" w14:textId="329298E1" w:rsidTr="003E0AFB">
        <w:tc>
          <w:tcPr>
            <w:tcW w:w="898" w:type="dxa"/>
          </w:tcPr>
          <w:p w14:paraId="6CA3F9F4" w14:textId="1DEE9BD1" w:rsidR="003E0AFB" w:rsidRPr="00985C7B" w:rsidRDefault="003E0AFB" w:rsidP="003E0AFB">
            <w:pPr>
              <w:rPr>
                <w:rFonts w:cstheme="minorHAnsi"/>
                <w:sz w:val="20"/>
                <w:szCs w:val="20"/>
              </w:rPr>
            </w:pPr>
            <w:r w:rsidRPr="00BD6DC4">
              <w:rPr>
                <w:rFonts w:cstheme="minorHAnsi"/>
                <w:sz w:val="20"/>
                <w:szCs w:val="20"/>
              </w:rPr>
              <w:t>LT15</w:t>
            </w:r>
            <w:r>
              <w:rPr>
                <w:rFonts w:cstheme="minorHAnsi"/>
                <w:sz w:val="20"/>
                <w:szCs w:val="20"/>
              </w:rPr>
              <w:t>4</w:t>
            </w:r>
          </w:p>
        </w:tc>
        <w:tc>
          <w:tcPr>
            <w:tcW w:w="2911" w:type="dxa"/>
          </w:tcPr>
          <w:p w14:paraId="69B8F176" w14:textId="794C951E" w:rsidR="003E0AFB" w:rsidRPr="00985C7B" w:rsidRDefault="003E0AFB" w:rsidP="003E0AFB">
            <w:pPr>
              <w:rPr>
                <w:rFonts w:cstheme="minorHAnsi"/>
                <w:sz w:val="20"/>
                <w:szCs w:val="20"/>
              </w:rPr>
            </w:pPr>
            <w:r w:rsidRPr="00985C7B">
              <w:rPr>
                <w:rFonts w:cstheme="minorHAnsi"/>
                <w:sz w:val="20"/>
                <w:szCs w:val="20"/>
              </w:rPr>
              <w:t>SDGE_LEDfixt125LPW-2x4-kit</w:t>
            </w:r>
          </w:p>
        </w:tc>
        <w:tc>
          <w:tcPr>
            <w:tcW w:w="1164" w:type="dxa"/>
          </w:tcPr>
          <w:p w14:paraId="77142464" w14:textId="24EBE669" w:rsidR="003E0AFB" w:rsidRPr="00985C7B" w:rsidRDefault="003E0AFB" w:rsidP="003E0AFB">
            <w:pPr>
              <w:pStyle w:val="ListParagraph"/>
              <w:ind w:left="0"/>
              <w:rPr>
                <w:rFonts w:cstheme="minorHAnsi"/>
                <w:bCs/>
                <w:sz w:val="20"/>
                <w:szCs w:val="20"/>
              </w:rPr>
            </w:pPr>
            <w:r w:rsidRPr="006639F5">
              <w:rPr>
                <w:rFonts w:cstheme="minorHAnsi"/>
                <w:bCs/>
                <w:sz w:val="20"/>
                <w:szCs w:val="20"/>
              </w:rPr>
              <w:t>$23.00</w:t>
            </w:r>
          </w:p>
        </w:tc>
        <w:tc>
          <w:tcPr>
            <w:tcW w:w="967" w:type="dxa"/>
          </w:tcPr>
          <w:p w14:paraId="5AC4F914" w14:textId="61BBC847"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51944BB5" w14:textId="4499F690" w:rsidR="003E0AFB" w:rsidRPr="00985C7B" w:rsidRDefault="003E0AFB" w:rsidP="003E0AFB">
            <w:pPr>
              <w:pStyle w:val="ListParagraph"/>
              <w:ind w:left="0"/>
              <w:rPr>
                <w:rFonts w:cstheme="minorHAnsi"/>
                <w:sz w:val="20"/>
                <w:szCs w:val="20"/>
              </w:rPr>
            </w:pPr>
            <w:r w:rsidRPr="006639F5">
              <w:rPr>
                <w:rFonts w:cstheme="minorHAnsi"/>
                <w:sz w:val="20"/>
                <w:szCs w:val="20"/>
              </w:rPr>
              <w:t>$46.27</w:t>
            </w:r>
          </w:p>
        </w:tc>
        <w:tc>
          <w:tcPr>
            <w:tcW w:w="1260" w:type="dxa"/>
          </w:tcPr>
          <w:p w14:paraId="3CFFBCB1" w14:textId="5E416395" w:rsidR="003E0AFB" w:rsidRPr="006639F5" w:rsidRDefault="003E0AFB" w:rsidP="003E0AFB">
            <w:pPr>
              <w:pStyle w:val="ListParagraph"/>
              <w:ind w:left="0"/>
              <w:rPr>
                <w:rFonts w:cstheme="minorHAnsi"/>
                <w:sz w:val="20"/>
                <w:szCs w:val="20"/>
              </w:rPr>
            </w:pPr>
            <w:r>
              <w:rPr>
                <w:rFonts w:cstheme="minorHAnsi"/>
                <w:sz w:val="20"/>
                <w:szCs w:val="20"/>
              </w:rPr>
              <w:t>$4.11</w:t>
            </w:r>
          </w:p>
        </w:tc>
      </w:tr>
      <w:tr w:rsidR="003E0AFB" w:rsidRPr="00D727CA" w14:paraId="7880BE45" w14:textId="3A5DE89E" w:rsidTr="003E0AFB">
        <w:tc>
          <w:tcPr>
            <w:tcW w:w="898" w:type="dxa"/>
          </w:tcPr>
          <w:p w14:paraId="2AD44807" w14:textId="422075CD" w:rsidR="003E0AFB" w:rsidRDefault="003E0AFB" w:rsidP="003E0AFB">
            <w:pPr>
              <w:rPr>
                <w:rFonts w:cstheme="minorHAnsi"/>
                <w:sz w:val="20"/>
                <w:szCs w:val="20"/>
              </w:rPr>
            </w:pPr>
            <w:r w:rsidRPr="00BD6DC4">
              <w:rPr>
                <w:rFonts w:cstheme="minorHAnsi"/>
                <w:sz w:val="20"/>
                <w:szCs w:val="20"/>
              </w:rPr>
              <w:t>LT15</w:t>
            </w:r>
            <w:r>
              <w:rPr>
                <w:rFonts w:cstheme="minorHAnsi"/>
                <w:sz w:val="20"/>
                <w:szCs w:val="20"/>
              </w:rPr>
              <w:t>5</w:t>
            </w:r>
          </w:p>
        </w:tc>
        <w:tc>
          <w:tcPr>
            <w:tcW w:w="2911" w:type="dxa"/>
          </w:tcPr>
          <w:p w14:paraId="2CDBF176" w14:textId="6596D54F" w:rsidR="003E0AFB" w:rsidRPr="00985C7B" w:rsidRDefault="003E0AFB" w:rsidP="003E0AFB">
            <w:pPr>
              <w:rPr>
                <w:rFonts w:cstheme="minorHAnsi"/>
                <w:sz w:val="20"/>
                <w:szCs w:val="20"/>
              </w:rPr>
            </w:pPr>
            <w:r w:rsidRPr="00985C7B">
              <w:rPr>
                <w:rFonts w:cstheme="minorHAnsi"/>
                <w:sz w:val="20"/>
                <w:szCs w:val="20"/>
              </w:rPr>
              <w:t>SDGE_LEDfixt140LPW-2x4-kit</w:t>
            </w:r>
          </w:p>
        </w:tc>
        <w:tc>
          <w:tcPr>
            <w:tcW w:w="1164" w:type="dxa"/>
          </w:tcPr>
          <w:p w14:paraId="0CCB0932" w14:textId="318B40F9" w:rsidR="003E0AFB" w:rsidRPr="00985C7B" w:rsidRDefault="003E0AFB" w:rsidP="003E0AFB">
            <w:pPr>
              <w:pStyle w:val="ListParagraph"/>
              <w:ind w:left="0"/>
              <w:rPr>
                <w:rFonts w:cstheme="minorHAnsi"/>
                <w:sz w:val="20"/>
                <w:szCs w:val="20"/>
              </w:rPr>
            </w:pPr>
            <w:r w:rsidRPr="006639F5">
              <w:rPr>
                <w:rFonts w:cstheme="minorHAnsi"/>
                <w:sz w:val="20"/>
                <w:szCs w:val="20"/>
              </w:rPr>
              <w:t>$32.38</w:t>
            </w:r>
          </w:p>
        </w:tc>
        <w:tc>
          <w:tcPr>
            <w:tcW w:w="967" w:type="dxa"/>
          </w:tcPr>
          <w:p w14:paraId="642C8805" w14:textId="6682319B"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1B6B2540" w14:textId="5255E75F" w:rsidR="003E0AFB" w:rsidRDefault="003E0AFB" w:rsidP="003E0AFB">
            <w:pPr>
              <w:pStyle w:val="ListParagraph"/>
              <w:ind w:left="0"/>
              <w:rPr>
                <w:rFonts w:cstheme="minorHAnsi"/>
                <w:sz w:val="20"/>
                <w:szCs w:val="20"/>
              </w:rPr>
            </w:pPr>
            <w:r w:rsidRPr="006639F5">
              <w:rPr>
                <w:rFonts w:cstheme="minorHAnsi"/>
                <w:sz w:val="20"/>
                <w:szCs w:val="20"/>
              </w:rPr>
              <w:t>$55.65</w:t>
            </w:r>
          </w:p>
        </w:tc>
        <w:tc>
          <w:tcPr>
            <w:tcW w:w="1260" w:type="dxa"/>
          </w:tcPr>
          <w:p w14:paraId="3FB1B90F" w14:textId="2EE23453" w:rsidR="003E0AFB" w:rsidRPr="006639F5" w:rsidRDefault="003E0AFB" w:rsidP="003E0AFB">
            <w:pPr>
              <w:pStyle w:val="ListParagraph"/>
              <w:ind w:left="0"/>
              <w:rPr>
                <w:rFonts w:cstheme="minorHAnsi"/>
                <w:sz w:val="20"/>
                <w:szCs w:val="20"/>
              </w:rPr>
            </w:pPr>
            <w:r>
              <w:rPr>
                <w:rFonts w:cstheme="minorHAnsi"/>
                <w:sz w:val="20"/>
                <w:szCs w:val="20"/>
              </w:rPr>
              <w:t>$13.49</w:t>
            </w:r>
          </w:p>
        </w:tc>
      </w:tr>
      <w:tr w:rsidR="003E0AFB" w:rsidRPr="00D727CA" w14:paraId="0FF73E87" w14:textId="599833C5" w:rsidTr="003E0AFB">
        <w:tc>
          <w:tcPr>
            <w:tcW w:w="898" w:type="dxa"/>
          </w:tcPr>
          <w:p w14:paraId="0FC51E33" w14:textId="57AD41E6" w:rsidR="003E0AFB" w:rsidRPr="00985C7B" w:rsidRDefault="003E0AFB" w:rsidP="003E0AFB">
            <w:pPr>
              <w:rPr>
                <w:rFonts w:cstheme="minorHAnsi"/>
                <w:sz w:val="20"/>
                <w:szCs w:val="20"/>
              </w:rPr>
            </w:pPr>
            <w:r w:rsidRPr="00BD6DC4">
              <w:rPr>
                <w:rFonts w:cstheme="minorHAnsi"/>
                <w:sz w:val="20"/>
                <w:szCs w:val="20"/>
              </w:rPr>
              <w:t>LT15</w:t>
            </w:r>
            <w:r>
              <w:rPr>
                <w:rFonts w:cstheme="minorHAnsi"/>
                <w:sz w:val="20"/>
                <w:szCs w:val="20"/>
              </w:rPr>
              <w:t>6</w:t>
            </w:r>
          </w:p>
        </w:tc>
        <w:tc>
          <w:tcPr>
            <w:tcW w:w="2911" w:type="dxa"/>
          </w:tcPr>
          <w:p w14:paraId="70970093" w14:textId="59438EAB" w:rsidR="003E0AFB" w:rsidRPr="00985C7B" w:rsidRDefault="003E0AFB" w:rsidP="003E0AFB">
            <w:pPr>
              <w:rPr>
                <w:rFonts w:cstheme="minorHAnsi"/>
                <w:sz w:val="20"/>
                <w:szCs w:val="20"/>
              </w:rPr>
            </w:pPr>
            <w:r w:rsidRPr="00985C7B">
              <w:rPr>
                <w:rFonts w:cstheme="minorHAnsi"/>
                <w:sz w:val="20"/>
                <w:szCs w:val="20"/>
              </w:rPr>
              <w:t>SDGE_LEDfixt125LPW-2x2-kit</w:t>
            </w:r>
          </w:p>
        </w:tc>
        <w:tc>
          <w:tcPr>
            <w:tcW w:w="1164" w:type="dxa"/>
          </w:tcPr>
          <w:p w14:paraId="6BFE05CE" w14:textId="1906E926" w:rsidR="003E0AFB" w:rsidRPr="00985C7B" w:rsidRDefault="003E0AFB" w:rsidP="003E0AFB">
            <w:pPr>
              <w:pStyle w:val="ListParagraph"/>
              <w:ind w:left="0"/>
              <w:rPr>
                <w:rFonts w:cstheme="minorHAnsi"/>
                <w:sz w:val="20"/>
                <w:szCs w:val="20"/>
              </w:rPr>
            </w:pPr>
            <w:r w:rsidRPr="006639F5">
              <w:rPr>
                <w:rFonts w:cstheme="minorHAnsi"/>
                <w:sz w:val="20"/>
                <w:szCs w:val="20"/>
              </w:rPr>
              <w:t>$23.41</w:t>
            </w:r>
          </w:p>
        </w:tc>
        <w:tc>
          <w:tcPr>
            <w:tcW w:w="967" w:type="dxa"/>
          </w:tcPr>
          <w:p w14:paraId="0B319A2A" w14:textId="0ACB960E"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08F3E725" w14:textId="27646A7C" w:rsidR="003E0AFB" w:rsidRPr="00985C7B" w:rsidRDefault="003E0AFB" w:rsidP="003E0AFB">
            <w:pPr>
              <w:pStyle w:val="ListParagraph"/>
              <w:ind w:left="0"/>
              <w:rPr>
                <w:rFonts w:cstheme="minorHAnsi"/>
                <w:sz w:val="20"/>
                <w:szCs w:val="20"/>
              </w:rPr>
            </w:pPr>
            <w:r w:rsidRPr="006639F5">
              <w:rPr>
                <w:rFonts w:cstheme="minorHAnsi"/>
                <w:sz w:val="20"/>
                <w:szCs w:val="20"/>
              </w:rPr>
              <w:t>$46.68</w:t>
            </w:r>
          </w:p>
        </w:tc>
        <w:tc>
          <w:tcPr>
            <w:tcW w:w="1260" w:type="dxa"/>
          </w:tcPr>
          <w:p w14:paraId="3F070547" w14:textId="08E93AE2" w:rsidR="003E0AFB" w:rsidRPr="006639F5" w:rsidRDefault="003E0AFB" w:rsidP="003E0AFB">
            <w:pPr>
              <w:pStyle w:val="ListParagraph"/>
              <w:ind w:left="0"/>
              <w:rPr>
                <w:rFonts w:cstheme="minorHAnsi"/>
                <w:sz w:val="20"/>
                <w:szCs w:val="20"/>
              </w:rPr>
            </w:pPr>
            <w:r>
              <w:rPr>
                <w:rFonts w:cstheme="minorHAnsi"/>
                <w:sz w:val="20"/>
                <w:szCs w:val="20"/>
              </w:rPr>
              <w:t>$4.52</w:t>
            </w:r>
          </w:p>
        </w:tc>
      </w:tr>
      <w:tr w:rsidR="003E0AFB" w:rsidRPr="00D727CA" w14:paraId="7746F75F" w14:textId="0BDA0F2D" w:rsidTr="003E0AFB">
        <w:tc>
          <w:tcPr>
            <w:tcW w:w="898" w:type="dxa"/>
          </w:tcPr>
          <w:p w14:paraId="76B65573" w14:textId="79DCA9EC" w:rsidR="003E0AFB" w:rsidRDefault="003E0AFB" w:rsidP="003E0AFB">
            <w:pPr>
              <w:rPr>
                <w:rFonts w:cstheme="minorHAnsi"/>
                <w:sz w:val="20"/>
                <w:szCs w:val="20"/>
              </w:rPr>
            </w:pPr>
            <w:r w:rsidRPr="00BD6DC4">
              <w:rPr>
                <w:rFonts w:cstheme="minorHAnsi"/>
                <w:sz w:val="20"/>
                <w:szCs w:val="20"/>
              </w:rPr>
              <w:t>LT15</w:t>
            </w:r>
            <w:r>
              <w:rPr>
                <w:rFonts w:cstheme="minorHAnsi"/>
                <w:sz w:val="20"/>
                <w:szCs w:val="20"/>
              </w:rPr>
              <w:t>7</w:t>
            </w:r>
          </w:p>
        </w:tc>
        <w:tc>
          <w:tcPr>
            <w:tcW w:w="2911" w:type="dxa"/>
          </w:tcPr>
          <w:p w14:paraId="4BF916FC" w14:textId="304CF856" w:rsidR="003E0AFB" w:rsidRPr="00985C7B" w:rsidRDefault="003E0AFB" w:rsidP="003E0AFB">
            <w:pPr>
              <w:rPr>
                <w:rFonts w:cstheme="minorHAnsi"/>
                <w:sz w:val="20"/>
                <w:szCs w:val="20"/>
              </w:rPr>
            </w:pPr>
            <w:r w:rsidRPr="00985C7B">
              <w:rPr>
                <w:rFonts w:cstheme="minorHAnsi"/>
                <w:sz w:val="20"/>
                <w:szCs w:val="20"/>
              </w:rPr>
              <w:t>SDGE_LEDfixt140LPW-2x2-kit</w:t>
            </w:r>
          </w:p>
        </w:tc>
        <w:tc>
          <w:tcPr>
            <w:tcW w:w="1164" w:type="dxa"/>
          </w:tcPr>
          <w:p w14:paraId="2DF3A547" w14:textId="5A630310" w:rsidR="003E0AFB" w:rsidRPr="00985C7B" w:rsidRDefault="003E0AFB" w:rsidP="003E0AFB">
            <w:pPr>
              <w:pStyle w:val="ListParagraph"/>
              <w:ind w:left="0"/>
              <w:rPr>
                <w:rFonts w:cstheme="minorHAnsi"/>
                <w:sz w:val="20"/>
                <w:szCs w:val="20"/>
              </w:rPr>
            </w:pPr>
            <w:r w:rsidRPr="006639F5">
              <w:rPr>
                <w:rFonts w:cstheme="minorHAnsi"/>
                <w:sz w:val="20"/>
                <w:szCs w:val="20"/>
              </w:rPr>
              <w:t>$48.29</w:t>
            </w:r>
          </w:p>
        </w:tc>
        <w:tc>
          <w:tcPr>
            <w:tcW w:w="967" w:type="dxa"/>
          </w:tcPr>
          <w:p w14:paraId="77186590" w14:textId="13DFBB29"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7DFD3E2B" w14:textId="0EBDEE1C" w:rsidR="003E0AFB" w:rsidRDefault="003E0AFB" w:rsidP="003E0AFB">
            <w:pPr>
              <w:pStyle w:val="ListParagraph"/>
              <w:ind w:left="0"/>
              <w:rPr>
                <w:rFonts w:cstheme="minorHAnsi"/>
                <w:sz w:val="20"/>
                <w:szCs w:val="20"/>
              </w:rPr>
            </w:pPr>
            <w:r w:rsidRPr="006639F5">
              <w:rPr>
                <w:rFonts w:cstheme="minorHAnsi"/>
                <w:sz w:val="20"/>
                <w:szCs w:val="20"/>
              </w:rPr>
              <w:t>$71.56</w:t>
            </w:r>
          </w:p>
        </w:tc>
        <w:tc>
          <w:tcPr>
            <w:tcW w:w="1260" w:type="dxa"/>
          </w:tcPr>
          <w:p w14:paraId="4784DDA1" w14:textId="5A7DB1A1" w:rsidR="003E0AFB" w:rsidRPr="006639F5" w:rsidRDefault="003E0AFB" w:rsidP="003E0AFB">
            <w:pPr>
              <w:pStyle w:val="ListParagraph"/>
              <w:ind w:left="0"/>
              <w:rPr>
                <w:rFonts w:cstheme="minorHAnsi"/>
                <w:sz w:val="20"/>
                <w:szCs w:val="20"/>
              </w:rPr>
            </w:pPr>
            <w:r>
              <w:rPr>
                <w:rFonts w:cstheme="minorHAnsi"/>
                <w:sz w:val="20"/>
                <w:szCs w:val="20"/>
              </w:rPr>
              <w:t>$29.40</w:t>
            </w:r>
          </w:p>
        </w:tc>
      </w:tr>
      <w:tr w:rsidR="003E0AFB" w:rsidRPr="00D727CA" w14:paraId="168A36D6" w14:textId="4FD57841" w:rsidTr="003E0AFB">
        <w:tc>
          <w:tcPr>
            <w:tcW w:w="898" w:type="dxa"/>
          </w:tcPr>
          <w:p w14:paraId="375E17AB" w14:textId="678BAE80" w:rsidR="003E0AFB" w:rsidRPr="00985C7B" w:rsidRDefault="003E0AFB" w:rsidP="003E0AFB">
            <w:pPr>
              <w:rPr>
                <w:rFonts w:cstheme="minorHAnsi"/>
                <w:sz w:val="20"/>
                <w:szCs w:val="20"/>
              </w:rPr>
            </w:pPr>
            <w:r w:rsidRPr="00BD6DC4">
              <w:rPr>
                <w:rFonts w:cstheme="minorHAnsi"/>
                <w:sz w:val="20"/>
                <w:szCs w:val="20"/>
              </w:rPr>
              <w:t>LT15</w:t>
            </w:r>
            <w:r>
              <w:rPr>
                <w:rFonts w:cstheme="minorHAnsi"/>
                <w:sz w:val="20"/>
                <w:szCs w:val="20"/>
              </w:rPr>
              <w:t>8</w:t>
            </w:r>
          </w:p>
        </w:tc>
        <w:tc>
          <w:tcPr>
            <w:tcW w:w="2911" w:type="dxa"/>
          </w:tcPr>
          <w:p w14:paraId="1B266A7B" w14:textId="4F8F63DA" w:rsidR="003E0AFB" w:rsidRPr="00985C7B" w:rsidRDefault="003E0AFB" w:rsidP="003E0AFB">
            <w:pPr>
              <w:rPr>
                <w:rFonts w:cstheme="minorHAnsi"/>
                <w:sz w:val="20"/>
                <w:szCs w:val="20"/>
              </w:rPr>
            </w:pPr>
            <w:r w:rsidRPr="00985C7B">
              <w:rPr>
                <w:rFonts w:cstheme="minorHAnsi"/>
                <w:sz w:val="20"/>
                <w:szCs w:val="20"/>
              </w:rPr>
              <w:t>SDGE_LEDfixt125LPW-1x4-kit</w:t>
            </w:r>
          </w:p>
        </w:tc>
        <w:tc>
          <w:tcPr>
            <w:tcW w:w="1164" w:type="dxa"/>
          </w:tcPr>
          <w:p w14:paraId="2BCFB552" w14:textId="6BC4D6BD" w:rsidR="003E0AFB" w:rsidRPr="00985C7B" w:rsidRDefault="003E0AFB" w:rsidP="003E0AFB">
            <w:pPr>
              <w:pStyle w:val="ListParagraph"/>
              <w:ind w:left="0"/>
              <w:rPr>
                <w:rFonts w:cstheme="minorHAnsi"/>
                <w:sz w:val="20"/>
                <w:szCs w:val="20"/>
              </w:rPr>
            </w:pPr>
            <w:r w:rsidRPr="006639F5">
              <w:rPr>
                <w:rFonts w:cstheme="minorHAnsi"/>
                <w:sz w:val="20"/>
                <w:szCs w:val="20"/>
              </w:rPr>
              <w:t>$27.58</w:t>
            </w:r>
          </w:p>
        </w:tc>
        <w:tc>
          <w:tcPr>
            <w:tcW w:w="967" w:type="dxa"/>
          </w:tcPr>
          <w:p w14:paraId="5A6BCCF3" w14:textId="54BA3877"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74A26F06" w14:textId="1E0707AB" w:rsidR="003E0AFB" w:rsidRPr="00985C7B" w:rsidRDefault="003E0AFB" w:rsidP="003E0AFB">
            <w:pPr>
              <w:pStyle w:val="ListParagraph"/>
              <w:ind w:left="0"/>
              <w:rPr>
                <w:rFonts w:cstheme="minorHAnsi"/>
                <w:sz w:val="20"/>
                <w:szCs w:val="20"/>
              </w:rPr>
            </w:pPr>
            <w:r w:rsidRPr="006639F5">
              <w:rPr>
                <w:rFonts w:cstheme="minorHAnsi"/>
                <w:sz w:val="20"/>
                <w:szCs w:val="20"/>
              </w:rPr>
              <w:t>$50.85</w:t>
            </w:r>
          </w:p>
        </w:tc>
        <w:tc>
          <w:tcPr>
            <w:tcW w:w="1260" w:type="dxa"/>
          </w:tcPr>
          <w:p w14:paraId="4B734089" w14:textId="69624F9A" w:rsidR="003E0AFB" w:rsidRPr="006639F5" w:rsidRDefault="003E0AFB" w:rsidP="003E0AFB">
            <w:pPr>
              <w:pStyle w:val="ListParagraph"/>
              <w:ind w:left="0"/>
              <w:rPr>
                <w:rFonts w:cstheme="minorHAnsi"/>
                <w:sz w:val="20"/>
                <w:szCs w:val="20"/>
              </w:rPr>
            </w:pPr>
            <w:r>
              <w:rPr>
                <w:rFonts w:cstheme="minorHAnsi"/>
                <w:sz w:val="20"/>
                <w:szCs w:val="20"/>
              </w:rPr>
              <w:t>$8.69</w:t>
            </w:r>
          </w:p>
        </w:tc>
      </w:tr>
      <w:tr w:rsidR="003E0AFB" w:rsidRPr="00D727CA" w14:paraId="6A8E43BF" w14:textId="49133719" w:rsidTr="003E0AFB">
        <w:tc>
          <w:tcPr>
            <w:tcW w:w="898" w:type="dxa"/>
          </w:tcPr>
          <w:p w14:paraId="4D4D51E1" w14:textId="07858CE5" w:rsidR="003E0AFB" w:rsidRPr="00985C7B" w:rsidRDefault="003E0AFB" w:rsidP="003E0AFB">
            <w:pPr>
              <w:rPr>
                <w:rFonts w:cstheme="minorHAnsi"/>
                <w:sz w:val="20"/>
                <w:szCs w:val="20"/>
              </w:rPr>
            </w:pPr>
            <w:r w:rsidRPr="00BD6DC4">
              <w:rPr>
                <w:rFonts w:cstheme="minorHAnsi"/>
                <w:sz w:val="20"/>
                <w:szCs w:val="20"/>
              </w:rPr>
              <w:t>LT15</w:t>
            </w:r>
            <w:r>
              <w:rPr>
                <w:rFonts w:cstheme="minorHAnsi"/>
                <w:sz w:val="20"/>
                <w:szCs w:val="20"/>
              </w:rPr>
              <w:t>9</w:t>
            </w:r>
          </w:p>
        </w:tc>
        <w:tc>
          <w:tcPr>
            <w:tcW w:w="2911" w:type="dxa"/>
          </w:tcPr>
          <w:p w14:paraId="2A4AFA88" w14:textId="1AD205E6" w:rsidR="003E0AFB" w:rsidRPr="00985C7B" w:rsidRDefault="003E0AFB" w:rsidP="003E0AFB">
            <w:pPr>
              <w:rPr>
                <w:rFonts w:cstheme="minorHAnsi"/>
                <w:sz w:val="20"/>
                <w:szCs w:val="20"/>
              </w:rPr>
            </w:pPr>
            <w:r w:rsidRPr="00985C7B">
              <w:rPr>
                <w:rFonts w:cstheme="minorHAnsi"/>
                <w:sz w:val="20"/>
                <w:szCs w:val="20"/>
              </w:rPr>
              <w:t>SDGE_LEDfixt140LPW-1x4-kit</w:t>
            </w:r>
          </w:p>
        </w:tc>
        <w:tc>
          <w:tcPr>
            <w:tcW w:w="1164" w:type="dxa"/>
          </w:tcPr>
          <w:p w14:paraId="197A0C6C" w14:textId="6DB88B2B" w:rsidR="003E0AFB" w:rsidRPr="00985C7B" w:rsidRDefault="003E0AFB" w:rsidP="003E0AFB">
            <w:pPr>
              <w:pStyle w:val="ListParagraph"/>
              <w:ind w:left="0"/>
              <w:rPr>
                <w:rFonts w:cstheme="minorHAnsi"/>
                <w:bCs/>
                <w:sz w:val="20"/>
                <w:szCs w:val="20"/>
              </w:rPr>
            </w:pPr>
            <w:r w:rsidRPr="006639F5">
              <w:rPr>
                <w:rFonts w:cstheme="minorHAnsi"/>
                <w:bCs/>
                <w:sz w:val="20"/>
                <w:szCs w:val="20"/>
              </w:rPr>
              <w:t>$32.04</w:t>
            </w:r>
          </w:p>
        </w:tc>
        <w:tc>
          <w:tcPr>
            <w:tcW w:w="967" w:type="dxa"/>
          </w:tcPr>
          <w:p w14:paraId="7A3B5CFA" w14:textId="5645CCC1" w:rsidR="003E0AFB" w:rsidRPr="00985C7B" w:rsidRDefault="003E0AFB" w:rsidP="003E0AFB">
            <w:pPr>
              <w:pStyle w:val="ListParagraph"/>
              <w:ind w:left="0"/>
              <w:rPr>
                <w:rFonts w:cstheme="minorHAnsi"/>
                <w:sz w:val="20"/>
                <w:szCs w:val="20"/>
              </w:rPr>
            </w:pPr>
            <w:r w:rsidRPr="00985C7B">
              <w:rPr>
                <w:rFonts w:cstheme="minorHAnsi"/>
                <w:sz w:val="20"/>
                <w:szCs w:val="20"/>
              </w:rPr>
              <w:t>$27.06</w:t>
            </w:r>
          </w:p>
        </w:tc>
        <w:tc>
          <w:tcPr>
            <w:tcW w:w="1170" w:type="dxa"/>
          </w:tcPr>
          <w:p w14:paraId="526AE98A" w14:textId="6A3568EC" w:rsidR="003E0AFB" w:rsidRPr="00985C7B" w:rsidRDefault="003E0AFB" w:rsidP="003E0AFB">
            <w:pPr>
              <w:pStyle w:val="ListParagraph"/>
              <w:ind w:left="0"/>
              <w:rPr>
                <w:rFonts w:cstheme="minorHAnsi"/>
                <w:sz w:val="20"/>
                <w:szCs w:val="20"/>
              </w:rPr>
            </w:pPr>
            <w:r w:rsidRPr="006639F5">
              <w:rPr>
                <w:rFonts w:cstheme="minorHAnsi"/>
                <w:sz w:val="20"/>
                <w:szCs w:val="20"/>
              </w:rPr>
              <w:t>$55.31</w:t>
            </w:r>
          </w:p>
        </w:tc>
        <w:tc>
          <w:tcPr>
            <w:tcW w:w="1260" w:type="dxa"/>
          </w:tcPr>
          <w:p w14:paraId="01358889" w14:textId="0EAE72B9" w:rsidR="003E0AFB" w:rsidRPr="006639F5" w:rsidRDefault="003E0AFB" w:rsidP="003E0AFB">
            <w:pPr>
              <w:pStyle w:val="ListParagraph"/>
              <w:ind w:left="0"/>
              <w:rPr>
                <w:rFonts w:cstheme="minorHAnsi"/>
                <w:sz w:val="20"/>
                <w:szCs w:val="20"/>
              </w:rPr>
            </w:pPr>
            <w:r>
              <w:rPr>
                <w:rFonts w:cstheme="minorHAnsi"/>
                <w:sz w:val="20"/>
                <w:szCs w:val="20"/>
              </w:rPr>
              <w:t>$13.15</w:t>
            </w:r>
          </w:p>
        </w:tc>
      </w:tr>
      <w:bookmarkEnd w:id="3"/>
      <w:bookmarkEnd w:id="4"/>
    </w:tbl>
    <w:p w14:paraId="3F315E54" w14:textId="349CE8FE" w:rsidR="0054132F" w:rsidRDefault="0054132F" w:rsidP="0054132F">
      <w:pPr>
        <w:pStyle w:val="ListParagraph"/>
        <w:rPr>
          <w:rFonts w:cstheme="minorHAnsi"/>
          <w:szCs w:val="22"/>
        </w:rPr>
      </w:pPr>
    </w:p>
    <w:p w14:paraId="7943D520" w14:textId="22D7785D" w:rsidR="007E3FF3" w:rsidRPr="007E3FF3" w:rsidRDefault="00247DF2" w:rsidP="000F7059">
      <w:pPr>
        <w:pStyle w:val="ListParagraph"/>
        <w:numPr>
          <w:ilvl w:val="0"/>
          <w:numId w:val="37"/>
        </w:numPr>
        <w:rPr>
          <w:rFonts w:cstheme="minorHAnsi"/>
          <w:szCs w:val="22"/>
        </w:rPr>
      </w:pPr>
      <w:r w:rsidRPr="00D727CA">
        <w:rPr>
          <w:rFonts w:cstheme="minorHAnsi"/>
          <w:szCs w:val="22"/>
        </w:rPr>
        <w:t>Created the following new Incremental Cost</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5"/>
        <w:gridCol w:w="4050"/>
        <w:gridCol w:w="1350"/>
      </w:tblGrid>
      <w:tr w:rsidR="007E3FF3" w:rsidRPr="00FB70A7" w14:paraId="732FD068" w14:textId="77777777" w:rsidTr="00A5282E">
        <w:trPr>
          <w:trHeight w:val="288"/>
          <w:jc w:val="center"/>
        </w:trPr>
        <w:tc>
          <w:tcPr>
            <w:tcW w:w="3055" w:type="dxa"/>
            <w:tcBorders>
              <w:top w:val="single" w:sz="4" w:space="0" w:color="auto"/>
              <w:left w:val="single" w:sz="4" w:space="0" w:color="auto"/>
              <w:right w:val="single" w:sz="4" w:space="0" w:color="auto"/>
            </w:tcBorders>
          </w:tcPr>
          <w:p w14:paraId="75510179" w14:textId="3D6381BA" w:rsidR="00D727CA" w:rsidRPr="00982E6A" w:rsidRDefault="00D727CA" w:rsidP="00FE0C6B">
            <w:pPr>
              <w:rPr>
                <w:rFonts w:cstheme="minorHAnsi"/>
                <w:b/>
                <w:sz w:val="20"/>
                <w:szCs w:val="20"/>
              </w:rPr>
            </w:pPr>
            <w:bookmarkStart w:id="5" w:name="_Hlk500508272"/>
            <w:bookmarkStart w:id="6" w:name="_Hlk499924625"/>
            <w:r w:rsidRPr="00982E6A">
              <w:rPr>
                <w:rFonts w:cstheme="minorHAnsi"/>
                <w:b/>
                <w:sz w:val="20"/>
                <w:szCs w:val="20"/>
              </w:rPr>
              <w:t>SDG&amp;E Product Code</w:t>
            </w:r>
          </w:p>
        </w:tc>
        <w:tc>
          <w:tcPr>
            <w:tcW w:w="4050" w:type="dxa"/>
            <w:tcBorders>
              <w:top w:val="single" w:sz="4" w:space="0" w:color="auto"/>
              <w:left w:val="single" w:sz="4" w:space="0" w:color="auto"/>
              <w:right w:val="single" w:sz="4" w:space="0" w:color="auto"/>
            </w:tcBorders>
            <w:vAlign w:val="center"/>
            <w:hideMark/>
          </w:tcPr>
          <w:p w14:paraId="3FB27319" w14:textId="77777777" w:rsidR="00D727CA" w:rsidRPr="00982E6A" w:rsidRDefault="00D727CA" w:rsidP="00FE0C6B">
            <w:pPr>
              <w:rPr>
                <w:rFonts w:cstheme="minorHAnsi"/>
                <w:b/>
                <w:sz w:val="20"/>
                <w:szCs w:val="20"/>
              </w:rPr>
            </w:pPr>
            <w:r w:rsidRPr="00982E6A">
              <w:rPr>
                <w:rFonts w:cstheme="minorHAnsi"/>
                <w:b/>
                <w:sz w:val="20"/>
                <w:szCs w:val="20"/>
              </w:rPr>
              <w:t>Measure Description</w:t>
            </w:r>
          </w:p>
        </w:tc>
        <w:tc>
          <w:tcPr>
            <w:tcW w:w="1350" w:type="dxa"/>
            <w:tcBorders>
              <w:top w:val="single" w:sz="4" w:space="0" w:color="auto"/>
              <w:left w:val="single" w:sz="4" w:space="0" w:color="auto"/>
              <w:right w:val="single" w:sz="4" w:space="0" w:color="auto"/>
            </w:tcBorders>
            <w:vAlign w:val="center"/>
            <w:hideMark/>
          </w:tcPr>
          <w:p w14:paraId="3BF64E8A" w14:textId="77777777" w:rsidR="00D727CA" w:rsidRPr="00982E6A" w:rsidRDefault="00D727CA" w:rsidP="00FE0C6B">
            <w:pPr>
              <w:rPr>
                <w:rFonts w:cstheme="minorHAnsi"/>
                <w:b/>
                <w:sz w:val="20"/>
                <w:szCs w:val="20"/>
              </w:rPr>
            </w:pPr>
            <w:r w:rsidRPr="00982E6A">
              <w:rPr>
                <w:rFonts w:cstheme="minorHAnsi"/>
                <w:b/>
                <w:sz w:val="20"/>
                <w:szCs w:val="20"/>
              </w:rPr>
              <w:t>Incremental Measure Cost</w:t>
            </w:r>
          </w:p>
        </w:tc>
      </w:tr>
      <w:bookmarkEnd w:id="5"/>
      <w:bookmarkEnd w:id="6"/>
      <w:tr w:rsidR="00FB70A7" w:rsidRPr="00D727CA" w14:paraId="5666BCC5"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327203F4" w14:textId="77777777" w:rsidR="00FB70A7" w:rsidRPr="00D727CA" w:rsidRDefault="00FB70A7" w:rsidP="00FB70A7">
            <w:pPr>
              <w:jc w:val="center"/>
              <w:rPr>
                <w:rFonts w:cstheme="minorHAnsi"/>
                <w:sz w:val="20"/>
                <w:szCs w:val="20"/>
              </w:rPr>
            </w:pPr>
          </w:p>
          <w:p w14:paraId="12EC52AA" w14:textId="5B0E8500" w:rsidR="00FB70A7" w:rsidRPr="00982E6A" w:rsidRDefault="00FB70A7" w:rsidP="00FB70A7">
            <w:pPr>
              <w:jc w:val="center"/>
              <w:rPr>
                <w:rFonts w:cstheme="minorHAnsi"/>
                <w:sz w:val="20"/>
                <w:szCs w:val="20"/>
              </w:rPr>
            </w:pPr>
            <w:r w:rsidRPr="009E5CD9">
              <w:rPr>
                <w:rFonts w:cstheme="minorHAnsi"/>
                <w:sz w:val="20"/>
                <w:szCs w:val="20"/>
              </w:rPr>
              <w:t>WPSDGENRLG0083-Rev01-Msr003</w:t>
            </w:r>
          </w:p>
        </w:tc>
        <w:tc>
          <w:tcPr>
            <w:tcW w:w="4050" w:type="dxa"/>
            <w:tcBorders>
              <w:top w:val="single" w:sz="4" w:space="0" w:color="auto"/>
              <w:left w:val="single" w:sz="4" w:space="0" w:color="auto"/>
              <w:bottom w:val="single" w:sz="4" w:space="0" w:color="auto"/>
              <w:right w:val="single" w:sz="4" w:space="0" w:color="auto"/>
            </w:tcBorders>
            <w:hideMark/>
          </w:tcPr>
          <w:p w14:paraId="0F2C00FA" w14:textId="77777777" w:rsidR="00FB70A7" w:rsidRPr="00982E6A" w:rsidRDefault="00FB70A7" w:rsidP="00FB70A7">
            <w:pPr>
              <w:rPr>
                <w:rFonts w:cstheme="minorHAnsi"/>
                <w:sz w:val="20"/>
                <w:szCs w:val="20"/>
              </w:rPr>
            </w:pPr>
            <w:r w:rsidRPr="00982E6A">
              <w:rPr>
                <w:rFonts w:cstheme="minorHAnsi"/>
                <w:sz w:val="20"/>
                <w:szCs w:val="20"/>
              </w:rPr>
              <w:t>2'x4' LED new Luminaire;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262E39A9" w14:textId="3E83DE98" w:rsidR="00FB70A7" w:rsidRPr="00982E6A" w:rsidRDefault="00FB70A7" w:rsidP="00FB70A7">
            <w:pPr>
              <w:jc w:val="center"/>
              <w:rPr>
                <w:rFonts w:cstheme="minorHAnsi"/>
                <w:bCs/>
                <w:sz w:val="20"/>
                <w:szCs w:val="20"/>
              </w:rPr>
            </w:pPr>
            <w:r>
              <w:rPr>
                <w:rFonts w:cstheme="minorHAnsi"/>
                <w:bCs/>
                <w:sz w:val="20"/>
                <w:szCs w:val="20"/>
              </w:rPr>
              <w:t>$6.94</w:t>
            </w:r>
          </w:p>
        </w:tc>
      </w:tr>
      <w:tr w:rsidR="00FB70A7" w:rsidRPr="00D727CA" w14:paraId="1DC3CAC2"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57113747" w14:textId="77777777" w:rsidR="00FB70A7" w:rsidRPr="00D727CA" w:rsidRDefault="00FB70A7" w:rsidP="00FB70A7">
            <w:pPr>
              <w:jc w:val="center"/>
              <w:rPr>
                <w:rFonts w:cstheme="minorHAnsi"/>
                <w:sz w:val="20"/>
                <w:szCs w:val="20"/>
              </w:rPr>
            </w:pPr>
          </w:p>
          <w:p w14:paraId="591AA70F" w14:textId="4A82764F" w:rsidR="00FB70A7" w:rsidRPr="00982E6A" w:rsidRDefault="00FB70A7" w:rsidP="00FB70A7">
            <w:pPr>
              <w:jc w:val="center"/>
              <w:rPr>
                <w:rFonts w:cstheme="minorHAnsi"/>
                <w:sz w:val="20"/>
                <w:szCs w:val="20"/>
              </w:rPr>
            </w:pPr>
            <w:r w:rsidRPr="009E5CD9">
              <w:rPr>
                <w:rFonts w:cstheme="minorHAnsi"/>
                <w:sz w:val="20"/>
                <w:szCs w:val="20"/>
              </w:rPr>
              <w:t>WPSDGENRLG0083-Rev01-Msr009</w:t>
            </w:r>
          </w:p>
        </w:tc>
        <w:tc>
          <w:tcPr>
            <w:tcW w:w="4050" w:type="dxa"/>
            <w:tcBorders>
              <w:top w:val="single" w:sz="4" w:space="0" w:color="auto"/>
              <w:left w:val="single" w:sz="4" w:space="0" w:color="auto"/>
              <w:bottom w:val="single" w:sz="4" w:space="0" w:color="auto"/>
              <w:right w:val="single" w:sz="4" w:space="0" w:color="auto"/>
            </w:tcBorders>
          </w:tcPr>
          <w:p w14:paraId="6E87D0E0" w14:textId="21593CBB" w:rsidR="00FB70A7" w:rsidRPr="00982E6A" w:rsidRDefault="00FB70A7" w:rsidP="00FB70A7">
            <w:pPr>
              <w:rPr>
                <w:rFonts w:cstheme="minorHAnsi"/>
                <w:sz w:val="20"/>
                <w:szCs w:val="20"/>
              </w:rPr>
            </w:pPr>
            <w:r w:rsidRPr="00982E6A">
              <w:rPr>
                <w:rFonts w:cstheme="minorHAnsi"/>
                <w:sz w:val="20"/>
                <w:szCs w:val="20"/>
              </w:rPr>
              <w:t>2'x4' LED new Luminaire;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6B6506D3" w14:textId="0D266FF4" w:rsidR="00FB70A7" w:rsidRDefault="00FB70A7" w:rsidP="00FB70A7">
            <w:pPr>
              <w:jc w:val="center"/>
              <w:rPr>
                <w:rFonts w:cstheme="minorHAnsi"/>
                <w:bCs/>
                <w:sz w:val="20"/>
                <w:szCs w:val="20"/>
              </w:rPr>
            </w:pPr>
            <w:r>
              <w:rPr>
                <w:rFonts w:cstheme="minorHAnsi"/>
                <w:bCs/>
                <w:sz w:val="20"/>
                <w:szCs w:val="20"/>
              </w:rPr>
              <w:t>$17.10</w:t>
            </w:r>
          </w:p>
        </w:tc>
      </w:tr>
      <w:tr w:rsidR="00FB70A7" w:rsidRPr="00D727CA" w14:paraId="690CF03F"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1CCC956" w14:textId="0A019489" w:rsidR="00FB70A7" w:rsidRPr="00982E6A" w:rsidRDefault="00FB70A7" w:rsidP="00FB70A7">
            <w:pPr>
              <w:jc w:val="center"/>
              <w:rPr>
                <w:rFonts w:cstheme="minorHAnsi"/>
                <w:sz w:val="20"/>
                <w:szCs w:val="20"/>
              </w:rPr>
            </w:pPr>
            <w:r w:rsidRPr="009E5CD9">
              <w:rPr>
                <w:rFonts w:cstheme="minorHAnsi"/>
                <w:sz w:val="20"/>
                <w:szCs w:val="20"/>
              </w:rPr>
              <w:t>WPSDGENRLG0083-Rev01-Msr002</w:t>
            </w:r>
          </w:p>
        </w:tc>
        <w:tc>
          <w:tcPr>
            <w:tcW w:w="4050" w:type="dxa"/>
            <w:tcBorders>
              <w:top w:val="single" w:sz="4" w:space="0" w:color="auto"/>
              <w:left w:val="single" w:sz="4" w:space="0" w:color="auto"/>
              <w:bottom w:val="single" w:sz="4" w:space="0" w:color="auto"/>
              <w:right w:val="single" w:sz="4" w:space="0" w:color="auto"/>
            </w:tcBorders>
            <w:hideMark/>
          </w:tcPr>
          <w:p w14:paraId="285492E1" w14:textId="77777777" w:rsidR="00FB70A7" w:rsidRPr="00982E6A" w:rsidRDefault="00FB70A7" w:rsidP="00FB70A7">
            <w:pPr>
              <w:rPr>
                <w:rFonts w:cstheme="minorHAnsi"/>
                <w:sz w:val="20"/>
                <w:szCs w:val="20"/>
              </w:rPr>
            </w:pPr>
            <w:r w:rsidRPr="00982E6A">
              <w:rPr>
                <w:rFonts w:cstheme="minorHAnsi"/>
                <w:sz w:val="20"/>
                <w:szCs w:val="20"/>
              </w:rPr>
              <w:t>2'x2' LED new Luminaire;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4F9382C7" w14:textId="3DE8898F" w:rsidR="00FB70A7" w:rsidRPr="00982E6A" w:rsidRDefault="00FB70A7" w:rsidP="00FB70A7">
            <w:pPr>
              <w:jc w:val="center"/>
              <w:rPr>
                <w:rFonts w:cstheme="minorHAnsi"/>
                <w:bCs/>
                <w:sz w:val="20"/>
                <w:szCs w:val="20"/>
              </w:rPr>
            </w:pPr>
            <w:r>
              <w:rPr>
                <w:rFonts w:cstheme="minorHAnsi"/>
                <w:bCs/>
                <w:sz w:val="20"/>
                <w:szCs w:val="20"/>
              </w:rPr>
              <w:t>$3.00</w:t>
            </w:r>
          </w:p>
        </w:tc>
      </w:tr>
      <w:tr w:rsidR="00FB70A7" w:rsidRPr="00D727CA" w14:paraId="09BAF7E0"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6B14EFF5" w14:textId="79AC0B75" w:rsidR="00FB70A7" w:rsidRDefault="00FB70A7" w:rsidP="00FB70A7">
            <w:pPr>
              <w:jc w:val="center"/>
              <w:rPr>
                <w:rFonts w:cstheme="minorHAnsi"/>
                <w:sz w:val="20"/>
                <w:szCs w:val="20"/>
              </w:rPr>
            </w:pPr>
            <w:r w:rsidRPr="009E5CD9">
              <w:rPr>
                <w:rFonts w:cstheme="minorHAnsi"/>
                <w:sz w:val="20"/>
                <w:szCs w:val="20"/>
              </w:rPr>
              <w:t>WPSDGENRLG0083-Rev01-Msr008</w:t>
            </w:r>
          </w:p>
        </w:tc>
        <w:tc>
          <w:tcPr>
            <w:tcW w:w="4050" w:type="dxa"/>
            <w:tcBorders>
              <w:top w:val="single" w:sz="4" w:space="0" w:color="auto"/>
              <w:left w:val="single" w:sz="4" w:space="0" w:color="auto"/>
              <w:bottom w:val="single" w:sz="4" w:space="0" w:color="auto"/>
              <w:right w:val="single" w:sz="4" w:space="0" w:color="auto"/>
            </w:tcBorders>
          </w:tcPr>
          <w:p w14:paraId="1D466797" w14:textId="141C1A75" w:rsidR="00FB70A7" w:rsidRPr="00982E6A" w:rsidRDefault="00FB70A7" w:rsidP="00FB70A7">
            <w:pPr>
              <w:rPr>
                <w:rFonts w:cstheme="minorHAnsi"/>
                <w:sz w:val="20"/>
                <w:szCs w:val="20"/>
              </w:rPr>
            </w:pPr>
            <w:r w:rsidRPr="00982E6A">
              <w:rPr>
                <w:rFonts w:cstheme="minorHAnsi"/>
                <w:sz w:val="20"/>
                <w:szCs w:val="20"/>
              </w:rPr>
              <w:t>2'x2' LED new Luminaire;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3100E0C0" w14:textId="5EC5AC63" w:rsidR="00FB70A7" w:rsidRDefault="00FB70A7" w:rsidP="00FB70A7">
            <w:pPr>
              <w:jc w:val="center"/>
              <w:rPr>
                <w:rFonts w:cstheme="minorHAnsi"/>
                <w:bCs/>
                <w:sz w:val="20"/>
                <w:szCs w:val="20"/>
              </w:rPr>
            </w:pPr>
            <w:r>
              <w:rPr>
                <w:rFonts w:cstheme="minorHAnsi"/>
                <w:bCs/>
                <w:sz w:val="20"/>
                <w:szCs w:val="20"/>
              </w:rPr>
              <w:t>$29.40</w:t>
            </w:r>
          </w:p>
        </w:tc>
      </w:tr>
      <w:tr w:rsidR="00FB70A7" w:rsidRPr="00D727CA" w14:paraId="60BBFEFE"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52574300" w14:textId="5840707A" w:rsidR="00FB70A7" w:rsidRPr="00982E6A" w:rsidRDefault="00FB70A7" w:rsidP="00FB70A7">
            <w:pPr>
              <w:jc w:val="center"/>
              <w:rPr>
                <w:rFonts w:cstheme="minorHAnsi"/>
                <w:sz w:val="20"/>
                <w:szCs w:val="20"/>
              </w:rPr>
            </w:pPr>
            <w:r w:rsidRPr="009E5CD9">
              <w:rPr>
                <w:rFonts w:cstheme="minorHAnsi"/>
                <w:sz w:val="20"/>
                <w:szCs w:val="20"/>
              </w:rPr>
              <w:t>WPSDGENRLG0083-Rev01-Msr001</w:t>
            </w:r>
          </w:p>
        </w:tc>
        <w:tc>
          <w:tcPr>
            <w:tcW w:w="4050" w:type="dxa"/>
            <w:tcBorders>
              <w:top w:val="single" w:sz="4" w:space="0" w:color="auto"/>
              <w:left w:val="single" w:sz="4" w:space="0" w:color="auto"/>
              <w:bottom w:val="single" w:sz="4" w:space="0" w:color="auto"/>
              <w:right w:val="single" w:sz="4" w:space="0" w:color="auto"/>
            </w:tcBorders>
            <w:hideMark/>
          </w:tcPr>
          <w:p w14:paraId="78B23628" w14:textId="77777777" w:rsidR="00FB70A7" w:rsidRPr="00982E6A" w:rsidRDefault="00FB70A7" w:rsidP="00FB70A7">
            <w:pPr>
              <w:rPr>
                <w:rFonts w:cstheme="minorHAnsi"/>
                <w:sz w:val="20"/>
                <w:szCs w:val="20"/>
              </w:rPr>
            </w:pPr>
            <w:r w:rsidRPr="00982E6A">
              <w:rPr>
                <w:rFonts w:cstheme="minorHAnsi"/>
                <w:sz w:val="20"/>
                <w:szCs w:val="20"/>
              </w:rPr>
              <w:t>1'x4' LED new Luminaire;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67D49098" w14:textId="317CBAC1" w:rsidR="00FB70A7" w:rsidRPr="00982E6A" w:rsidRDefault="00FB70A7" w:rsidP="00FB70A7">
            <w:pPr>
              <w:jc w:val="center"/>
              <w:rPr>
                <w:rFonts w:cstheme="minorHAnsi"/>
                <w:bCs/>
                <w:sz w:val="20"/>
                <w:szCs w:val="20"/>
              </w:rPr>
            </w:pPr>
            <w:r>
              <w:rPr>
                <w:rFonts w:cstheme="minorHAnsi"/>
                <w:bCs/>
                <w:sz w:val="20"/>
                <w:szCs w:val="20"/>
              </w:rPr>
              <w:t>$15.29</w:t>
            </w:r>
          </w:p>
        </w:tc>
      </w:tr>
      <w:tr w:rsidR="00FB70A7" w:rsidRPr="00D727CA" w14:paraId="54ACC072" w14:textId="77777777" w:rsidTr="00A5282E">
        <w:trPr>
          <w:trHeight w:val="85"/>
          <w:jc w:val="center"/>
        </w:trPr>
        <w:tc>
          <w:tcPr>
            <w:tcW w:w="3055" w:type="dxa"/>
            <w:tcBorders>
              <w:top w:val="nil"/>
              <w:left w:val="single" w:sz="4" w:space="0" w:color="auto"/>
              <w:bottom w:val="single" w:sz="4" w:space="0" w:color="auto"/>
              <w:right w:val="single" w:sz="4" w:space="0" w:color="auto"/>
            </w:tcBorders>
            <w:shd w:val="clear" w:color="auto" w:fill="FFFFFF"/>
          </w:tcPr>
          <w:p w14:paraId="0A043145" w14:textId="3B27E498" w:rsidR="00FB70A7" w:rsidRPr="00982E6A" w:rsidRDefault="00FB70A7" w:rsidP="00FB70A7">
            <w:pPr>
              <w:jc w:val="center"/>
              <w:rPr>
                <w:rFonts w:cstheme="minorHAnsi"/>
                <w:sz w:val="20"/>
                <w:szCs w:val="20"/>
              </w:rPr>
            </w:pPr>
            <w:r w:rsidRPr="009E5CD9">
              <w:rPr>
                <w:rFonts w:cstheme="minorHAnsi"/>
                <w:sz w:val="20"/>
                <w:szCs w:val="20"/>
              </w:rPr>
              <w:t>WPSDGENRLG0083-Rev01-Msr007</w:t>
            </w:r>
          </w:p>
        </w:tc>
        <w:tc>
          <w:tcPr>
            <w:tcW w:w="4050" w:type="dxa"/>
            <w:tcBorders>
              <w:top w:val="single" w:sz="4" w:space="0" w:color="auto"/>
              <w:left w:val="single" w:sz="4" w:space="0" w:color="auto"/>
              <w:bottom w:val="single" w:sz="4" w:space="0" w:color="auto"/>
              <w:right w:val="single" w:sz="4" w:space="0" w:color="auto"/>
            </w:tcBorders>
          </w:tcPr>
          <w:p w14:paraId="5DE2D73E" w14:textId="18684D83" w:rsidR="00FB70A7" w:rsidRPr="00982E6A" w:rsidRDefault="00FB70A7" w:rsidP="00FB70A7">
            <w:pPr>
              <w:rPr>
                <w:rFonts w:cstheme="minorHAnsi"/>
                <w:sz w:val="20"/>
                <w:szCs w:val="20"/>
              </w:rPr>
            </w:pPr>
            <w:r w:rsidRPr="00982E6A">
              <w:rPr>
                <w:rFonts w:cstheme="minorHAnsi"/>
                <w:sz w:val="20"/>
                <w:szCs w:val="20"/>
              </w:rPr>
              <w:t>1'x4' LED new Luminaire;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vAlign w:val="center"/>
          </w:tcPr>
          <w:p w14:paraId="626841AF" w14:textId="6AF9105B" w:rsidR="00FB70A7" w:rsidRDefault="00FB70A7" w:rsidP="00FB70A7">
            <w:pPr>
              <w:jc w:val="center"/>
              <w:rPr>
                <w:rFonts w:cstheme="minorHAnsi"/>
                <w:bCs/>
                <w:sz w:val="20"/>
                <w:szCs w:val="20"/>
              </w:rPr>
            </w:pPr>
            <w:r>
              <w:rPr>
                <w:rFonts w:cstheme="minorHAnsi"/>
                <w:bCs/>
                <w:sz w:val="20"/>
                <w:szCs w:val="20"/>
              </w:rPr>
              <w:t>$37.19</w:t>
            </w:r>
          </w:p>
        </w:tc>
      </w:tr>
      <w:tr w:rsidR="00FB70A7" w:rsidRPr="00D727CA" w14:paraId="2A57FD68" w14:textId="77777777" w:rsidTr="00A5282E">
        <w:trPr>
          <w:trHeight w:val="85"/>
          <w:jc w:val="center"/>
        </w:trPr>
        <w:tc>
          <w:tcPr>
            <w:tcW w:w="3055" w:type="dxa"/>
            <w:tcBorders>
              <w:top w:val="nil"/>
              <w:left w:val="single" w:sz="4" w:space="0" w:color="auto"/>
              <w:bottom w:val="single" w:sz="4" w:space="0" w:color="auto"/>
              <w:right w:val="single" w:sz="4" w:space="0" w:color="auto"/>
            </w:tcBorders>
            <w:shd w:val="clear" w:color="auto" w:fill="FFFFFF"/>
          </w:tcPr>
          <w:p w14:paraId="31DFC07E" w14:textId="047960C2" w:rsidR="00FB70A7" w:rsidRPr="00982E6A" w:rsidRDefault="00FB70A7" w:rsidP="00FB70A7">
            <w:pPr>
              <w:jc w:val="center"/>
              <w:rPr>
                <w:rFonts w:cstheme="minorHAnsi"/>
                <w:sz w:val="20"/>
                <w:szCs w:val="20"/>
              </w:rPr>
            </w:pPr>
            <w:r w:rsidRPr="009E5CD9">
              <w:rPr>
                <w:rFonts w:cstheme="minorHAnsi"/>
                <w:sz w:val="20"/>
                <w:szCs w:val="20"/>
              </w:rPr>
              <w:t>WPSDGENRLG0083-Rev01-Msr006</w:t>
            </w:r>
          </w:p>
        </w:tc>
        <w:tc>
          <w:tcPr>
            <w:tcW w:w="4050" w:type="dxa"/>
            <w:tcBorders>
              <w:top w:val="single" w:sz="4" w:space="0" w:color="auto"/>
              <w:left w:val="single" w:sz="4" w:space="0" w:color="auto"/>
              <w:bottom w:val="single" w:sz="4" w:space="0" w:color="auto"/>
              <w:right w:val="single" w:sz="4" w:space="0" w:color="auto"/>
            </w:tcBorders>
            <w:hideMark/>
          </w:tcPr>
          <w:p w14:paraId="6FE85F70" w14:textId="77777777" w:rsidR="00FB70A7" w:rsidRPr="00982E6A" w:rsidRDefault="00FB70A7" w:rsidP="00FB70A7">
            <w:pPr>
              <w:rPr>
                <w:rFonts w:cstheme="minorHAnsi"/>
                <w:sz w:val="20"/>
                <w:szCs w:val="20"/>
              </w:rPr>
            </w:pPr>
            <w:r w:rsidRPr="00982E6A">
              <w:rPr>
                <w:rFonts w:cstheme="minorHAnsi"/>
                <w:sz w:val="20"/>
                <w:szCs w:val="20"/>
              </w:rPr>
              <w:t>2'x4' LED Integrated retrofit kit;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40A23855" w14:textId="1ABBF223" w:rsidR="00FB70A7" w:rsidRPr="00982E6A" w:rsidRDefault="00FB70A7" w:rsidP="00FB70A7">
            <w:pPr>
              <w:jc w:val="center"/>
              <w:rPr>
                <w:rFonts w:cstheme="minorHAnsi"/>
                <w:bCs/>
                <w:sz w:val="20"/>
                <w:szCs w:val="20"/>
              </w:rPr>
            </w:pPr>
            <w:r>
              <w:rPr>
                <w:rFonts w:cstheme="minorHAnsi"/>
                <w:sz w:val="20"/>
                <w:szCs w:val="20"/>
              </w:rPr>
              <w:t>$4.11</w:t>
            </w:r>
          </w:p>
        </w:tc>
      </w:tr>
      <w:tr w:rsidR="00FB70A7" w:rsidRPr="00D727CA" w14:paraId="0AF60FDD"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1C90BED5" w14:textId="3F81952B" w:rsidR="00FB70A7" w:rsidRDefault="00FB70A7" w:rsidP="00FB70A7">
            <w:pPr>
              <w:jc w:val="center"/>
              <w:rPr>
                <w:rFonts w:cstheme="minorHAnsi"/>
                <w:sz w:val="20"/>
                <w:szCs w:val="20"/>
              </w:rPr>
            </w:pPr>
            <w:r w:rsidRPr="00DE58EC">
              <w:rPr>
                <w:rFonts w:cstheme="minorHAnsi"/>
                <w:sz w:val="20"/>
                <w:szCs w:val="20"/>
              </w:rPr>
              <w:t>WPSDGENRLG0083-Rev01-Msr012</w:t>
            </w:r>
          </w:p>
        </w:tc>
        <w:tc>
          <w:tcPr>
            <w:tcW w:w="4050" w:type="dxa"/>
            <w:tcBorders>
              <w:top w:val="single" w:sz="4" w:space="0" w:color="auto"/>
              <w:left w:val="single" w:sz="4" w:space="0" w:color="auto"/>
              <w:bottom w:val="single" w:sz="4" w:space="0" w:color="auto"/>
              <w:right w:val="single" w:sz="4" w:space="0" w:color="auto"/>
            </w:tcBorders>
          </w:tcPr>
          <w:p w14:paraId="77F5AFCB" w14:textId="17D6F256" w:rsidR="00FB70A7" w:rsidRPr="00982E6A" w:rsidRDefault="00FB70A7" w:rsidP="00FB70A7">
            <w:pPr>
              <w:rPr>
                <w:rFonts w:cstheme="minorHAnsi"/>
                <w:sz w:val="20"/>
                <w:szCs w:val="20"/>
              </w:rPr>
            </w:pPr>
            <w:r w:rsidRPr="00982E6A">
              <w:rPr>
                <w:rFonts w:cstheme="minorHAnsi"/>
                <w:sz w:val="20"/>
                <w:szCs w:val="20"/>
              </w:rPr>
              <w:t>2'x4'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2765E45A" w14:textId="72240167" w:rsidR="00FB70A7" w:rsidRDefault="00FB70A7" w:rsidP="00FB70A7">
            <w:pPr>
              <w:jc w:val="center"/>
              <w:rPr>
                <w:rFonts w:cstheme="minorHAnsi"/>
                <w:bCs/>
                <w:sz w:val="20"/>
                <w:szCs w:val="20"/>
              </w:rPr>
            </w:pPr>
            <w:r>
              <w:rPr>
                <w:rFonts w:cstheme="minorHAnsi"/>
                <w:sz w:val="20"/>
                <w:szCs w:val="20"/>
              </w:rPr>
              <w:t>$13.49</w:t>
            </w:r>
          </w:p>
        </w:tc>
      </w:tr>
      <w:tr w:rsidR="00FB70A7" w:rsidRPr="00D727CA" w14:paraId="2DDB1685"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B6E4F04" w14:textId="69447047" w:rsidR="00FB70A7" w:rsidRPr="00982E6A" w:rsidRDefault="00FB70A7" w:rsidP="00FB70A7">
            <w:pPr>
              <w:jc w:val="center"/>
              <w:rPr>
                <w:rFonts w:cstheme="minorHAnsi"/>
                <w:sz w:val="20"/>
                <w:szCs w:val="20"/>
              </w:rPr>
            </w:pPr>
            <w:r w:rsidRPr="00DE58EC">
              <w:rPr>
                <w:rFonts w:cstheme="minorHAnsi"/>
                <w:sz w:val="20"/>
                <w:szCs w:val="20"/>
              </w:rPr>
              <w:t>WPSDGENRLG0083-Rev01-Msr005</w:t>
            </w:r>
          </w:p>
        </w:tc>
        <w:tc>
          <w:tcPr>
            <w:tcW w:w="4050" w:type="dxa"/>
            <w:tcBorders>
              <w:top w:val="single" w:sz="4" w:space="0" w:color="auto"/>
              <w:left w:val="single" w:sz="4" w:space="0" w:color="auto"/>
              <w:bottom w:val="single" w:sz="4" w:space="0" w:color="auto"/>
              <w:right w:val="single" w:sz="4" w:space="0" w:color="auto"/>
            </w:tcBorders>
            <w:hideMark/>
          </w:tcPr>
          <w:p w14:paraId="21D9F67D" w14:textId="77777777" w:rsidR="00FB70A7" w:rsidRPr="00982E6A" w:rsidRDefault="00FB70A7" w:rsidP="00FB70A7">
            <w:pPr>
              <w:rPr>
                <w:rFonts w:cstheme="minorHAnsi"/>
                <w:sz w:val="20"/>
                <w:szCs w:val="20"/>
              </w:rPr>
            </w:pPr>
            <w:r w:rsidRPr="00982E6A">
              <w:rPr>
                <w:rFonts w:cstheme="minorHAnsi"/>
                <w:sz w:val="20"/>
                <w:szCs w:val="20"/>
              </w:rPr>
              <w:t>2'x2' LED Integrated retrofit kit;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41D1EF6E" w14:textId="20DA5536" w:rsidR="00FB70A7" w:rsidRPr="00982E6A" w:rsidRDefault="00FB70A7" w:rsidP="00FB70A7">
            <w:pPr>
              <w:jc w:val="center"/>
              <w:rPr>
                <w:rFonts w:cstheme="minorHAnsi"/>
                <w:bCs/>
                <w:sz w:val="20"/>
                <w:szCs w:val="20"/>
              </w:rPr>
            </w:pPr>
            <w:r>
              <w:rPr>
                <w:rFonts w:cstheme="minorHAnsi"/>
                <w:sz w:val="20"/>
                <w:szCs w:val="20"/>
              </w:rPr>
              <w:t>$4.52</w:t>
            </w:r>
          </w:p>
        </w:tc>
      </w:tr>
      <w:tr w:rsidR="00FB70A7" w:rsidRPr="00D727CA" w14:paraId="2F745761"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69E2E89" w14:textId="019455F3" w:rsidR="00FB70A7" w:rsidRDefault="00FB70A7" w:rsidP="00FB70A7">
            <w:pPr>
              <w:jc w:val="center"/>
              <w:rPr>
                <w:rFonts w:cstheme="minorHAnsi"/>
                <w:sz w:val="20"/>
                <w:szCs w:val="20"/>
              </w:rPr>
            </w:pPr>
            <w:r w:rsidRPr="00DE58EC">
              <w:rPr>
                <w:rFonts w:cstheme="minorHAnsi"/>
                <w:sz w:val="20"/>
                <w:szCs w:val="20"/>
              </w:rPr>
              <w:t>WPSDGENRLG0083-Rev01-Msr011</w:t>
            </w:r>
          </w:p>
        </w:tc>
        <w:tc>
          <w:tcPr>
            <w:tcW w:w="4050" w:type="dxa"/>
            <w:tcBorders>
              <w:top w:val="single" w:sz="4" w:space="0" w:color="auto"/>
              <w:left w:val="single" w:sz="4" w:space="0" w:color="auto"/>
              <w:bottom w:val="single" w:sz="4" w:space="0" w:color="auto"/>
              <w:right w:val="single" w:sz="4" w:space="0" w:color="auto"/>
            </w:tcBorders>
          </w:tcPr>
          <w:p w14:paraId="7D6C00FA" w14:textId="3B41565E" w:rsidR="00FB70A7" w:rsidRPr="00982E6A" w:rsidRDefault="00FB70A7" w:rsidP="00FB70A7">
            <w:pPr>
              <w:rPr>
                <w:rFonts w:cstheme="minorHAnsi"/>
                <w:sz w:val="20"/>
                <w:szCs w:val="20"/>
              </w:rPr>
            </w:pPr>
            <w:r w:rsidRPr="00982E6A">
              <w:rPr>
                <w:rFonts w:cstheme="minorHAnsi"/>
                <w:sz w:val="20"/>
                <w:szCs w:val="20"/>
              </w:rPr>
              <w:t>2'x2'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336E7467" w14:textId="21272F65" w:rsidR="00FB70A7" w:rsidRDefault="00FB70A7" w:rsidP="00FB70A7">
            <w:pPr>
              <w:jc w:val="center"/>
              <w:rPr>
                <w:rFonts w:cstheme="minorHAnsi"/>
                <w:bCs/>
                <w:sz w:val="20"/>
                <w:szCs w:val="20"/>
              </w:rPr>
            </w:pPr>
            <w:r>
              <w:rPr>
                <w:rFonts w:cstheme="minorHAnsi"/>
                <w:sz w:val="20"/>
                <w:szCs w:val="20"/>
              </w:rPr>
              <w:t>$29.40</w:t>
            </w:r>
          </w:p>
        </w:tc>
      </w:tr>
      <w:tr w:rsidR="00FB70A7" w:rsidRPr="00D727CA" w14:paraId="79065EAD"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A15819F" w14:textId="32B1EBF2" w:rsidR="00FB70A7" w:rsidRPr="00982E6A" w:rsidRDefault="00FB70A7" w:rsidP="00FB70A7">
            <w:pPr>
              <w:jc w:val="center"/>
              <w:rPr>
                <w:rFonts w:cstheme="minorHAnsi"/>
                <w:sz w:val="20"/>
                <w:szCs w:val="20"/>
              </w:rPr>
            </w:pPr>
            <w:r w:rsidRPr="00DE58EC">
              <w:rPr>
                <w:rFonts w:cstheme="minorHAnsi"/>
                <w:sz w:val="20"/>
                <w:szCs w:val="20"/>
              </w:rPr>
              <w:t>WPSDGENRLG0083-Rev01-Msr004</w:t>
            </w:r>
          </w:p>
        </w:tc>
        <w:tc>
          <w:tcPr>
            <w:tcW w:w="4050" w:type="dxa"/>
            <w:tcBorders>
              <w:top w:val="single" w:sz="4" w:space="0" w:color="auto"/>
              <w:left w:val="single" w:sz="4" w:space="0" w:color="auto"/>
              <w:bottom w:val="single" w:sz="4" w:space="0" w:color="auto"/>
              <w:right w:val="single" w:sz="4" w:space="0" w:color="auto"/>
            </w:tcBorders>
            <w:hideMark/>
          </w:tcPr>
          <w:p w14:paraId="761A6E93" w14:textId="77777777" w:rsidR="00FB70A7" w:rsidRPr="00982E6A" w:rsidRDefault="00FB70A7" w:rsidP="00FB70A7">
            <w:pPr>
              <w:rPr>
                <w:rFonts w:cstheme="minorHAnsi"/>
                <w:sz w:val="20"/>
                <w:szCs w:val="20"/>
              </w:rPr>
            </w:pPr>
            <w:r w:rsidRPr="00982E6A">
              <w:rPr>
                <w:rFonts w:cstheme="minorHAnsi"/>
                <w:sz w:val="20"/>
                <w:szCs w:val="20"/>
              </w:rPr>
              <w:t>1'x4' LED Integrated retrofit kit; rated ≥125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6F10F7FC" w14:textId="4B2A6C6A" w:rsidR="00FB70A7" w:rsidRPr="00982E6A" w:rsidRDefault="00FB70A7" w:rsidP="00FB70A7">
            <w:pPr>
              <w:jc w:val="center"/>
              <w:rPr>
                <w:rFonts w:cstheme="minorHAnsi"/>
                <w:bCs/>
                <w:sz w:val="20"/>
                <w:szCs w:val="20"/>
              </w:rPr>
            </w:pPr>
            <w:r>
              <w:rPr>
                <w:rFonts w:cstheme="minorHAnsi"/>
                <w:sz w:val="20"/>
                <w:szCs w:val="20"/>
              </w:rPr>
              <w:t>$8.69</w:t>
            </w:r>
          </w:p>
        </w:tc>
      </w:tr>
      <w:tr w:rsidR="00FB70A7" w:rsidRPr="00D727CA" w14:paraId="2EED9F86" w14:textId="77777777" w:rsidTr="00A5282E">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56EA5089" w14:textId="6EB5843F" w:rsidR="00FB70A7" w:rsidRPr="00982E6A" w:rsidRDefault="00FB70A7" w:rsidP="00FB70A7">
            <w:pPr>
              <w:jc w:val="center"/>
              <w:rPr>
                <w:rFonts w:cstheme="minorHAnsi"/>
                <w:sz w:val="20"/>
                <w:szCs w:val="20"/>
              </w:rPr>
            </w:pPr>
            <w:r w:rsidRPr="00DE58EC">
              <w:rPr>
                <w:rFonts w:cstheme="minorHAnsi"/>
                <w:sz w:val="20"/>
                <w:szCs w:val="20"/>
              </w:rPr>
              <w:t>WPSDGENRLG0083-Rev01-Msr010</w:t>
            </w:r>
          </w:p>
        </w:tc>
        <w:tc>
          <w:tcPr>
            <w:tcW w:w="4050" w:type="dxa"/>
            <w:tcBorders>
              <w:top w:val="single" w:sz="4" w:space="0" w:color="auto"/>
              <w:left w:val="single" w:sz="4" w:space="0" w:color="auto"/>
              <w:bottom w:val="single" w:sz="4" w:space="0" w:color="auto"/>
              <w:right w:val="single" w:sz="4" w:space="0" w:color="auto"/>
            </w:tcBorders>
          </w:tcPr>
          <w:p w14:paraId="76207D25" w14:textId="1B820928" w:rsidR="00FB70A7" w:rsidRPr="00982E6A" w:rsidRDefault="00FB70A7" w:rsidP="00FB70A7">
            <w:pPr>
              <w:rPr>
                <w:rFonts w:cstheme="minorHAnsi"/>
                <w:sz w:val="20"/>
                <w:szCs w:val="20"/>
              </w:rPr>
            </w:pPr>
            <w:r w:rsidRPr="00982E6A">
              <w:rPr>
                <w:rFonts w:cstheme="minorHAnsi"/>
                <w:sz w:val="20"/>
                <w:szCs w:val="20"/>
              </w:rPr>
              <w:t>1'x4'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350" w:type="dxa"/>
            <w:tcBorders>
              <w:top w:val="single" w:sz="4" w:space="0" w:color="auto"/>
              <w:left w:val="single" w:sz="4" w:space="0" w:color="auto"/>
              <w:bottom w:val="single" w:sz="4" w:space="0" w:color="auto"/>
              <w:right w:val="single" w:sz="4" w:space="0" w:color="auto"/>
            </w:tcBorders>
          </w:tcPr>
          <w:p w14:paraId="576DEB6D" w14:textId="07ADC4DB" w:rsidR="00FB70A7" w:rsidRPr="00982E6A" w:rsidRDefault="00FB70A7" w:rsidP="00FB70A7">
            <w:pPr>
              <w:jc w:val="center"/>
              <w:rPr>
                <w:rFonts w:cstheme="minorHAnsi"/>
                <w:bCs/>
                <w:sz w:val="20"/>
                <w:szCs w:val="20"/>
              </w:rPr>
            </w:pPr>
            <w:r>
              <w:rPr>
                <w:rFonts w:cstheme="minorHAnsi"/>
                <w:sz w:val="20"/>
                <w:szCs w:val="20"/>
              </w:rPr>
              <w:t>$13.15</w:t>
            </w:r>
          </w:p>
        </w:tc>
      </w:tr>
      <w:tr w:rsidR="00FB70A7" w:rsidRPr="00D727CA" w14:paraId="3EFF764D" w14:textId="77777777" w:rsidTr="00FB70A7">
        <w:trPr>
          <w:trHeight w:val="154"/>
          <w:jc w:val="center"/>
        </w:trPr>
        <w:tc>
          <w:tcPr>
            <w:tcW w:w="8455" w:type="dxa"/>
            <w:gridSpan w:val="3"/>
            <w:tcBorders>
              <w:top w:val="single" w:sz="4" w:space="0" w:color="auto"/>
              <w:left w:val="single" w:sz="4" w:space="0" w:color="auto"/>
              <w:bottom w:val="single" w:sz="4" w:space="0" w:color="auto"/>
              <w:right w:val="single" w:sz="4" w:space="0" w:color="auto"/>
            </w:tcBorders>
          </w:tcPr>
          <w:p w14:paraId="53640422" w14:textId="23C41A64" w:rsidR="00FB70A7" w:rsidRPr="007E3FF3" w:rsidRDefault="00FB70A7" w:rsidP="00FB70A7">
            <w:pPr>
              <w:rPr>
                <w:rFonts w:cstheme="minorHAnsi"/>
                <w:b/>
                <w:bCs/>
                <w:sz w:val="20"/>
                <w:szCs w:val="20"/>
              </w:rPr>
            </w:pPr>
          </w:p>
        </w:tc>
      </w:tr>
    </w:tbl>
    <w:p w14:paraId="21EBBFF5" w14:textId="4AB51DBD" w:rsidR="00116EE8" w:rsidRDefault="00116EE8" w:rsidP="005A1353">
      <w:pPr>
        <w:pStyle w:val="ListParagraph"/>
        <w:ind w:left="1080"/>
      </w:pPr>
    </w:p>
    <w:p w14:paraId="2142C41D" w14:textId="424A0904" w:rsidR="00FC49D4" w:rsidRDefault="00FC49D4" w:rsidP="005A1353">
      <w:pPr>
        <w:pStyle w:val="ListParagraph"/>
        <w:ind w:left="1080"/>
      </w:pPr>
    </w:p>
    <w:p w14:paraId="2D48A410" w14:textId="771FDA27" w:rsidR="00FC49D4" w:rsidRDefault="00FC49D4" w:rsidP="005A1353">
      <w:pPr>
        <w:pStyle w:val="ListParagraph"/>
        <w:ind w:left="1080"/>
      </w:pPr>
    </w:p>
    <w:p w14:paraId="51C10949" w14:textId="77777777" w:rsidR="0025216C" w:rsidRDefault="00500D21" w:rsidP="008828CF">
      <w:pPr>
        <w:pStyle w:val="Heading2"/>
      </w:pPr>
      <w:r w:rsidRPr="005734A4">
        <w:lastRenderedPageBreak/>
        <w:t>Document Revision History</w:t>
      </w:r>
      <w:r w:rsidR="0025216C"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25216C" w:rsidRPr="00500C4E" w14:paraId="23A37FD4" w14:textId="77777777" w:rsidTr="00116EE8">
        <w:trPr>
          <w:trHeight w:val="20"/>
        </w:trPr>
        <w:tc>
          <w:tcPr>
            <w:tcW w:w="280" w:type="pct"/>
            <w:shd w:val="clear" w:color="auto" w:fill="D9D9D9" w:themeFill="background1" w:themeFillShade="D9"/>
          </w:tcPr>
          <w:p w14:paraId="758E187F" w14:textId="77777777" w:rsidR="0025216C" w:rsidRPr="000E2B6B" w:rsidRDefault="0025216C" w:rsidP="004408C6">
            <w:pPr>
              <w:rPr>
                <w:rStyle w:val="Strong"/>
                <w:bCs w:val="0"/>
              </w:rPr>
            </w:pPr>
            <w:r w:rsidRPr="000E2B6B">
              <w:rPr>
                <w:rStyle w:val="Strong"/>
              </w:rPr>
              <w:t>Rev</w:t>
            </w:r>
          </w:p>
        </w:tc>
        <w:tc>
          <w:tcPr>
            <w:tcW w:w="682" w:type="pct"/>
            <w:shd w:val="clear" w:color="auto" w:fill="D9D9D9" w:themeFill="background1" w:themeFillShade="D9"/>
          </w:tcPr>
          <w:p w14:paraId="674EBE50" w14:textId="77777777" w:rsidR="0025216C" w:rsidRPr="000E2B6B" w:rsidRDefault="0025216C" w:rsidP="004408C6">
            <w:pPr>
              <w:rPr>
                <w:rStyle w:val="Strong"/>
                <w:bCs w:val="0"/>
              </w:rPr>
            </w:pPr>
            <w:r w:rsidRPr="000E2B6B">
              <w:rPr>
                <w:rStyle w:val="Strong"/>
              </w:rPr>
              <w:t>Date</w:t>
            </w:r>
          </w:p>
        </w:tc>
        <w:tc>
          <w:tcPr>
            <w:tcW w:w="882" w:type="pct"/>
            <w:shd w:val="clear" w:color="auto" w:fill="D9D9D9" w:themeFill="background1" w:themeFillShade="D9"/>
          </w:tcPr>
          <w:p w14:paraId="52E7FEC5" w14:textId="77777777" w:rsidR="0025216C" w:rsidRPr="000E2B6B" w:rsidRDefault="0025216C" w:rsidP="004408C6">
            <w:pPr>
              <w:rPr>
                <w:rStyle w:val="Strong"/>
                <w:bCs w:val="0"/>
              </w:rPr>
            </w:pPr>
            <w:r w:rsidRPr="000E2B6B">
              <w:rPr>
                <w:rStyle w:val="Strong"/>
              </w:rPr>
              <w:t>Author</w:t>
            </w:r>
          </w:p>
        </w:tc>
        <w:tc>
          <w:tcPr>
            <w:tcW w:w="3156" w:type="pct"/>
            <w:shd w:val="clear" w:color="auto" w:fill="D9D9D9" w:themeFill="background1" w:themeFillShade="D9"/>
          </w:tcPr>
          <w:p w14:paraId="2925A123" w14:textId="77777777" w:rsidR="0025216C" w:rsidRPr="000E2B6B" w:rsidRDefault="0025216C" w:rsidP="004408C6">
            <w:pPr>
              <w:rPr>
                <w:rStyle w:val="Strong"/>
                <w:bCs w:val="0"/>
              </w:rPr>
            </w:pPr>
            <w:r w:rsidRPr="000E2B6B">
              <w:rPr>
                <w:rStyle w:val="Strong"/>
              </w:rPr>
              <w:t>Summary of Changes</w:t>
            </w:r>
          </w:p>
        </w:tc>
      </w:tr>
      <w:tr w:rsidR="0025216C" w:rsidRPr="00500C4E" w14:paraId="2E4DE699" w14:textId="77777777" w:rsidTr="00116EE8">
        <w:trPr>
          <w:trHeight w:val="20"/>
        </w:trPr>
        <w:tc>
          <w:tcPr>
            <w:tcW w:w="280" w:type="pct"/>
            <w:vAlign w:val="center"/>
          </w:tcPr>
          <w:p w14:paraId="526B9FC3" w14:textId="57633099" w:rsidR="0025216C" w:rsidRPr="000E2B6B" w:rsidRDefault="00152BB8" w:rsidP="004408C6">
            <w:pPr>
              <w:jc w:val="center"/>
              <w:rPr>
                <w:rFonts w:cstheme="minorHAnsi"/>
                <w:szCs w:val="20"/>
              </w:rPr>
            </w:pPr>
            <w:r>
              <w:rPr>
                <w:rFonts w:cstheme="minorHAnsi"/>
                <w:szCs w:val="20"/>
              </w:rPr>
              <w:t>0</w:t>
            </w:r>
          </w:p>
        </w:tc>
        <w:tc>
          <w:tcPr>
            <w:tcW w:w="682" w:type="pct"/>
            <w:vAlign w:val="center"/>
          </w:tcPr>
          <w:p w14:paraId="05DCDB14" w14:textId="6E282603" w:rsidR="0025216C" w:rsidRPr="000E2B6B" w:rsidRDefault="0025216C" w:rsidP="004408C6">
            <w:pPr>
              <w:jc w:val="center"/>
              <w:rPr>
                <w:rFonts w:cstheme="minorHAnsi"/>
                <w:szCs w:val="20"/>
              </w:rPr>
            </w:pPr>
            <w:r w:rsidRPr="000E2B6B">
              <w:rPr>
                <w:rFonts w:cstheme="minorHAnsi"/>
                <w:bCs/>
                <w:szCs w:val="20"/>
              </w:rPr>
              <w:t>0</w:t>
            </w:r>
            <w:r w:rsidR="005314D9">
              <w:rPr>
                <w:rFonts w:cstheme="minorHAnsi"/>
                <w:bCs/>
                <w:szCs w:val="20"/>
              </w:rPr>
              <w:t>6/30</w:t>
            </w:r>
            <w:r w:rsidR="00152BB8">
              <w:rPr>
                <w:rFonts w:cstheme="minorHAnsi"/>
                <w:bCs/>
                <w:szCs w:val="20"/>
              </w:rPr>
              <w:t>/2017</w:t>
            </w:r>
          </w:p>
        </w:tc>
        <w:tc>
          <w:tcPr>
            <w:tcW w:w="882" w:type="pct"/>
            <w:vAlign w:val="center"/>
          </w:tcPr>
          <w:p w14:paraId="04CD3C93" w14:textId="06541463" w:rsidR="0025216C" w:rsidRPr="000E2B6B" w:rsidRDefault="00152BB8" w:rsidP="004408C6">
            <w:pPr>
              <w:rPr>
                <w:rFonts w:cstheme="minorHAnsi"/>
                <w:szCs w:val="20"/>
              </w:rPr>
            </w:pPr>
            <w:r>
              <w:rPr>
                <w:rFonts w:cstheme="minorHAnsi"/>
                <w:bCs/>
                <w:szCs w:val="20"/>
              </w:rPr>
              <w:t>Kelvin Valenzuela, SDG&amp;E</w:t>
            </w:r>
          </w:p>
        </w:tc>
        <w:tc>
          <w:tcPr>
            <w:tcW w:w="3156" w:type="pct"/>
          </w:tcPr>
          <w:p w14:paraId="5099909E" w14:textId="44968D39" w:rsidR="0025216C" w:rsidRPr="000E2B6B" w:rsidRDefault="00FB4ADB" w:rsidP="004408C6">
            <w:pPr>
              <w:rPr>
                <w:rFonts w:cstheme="minorHAnsi"/>
              </w:rPr>
            </w:pPr>
            <w:r>
              <w:rPr>
                <w:rFonts w:cstheme="minorHAnsi"/>
                <w:bCs/>
                <w:szCs w:val="20"/>
              </w:rPr>
              <w:t>Adopted from PG&amp;</w:t>
            </w:r>
            <w:r w:rsidR="00152BB8">
              <w:rPr>
                <w:rFonts w:cstheme="minorHAnsi"/>
                <w:bCs/>
                <w:szCs w:val="20"/>
              </w:rPr>
              <w:t>E</w:t>
            </w:r>
            <w:r w:rsidR="0025216C" w:rsidRPr="000E2B6B">
              <w:rPr>
                <w:rFonts w:cstheme="minorHAnsi"/>
                <w:bCs/>
                <w:szCs w:val="20"/>
              </w:rPr>
              <w:t xml:space="preserve">, </w:t>
            </w:r>
            <w:r w:rsidR="00C43A86" w:rsidRPr="00C43A86">
              <w:rPr>
                <w:rFonts w:cstheme="minorHAnsi"/>
                <w:bCs/>
                <w:szCs w:val="20"/>
              </w:rPr>
              <w:t>PGECOLTG179 R3 LED Ambient Com Fixt-Ret Kits</w:t>
            </w:r>
            <w:r w:rsidR="0025216C" w:rsidRPr="000E2B6B">
              <w:rPr>
                <w:rFonts w:cstheme="minorHAnsi"/>
                <w:bCs/>
                <w:szCs w:val="20"/>
              </w:rPr>
              <w:t>.doc</w:t>
            </w:r>
          </w:p>
        </w:tc>
      </w:tr>
      <w:tr w:rsidR="00FC49D4" w:rsidRPr="00500C4E" w14:paraId="09A4CEA9" w14:textId="77777777" w:rsidTr="00116EE8">
        <w:trPr>
          <w:trHeight w:val="20"/>
        </w:trPr>
        <w:tc>
          <w:tcPr>
            <w:tcW w:w="280" w:type="pct"/>
            <w:vAlign w:val="center"/>
          </w:tcPr>
          <w:p w14:paraId="2A10AC9B" w14:textId="188D138F" w:rsidR="00FC49D4" w:rsidRDefault="00FC49D4" w:rsidP="00FC49D4">
            <w:pPr>
              <w:jc w:val="center"/>
              <w:rPr>
                <w:rStyle w:val="Strong"/>
                <w:b w:val="0"/>
              </w:rPr>
            </w:pPr>
            <w:r>
              <w:rPr>
                <w:rStyle w:val="Strong"/>
                <w:b w:val="0"/>
              </w:rPr>
              <w:t>0.1</w:t>
            </w:r>
          </w:p>
        </w:tc>
        <w:tc>
          <w:tcPr>
            <w:tcW w:w="682" w:type="pct"/>
            <w:vAlign w:val="center"/>
          </w:tcPr>
          <w:p w14:paraId="5CBA7AA5" w14:textId="773407D3" w:rsidR="00FC49D4" w:rsidRDefault="00FC49D4" w:rsidP="00FC49D4">
            <w:pPr>
              <w:jc w:val="center"/>
              <w:rPr>
                <w:rStyle w:val="Strong"/>
                <w:b w:val="0"/>
              </w:rPr>
            </w:pPr>
            <w:r>
              <w:rPr>
                <w:rStyle w:val="Strong"/>
                <w:b w:val="0"/>
              </w:rPr>
              <w:t>12/05/2017</w:t>
            </w:r>
          </w:p>
        </w:tc>
        <w:tc>
          <w:tcPr>
            <w:tcW w:w="882" w:type="pct"/>
            <w:vAlign w:val="center"/>
          </w:tcPr>
          <w:p w14:paraId="78FFEF98" w14:textId="221D104E" w:rsidR="00FC49D4" w:rsidRDefault="00FC49D4" w:rsidP="00FC49D4">
            <w:pPr>
              <w:rPr>
                <w:rStyle w:val="Strong"/>
                <w:b w:val="0"/>
              </w:rPr>
            </w:pPr>
            <w:r>
              <w:rPr>
                <w:rStyle w:val="Strong"/>
                <w:b w:val="0"/>
              </w:rPr>
              <w:t>Ed Reynoso, SDG&amp;E</w:t>
            </w:r>
          </w:p>
        </w:tc>
        <w:tc>
          <w:tcPr>
            <w:tcW w:w="3156" w:type="pct"/>
          </w:tcPr>
          <w:p w14:paraId="5007547B" w14:textId="77777777" w:rsidR="00FC49D4" w:rsidRDefault="00FC49D4" w:rsidP="00FC49D4">
            <w:pPr>
              <w:pStyle w:val="ListParagraph"/>
              <w:numPr>
                <w:ilvl w:val="0"/>
                <w:numId w:val="35"/>
              </w:numPr>
              <w:rPr>
                <w:rStyle w:val="Strong"/>
                <w:b w:val="0"/>
                <w:bCs w:val="0"/>
              </w:rPr>
            </w:pPr>
            <w:r>
              <w:rPr>
                <w:rStyle w:val="Strong"/>
                <w:b w:val="0"/>
                <w:bCs w:val="0"/>
              </w:rPr>
              <w:t xml:space="preserve">Revised workpaper to address CPUC ex-ante review comments dated 7/18/2017. Revised savings calculations to align with lower end of lumen bins. </w:t>
            </w:r>
          </w:p>
          <w:p w14:paraId="4440CBD9" w14:textId="77777777" w:rsidR="00FC49D4" w:rsidRDefault="00FC49D4" w:rsidP="00FC49D4">
            <w:pPr>
              <w:pStyle w:val="ListParagraph"/>
              <w:numPr>
                <w:ilvl w:val="0"/>
                <w:numId w:val="35"/>
              </w:numPr>
              <w:rPr>
                <w:rStyle w:val="Strong"/>
                <w:b w:val="0"/>
                <w:bCs w:val="0"/>
              </w:rPr>
            </w:pPr>
            <w:r>
              <w:rPr>
                <w:rStyle w:val="Strong"/>
                <w:b w:val="0"/>
                <w:bCs w:val="0"/>
              </w:rPr>
              <w:t>Added Mid-Stream/ Upstream program narrative on collecting customer site information for reporting purposes.</w:t>
            </w:r>
          </w:p>
          <w:p w14:paraId="04D92385" w14:textId="77777777" w:rsidR="00FC49D4" w:rsidRDefault="00FC49D4" w:rsidP="00FC49D4">
            <w:pPr>
              <w:pStyle w:val="ListParagraph"/>
              <w:numPr>
                <w:ilvl w:val="0"/>
                <w:numId w:val="35"/>
              </w:numPr>
              <w:rPr>
                <w:rStyle w:val="Strong"/>
                <w:b w:val="0"/>
                <w:bCs w:val="0"/>
              </w:rPr>
            </w:pPr>
            <w:r>
              <w:rPr>
                <w:rStyle w:val="Strong"/>
                <w:b w:val="0"/>
                <w:bCs w:val="0"/>
              </w:rPr>
              <w:t xml:space="preserve">SDG&amp;E Ex-ante data includes “Com” building type but all reporting shall be based on actual installation site building type and climate zone. </w:t>
            </w:r>
          </w:p>
          <w:p w14:paraId="0D978A64" w14:textId="19345712" w:rsidR="00FC49D4" w:rsidRPr="003E0AFB" w:rsidRDefault="00FC49D4" w:rsidP="00FC49D4">
            <w:pPr>
              <w:rPr>
                <w:rStyle w:val="Strong"/>
                <w:b w:val="0"/>
                <w:bCs w:val="0"/>
              </w:rPr>
            </w:pPr>
            <w:r>
              <w:rPr>
                <w:rStyle w:val="Strong"/>
                <w:b w:val="0"/>
                <w:bCs w:val="0"/>
              </w:rPr>
              <w:t xml:space="preserve">All energy efficiency savings, measure cost, base cost and IMCs are based on using the lower lumen range per bin.  </w:t>
            </w:r>
          </w:p>
        </w:tc>
      </w:tr>
      <w:tr w:rsidR="00FC49D4" w:rsidRPr="00500C4E" w14:paraId="04636C3C" w14:textId="77777777" w:rsidTr="00116EE8">
        <w:trPr>
          <w:trHeight w:val="20"/>
        </w:trPr>
        <w:tc>
          <w:tcPr>
            <w:tcW w:w="280" w:type="pct"/>
            <w:vAlign w:val="center"/>
          </w:tcPr>
          <w:p w14:paraId="7D945651" w14:textId="4D34A956" w:rsidR="00FC49D4" w:rsidRPr="000E2B6B" w:rsidRDefault="00FC49D4" w:rsidP="00FC49D4">
            <w:pPr>
              <w:jc w:val="center"/>
              <w:rPr>
                <w:rStyle w:val="Strong"/>
                <w:b w:val="0"/>
              </w:rPr>
            </w:pPr>
            <w:r>
              <w:rPr>
                <w:rStyle w:val="Strong"/>
                <w:b w:val="0"/>
              </w:rPr>
              <w:t>1</w:t>
            </w:r>
          </w:p>
        </w:tc>
        <w:tc>
          <w:tcPr>
            <w:tcW w:w="682" w:type="pct"/>
            <w:vAlign w:val="center"/>
          </w:tcPr>
          <w:p w14:paraId="3EC0605B" w14:textId="4CDF9945" w:rsidR="00FC49D4" w:rsidRPr="000E2B6B" w:rsidRDefault="00FC49D4" w:rsidP="00FC49D4">
            <w:pPr>
              <w:jc w:val="center"/>
              <w:rPr>
                <w:rStyle w:val="Strong"/>
                <w:b w:val="0"/>
              </w:rPr>
            </w:pPr>
            <w:r>
              <w:rPr>
                <w:rStyle w:val="Strong"/>
                <w:b w:val="0"/>
              </w:rPr>
              <w:t>1/</w:t>
            </w:r>
            <w:r w:rsidR="00875659">
              <w:rPr>
                <w:rStyle w:val="Strong"/>
                <w:b w:val="0"/>
              </w:rPr>
              <w:t>0</w:t>
            </w:r>
            <w:r w:rsidR="007373DF">
              <w:rPr>
                <w:rStyle w:val="Strong"/>
                <w:b w:val="0"/>
              </w:rPr>
              <w:t>2</w:t>
            </w:r>
            <w:r>
              <w:rPr>
                <w:rStyle w:val="Strong"/>
                <w:b w:val="0"/>
              </w:rPr>
              <w:t>/201</w:t>
            </w:r>
            <w:r w:rsidR="00875659">
              <w:rPr>
                <w:rStyle w:val="Strong"/>
                <w:b w:val="0"/>
              </w:rPr>
              <w:t>8</w:t>
            </w:r>
          </w:p>
        </w:tc>
        <w:tc>
          <w:tcPr>
            <w:tcW w:w="882" w:type="pct"/>
            <w:vAlign w:val="center"/>
          </w:tcPr>
          <w:p w14:paraId="753D5181" w14:textId="03D3EF60" w:rsidR="00FC49D4" w:rsidRPr="000E2B6B" w:rsidRDefault="00FC49D4" w:rsidP="00FC49D4">
            <w:pPr>
              <w:rPr>
                <w:rStyle w:val="Strong"/>
                <w:b w:val="0"/>
              </w:rPr>
            </w:pPr>
            <w:r>
              <w:rPr>
                <w:rStyle w:val="Strong"/>
                <w:b w:val="0"/>
              </w:rPr>
              <w:t>Eduardo Reynoso, SDG&amp;E</w:t>
            </w:r>
          </w:p>
        </w:tc>
        <w:tc>
          <w:tcPr>
            <w:tcW w:w="3156" w:type="pct"/>
          </w:tcPr>
          <w:p w14:paraId="465550E0" w14:textId="5708DF81" w:rsidR="00FC49D4" w:rsidRDefault="00FC49D4" w:rsidP="00FC49D4">
            <w:pPr>
              <w:pStyle w:val="ListParagraph"/>
              <w:numPr>
                <w:ilvl w:val="0"/>
                <w:numId w:val="31"/>
              </w:numPr>
              <w:rPr>
                <w:rStyle w:val="Strong"/>
                <w:b w:val="0"/>
                <w:bCs w:val="0"/>
              </w:rPr>
            </w:pPr>
            <w:r>
              <w:rPr>
                <w:rStyle w:val="Strong"/>
                <w:b w:val="0"/>
                <w:bCs w:val="0"/>
              </w:rPr>
              <w:t xml:space="preserve">SDG&amp;E revised short form workpaper measures and Ex-ante data </w:t>
            </w:r>
            <w:r w:rsidR="000F7059">
              <w:rPr>
                <w:rStyle w:val="Strong"/>
                <w:b w:val="0"/>
                <w:bCs w:val="0"/>
              </w:rPr>
              <w:t>by</w:t>
            </w:r>
            <w:r>
              <w:rPr>
                <w:rStyle w:val="Strong"/>
                <w:b w:val="0"/>
                <w:bCs w:val="0"/>
              </w:rPr>
              <w:t xml:space="preserve"> removing lumen/fixture bins and replacing measures based on PGE Kilo-Lumen savings impacts and cost.</w:t>
            </w:r>
          </w:p>
          <w:p w14:paraId="5E32F22F" w14:textId="5F882558" w:rsidR="00FC49D4" w:rsidRDefault="00FC49D4" w:rsidP="00FC49D4">
            <w:pPr>
              <w:pStyle w:val="ListParagraph"/>
              <w:numPr>
                <w:ilvl w:val="0"/>
                <w:numId w:val="31"/>
              </w:numPr>
            </w:pPr>
            <w:r>
              <w:rPr>
                <w:rStyle w:val="Strong"/>
                <w:b w:val="0"/>
                <w:bCs w:val="0"/>
              </w:rPr>
              <w:t>Revised short form workpaper to better align with PGE workpaper “</w:t>
            </w:r>
            <w:r w:rsidRPr="00C43A86">
              <w:t>PGECOLTG179 R</w:t>
            </w:r>
            <w:r w:rsidR="000F7059">
              <w:t>5</w:t>
            </w:r>
            <w:r w:rsidRPr="00C43A86">
              <w:t xml:space="preserve"> LED Ambient Com Fixt-Ret Kits</w:t>
            </w:r>
            <w:r>
              <w:t>.doc’</w:t>
            </w:r>
            <w:r w:rsidR="003A15FD">
              <w:t xml:space="preserve"> dated 7/12/2017</w:t>
            </w:r>
            <w:r>
              <w:t>.</w:t>
            </w:r>
          </w:p>
          <w:p w14:paraId="39E9971C" w14:textId="77777777" w:rsidR="00FC49D4" w:rsidRDefault="00FC49D4" w:rsidP="00FC49D4">
            <w:pPr>
              <w:pStyle w:val="ListParagraph"/>
              <w:numPr>
                <w:ilvl w:val="0"/>
                <w:numId w:val="31"/>
              </w:numPr>
            </w:pPr>
            <w:r>
              <w:t>Adopted DEER Base Cost ID “</w:t>
            </w:r>
            <w:r w:rsidRPr="00AD3C96">
              <w:t>LFfixt-Base-LEDMsr</w:t>
            </w:r>
            <w:r>
              <w:t>” per exceptions as discussed in the Introduction, herein.</w:t>
            </w:r>
          </w:p>
          <w:p w14:paraId="4C6CC8E2" w14:textId="623E400B" w:rsidR="00FC49D4" w:rsidRPr="00B71A1B" w:rsidRDefault="00FC49D4" w:rsidP="00FC49D4">
            <w:pPr>
              <w:pStyle w:val="ListParagraph"/>
              <w:numPr>
                <w:ilvl w:val="0"/>
                <w:numId w:val="31"/>
              </w:numPr>
              <w:rPr>
                <w:rStyle w:val="Strong"/>
                <w:b w:val="0"/>
                <w:bCs w:val="0"/>
              </w:rPr>
            </w:pPr>
            <w:r>
              <w:t>Created new Measure Cost IDs as discussed in the Introduction, herein.</w:t>
            </w:r>
          </w:p>
        </w:tc>
      </w:tr>
      <w:tr w:rsidR="00FC49D4" w:rsidRPr="00500C4E" w14:paraId="1E6809AB" w14:textId="77777777" w:rsidTr="00116EE8">
        <w:trPr>
          <w:trHeight w:val="20"/>
        </w:trPr>
        <w:tc>
          <w:tcPr>
            <w:tcW w:w="280" w:type="pct"/>
            <w:vAlign w:val="center"/>
          </w:tcPr>
          <w:p w14:paraId="753BDD03" w14:textId="015795A4" w:rsidR="00FC49D4" w:rsidRDefault="00FC49D4" w:rsidP="00FC49D4">
            <w:pPr>
              <w:jc w:val="center"/>
              <w:rPr>
                <w:rFonts w:cstheme="minorHAnsi"/>
                <w:szCs w:val="20"/>
              </w:rPr>
            </w:pPr>
          </w:p>
        </w:tc>
        <w:tc>
          <w:tcPr>
            <w:tcW w:w="682" w:type="pct"/>
            <w:vAlign w:val="center"/>
          </w:tcPr>
          <w:p w14:paraId="149AA42B" w14:textId="746FD552" w:rsidR="00FC49D4" w:rsidRDefault="00FC49D4" w:rsidP="00FC49D4">
            <w:pPr>
              <w:jc w:val="center"/>
              <w:rPr>
                <w:rFonts w:cstheme="minorHAnsi"/>
                <w:szCs w:val="20"/>
              </w:rPr>
            </w:pPr>
          </w:p>
        </w:tc>
        <w:tc>
          <w:tcPr>
            <w:tcW w:w="882" w:type="pct"/>
            <w:vAlign w:val="center"/>
          </w:tcPr>
          <w:p w14:paraId="0B98C4A4" w14:textId="0DFB1561" w:rsidR="00FC49D4" w:rsidRDefault="00FC49D4" w:rsidP="00FC49D4">
            <w:pPr>
              <w:rPr>
                <w:rFonts w:cstheme="minorHAnsi"/>
                <w:szCs w:val="20"/>
              </w:rPr>
            </w:pPr>
          </w:p>
        </w:tc>
        <w:tc>
          <w:tcPr>
            <w:tcW w:w="3156" w:type="pct"/>
          </w:tcPr>
          <w:p w14:paraId="7EBC71D6" w14:textId="7C4F6C4F" w:rsidR="00FC49D4" w:rsidRPr="00D15129" w:rsidRDefault="00FC49D4" w:rsidP="00FC49D4">
            <w:pPr>
              <w:rPr>
                <w:rFonts w:cstheme="minorHAnsi"/>
                <w:bCs/>
                <w:szCs w:val="20"/>
              </w:rPr>
            </w:pPr>
          </w:p>
        </w:tc>
      </w:tr>
    </w:tbl>
    <w:p w14:paraId="040BA3E2" w14:textId="2AC6E818" w:rsidR="00FC49D4" w:rsidRDefault="00FC49D4" w:rsidP="000F0580">
      <w:pPr>
        <w:pStyle w:val="Heading2"/>
      </w:pPr>
    </w:p>
    <w:p w14:paraId="2BC2B95C" w14:textId="2C9DD56D" w:rsidR="00FC49D4" w:rsidRDefault="00FC49D4" w:rsidP="00FC49D4">
      <w:bookmarkStart w:id="7" w:name="_GoBack"/>
      <w:bookmarkEnd w:id="7"/>
    </w:p>
    <w:p w14:paraId="3E118DF7" w14:textId="5660D313" w:rsidR="00FC49D4" w:rsidRDefault="00FC49D4" w:rsidP="00FC49D4"/>
    <w:p w14:paraId="5B8E64FB" w14:textId="2CAC4F9B" w:rsidR="00FC49D4" w:rsidRDefault="00FC49D4" w:rsidP="00FC49D4"/>
    <w:p w14:paraId="6976BD7B" w14:textId="285A210D" w:rsidR="00FC49D4" w:rsidRDefault="00FC49D4" w:rsidP="00FC49D4"/>
    <w:p w14:paraId="24B2AFB7" w14:textId="261B5F68" w:rsidR="00FC49D4" w:rsidRDefault="00FC49D4" w:rsidP="00FC49D4"/>
    <w:p w14:paraId="0327F0E7" w14:textId="62B8D06E" w:rsidR="00FC49D4" w:rsidRDefault="00FC49D4" w:rsidP="00FC49D4"/>
    <w:p w14:paraId="1A3E6204" w14:textId="2F7D5E0F" w:rsidR="00FC49D4" w:rsidRDefault="00FC49D4" w:rsidP="000F0580">
      <w:pPr>
        <w:pStyle w:val="Heading2"/>
      </w:pPr>
    </w:p>
    <w:p w14:paraId="778E1FF7" w14:textId="0E984EE2" w:rsidR="004E2525" w:rsidRDefault="004E2525" w:rsidP="004E2525"/>
    <w:p w14:paraId="0416DE37" w14:textId="10570ED8" w:rsidR="004E2525" w:rsidRDefault="004E2525" w:rsidP="004E2525"/>
    <w:p w14:paraId="76E11F40" w14:textId="77777777" w:rsidR="004E2525" w:rsidRPr="004E2525" w:rsidRDefault="004E2525" w:rsidP="004E2525"/>
    <w:p w14:paraId="42CCBE67" w14:textId="557C0405" w:rsidR="00FC49D4" w:rsidRDefault="00FC49D4" w:rsidP="00FC49D4"/>
    <w:p w14:paraId="11B3160D" w14:textId="77777777" w:rsidR="00FC49D4" w:rsidRPr="00FC49D4" w:rsidRDefault="00FC49D4" w:rsidP="00FC49D4"/>
    <w:p w14:paraId="44468919" w14:textId="01CC6B56" w:rsidR="000F0580" w:rsidRDefault="000F0580" w:rsidP="000F0580">
      <w:pPr>
        <w:pStyle w:val="Heading2"/>
      </w:pPr>
      <w:r>
        <w:lastRenderedPageBreak/>
        <w:t>Measure Summary</w:t>
      </w:r>
      <w:r w:rsidRPr="0025216C">
        <w:t xml:space="preserve"> </w:t>
      </w:r>
    </w:p>
    <w:p w14:paraId="61064BB6" w14:textId="77777777" w:rsidR="008828CF" w:rsidRDefault="008828CF" w:rsidP="008828CF">
      <w:pPr>
        <w:pStyle w:val="Heading2"/>
      </w:pPr>
    </w:p>
    <w:p w14:paraId="499377D5" w14:textId="77777777" w:rsidR="008733BD" w:rsidRDefault="008733BD" w:rsidP="00736DEF">
      <w:pPr>
        <w:pStyle w:val="Caption"/>
        <w:keepNext/>
        <w:jc w:val="center"/>
      </w:pPr>
      <w:r>
        <w:t xml:space="preserve">Table </w:t>
      </w:r>
      <w:r w:rsidR="00875659">
        <w:fldChar w:fldCharType="begin"/>
      </w:r>
      <w:r w:rsidR="00875659">
        <w:instrText xml:space="preserve"> SEQ Table \* ARABIC </w:instrText>
      </w:r>
      <w:r w:rsidR="00875659">
        <w:fldChar w:fldCharType="separate"/>
      </w:r>
      <w:r w:rsidR="00F5794B">
        <w:rPr>
          <w:noProof/>
        </w:rPr>
        <w:t>1</w:t>
      </w:r>
      <w:r w:rsidR="00875659">
        <w:rPr>
          <w:noProof/>
        </w:rPr>
        <w:fldChar w:fldCharType="end"/>
      </w:r>
      <w:r>
        <w:t>: Measure Summary Table</w:t>
      </w:r>
    </w:p>
    <w:tbl>
      <w:tblPr>
        <w:tblStyle w:val="TableGrid"/>
        <w:tblW w:w="10620" w:type="dxa"/>
        <w:tblInd w:w="-725" w:type="dxa"/>
        <w:tblLook w:val="04A0" w:firstRow="1" w:lastRow="0" w:firstColumn="1" w:lastColumn="0" w:noHBand="0" w:noVBand="1"/>
      </w:tblPr>
      <w:tblGrid>
        <w:gridCol w:w="1980"/>
        <w:gridCol w:w="8640"/>
      </w:tblGrid>
      <w:tr w:rsidR="00260731" w14:paraId="6F2481B4" w14:textId="77777777" w:rsidTr="00291371">
        <w:trPr>
          <w:cantSplit/>
          <w:tblHeader/>
        </w:trPr>
        <w:tc>
          <w:tcPr>
            <w:tcW w:w="1980" w:type="dxa"/>
          </w:tcPr>
          <w:p w14:paraId="396903BE" w14:textId="77777777" w:rsidR="00736DEF" w:rsidRPr="00D86243" w:rsidRDefault="00736DEF" w:rsidP="00D86243">
            <w:pPr>
              <w:jc w:val="center"/>
              <w:rPr>
                <w:b/>
              </w:rPr>
            </w:pPr>
            <w:r w:rsidRPr="00D86243">
              <w:rPr>
                <w:b/>
              </w:rPr>
              <w:t>Section</w:t>
            </w:r>
          </w:p>
        </w:tc>
        <w:tc>
          <w:tcPr>
            <w:tcW w:w="8640" w:type="dxa"/>
          </w:tcPr>
          <w:p w14:paraId="0CC14FF1" w14:textId="77777777" w:rsidR="00736DEF" w:rsidRPr="00D86243" w:rsidRDefault="00736DEF" w:rsidP="00D86243">
            <w:pPr>
              <w:jc w:val="center"/>
              <w:rPr>
                <w:b/>
              </w:rPr>
            </w:pPr>
            <w:r w:rsidRPr="00D86243">
              <w:rPr>
                <w:b/>
              </w:rPr>
              <w:t>Value</w:t>
            </w:r>
          </w:p>
        </w:tc>
      </w:tr>
      <w:tr w:rsidR="00260731" w14:paraId="48937152" w14:textId="77777777" w:rsidTr="00291371">
        <w:trPr>
          <w:cantSplit/>
        </w:trPr>
        <w:tc>
          <w:tcPr>
            <w:tcW w:w="1980" w:type="dxa"/>
            <w:vAlign w:val="center"/>
          </w:tcPr>
          <w:p w14:paraId="6690B639" w14:textId="77777777" w:rsidR="00282C54" w:rsidRPr="001D77F7" w:rsidRDefault="00282C54" w:rsidP="001D77F7">
            <w:pPr>
              <w:rPr>
                <w:b/>
              </w:rPr>
            </w:pPr>
            <w:r>
              <w:rPr>
                <w:b/>
              </w:rPr>
              <w:t>Summary &amp; Purpose</w:t>
            </w:r>
          </w:p>
        </w:tc>
        <w:tc>
          <w:tcPr>
            <w:tcW w:w="8640" w:type="dxa"/>
          </w:tcPr>
          <w:p w14:paraId="58AB8ED5" w14:textId="18AC28FD" w:rsidR="00282C54" w:rsidRPr="0037156E" w:rsidRDefault="00152BB8" w:rsidP="00FB4ADB">
            <w:pPr>
              <w:rPr>
                <w:rFonts w:cs="Arial"/>
                <w:b/>
                <w:sz w:val="20"/>
                <w:szCs w:val="20"/>
              </w:rPr>
            </w:pPr>
            <w:r w:rsidRPr="0037156E">
              <w:rPr>
                <w:rFonts w:cs="Arial"/>
                <w:sz w:val="20"/>
                <w:szCs w:val="20"/>
              </w:rPr>
              <w:t>This work paper doc</w:t>
            </w:r>
            <w:r w:rsidR="006D4266" w:rsidRPr="0037156E">
              <w:rPr>
                <w:rFonts w:cs="Arial"/>
                <w:sz w:val="20"/>
                <w:szCs w:val="20"/>
              </w:rPr>
              <w:t>uments the values adopted from PG&amp;</w:t>
            </w:r>
            <w:r w:rsidRPr="0037156E">
              <w:rPr>
                <w:rFonts w:cs="Arial"/>
                <w:sz w:val="20"/>
                <w:szCs w:val="20"/>
              </w:rPr>
              <w:t>E’s workpaper entitled “</w:t>
            </w:r>
            <w:r w:rsidR="006D4266" w:rsidRPr="0037156E">
              <w:rPr>
                <w:rFonts w:cs="Arial"/>
                <w:sz w:val="20"/>
                <w:szCs w:val="20"/>
              </w:rPr>
              <w:t>LED Ambient Commercial Fixtures and Retrofit Kits</w:t>
            </w:r>
            <w:r w:rsidRPr="0037156E">
              <w:rPr>
                <w:rFonts w:cs="Arial"/>
                <w:sz w:val="20"/>
                <w:szCs w:val="20"/>
              </w:rPr>
              <w:t>” (</w:t>
            </w:r>
            <w:r w:rsidR="00FB4ADB" w:rsidRPr="0037156E">
              <w:rPr>
                <w:rFonts w:cs="Arial"/>
                <w:sz w:val="20"/>
                <w:szCs w:val="20"/>
              </w:rPr>
              <w:t xml:space="preserve">PGECOLTG179 Rev </w:t>
            </w:r>
            <w:r w:rsidR="003E0AFB">
              <w:rPr>
                <w:rFonts w:cs="Arial"/>
                <w:sz w:val="20"/>
                <w:szCs w:val="20"/>
              </w:rPr>
              <w:t>5</w:t>
            </w:r>
            <w:r w:rsidRPr="0037156E">
              <w:rPr>
                <w:rFonts w:cs="Arial"/>
                <w:sz w:val="20"/>
                <w:szCs w:val="20"/>
              </w:rPr>
              <w:t xml:space="preserve">). </w:t>
            </w:r>
          </w:p>
        </w:tc>
      </w:tr>
      <w:tr w:rsidR="00260731" w14:paraId="7C6A2F82" w14:textId="77777777" w:rsidTr="00291371">
        <w:trPr>
          <w:cantSplit/>
        </w:trPr>
        <w:tc>
          <w:tcPr>
            <w:tcW w:w="1980" w:type="dxa"/>
            <w:vAlign w:val="center"/>
          </w:tcPr>
          <w:p w14:paraId="5B6F3EDD" w14:textId="624C279F" w:rsidR="00736DEF" w:rsidRPr="001D77F7" w:rsidRDefault="00736DEF" w:rsidP="001D77F7">
            <w:pPr>
              <w:rPr>
                <w:b/>
              </w:rPr>
            </w:pPr>
            <w:r w:rsidRPr="001D77F7">
              <w:rPr>
                <w:b/>
              </w:rPr>
              <w:t xml:space="preserve">1.1 </w:t>
            </w:r>
            <w:r w:rsidR="00106741">
              <w:rPr>
                <w:b/>
              </w:rPr>
              <w:t xml:space="preserve">Eligibility &amp; </w:t>
            </w:r>
            <w:r w:rsidR="004E2525">
              <w:rPr>
                <w:b/>
              </w:rPr>
              <w:t>Technical Requirements</w:t>
            </w:r>
          </w:p>
        </w:tc>
        <w:tc>
          <w:tcPr>
            <w:tcW w:w="8640" w:type="dxa"/>
          </w:tcPr>
          <w:p w14:paraId="5DB48F19" w14:textId="77777777" w:rsidR="0037156E" w:rsidRPr="0037156E" w:rsidRDefault="00152BB8" w:rsidP="0037156E">
            <w:pPr>
              <w:rPr>
                <w:rFonts w:cs="Arial"/>
                <w:sz w:val="20"/>
                <w:szCs w:val="20"/>
              </w:rPr>
            </w:pPr>
            <w:r w:rsidRPr="00152BB8">
              <w:rPr>
                <w:rFonts w:cs="Arial"/>
                <w:sz w:val="20"/>
                <w:szCs w:val="20"/>
              </w:rPr>
              <w:t>This</w:t>
            </w:r>
            <w:r>
              <w:rPr>
                <w:rFonts w:cs="Arial"/>
                <w:sz w:val="20"/>
                <w:szCs w:val="20"/>
              </w:rPr>
              <w:t xml:space="preserve"> short form workpaper summarizes</w:t>
            </w:r>
            <w:r w:rsidRPr="00152BB8">
              <w:rPr>
                <w:rFonts w:cs="Arial"/>
                <w:sz w:val="20"/>
                <w:szCs w:val="20"/>
              </w:rPr>
              <w:t xml:space="preserve"> the </w:t>
            </w:r>
            <w:r w:rsidR="0037156E">
              <w:rPr>
                <w:rFonts w:cs="Arial"/>
                <w:sz w:val="20"/>
                <w:szCs w:val="20"/>
              </w:rPr>
              <w:t xml:space="preserve">replacement of linear fluorescent fixtures with LED Ambient Commercial Fixtures &amp; Integrated Retrofit Kits.  </w:t>
            </w:r>
            <w:r w:rsidR="0037156E" w:rsidRPr="0037156E">
              <w:rPr>
                <w:rFonts w:cs="Arial"/>
                <w:sz w:val="20"/>
                <w:szCs w:val="20"/>
              </w:rPr>
              <w:t>The LED fixture or integrated retrofit kit must replace a linear fluorescent fixture on a 1-for-1 basis.</w:t>
            </w:r>
          </w:p>
          <w:p w14:paraId="72E2A146" w14:textId="77777777" w:rsidR="0037156E" w:rsidRPr="0037156E" w:rsidRDefault="0037156E" w:rsidP="0037156E">
            <w:pPr>
              <w:rPr>
                <w:rFonts w:cs="Arial"/>
                <w:sz w:val="20"/>
                <w:szCs w:val="20"/>
              </w:rPr>
            </w:pPr>
          </w:p>
          <w:p w14:paraId="7B51E98C" w14:textId="77777777" w:rsidR="0037156E" w:rsidRPr="0037156E" w:rsidRDefault="0037156E" w:rsidP="0037156E">
            <w:pPr>
              <w:rPr>
                <w:rFonts w:cs="Arial"/>
                <w:sz w:val="20"/>
                <w:szCs w:val="20"/>
              </w:rPr>
            </w:pPr>
            <w:r w:rsidRPr="0037156E">
              <w:rPr>
                <w:rFonts w:cs="Arial"/>
                <w:sz w:val="20"/>
                <w:szCs w:val="20"/>
              </w:rPr>
              <w:t>DLC requirements for Integrated Retrofit Kits and Luminaires for Ambient Lighting of Interior Commercial Spaces include:</w:t>
            </w:r>
          </w:p>
          <w:p w14:paraId="10798816" w14:textId="77777777" w:rsidR="0037156E" w:rsidRPr="0037156E" w:rsidRDefault="0037156E" w:rsidP="0037156E">
            <w:pPr>
              <w:numPr>
                <w:ilvl w:val="0"/>
                <w:numId w:val="29"/>
              </w:numPr>
              <w:rPr>
                <w:rFonts w:cs="Arial"/>
                <w:sz w:val="20"/>
                <w:szCs w:val="20"/>
              </w:rPr>
            </w:pPr>
            <w:r w:rsidRPr="0037156E">
              <w:rPr>
                <w:rFonts w:cs="Arial"/>
                <w:sz w:val="20"/>
                <w:szCs w:val="20"/>
              </w:rPr>
              <w:t>5-year warranty</w:t>
            </w:r>
          </w:p>
          <w:p w14:paraId="216680F2" w14:textId="77777777" w:rsidR="0037156E" w:rsidRPr="0037156E" w:rsidRDefault="0037156E" w:rsidP="0037156E">
            <w:pPr>
              <w:numPr>
                <w:ilvl w:val="0"/>
                <w:numId w:val="29"/>
              </w:numPr>
              <w:rPr>
                <w:rFonts w:cs="Arial"/>
                <w:sz w:val="20"/>
                <w:szCs w:val="20"/>
              </w:rPr>
            </w:pPr>
            <w:r w:rsidRPr="0037156E">
              <w:rPr>
                <w:rFonts w:cs="Arial"/>
                <w:sz w:val="20"/>
                <w:szCs w:val="20"/>
              </w:rPr>
              <w:t>50,000 hour L70 Lumen Maintenance</w:t>
            </w:r>
          </w:p>
          <w:p w14:paraId="746D8C4B" w14:textId="77777777" w:rsidR="0037156E" w:rsidRPr="0037156E" w:rsidRDefault="0037156E" w:rsidP="0037156E">
            <w:pPr>
              <w:numPr>
                <w:ilvl w:val="0"/>
                <w:numId w:val="29"/>
              </w:numPr>
              <w:rPr>
                <w:rFonts w:cs="Arial"/>
                <w:sz w:val="20"/>
                <w:szCs w:val="20"/>
              </w:rPr>
            </w:pPr>
            <w:r w:rsidRPr="0037156E">
              <w:rPr>
                <w:rFonts w:cs="Arial"/>
                <w:sz w:val="20"/>
                <w:szCs w:val="20"/>
              </w:rPr>
              <w:t>36,000 hour L90 Lumen Maintenance</w:t>
            </w:r>
          </w:p>
          <w:p w14:paraId="5E8B9242" w14:textId="77777777" w:rsidR="00116EE8" w:rsidRDefault="0037156E" w:rsidP="00116EE8">
            <w:pPr>
              <w:numPr>
                <w:ilvl w:val="0"/>
                <w:numId w:val="29"/>
              </w:numPr>
              <w:rPr>
                <w:rFonts w:cs="Arial"/>
                <w:sz w:val="20"/>
                <w:szCs w:val="20"/>
              </w:rPr>
            </w:pPr>
            <w:r w:rsidRPr="0037156E">
              <w:rPr>
                <w:rFonts w:cs="Arial"/>
                <w:sz w:val="20"/>
                <w:szCs w:val="20"/>
              </w:rPr>
              <w:t>≥ 80 Color Rendering Index (CRI)</w:t>
            </w:r>
          </w:p>
          <w:p w14:paraId="474585F6" w14:textId="2997364C" w:rsidR="0037156E" w:rsidRPr="00116EE8" w:rsidRDefault="0037156E" w:rsidP="00116EE8">
            <w:pPr>
              <w:numPr>
                <w:ilvl w:val="0"/>
                <w:numId w:val="29"/>
              </w:numPr>
              <w:rPr>
                <w:rFonts w:cs="Arial"/>
                <w:sz w:val="20"/>
                <w:szCs w:val="20"/>
              </w:rPr>
            </w:pPr>
            <w:r w:rsidRPr="00116EE8">
              <w:rPr>
                <w:rFonts w:cs="Arial"/>
                <w:sz w:val="20"/>
                <w:szCs w:val="20"/>
              </w:rPr>
              <w:t xml:space="preserve">≥ 125 lumens / Watt </w:t>
            </w:r>
          </w:p>
          <w:p w14:paraId="5130F8FF" w14:textId="77777777" w:rsidR="0037156E" w:rsidRPr="0037156E" w:rsidRDefault="0037156E" w:rsidP="0037156E">
            <w:pPr>
              <w:numPr>
                <w:ilvl w:val="0"/>
                <w:numId w:val="29"/>
              </w:numPr>
              <w:rPr>
                <w:rFonts w:cs="Arial"/>
                <w:sz w:val="20"/>
                <w:szCs w:val="20"/>
              </w:rPr>
            </w:pPr>
            <w:r w:rsidRPr="0037156E">
              <w:rPr>
                <w:rFonts w:cs="Arial"/>
                <w:sz w:val="20"/>
                <w:szCs w:val="20"/>
              </w:rPr>
              <w:t>≤ 5000 Kelvin Correlated Color Temperature (CCT)</w:t>
            </w:r>
          </w:p>
          <w:p w14:paraId="5ECD252D" w14:textId="77777777" w:rsidR="0037156E" w:rsidRPr="0037156E" w:rsidRDefault="0037156E" w:rsidP="0037156E">
            <w:pPr>
              <w:numPr>
                <w:ilvl w:val="0"/>
                <w:numId w:val="29"/>
              </w:numPr>
              <w:rPr>
                <w:rFonts w:cs="Arial"/>
                <w:sz w:val="20"/>
                <w:szCs w:val="20"/>
              </w:rPr>
            </w:pPr>
            <w:r w:rsidRPr="0037156E">
              <w:rPr>
                <w:rFonts w:cs="Arial"/>
                <w:sz w:val="20"/>
                <w:szCs w:val="20"/>
              </w:rPr>
              <w:t>Spacing Criteria from 1.0 to 2.0 in both the 0-180° and 90-270° directions</w:t>
            </w:r>
          </w:p>
          <w:p w14:paraId="77D4A2AD" w14:textId="6EA8E6EF" w:rsidR="00116EE8" w:rsidRPr="00116EE8" w:rsidRDefault="0037156E" w:rsidP="00116EE8">
            <w:pPr>
              <w:numPr>
                <w:ilvl w:val="0"/>
                <w:numId w:val="29"/>
              </w:numPr>
              <w:rPr>
                <w:rFonts w:cs="Arial"/>
                <w:sz w:val="20"/>
                <w:szCs w:val="20"/>
              </w:rPr>
            </w:pPr>
            <w:r w:rsidRPr="0037156E">
              <w:rPr>
                <w:rFonts w:cs="Arial"/>
                <w:sz w:val="20"/>
                <w:szCs w:val="20"/>
              </w:rPr>
              <w:t>≥75% of Lumen Output in the 0-60° zone</w:t>
            </w:r>
          </w:p>
          <w:p w14:paraId="382B5275" w14:textId="77777777" w:rsidR="00152BB8" w:rsidRPr="00152BB8" w:rsidRDefault="00152BB8" w:rsidP="00152BB8">
            <w:pPr>
              <w:rPr>
                <w:rFonts w:cs="Arial"/>
                <w:sz w:val="20"/>
                <w:szCs w:val="20"/>
              </w:rPr>
            </w:pPr>
            <w:r w:rsidRPr="00152BB8">
              <w:rPr>
                <w:rFonts w:cs="Arial"/>
                <w:b/>
                <w:sz w:val="20"/>
                <w:szCs w:val="20"/>
              </w:rPr>
              <w:t>General Eligibility Requirements</w:t>
            </w:r>
            <w:r w:rsidRPr="00152BB8">
              <w:rPr>
                <w:rFonts w:cs="Arial"/>
                <w:sz w:val="20"/>
                <w:szCs w:val="20"/>
                <w:vertAlign w:val="superscript"/>
              </w:rPr>
              <w:footnoteReference w:id="1"/>
            </w:r>
          </w:p>
          <w:p w14:paraId="3356548A" w14:textId="77777777" w:rsidR="00AA3C1F" w:rsidRPr="00AA3C1F" w:rsidRDefault="00AA3C1F" w:rsidP="00AA3C1F">
            <w:pPr>
              <w:numPr>
                <w:ilvl w:val="0"/>
                <w:numId w:val="23"/>
              </w:numPr>
              <w:tabs>
                <w:tab w:val="num" w:pos="504"/>
              </w:tabs>
              <w:rPr>
                <w:rFonts w:cs="Arial"/>
                <w:sz w:val="20"/>
                <w:szCs w:val="20"/>
              </w:rPr>
            </w:pPr>
            <w:r w:rsidRPr="00AA3C1F">
              <w:rPr>
                <w:rFonts w:cs="Arial"/>
                <w:sz w:val="20"/>
                <w:szCs w:val="20"/>
              </w:rPr>
              <w:t xml:space="preserve">Must be a one for one replacement for a Linear Fluorescent Fixture with T8 or T5 lamps </w:t>
            </w:r>
          </w:p>
          <w:p w14:paraId="1C044468" w14:textId="03BA6BEE" w:rsidR="00AA3C1F" w:rsidRPr="00AA3C1F" w:rsidRDefault="00AA3C1F" w:rsidP="00AA3C1F">
            <w:pPr>
              <w:numPr>
                <w:ilvl w:val="0"/>
                <w:numId w:val="23"/>
              </w:numPr>
              <w:tabs>
                <w:tab w:val="num" w:pos="504"/>
              </w:tabs>
              <w:rPr>
                <w:rFonts w:cs="Arial"/>
                <w:sz w:val="20"/>
                <w:szCs w:val="20"/>
              </w:rPr>
            </w:pPr>
            <w:r w:rsidRPr="00AA3C1F">
              <w:rPr>
                <w:rFonts w:cs="Arial"/>
                <w:sz w:val="20"/>
                <w:szCs w:val="20"/>
              </w:rPr>
              <w:t xml:space="preserve">Must be a Design Lights Consortium (DLC) approved New Luminaire or an Integrated Retrofit Kit, listed on the </w:t>
            </w:r>
            <w:r w:rsidR="003A15FD">
              <w:rPr>
                <w:rFonts w:cs="Arial"/>
                <w:sz w:val="20"/>
                <w:szCs w:val="20"/>
              </w:rPr>
              <w:t>DLC</w:t>
            </w:r>
            <w:r w:rsidRPr="00AA3C1F">
              <w:rPr>
                <w:rFonts w:cs="Arial"/>
                <w:sz w:val="20"/>
                <w:szCs w:val="20"/>
              </w:rPr>
              <w:t xml:space="preserve"> qualified product list as Luminaires/Integrated Retrofit Kits for Ambient Lighting of Interior Commercial Spaces in one of the following sizes: 2x4, 2x2, 1x4</w:t>
            </w:r>
          </w:p>
          <w:p w14:paraId="2627ED4A" w14:textId="26129819" w:rsidR="00AA3C1F" w:rsidRPr="00AA3C1F" w:rsidRDefault="00AA3C1F" w:rsidP="00AA3C1F">
            <w:pPr>
              <w:numPr>
                <w:ilvl w:val="0"/>
                <w:numId w:val="23"/>
              </w:numPr>
              <w:tabs>
                <w:tab w:val="num" w:pos="504"/>
              </w:tabs>
              <w:rPr>
                <w:rFonts w:cs="Arial"/>
                <w:sz w:val="20"/>
                <w:szCs w:val="20"/>
              </w:rPr>
            </w:pPr>
            <w:r>
              <w:rPr>
                <w:rFonts w:cs="Arial"/>
                <w:sz w:val="20"/>
                <w:szCs w:val="20"/>
              </w:rPr>
              <w:t xml:space="preserve">     </w:t>
            </w:r>
            <w:r w:rsidRPr="00AA3C1F">
              <w:rPr>
                <w:rFonts w:cs="Arial"/>
                <w:sz w:val="20"/>
                <w:szCs w:val="20"/>
              </w:rPr>
              <w:t xml:space="preserve">Must be listed as DLC Premium by the Design Lights Consortium </w:t>
            </w:r>
          </w:p>
          <w:p w14:paraId="64C6E6A7" w14:textId="77777777" w:rsidR="00AA3C1F" w:rsidRPr="00AA3C1F" w:rsidRDefault="00AA3C1F" w:rsidP="00AA3C1F">
            <w:pPr>
              <w:numPr>
                <w:ilvl w:val="0"/>
                <w:numId w:val="23"/>
              </w:numPr>
              <w:tabs>
                <w:tab w:val="num" w:pos="504"/>
              </w:tabs>
              <w:rPr>
                <w:rFonts w:cs="Arial"/>
                <w:sz w:val="20"/>
                <w:szCs w:val="20"/>
              </w:rPr>
            </w:pPr>
            <w:r w:rsidRPr="00AA3C1F">
              <w:rPr>
                <w:rFonts w:cs="Arial"/>
                <w:sz w:val="20"/>
                <w:szCs w:val="20"/>
              </w:rPr>
              <w:t>DLC-listed initial light output must be ≥ 2200 lm and ≤ 6500 lm</w:t>
            </w:r>
          </w:p>
          <w:p w14:paraId="3D8B8C67" w14:textId="77777777" w:rsidR="00AA3C1F" w:rsidRPr="00AA3C1F" w:rsidRDefault="00AA3C1F" w:rsidP="00AA3C1F">
            <w:pPr>
              <w:numPr>
                <w:ilvl w:val="0"/>
                <w:numId w:val="23"/>
              </w:numPr>
              <w:tabs>
                <w:tab w:val="num" w:pos="504"/>
              </w:tabs>
              <w:rPr>
                <w:rFonts w:cs="Arial"/>
                <w:sz w:val="20"/>
                <w:szCs w:val="20"/>
              </w:rPr>
            </w:pPr>
            <w:r w:rsidRPr="00AA3C1F">
              <w:rPr>
                <w:rFonts w:cs="Arial"/>
                <w:sz w:val="20"/>
                <w:szCs w:val="20"/>
              </w:rPr>
              <w:t>Linear LED replacement lamps do not qualify</w:t>
            </w:r>
          </w:p>
          <w:p w14:paraId="2D962F4D" w14:textId="42BAE192" w:rsidR="00AA3C1F" w:rsidRPr="00AA3C1F" w:rsidRDefault="00AA3C1F" w:rsidP="00AA3C1F">
            <w:pPr>
              <w:numPr>
                <w:ilvl w:val="0"/>
                <w:numId w:val="23"/>
              </w:numPr>
              <w:tabs>
                <w:tab w:val="num" w:pos="504"/>
              </w:tabs>
              <w:rPr>
                <w:rFonts w:cs="Arial"/>
                <w:sz w:val="20"/>
                <w:szCs w:val="20"/>
              </w:rPr>
            </w:pPr>
            <w:r>
              <w:rPr>
                <w:rFonts w:cs="Arial"/>
                <w:sz w:val="20"/>
                <w:szCs w:val="20"/>
              </w:rPr>
              <w:t xml:space="preserve">     </w:t>
            </w:r>
            <w:r w:rsidR="003A15FD">
              <w:rPr>
                <w:rFonts w:cs="Arial"/>
                <w:sz w:val="20"/>
                <w:szCs w:val="20"/>
              </w:rPr>
              <w:t xml:space="preserve">LED </w:t>
            </w:r>
            <w:r w:rsidRPr="00AA3C1F">
              <w:rPr>
                <w:rFonts w:cs="Arial"/>
                <w:sz w:val="20"/>
                <w:szCs w:val="20"/>
              </w:rPr>
              <w:t xml:space="preserve">Linear Retrofit kits on the </w:t>
            </w:r>
            <w:r w:rsidR="003A15FD">
              <w:rPr>
                <w:rFonts w:cs="Arial"/>
                <w:sz w:val="20"/>
                <w:szCs w:val="20"/>
              </w:rPr>
              <w:t xml:space="preserve">DLC </w:t>
            </w:r>
            <w:r w:rsidRPr="00AA3C1F">
              <w:rPr>
                <w:rFonts w:cs="Arial"/>
                <w:sz w:val="20"/>
                <w:szCs w:val="20"/>
              </w:rPr>
              <w:t>QPL do not qualify.</w:t>
            </w:r>
          </w:p>
          <w:p w14:paraId="75A15551" w14:textId="77777777" w:rsidR="00AA3C1F" w:rsidRPr="00AA3C1F" w:rsidRDefault="00AA3C1F" w:rsidP="00AA3C1F">
            <w:pPr>
              <w:numPr>
                <w:ilvl w:val="0"/>
                <w:numId w:val="23"/>
              </w:numPr>
              <w:tabs>
                <w:tab w:val="num" w:pos="504"/>
              </w:tabs>
              <w:rPr>
                <w:rFonts w:cs="Arial"/>
                <w:sz w:val="20"/>
                <w:szCs w:val="20"/>
              </w:rPr>
            </w:pPr>
            <w:r w:rsidRPr="00AA3C1F">
              <w:rPr>
                <w:rFonts w:cs="Arial"/>
                <w:sz w:val="20"/>
                <w:szCs w:val="20"/>
              </w:rPr>
              <w:t>Only Fixtures and Retrofit kits that include new lenses between the LED package and the viewer qualify.</w:t>
            </w:r>
          </w:p>
          <w:p w14:paraId="4952F50B" w14:textId="77777777" w:rsidR="00AA3C1F" w:rsidRPr="00AA3C1F" w:rsidRDefault="00AA3C1F" w:rsidP="00AA3C1F">
            <w:pPr>
              <w:numPr>
                <w:ilvl w:val="0"/>
                <w:numId w:val="23"/>
              </w:numPr>
              <w:tabs>
                <w:tab w:val="num" w:pos="504"/>
              </w:tabs>
              <w:rPr>
                <w:rFonts w:cs="Arial"/>
                <w:sz w:val="20"/>
                <w:szCs w:val="20"/>
              </w:rPr>
            </w:pPr>
            <w:r w:rsidRPr="00AA3C1F">
              <w:rPr>
                <w:rFonts w:cs="Arial"/>
                <w:sz w:val="20"/>
                <w:szCs w:val="20"/>
              </w:rPr>
              <w:t xml:space="preserve">Self-ballasted or screw-based lamps do not qualify. </w:t>
            </w:r>
          </w:p>
          <w:p w14:paraId="0E8F8123" w14:textId="2238B6BA" w:rsidR="00AA3C1F" w:rsidRPr="00AA3C1F" w:rsidRDefault="00AA3C1F" w:rsidP="00AA3C1F">
            <w:pPr>
              <w:numPr>
                <w:ilvl w:val="0"/>
                <w:numId w:val="23"/>
              </w:numPr>
              <w:tabs>
                <w:tab w:val="num" w:pos="504"/>
              </w:tabs>
              <w:rPr>
                <w:rFonts w:cs="Arial"/>
                <w:sz w:val="20"/>
                <w:szCs w:val="20"/>
              </w:rPr>
            </w:pPr>
            <w:r>
              <w:rPr>
                <w:rFonts w:cs="Arial"/>
                <w:sz w:val="20"/>
                <w:szCs w:val="20"/>
              </w:rPr>
              <w:t xml:space="preserve">     </w:t>
            </w:r>
            <w:r w:rsidRPr="00AA3C1F">
              <w:rPr>
                <w:rFonts w:cs="Arial"/>
                <w:sz w:val="20"/>
                <w:szCs w:val="20"/>
              </w:rPr>
              <w:t>5-year warranty minimum</w:t>
            </w:r>
          </w:p>
          <w:p w14:paraId="6D35BDE8" w14:textId="44A9F11A" w:rsidR="00116EE8" w:rsidRDefault="00AA3C1F" w:rsidP="00116EE8">
            <w:pPr>
              <w:numPr>
                <w:ilvl w:val="0"/>
                <w:numId w:val="23"/>
              </w:numPr>
              <w:tabs>
                <w:tab w:val="num" w:pos="504"/>
              </w:tabs>
              <w:rPr>
                <w:rFonts w:cs="Arial"/>
                <w:sz w:val="20"/>
                <w:szCs w:val="20"/>
              </w:rPr>
            </w:pPr>
            <w:r>
              <w:rPr>
                <w:rFonts w:cs="Arial"/>
                <w:sz w:val="20"/>
                <w:szCs w:val="20"/>
              </w:rPr>
              <w:t xml:space="preserve">     </w:t>
            </w:r>
            <w:r w:rsidRPr="00AA3C1F">
              <w:rPr>
                <w:rFonts w:cs="Arial"/>
                <w:sz w:val="20"/>
                <w:szCs w:val="20"/>
              </w:rPr>
              <w:t>Must meet the minimum</w:t>
            </w:r>
            <w:r w:rsidR="00070B14">
              <w:rPr>
                <w:rFonts w:cs="Arial"/>
                <w:sz w:val="20"/>
                <w:szCs w:val="20"/>
              </w:rPr>
              <w:t xml:space="preserve"> </w:t>
            </w:r>
            <w:r w:rsidRPr="00AA3C1F">
              <w:rPr>
                <w:rFonts w:cs="Arial"/>
                <w:sz w:val="20"/>
                <w:szCs w:val="20"/>
              </w:rPr>
              <w:t>efficacy</w:t>
            </w:r>
            <w:r w:rsidR="00070B14">
              <w:rPr>
                <w:rFonts w:cs="Arial"/>
                <w:sz w:val="20"/>
                <w:szCs w:val="20"/>
              </w:rPr>
              <w:t xml:space="preserve"> requirements </w:t>
            </w:r>
            <w:r w:rsidR="00070B14" w:rsidRPr="0037156E">
              <w:rPr>
                <w:rFonts w:cs="Arial"/>
                <w:sz w:val="20"/>
                <w:szCs w:val="20"/>
              </w:rPr>
              <w:t>≥</w:t>
            </w:r>
            <w:r w:rsidR="00070B14">
              <w:rPr>
                <w:rFonts w:cs="Arial"/>
                <w:sz w:val="20"/>
                <w:szCs w:val="20"/>
              </w:rPr>
              <w:t xml:space="preserve"> 125</w:t>
            </w:r>
            <w:r w:rsidR="00116EE8">
              <w:rPr>
                <w:rFonts w:cs="Arial"/>
                <w:sz w:val="20"/>
                <w:szCs w:val="20"/>
              </w:rPr>
              <w:t>.</w:t>
            </w:r>
          </w:p>
          <w:p w14:paraId="11BAAFFA" w14:textId="13CA68D1" w:rsidR="00314317" w:rsidRPr="00247DF2" w:rsidRDefault="00314317" w:rsidP="00247DF2">
            <w:pPr>
              <w:rPr>
                <w:rFonts w:cs="Arial"/>
                <w:b/>
                <w:sz w:val="20"/>
                <w:szCs w:val="20"/>
              </w:rPr>
            </w:pPr>
            <w:r w:rsidRPr="00247DF2">
              <w:rPr>
                <w:rFonts w:cs="Arial"/>
                <w:b/>
                <w:sz w:val="20"/>
                <w:szCs w:val="20"/>
              </w:rPr>
              <w:t xml:space="preserve">Exclusions: </w:t>
            </w:r>
          </w:p>
          <w:p w14:paraId="185DEBC3" w14:textId="47316CF5" w:rsidR="00314317" w:rsidRPr="00314317" w:rsidRDefault="00314317" w:rsidP="00314317">
            <w:pPr>
              <w:pStyle w:val="ListParagraph"/>
              <w:numPr>
                <w:ilvl w:val="0"/>
                <w:numId w:val="29"/>
              </w:numPr>
              <w:rPr>
                <w:rFonts w:cs="Arial"/>
                <w:sz w:val="20"/>
                <w:szCs w:val="20"/>
              </w:rPr>
            </w:pPr>
            <w:r w:rsidRPr="00314317">
              <w:rPr>
                <w:rFonts w:cs="Arial"/>
                <w:sz w:val="20"/>
                <w:szCs w:val="20"/>
              </w:rPr>
              <w:t>Other fixtures configurations, including LED troffer linear retrofit kits, linear ambient luminaires (direct/indirect) or external driver lamp-style retrofits (UL, Type C), do not qualify for this rebate.</w:t>
            </w:r>
          </w:p>
          <w:p w14:paraId="2D52008B" w14:textId="559C6914" w:rsidR="00116EE8" w:rsidRDefault="00314317" w:rsidP="00314317">
            <w:pPr>
              <w:pStyle w:val="ListParagraph"/>
              <w:numPr>
                <w:ilvl w:val="0"/>
                <w:numId w:val="29"/>
              </w:numPr>
              <w:rPr>
                <w:rFonts w:cs="Arial"/>
                <w:sz w:val="20"/>
                <w:szCs w:val="20"/>
              </w:rPr>
            </w:pPr>
            <w:r w:rsidRPr="00314317">
              <w:rPr>
                <w:rFonts w:cs="Arial"/>
                <w:sz w:val="20"/>
                <w:szCs w:val="20"/>
              </w:rPr>
              <w:t>Exterior or high/low-bay installations of these products do not qualify for this rebate</w:t>
            </w:r>
            <w:r>
              <w:rPr>
                <w:rFonts w:cs="Arial"/>
                <w:sz w:val="20"/>
                <w:szCs w:val="20"/>
              </w:rPr>
              <w:t>.</w:t>
            </w:r>
          </w:p>
          <w:p w14:paraId="55CB8996" w14:textId="61C2156C" w:rsidR="00736DEF" w:rsidRPr="00314317" w:rsidRDefault="00314317" w:rsidP="00DD4B93">
            <w:pPr>
              <w:pStyle w:val="ListParagraph"/>
              <w:numPr>
                <w:ilvl w:val="0"/>
                <w:numId w:val="29"/>
              </w:numPr>
              <w:rPr>
                <w:rFonts w:cs="Arial"/>
                <w:sz w:val="20"/>
                <w:szCs w:val="20"/>
              </w:rPr>
            </w:pPr>
            <w:r>
              <w:rPr>
                <w:rFonts w:cs="Arial"/>
                <w:sz w:val="20"/>
                <w:szCs w:val="20"/>
              </w:rPr>
              <w:t xml:space="preserve">Products in the above listed category &lt;2,199 lumens or </w:t>
            </w:r>
            <w:r w:rsidR="00152900">
              <w:rPr>
                <w:rFonts w:cs="Arial"/>
                <w:sz w:val="20"/>
                <w:szCs w:val="20"/>
              </w:rPr>
              <w:t>&gt;6501 lumens do not qualify for this rebate.</w:t>
            </w:r>
          </w:p>
        </w:tc>
      </w:tr>
      <w:tr w:rsidR="00260731" w14:paraId="36CA0919" w14:textId="77777777" w:rsidTr="00291371">
        <w:trPr>
          <w:cantSplit/>
        </w:trPr>
        <w:tc>
          <w:tcPr>
            <w:tcW w:w="1980" w:type="dxa"/>
            <w:vAlign w:val="center"/>
          </w:tcPr>
          <w:p w14:paraId="10AD7D46" w14:textId="39CF07D9" w:rsidR="00736DEF" w:rsidRPr="001D77F7" w:rsidRDefault="00736DEF" w:rsidP="001D77F7">
            <w:pPr>
              <w:rPr>
                <w:b/>
              </w:rPr>
            </w:pPr>
          </w:p>
        </w:tc>
        <w:tc>
          <w:tcPr>
            <w:tcW w:w="8640" w:type="dxa"/>
          </w:tcPr>
          <w:p w14:paraId="3C520FEE" w14:textId="4D164A5A" w:rsidR="00247DF2" w:rsidRPr="00247DF2" w:rsidRDefault="00247DF2" w:rsidP="00AA3C1F">
            <w:pPr>
              <w:rPr>
                <w:b/>
                <w:sz w:val="20"/>
                <w:szCs w:val="20"/>
              </w:rPr>
            </w:pPr>
            <w:r w:rsidRPr="00247DF2">
              <w:rPr>
                <w:b/>
                <w:sz w:val="20"/>
                <w:szCs w:val="20"/>
              </w:rPr>
              <w:t>Product Technical Description</w:t>
            </w:r>
            <w:r>
              <w:rPr>
                <w:b/>
                <w:sz w:val="20"/>
                <w:szCs w:val="20"/>
              </w:rPr>
              <w:t xml:space="preserve">: </w:t>
            </w:r>
          </w:p>
          <w:p w14:paraId="74845A2A" w14:textId="5CA836FB" w:rsidR="00AA3C1F" w:rsidRPr="00AA3C1F" w:rsidRDefault="00AA3C1F" w:rsidP="00AA3C1F">
            <w:pPr>
              <w:rPr>
                <w:sz w:val="20"/>
                <w:szCs w:val="20"/>
              </w:rPr>
            </w:pPr>
            <w:r w:rsidRPr="00AA3C1F">
              <w:rPr>
                <w:sz w:val="20"/>
                <w:szCs w:val="20"/>
              </w:rPr>
              <w:t>Light emitting diode (LED) sources have improved over the past decade making them an efficient and reliable lighting technology. Many LED products have successfully replaced other lighting sources in some applications and made their way into the market through continuous improvement and compete with more established sources across many applications.</w:t>
            </w:r>
          </w:p>
          <w:p w14:paraId="14840196" w14:textId="77777777" w:rsidR="00AA3C1F" w:rsidRPr="00AA3C1F" w:rsidRDefault="00AA3C1F" w:rsidP="00AA3C1F">
            <w:pPr>
              <w:rPr>
                <w:sz w:val="20"/>
                <w:szCs w:val="20"/>
              </w:rPr>
            </w:pPr>
          </w:p>
          <w:p w14:paraId="273D8294" w14:textId="08939E74" w:rsidR="00AA3C1F" w:rsidRPr="00AA3C1F" w:rsidRDefault="00AA3C1F" w:rsidP="00AA3C1F">
            <w:pPr>
              <w:rPr>
                <w:sz w:val="20"/>
                <w:szCs w:val="20"/>
              </w:rPr>
            </w:pPr>
            <w:r w:rsidRPr="00AA3C1F">
              <w:rPr>
                <w:sz w:val="20"/>
                <w:szCs w:val="20"/>
              </w:rPr>
              <w:t xml:space="preserve">Recessed rectangular light fixtures, sometimes known as troffers, have traditionally used linear fluorescent light sources: T8 lamps predominate currently, with small T5 market share and a diminishing T12 presence in non-residential building stock. Similar fixture shapes are in use for much less common surface mountings in non-residential buildings, for spaces where recessed ceiling space is </w:t>
            </w:r>
            <w:r w:rsidR="0054736C" w:rsidRPr="00AA3C1F">
              <w:rPr>
                <w:sz w:val="20"/>
                <w:szCs w:val="20"/>
              </w:rPr>
              <w:t>unavailable,</w:t>
            </w:r>
            <w:r w:rsidRPr="00AA3C1F">
              <w:rPr>
                <w:sz w:val="20"/>
                <w:szCs w:val="20"/>
              </w:rPr>
              <w:t xml:space="preserve"> but ease of maintenance dictates a common lamp type. 4 foot lamps predominate, with 2 foot or U-bent 4 foot lamps also common.</w:t>
            </w:r>
          </w:p>
          <w:p w14:paraId="3505C0B0" w14:textId="43A15000" w:rsidR="00152BB8" w:rsidRPr="00152BB8" w:rsidRDefault="00152BB8" w:rsidP="00D86243">
            <w:pPr>
              <w:rPr>
                <w:sz w:val="20"/>
                <w:szCs w:val="20"/>
              </w:rPr>
            </w:pPr>
          </w:p>
          <w:p w14:paraId="555B9E05" w14:textId="3C3B4779" w:rsidR="00736DEF" w:rsidRPr="00247DF2" w:rsidRDefault="00070B14" w:rsidP="00247DF2">
            <w:pPr>
              <w:rPr>
                <w:sz w:val="20"/>
                <w:szCs w:val="20"/>
              </w:rPr>
            </w:pPr>
            <w:r w:rsidRPr="00070B14">
              <w:rPr>
                <w:sz w:val="20"/>
                <w:szCs w:val="20"/>
              </w:rPr>
              <w:t>LED Ambient Commercial products, which are most commonly used in recessed ceilings but may also be surface-mounted or suspended, are available both as complete new fixtures (a.k.a. luminaires) and as integrated retrofit kits. Both options include new LED chips, an LED driver or power supply, and optical control or lenses.  Retrofit kits allow these components to be fit into existing linear fluorescent metal housing, whereas new LED luminaires are sold complete with a new metal housing.</w:t>
            </w:r>
          </w:p>
        </w:tc>
      </w:tr>
      <w:tr w:rsidR="00260731" w14:paraId="6EE1F381" w14:textId="77777777" w:rsidTr="00291371">
        <w:trPr>
          <w:cantSplit/>
        </w:trPr>
        <w:tc>
          <w:tcPr>
            <w:tcW w:w="1980" w:type="dxa"/>
            <w:vAlign w:val="center"/>
          </w:tcPr>
          <w:p w14:paraId="7FCBD168" w14:textId="77777777" w:rsidR="00282C54" w:rsidRPr="00822B6F" w:rsidRDefault="00282C54" w:rsidP="00D86243">
            <w:pPr>
              <w:jc w:val="right"/>
              <w:rPr>
                <w:rFonts w:cs="Arial"/>
                <w:sz w:val="20"/>
                <w:szCs w:val="20"/>
              </w:rPr>
            </w:pPr>
            <w:r>
              <w:rPr>
                <w:rFonts w:cs="Arial"/>
                <w:sz w:val="20"/>
                <w:szCs w:val="20"/>
              </w:rPr>
              <w:lastRenderedPageBreak/>
              <w:t>Measure 1</w:t>
            </w:r>
          </w:p>
        </w:tc>
        <w:tc>
          <w:tcPr>
            <w:tcW w:w="8640" w:type="dxa"/>
          </w:tcPr>
          <w:p w14:paraId="7BC89D1E" w14:textId="4C6ED92E" w:rsidR="00282C54" w:rsidRPr="00D727CA" w:rsidRDefault="00247DF2" w:rsidP="00736DEF">
            <w:pPr>
              <w:rPr>
                <w:rFonts w:cstheme="minorHAnsi"/>
                <w:sz w:val="20"/>
                <w:szCs w:val="20"/>
              </w:rPr>
            </w:pPr>
            <w:r w:rsidRPr="00D727CA">
              <w:rPr>
                <w:rFonts w:cstheme="minorHAnsi"/>
                <w:sz w:val="20"/>
                <w:szCs w:val="20"/>
              </w:rPr>
              <w:t xml:space="preserve">The following are the PGE Product </w:t>
            </w:r>
            <w:r w:rsidR="00D22C8D" w:rsidRPr="00D727CA">
              <w:rPr>
                <w:rFonts w:cstheme="minorHAnsi"/>
                <w:sz w:val="20"/>
                <w:szCs w:val="20"/>
              </w:rPr>
              <w:t xml:space="preserve">Code </w:t>
            </w:r>
            <w:r w:rsidRPr="00D727CA">
              <w:rPr>
                <w:rFonts w:cstheme="minorHAnsi"/>
                <w:sz w:val="20"/>
                <w:szCs w:val="20"/>
              </w:rPr>
              <w:t>(Implementation</w:t>
            </w:r>
            <w:r w:rsidR="00D22C8D" w:rsidRPr="00D727CA">
              <w:rPr>
                <w:rFonts w:cstheme="minorHAnsi"/>
                <w:sz w:val="20"/>
                <w:szCs w:val="20"/>
              </w:rPr>
              <w:t xml:space="preserve"> IDs</w:t>
            </w:r>
            <w:r w:rsidRPr="00D727CA">
              <w:rPr>
                <w:rFonts w:cstheme="minorHAnsi"/>
                <w:sz w:val="20"/>
                <w:szCs w:val="20"/>
              </w:rPr>
              <w:t xml:space="preserve">) </w:t>
            </w:r>
            <w:r w:rsidR="00D22C8D" w:rsidRPr="00D727CA">
              <w:rPr>
                <w:rFonts w:cstheme="minorHAnsi"/>
                <w:sz w:val="20"/>
                <w:szCs w:val="20"/>
              </w:rPr>
              <w:t xml:space="preserve">for </w:t>
            </w:r>
            <w:r w:rsidR="000941E6" w:rsidRPr="00D727CA">
              <w:rPr>
                <w:rFonts w:cstheme="minorHAnsi"/>
                <w:sz w:val="20"/>
                <w:szCs w:val="20"/>
              </w:rPr>
              <w:t>LED Luminaires/Retrofit Kits rated ≥125 LPW, Ambient Interior Commercial Spaces</w:t>
            </w:r>
            <w:r w:rsidR="00D22C8D" w:rsidRPr="00D727CA">
              <w:rPr>
                <w:rFonts w:cstheme="minorHAnsi"/>
                <w:sz w:val="20"/>
                <w:szCs w:val="20"/>
              </w:rPr>
              <w:t>.</w:t>
            </w:r>
          </w:p>
          <w:p w14:paraId="7993E256" w14:textId="77777777" w:rsidR="00247DF2" w:rsidRPr="00D727CA" w:rsidRDefault="00247DF2" w:rsidP="00736DEF">
            <w:pPr>
              <w:rPr>
                <w:rFonts w:cstheme="minorHAnsi"/>
                <w:sz w:val="20"/>
                <w:szCs w:val="20"/>
              </w:rPr>
            </w:pPr>
          </w:p>
          <w:tbl>
            <w:tblPr>
              <w:tblW w:w="7524" w:type="dxa"/>
              <w:jc w:val="center"/>
              <w:tblLook w:val="04A0" w:firstRow="1" w:lastRow="0" w:firstColumn="1" w:lastColumn="0" w:noHBand="0" w:noVBand="1"/>
            </w:tblPr>
            <w:tblGrid>
              <w:gridCol w:w="1851"/>
              <w:gridCol w:w="1267"/>
              <w:gridCol w:w="5106"/>
            </w:tblGrid>
            <w:tr w:rsidR="00D22C8D" w:rsidRPr="00D727CA" w14:paraId="08F2C755" w14:textId="77777777" w:rsidTr="0054736C">
              <w:trPr>
                <w:trHeight w:val="230"/>
                <w:jc w:val="center"/>
              </w:trPr>
              <w:tc>
                <w:tcPr>
                  <w:tcW w:w="2418" w:type="dxa"/>
                  <w:gridSpan w:val="2"/>
                  <w:tcBorders>
                    <w:top w:val="single" w:sz="4" w:space="0" w:color="auto"/>
                    <w:left w:val="single" w:sz="4" w:space="0" w:color="auto"/>
                    <w:bottom w:val="single" w:sz="4" w:space="0" w:color="auto"/>
                    <w:right w:val="single" w:sz="4" w:space="0" w:color="auto"/>
                  </w:tcBorders>
                  <w:shd w:val="clear" w:color="auto" w:fill="FFFFFF"/>
                </w:tcPr>
                <w:p w14:paraId="1FE534B9" w14:textId="67744345" w:rsidR="00D22C8D" w:rsidRPr="00D727CA" w:rsidRDefault="00D22C8D" w:rsidP="00D22C8D">
                  <w:pPr>
                    <w:jc w:val="center"/>
                    <w:rPr>
                      <w:rFonts w:cstheme="minorHAnsi"/>
                      <w:sz w:val="20"/>
                      <w:szCs w:val="20"/>
                    </w:rPr>
                  </w:pPr>
                  <w:r w:rsidRPr="00D727CA">
                    <w:rPr>
                      <w:rFonts w:cstheme="minorHAnsi"/>
                      <w:sz w:val="20"/>
                      <w:szCs w:val="20"/>
                    </w:rPr>
                    <w:t>Product Code</w:t>
                  </w:r>
                </w:p>
              </w:tc>
              <w:tc>
                <w:tcPr>
                  <w:tcW w:w="5106" w:type="dxa"/>
                  <w:vMerge w:val="restart"/>
                  <w:tcBorders>
                    <w:top w:val="single" w:sz="4" w:space="0" w:color="auto"/>
                    <w:left w:val="nil"/>
                    <w:right w:val="single" w:sz="4" w:space="0" w:color="auto"/>
                  </w:tcBorders>
                  <w:shd w:val="clear" w:color="auto" w:fill="FFFFFF"/>
                  <w:noWrap/>
                  <w:vAlign w:val="bottom"/>
                </w:tcPr>
                <w:p w14:paraId="39C93B57" w14:textId="4E754055" w:rsidR="00D22C8D" w:rsidRPr="00D727CA" w:rsidRDefault="00D22C8D" w:rsidP="00D22C8D">
                  <w:pPr>
                    <w:jc w:val="center"/>
                    <w:rPr>
                      <w:rFonts w:cstheme="minorHAnsi"/>
                      <w:sz w:val="20"/>
                      <w:szCs w:val="20"/>
                    </w:rPr>
                  </w:pPr>
                </w:p>
                <w:p w14:paraId="246878C8" w14:textId="77777777" w:rsidR="00D22C8D" w:rsidRPr="00D727CA" w:rsidRDefault="00D22C8D" w:rsidP="00D22C8D">
                  <w:pPr>
                    <w:jc w:val="center"/>
                    <w:rPr>
                      <w:rFonts w:cstheme="minorHAnsi"/>
                      <w:sz w:val="20"/>
                      <w:szCs w:val="20"/>
                    </w:rPr>
                  </w:pPr>
                  <w:r w:rsidRPr="00D727CA">
                    <w:rPr>
                      <w:rFonts w:cstheme="minorHAnsi"/>
                      <w:sz w:val="20"/>
                      <w:szCs w:val="20"/>
                    </w:rPr>
                    <w:t>Measure Description</w:t>
                  </w:r>
                </w:p>
                <w:p w14:paraId="37245C39" w14:textId="1BC6EEF0" w:rsidR="00D22C8D" w:rsidRPr="00D727CA" w:rsidRDefault="00D22C8D" w:rsidP="00247DF2">
                  <w:pPr>
                    <w:rPr>
                      <w:rFonts w:cstheme="minorHAnsi"/>
                      <w:sz w:val="20"/>
                      <w:szCs w:val="20"/>
                    </w:rPr>
                  </w:pPr>
                </w:p>
              </w:tc>
            </w:tr>
            <w:tr w:rsidR="00D22C8D" w:rsidRPr="00D727CA" w14:paraId="34A210C9" w14:textId="77777777" w:rsidTr="003A15FD">
              <w:trPr>
                <w:trHeight w:val="230"/>
                <w:jc w:val="center"/>
              </w:trPr>
              <w:tc>
                <w:tcPr>
                  <w:tcW w:w="1151" w:type="dxa"/>
                  <w:tcBorders>
                    <w:top w:val="single" w:sz="4" w:space="0" w:color="auto"/>
                    <w:left w:val="single" w:sz="4" w:space="0" w:color="auto"/>
                    <w:bottom w:val="single" w:sz="4" w:space="0" w:color="auto"/>
                    <w:right w:val="single" w:sz="4" w:space="0" w:color="auto"/>
                  </w:tcBorders>
                  <w:shd w:val="clear" w:color="auto" w:fill="FFFFFF"/>
                </w:tcPr>
                <w:p w14:paraId="217E14A5" w14:textId="59898382" w:rsidR="00D22C8D" w:rsidRPr="00D727CA" w:rsidRDefault="00D22C8D" w:rsidP="00247DF2">
                  <w:pPr>
                    <w:jc w:val="center"/>
                    <w:rPr>
                      <w:rFonts w:cstheme="minorHAnsi"/>
                      <w:sz w:val="20"/>
                      <w:szCs w:val="20"/>
                    </w:rPr>
                  </w:pPr>
                  <w:r w:rsidRPr="00D727CA">
                    <w:rPr>
                      <w:rFonts w:cstheme="minorHAnsi"/>
                      <w:sz w:val="20"/>
                      <w:szCs w:val="20"/>
                    </w:rPr>
                    <w:t xml:space="preserve">SDGE </w:t>
                  </w:r>
                </w:p>
              </w:tc>
              <w:tc>
                <w:tcPr>
                  <w:tcW w:w="126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314B795" w14:textId="77777777" w:rsidR="00D22C8D" w:rsidRPr="00D727CA" w:rsidRDefault="00D22C8D" w:rsidP="00247DF2">
                  <w:pPr>
                    <w:jc w:val="center"/>
                    <w:rPr>
                      <w:rFonts w:cstheme="minorHAnsi"/>
                      <w:sz w:val="20"/>
                      <w:szCs w:val="20"/>
                    </w:rPr>
                  </w:pPr>
                  <w:r w:rsidRPr="00D727CA">
                    <w:rPr>
                      <w:rFonts w:cstheme="minorHAnsi"/>
                      <w:sz w:val="20"/>
                      <w:szCs w:val="20"/>
                    </w:rPr>
                    <w:t>PGE</w:t>
                  </w:r>
                </w:p>
                <w:p w14:paraId="7A1BFFCB" w14:textId="529E0438" w:rsidR="00D22C8D" w:rsidRPr="00D727CA" w:rsidRDefault="00D22C8D" w:rsidP="00247DF2">
                  <w:pPr>
                    <w:jc w:val="center"/>
                    <w:rPr>
                      <w:rFonts w:cstheme="minorHAnsi"/>
                      <w:sz w:val="20"/>
                      <w:szCs w:val="20"/>
                    </w:rPr>
                  </w:pPr>
                </w:p>
              </w:tc>
              <w:tc>
                <w:tcPr>
                  <w:tcW w:w="5106" w:type="dxa"/>
                  <w:vMerge/>
                  <w:tcBorders>
                    <w:left w:val="nil"/>
                    <w:bottom w:val="single" w:sz="4" w:space="0" w:color="auto"/>
                    <w:right w:val="single" w:sz="4" w:space="0" w:color="auto"/>
                  </w:tcBorders>
                  <w:shd w:val="clear" w:color="auto" w:fill="FFFFFF"/>
                  <w:noWrap/>
                  <w:vAlign w:val="bottom"/>
                </w:tcPr>
                <w:p w14:paraId="1F30F7E0" w14:textId="2E1A407B" w:rsidR="00D22C8D" w:rsidRPr="00D727CA" w:rsidRDefault="00D22C8D" w:rsidP="00247DF2">
                  <w:pPr>
                    <w:rPr>
                      <w:rFonts w:cstheme="minorHAnsi"/>
                      <w:sz w:val="20"/>
                      <w:szCs w:val="20"/>
                    </w:rPr>
                  </w:pPr>
                </w:p>
              </w:tc>
            </w:tr>
            <w:tr w:rsidR="003A15FD" w:rsidRPr="00D727CA" w14:paraId="6F4658AE"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6FB6D347" w14:textId="77777777" w:rsidR="003A15FD" w:rsidRPr="00D727CA" w:rsidRDefault="003A15FD" w:rsidP="003A15FD">
                  <w:pPr>
                    <w:jc w:val="center"/>
                    <w:rPr>
                      <w:rFonts w:cstheme="minorHAnsi"/>
                      <w:sz w:val="20"/>
                      <w:szCs w:val="20"/>
                    </w:rPr>
                  </w:pPr>
                </w:p>
                <w:p w14:paraId="166F44D5" w14:textId="030C2C33" w:rsidR="003A15FD" w:rsidRPr="00D727CA" w:rsidRDefault="009E5CD9" w:rsidP="009E5CD9">
                  <w:pPr>
                    <w:rPr>
                      <w:rFonts w:cstheme="minorHAnsi"/>
                      <w:sz w:val="20"/>
                      <w:szCs w:val="20"/>
                    </w:rPr>
                  </w:pPr>
                  <w:r w:rsidRPr="009E5CD9">
                    <w:rPr>
                      <w:rFonts w:cstheme="minorHAnsi"/>
                      <w:sz w:val="20"/>
                      <w:szCs w:val="20"/>
                    </w:rPr>
                    <w:t>WPSDGENRLG0083-Rev01-Msr003</w:t>
                  </w:r>
                </w:p>
              </w:tc>
              <w:tc>
                <w:tcPr>
                  <w:tcW w:w="1267" w:type="dxa"/>
                  <w:tcBorders>
                    <w:top w:val="single" w:sz="4" w:space="0" w:color="auto"/>
                    <w:bottom w:val="single" w:sz="4" w:space="0" w:color="auto"/>
                    <w:right w:val="single" w:sz="4" w:space="0" w:color="auto"/>
                  </w:tcBorders>
                  <w:noWrap/>
                </w:tcPr>
                <w:p w14:paraId="486AC2A4" w14:textId="7D74EFAA" w:rsidR="003A15FD" w:rsidRPr="00D727CA" w:rsidRDefault="003A15FD" w:rsidP="003A15FD">
                  <w:pPr>
                    <w:jc w:val="center"/>
                    <w:rPr>
                      <w:rFonts w:cstheme="minorHAnsi"/>
                      <w:sz w:val="20"/>
                      <w:szCs w:val="20"/>
                    </w:rPr>
                  </w:pPr>
                  <w:r>
                    <w:rPr>
                      <w:sz w:val="20"/>
                      <w:szCs w:val="20"/>
                    </w:rPr>
                    <w:t xml:space="preserve">LT148 </w:t>
                  </w:r>
                </w:p>
              </w:tc>
              <w:tc>
                <w:tcPr>
                  <w:tcW w:w="5106" w:type="dxa"/>
                  <w:tcBorders>
                    <w:top w:val="single" w:sz="4" w:space="0" w:color="auto"/>
                    <w:left w:val="single" w:sz="4" w:space="0" w:color="auto"/>
                    <w:bottom w:val="single" w:sz="4" w:space="0" w:color="auto"/>
                    <w:right w:val="single" w:sz="4" w:space="0" w:color="auto"/>
                  </w:tcBorders>
                  <w:noWrap/>
                </w:tcPr>
                <w:p w14:paraId="42B9DC54" w14:textId="51AF8A5B" w:rsidR="003A15FD" w:rsidRPr="00D727CA" w:rsidRDefault="003A15FD" w:rsidP="003A15FD">
                  <w:pPr>
                    <w:rPr>
                      <w:rFonts w:cstheme="minorHAnsi"/>
                      <w:sz w:val="20"/>
                      <w:szCs w:val="20"/>
                    </w:rPr>
                  </w:pPr>
                  <w:r>
                    <w:rPr>
                      <w:sz w:val="20"/>
                      <w:szCs w:val="20"/>
                    </w:rPr>
                    <w:t xml:space="preserve">2x4 LED new Luminaire rated greater than or equal to 125 LPW and less than 140 LPW, Ambient Interior Commercial Spaces </w:t>
                  </w:r>
                </w:p>
              </w:tc>
            </w:tr>
            <w:tr w:rsidR="003A15FD" w:rsidRPr="00D727CA" w14:paraId="2EF75D23"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27CF5462" w14:textId="77777777" w:rsidR="003A15FD" w:rsidRPr="00D727CA" w:rsidRDefault="003A15FD" w:rsidP="003A15FD">
                  <w:pPr>
                    <w:jc w:val="center"/>
                    <w:rPr>
                      <w:rFonts w:cstheme="minorHAnsi"/>
                      <w:sz w:val="20"/>
                      <w:szCs w:val="20"/>
                    </w:rPr>
                  </w:pPr>
                </w:p>
                <w:p w14:paraId="0CDBCD38" w14:textId="3D451021" w:rsidR="003A15FD" w:rsidRPr="00D727CA" w:rsidRDefault="009E5CD9" w:rsidP="009E5CD9">
                  <w:pPr>
                    <w:rPr>
                      <w:rFonts w:cstheme="minorHAnsi"/>
                      <w:sz w:val="20"/>
                      <w:szCs w:val="20"/>
                    </w:rPr>
                  </w:pPr>
                  <w:r w:rsidRPr="009E5CD9">
                    <w:rPr>
                      <w:rFonts w:cstheme="minorHAnsi"/>
                      <w:sz w:val="20"/>
                      <w:szCs w:val="20"/>
                    </w:rPr>
                    <w:t>WPSDGENRLG0083-Rev01-Msr009</w:t>
                  </w:r>
                </w:p>
              </w:tc>
              <w:tc>
                <w:tcPr>
                  <w:tcW w:w="1267" w:type="dxa"/>
                  <w:tcBorders>
                    <w:top w:val="single" w:sz="4" w:space="0" w:color="auto"/>
                    <w:bottom w:val="single" w:sz="4" w:space="0" w:color="auto"/>
                    <w:right w:val="single" w:sz="4" w:space="0" w:color="auto"/>
                  </w:tcBorders>
                  <w:noWrap/>
                </w:tcPr>
                <w:p w14:paraId="324E62AC" w14:textId="154D3F53" w:rsidR="003A15FD" w:rsidRPr="00D727CA" w:rsidRDefault="003A15FD" w:rsidP="003A15FD">
                  <w:pPr>
                    <w:jc w:val="center"/>
                    <w:rPr>
                      <w:rFonts w:cstheme="minorHAnsi"/>
                      <w:sz w:val="20"/>
                      <w:szCs w:val="20"/>
                    </w:rPr>
                  </w:pPr>
                  <w:r>
                    <w:rPr>
                      <w:sz w:val="20"/>
                      <w:szCs w:val="20"/>
                    </w:rPr>
                    <w:t xml:space="preserve">LT149 </w:t>
                  </w:r>
                </w:p>
              </w:tc>
              <w:tc>
                <w:tcPr>
                  <w:tcW w:w="5106" w:type="dxa"/>
                  <w:tcBorders>
                    <w:top w:val="single" w:sz="4" w:space="0" w:color="auto"/>
                    <w:left w:val="single" w:sz="4" w:space="0" w:color="auto"/>
                    <w:bottom w:val="single" w:sz="4" w:space="0" w:color="auto"/>
                    <w:right w:val="single" w:sz="4" w:space="0" w:color="auto"/>
                  </w:tcBorders>
                  <w:noWrap/>
                </w:tcPr>
                <w:p w14:paraId="042C34EF" w14:textId="6F578F08" w:rsidR="003A15FD" w:rsidRPr="00D727CA" w:rsidRDefault="003A15FD" w:rsidP="003A15FD">
                  <w:pPr>
                    <w:rPr>
                      <w:rFonts w:cstheme="minorHAnsi"/>
                      <w:sz w:val="20"/>
                      <w:szCs w:val="20"/>
                    </w:rPr>
                  </w:pPr>
                  <w:r>
                    <w:rPr>
                      <w:sz w:val="20"/>
                      <w:szCs w:val="20"/>
                    </w:rPr>
                    <w:t xml:space="preserve">2x4 LED new Luminaire rated greater than or equal to 140 LPW, Ambient Interior Commercial Spaces </w:t>
                  </w:r>
                </w:p>
              </w:tc>
            </w:tr>
            <w:tr w:rsidR="003A15FD" w:rsidRPr="00D727CA" w14:paraId="31612CE7"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62048B66" w14:textId="35AEDE8D" w:rsidR="003A15FD" w:rsidRPr="00D727CA" w:rsidRDefault="009E5CD9" w:rsidP="00DE58EC">
                  <w:pPr>
                    <w:rPr>
                      <w:rFonts w:cstheme="minorHAnsi"/>
                      <w:sz w:val="20"/>
                      <w:szCs w:val="20"/>
                    </w:rPr>
                  </w:pPr>
                  <w:r w:rsidRPr="009E5CD9">
                    <w:rPr>
                      <w:rFonts w:cstheme="minorHAnsi"/>
                      <w:sz w:val="20"/>
                      <w:szCs w:val="20"/>
                    </w:rPr>
                    <w:t>WPSDGENRLG0083-Rev01-Msr002</w:t>
                  </w:r>
                </w:p>
              </w:tc>
              <w:tc>
                <w:tcPr>
                  <w:tcW w:w="1267" w:type="dxa"/>
                  <w:tcBorders>
                    <w:top w:val="single" w:sz="4" w:space="0" w:color="auto"/>
                    <w:bottom w:val="single" w:sz="4" w:space="0" w:color="auto"/>
                    <w:right w:val="single" w:sz="4" w:space="0" w:color="auto"/>
                  </w:tcBorders>
                  <w:noWrap/>
                </w:tcPr>
                <w:p w14:paraId="0FCA1696" w14:textId="48551D94" w:rsidR="003A15FD" w:rsidRPr="00D727CA" w:rsidRDefault="003A15FD" w:rsidP="003A15FD">
                  <w:pPr>
                    <w:jc w:val="center"/>
                    <w:rPr>
                      <w:rFonts w:cstheme="minorHAnsi"/>
                      <w:sz w:val="20"/>
                      <w:szCs w:val="20"/>
                    </w:rPr>
                  </w:pPr>
                  <w:r>
                    <w:rPr>
                      <w:sz w:val="20"/>
                      <w:szCs w:val="20"/>
                    </w:rPr>
                    <w:t xml:space="preserve">LT150 </w:t>
                  </w:r>
                </w:p>
              </w:tc>
              <w:tc>
                <w:tcPr>
                  <w:tcW w:w="5106" w:type="dxa"/>
                  <w:tcBorders>
                    <w:top w:val="single" w:sz="4" w:space="0" w:color="auto"/>
                    <w:left w:val="single" w:sz="4" w:space="0" w:color="auto"/>
                    <w:bottom w:val="single" w:sz="4" w:space="0" w:color="auto"/>
                    <w:right w:val="single" w:sz="4" w:space="0" w:color="auto"/>
                  </w:tcBorders>
                  <w:noWrap/>
                </w:tcPr>
                <w:p w14:paraId="56D12ABB" w14:textId="6B921998" w:rsidR="003A15FD" w:rsidRPr="00D727CA" w:rsidRDefault="003A15FD" w:rsidP="003A15FD">
                  <w:pPr>
                    <w:rPr>
                      <w:rFonts w:cstheme="minorHAnsi"/>
                      <w:sz w:val="20"/>
                      <w:szCs w:val="20"/>
                    </w:rPr>
                  </w:pPr>
                  <w:r>
                    <w:rPr>
                      <w:sz w:val="20"/>
                      <w:szCs w:val="20"/>
                    </w:rPr>
                    <w:t xml:space="preserve">2x2 LED new Luminaire rated greater than or equal to 125 LPW and less than 140 LPW, Ambient Interior Commercial Spaces </w:t>
                  </w:r>
                </w:p>
              </w:tc>
            </w:tr>
            <w:tr w:rsidR="003A15FD" w:rsidRPr="00D727CA" w14:paraId="0240DA46"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4C8E1D7A" w14:textId="3FE973E9" w:rsidR="003A15FD" w:rsidRPr="00D727CA" w:rsidRDefault="009E5CD9" w:rsidP="00DE58EC">
                  <w:pPr>
                    <w:rPr>
                      <w:rFonts w:cstheme="minorHAnsi"/>
                      <w:sz w:val="20"/>
                      <w:szCs w:val="20"/>
                    </w:rPr>
                  </w:pPr>
                  <w:r w:rsidRPr="009E5CD9">
                    <w:rPr>
                      <w:rFonts w:cstheme="minorHAnsi"/>
                      <w:sz w:val="20"/>
                      <w:szCs w:val="20"/>
                    </w:rPr>
                    <w:t>WPSDGENRLG0083-Rev01-Msr008</w:t>
                  </w:r>
                </w:p>
              </w:tc>
              <w:tc>
                <w:tcPr>
                  <w:tcW w:w="1267" w:type="dxa"/>
                  <w:tcBorders>
                    <w:top w:val="single" w:sz="4" w:space="0" w:color="auto"/>
                    <w:bottom w:val="single" w:sz="4" w:space="0" w:color="auto"/>
                    <w:right w:val="single" w:sz="4" w:space="0" w:color="auto"/>
                  </w:tcBorders>
                  <w:noWrap/>
                </w:tcPr>
                <w:p w14:paraId="47A13169" w14:textId="3D726832" w:rsidR="003A15FD" w:rsidRPr="00D727CA" w:rsidRDefault="003A15FD" w:rsidP="003A15FD">
                  <w:pPr>
                    <w:jc w:val="center"/>
                    <w:rPr>
                      <w:rFonts w:cstheme="minorHAnsi"/>
                      <w:sz w:val="20"/>
                      <w:szCs w:val="20"/>
                    </w:rPr>
                  </w:pPr>
                  <w:r>
                    <w:rPr>
                      <w:sz w:val="20"/>
                      <w:szCs w:val="20"/>
                    </w:rPr>
                    <w:t xml:space="preserve">LT151 </w:t>
                  </w:r>
                </w:p>
              </w:tc>
              <w:tc>
                <w:tcPr>
                  <w:tcW w:w="5106" w:type="dxa"/>
                  <w:tcBorders>
                    <w:top w:val="single" w:sz="4" w:space="0" w:color="auto"/>
                    <w:left w:val="single" w:sz="4" w:space="0" w:color="auto"/>
                    <w:bottom w:val="single" w:sz="4" w:space="0" w:color="auto"/>
                    <w:right w:val="single" w:sz="4" w:space="0" w:color="auto"/>
                  </w:tcBorders>
                  <w:noWrap/>
                </w:tcPr>
                <w:p w14:paraId="0DF16F20" w14:textId="421FCEED" w:rsidR="003A15FD" w:rsidRPr="00D727CA" w:rsidRDefault="003A15FD" w:rsidP="003A15FD">
                  <w:pPr>
                    <w:rPr>
                      <w:rFonts w:cstheme="minorHAnsi"/>
                      <w:sz w:val="20"/>
                      <w:szCs w:val="20"/>
                    </w:rPr>
                  </w:pPr>
                  <w:r>
                    <w:rPr>
                      <w:sz w:val="20"/>
                      <w:szCs w:val="20"/>
                    </w:rPr>
                    <w:t xml:space="preserve">2x2 LED new Luminaire rated greater than or equal to 140 LPW, Ambient Interior Commercial Spaces </w:t>
                  </w:r>
                </w:p>
              </w:tc>
            </w:tr>
            <w:tr w:rsidR="003A15FD" w:rsidRPr="00D727CA" w14:paraId="08167F26"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63D0B784" w14:textId="6A5D9725" w:rsidR="003A15FD" w:rsidRPr="00D727CA" w:rsidRDefault="009E5CD9" w:rsidP="00DE58EC">
                  <w:pPr>
                    <w:rPr>
                      <w:rFonts w:cstheme="minorHAnsi"/>
                      <w:sz w:val="20"/>
                      <w:szCs w:val="20"/>
                    </w:rPr>
                  </w:pPr>
                  <w:r w:rsidRPr="009E5CD9">
                    <w:rPr>
                      <w:rFonts w:cstheme="minorHAnsi"/>
                      <w:sz w:val="20"/>
                      <w:szCs w:val="20"/>
                    </w:rPr>
                    <w:t>WPSDGENRLG0083-Rev01-Msr001</w:t>
                  </w:r>
                </w:p>
              </w:tc>
              <w:tc>
                <w:tcPr>
                  <w:tcW w:w="1267" w:type="dxa"/>
                  <w:tcBorders>
                    <w:top w:val="single" w:sz="4" w:space="0" w:color="auto"/>
                    <w:bottom w:val="single" w:sz="4" w:space="0" w:color="auto"/>
                    <w:right w:val="single" w:sz="4" w:space="0" w:color="auto"/>
                  </w:tcBorders>
                  <w:noWrap/>
                </w:tcPr>
                <w:p w14:paraId="21F61B78" w14:textId="41A22FBB" w:rsidR="003A15FD" w:rsidRPr="00D727CA" w:rsidRDefault="003A15FD" w:rsidP="003A15FD">
                  <w:pPr>
                    <w:jc w:val="center"/>
                    <w:rPr>
                      <w:rFonts w:cstheme="minorHAnsi"/>
                      <w:sz w:val="20"/>
                      <w:szCs w:val="20"/>
                    </w:rPr>
                  </w:pPr>
                  <w:r>
                    <w:rPr>
                      <w:sz w:val="20"/>
                      <w:szCs w:val="20"/>
                    </w:rPr>
                    <w:t xml:space="preserve">LT152 </w:t>
                  </w:r>
                </w:p>
              </w:tc>
              <w:tc>
                <w:tcPr>
                  <w:tcW w:w="5106" w:type="dxa"/>
                  <w:tcBorders>
                    <w:top w:val="single" w:sz="4" w:space="0" w:color="auto"/>
                    <w:left w:val="single" w:sz="4" w:space="0" w:color="auto"/>
                    <w:bottom w:val="single" w:sz="4" w:space="0" w:color="auto"/>
                    <w:right w:val="single" w:sz="4" w:space="0" w:color="auto"/>
                  </w:tcBorders>
                  <w:noWrap/>
                </w:tcPr>
                <w:p w14:paraId="79889704" w14:textId="5F780F7D" w:rsidR="003A15FD" w:rsidRPr="00D727CA" w:rsidRDefault="003A15FD" w:rsidP="003A15FD">
                  <w:pPr>
                    <w:rPr>
                      <w:rFonts w:cstheme="minorHAnsi"/>
                      <w:sz w:val="20"/>
                      <w:szCs w:val="20"/>
                    </w:rPr>
                  </w:pPr>
                  <w:r>
                    <w:rPr>
                      <w:sz w:val="20"/>
                      <w:szCs w:val="20"/>
                    </w:rPr>
                    <w:t xml:space="preserve">1x4 LED new Luminaire rated greater than or equal to 125 LPW and less than 140 LPW, Ambient Interior Commercial Spaces </w:t>
                  </w:r>
                </w:p>
              </w:tc>
            </w:tr>
            <w:tr w:rsidR="003A15FD" w:rsidRPr="00D727CA" w14:paraId="4C3B0929"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4D35CDCC" w14:textId="1C98E827" w:rsidR="003A15FD" w:rsidRPr="00D727CA" w:rsidRDefault="009E5CD9" w:rsidP="00DE58EC">
                  <w:pPr>
                    <w:rPr>
                      <w:rFonts w:cstheme="minorHAnsi"/>
                      <w:sz w:val="20"/>
                      <w:szCs w:val="20"/>
                    </w:rPr>
                  </w:pPr>
                  <w:r w:rsidRPr="009E5CD9">
                    <w:rPr>
                      <w:rFonts w:cstheme="minorHAnsi"/>
                      <w:sz w:val="20"/>
                      <w:szCs w:val="20"/>
                    </w:rPr>
                    <w:t>WPSDGENRLG0083-Rev01-Msr007</w:t>
                  </w:r>
                </w:p>
              </w:tc>
              <w:tc>
                <w:tcPr>
                  <w:tcW w:w="1267" w:type="dxa"/>
                  <w:tcBorders>
                    <w:top w:val="single" w:sz="4" w:space="0" w:color="auto"/>
                    <w:bottom w:val="single" w:sz="4" w:space="0" w:color="auto"/>
                    <w:right w:val="single" w:sz="4" w:space="0" w:color="auto"/>
                  </w:tcBorders>
                  <w:noWrap/>
                </w:tcPr>
                <w:p w14:paraId="621890AC" w14:textId="72208D19" w:rsidR="003A15FD" w:rsidRPr="00D727CA" w:rsidRDefault="003A15FD" w:rsidP="003A15FD">
                  <w:pPr>
                    <w:jc w:val="center"/>
                    <w:rPr>
                      <w:rFonts w:cstheme="minorHAnsi"/>
                      <w:sz w:val="20"/>
                      <w:szCs w:val="20"/>
                    </w:rPr>
                  </w:pPr>
                  <w:r>
                    <w:rPr>
                      <w:sz w:val="20"/>
                      <w:szCs w:val="20"/>
                    </w:rPr>
                    <w:t xml:space="preserve">LT153 </w:t>
                  </w:r>
                </w:p>
              </w:tc>
              <w:tc>
                <w:tcPr>
                  <w:tcW w:w="5106" w:type="dxa"/>
                  <w:tcBorders>
                    <w:top w:val="single" w:sz="4" w:space="0" w:color="auto"/>
                    <w:left w:val="single" w:sz="4" w:space="0" w:color="auto"/>
                    <w:bottom w:val="single" w:sz="4" w:space="0" w:color="auto"/>
                    <w:right w:val="single" w:sz="4" w:space="0" w:color="auto"/>
                  </w:tcBorders>
                  <w:noWrap/>
                </w:tcPr>
                <w:p w14:paraId="6372F557" w14:textId="3EC52D2B" w:rsidR="003A15FD" w:rsidRPr="00D727CA" w:rsidRDefault="003A15FD" w:rsidP="003A15FD">
                  <w:pPr>
                    <w:rPr>
                      <w:rFonts w:cstheme="minorHAnsi"/>
                      <w:sz w:val="20"/>
                      <w:szCs w:val="20"/>
                    </w:rPr>
                  </w:pPr>
                  <w:r>
                    <w:rPr>
                      <w:sz w:val="20"/>
                      <w:szCs w:val="20"/>
                    </w:rPr>
                    <w:t xml:space="preserve">1x4 LED new Luminaire rated greater than or equal to 140 LPW, Ambient Interior Commercial Spaces </w:t>
                  </w:r>
                </w:p>
              </w:tc>
            </w:tr>
            <w:tr w:rsidR="006928BD" w:rsidRPr="00D727CA" w14:paraId="6C8F4798"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149B61D0" w14:textId="3A281D77" w:rsidR="006928BD" w:rsidRPr="00D727CA" w:rsidRDefault="009E5CD9" w:rsidP="00DE58EC">
                  <w:pPr>
                    <w:rPr>
                      <w:rFonts w:cstheme="minorHAnsi"/>
                      <w:sz w:val="20"/>
                      <w:szCs w:val="20"/>
                    </w:rPr>
                  </w:pPr>
                  <w:r w:rsidRPr="009E5CD9">
                    <w:rPr>
                      <w:rFonts w:cstheme="minorHAnsi"/>
                      <w:sz w:val="20"/>
                      <w:szCs w:val="20"/>
                    </w:rPr>
                    <w:t>WPSDGENRLG0083-Rev01-Msr006</w:t>
                  </w:r>
                </w:p>
              </w:tc>
              <w:tc>
                <w:tcPr>
                  <w:tcW w:w="1267" w:type="dxa"/>
                  <w:tcBorders>
                    <w:top w:val="single" w:sz="4" w:space="0" w:color="auto"/>
                    <w:bottom w:val="single" w:sz="4" w:space="0" w:color="auto"/>
                    <w:right w:val="single" w:sz="4" w:space="0" w:color="auto"/>
                  </w:tcBorders>
                  <w:noWrap/>
                </w:tcPr>
                <w:p w14:paraId="280432BE" w14:textId="2D6293E7" w:rsidR="006928BD" w:rsidRDefault="006928BD" w:rsidP="006928BD">
                  <w:pPr>
                    <w:jc w:val="center"/>
                    <w:rPr>
                      <w:rFonts w:cstheme="minorHAnsi"/>
                      <w:sz w:val="20"/>
                      <w:szCs w:val="20"/>
                    </w:rPr>
                  </w:pPr>
                  <w:r>
                    <w:rPr>
                      <w:sz w:val="20"/>
                      <w:szCs w:val="20"/>
                    </w:rPr>
                    <w:t xml:space="preserve">LT154 </w:t>
                  </w:r>
                </w:p>
              </w:tc>
              <w:tc>
                <w:tcPr>
                  <w:tcW w:w="5106" w:type="dxa"/>
                  <w:tcBorders>
                    <w:top w:val="single" w:sz="4" w:space="0" w:color="auto"/>
                    <w:left w:val="single" w:sz="4" w:space="0" w:color="auto"/>
                    <w:bottom w:val="single" w:sz="4" w:space="0" w:color="auto"/>
                    <w:right w:val="single" w:sz="4" w:space="0" w:color="auto"/>
                  </w:tcBorders>
                  <w:noWrap/>
                </w:tcPr>
                <w:p w14:paraId="441B761E" w14:textId="2E7EEA22" w:rsidR="006928BD" w:rsidRDefault="006928BD" w:rsidP="006928BD">
                  <w:pPr>
                    <w:rPr>
                      <w:rFonts w:cstheme="minorHAnsi"/>
                      <w:sz w:val="20"/>
                      <w:szCs w:val="20"/>
                    </w:rPr>
                  </w:pPr>
                  <w:r>
                    <w:rPr>
                      <w:sz w:val="20"/>
                      <w:szCs w:val="20"/>
                    </w:rPr>
                    <w:t xml:space="preserve">2x4 LED Integrated retrofit kit rated greater than or equal to 125 LPW and less than 140 LPW, Ambient Interior Commercial Spaces </w:t>
                  </w:r>
                </w:p>
              </w:tc>
            </w:tr>
            <w:tr w:rsidR="006928BD" w:rsidRPr="00D727CA" w14:paraId="1009BDEB"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4FBA853C" w14:textId="1110BCFD" w:rsidR="006928BD" w:rsidRPr="00D727CA" w:rsidRDefault="00DE58EC" w:rsidP="00DE58EC">
                  <w:pPr>
                    <w:rPr>
                      <w:rFonts w:cstheme="minorHAnsi"/>
                      <w:sz w:val="20"/>
                      <w:szCs w:val="20"/>
                    </w:rPr>
                  </w:pPr>
                  <w:r w:rsidRPr="00DE58EC">
                    <w:rPr>
                      <w:rFonts w:cstheme="minorHAnsi"/>
                      <w:sz w:val="20"/>
                      <w:szCs w:val="20"/>
                    </w:rPr>
                    <w:t>WPSDGENRLG0083-Rev01-Msr012</w:t>
                  </w:r>
                </w:p>
              </w:tc>
              <w:tc>
                <w:tcPr>
                  <w:tcW w:w="1267" w:type="dxa"/>
                  <w:tcBorders>
                    <w:top w:val="single" w:sz="4" w:space="0" w:color="auto"/>
                    <w:bottom w:val="single" w:sz="4" w:space="0" w:color="auto"/>
                    <w:right w:val="single" w:sz="4" w:space="0" w:color="auto"/>
                  </w:tcBorders>
                  <w:noWrap/>
                </w:tcPr>
                <w:p w14:paraId="419621BE" w14:textId="05F76519" w:rsidR="006928BD" w:rsidRDefault="006928BD" w:rsidP="006928BD">
                  <w:pPr>
                    <w:jc w:val="center"/>
                    <w:rPr>
                      <w:rFonts w:cstheme="minorHAnsi"/>
                      <w:sz w:val="20"/>
                      <w:szCs w:val="20"/>
                    </w:rPr>
                  </w:pPr>
                  <w:r>
                    <w:rPr>
                      <w:sz w:val="20"/>
                      <w:szCs w:val="20"/>
                    </w:rPr>
                    <w:t xml:space="preserve">LT155 </w:t>
                  </w:r>
                </w:p>
              </w:tc>
              <w:tc>
                <w:tcPr>
                  <w:tcW w:w="5106" w:type="dxa"/>
                  <w:tcBorders>
                    <w:top w:val="single" w:sz="4" w:space="0" w:color="auto"/>
                    <w:left w:val="single" w:sz="4" w:space="0" w:color="auto"/>
                    <w:bottom w:val="single" w:sz="4" w:space="0" w:color="auto"/>
                    <w:right w:val="single" w:sz="4" w:space="0" w:color="auto"/>
                  </w:tcBorders>
                  <w:noWrap/>
                </w:tcPr>
                <w:p w14:paraId="379952C9" w14:textId="2A0895EE" w:rsidR="006928BD" w:rsidRDefault="006928BD" w:rsidP="006928BD">
                  <w:pPr>
                    <w:rPr>
                      <w:rFonts w:cstheme="minorHAnsi"/>
                      <w:sz w:val="20"/>
                      <w:szCs w:val="20"/>
                    </w:rPr>
                  </w:pPr>
                  <w:r>
                    <w:rPr>
                      <w:sz w:val="20"/>
                      <w:szCs w:val="20"/>
                    </w:rPr>
                    <w:t xml:space="preserve">2x4 LED Integrated retrofit kit rated greater than or equal to 140 LPW, Ambient Interior Commercial Spaces </w:t>
                  </w:r>
                </w:p>
              </w:tc>
            </w:tr>
            <w:tr w:rsidR="006928BD" w:rsidRPr="00D727CA" w14:paraId="59BB61F4"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60C78C21" w14:textId="6863B17A" w:rsidR="006928BD" w:rsidRPr="00D727CA" w:rsidRDefault="00DE58EC" w:rsidP="00DE58EC">
                  <w:pPr>
                    <w:rPr>
                      <w:rFonts w:cstheme="minorHAnsi"/>
                      <w:sz w:val="20"/>
                      <w:szCs w:val="20"/>
                    </w:rPr>
                  </w:pPr>
                  <w:r w:rsidRPr="00DE58EC">
                    <w:rPr>
                      <w:rFonts w:cstheme="minorHAnsi"/>
                      <w:sz w:val="20"/>
                      <w:szCs w:val="20"/>
                    </w:rPr>
                    <w:t>WPSDGENRLG0083-Rev01-Msr005</w:t>
                  </w:r>
                </w:p>
              </w:tc>
              <w:tc>
                <w:tcPr>
                  <w:tcW w:w="1267" w:type="dxa"/>
                  <w:tcBorders>
                    <w:top w:val="single" w:sz="4" w:space="0" w:color="auto"/>
                    <w:bottom w:val="single" w:sz="4" w:space="0" w:color="auto"/>
                    <w:right w:val="single" w:sz="4" w:space="0" w:color="auto"/>
                  </w:tcBorders>
                  <w:noWrap/>
                </w:tcPr>
                <w:p w14:paraId="6257AAD3" w14:textId="787915B5" w:rsidR="006928BD" w:rsidRDefault="006928BD" w:rsidP="006928BD">
                  <w:pPr>
                    <w:jc w:val="center"/>
                    <w:rPr>
                      <w:rFonts w:cstheme="minorHAnsi"/>
                      <w:sz w:val="20"/>
                      <w:szCs w:val="20"/>
                    </w:rPr>
                  </w:pPr>
                  <w:r>
                    <w:rPr>
                      <w:sz w:val="20"/>
                      <w:szCs w:val="20"/>
                    </w:rPr>
                    <w:t xml:space="preserve">LT156 </w:t>
                  </w:r>
                </w:p>
              </w:tc>
              <w:tc>
                <w:tcPr>
                  <w:tcW w:w="5106" w:type="dxa"/>
                  <w:tcBorders>
                    <w:top w:val="single" w:sz="4" w:space="0" w:color="auto"/>
                    <w:left w:val="single" w:sz="4" w:space="0" w:color="auto"/>
                    <w:bottom w:val="single" w:sz="4" w:space="0" w:color="auto"/>
                    <w:right w:val="single" w:sz="4" w:space="0" w:color="auto"/>
                  </w:tcBorders>
                  <w:noWrap/>
                </w:tcPr>
                <w:p w14:paraId="58413C83" w14:textId="1DF9D8E7" w:rsidR="006928BD" w:rsidRDefault="006928BD" w:rsidP="006928BD">
                  <w:pPr>
                    <w:rPr>
                      <w:rFonts w:cstheme="minorHAnsi"/>
                      <w:sz w:val="20"/>
                      <w:szCs w:val="20"/>
                    </w:rPr>
                  </w:pPr>
                  <w:r>
                    <w:rPr>
                      <w:sz w:val="20"/>
                      <w:szCs w:val="20"/>
                    </w:rPr>
                    <w:t xml:space="preserve">2x2 LED Integrated retrofit kit rated greater than or equal to 125 LPW and less than 140 LPW, Ambient Interior Commercial Spaces </w:t>
                  </w:r>
                </w:p>
              </w:tc>
            </w:tr>
            <w:tr w:rsidR="006928BD" w:rsidRPr="00D727CA" w14:paraId="5B20B247"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04A9AADB" w14:textId="1BAE1B0C" w:rsidR="006928BD" w:rsidRPr="00D727CA" w:rsidRDefault="00DE58EC" w:rsidP="00DE58EC">
                  <w:pPr>
                    <w:rPr>
                      <w:rFonts w:cstheme="minorHAnsi"/>
                      <w:sz w:val="20"/>
                      <w:szCs w:val="20"/>
                    </w:rPr>
                  </w:pPr>
                  <w:r w:rsidRPr="00DE58EC">
                    <w:rPr>
                      <w:rFonts w:cstheme="minorHAnsi"/>
                      <w:sz w:val="20"/>
                      <w:szCs w:val="20"/>
                    </w:rPr>
                    <w:t>WPSDGENRLG0083-Rev01-Msr011</w:t>
                  </w:r>
                </w:p>
              </w:tc>
              <w:tc>
                <w:tcPr>
                  <w:tcW w:w="1267" w:type="dxa"/>
                  <w:tcBorders>
                    <w:top w:val="single" w:sz="4" w:space="0" w:color="auto"/>
                    <w:bottom w:val="single" w:sz="4" w:space="0" w:color="auto"/>
                    <w:right w:val="single" w:sz="4" w:space="0" w:color="auto"/>
                  </w:tcBorders>
                  <w:noWrap/>
                </w:tcPr>
                <w:p w14:paraId="7C0C4588" w14:textId="270D7D6F" w:rsidR="006928BD" w:rsidRDefault="006928BD" w:rsidP="006928BD">
                  <w:pPr>
                    <w:jc w:val="center"/>
                    <w:rPr>
                      <w:rFonts w:cstheme="minorHAnsi"/>
                      <w:sz w:val="20"/>
                      <w:szCs w:val="20"/>
                    </w:rPr>
                  </w:pPr>
                  <w:r>
                    <w:rPr>
                      <w:sz w:val="20"/>
                      <w:szCs w:val="20"/>
                    </w:rPr>
                    <w:t xml:space="preserve">LT157 </w:t>
                  </w:r>
                </w:p>
              </w:tc>
              <w:tc>
                <w:tcPr>
                  <w:tcW w:w="5106" w:type="dxa"/>
                  <w:tcBorders>
                    <w:top w:val="single" w:sz="4" w:space="0" w:color="auto"/>
                    <w:left w:val="single" w:sz="4" w:space="0" w:color="auto"/>
                    <w:bottom w:val="single" w:sz="4" w:space="0" w:color="auto"/>
                    <w:right w:val="single" w:sz="4" w:space="0" w:color="auto"/>
                  </w:tcBorders>
                  <w:noWrap/>
                </w:tcPr>
                <w:p w14:paraId="7DD47886" w14:textId="3D2685F9" w:rsidR="006928BD" w:rsidRDefault="006928BD" w:rsidP="006928BD">
                  <w:pPr>
                    <w:rPr>
                      <w:rFonts w:cstheme="minorHAnsi"/>
                      <w:sz w:val="20"/>
                      <w:szCs w:val="20"/>
                    </w:rPr>
                  </w:pPr>
                  <w:r>
                    <w:rPr>
                      <w:sz w:val="20"/>
                      <w:szCs w:val="20"/>
                    </w:rPr>
                    <w:t xml:space="preserve">2x2 LED Integrated retrofit kit rated greater than or equal to 140 LPW, Ambient Interior Commercial Spaces </w:t>
                  </w:r>
                </w:p>
              </w:tc>
            </w:tr>
            <w:tr w:rsidR="006928BD" w:rsidRPr="00D727CA" w14:paraId="4959440D"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1064228A" w14:textId="3BC85DB9" w:rsidR="006928BD" w:rsidRPr="00D727CA" w:rsidRDefault="00DE58EC" w:rsidP="00DE58EC">
                  <w:pPr>
                    <w:rPr>
                      <w:rFonts w:cstheme="minorHAnsi"/>
                      <w:sz w:val="20"/>
                      <w:szCs w:val="20"/>
                    </w:rPr>
                  </w:pPr>
                  <w:r w:rsidRPr="00DE58EC">
                    <w:rPr>
                      <w:rFonts w:cstheme="minorHAnsi"/>
                      <w:sz w:val="20"/>
                      <w:szCs w:val="20"/>
                    </w:rPr>
                    <w:t>WPSDGENRLG0083-Rev01-Msr004</w:t>
                  </w:r>
                </w:p>
              </w:tc>
              <w:tc>
                <w:tcPr>
                  <w:tcW w:w="1267" w:type="dxa"/>
                  <w:tcBorders>
                    <w:top w:val="single" w:sz="4" w:space="0" w:color="auto"/>
                    <w:bottom w:val="single" w:sz="4" w:space="0" w:color="auto"/>
                    <w:right w:val="single" w:sz="4" w:space="0" w:color="auto"/>
                  </w:tcBorders>
                  <w:noWrap/>
                </w:tcPr>
                <w:p w14:paraId="6C8DCC51" w14:textId="71BABBCC" w:rsidR="006928BD" w:rsidRDefault="006928BD" w:rsidP="006928BD">
                  <w:pPr>
                    <w:jc w:val="center"/>
                    <w:rPr>
                      <w:rFonts w:cstheme="minorHAnsi"/>
                      <w:sz w:val="20"/>
                      <w:szCs w:val="20"/>
                    </w:rPr>
                  </w:pPr>
                  <w:r>
                    <w:rPr>
                      <w:sz w:val="20"/>
                      <w:szCs w:val="20"/>
                    </w:rPr>
                    <w:t xml:space="preserve">LT158 </w:t>
                  </w:r>
                </w:p>
              </w:tc>
              <w:tc>
                <w:tcPr>
                  <w:tcW w:w="5106" w:type="dxa"/>
                  <w:tcBorders>
                    <w:top w:val="single" w:sz="4" w:space="0" w:color="auto"/>
                    <w:left w:val="single" w:sz="4" w:space="0" w:color="auto"/>
                    <w:bottom w:val="single" w:sz="4" w:space="0" w:color="auto"/>
                    <w:right w:val="single" w:sz="4" w:space="0" w:color="auto"/>
                  </w:tcBorders>
                  <w:noWrap/>
                </w:tcPr>
                <w:p w14:paraId="16E42482" w14:textId="496B100C" w:rsidR="006928BD" w:rsidRDefault="006928BD" w:rsidP="006928BD">
                  <w:pPr>
                    <w:rPr>
                      <w:rFonts w:cstheme="minorHAnsi"/>
                      <w:sz w:val="20"/>
                      <w:szCs w:val="20"/>
                    </w:rPr>
                  </w:pPr>
                  <w:r>
                    <w:rPr>
                      <w:sz w:val="20"/>
                      <w:szCs w:val="20"/>
                    </w:rPr>
                    <w:t xml:space="preserve">1x4 LED Integrated retrofit kit rated greater than or equal to 125 LPW and less than 140 LPW, Ambient Interior Commercial Spaces </w:t>
                  </w:r>
                </w:p>
              </w:tc>
            </w:tr>
            <w:tr w:rsidR="006928BD" w:rsidRPr="00D727CA" w14:paraId="73D95FC1" w14:textId="77777777" w:rsidTr="003A15FD">
              <w:trPr>
                <w:trHeight w:val="230"/>
                <w:jc w:val="center"/>
              </w:trPr>
              <w:tc>
                <w:tcPr>
                  <w:tcW w:w="1151" w:type="dxa"/>
                  <w:tcBorders>
                    <w:top w:val="nil"/>
                    <w:left w:val="single" w:sz="4" w:space="0" w:color="auto"/>
                    <w:bottom w:val="single" w:sz="4" w:space="0" w:color="auto"/>
                    <w:right w:val="single" w:sz="4" w:space="0" w:color="auto"/>
                  </w:tcBorders>
                  <w:shd w:val="clear" w:color="auto" w:fill="FFFFFF"/>
                </w:tcPr>
                <w:p w14:paraId="009482BD" w14:textId="5A88934B" w:rsidR="006928BD" w:rsidRPr="00D727CA" w:rsidRDefault="00DE58EC" w:rsidP="00DE58EC">
                  <w:pPr>
                    <w:rPr>
                      <w:rFonts w:cstheme="minorHAnsi"/>
                      <w:sz w:val="20"/>
                      <w:szCs w:val="20"/>
                    </w:rPr>
                  </w:pPr>
                  <w:r w:rsidRPr="00DE58EC">
                    <w:rPr>
                      <w:rFonts w:cstheme="minorHAnsi"/>
                      <w:sz w:val="20"/>
                      <w:szCs w:val="20"/>
                    </w:rPr>
                    <w:t>WPSDGENRLG0083-Rev01-Msr010</w:t>
                  </w:r>
                </w:p>
              </w:tc>
              <w:tc>
                <w:tcPr>
                  <w:tcW w:w="1267" w:type="dxa"/>
                  <w:tcBorders>
                    <w:top w:val="single" w:sz="4" w:space="0" w:color="auto"/>
                    <w:bottom w:val="single" w:sz="4" w:space="0" w:color="auto"/>
                    <w:right w:val="single" w:sz="4" w:space="0" w:color="auto"/>
                  </w:tcBorders>
                  <w:noWrap/>
                </w:tcPr>
                <w:p w14:paraId="5C68423C" w14:textId="1A23EA3B" w:rsidR="006928BD" w:rsidRDefault="006928BD" w:rsidP="006928BD">
                  <w:pPr>
                    <w:jc w:val="center"/>
                    <w:rPr>
                      <w:rFonts w:cstheme="minorHAnsi"/>
                      <w:sz w:val="20"/>
                      <w:szCs w:val="20"/>
                    </w:rPr>
                  </w:pPr>
                  <w:r>
                    <w:rPr>
                      <w:sz w:val="20"/>
                      <w:szCs w:val="20"/>
                    </w:rPr>
                    <w:t xml:space="preserve">LT159 </w:t>
                  </w:r>
                </w:p>
              </w:tc>
              <w:tc>
                <w:tcPr>
                  <w:tcW w:w="5106" w:type="dxa"/>
                  <w:tcBorders>
                    <w:top w:val="single" w:sz="4" w:space="0" w:color="auto"/>
                    <w:left w:val="single" w:sz="4" w:space="0" w:color="auto"/>
                    <w:bottom w:val="single" w:sz="4" w:space="0" w:color="auto"/>
                    <w:right w:val="single" w:sz="4" w:space="0" w:color="auto"/>
                  </w:tcBorders>
                  <w:noWrap/>
                </w:tcPr>
                <w:p w14:paraId="26C1CCC5" w14:textId="2895FF31" w:rsidR="006928BD" w:rsidRDefault="006928BD" w:rsidP="006928BD">
                  <w:pPr>
                    <w:rPr>
                      <w:rFonts w:cstheme="minorHAnsi"/>
                      <w:sz w:val="20"/>
                      <w:szCs w:val="20"/>
                    </w:rPr>
                  </w:pPr>
                  <w:r>
                    <w:rPr>
                      <w:sz w:val="20"/>
                      <w:szCs w:val="20"/>
                    </w:rPr>
                    <w:t xml:space="preserve">1x4 LED Integrated retrofit kit rated greater than or equal to 140 LPW, Ambient Interior Commercial Spaces </w:t>
                  </w:r>
                </w:p>
              </w:tc>
            </w:tr>
            <w:tr w:rsidR="003A15FD" w:rsidRPr="00D727CA" w14:paraId="47D4452F" w14:textId="77777777" w:rsidTr="0054736C">
              <w:trPr>
                <w:trHeight w:val="230"/>
                <w:jc w:val="center"/>
              </w:trPr>
              <w:tc>
                <w:tcPr>
                  <w:tcW w:w="7524" w:type="dxa"/>
                  <w:gridSpan w:val="3"/>
                  <w:tcBorders>
                    <w:top w:val="nil"/>
                    <w:left w:val="single" w:sz="4" w:space="0" w:color="auto"/>
                    <w:bottom w:val="single" w:sz="4" w:space="0" w:color="auto"/>
                    <w:right w:val="single" w:sz="4" w:space="0" w:color="auto"/>
                  </w:tcBorders>
                  <w:shd w:val="clear" w:color="auto" w:fill="FFFFFF"/>
                </w:tcPr>
                <w:p w14:paraId="688EC2CE" w14:textId="421C4A7F" w:rsidR="003A15FD" w:rsidRPr="00D727CA" w:rsidRDefault="003A15FD" w:rsidP="006C6B73">
                  <w:pPr>
                    <w:pBdr>
                      <w:top w:val="single" w:sz="4" w:space="1" w:color="auto"/>
                      <w:left w:val="single" w:sz="4" w:space="4" w:color="auto"/>
                      <w:bottom w:val="single" w:sz="4" w:space="1" w:color="auto"/>
                      <w:right w:val="single" w:sz="4" w:space="4" w:color="auto"/>
                    </w:pBdr>
                    <w:rPr>
                      <w:rFonts w:cstheme="minorHAnsi"/>
                      <w:sz w:val="20"/>
                      <w:szCs w:val="20"/>
                    </w:rPr>
                  </w:pPr>
                </w:p>
              </w:tc>
            </w:tr>
          </w:tbl>
          <w:p w14:paraId="492D6E01" w14:textId="1B61D9CC" w:rsidR="00247DF2" w:rsidRPr="00D727CA" w:rsidRDefault="00247DF2" w:rsidP="00736DEF">
            <w:pPr>
              <w:rPr>
                <w:rFonts w:cstheme="minorHAnsi"/>
                <w:sz w:val="20"/>
                <w:szCs w:val="20"/>
              </w:rPr>
            </w:pPr>
          </w:p>
        </w:tc>
      </w:tr>
      <w:tr w:rsidR="00260731" w14:paraId="2130DF3B" w14:textId="77777777" w:rsidTr="00291371">
        <w:trPr>
          <w:cantSplit/>
        </w:trPr>
        <w:tc>
          <w:tcPr>
            <w:tcW w:w="1980" w:type="dxa"/>
            <w:vAlign w:val="center"/>
          </w:tcPr>
          <w:p w14:paraId="163F31B8" w14:textId="77777777" w:rsidR="00282C54" w:rsidRPr="00822B6F" w:rsidRDefault="00AB3EEE" w:rsidP="00D86243">
            <w:pPr>
              <w:jc w:val="right"/>
              <w:rPr>
                <w:rFonts w:cs="Arial"/>
                <w:sz w:val="20"/>
                <w:szCs w:val="20"/>
              </w:rPr>
            </w:pPr>
            <w:r w:rsidRPr="00822B6F">
              <w:rPr>
                <w:rFonts w:cs="Arial"/>
                <w:sz w:val="20"/>
                <w:szCs w:val="20"/>
              </w:rPr>
              <w:t xml:space="preserve">Code for Measure </w:t>
            </w:r>
            <w:r w:rsidR="00282C54">
              <w:rPr>
                <w:rFonts w:cs="Arial"/>
                <w:sz w:val="20"/>
                <w:szCs w:val="20"/>
              </w:rPr>
              <w:t>1</w:t>
            </w:r>
          </w:p>
        </w:tc>
        <w:tc>
          <w:tcPr>
            <w:tcW w:w="8640" w:type="dxa"/>
          </w:tcPr>
          <w:p w14:paraId="11631532" w14:textId="282D4BCD" w:rsidR="00282C54" w:rsidRPr="00D727CA" w:rsidRDefault="000941E6" w:rsidP="00736DEF">
            <w:pPr>
              <w:rPr>
                <w:rFonts w:cstheme="minorHAnsi"/>
                <w:sz w:val="20"/>
                <w:szCs w:val="20"/>
              </w:rPr>
            </w:pPr>
            <w:r w:rsidRPr="00D727CA">
              <w:rPr>
                <w:rFonts w:cstheme="minorHAnsi"/>
                <w:sz w:val="20"/>
                <w:szCs w:val="20"/>
              </w:rPr>
              <w:t>Linear Fluorescent Fixture with T8 or T5 lamps</w:t>
            </w:r>
          </w:p>
        </w:tc>
      </w:tr>
      <w:tr w:rsidR="00106741" w14:paraId="53DDE5EE" w14:textId="77777777" w:rsidTr="00291371">
        <w:trPr>
          <w:cantSplit/>
        </w:trPr>
        <w:tc>
          <w:tcPr>
            <w:tcW w:w="1980" w:type="dxa"/>
            <w:vAlign w:val="center"/>
          </w:tcPr>
          <w:p w14:paraId="13285BD5" w14:textId="72C496D4" w:rsidR="00106741" w:rsidRPr="00822B6F" w:rsidRDefault="00106741" w:rsidP="00D86243">
            <w:pPr>
              <w:jc w:val="right"/>
              <w:rPr>
                <w:rFonts w:cs="Arial"/>
                <w:sz w:val="20"/>
                <w:szCs w:val="20"/>
              </w:rPr>
            </w:pPr>
            <w:r>
              <w:rPr>
                <w:rFonts w:cs="Arial"/>
                <w:sz w:val="20"/>
                <w:szCs w:val="20"/>
              </w:rPr>
              <w:lastRenderedPageBreak/>
              <w:t xml:space="preserve">Mid-Stream Lighting </w:t>
            </w:r>
          </w:p>
        </w:tc>
        <w:tc>
          <w:tcPr>
            <w:tcW w:w="8640" w:type="dxa"/>
          </w:tcPr>
          <w:p w14:paraId="71672E61" w14:textId="4E93325F" w:rsidR="00106741" w:rsidRDefault="00106741" w:rsidP="00736DEF">
            <w:pPr>
              <w:rPr>
                <w:rFonts w:cstheme="minorHAnsi"/>
                <w:sz w:val="20"/>
                <w:szCs w:val="20"/>
              </w:rPr>
            </w:pPr>
          </w:p>
          <w:p w14:paraId="5545D7BE" w14:textId="77777777" w:rsidR="00106741" w:rsidRPr="00172B7C" w:rsidRDefault="00106741" w:rsidP="00106741">
            <w:pPr>
              <w:rPr>
                <w:rFonts w:cstheme="minorHAnsi"/>
                <w:b/>
                <w:sz w:val="20"/>
                <w:szCs w:val="20"/>
              </w:rPr>
            </w:pPr>
            <w:r w:rsidRPr="00172B7C">
              <w:rPr>
                <w:rFonts w:cstheme="minorHAnsi"/>
                <w:b/>
                <w:sz w:val="20"/>
                <w:szCs w:val="20"/>
              </w:rPr>
              <w:t>Mid-Stream Lighting (Delivery Method: PreRebUp)</w:t>
            </w:r>
          </w:p>
          <w:p w14:paraId="73727F65" w14:textId="6BD56F55" w:rsidR="00106741" w:rsidRPr="00172B7C" w:rsidRDefault="00106741" w:rsidP="00106741">
            <w:pPr>
              <w:rPr>
                <w:rFonts w:cstheme="minorHAnsi"/>
                <w:sz w:val="20"/>
                <w:szCs w:val="20"/>
              </w:rPr>
            </w:pPr>
            <w:r>
              <w:rPr>
                <w:rFonts w:cstheme="minorHAnsi"/>
                <w:sz w:val="20"/>
                <w:szCs w:val="20"/>
              </w:rPr>
              <w:t xml:space="preserve">SDG&amp;E’s </w:t>
            </w:r>
            <w:r w:rsidRPr="00172B7C">
              <w:rPr>
                <w:rFonts w:cstheme="minorHAnsi"/>
                <w:sz w:val="20"/>
                <w:szCs w:val="20"/>
              </w:rPr>
              <w:t xml:space="preserve">Midstream </w:t>
            </w:r>
            <w:r>
              <w:rPr>
                <w:rFonts w:cstheme="minorHAnsi"/>
                <w:sz w:val="20"/>
                <w:szCs w:val="20"/>
              </w:rPr>
              <w:t xml:space="preserve">implementation strategy is a hybrid of upstream and downstream rebate strategy.  It is basically the same as a downstream approach except rather than providing the customer or its contractor with a rebate; the incentive is paid to the distributer/supply house.  SDG&amp;E will work with various trade allies to promote the measures.  SDG&amp;E </w:t>
            </w:r>
            <w:r w:rsidRPr="00172B7C">
              <w:rPr>
                <w:rFonts w:cstheme="minorHAnsi"/>
                <w:sz w:val="20"/>
                <w:szCs w:val="20"/>
              </w:rPr>
              <w:t xml:space="preserve">will verify LED luminaire fixture specification </w:t>
            </w:r>
            <w:r>
              <w:rPr>
                <w:rFonts w:cstheme="minorHAnsi"/>
                <w:sz w:val="20"/>
                <w:szCs w:val="20"/>
              </w:rPr>
              <w:t xml:space="preserve">and site-specific information </w:t>
            </w:r>
            <w:r w:rsidRPr="00172B7C">
              <w:rPr>
                <w:rFonts w:cstheme="minorHAnsi"/>
                <w:sz w:val="20"/>
                <w:szCs w:val="20"/>
              </w:rPr>
              <w:t xml:space="preserve">by working with </w:t>
            </w:r>
            <w:r>
              <w:rPr>
                <w:rFonts w:cstheme="minorHAnsi"/>
                <w:sz w:val="20"/>
                <w:szCs w:val="20"/>
              </w:rPr>
              <w:t xml:space="preserve">its trade allies including participating </w:t>
            </w:r>
            <w:r w:rsidRPr="00172B7C">
              <w:rPr>
                <w:rFonts w:cstheme="minorHAnsi"/>
                <w:sz w:val="20"/>
                <w:szCs w:val="20"/>
              </w:rPr>
              <w:t xml:space="preserve">lighting distributors who </w:t>
            </w:r>
            <w:r>
              <w:rPr>
                <w:rFonts w:cstheme="minorHAnsi"/>
                <w:sz w:val="20"/>
                <w:szCs w:val="20"/>
              </w:rPr>
              <w:t xml:space="preserve">will </w:t>
            </w:r>
            <w:r w:rsidRPr="00172B7C">
              <w:rPr>
                <w:rFonts w:cstheme="minorHAnsi"/>
                <w:sz w:val="20"/>
                <w:szCs w:val="20"/>
              </w:rPr>
              <w:t xml:space="preserve">provide incentives on qualified LED new luminaires and integrated retrofit kits products.  </w:t>
            </w:r>
            <w:r>
              <w:rPr>
                <w:rFonts w:cstheme="minorHAnsi"/>
                <w:sz w:val="20"/>
                <w:szCs w:val="20"/>
              </w:rPr>
              <w:t xml:space="preserve">SDG&amp;E will coordinate with its trade allies to stock and promote and a variety of </w:t>
            </w:r>
            <w:r w:rsidRPr="00172B7C">
              <w:rPr>
                <w:rFonts w:cstheme="minorHAnsi"/>
                <w:sz w:val="20"/>
                <w:szCs w:val="20"/>
              </w:rPr>
              <w:t>products that meet SDG&amp;E’s workpaper requirements.  LED Integrated Retrofit kits and New Luminaires will be pre-approved for use in the Midstream program to ensure that only LED luminaire with specification sheets that list the DLC QPL tested and</w:t>
            </w:r>
            <w:r>
              <w:rPr>
                <w:rFonts w:cstheme="minorHAnsi"/>
                <w:sz w:val="20"/>
                <w:szCs w:val="20"/>
              </w:rPr>
              <w:t>/</w:t>
            </w:r>
            <w:r w:rsidRPr="00172B7C">
              <w:rPr>
                <w:rFonts w:cstheme="minorHAnsi"/>
                <w:sz w:val="20"/>
                <w:szCs w:val="20"/>
              </w:rPr>
              <w:t xml:space="preserve">or reported lumens, and LPW are eligible for incentives.  Distributors will provide the necessary documentation to SDG&amp;E processing to verify the product is eligible for incentives. Customers willing to participate in the Mid-Stream Lighting Program will need to provide installation site information that includes utility meter. All claims and reporting process includes the installation site information so all savings to be based on standard DEER building types and climate zone. The “Com” building type will </w:t>
            </w:r>
            <w:r>
              <w:rPr>
                <w:rFonts w:cstheme="minorHAnsi"/>
                <w:sz w:val="20"/>
                <w:szCs w:val="20"/>
              </w:rPr>
              <w:t xml:space="preserve">not </w:t>
            </w:r>
            <w:r w:rsidRPr="00172B7C">
              <w:rPr>
                <w:rFonts w:cstheme="minorHAnsi"/>
                <w:sz w:val="20"/>
                <w:szCs w:val="20"/>
              </w:rPr>
              <w:t xml:space="preserve">be used for reporting purposes.   </w:t>
            </w:r>
          </w:p>
          <w:p w14:paraId="0E57A83D" w14:textId="732232E5" w:rsidR="00106741" w:rsidRPr="00D727CA" w:rsidRDefault="00106741" w:rsidP="00736DEF">
            <w:pPr>
              <w:rPr>
                <w:rFonts w:cstheme="minorHAnsi"/>
                <w:sz w:val="20"/>
                <w:szCs w:val="20"/>
              </w:rPr>
            </w:pPr>
          </w:p>
        </w:tc>
      </w:tr>
      <w:tr w:rsidR="00260731" w14:paraId="6F685EA6" w14:textId="77777777" w:rsidTr="00291371">
        <w:trPr>
          <w:cantSplit/>
        </w:trPr>
        <w:tc>
          <w:tcPr>
            <w:tcW w:w="1980" w:type="dxa"/>
          </w:tcPr>
          <w:p w14:paraId="02DC6350" w14:textId="77777777" w:rsidR="00F56BE9" w:rsidRPr="001D77F7" w:rsidRDefault="00F56BE9" w:rsidP="00736DEF">
            <w:pPr>
              <w:rPr>
                <w:b/>
              </w:rPr>
            </w:pPr>
            <w:r w:rsidRPr="001D77F7">
              <w:rPr>
                <w:b/>
              </w:rPr>
              <w:t>1.3 Installation Type and Delivery Mechanisms</w:t>
            </w:r>
          </w:p>
        </w:tc>
        <w:tc>
          <w:tcPr>
            <w:tcW w:w="8640" w:type="dxa"/>
          </w:tcPr>
          <w:p w14:paraId="5BDAAE95" w14:textId="77777777" w:rsidR="00F56BE9" w:rsidRPr="00D727CA" w:rsidRDefault="00F56BE9" w:rsidP="00736DEF">
            <w:pPr>
              <w:rPr>
                <w:rFonts w:cstheme="minorHAnsi"/>
                <w:sz w:val="20"/>
                <w:szCs w:val="20"/>
              </w:rPr>
            </w:pPr>
          </w:p>
        </w:tc>
      </w:tr>
      <w:tr w:rsidR="00260731" w14:paraId="6B056D38" w14:textId="77777777" w:rsidTr="00291371">
        <w:trPr>
          <w:cantSplit/>
        </w:trPr>
        <w:tc>
          <w:tcPr>
            <w:tcW w:w="1980" w:type="dxa"/>
            <w:vAlign w:val="center"/>
          </w:tcPr>
          <w:p w14:paraId="1203F2F4" w14:textId="77777777" w:rsidR="00F56BE9" w:rsidRPr="00822B6F" w:rsidRDefault="00F56BE9" w:rsidP="00D86243">
            <w:pPr>
              <w:jc w:val="right"/>
              <w:rPr>
                <w:sz w:val="20"/>
                <w:szCs w:val="20"/>
              </w:rPr>
            </w:pPr>
            <w:r w:rsidRPr="00822B6F">
              <w:rPr>
                <w:sz w:val="20"/>
                <w:szCs w:val="20"/>
              </w:rPr>
              <w:t>Installation Type</w:t>
            </w:r>
          </w:p>
        </w:tc>
        <w:tc>
          <w:tcPr>
            <w:tcW w:w="8640" w:type="dxa"/>
          </w:tcPr>
          <w:p w14:paraId="2F99556F" w14:textId="4FE4CFFA" w:rsidR="00D86243" w:rsidRDefault="00F56BE9" w:rsidP="00017E7E">
            <w:pPr>
              <w:pStyle w:val="ListParagraph"/>
              <w:numPr>
                <w:ilvl w:val="0"/>
                <w:numId w:val="18"/>
              </w:numPr>
              <w:rPr>
                <w:rFonts w:cstheme="minorHAnsi"/>
                <w:sz w:val="20"/>
                <w:szCs w:val="20"/>
              </w:rPr>
            </w:pPr>
            <w:r w:rsidRPr="00D727CA">
              <w:rPr>
                <w:rFonts w:cstheme="minorHAnsi"/>
                <w:sz w:val="20"/>
                <w:szCs w:val="20"/>
              </w:rPr>
              <w:t>Replace On Burnout (ROB)</w:t>
            </w:r>
          </w:p>
          <w:p w14:paraId="180B9186" w14:textId="2730409D" w:rsidR="004E2525" w:rsidRDefault="004E2525" w:rsidP="00017E7E">
            <w:pPr>
              <w:pStyle w:val="ListParagraph"/>
              <w:numPr>
                <w:ilvl w:val="0"/>
                <w:numId w:val="18"/>
              </w:numPr>
              <w:rPr>
                <w:rFonts w:cstheme="minorHAnsi"/>
                <w:sz w:val="20"/>
                <w:szCs w:val="20"/>
              </w:rPr>
            </w:pPr>
            <w:r>
              <w:rPr>
                <w:rFonts w:cstheme="minorHAnsi"/>
                <w:sz w:val="20"/>
                <w:szCs w:val="20"/>
              </w:rPr>
              <w:t>New Construction (New/NC)</w:t>
            </w:r>
          </w:p>
          <w:p w14:paraId="3C8C3CCE" w14:textId="6123575F" w:rsidR="004E2525" w:rsidRPr="004E2525" w:rsidRDefault="004E2525" w:rsidP="004E2525">
            <w:pPr>
              <w:rPr>
                <w:rFonts w:cstheme="minorHAnsi"/>
                <w:sz w:val="20"/>
                <w:szCs w:val="20"/>
              </w:rPr>
            </w:pPr>
            <w:r>
              <w:rPr>
                <w:sz w:val="20"/>
                <w:szCs w:val="20"/>
              </w:rPr>
              <w:t>All the measures within this workpaper are calculated for both ROB and NC.</w:t>
            </w:r>
          </w:p>
        </w:tc>
      </w:tr>
      <w:tr w:rsidR="00260731" w14:paraId="2FF65255" w14:textId="77777777" w:rsidTr="00291371">
        <w:trPr>
          <w:cantSplit/>
        </w:trPr>
        <w:tc>
          <w:tcPr>
            <w:tcW w:w="1980" w:type="dxa"/>
            <w:vAlign w:val="center"/>
          </w:tcPr>
          <w:p w14:paraId="4A3BFB00" w14:textId="77777777" w:rsidR="00F56BE9" w:rsidRPr="00822B6F" w:rsidRDefault="00F56BE9" w:rsidP="00D86243">
            <w:pPr>
              <w:jc w:val="right"/>
              <w:rPr>
                <w:sz w:val="20"/>
                <w:szCs w:val="20"/>
              </w:rPr>
            </w:pPr>
            <w:r w:rsidRPr="00822B6F">
              <w:rPr>
                <w:sz w:val="20"/>
                <w:szCs w:val="20"/>
              </w:rPr>
              <w:t>Delivery Mechanisms</w:t>
            </w:r>
          </w:p>
        </w:tc>
        <w:tc>
          <w:tcPr>
            <w:tcW w:w="8640" w:type="dxa"/>
          </w:tcPr>
          <w:p w14:paraId="7A18FA00" w14:textId="1825F558" w:rsidR="00D86243" w:rsidRPr="00D727CA" w:rsidRDefault="00D86243" w:rsidP="00476F40">
            <w:pPr>
              <w:pStyle w:val="ListParagraph"/>
              <w:numPr>
                <w:ilvl w:val="0"/>
                <w:numId w:val="19"/>
              </w:numPr>
              <w:rPr>
                <w:rFonts w:cstheme="minorHAnsi"/>
                <w:sz w:val="20"/>
                <w:szCs w:val="20"/>
              </w:rPr>
            </w:pPr>
            <w:r w:rsidRPr="00D727CA">
              <w:rPr>
                <w:rFonts w:cstheme="minorHAnsi"/>
                <w:sz w:val="20"/>
                <w:szCs w:val="20"/>
              </w:rPr>
              <w:t xml:space="preserve">Financial Support - </w:t>
            </w:r>
            <w:r w:rsidR="009C389C">
              <w:rPr>
                <w:rFonts w:cstheme="minorHAnsi"/>
                <w:sz w:val="20"/>
                <w:szCs w:val="20"/>
              </w:rPr>
              <w:t>PreRebUp</w:t>
            </w:r>
            <w:r w:rsidRPr="00D727CA">
              <w:rPr>
                <w:rFonts w:cstheme="minorHAnsi"/>
                <w:sz w:val="20"/>
                <w:szCs w:val="20"/>
              </w:rPr>
              <w:t xml:space="preserve"> – Deemed</w:t>
            </w:r>
          </w:p>
          <w:p w14:paraId="40EC2FC5" w14:textId="77777777" w:rsidR="00F56BE9" w:rsidRDefault="00F56BE9" w:rsidP="00476F40">
            <w:pPr>
              <w:pStyle w:val="ListParagraph"/>
              <w:numPr>
                <w:ilvl w:val="0"/>
                <w:numId w:val="19"/>
              </w:numPr>
              <w:rPr>
                <w:rFonts w:cstheme="minorHAnsi"/>
                <w:sz w:val="20"/>
                <w:szCs w:val="20"/>
              </w:rPr>
            </w:pPr>
            <w:r w:rsidRPr="00D727CA">
              <w:rPr>
                <w:rFonts w:cstheme="minorHAnsi"/>
                <w:sz w:val="20"/>
                <w:szCs w:val="20"/>
              </w:rPr>
              <w:t>Financial Support – DirInstall</w:t>
            </w:r>
            <w:r w:rsidR="009C389C">
              <w:rPr>
                <w:rFonts w:cstheme="minorHAnsi"/>
                <w:sz w:val="20"/>
                <w:szCs w:val="20"/>
              </w:rPr>
              <w:t xml:space="preserve">  </w:t>
            </w:r>
            <w:r w:rsidR="009C389C" w:rsidRPr="00D727CA">
              <w:rPr>
                <w:rFonts w:cstheme="minorHAnsi"/>
                <w:sz w:val="20"/>
                <w:szCs w:val="20"/>
              </w:rPr>
              <w:t>– Deemed</w:t>
            </w:r>
          </w:p>
          <w:p w14:paraId="04C7E790" w14:textId="77777777" w:rsidR="009C389C" w:rsidRDefault="009C389C" w:rsidP="00476F40">
            <w:pPr>
              <w:pStyle w:val="ListParagraph"/>
              <w:numPr>
                <w:ilvl w:val="0"/>
                <w:numId w:val="19"/>
              </w:numPr>
              <w:rPr>
                <w:rFonts w:cstheme="minorHAnsi"/>
                <w:sz w:val="20"/>
                <w:szCs w:val="20"/>
              </w:rPr>
            </w:pPr>
            <w:r>
              <w:rPr>
                <w:rFonts w:cstheme="minorHAnsi"/>
                <w:sz w:val="20"/>
                <w:szCs w:val="20"/>
              </w:rPr>
              <w:t xml:space="preserve">Financial Support – PreRebDown </w:t>
            </w:r>
            <w:r w:rsidRPr="00D727CA">
              <w:rPr>
                <w:rFonts w:cstheme="minorHAnsi"/>
                <w:sz w:val="20"/>
                <w:szCs w:val="20"/>
              </w:rPr>
              <w:t>– Deemed</w:t>
            </w:r>
          </w:p>
          <w:p w14:paraId="0C309B9A" w14:textId="4A71C4B0" w:rsidR="004E2525" w:rsidRDefault="004E2525" w:rsidP="004E2525">
            <w:pPr>
              <w:rPr>
                <w:rFonts w:cstheme="minorHAnsi"/>
                <w:sz w:val="20"/>
                <w:szCs w:val="20"/>
              </w:rPr>
            </w:pPr>
          </w:p>
          <w:p w14:paraId="09935E1F" w14:textId="6ADBFBE2" w:rsidR="00106741" w:rsidRDefault="00106741" w:rsidP="004E2525">
            <w:pPr>
              <w:rPr>
                <w:rFonts w:cstheme="minorHAnsi"/>
                <w:sz w:val="20"/>
                <w:szCs w:val="20"/>
              </w:rPr>
            </w:pPr>
            <w:r>
              <w:rPr>
                <w:rFonts w:cstheme="minorHAnsi"/>
                <w:sz w:val="20"/>
                <w:szCs w:val="20"/>
              </w:rPr>
              <w:t>Incentive Methods Descriptions</w:t>
            </w:r>
          </w:p>
          <w:tbl>
            <w:tblPr>
              <w:tblStyle w:val="TableGrid"/>
              <w:tblW w:w="0" w:type="auto"/>
              <w:tblLook w:val="04A0" w:firstRow="1" w:lastRow="0" w:firstColumn="1" w:lastColumn="0" w:noHBand="0" w:noVBand="1"/>
            </w:tblPr>
            <w:tblGrid>
              <w:gridCol w:w="2225"/>
              <w:gridCol w:w="5670"/>
            </w:tblGrid>
            <w:tr w:rsidR="00106741" w14:paraId="48D3FB8D" w14:textId="77777777" w:rsidTr="00106741">
              <w:tc>
                <w:tcPr>
                  <w:tcW w:w="2225" w:type="dxa"/>
                </w:tcPr>
                <w:p w14:paraId="5C387B72" w14:textId="66F7A412" w:rsidR="00106741" w:rsidRDefault="00106741" w:rsidP="004E4744">
                  <w:pPr>
                    <w:jc w:val="center"/>
                    <w:rPr>
                      <w:rFonts w:cstheme="minorHAnsi"/>
                      <w:sz w:val="20"/>
                      <w:szCs w:val="20"/>
                    </w:rPr>
                  </w:pPr>
                  <w:r>
                    <w:rPr>
                      <w:rFonts w:cstheme="minorHAnsi"/>
                      <w:sz w:val="20"/>
                      <w:szCs w:val="20"/>
                    </w:rPr>
                    <w:t>Incentive Methods</w:t>
                  </w:r>
                </w:p>
              </w:tc>
              <w:tc>
                <w:tcPr>
                  <w:tcW w:w="5670" w:type="dxa"/>
                </w:tcPr>
                <w:p w14:paraId="7DE4AD29" w14:textId="4B7B2A45" w:rsidR="00106741" w:rsidRDefault="00106741" w:rsidP="004E4744">
                  <w:pPr>
                    <w:jc w:val="center"/>
                    <w:rPr>
                      <w:rFonts w:cstheme="minorHAnsi"/>
                      <w:sz w:val="20"/>
                      <w:szCs w:val="20"/>
                    </w:rPr>
                  </w:pPr>
                  <w:r>
                    <w:rPr>
                      <w:rFonts w:cstheme="minorHAnsi"/>
                      <w:sz w:val="20"/>
                      <w:szCs w:val="20"/>
                    </w:rPr>
                    <w:t>Description</w:t>
                  </w:r>
                </w:p>
              </w:tc>
            </w:tr>
            <w:tr w:rsidR="00106741" w14:paraId="79937D15" w14:textId="77777777" w:rsidTr="00106741">
              <w:tc>
                <w:tcPr>
                  <w:tcW w:w="2225" w:type="dxa"/>
                </w:tcPr>
                <w:p w14:paraId="07661B3B" w14:textId="3B1A428E" w:rsidR="00106741" w:rsidRDefault="00106741" w:rsidP="004E2525">
                  <w:pPr>
                    <w:rPr>
                      <w:rFonts w:cstheme="minorHAnsi"/>
                      <w:sz w:val="20"/>
                      <w:szCs w:val="20"/>
                    </w:rPr>
                  </w:pPr>
                  <w:r>
                    <w:rPr>
                      <w:rFonts w:cstheme="minorHAnsi"/>
                      <w:sz w:val="20"/>
                      <w:szCs w:val="20"/>
                    </w:rPr>
                    <w:t>Direct Install</w:t>
                  </w:r>
                </w:p>
              </w:tc>
              <w:tc>
                <w:tcPr>
                  <w:tcW w:w="5670" w:type="dxa"/>
                </w:tcPr>
                <w:p w14:paraId="732F5317" w14:textId="4ADB5E3F" w:rsidR="00106741" w:rsidRDefault="00106741" w:rsidP="004E2525">
                  <w:pPr>
                    <w:rPr>
                      <w:rFonts w:cstheme="minorHAnsi"/>
                      <w:sz w:val="20"/>
                      <w:szCs w:val="20"/>
                    </w:rPr>
                  </w:pPr>
                  <w:r w:rsidRPr="00106741">
                    <w:rPr>
                      <w:rFonts w:cstheme="minorHAnsi"/>
                      <w:sz w:val="20"/>
                      <w:szCs w:val="20"/>
                    </w:rPr>
                    <w:t>The program implements energy efficiency measures for qualifying customers, at low or no cost to the customer.</w:t>
                  </w:r>
                </w:p>
              </w:tc>
            </w:tr>
            <w:tr w:rsidR="00106741" w14:paraId="53E6301A" w14:textId="77777777" w:rsidTr="00106741">
              <w:tc>
                <w:tcPr>
                  <w:tcW w:w="2225" w:type="dxa"/>
                </w:tcPr>
                <w:p w14:paraId="2A3285D7" w14:textId="5D13A9D9" w:rsidR="00106741" w:rsidRDefault="00106741" w:rsidP="004E2525">
                  <w:pPr>
                    <w:rPr>
                      <w:rFonts w:cstheme="minorHAnsi"/>
                      <w:sz w:val="20"/>
                      <w:szCs w:val="20"/>
                    </w:rPr>
                  </w:pPr>
                  <w:r>
                    <w:rPr>
                      <w:rFonts w:cstheme="minorHAnsi"/>
                      <w:sz w:val="20"/>
                      <w:szCs w:val="20"/>
                    </w:rPr>
                    <w:t>Down-Stream Incentive</w:t>
                  </w:r>
                </w:p>
              </w:tc>
              <w:tc>
                <w:tcPr>
                  <w:tcW w:w="5670" w:type="dxa"/>
                </w:tcPr>
                <w:p w14:paraId="6F4562A4" w14:textId="5D34AF3F" w:rsidR="00106741" w:rsidRDefault="00106741" w:rsidP="004E2525">
                  <w:pPr>
                    <w:rPr>
                      <w:rFonts w:cstheme="minorHAnsi"/>
                      <w:sz w:val="20"/>
                      <w:szCs w:val="20"/>
                    </w:rPr>
                  </w:pPr>
                  <w:r w:rsidRPr="00106741">
                    <w:rPr>
                      <w:rFonts w:cstheme="minorHAnsi"/>
                      <w:sz w:val="20"/>
                      <w:szCs w:val="20"/>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06741" w14:paraId="2C12EA93" w14:textId="77777777" w:rsidTr="00106741">
              <w:tc>
                <w:tcPr>
                  <w:tcW w:w="2225" w:type="dxa"/>
                </w:tcPr>
                <w:p w14:paraId="40D03F78" w14:textId="73953E77" w:rsidR="00106741" w:rsidRDefault="00106741" w:rsidP="004E2525">
                  <w:pPr>
                    <w:rPr>
                      <w:rFonts w:cstheme="minorHAnsi"/>
                      <w:sz w:val="20"/>
                      <w:szCs w:val="20"/>
                    </w:rPr>
                  </w:pPr>
                  <w:r>
                    <w:rPr>
                      <w:rFonts w:cstheme="minorHAnsi"/>
                      <w:sz w:val="20"/>
                      <w:szCs w:val="20"/>
                    </w:rPr>
                    <w:t>Mid-Stream Incentive</w:t>
                  </w:r>
                </w:p>
              </w:tc>
              <w:tc>
                <w:tcPr>
                  <w:tcW w:w="5670" w:type="dxa"/>
                </w:tcPr>
                <w:p w14:paraId="101FB943" w14:textId="176BCD9B" w:rsidR="00106741" w:rsidRPr="004E4744" w:rsidRDefault="00106741" w:rsidP="004E4744">
                  <w:pPr>
                    <w:pStyle w:val="Default"/>
                    <w:rPr>
                      <w:sz w:val="20"/>
                      <w:szCs w:val="20"/>
                    </w:rPr>
                  </w:pPr>
                  <w:r>
                    <w:rPr>
                      <w:sz w:val="20"/>
                      <w:szCs w:val="20"/>
                    </w:rPr>
                    <w:t xml:space="preserve">The program gives a financial incentive to a midstream market actor, such as a distributor, retailer or contractor, to encourage the promotion of efficient measures. The incentive may or may not be passed on to the end-use customer. </w:t>
                  </w:r>
                </w:p>
              </w:tc>
            </w:tr>
            <w:tr w:rsidR="00106741" w14:paraId="03B7CB75" w14:textId="77777777" w:rsidTr="00106741">
              <w:tc>
                <w:tcPr>
                  <w:tcW w:w="2225" w:type="dxa"/>
                </w:tcPr>
                <w:p w14:paraId="6CBDDBD2" w14:textId="1826D07E" w:rsidR="00106741" w:rsidRDefault="00106741" w:rsidP="004E2525">
                  <w:pPr>
                    <w:rPr>
                      <w:rFonts w:cstheme="minorHAnsi"/>
                      <w:sz w:val="20"/>
                      <w:szCs w:val="20"/>
                    </w:rPr>
                  </w:pPr>
                  <w:r>
                    <w:rPr>
                      <w:rFonts w:cstheme="minorHAnsi"/>
                      <w:sz w:val="20"/>
                      <w:szCs w:val="20"/>
                    </w:rPr>
                    <w:t>Up-Stream</w:t>
                  </w:r>
                </w:p>
              </w:tc>
              <w:tc>
                <w:tcPr>
                  <w:tcW w:w="5670" w:type="dxa"/>
                </w:tcPr>
                <w:p w14:paraId="4AA70000" w14:textId="482EA810" w:rsidR="00106741" w:rsidRPr="004E4744" w:rsidRDefault="004E4744" w:rsidP="004E4744">
                  <w:pPr>
                    <w:pStyle w:val="Default"/>
                    <w:rPr>
                      <w:sz w:val="20"/>
                      <w:szCs w:val="20"/>
                    </w:rPr>
                  </w:pPr>
                  <w:r>
                    <w:rPr>
                      <w:sz w:val="20"/>
                      <w:szCs w:val="20"/>
                    </w:rPr>
                    <w:t xml:space="preserve">The program gives a financial incentive to an upstream market actor, such as a manufacturer or distributor, to encourage the manufacture, provision, or distribution of an efficient measure. The incentive may or may not be passed on to the end-use customer. </w:t>
                  </w:r>
                </w:p>
              </w:tc>
            </w:tr>
          </w:tbl>
          <w:p w14:paraId="145B0C8F" w14:textId="77777777" w:rsidR="00106741" w:rsidRDefault="00106741" w:rsidP="004E2525">
            <w:pPr>
              <w:rPr>
                <w:rFonts w:cstheme="minorHAnsi"/>
                <w:sz w:val="20"/>
                <w:szCs w:val="20"/>
              </w:rPr>
            </w:pPr>
          </w:p>
          <w:p w14:paraId="2B3BCB63" w14:textId="4E50C8B5" w:rsidR="00106741" w:rsidRPr="004E2525" w:rsidRDefault="00106741" w:rsidP="004E2525">
            <w:pPr>
              <w:rPr>
                <w:rFonts w:cstheme="minorHAnsi"/>
                <w:sz w:val="20"/>
                <w:szCs w:val="20"/>
              </w:rPr>
            </w:pPr>
          </w:p>
        </w:tc>
      </w:tr>
      <w:tr w:rsidR="00260731" w14:paraId="63114892" w14:textId="77777777" w:rsidTr="00291371">
        <w:trPr>
          <w:cantSplit/>
        </w:trPr>
        <w:tc>
          <w:tcPr>
            <w:tcW w:w="1980" w:type="dxa"/>
          </w:tcPr>
          <w:p w14:paraId="17C157A8" w14:textId="77777777" w:rsidR="00F56BE9" w:rsidRPr="001D77F7" w:rsidRDefault="00F56BE9" w:rsidP="004408C6">
            <w:pPr>
              <w:rPr>
                <w:b/>
              </w:rPr>
            </w:pPr>
            <w:r w:rsidRPr="001D77F7">
              <w:rPr>
                <w:b/>
              </w:rPr>
              <w:t>1.4.1 DEER Data</w:t>
            </w:r>
          </w:p>
        </w:tc>
        <w:tc>
          <w:tcPr>
            <w:tcW w:w="8640" w:type="dxa"/>
          </w:tcPr>
          <w:p w14:paraId="6F4C7429" w14:textId="77777777" w:rsidR="00F56BE9" w:rsidRDefault="00F56BE9" w:rsidP="004408C6"/>
        </w:tc>
      </w:tr>
      <w:tr w:rsidR="00260731" w14:paraId="1B23FFAC" w14:textId="77777777" w:rsidTr="00291371">
        <w:trPr>
          <w:cantSplit/>
        </w:trPr>
        <w:tc>
          <w:tcPr>
            <w:tcW w:w="1980" w:type="dxa"/>
          </w:tcPr>
          <w:p w14:paraId="2919F6A9" w14:textId="77777777" w:rsidR="00F56BE9" w:rsidRPr="00822B6F" w:rsidRDefault="00F56BE9" w:rsidP="00736DEF">
            <w:pPr>
              <w:jc w:val="right"/>
              <w:rPr>
                <w:sz w:val="20"/>
                <w:szCs w:val="20"/>
              </w:rPr>
            </w:pPr>
            <w:r w:rsidRPr="00822B6F">
              <w:rPr>
                <w:sz w:val="20"/>
                <w:szCs w:val="20"/>
              </w:rPr>
              <w:t>DEER Measure ID</w:t>
            </w:r>
          </w:p>
        </w:tc>
        <w:tc>
          <w:tcPr>
            <w:tcW w:w="8640" w:type="dxa"/>
          </w:tcPr>
          <w:p w14:paraId="64188144" w14:textId="7DDB62A9" w:rsidR="00F56BE9" w:rsidRPr="00D86243" w:rsidRDefault="00F56BE9" w:rsidP="004408C6">
            <w:pPr>
              <w:rPr>
                <w:rFonts w:cs="Arial"/>
                <w:sz w:val="20"/>
                <w:szCs w:val="20"/>
              </w:rPr>
            </w:pPr>
          </w:p>
        </w:tc>
      </w:tr>
      <w:tr w:rsidR="00260731" w14:paraId="6C533A9A" w14:textId="77777777" w:rsidTr="00291371">
        <w:trPr>
          <w:cantSplit/>
        </w:trPr>
        <w:tc>
          <w:tcPr>
            <w:tcW w:w="1980" w:type="dxa"/>
            <w:vAlign w:val="center"/>
          </w:tcPr>
          <w:p w14:paraId="4F142786" w14:textId="77777777" w:rsidR="00F56BE9" w:rsidRPr="00822B6F" w:rsidRDefault="00F56BE9" w:rsidP="00D86243">
            <w:pPr>
              <w:jc w:val="right"/>
              <w:rPr>
                <w:sz w:val="20"/>
                <w:szCs w:val="20"/>
              </w:rPr>
            </w:pPr>
            <w:r w:rsidRPr="00822B6F">
              <w:rPr>
                <w:sz w:val="20"/>
                <w:szCs w:val="20"/>
              </w:rPr>
              <w:lastRenderedPageBreak/>
              <w:t>Net-to-Gross Ratio</w:t>
            </w:r>
          </w:p>
        </w:tc>
        <w:tc>
          <w:tcPr>
            <w:tcW w:w="8640" w:type="dxa"/>
          </w:tcPr>
          <w:p w14:paraId="4896BCDB" w14:textId="77777777" w:rsidR="006928BD" w:rsidRDefault="00021AEA" w:rsidP="00021AEA">
            <w:pPr>
              <w:tabs>
                <w:tab w:val="right" w:pos="6732"/>
              </w:tabs>
              <w:rPr>
                <w:rFonts w:cs="Arial"/>
                <w:sz w:val="20"/>
                <w:szCs w:val="20"/>
              </w:rPr>
            </w:pPr>
            <w:r w:rsidRPr="00D727CA">
              <w:rPr>
                <w:rFonts w:cs="Arial"/>
                <w:sz w:val="20"/>
                <w:szCs w:val="20"/>
              </w:rPr>
              <w:t xml:space="preserve">NTG </w:t>
            </w:r>
            <w:r w:rsidR="00FC49D4">
              <w:rPr>
                <w:rFonts w:cs="Arial"/>
                <w:sz w:val="20"/>
                <w:szCs w:val="20"/>
              </w:rPr>
              <w:t xml:space="preserve">= </w:t>
            </w:r>
            <w:r w:rsidRPr="00D727CA">
              <w:rPr>
                <w:rFonts w:cs="Arial"/>
                <w:sz w:val="20"/>
                <w:szCs w:val="20"/>
              </w:rPr>
              <w:t>All-Default&lt;=2yrs will be used until 1</w:t>
            </w:r>
            <w:r w:rsidR="006928BD">
              <w:rPr>
                <w:rFonts w:cs="Arial"/>
                <w:sz w:val="20"/>
                <w:szCs w:val="20"/>
              </w:rPr>
              <w:t>2</w:t>
            </w:r>
            <w:r w:rsidRPr="00D727CA">
              <w:rPr>
                <w:rFonts w:cs="Arial"/>
                <w:sz w:val="20"/>
                <w:szCs w:val="20"/>
              </w:rPr>
              <w:t>/</w:t>
            </w:r>
            <w:r w:rsidR="006928BD">
              <w:rPr>
                <w:rFonts w:cs="Arial"/>
                <w:sz w:val="20"/>
                <w:szCs w:val="20"/>
              </w:rPr>
              <w:t>3</w:t>
            </w:r>
            <w:r w:rsidRPr="00D727CA">
              <w:rPr>
                <w:rFonts w:cs="Arial"/>
                <w:sz w:val="20"/>
                <w:szCs w:val="20"/>
              </w:rPr>
              <w:t>1/20</w:t>
            </w:r>
            <w:r w:rsidR="006928BD">
              <w:rPr>
                <w:rFonts w:cs="Arial"/>
                <w:sz w:val="20"/>
                <w:szCs w:val="20"/>
              </w:rPr>
              <w:t>18</w:t>
            </w:r>
          </w:p>
          <w:tbl>
            <w:tblPr>
              <w:tblStyle w:val="TableGrid"/>
              <w:tblW w:w="0" w:type="auto"/>
              <w:tblLook w:val="04A0" w:firstRow="1" w:lastRow="0" w:firstColumn="1" w:lastColumn="0" w:noHBand="0" w:noVBand="1"/>
            </w:tblPr>
            <w:tblGrid>
              <w:gridCol w:w="2135"/>
              <w:gridCol w:w="2700"/>
              <w:gridCol w:w="1170"/>
            </w:tblGrid>
            <w:tr w:rsidR="006928BD" w14:paraId="63AB4F3C" w14:textId="77777777" w:rsidTr="004E4744">
              <w:tc>
                <w:tcPr>
                  <w:tcW w:w="2135" w:type="dxa"/>
                </w:tcPr>
                <w:p w14:paraId="73907632" w14:textId="3F4F152E" w:rsidR="006928BD" w:rsidRDefault="006928BD" w:rsidP="00021AEA">
                  <w:pPr>
                    <w:tabs>
                      <w:tab w:val="right" w:pos="6732"/>
                    </w:tabs>
                    <w:rPr>
                      <w:rFonts w:cs="Arial"/>
                      <w:sz w:val="20"/>
                      <w:szCs w:val="20"/>
                    </w:rPr>
                  </w:pPr>
                  <w:r>
                    <w:rPr>
                      <w:rFonts w:cs="Arial"/>
                      <w:sz w:val="20"/>
                      <w:szCs w:val="20"/>
                    </w:rPr>
                    <w:t>Sector</w:t>
                  </w:r>
                </w:p>
              </w:tc>
              <w:tc>
                <w:tcPr>
                  <w:tcW w:w="2700" w:type="dxa"/>
                </w:tcPr>
                <w:p w14:paraId="08135D45" w14:textId="7E7F48DA" w:rsidR="006928BD" w:rsidRDefault="006928BD" w:rsidP="00021AEA">
                  <w:pPr>
                    <w:tabs>
                      <w:tab w:val="right" w:pos="6732"/>
                    </w:tabs>
                    <w:rPr>
                      <w:rFonts w:cs="Arial"/>
                      <w:sz w:val="20"/>
                      <w:szCs w:val="20"/>
                    </w:rPr>
                  </w:pPr>
                  <w:r>
                    <w:rPr>
                      <w:rFonts w:cs="Arial"/>
                      <w:sz w:val="20"/>
                      <w:szCs w:val="20"/>
                    </w:rPr>
                    <w:t>NTG ID</w:t>
                  </w:r>
                </w:p>
              </w:tc>
              <w:tc>
                <w:tcPr>
                  <w:tcW w:w="1170" w:type="dxa"/>
                </w:tcPr>
                <w:p w14:paraId="69EDD257" w14:textId="320A214E" w:rsidR="006928BD" w:rsidRDefault="006928BD" w:rsidP="00021AEA">
                  <w:pPr>
                    <w:tabs>
                      <w:tab w:val="right" w:pos="6732"/>
                    </w:tabs>
                    <w:rPr>
                      <w:rFonts w:cs="Arial"/>
                      <w:sz w:val="20"/>
                      <w:szCs w:val="20"/>
                    </w:rPr>
                  </w:pPr>
                  <w:r>
                    <w:rPr>
                      <w:rFonts w:cs="Arial"/>
                      <w:sz w:val="20"/>
                      <w:szCs w:val="20"/>
                    </w:rPr>
                    <w:t>NTG value</w:t>
                  </w:r>
                </w:p>
              </w:tc>
            </w:tr>
            <w:tr w:rsidR="006928BD" w14:paraId="22F8B230" w14:textId="77777777" w:rsidTr="004E4744">
              <w:tc>
                <w:tcPr>
                  <w:tcW w:w="2135" w:type="dxa"/>
                </w:tcPr>
                <w:p w14:paraId="3E0BA5C3" w14:textId="727BC88D" w:rsidR="006928BD" w:rsidRDefault="006928BD" w:rsidP="00021AEA">
                  <w:pPr>
                    <w:tabs>
                      <w:tab w:val="right" w:pos="6732"/>
                    </w:tabs>
                    <w:rPr>
                      <w:rFonts w:cs="Arial"/>
                      <w:sz w:val="20"/>
                      <w:szCs w:val="20"/>
                    </w:rPr>
                  </w:pPr>
                  <w:r>
                    <w:rPr>
                      <w:rFonts w:cs="Arial"/>
                      <w:sz w:val="20"/>
                      <w:szCs w:val="20"/>
                    </w:rPr>
                    <w:t>Any</w:t>
                  </w:r>
                </w:p>
              </w:tc>
              <w:tc>
                <w:tcPr>
                  <w:tcW w:w="2700" w:type="dxa"/>
                </w:tcPr>
                <w:p w14:paraId="5FE2F212" w14:textId="07C20FB9" w:rsidR="006928BD" w:rsidRDefault="006928BD" w:rsidP="00021AEA">
                  <w:pPr>
                    <w:tabs>
                      <w:tab w:val="right" w:pos="6732"/>
                    </w:tabs>
                    <w:rPr>
                      <w:rFonts w:cs="Arial"/>
                      <w:sz w:val="20"/>
                      <w:szCs w:val="20"/>
                    </w:rPr>
                  </w:pPr>
                  <w:r w:rsidRPr="00D727CA">
                    <w:rPr>
                      <w:rFonts w:cs="Arial"/>
                      <w:sz w:val="20"/>
                      <w:szCs w:val="20"/>
                    </w:rPr>
                    <w:t>All-Default&lt;=2yrs</w:t>
                  </w:r>
                </w:p>
              </w:tc>
              <w:tc>
                <w:tcPr>
                  <w:tcW w:w="1170" w:type="dxa"/>
                </w:tcPr>
                <w:p w14:paraId="206D7A47" w14:textId="511E83BB" w:rsidR="006928BD" w:rsidRDefault="006928BD" w:rsidP="00021AEA">
                  <w:pPr>
                    <w:tabs>
                      <w:tab w:val="right" w:pos="6732"/>
                    </w:tabs>
                    <w:rPr>
                      <w:rFonts w:cs="Arial"/>
                      <w:sz w:val="20"/>
                      <w:szCs w:val="20"/>
                    </w:rPr>
                  </w:pPr>
                  <w:r>
                    <w:rPr>
                      <w:rFonts w:cs="Arial"/>
                      <w:sz w:val="20"/>
                      <w:szCs w:val="20"/>
                    </w:rPr>
                    <w:t>0.7</w:t>
                  </w:r>
                </w:p>
              </w:tc>
            </w:tr>
          </w:tbl>
          <w:p w14:paraId="7D7D9059" w14:textId="07BBD515" w:rsidR="00021AEA" w:rsidRDefault="00021AEA" w:rsidP="00021AEA">
            <w:pPr>
              <w:tabs>
                <w:tab w:val="right" w:pos="6732"/>
              </w:tabs>
              <w:rPr>
                <w:rFonts w:cs="Arial"/>
                <w:sz w:val="20"/>
                <w:szCs w:val="20"/>
              </w:rPr>
            </w:pPr>
          </w:p>
          <w:p w14:paraId="4BEA3635" w14:textId="7A9857C8" w:rsidR="004E4744" w:rsidRDefault="004E4744" w:rsidP="00021AEA">
            <w:pPr>
              <w:tabs>
                <w:tab w:val="right" w:pos="6732"/>
              </w:tabs>
              <w:rPr>
                <w:rFonts w:cs="Arial"/>
                <w:sz w:val="20"/>
                <w:szCs w:val="20"/>
              </w:rPr>
            </w:pPr>
            <w:r>
              <w:rPr>
                <w:rFonts w:cs="Arial"/>
                <w:sz w:val="20"/>
                <w:szCs w:val="20"/>
              </w:rPr>
              <w:t>On 1/1/2019</w:t>
            </w:r>
          </w:p>
          <w:tbl>
            <w:tblPr>
              <w:tblStyle w:val="TableGrid"/>
              <w:tblW w:w="0" w:type="auto"/>
              <w:tblLook w:val="04A0" w:firstRow="1" w:lastRow="0" w:firstColumn="1" w:lastColumn="0" w:noHBand="0" w:noVBand="1"/>
            </w:tblPr>
            <w:tblGrid>
              <w:gridCol w:w="2135"/>
              <w:gridCol w:w="2700"/>
              <w:gridCol w:w="1260"/>
            </w:tblGrid>
            <w:tr w:rsidR="004E4744" w14:paraId="56B1CDA3" w14:textId="77777777" w:rsidTr="004E4744">
              <w:tc>
                <w:tcPr>
                  <w:tcW w:w="2135" w:type="dxa"/>
                </w:tcPr>
                <w:p w14:paraId="3448F560" w14:textId="77777777" w:rsidR="004E4744" w:rsidRDefault="004E4744" w:rsidP="004E4744">
                  <w:pPr>
                    <w:tabs>
                      <w:tab w:val="right" w:pos="6732"/>
                    </w:tabs>
                    <w:rPr>
                      <w:rFonts w:cs="Arial"/>
                      <w:sz w:val="20"/>
                      <w:szCs w:val="20"/>
                    </w:rPr>
                  </w:pPr>
                  <w:r>
                    <w:rPr>
                      <w:rFonts w:cs="Arial"/>
                      <w:sz w:val="20"/>
                      <w:szCs w:val="20"/>
                    </w:rPr>
                    <w:t>Sector</w:t>
                  </w:r>
                </w:p>
              </w:tc>
              <w:tc>
                <w:tcPr>
                  <w:tcW w:w="2700" w:type="dxa"/>
                </w:tcPr>
                <w:p w14:paraId="6DFA2CA1" w14:textId="77777777" w:rsidR="004E4744" w:rsidRDefault="004E4744" w:rsidP="004E4744">
                  <w:pPr>
                    <w:tabs>
                      <w:tab w:val="right" w:pos="6732"/>
                    </w:tabs>
                    <w:rPr>
                      <w:rFonts w:cs="Arial"/>
                      <w:sz w:val="20"/>
                      <w:szCs w:val="20"/>
                    </w:rPr>
                  </w:pPr>
                  <w:r>
                    <w:rPr>
                      <w:rFonts w:cs="Arial"/>
                      <w:sz w:val="20"/>
                      <w:szCs w:val="20"/>
                    </w:rPr>
                    <w:t>NTG ID</w:t>
                  </w:r>
                </w:p>
              </w:tc>
              <w:tc>
                <w:tcPr>
                  <w:tcW w:w="1260" w:type="dxa"/>
                </w:tcPr>
                <w:p w14:paraId="318F04A4" w14:textId="77777777" w:rsidR="004E4744" w:rsidRDefault="004E4744" w:rsidP="004E4744">
                  <w:pPr>
                    <w:tabs>
                      <w:tab w:val="right" w:pos="6732"/>
                    </w:tabs>
                    <w:rPr>
                      <w:rFonts w:cs="Arial"/>
                      <w:sz w:val="20"/>
                      <w:szCs w:val="20"/>
                    </w:rPr>
                  </w:pPr>
                  <w:r>
                    <w:rPr>
                      <w:rFonts w:cs="Arial"/>
                      <w:sz w:val="20"/>
                      <w:szCs w:val="20"/>
                    </w:rPr>
                    <w:t>NTG value</w:t>
                  </w:r>
                </w:p>
              </w:tc>
            </w:tr>
            <w:tr w:rsidR="004E4744" w14:paraId="0E442A83" w14:textId="77777777" w:rsidTr="004E4744">
              <w:tc>
                <w:tcPr>
                  <w:tcW w:w="2135" w:type="dxa"/>
                </w:tcPr>
                <w:p w14:paraId="7E2AB9AE" w14:textId="731039B9" w:rsidR="004E4744" w:rsidRDefault="001A1BC8" w:rsidP="004E4744">
                  <w:pPr>
                    <w:tabs>
                      <w:tab w:val="right" w:pos="6732"/>
                    </w:tabs>
                    <w:rPr>
                      <w:rFonts w:cs="Arial"/>
                      <w:sz w:val="20"/>
                      <w:szCs w:val="20"/>
                    </w:rPr>
                  </w:pPr>
                  <w:r>
                    <w:rPr>
                      <w:rFonts w:cs="Arial"/>
                      <w:sz w:val="20"/>
                      <w:szCs w:val="20"/>
                    </w:rPr>
                    <w:t>Non-Res</w:t>
                  </w:r>
                </w:p>
              </w:tc>
              <w:tc>
                <w:tcPr>
                  <w:tcW w:w="2700" w:type="dxa"/>
                </w:tcPr>
                <w:p w14:paraId="482255C0" w14:textId="38049CFA" w:rsidR="004E4744" w:rsidRDefault="001A1BC8" w:rsidP="004E4744">
                  <w:pPr>
                    <w:tabs>
                      <w:tab w:val="right" w:pos="6732"/>
                    </w:tabs>
                    <w:rPr>
                      <w:rFonts w:cs="Arial"/>
                      <w:sz w:val="20"/>
                      <w:szCs w:val="20"/>
                    </w:rPr>
                  </w:pPr>
                  <w:r>
                    <w:rPr>
                      <w:rFonts w:cs="Arial"/>
                      <w:sz w:val="20"/>
                      <w:szCs w:val="20"/>
                    </w:rPr>
                    <w:t>Com-Default&gt;2</w:t>
                  </w:r>
                </w:p>
              </w:tc>
              <w:tc>
                <w:tcPr>
                  <w:tcW w:w="1260" w:type="dxa"/>
                </w:tcPr>
                <w:p w14:paraId="6840853C" w14:textId="79289206" w:rsidR="004E4744" w:rsidRDefault="004E4744" w:rsidP="004E4744">
                  <w:pPr>
                    <w:tabs>
                      <w:tab w:val="right" w:pos="6732"/>
                    </w:tabs>
                    <w:rPr>
                      <w:rFonts w:cs="Arial"/>
                      <w:sz w:val="20"/>
                      <w:szCs w:val="20"/>
                    </w:rPr>
                  </w:pPr>
                  <w:r>
                    <w:rPr>
                      <w:rFonts w:cs="Arial"/>
                      <w:sz w:val="20"/>
                      <w:szCs w:val="20"/>
                    </w:rPr>
                    <w:t>0.</w:t>
                  </w:r>
                  <w:r w:rsidR="001A1BC8">
                    <w:rPr>
                      <w:rFonts w:cs="Arial"/>
                      <w:sz w:val="20"/>
                      <w:szCs w:val="20"/>
                    </w:rPr>
                    <w:t>6</w:t>
                  </w:r>
                </w:p>
              </w:tc>
            </w:tr>
            <w:tr w:rsidR="001A1BC8" w14:paraId="40C3E76A" w14:textId="77777777" w:rsidTr="004E4744">
              <w:tc>
                <w:tcPr>
                  <w:tcW w:w="2135" w:type="dxa"/>
                </w:tcPr>
                <w:p w14:paraId="61F00280" w14:textId="1BC729E8" w:rsidR="001A1BC8" w:rsidRDefault="001A1BC8" w:rsidP="004E4744">
                  <w:pPr>
                    <w:tabs>
                      <w:tab w:val="right" w:pos="6732"/>
                    </w:tabs>
                    <w:rPr>
                      <w:rFonts w:cs="Arial"/>
                      <w:sz w:val="20"/>
                      <w:szCs w:val="20"/>
                    </w:rPr>
                  </w:pPr>
                  <w:r>
                    <w:rPr>
                      <w:rFonts w:cs="Arial"/>
                      <w:sz w:val="20"/>
                      <w:szCs w:val="20"/>
                    </w:rPr>
                    <w:t>Res</w:t>
                  </w:r>
                </w:p>
              </w:tc>
              <w:tc>
                <w:tcPr>
                  <w:tcW w:w="2700" w:type="dxa"/>
                </w:tcPr>
                <w:p w14:paraId="4F9CDA2A" w14:textId="71F4B341" w:rsidR="001A1BC8" w:rsidRDefault="001A1BC8" w:rsidP="004E4744">
                  <w:pPr>
                    <w:tabs>
                      <w:tab w:val="right" w:pos="6732"/>
                    </w:tabs>
                    <w:rPr>
                      <w:rFonts w:cs="Arial"/>
                      <w:sz w:val="20"/>
                      <w:szCs w:val="20"/>
                    </w:rPr>
                  </w:pPr>
                  <w:r>
                    <w:rPr>
                      <w:rFonts w:cs="Arial"/>
                      <w:sz w:val="20"/>
                      <w:szCs w:val="20"/>
                    </w:rPr>
                    <w:t>Res-Default&gt;</w:t>
                  </w:r>
                </w:p>
              </w:tc>
              <w:tc>
                <w:tcPr>
                  <w:tcW w:w="1260" w:type="dxa"/>
                </w:tcPr>
                <w:p w14:paraId="4F6A6C27" w14:textId="5D82FCC0" w:rsidR="001A1BC8" w:rsidRDefault="001A1BC8" w:rsidP="004E4744">
                  <w:pPr>
                    <w:tabs>
                      <w:tab w:val="right" w:pos="6732"/>
                    </w:tabs>
                    <w:rPr>
                      <w:rFonts w:cs="Arial"/>
                      <w:sz w:val="20"/>
                      <w:szCs w:val="20"/>
                    </w:rPr>
                  </w:pPr>
                  <w:r>
                    <w:rPr>
                      <w:rFonts w:cs="Arial"/>
                      <w:sz w:val="20"/>
                      <w:szCs w:val="20"/>
                    </w:rPr>
                    <w:t>0.55</w:t>
                  </w:r>
                </w:p>
              </w:tc>
            </w:tr>
          </w:tbl>
          <w:p w14:paraId="416C815A" w14:textId="60E6E1D0" w:rsidR="004E4744" w:rsidRDefault="004E4744" w:rsidP="00021AEA">
            <w:pPr>
              <w:tabs>
                <w:tab w:val="right" w:pos="6732"/>
              </w:tabs>
              <w:rPr>
                <w:rFonts w:cs="Arial"/>
                <w:sz w:val="20"/>
                <w:szCs w:val="20"/>
              </w:rPr>
            </w:pPr>
          </w:p>
          <w:p w14:paraId="1471C63A" w14:textId="2B52C94D" w:rsidR="001A1BC8" w:rsidRPr="00D727CA" w:rsidRDefault="001A1BC8" w:rsidP="00021AEA">
            <w:pPr>
              <w:tabs>
                <w:tab w:val="right" w:pos="6732"/>
              </w:tabs>
              <w:rPr>
                <w:rFonts w:cs="Arial"/>
                <w:sz w:val="20"/>
                <w:szCs w:val="20"/>
              </w:rPr>
            </w:pPr>
            <w:r>
              <w:rPr>
                <w:rFonts w:cs="Arial"/>
                <w:sz w:val="20"/>
                <w:szCs w:val="20"/>
              </w:rPr>
              <w:t>Note: Applies to all delivery types: PreRebDown/PreRebUp/DirInstall</w:t>
            </w:r>
          </w:p>
          <w:p w14:paraId="533D28CE" w14:textId="1E60AA9A" w:rsidR="00D86243" w:rsidRPr="00D727CA" w:rsidRDefault="00D86243" w:rsidP="00017E7E">
            <w:pPr>
              <w:tabs>
                <w:tab w:val="right" w:pos="6732"/>
              </w:tabs>
              <w:rPr>
                <w:rFonts w:cs="Arial"/>
                <w:sz w:val="20"/>
                <w:szCs w:val="20"/>
              </w:rPr>
            </w:pPr>
          </w:p>
        </w:tc>
      </w:tr>
      <w:tr w:rsidR="00FB1792" w14:paraId="4D786770" w14:textId="77777777" w:rsidTr="00291371">
        <w:trPr>
          <w:cantSplit/>
        </w:trPr>
        <w:tc>
          <w:tcPr>
            <w:tcW w:w="1980" w:type="dxa"/>
            <w:vAlign w:val="center"/>
          </w:tcPr>
          <w:p w14:paraId="2D389DE0" w14:textId="127CB7C2" w:rsidR="00FB1792" w:rsidRPr="00822B6F" w:rsidRDefault="00FB1792" w:rsidP="00D86243">
            <w:pPr>
              <w:jc w:val="right"/>
              <w:rPr>
                <w:sz w:val="20"/>
                <w:szCs w:val="20"/>
              </w:rPr>
            </w:pPr>
            <w:r>
              <w:rPr>
                <w:sz w:val="20"/>
                <w:szCs w:val="20"/>
              </w:rPr>
              <w:t>GSIA ID:</w:t>
            </w:r>
          </w:p>
        </w:tc>
        <w:tc>
          <w:tcPr>
            <w:tcW w:w="8640" w:type="dxa"/>
          </w:tcPr>
          <w:p w14:paraId="421EB749" w14:textId="5BEDE3F3" w:rsidR="00FB1792" w:rsidRDefault="00FB1792" w:rsidP="00017E7E">
            <w:pPr>
              <w:tabs>
                <w:tab w:val="right" w:pos="6732"/>
              </w:tabs>
              <w:rPr>
                <w:rFonts w:cs="Arial"/>
                <w:sz w:val="20"/>
                <w:szCs w:val="20"/>
              </w:rPr>
            </w:pPr>
          </w:p>
          <w:tbl>
            <w:tblPr>
              <w:tblStyle w:val="TableGrid"/>
              <w:tblW w:w="0" w:type="auto"/>
              <w:tblLook w:val="04A0" w:firstRow="1" w:lastRow="0" w:firstColumn="1" w:lastColumn="0" w:noHBand="0" w:noVBand="1"/>
            </w:tblPr>
            <w:tblGrid>
              <w:gridCol w:w="1595"/>
              <w:gridCol w:w="2340"/>
              <w:gridCol w:w="900"/>
              <w:gridCol w:w="1080"/>
              <w:gridCol w:w="1260"/>
              <w:gridCol w:w="1170"/>
            </w:tblGrid>
            <w:tr w:rsidR="001A1BC8" w14:paraId="44B1763D" w14:textId="50A50628" w:rsidTr="001A1BC8">
              <w:tc>
                <w:tcPr>
                  <w:tcW w:w="1595" w:type="dxa"/>
                </w:tcPr>
                <w:p w14:paraId="4F4B7F03" w14:textId="1FEDF267" w:rsidR="001A1BC8" w:rsidRDefault="001A1BC8" w:rsidP="00017E7E">
                  <w:pPr>
                    <w:tabs>
                      <w:tab w:val="right" w:pos="6732"/>
                    </w:tabs>
                    <w:rPr>
                      <w:rFonts w:cs="Arial"/>
                      <w:sz w:val="20"/>
                      <w:szCs w:val="20"/>
                    </w:rPr>
                  </w:pPr>
                  <w:r>
                    <w:rPr>
                      <w:rFonts w:cs="Arial"/>
                      <w:sz w:val="20"/>
                      <w:szCs w:val="20"/>
                    </w:rPr>
                    <w:t>GSIA ID</w:t>
                  </w:r>
                </w:p>
              </w:tc>
              <w:tc>
                <w:tcPr>
                  <w:tcW w:w="2340" w:type="dxa"/>
                </w:tcPr>
                <w:p w14:paraId="1E54733A" w14:textId="1DE5FE9B" w:rsidR="001A1BC8" w:rsidRDefault="001A1BC8" w:rsidP="00017E7E">
                  <w:pPr>
                    <w:tabs>
                      <w:tab w:val="right" w:pos="6732"/>
                    </w:tabs>
                    <w:rPr>
                      <w:rFonts w:cs="Arial"/>
                      <w:sz w:val="20"/>
                      <w:szCs w:val="20"/>
                    </w:rPr>
                  </w:pPr>
                  <w:r>
                    <w:rPr>
                      <w:rFonts w:cs="Arial"/>
                      <w:sz w:val="20"/>
                      <w:szCs w:val="20"/>
                    </w:rPr>
                    <w:t>Description</w:t>
                  </w:r>
                </w:p>
              </w:tc>
              <w:tc>
                <w:tcPr>
                  <w:tcW w:w="900" w:type="dxa"/>
                </w:tcPr>
                <w:p w14:paraId="28D54972" w14:textId="55763EAD" w:rsidR="001A1BC8" w:rsidRDefault="001A1BC8" w:rsidP="00017E7E">
                  <w:pPr>
                    <w:tabs>
                      <w:tab w:val="right" w:pos="6732"/>
                    </w:tabs>
                    <w:rPr>
                      <w:rFonts w:cs="Arial"/>
                      <w:sz w:val="20"/>
                      <w:szCs w:val="20"/>
                    </w:rPr>
                  </w:pPr>
                  <w:r>
                    <w:rPr>
                      <w:rFonts w:cs="Arial"/>
                      <w:sz w:val="20"/>
                      <w:szCs w:val="20"/>
                    </w:rPr>
                    <w:t>Sector</w:t>
                  </w:r>
                </w:p>
              </w:tc>
              <w:tc>
                <w:tcPr>
                  <w:tcW w:w="1080" w:type="dxa"/>
                </w:tcPr>
                <w:p w14:paraId="196F57EF" w14:textId="237C78AE" w:rsidR="001A1BC8" w:rsidRDefault="001A1BC8" w:rsidP="00017E7E">
                  <w:pPr>
                    <w:tabs>
                      <w:tab w:val="right" w:pos="6732"/>
                    </w:tabs>
                    <w:rPr>
                      <w:rFonts w:cs="Arial"/>
                      <w:sz w:val="20"/>
                      <w:szCs w:val="20"/>
                    </w:rPr>
                  </w:pPr>
                  <w:r>
                    <w:rPr>
                      <w:rFonts w:cs="Arial"/>
                      <w:sz w:val="20"/>
                      <w:szCs w:val="20"/>
                    </w:rPr>
                    <w:t>BldgType</w:t>
                  </w:r>
                </w:p>
              </w:tc>
              <w:tc>
                <w:tcPr>
                  <w:tcW w:w="1260" w:type="dxa"/>
                </w:tcPr>
                <w:p w14:paraId="5F8D242B" w14:textId="6F8E6B45" w:rsidR="001A1BC8" w:rsidRDefault="001A1BC8" w:rsidP="00017E7E">
                  <w:pPr>
                    <w:tabs>
                      <w:tab w:val="right" w:pos="6732"/>
                    </w:tabs>
                    <w:rPr>
                      <w:rFonts w:cs="Arial"/>
                      <w:sz w:val="20"/>
                      <w:szCs w:val="20"/>
                    </w:rPr>
                  </w:pPr>
                  <w:r>
                    <w:rPr>
                      <w:rFonts w:cs="Arial"/>
                      <w:sz w:val="20"/>
                      <w:szCs w:val="20"/>
                    </w:rPr>
                    <w:t>ProgDelivID</w:t>
                  </w:r>
                </w:p>
              </w:tc>
              <w:tc>
                <w:tcPr>
                  <w:tcW w:w="1170" w:type="dxa"/>
                </w:tcPr>
                <w:p w14:paraId="65EA0C36" w14:textId="6E72865C" w:rsidR="001A1BC8" w:rsidRDefault="001A1BC8" w:rsidP="00017E7E">
                  <w:pPr>
                    <w:tabs>
                      <w:tab w:val="right" w:pos="6732"/>
                    </w:tabs>
                    <w:rPr>
                      <w:rFonts w:cs="Arial"/>
                      <w:sz w:val="20"/>
                      <w:szCs w:val="20"/>
                    </w:rPr>
                  </w:pPr>
                  <w:r>
                    <w:rPr>
                      <w:rFonts w:cs="Arial"/>
                      <w:sz w:val="20"/>
                      <w:szCs w:val="20"/>
                    </w:rPr>
                    <w:t>GSIA Value</w:t>
                  </w:r>
                </w:p>
              </w:tc>
            </w:tr>
            <w:tr w:rsidR="001A1BC8" w14:paraId="47A769B9" w14:textId="5E470345" w:rsidTr="001A1BC8">
              <w:tc>
                <w:tcPr>
                  <w:tcW w:w="1595" w:type="dxa"/>
                </w:tcPr>
                <w:p w14:paraId="6711DC39" w14:textId="6C3BC50D" w:rsidR="001A1BC8" w:rsidRDefault="001A1BC8" w:rsidP="00017E7E">
                  <w:pPr>
                    <w:tabs>
                      <w:tab w:val="right" w:pos="6732"/>
                    </w:tabs>
                    <w:rPr>
                      <w:rFonts w:cs="Arial"/>
                      <w:sz w:val="20"/>
                      <w:szCs w:val="20"/>
                    </w:rPr>
                  </w:pPr>
                  <w:r>
                    <w:rPr>
                      <w:rFonts w:cs="Arial"/>
                      <w:sz w:val="20"/>
                      <w:szCs w:val="20"/>
                    </w:rPr>
                    <w:t>Def-GSIA</w:t>
                  </w:r>
                </w:p>
              </w:tc>
              <w:tc>
                <w:tcPr>
                  <w:tcW w:w="2340" w:type="dxa"/>
                </w:tcPr>
                <w:p w14:paraId="333A5D49" w14:textId="7184A955" w:rsidR="001A1BC8" w:rsidRDefault="001A1BC8" w:rsidP="00017E7E">
                  <w:pPr>
                    <w:tabs>
                      <w:tab w:val="right" w:pos="6732"/>
                    </w:tabs>
                    <w:rPr>
                      <w:rFonts w:cs="Arial"/>
                      <w:sz w:val="20"/>
                      <w:szCs w:val="20"/>
                    </w:rPr>
                  </w:pPr>
                  <w:r>
                    <w:rPr>
                      <w:rFonts w:cs="Arial"/>
                      <w:sz w:val="20"/>
                      <w:szCs w:val="20"/>
                    </w:rPr>
                    <w:t>Default GSIA value</w:t>
                  </w:r>
                </w:p>
              </w:tc>
              <w:tc>
                <w:tcPr>
                  <w:tcW w:w="900" w:type="dxa"/>
                </w:tcPr>
                <w:p w14:paraId="6119868B" w14:textId="30CAFA32" w:rsidR="001A1BC8" w:rsidRDefault="001A1BC8" w:rsidP="00017E7E">
                  <w:pPr>
                    <w:tabs>
                      <w:tab w:val="right" w:pos="6732"/>
                    </w:tabs>
                    <w:rPr>
                      <w:rFonts w:cs="Arial"/>
                      <w:sz w:val="20"/>
                      <w:szCs w:val="20"/>
                    </w:rPr>
                  </w:pPr>
                  <w:r>
                    <w:rPr>
                      <w:rFonts w:cs="Arial"/>
                      <w:sz w:val="20"/>
                      <w:szCs w:val="20"/>
                    </w:rPr>
                    <w:t>Any</w:t>
                  </w:r>
                </w:p>
              </w:tc>
              <w:tc>
                <w:tcPr>
                  <w:tcW w:w="1080" w:type="dxa"/>
                </w:tcPr>
                <w:p w14:paraId="2B4B7836" w14:textId="7292C16F" w:rsidR="001A1BC8" w:rsidRDefault="001A1BC8" w:rsidP="00017E7E">
                  <w:pPr>
                    <w:tabs>
                      <w:tab w:val="right" w:pos="6732"/>
                    </w:tabs>
                    <w:rPr>
                      <w:rFonts w:cs="Arial"/>
                      <w:sz w:val="20"/>
                      <w:szCs w:val="20"/>
                    </w:rPr>
                  </w:pPr>
                  <w:r>
                    <w:rPr>
                      <w:rFonts w:cs="Arial"/>
                      <w:sz w:val="20"/>
                      <w:szCs w:val="20"/>
                    </w:rPr>
                    <w:t>Any</w:t>
                  </w:r>
                </w:p>
              </w:tc>
              <w:tc>
                <w:tcPr>
                  <w:tcW w:w="1260" w:type="dxa"/>
                </w:tcPr>
                <w:p w14:paraId="094F70CF" w14:textId="33C82E1F" w:rsidR="001A1BC8" w:rsidRDefault="001A1BC8" w:rsidP="00017E7E">
                  <w:pPr>
                    <w:tabs>
                      <w:tab w:val="right" w:pos="6732"/>
                    </w:tabs>
                    <w:rPr>
                      <w:rFonts w:cs="Arial"/>
                      <w:sz w:val="20"/>
                      <w:szCs w:val="20"/>
                    </w:rPr>
                  </w:pPr>
                  <w:r>
                    <w:rPr>
                      <w:rFonts w:cs="Arial"/>
                      <w:sz w:val="20"/>
                      <w:szCs w:val="20"/>
                    </w:rPr>
                    <w:t>Any</w:t>
                  </w:r>
                </w:p>
              </w:tc>
              <w:tc>
                <w:tcPr>
                  <w:tcW w:w="1170" w:type="dxa"/>
                </w:tcPr>
                <w:p w14:paraId="65555A09" w14:textId="5CBB79C5" w:rsidR="001A1BC8" w:rsidRDefault="001A1BC8" w:rsidP="00017E7E">
                  <w:pPr>
                    <w:tabs>
                      <w:tab w:val="right" w:pos="6732"/>
                    </w:tabs>
                    <w:rPr>
                      <w:rFonts w:cs="Arial"/>
                      <w:sz w:val="20"/>
                      <w:szCs w:val="20"/>
                    </w:rPr>
                  </w:pPr>
                  <w:r>
                    <w:rPr>
                      <w:rFonts w:cs="Arial"/>
                      <w:sz w:val="20"/>
                      <w:szCs w:val="20"/>
                    </w:rPr>
                    <w:t>1</w:t>
                  </w:r>
                </w:p>
              </w:tc>
            </w:tr>
          </w:tbl>
          <w:p w14:paraId="700D68BF" w14:textId="5392CF12" w:rsidR="001A1BC8" w:rsidRPr="00D727CA" w:rsidRDefault="001A1BC8" w:rsidP="00017E7E">
            <w:pPr>
              <w:tabs>
                <w:tab w:val="right" w:pos="6732"/>
              </w:tabs>
              <w:rPr>
                <w:rFonts w:cs="Arial"/>
                <w:sz w:val="20"/>
                <w:szCs w:val="20"/>
              </w:rPr>
            </w:pPr>
          </w:p>
        </w:tc>
      </w:tr>
      <w:tr w:rsidR="00260731" w14:paraId="5DC9266D" w14:textId="77777777" w:rsidTr="00291371">
        <w:trPr>
          <w:cantSplit/>
        </w:trPr>
        <w:tc>
          <w:tcPr>
            <w:tcW w:w="1980" w:type="dxa"/>
            <w:vAlign w:val="center"/>
          </w:tcPr>
          <w:p w14:paraId="4FFC28FF" w14:textId="77777777" w:rsidR="00F56BE9" w:rsidRPr="00822B6F" w:rsidRDefault="00F56BE9" w:rsidP="00D86243">
            <w:pPr>
              <w:jc w:val="right"/>
              <w:rPr>
                <w:sz w:val="20"/>
                <w:szCs w:val="20"/>
              </w:rPr>
            </w:pPr>
            <w:r w:rsidRPr="00822B6F">
              <w:rPr>
                <w:sz w:val="20"/>
                <w:szCs w:val="20"/>
              </w:rPr>
              <w:t>Effective and Remaining Useful Life</w:t>
            </w:r>
          </w:p>
        </w:tc>
        <w:tc>
          <w:tcPr>
            <w:tcW w:w="8640" w:type="dxa"/>
          </w:tcPr>
          <w:p w14:paraId="17BD8CA4" w14:textId="6D06B8D9" w:rsidR="00F56BE9" w:rsidRPr="00D727CA" w:rsidRDefault="00957601" w:rsidP="00017E7E">
            <w:pPr>
              <w:tabs>
                <w:tab w:val="right" w:pos="6732"/>
              </w:tabs>
              <w:rPr>
                <w:rFonts w:cs="Arial"/>
                <w:sz w:val="20"/>
                <w:szCs w:val="20"/>
              </w:rPr>
            </w:pPr>
            <w:r w:rsidRPr="00D727CA">
              <w:rPr>
                <w:rFonts w:cs="Arial"/>
                <w:sz w:val="20"/>
                <w:szCs w:val="20"/>
              </w:rPr>
              <w:t>ILtg-Com-LED-50000hr+16yr; EUL = 16</w:t>
            </w:r>
            <w:r w:rsidR="00F67334" w:rsidRPr="00D727CA">
              <w:rPr>
                <w:rFonts w:cs="Arial"/>
                <w:sz w:val="20"/>
                <w:szCs w:val="20"/>
              </w:rPr>
              <w:t xml:space="preserve"> years</w:t>
            </w:r>
            <w:r w:rsidR="00392FA8" w:rsidRPr="00D727CA">
              <w:rPr>
                <w:rFonts w:cs="Arial"/>
                <w:sz w:val="20"/>
                <w:szCs w:val="20"/>
              </w:rPr>
              <w:tab/>
            </w:r>
          </w:p>
        </w:tc>
      </w:tr>
      <w:tr w:rsidR="00260731" w14:paraId="6F71F3FF" w14:textId="77777777" w:rsidTr="00291371">
        <w:trPr>
          <w:cantSplit/>
        </w:trPr>
        <w:tc>
          <w:tcPr>
            <w:tcW w:w="1980" w:type="dxa"/>
            <w:vAlign w:val="center"/>
          </w:tcPr>
          <w:p w14:paraId="08D3FBF1" w14:textId="77777777" w:rsidR="00F56BE9" w:rsidRPr="001D77F7" w:rsidRDefault="00F56BE9" w:rsidP="001D77F7">
            <w:pPr>
              <w:rPr>
                <w:b/>
              </w:rPr>
            </w:pPr>
            <w:r w:rsidRPr="001D77F7">
              <w:rPr>
                <w:b/>
              </w:rPr>
              <w:t>Section 2. Calculation Methodology</w:t>
            </w:r>
          </w:p>
        </w:tc>
        <w:tc>
          <w:tcPr>
            <w:tcW w:w="8640" w:type="dxa"/>
            <w:vAlign w:val="center"/>
          </w:tcPr>
          <w:p w14:paraId="0DE54915" w14:textId="77777777" w:rsidR="00421052" w:rsidRDefault="00957601" w:rsidP="00FB1792">
            <w:pPr>
              <w:rPr>
                <w:sz w:val="20"/>
                <w:szCs w:val="20"/>
              </w:rPr>
            </w:pPr>
            <w:r w:rsidRPr="00D727CA">
              <w:rPr>
                <w:sz w:val="20"/>
                <w:szCs w:val="20"/>
              </w:rPr>
              <w:t xml:space="preserve">PG&amp;E’s calculation methodology is based on the delta watts/kilolumen unit.  </w:t>
            </w:r>
          </w:p>
          <w:p w14:paraId="66654C7E" w14:textId="77777777" w:rsidR="004E4744" w:rsidRDefault="004E4744" w:rsidP="00FB1792">
            <w:pPr>
              <w:rPr>
                <w:sz w:val="20"/>
                <w:szCs w:val="20"/>
              </w:rPr>
            </w:pPr>
          </w:p>
          <w:tbl>
            <w:tblPr>
              <w:tblStyle w:val="TableGrid"/>
              <w:tblW w:w="0" w:type="auto"/>
              <w:tblLook w:val="04A0" w:firstRow="1" w:lastRow="0" w:firstColumn="1" w:lastColumn="0" w:noHBand="0" w:noVBand="1"/>
            </w:tblPr>
            <w:tblGrid>
              <w:gridCol w:w="1505"/>
              <w:gridCol w:w="3330"/>
              <w:gridCol w:w="1260"/>
              <w:gridCol w:w="1080"/>
              <w:gridCol w:w="1239"/>
            </w:tblGrid>
            <w:tr w:rsidR="004E4744" w14:paraId="69F6CE13" w14:textId="77777777" w:rsidTr="004E4744">
              <w:tc>
                <w:tcPr>
                  <w:tcW w:w="1505" w:type="dxa"/>
                </w:tcPr>
                <w:p w14:paraId="3F867E26" w14:textId="6D3F2470" w:rsidR="004E4744" w:rsidRDefault="004E4744" w:rsidP="00FB1792">
                  <w:pPr>
                    <w:rPr>
                      <w:sz w:val="20"/>
                      <w:szCs w:val="20"/>
                    </w:rPr>
                  </w:pPr>
                  <w:r>
                    <w:rPr>
                      <w:sz w:val="20"/>
                      <w:szCs w:val="20"/>
                    </w:rPr>
                    <w:t>PGE Measure Code</w:t>
                  </w:r>
                </w:p>
              </w:tc>
              <w:tc>
                <w:tcPr>
                  <w:tcW w:w="3330" w:type="dxa"/>
                </w:tcPr>
                <w:p w14:paraId="25A23B3E" w14:textId="672E7A7E" w:rsidR="004E4744" w:rsidRDefault="004E4744" w:rsidP="00FB1792">
                  <w:pPr>
                    <w:rPr>
                      <w:sz w:val="20"/>
                      <w:szCs w:val="20"/>
                    </w:rPr>
                  </w:pPr>
                  <w:r>
                    <w:rPr>
                      <w:sz w:val="20"/>
                      <w:szCs w:val="20"/>
                    </w:rPr>
                    <w:t>Measure Description</w:t>
                  </w:r>
                </w:p>
              </w:tc>
              <w:tc>
                <w:tcPr>
                  <w:tcW w:w="1260" w:type="dxa"/>
                </w:tcPr>
                <w:p w14:paraId="5BC77F48" w14:textId="16921278" w:rsidR="004E4744" w:rsidRDefault="004E4744" w:rsidP="00FB1792">
                  <w:pPr>
                    <w:rPr>
                      <w:sz w:val="20"/>
                      <w:szCs w:val="20"/>
                    </w:rPr>
                  </w:pPr>
                  <w:r>
                    <w:rPr>
                      <w:sz w:val="20"/>
                      <w:szCs w:val="20"/>
                    </w:rPr>
                    <w:t>Base Case system wattage per kilolumen (Com)</w:t>
                  </w:r>
                </w:p>
              </w:tc>
              <w:tc>
                <w:tcPr>
                  <w:tcW w:w="1080" w:type="dxa"/>
                </w:tcPr>
                <w:p w14:paraId="0F6ACB1F" w14:textId="1EA330C0" w:rsidR="004E4744" w:rsidRDefault="004E4744" w:rsidP="00FB1792">
                  <w:pPr>
                    <w:rPr>
                      <w:sz w:val="20"/>
                      <w:szCs w:val="20"/>
                    </w:rPr>
                  </w:pPr>
                  <w:r>
                    <w:rPr>
                      <w:sz w:val="20"/>
                      <w:szCs w:val="20"/>
                    </w:rPr>
                    <w:t>LED Watts per kiolumen</w:t>
                  </w:r>
                </w:p>
              </w:tc>
              <w:tc>
                <w:tcPr>
                  <w:tcW w:w="1239" w:type="dxa"/>
                </w:tcPr>
                <w:p w14:paraId="672580FF" w14:textId="77777777" w:rsidR="004E4744" w:rsidRDefault="004E4744" w:rsidP="00FB1792">
                  <w:pPr>
                    <w:rPr>
                      <w:sz w:val="20"/>
                      <w:szCs w:val="20"/>
                    </w:rPr>
                  </w:pPr>
                  <w:r>
                    <w:rPr>
                      <w:sz w:val="20"/>
                      <w:szCs w:val="20"/>
                    </w:rPr>
                    <w:t>Delta Watts per kilolumen (Com)</w:t>
                  </w:r>
                </w:p>
                <w:p w14:paraId="0EFF0F33" w14:textId="0FDB324E" w:rsidR="004E4744" w:rsidRDefault="004E4744" w:rsidP="00FB1792">
                  <w:pPr>
                    <w:rPr>
                      <w:sz w:val="20"/>
                      <w:szCs w:val="20"/>
                    </w:rPr>
                  </w:pPr>
                </w:p>
              </w:tc>
            </w:tr>
            <w:tr w:rsidR="004E4744" w14:paraId="03B571C1" w14:textId="77777777" w:rsidTr="004E4744">
              <w:tc>
                <w:tcPr>
                  <w:tcW w:w="1505" w:type="dxa"/>
                </w:tcPr>
                <w:p w14:paraId="3C4C91BC" w14:textId="7511201B" w:rsidR="004E4744" w:rsidRDefault="004E4744" w:rsidP="004E4744">
                  <w:pPr>
                    <w:pStyle w:val="Default"/>
                    <w:rPr>
                      <w:sz w:val="20"/>
                      <w:szCs w:val="20"/>
                    </w:rPr>
                  </w:pPr>
                  <w:r>
                    <w:rPr>
                      <w:sz w:val="20"/>
                      <w:szCs w:val="20"/>
                    </w:rPr>
                    <w:t xml:space="preserve">LT148, LT150, LT152, LT154, LT156, LT158 </w:t>
                  </w:r>
                </w:p>
              </w:tc>
              <w:tc>
                <w:tcPr>
                  <w:tcW w:w="3330" w:type="dxa"/>
                </w:tcPr>
                <w:p w14:paraId="607FA32D" w14:textId="5C93A300" w:rsidR="004E4744" w:rsidRDefault="004E4744" w:rsidP="00FB1792">
                  <w:pPr>
                    <w:rPr>
                      <w:sz w:val="20"/>
                      <w:szCs w:val="20"/>
                    </w:rPr>
                  </w:pPr>
                  <w:r w:rsidRPr="004E4744">
                    <w:rPr>
                      <w:sz w:val="20"/>
                      <w:szCs w:val="20"/>
                    </w:rPr>
                    <w:t>LED Luminaires/Retrofit Kits rated ≥125 and &lt;140 LPW, Ambient Interior Commercial Spaces</w:t>
                  </w:r>
                </w:p>
              </w:tc>
              <w:tc>
                <w:tcPr>
                  <w:tcW w:w="1260" w:type="dxa"/>
                  <w:vAlign w:val="center"/>
                </w:tcPr>
                <w:p w14:paraId="1BA3D2F0" w14:textId="4CEDE369" w:rsidR="004E4744" w:rsidRDefault="001A1BC8" w:rsidP="004E4744">
                  <w:pPr>
                    <w:jc w:val="center"/>
                    <w:rPr>
                      <w:sz w:val="20"/>
                      <w:szCs w:val="20"/>
                    </w:rPr>
                  </w:pPr>
                  <w:r>
                    <w:rPr>
                      <w:sz w:val="20"/>
                      <w:szCs w:val="20"/>
                    </w:rPr>
                    <w:t>14.8-16.3</w:t>
                  </w:r>
                </w:p>
              </w:tc>
              <w:tc>
                <w:tcPr>
                  <w:tcW w:w="1080" w:type="dxa"/>
                  <w:vAlign w:val="center"/>
                </w:tcPr>
                <w:p w14:paraId="76DFEFA4" w14:textId="6F38C3FD" w:rsidR="004E4744" w:rsidRDefault="004E4744" w:rsidP="004E4744">
                  <w:pPr>
                    <w:jc w:val="center"/>
                    <w:rPr>
                      <w:sz w:val="20"/>
                      <w:szCs w:val="20"/>
                    </w:rPr>
                  </w:pPr>
                  <w:r>
                    <w:rPr>
                      <w:sz w:val="20"/>
                      <w:szCs w:val="20"/>
                    </w:rPr>
                    <w:t>8.0</w:t>
                  </w:r>
                </w:p>
              </w:tc>
              <w:tc>
                <w:tcPr>
                  <w:tcW w:w="1239" w:type="dxa"/>
                  <w:vAlign w:val="center"/>
                </w:tcPr>
                <w:p w14:paraId="07F95819" w14:textId="0A54D13C" w:rsidR="004E4744" w:rsidRDefault="001A1BC8" w:rsidP="004E4744">
                  <w:pPr>
                    <w:jc w:val="center"/>
                    <w:rPr>
                      <w:sz w:val="20"/>
                      <w:szCs w:val="20"/>
                    </w:rPr>
                  </w:pPr>
                  <w:r>
                    <w:rPr>
                      <w:sz w:val="20"/>
                      <w:szCs w:val="20"/>
                    </w:rPr>
                    <w:t>6.8-8.3</w:t>
                  </w:r>
                </w:p>
              </w:tc>
            </w:tr>
            <w:tr w:rsidR="004E4744" w14:paraId="6731AF09" w14:textId="77777777" w:rsidTr="004E4744">
              <w:tc>
                <w:tcPr>
                  <w:tcW w:w="1505" w:type="dxa"/>
                </w:tcPr>
                <w:p w14:paraId="62D9B534" w14:textId="4B76878F" w:rsidR="004E4744" w:rsidRDefault="004E4744" w:rsidP="00FB1792">
                  <w:pPr>
                    <w:rPr>
                      <w:sz w:val="20"/>
                      <w:szCs w:val="20"/>
                    </w:rPr>
                  </w:pPr>
                  <w:r w:rsidRPr="004E4744">
                    <w:rPr>
                      <w:sz w:val="20"/>
                      <w:szCs w:val="20"/>
                    </w:rPr>
                    <w:t>LT149, LT151, LT153, LT155, LT157, LT159</w:t>
                  </w:r>
                </w:p>
              </w:tc>
              <w:tc>
                <w:tcPr>
                  <w:tcW w:w="3330" w:type="dxa"/>
                </w:tcPr>
                <w:p w14:paraId="55097FA7" w14:textId="74B71195" w:rsidR="004E4744" w:rsidRDefault="004E4744" w:rsidP="00FB1792">
                  <w:pPr>
                    <w:rPr>
                      <w:sz w:val="20"/>
                      <w:szCs w:val="20"/>
                    </w:rPr>
                  </w:pPr>
                  <w:r w:rsidRPr="004E4744">
                    <w:rPr>
                      <w:sz w:val="20"/>
                      <w:szCs w:val="20"/>
                    </w:rPr>
                    <w:t>LED Luminaires/Retrofit Kits rated ≥140 LPW, Ambient Interior Commercial Spaces</w:t>
                  </w:r>
                </w:p>
              </w:tc>
              <w:tc>
                <w:tcPr>
                  <w:tcW w:w="1260" w:type="dxa"/>
                  <w:vAlign w:val="center"/>
                </w:tcPr>
                <w:p w14:paraId="68731BDB" w14:textId="4F7C032F" w:rsidR="004E4744" w:rsidRDefault="001A1BC8" w:rsidP="004E4744">
                  <w:pPr>
                    <w:jc w:val="center"/>
                    <w:rPr>
                      <w:sz w:val="20"/>
                      <w:szCs w:val="20"/>
                    </w:rPr>
                  </w:pPr>
                  <w:r>
                    <w:rPr>
                      <w:sz w:val="20"/>
                      <w:szCs w:val="20"/>
                    </w:rPr>
                    <w:t>14.8-16.3</w:t>
                  </w:r>
                </w:p>
              </w:tc>
              <w:tc>
                <w:tcPr>
                  <w:tcW w:w="1080" w:type="dxa"/>
                  <w:vAlign w:val="center"/>
                </w:tcPr>
                <w:p w14:paraId="230099DF" w14:textId="6BB1DF2E" w:rsidR="004E4744" w:rsidRDefault="004E4744" w:rsidP="004E4744">
                  <w:pPr>
                    <w:jc w:val="center"/>
                    <w:rPr>
                      <w:sz w:val="20"/>
                      <w:szCs w:val="20"/>
                    </w:rPr>
                  </w:pPr>
                  <w:r>
                    <w:rPr>
                      <w:sz w:val="20"/>
                      <w:szCs w:val="20"/>
                    </w:rPr>
                    <w:t>7.1</w:t>
                  </w:r>
                </w:p>
              </w:tc>
              <w:tc>
                <w:tcPr>
                  <w:tcW w:w="1239" w:type="dxa"/>
                  <w:vAlign w:val="center"/>
                </w:tcPr>
                <w:p w14:paraId="691BB668" w14:textId="0CE727D5" w:rsidR="004E4744" w:rsidRDefault="001A1BC8" w:rsidP="004E4744">
                  <w:pPr>
                    <w:jc w:val="center"/>
                    <w:rPr>
                      <w:sz w:val="20"/>
                      <w:szCs w:val="20"/>
                    </w:rPr>
                  </w:pPr>
                  <w:r>
                    <w:rPr>
                      <w:sz w:val="20"/>
                      <w:szCs w:val="20"/>
                    </w:rPr>
                    <w:t>7.7-9.2</w:t>
                  </w:r>
                </w:p>
              </w:tc>
            </w:tr>
          </w:tbl>
          <w:p w14:paraId="477505F2" w14:textId="342B6548" w:rsidR="004E4744" w:rsidRPr="00D727CA" w:rsidRDefault="004E4744" w:rsidP="00FB1792">
            <w:pPr>
              <w:rPr>
                <w:sz w:val="20"/>
                <w:szCs w:val="20"/>
              </w:rPr>
            </w:pPr>
          </w:p>
        </w:tc>
      </w:tr>
      <w:tr w:rsidR="00260731" w14:paraId="41DE9B91" w14:textId="77777777" w:rsidTr="00291371">
        <w:trPr>
          <w:cantSplit/>
        </w:trPr>
        <w:tc>
          <w:tcPr>
            <w:tcW w:w="1980" w:type="dxa"/>
            <w:vAlign w:val="center"/>
          </w:tcPr>
          <w:p w14:paraId="01AA6ABD" w14:textId="14A08553" w:rsidR="00741B15" w:rsidRDefault="00741B15" w:rsidP="00822B6F">
            <w:pPr>
              <w:jc w:val="right"/>
            </w:pPr>
            <w:r>
              <w:rPr>
                <w:rFonts w:cs="Arial"/>
                <w:sz w:val="20"/>
                <w:szCs w:val="20"/>
              </w:rPr>
              <w:t xml:space="preserve">Energy Savings/Peak Demand Reduction </w:t>
            </w:r>
            <w:r w:rsidR="00291371">
              <w:rPr>
                <w:rFonts w:cs="Arial"/>
                <w:sz w:val="20"/>
                <w:szCs w:val="20"/>
              </w:rPr>
              <w:t>Measures</w:t>
            </w:r>
          </w:p>
        </w:tc>
        <w:tc>
          <w:tcPr>
            <w:tcW w:w="8640" w:type="dxa"/>
          </w:tcPr>
          <w:p w14:paraId="01CD73C2" w14:textId="5F3A2400" w:rsidR="00741B15" w:rsidRPr="00D727CA" w:rsidRDefault="00957601" w:rsidP="00017E7E">
            <w:pPr>
              <w:tabs>
                <w:tab w:val="right" w:pos="6732"/>
              </w:tabs>
              <w:rPr>
                <w:rFonts w:cs="Arial"/>
                <w:sz w:val="20"/>
                <w:szCs w:val="20"/>
              </w:rPr>
            </w:pPr>
            <w:r w:rsidRPr="00D727CA">
              <w:rPr>
                <w:rFonts w:cs="Arial"/>
                <w:sz w:val="20"/>
                <w:szCs w:val="20"/>
              </w:rPr>
              <w:t>Various per building type</w:t>
            </w:r>
            <w:r w:rsidR="00392FA8" w:rsidRPr="00D727CA">
              <w:rPr>
                <w:rFonts w:cs="Arial"/>
                <w:sz w:val="20"/>
                <w:szCs w:val="20"/>
              </w:rPr>
              <w:tab/>
              <w:t>(</w:t>
            </w:r>
            <w:r w:rsidR="00F67334" w:rsidRPr="00D727CA">
              <w:rPr>
                <w:rFonts w:cs="Arial"/>
                <w:sz w:val="20"/>
                <w:szCs w:val="20"/>
              </w:rPr>
              <w:t xml:space="preserve">See </w:t>
            </w:r>
            <w:r w:rsidR="00A756B9" w:rsidRPr="00D727CA">
              <w:rPr>
                <w:rFonts w:cs="Arial"/>
                <w:sz w:val="20"/>
                <w:szCs w:val="20"/>
              </w:rPr>
              <w:t>2017</w:t>
            </w:r>
            <w:r w:rsidR="00FB1792" w:rsidRPr="00D727CA">
              <w:rPr>
                <w:rFonts w:cs="Arial"/>
                <w:sz w:val="20"/>
                <w:szCs w:val="20"/>
              </w:rPr>
              <w:t>12</w:t>
            </w:r>
            <w:r w:rsidR="00A756B9" w:rsidRPr="00D727CA">
              <w:rPr>
                <w:rFonts w:cs="Arial"/>
                <w:sz w:val="20"/>
                <w:szCs w:val="20"/>
              </w:rPr>
              <w:t>0</w:t>
            </w:r>
            <w:r w:rsidR="00FB1792" w:rsidRPr="00D727CA">
              <w:rPr>
                <w:rFonts w:cs="Arial"/>
                <w:sz w:val="20"/>
                <w:szCs w:val="20"/>
              </w:rPr>
              <w:t>4</w:t>
            </w:r>
            <w:r w:rsidR="00A756B9" w:rsidRPr="00D727CA">
              <w:rPr>
                <w:rFonts w:cs="Arial"/>
                <w:sz w:val="20"/>
                <w:szCs w:val="20"/>
              </w:rPr>
              <w:t>_WPSDGENRLG0083-Rev0</w:t>
            </w:r>
            <w:r w:rsidR="00FB1792" w:rsidRPr="00D727CA">
              <w:rPr>
                <w:rFonts w:cs="Arial"/>
                <w:sz w:val="20"/>
                <w:szCs w:val="20"/>
              </w:rPr>
              <w:t>1</w:t>
            </w:r>
            <w:r w:rsidR="00A756B9" w:rsidRPr="00D727CA">
              <w:rPr>
                <w:rFonts w:cs="Arial"/>
                <w:sz w:val="20"/>
                <w:szCs w:val="20"/>
              </w:rPr>
              <w:t>.mdb</w:t>
            </w:r>
            <w:r w:rsidR="00741B15" w:rsidRPr="00D727CA">
              <w:rPr>
                <w:rFonts w:cs="Arial"/>
                <w:sz w:val="20"/>
                <w:szCs w:val="20"/>
              </w:rPr>
              <w:t>)</w:t>
            </w:r>
          </w:p>
        </w:tc>
      </w:tr>
      <w:tr w:rsidR="00260731" w14:paraId="556DBFBE" w14:textId="77777777" w:rsidTr="00291371">
        <w:trPr>
          <w:cantSplit/>
        </w:trPr>
        <w:tc>
          <w:tcPr>
            <w:tcW w:w="1980" w:type="dxa"/>
            <w:vAlign w:val="center"/>
          </w:tcPr>
          <w:p w14:paraId="1402DC18" w14:textId="77777777" w:rsidR="00741B15" w:rsidRPr="001D77F7" w:rsidRDefault="00741B15" w:rsidP="001D77F7">
            <w:pPr>
              <w:rPr>
                <w:b/>
              </w:rPr>
            </w:pPr>
            <w:r w:rsidRPr="001D77F7">
              <w:rPr>
                <w:b/>
              </w:rPr>
              <w:t>Section 3. Load Shapes</w:t>
            </w:r>
          </w:p>
        </w:tc>
        <w:tc>
          <w:tcPr>
            <w:tcW w:w="8640" w:type="dxa"/>
          </w:tcPr>
          <w:p w14:paraId="70288341" w14:textId="66080265" w:rsidR="00BC20A5" w:rsidRDefault="00BC20A5" w:rsidP="004408C6">
            <w:pPr>
              <w:rPr>
                <w:rFonts w:cs="Arial"/>
                <w:sz w:val="20"/>
                <w:szCs w:val="20"/>
              </w:rPr>
            </w:pPr>
            <w:r>
              <w:rPr>
                <w:rFonts w:cs="Arial"/>
                <w:sz w:val="20"/>
                <w:szCs w:val="20"/>
              </w:rPr>
              <w:t xml:space="preserve">ElecImpProfile: </w:t>
            </w:r>
            <w:r w:rsidR="00F76403" w:rsidRPr="00D727CA">
              <w:rPr>
                <w:rFonts w:cs="Arial"/>
                <w:sz w:val="20"/>
                <w:szCs w:val="20"/>
              </w:rPr>
              <w:t>SDGE:DEER:Com:Indoor Non-CFL Ltg</w:t>
            </w:r>
          </w:p>
          <w:p w14:paraId="4CC24F6C" w14:textId="57E99659" w:rsidR="00741B15" w:rsidRPr="00D727CA" w:rsidRDefault="00BC20A5" w:rsidP="004408C6">
            <w:pPr>
              <w:rPr>
                <w:rFonts w:cs="Arial"/>
                <w:sz w:val="20"/>
                <w:szCs w:val="20"/>
              </w:rPr>
            </w:pPr>
            <w:r>
              <w:rPr>
                <w:rFonts w:cs="Arial"/>
                <w:sz w:val="20"/>
                <w:szCs w:val="20"/>
              </w:rPr>
              <w:t xml:space="preserve">GasImpProfile: </w:t>
            </w:r>
            <w:r w:rsidR="00F76403" w:rsidRPr="00D727CA">
              <w:rPr>
                <w:rFonts w:cs="Arial"/>
                <w:sz w:val="20"/>
                <w:szCs w:val="20"/>
              </w:rPr>
              <w:t>Winter Only</w:t>
            </w:r>
          </w:p>
        </w:tc>
      </w:tr>
      <w:tr w:rsidR="00260731" w14:paraId="45851A0E" w14:textId="77777777" w:rsidTr="00291371">
        <w:trPr>
          <w:cantSplit/>
        </w:trPr>
        <w:tc>
          <w:tcPr>
            <w:tcW w:w="1980" w:type="dxa"/>
            <w:vAlign w:val="center"/>
          </w:tcPr>
          <w:p w14:paraId="6E61D03C" w14:textId="77777777" w:rsidR="00741B15" w:rsidRPr="001D77F7" w:rsidRDefault="00741B15" w:rsidP="001D77F7">
            <w:pPr>
              <w:rPr>
                <w:b/>
              </w:rPr>
            </w:pPr>
            <w:r w:rsidRPr="001D77F7">
              <w:rPr>
                <w:b/>
              </w:rPr>
              <w:t>Section 4. Costs</w:t>
            </w:r>
          </w:p>
        </w:tc>
        <w:tc>
          <w:tcPr>
            <w:tcW w:w="8640" w:type="dxa"/>
          </w:tcPr>
          <w:p w14:paraId="1AC03D08" w14:textId="77777777" w:rsidR="00FC1723" w:rsidRPr="00D727CA" w:rsidRDefault="00FC1723" w:rsidP="004408C6">
            <w:pPr>
              <w:rPr>
                <w:rFonts w:cs="Arial"/>
                <w:sz w:val="20"/>
                <w:szCs w:val="20"/>
              </w:rPr>
            </w:pPr>
          </w:p>
          <w:p w14:paraId="397E836F" w14:textId="4C3EA802" w:rsidR="00FC1723" w:rsidRPr="00D727CA" w:rsidRDefault="00FC1723" w:rsidP="004408C6">
            <w:pPr>
              <w:rPr>
                <w:rFonts w:cs="Arial"/>
                <w:sz w:val="20"/>
                <w:szCs w:val="20"/>
              </w:rPr>
            </w:pPr>
          </w:p>
        </w:tc>
      </w:tr>
      <w:tr w:rsidR="00260731" w14:paraId="1BCA3E14" w14:textId="77777777" w:rsidTr="00291371">
        <w:trPr>
          <w:cantSplit/>
        </w:trPr>
        <w:tc>
          <w:tcPr>
            <w:tcW w:w="1980" w:type="dxa"/>
          </w:tcPr>
          <w:p w14:paraId="542D0EFF" w14:textId="77777777" w:rsidR="00303A77" w:rsidRDefault="00741B15" w:rsidP="00F56BE9">
            <w:pPr>
              <w:jc w:val="right"/>
              <w:rPr>
                <w:sz w:val="20"/>
                <w:szCs w:val="20"/>
              </w:rPr>
            </w:pPr>
            <w:r>
              <w:rPr>
                <w:sz w:val="20"/>
                <w:szCs w:val="20"/>
              </w:rPr>
              <w:t>DEER/</w:t>
            </w:r>
            <w:r w:rsidR="00303A77">
              <w:rPr>
                <w:sz w:val="20"/>
                <w:szCs w:val="20"/>
              </w:rPr>
              <w:t xml:space="preserve"> </w:t>
            </w:r>
            <w:r>
              <w:rPr>
                <w:sz w:val="20"/>
                <w:szCs w:val="20"/>
              </w:rPr>
              <w:t xml:space="preserve">READI </w:t>
            </w:r>
          </w:p>
          <w:p w14:paraId="1E457809" w14:textId="1E62ED0F" w:rsidR="00741B15" w:rsidRPr="00822B6F" w:rsidRDefault="00741B15" w:rsidP="00F56BE9">
            <w:pPr>
              <w:jc w:val="right"/>
              <w:rPr>
                <w:sz w:val="20"/>
                <w:szCs w:val="20"/>
              </w:rPr>
            </w:pPr>
            <w:r>
              <w:rPr>
                <w:sz w:val="20"/>
                <w:szCs w:val="20"/>
              </w:rPr>
              <w:t>Base CostID</w:t>
            </w:r>
          </w:p>
        </w:tc>
        <w:tc>
          <w:tcPr>
            <w:tcW w:w="8640" w:type="dxa"/>
          </w:tcPr>
          <w:p w14:paraId="21D9891B" w14:textId="283D9926" w:rsidR="00D727CA" w:rsidRDefault="00303A77" w:rsidP="00392FA8">
            <w:pPr>
              <w:rPr>
                <w:sz w:val="20"/>
                <w:szCs w:val="20"/>
              </w:rPr>
            </w:pPr>
            <w:r>
              <w:rPr>
                <w:sz w:val="20"/>
                <w:szCs w:val="20"/>
              </w:rPr>
              <w:t>Norm Units: KiloLumen</w:t>
            </w:r>
          </w:p>
          <w:tbl>
            <w:tblPr>
              <w:tblStyle w:val="TableGrid"/>
              <w:tblW w:w="0" w:type="auto"/>
              <w:tblLook w:val="04A0" w:firstRow="1" w:lastRow="0" w:firstColumn="1" w:lastColumn="0" w:noHBand="0" w:noVBand="1"/>
            </w:tblPr>
            <w:tblGrid>
              <w:gridCol w:w="2140"/>
              <w:gridCol w:w="1800"/>
              <w:gridCol w:w="1800"/>
              <w:gridCol w:w="1800"/>
            </w:tblGrid>
            <w:tr w:rsidR="00303A77" w14:paraId="2E6C9CAE" w14:textId="2443DDDB" w:rsidTr="00303A77">
              <w:tc>
                <w:tcPr>
                  <w:tcW w:w="2140" w:type="dxa"/>
                </w:tcPr>
                <w:p w14:paraId="6DFD8E75" w14:textId="6D661792" w:rsidR="00303A77" w:rsidRDefault="00303A77" w:rsidP="00392FA8">
                  <w:pPr>
                    <w:rPr>
                      <w:rFonts w:cs="Arial"/>
                      <w:sz w:val="20"/>
                      <w:szCs w:val="20"/>
                    </w:rPr>
                  </w:pPr>
                  <w:r w:rsidRPr="00D727CA">
                    <w:rPr>
                      <w:sz w:val="20"/>
                      <w:szCs w:val="20"/>
                    </w:rPr>
                    <w:t>DEER/READI Cost ID</w:t>
                  </w:r>
                </w:p>
              </w:tc>
              <w:tc>
                <w:tcPr>
                  <w:tcW w:w="1800" w:type="dxa"/>
                </w:tcPr>
                <w:p w14:paraId="334F084E" w14:textId="5A0BDA69" w:rsidR="00303A77" w:rsidRDefault="00303A77" w:rsidP="00392FA8">
                  <w:pPr>
                    <w:rPr>
                      <w:rFonts w:cs="Arial"/>
                      <w:sz w:val="20"/>
                      <w:szCs w:val="20"/>
                    </w:rPr>
                  </w:pPr>
                  <w:r>
                    <w:rPr>
                      <w:rFonts w:cs="Arial"/>
                      <w:sz w:val="20"/>
                      <w:szCs w:val="20"/>
                    </w:rPr>
                    <w:t xml:space="preserve">Material Cost </w:t>
                  </w:r>
                </w:p>
              </w:tc>
              <w:tc>
                <w:tcPr>
                  <w:tcW w:w="1800" w:type="dxa"/>
                </w:tcPr>
                <w:p w14:paraId="79FE5E17" w14:textId="48B3BAA8" w:rsidR="00303A77" w:rsidRDefault="00303A77" w:rsidP="00392FA8">
                  <w:pPr>
                    <w:rPr>
                      <w:rFonts w:cs="Arial"/>
                      <w:sz w:val="20"/>
                      <w:szCs w:val="20"/>
                    </w:rPr>
                  </w:pPr>
                  <w:r>
                    <w:rPr>
                      <w:rFonts w:cs="Arial"/>
                      <w:sz w:val="20"/>
                      <w:szCs w:val="20"/>
                    </w:rPr>
                    <w:t>Labor Cost</w:t>
                  </w:r>
                </w:p>
              </w:tc>
              <w:tc>
                <w:tcPr>
                  <w:tcW w:w="1800" w:type="dxa"/>
                </w:tcPr>
                <w:p w14:paraId="5AA2E45D" w14:textId="5ED25CD5" w:rsidR="00303A77" w:rsidRDefault="00303A77" w:rsidP="00392FA8">
                  <w:pPr>
                    <w:rPr>
                      <w:rFonts w:cs="Arial"/>
                      <w:sz w:val="20"/>
                      <w:szCs w:val="20"/>
                    </w:rPr>
                  </w:pPr>
                  <w:r>
                    <w:rPr>
                      <w:rFonts w:cs="Arial"/>
                      <w:sz w:val="20"/>
                      <w:szCs w:val="20"/>
                    </w:rPr>
                    <w:t>Nominal Cost</w:t>
                  </w:r>
                </w:p>
              </w:tc>
            </w:tr>
            <w:tr w:rsidR="00303A77" w14:paraId="6CE54A24" w14:textId="6092A633" w:rsidTr="00303A77">
              <w:tc>
                <w:tcPr>
                  <w:tcW w:w="2140" w:type="dxa"/>
                </w:tcPr>
                <w:p w14:paraId="17C390A9" w14:textId="1604A16E" w:rsidR="00303A77" w:rsidRDefault="00303A77" w:rsidP="00392FA8">
                  <w:pPr>
                    <w:rPr>
                      <w:rFonts w:cs="Arial"/>
                      <w:sz w:val="20"/>
                      <w:szCs w:val="20"/>
                    </w:rPr>
                  </w:pPr>
                  <w:r w:rsidRPr="00D727CA">
                    <w:rPr>
                      <w:sz w:val="20"/>
                      <w:szCs w:val="20"/>
                    </w:rPr>
                    <w:t>LFfixt-Base-LEDMsr</w:t>
                  </w:r>
                </w:p>
              </w:tc>
              <w:tc>
                <w:tcPr>
                  <w:tcW w:w="1800" w:type="dxa"/>
                </w:tcPr>
                <w:p w14:paraId="449167E1" w14:textId="0B90C2B5" w:rsidR="00303A77" w:rsidRDefault="00303A77" w:rsidP="00392FA8">
                  <w:pPr>
                    <w:rPr>
                      <w:rFonts w:cs="Arial"/>
                      <w:sz w:val="20"/>
                      <w:szCs w:val="20"/>
                    </w:rPr>
                  </w:pPr>
                  <w:r w:rsidRPr="00D727CA">
                    <w:rPr>
                      <w:rFonts w:cstheme="minorHAnsi"/>
                      <w:szCs w:val="22"/>
                    </w:rPr>
                    <w:t>$15.10</w:t>
                  </w:r>
                </w:p>
              </w:tc>
              <w:tc>
                <w:tcPr>
                  <w:tcW w:w="1800" w:type="dxa"/>
                </w:tcPr>
                <w:p w14:paraId="194AFD54" w14:textId="02FE21FA" w:rsidR="00303A77" w:rsidRDefault="00303A77" w:rsidP="00392FA8">
                  <w:pPr>
                    <w:rPr>
                      <w:rFonts w:cs="Arial"/>
                      <w:sz w:val="20"/>
                      <w:szCs w:val="20"/>
                    </w:rPr>
                  </w:pPr>
                  <w:r w:rsidRPr="00D727CA">
                    <w:rPr>
                      <w:rFonts w:cstheme="minorHAnsi"/>
                      <w:szCs w:val="22"/>
                    </w:rPr>
                    <w:t>$27.06</w:t>
                  </w:r>
                </w:p>
              </w:tc>
              <w:tc>
                <w:tcPr>
                  <w:tcW w:w="1800" w:type="dxa"/>
                </w:tcPr>
                <w:p w14:paraId="74FED727" w14:textId="0ECFF602" w:rsidR="00303A77" w:rsidRDefault="00303A77" w:rsidP="00392FA8">
                  <w:pPr>
                    <w:rPr>
                      <w:rFonts w:cs="Arial"/>
                      <w:sz w:val="20"/>
                      <w:szCs w:val="20"/>
                    </w:rPr>
                  </w:pPr>
                  <w:r w:rsidRPr="00D727CA">
                    <w:rPr>
                      <w:rFonts w:cstheme="minorHAnsi"/>
                      <w:szCs w:val="22"/>
                    </w:rPr>
                    <w:t>$42.16</w:t>
                  </w:r>
                </w:p>
              </w:tc>
            </w:tr>
          </w:tbl>
          <w:p w14:paraId="6A1AA8CA" w14:textId="0A1C87D6" w:rsidR="00FB1792" w:rsidRPr="00D727CA" w:rsidRDefault="00FB1792" w:rsidP="00392FA8">
            <w:pPr>
              <w:rPr>
                <w:rFonts w:cs="Arial"/>
                <w:sz w:val="20"/>
                <w:szCs w:val="20"/>
              </w:rPr>
            </w:pPr>
          </w:p>
        </w:tc>
      </w:tr>
      <w:tr w:rsidR="008A6EEC" w14:paraId="500A8DE2" w14:textId="77777777" w:rsidTr="00291371">
        <w:trPr>
          <w:cantSplit/>
        </w:trPr>
        <w:tc>
          <w:tcPr>
            <w:tcW w:w="1980" w:type="dxa"/>
          </w:tcPr>
          <w:p w14:paraId="6F5BB785" w14:textId="77777777" w:rsidR="00303A77" w:rsidRDefault="00303A77" w:rsidP="00F56BE9">
            <w:pPr>
              <w:jc w:val="right"/>
              <w:rPr>
                <w:sz w:val="20"/>
                <w:szCs w:val="20"/>
              </w:rPr>
            </w:pPr>
          </w:p>
          <w:p w14:paraId="28E62FC7" w14:textId="77777777" w:rsidR="00303A77" w:rsidRDefault="00303A77" w:rsidP="00F56BE9">
            <w:pPr>
              <w:jc w:val="right"/>
              <w:rPr>
                <w:sz w:val="20"/>
                <w:szCs w:val="20"/>
              </w:rPr>
            </w:pPr>
          </w:p>
          <w:p w14:paraId="1A5194EA" w14:textId="77777777" w:rsidR="00303A77" w:rsidRDefault="00303A77" w:rsidP="00F56BE9">
            <w:pPr>
              <w:jc w:val="right"/>
              <w:rPr>
                <w:sz w:val="20"/>
                <w:szCs w:val="20"/>
              </w:rPr>
            </w:pPr>
          </w:p>
          <w:p w14:paraId="10A9F2FB" w14:textId="77777777" w:rsidR="00303A77" w:rsidRDefault="00303A77" w:rsidP="00F56BE9">
            <w:pPr>
              <w:jc w:val="right"/>
              <w:rPr>
                <w:sz w:val="20"/>
                <w:szCs w:val="20"/>
              </w:rPr>
            </w:pPr>
          </w:p>
          <w:p w14:paraId="0CEE544C" w14:textId="4D45FA8E" w:rsidR="008A6EEC" w:rsidRDefault="00D727CA" w:rsidP="00F56BE9">
            <w:pPr>
              <w:jc w:val="right"/>
              <w:rPr>
                <w:sz w:val="20"/>
                <w:szCs w:val="20"/>
              </w:rPr>
            </w:pPr>
            <w:r>
              <w:rPr>
                <w:sz w:val="20"/>
                <w:szCs w:val="20"/>
              </w:rPr>
              <w:t>Measure Cost</w:t>
            </w:r>
          </w:p>
        </w:tc>
        <w:tc>
          <w:tcPr>
            <w:tcW w:w="8640" w:type="dxa"/>
          </w:tcPr>
          <w:p w14:paraId="2D213782" w14:textId="1155844A" w:rsidR="00303A77" w:rsidRPr="00D727CA" w:rsidRDefault="006C6B73" w:rsidP="00D727CA">
            <w:pPr>
              <w:rPr>
                <w:rFonts w:cs="Arial"/>
                <w:sz w:val="20"/>
                <w:szCs w:val="20"/>
              </w:rPr>
            </w:pPr>
            <w:r>
              <w:rPr>
                <w:rFonts w:cs="Arial"/>
                <w:sz w:val="20"/>
                <w:szCs w:val="20"/>
              </w:rPr>
              <w:t xml:space="preserve">Refer to the SDG&amp;E Ex-ante database for more information. </w:t>
            </w:r>
          </w:p>
          <w:tbl>
            <w:tblPr>
              <w:tblStyle w:val="TableGrid"/>
              <w:tblW w:w="8010" w:type="dxa"/>
              <w:tblInd w:w="160" w:type="dxa"/>
              <w:tblLook w:val="04A0" w:firstRow="1" w:lastRow="0" w:firstColumn="1" w:lastColumn="0" w:noHBand="0" w:noVBand="1"/>
            </w:tblPr>
            <w:tblGrid>
              <w:gridCol w:w="1260"/>
              <w:gridCol w:w="2880"/>
              <w:gridCol w:w="1440"/>
              <w:gridCol w:w="1080"/>
              <w:gridCol w:w="1350"/>
            </w:tblGrid>
            <w:tr w:rsidR="00303A77" w:rsidRPr="00FE0C6B" w14:paraId="2EC9DEF1" w14:textId="77777777" w:rsidTr="0054132F">
              <w:tc>
                <w:tcPr>
                  <w:tcW w:w="1260" w:type="dxa"/>
                </w:tcPr>
                <w:p w14:paraId="71BDCD1A" w14:textId="4989F2FD" w:rsidR="00303A77" w:rsidRPr="00FE0C6B" w:rsidRDefault="00303A77" w:rsidP="00303A77">
                  <w:pPr>
                    <w:pStyle w:val="ListParagraph"/>
                    <w:ind w:left="0"/>
                    <w:jc w:val="center"/>
                    <w:rPr>
                      <w:rFonts w:cstheme="minorHAnsi"/>
                      <w:sz w:val="20"/>
                      <w:szCs w:val="20"/>
                    </w:rPr>
                  </w:pPr>
                  <w:r>
                    <w:rPr>
                      <w:rFonts w:cstheme="minorHAnsi"/>
                      <w:sz w:val="20"/>
                      <w:szCs w:val="20"/>
                    </w:rPr>
                    <w:t xml:space="preserve">PGE </w:t>
                  </w:r>
                  <w:r w:rsidR="002A69FF">
                    <w:rPr>
                      <w:rFonts w:cstheme="minorHAnsi"/>
                      <w:sz w:val="20"/>
                      <w:szCs w:val="20"/>
                    </w:rPr>
                    <w:t xml:space="preserve">Measure </w:t>
                  </w:r>
                  <w:r>
                    <w:rPr>
                      <w:rFonts w:cstheme="minorHAnsi"/>
                      <w:sz w:val="20"/>
                      <w:szCs w:val="20"/>
                    </w:rPr>
                    <w:t>Code</w:t>
                  </w:r>
                </w:p>
              </w:tc>
              <w:tc>
                <w:tcPr>
                  <w:tcW w:w="2880" w:type="dxa"/>
                </w:tcPr>
                <w:p w14:paraId="1C5C94CA" w14:textId="0D876611" w:rsidR="00303A77" w:rsidRPr="00FE0C6B" w:rsidRDefault="00303A77" w:rsidP="00303A77">
                  <w:pPr>
                    <w:pStyle w:val="ListParagraph"/>
                    <w:ind w:left="0"/>
                    <w:jc w:val="center"/>
                    <w:rPr>
                      <w:rFonts w:cstheme="minorHAnsi"/>
                      <w:sz w:val="20"/>
                      <w:szCs w:val="20"/>
                    </w:rPr>
                  </w:pPr>
                  <w:r w:rsidRPr="00FE0C6B">
                    <w:rPr>
                      <w:rFonts w:cstheme="minorHAnsi"/>
                      <w:sz w:val="20"/>
                      <w:szCs w:val="20"/>
                    </w:rPr>
                    <w:t xml:space="preserve">SDGE </w:t>
                  </w:r>
                  <w:r w:rsidR="009C389C">
                    <w:rPr>
                      <w:rFonts w:cstheme="minorHAnsi"/>
                      <w:sz w:val="20"/>
                      <w:szCs w:val="20"/>
                    </w:rPr>
                    <w:t xml:space="preserve">Measure </w:t>
                  </w:r>
                  <w:r w:rsidRPr="00FE0C6B">
                    <w:rPr>
                      <w:rFonts w:cstheme="minorHAnsi"/>
                      <w:sz w:val="20"/>
                      <w:szCs w:val="20"/>
                    </w:rPr>
                    <w:t>Cost ID</w:t>
                  </w:r>
                </w:p>
              </w:tc>
              <w:tc>
                <w:tcPr>
                  <w:tcW w:w="1440" w:type="dxa"/>
                </w:tcPr>
                <w:p w14:paraId="26C4CF11" w14:textId="77777777" w:rsidR="00303A77" w:rsidRPr="00FE0C6B" w:rsidRDefault="00303A77" w:rsidP="00303A77">
                  <w:pPr>
                    <w:pStyle w:val="ListParagraph"/>
                    <w:ind w:left="0"/>
                    <w:rPr>
                      <w:rFonts w:cstheme="minorHAnsi"/>
                      <w:sz w:val="20"/>
                      <w:szCs w:val="20"/>
                    </w:rPr>
                  </w:pPr>
                  <w:r w:rsidRPr="00FE0C6B">
                    <w:rPr>
                      <w:rFonts w:cstheme="minorHAnsi"/>
                      <w:sz w:val="20"/>
                      <w:szCs w:val="20"/>
                    </w:rPr>
                    <w:t xml:space="preserve"> Measure Cost </w:t>
                  </w:r>
                </w:p>
                <w:p w14:paraId="6748962A" w14:textId="77777777" w:rsidR="00303A77" w:rsidRPr="00FE0C6B" w:rsidRDefault="00303A77" w:rsidP="00303A77">
                  <w:pPr>
                    <w:pStyle w:val="ListParagraph"/>
                    <w:ind w:left="0"/>
                    <w:rPr>
                      <w:rFonts w:cstheme="minorHAnsi"/>
                      <w:sz w:val="20"/>
                      <w:szCs w:val="20"/>
                    </w:rPr>
                  </w:pPr>
                  <w:r w:rsidRPr="00FE0C6B">
                    <w:rPr>
                      <w:rFonts w:cstheme="minorHAnsi"/>
                      <w:sz w:val="20"/>
                      <w:szCs w:val="20"/>
                    </w:rPr>
                    <w:t>(cost/unit)</w:t>
                  </w:r>
                </w:p>
              </w:tc>
              <w:tc>
                <w:tcPr>
                  <w:tcW w:w="1080" w:type="dxa"/>
                </w:tcPr>
                <w:p w14:paraId="66B5C50A" w14:textId="77777777" w:rsidR="00303A77" w:rsidRPr="00FE0C6B" w:rsidRDefault="00303A77" w:rsidP="00303A77">
                  <w:pPr>
                    <w:pStyle w:val="ListParagraph"/>
                    <w:ind w:left="0"/>
                    <w:rPr>
                      <w:rFonts w:cstheme="minorHAnsi"/>
                      <w:sz w:val="20"/>
                      <w:szCs w:val="20"/>
                    </w:rPr>
                  </w:pPr>
                  <w:r w:rsidRPr="00FE0C6B">
                    <w:rPr>
                      <w:rFonts w:cstheme="minorHAnsi"/>
                      <w:sz w:val="20"/>
                      <w:szCs w:val="20"/>
                    </w:rPr>
                    <w:t>Labor Cost (cost/unit)</w:t>
                  </w:r>
                </w:p>
              </w:tc>
              <w:tc>
                <w:tcPr>
                  <w:tcW w:w="1350" w:type="dxa"/>
                </w:tcPr>
                <w:p w14:paraId="6654ED2B" w14:textId="77777777" w:rsidR="00303A77" w:rsidRPr="00FE0C6B" w:rsidRDefault="00303A77" w:rsidP="00303A77">
                  <w:pPr>
                    <w:pStyle w:val="ListParagraph"/>
                    <w:ind w:left="0"/>
                    <w:rPr>
                      <w:rFonts w:cstheme="minorHAnsi"/>
                      <w:sz w:val="20"/>
                      <w:szCs w:val="20"/>
                    </w:rPr>
                  </w:pPr>
                  <w:r w:rsidRPr="00FE0C6B">
                    <w:rPr>
                      <w:rFonts w:cstheme="minorHAnsi"/>
                      <w:sz w:val="20"/>
                      <w:szCs w:val="20"/>
                    </w:rPr>
                    <w:t xml:space="preserve">Nominal Cost </w:t>
                  </w:r>
                </w:p>
                <w:p w14:paraId="631B70F9" w14:textId="77777777" w:rsidR="00303A77" w:rsidRPr="00FE0C6B" w:rsidRDefault="00303A77" w:rsidP="00303A77">
                  <w:pPr>
                    <w:pStyle w:val="ListParagraph"/>
                    <w:ind w:left="0"/>
                    <w:rPr>
                      <w:rFonts w:cstheme="minorHAnsi"/>
                      <w:sz w:val="20"/>
                      <w:szCs w:val="20"/>
                    </w:rPr>
                  </w:pPr>
                  <w:r w:rsidRPr="00FE0C6B">
                    <w:rPr>
                      <w:rFonts w:cstheme="minorHAnsi"/>
                      <w:sz w:val="20"/>
                      <w:szCs w:val="20"/>
                    </w:rPr>
                    <w:t>(cost/unit):</w:t>
                  </w:r>
                </w:p>
              </w:tc>
            </w:tr>
            <w:tr w:rsidR="009C389C" w:rsidRPr="00FE0C6B" w14:paraId="1EF71191" w14:textId="77777777" w:rsidTr="0054132F">
              <w:tc>
                <w:tcPr>
                  <w:tcW w:w="1260" w:type="dxa"/>
                </w:tcPr>
                <w:p w14:paraId="2124BA17" w14:textId="72D33995" w:rsidR="009C389C" w:rsidRPr="00FE0C6B" w:rsidRDefault="009C389C" w:rsidP="009C389C">
                  <w:pPr>
                    <w:rPr>
                      <w:rFonts w:cstheme="minorHAnsi"/>
                      <w:sz w:val="20"/>
                      <w:szCs w:val="20"/>
                    </w:rPr>
                  </w:pPr>
                  <w:r w:rsidRPr="00985C7B">
                    <w:rPr>
                      <w:rFonts w:cstheme="minorHAnsi"/>
                      <w:sz w:val="20"/>
                      <w:szCs w:val="20"/>
                    </w:rPr>
                    <w:t xml:space="preserve">LT148 </w:t>
                  </w:r>
                </w:p>
              </w:tc>
              <w:tc>
                <w:tcPr>
                  <w:tcW w:w="2880" w:type="dxa"/>
                </w:tcPr>
                <w:p w14:paraId="117A9F44" w14:textId="52F54ED6" w:rsidR="009C389C" w:rsidRPr="00FE0C6B" w:rsidRDefault="009C389C" w:rsidP="009C389C">
                  <w:pPr>
                    <w:rPr>
                      <w:rFonts w:cstheme="minorHAnsi"/>
                      <w:sz w:val="20"/>
                      <w:szCs w:val="20"/>
                    </w:rPr>
                  </w:pPr>
                  <w:r w:rsidRPr="00985C7B">
                    <w:rPr>
                      <w:rFonts w:cstheme="minorHAnsi"/>
                      <w:sz w:val="20"/>
                      <w:szCs w:val="20"/>
                    </w:rPr>
                    <w:t>SDGE_LEDfixt125LPW-2x4-new</w:t>
                  </w:r>
                </w:p>
              </w:tc>
              <w:tc>
                <w:tcPr>
                  <w:tcW w:w="1440" w:type="dxa"/>
                </w:tcPr>
                <w:p w14:paraId="283CB3C5" w14:textId="1849B77B" w:rsidR="009C389C" w:rsidRPr="00FE0C6B" w:rsidRDefault="009C389C" w:rsidP="009C389C">
                  <w:pPr>
                    <w:pStyle w:val="ListParagraph"/>
                    <w:ind w:left="0"/>
                    <w:rPr>
                      <w:rFonts w:cstheme="minorHAnsi"/>
                      <w:bCs/>
                      <w:sz w:val="20"/>
                      <w:szCs w:val="20"/>
                    </w:rPr>
                  </w:pPr>
                  <w:r w:rsidRPr="006639F5">
                    <w:rPr>
                      <w:rFonts w:cstheme="minorHAnsi"/>
                      <w:bCs/>
                      <w:sz w:val="20"/>
                      <w:szCs w:val="20"/>
                    </w:rPr>
                    <w:t>$25.83</w:t>
                  </w:r>
                </w:p>
              </w:tc>
              <w:tc>
                <w:tcPr>
                  <w:tcW w:w="1080" w:type="dxa"/>
                </w:tcPr>
                <w:p w14:paraId="3BC94BA8" w14:textId="1B6CDF71"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346843A0" w14:textId="245FA59B" w:rsidR="009C389C" w:rsidRPr="00FE0C6B" w:rsidRDefault="009C389C" w:rsidP="009C389C">
                  <w:pPr>
                    <w:pStyle w:val="ListParagraph"/>
                    <w:ind w:left="0"/>
                    <w:rPr>
                      <w:rFonts w:cstheme="minorHAnsi"/>
                      <w:sz w:val="20"/>
                      <w:szCs w:val="20"/>
                    </w:rPr>
                  </w:pPr>
                  <w:r w:rsidRPr="006639F5">
                    <w:rPr>
                      <w:rFonts w:cstheme="minorHAnsi"/>
                      <w:sz w:val="20"/>
                      <w:szCs w:val="20"/>
                    </w:rPr>
                    <w:t>$49.10</w:t>
                  </w:r>
                </w:p>
              </w:tc>
            </w:tr>
            <w:tr w:rsidR="009C389C" w:rsidRPr="00FE0C6B" w14:paraId="17366643" w14:textId="77777777" w:rsidTr="0054132F">
              <w:tc>
                <w:tcPr>
                  <w:tcW w:w="1260" w:type="dxa"/>
                </w:tcPr>
                <w:p w14:paraId="0B09BEE0" w14:textId="166BD2DF" w:rsidR="009C389C" w:rsidRPr="00FE0C6B" w:rsidRDefault="009C389C" w:rsidP="009C389C">
                  <w:pPr>
                    <w:rPr>
                      <w:rFonts w:cstheme="minorHAnsi"/>
                      <w:sz w:val="20"/>
                      <w:szCs w:val="20"/>
                    </w:rPr>
                  </w:pPr>
                  <w:r w:rsidRPr="00985C7B">
                    <w:rPr>
                      <w:rFonts w:cstheme="minorHAnsi"/>
                      <w:sz w:val="20"/>
                      <w:szCs w:val="20"/>
                    </w:rPr>
                    <w:t>LT149</w:t>
                  </w:r>
                </w:p>
              </w:tc>
              <w:tc>
                <w:tcPr>
                  <w:tcW w:w="2880" w:type="dxa"/>
                </w:tcPr>
                <w:p w14:paraId="0769A33F" w14:textId="375C65B1" w:rsidR="009C389C" w:rsidRPr="00FE0C6B" w:rsidRDefault="009C389C" w:rsidP="009C389C">
                  <w:pPr>
                    <w:rPr>
                      <w:rFonts w:cstheme="minorHAnsi"/>
                      <w:sz w:val="20"/>
                      <w:szCs w:val="20"/>
                    </w:rPr>
                  </w:pPr>
                  <w:r w:rsidRPr="00985C7B">
                    <w:rPr>
                      <w:rFonts w:cstheme="minorHAnsi"/>
                      <w:sz w:val="20"/>
                      <w:szCs w:val="20"/>
                    </w:rPr>
                    <w:t>SDGE_LEDfixt140LPW-2x4-new</w:t>
                  </w:r>
                </w:p>
              </w:tc>
              <w:tc>
                <w:tcPr>
                  <w:tcW w:w="1440" w:type="dxa"/>
                </w:tcPr>
                <w:p w14:paraId="7AA86ADF" w14:textId="5AEA362B" w:rsidR="009C389C" w:rsidRPr="00FE0C6B" w:rsidRDefault="009C389C" w:rsidP="009C389C">
                  <w:pPr>
                    <w:pStyle w:val="ListParagraph"/>
                    <w:ind w:left="0"/>
                    <w:rPr>
                      <w:rFonts w:cstheme="minorHAnsi"/>
                      <w:sz w:val="20"/>
                      <w:szCs w:val="20"/>
                    </w:rPr>
                  </w:pPr>
                  <w:r w:rsidRPr="006639F5">
                    <w:rPr>
                      <w:rFonts w:cstheme="minorHAnsi"/>
                      <w:bCs/>
                      <w:sz w:val="20"/>
                      <w:szCs w:val="20"/>
                    </w:rPr>
                    <w:t>$35.99</w:t>
                  </w:r>
                </w:p>
              </w:tc>
              <w:tc>
                <w:tcPr>
                  <w:tcW w:w="1080" w:type="dxa"/>
                </w:tcPr>
                <w:p w14:paraId="2A18D5B0" w14:textId="681B7676"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15CA9157" w14:textId="103604B7" w:rsidR="009C389C" w:rsidRPr="00FE0C6B" w:rsidRDefault="009C389C" w:rsidP="009C389C">
                  <w:pPr>
                    <w:pStyle w:val="ListParagraph"/>
                    <w:ind w:left="0"/>
                    <w:rPr>
                      <w:rFonts w:cstheme="minorHAnsi"/>
                      <w:sz w:val="20"/>
                      <w:szCs w:val="20"/>
                    </w:rPr>
                  </w:pPr>
                  <w:r w:rsidRPr="006639F5">
                    <w:rPr>
                      <w:rFonts w:cstheme="minorHAnsi"/>
                      <w:sz w:val="20"/>
                      <w:szCs w:val="20"/>
                    </w:rPr>
                    <w:t>$59.26</w:t>
                  </w:r>
                </w:p>
              </w:tc>
            </w:tr>
            <w:tr w:rsidR="009C389C" w:rsidRPr="00FE0C6B" w14:paraId="538A4237" w14:textId="77777777" w:rsidTr="0054132F">
              <w:tc>
                <w:tcPr>
                  <w:tcW w:w="1260" w:type="dxa"/>
                </w:tcPr>
                <w:p w14:paraId="6F359643" w14:textId="05FDECB2" w:rsidR="009C389C" w:rsidRPr="00FE0C6B" w:rsidRDefault="009C389C" w:rsidP="009C389C">
                  <w:pPr>
                    <w:rPr>
                      <w:rFonts w:cstheme="minorHAnsi"/>
                      <w:sz w:val="20"/>
                      <w:szCs w:val="20"/>
                    </w:rPr>
                  </w:pPr>
                  <w:r w:rsidRPr="00985C7B">
                    <w:rPr>
                      <w:rFonts w:cstheme="minorHAnsi"/>
                      <w:sz w:val="20"/>
                      <w:szCs w:val="20"/>
                    </w:rPr>
                    <w:t>LT150</w:t>
                  </w:r>
                </w:p>
              </w:tc>
              <w:tc>
                <w:tcPr>
                  <w:tcW w:w="2880" w:type="dxa"/>
                </w:tcPr>
                <w:p w14:paraId="1CFDDFE6" w14:textId="122D1C51" w:rsidR="009C389C" w:rsidRPr="00FE0C6B" w:rsidRDefault="009C389C" w:rsidP="009C389C">
                  <w:pPr>
                    <w:rPr>
                      <w:rFonts w:cstheme="minorHAnsi"/>
                      <w:sz w:val="20"/>
                      <w:szCs w:val="20"/>
                    </w:rPr>
                  </w:pPr>
                  <w:r w:rsidRPr="00985C7B">
                    <w:rPr>
                      <w:rFonts w:cstheme="minorHAnsi"/>
                      <w:sz w:val="20"/>
                      <w:szCs w:val="20"/>
                    </w:rPr>
                    <w:t xml:space="preserve">SDGE_LEDfixt125LPW-2x2-new </w:t>
                  </w:r>
                </w:p>
              </w:tc>
              <w:tc>
                <w:tcPr>
                  <w:tcW w:w="1440" w:type="dxa"/>
                </w:tcPr>
                <w:p w14:paraId="52833FF0" w14:textId="1935B36C" w:rsidR="009C389C" w:rsidRPr="00FE0C6B" w:rsidRDefault="009C389C" w:rsidP="009C389C">
                  <w:pPr>
                    <w:pStyle w:val="ListParagraph"/>
                    <w:ind w:left="0"/>
                    <w:rPr>
                      <w:rFonts w:cstheme="minorHAnsi"/>
                      <w:sz w:val="20"/>
                      <w:szCs w:val="20"/>
                    </w:rPr>
                  </w:pPr>
                  <w:r w:rsidRPr="006639F5">
                    <w:rPr>
                      <w:rFonts w:cstheme="minorHAnsi"/>
                      <w:sz w:val="20"/>
                      <w:szCs w:val="20"/>
                    </w:rPr>
                    <w:t>$21.89</w:t>
                  </w:r>
                </w:p>
              </w:tc>
              <w:tc>
                <w:tcPr>
                  <w:tcW w:w="1080" w:type="dxa"/>
                </w:tcPr>
                <w:p w14:paraId="1038BBAC" w14:textId="3C62F2B4"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6B847505" w14:textId="63FA6BF8" w:rsidR="009C389C" w:rsidRPr="00FE0C6B" w:rsidRDefault="009C389C" w:rsidP="009C389C">
                  <w:pPr>
                    <w:pStyle w:val="ListParagraph"/>
                    <w:ind w:left="0"/>
                    <w:rPr>
                      <w:rFonts w:cstheme="minorHAnsi"/>
                      <w:sz w:val="20"/>
                      <w:szCs w:val="20"/>
                    </w:rPr>
                  </w:pPr>
                  <w:r w:rsidRPr="006639F5">
                    <w:rPr>
                      <w:rFonts w:cstheme="minorHAnsi"/>
                      <w:sz w:val="20"/>
                      <w:szCs w:val="20"/>
                    </w:rPr>
                    <w:t>$45.16</w:t>
                  </w:r>
                </w:p>
              </w:tc>
            </w:tr>
            <w:tr w:rsidR="009C389C" w:rsidRPr="00FE0C6B" w14:paraId="1C148C3C" w14:textId="77777777" w:rsidTr="0054132F">
              <w:tc>
                <w:tcPr>
                  <w:tcW w:w="1260" w:type="dxa"/>
                </w:tcPr>
                <w:p w14:paraId="118C0F61" w14:textId="21225D34" w:rsidR="009C389C" w:rsidRPr="00FE0C6B" w:rsidRDefault="009C389C" w:rsidP="009C389C">
                  <w:pPr>
                    <w:rPr>
                      <w:rFonts w:cstheme="minorHAnsi"/>
                      <w:sz w:val="20"/>
                      <w:szCs w:val="20"/>
                    </w:rPr>
                  </w:pPr>
                  <w:r w:rsidRPr="00985C7B">
                    <w:rPr>
                      <w:rFonts w:cstheme="minorHAnsi"/>
                      <w:sz w:val="20"/>
                      <w:szCs w:val="20"/>
                    </w:rPr>
                    <w:t>LT151</w:t>
                  </w:r>
                </w:p>
              </w:tc>
              <w:tc>
                <w:tcPr>
                  <w:tcW w:w="2880" w:type="dxa"/>
                </w:tcPr>
                <w:p w14:paraId="7A1B2C7E" w14:textId="41D93356" w:rsidR="009C389C" w:rsidRPr="00FE0C6B" w:rsidRDefault="009C389C" w:rsidP="009C389C">
                  <w:pPr>
                    <w:rPr>
                      <w:rFonts w:cstheme="minorHAnsi"/>
                      <w:sz w:val="20"/>
                      <w:szCs w:val="20"/>
                    </w:rPr>
                  </w:pPr>
                  <w:r w:rsidRPr="00985C7B">
                    <w:rPr>
                      <w:rFonts w:cstheme="minorHAnsi"/>
                      <w:sz w:val="20"/>
                      <w:szCs w:val="20"/>
                    </w:rPr>
                    <w:t xml:space="preserve">SDGE_LEDfixt140LPW-2x2-new </w:t>
                  </w:r>
                </w:p>
              </w:tc>
              <w:tc>
                <w:tcPr>
                  <w:tcW w:w="1440" w:type="dxa"/>
                </w:tcPr>
                <w:p w14:paraId="7F86C8EB" w14:textId="630ECFA0" w:rsidR="009C389C" w:rsidRPr="00FE0C6B" w:rsidRDefault="009C389C" w:rsidP="009C389C">
                  <w:pPr>
                    <w:pStyle w:val="ListParagraph"/>
                    <w:ind w:left="0"/>
                    <w:rPr>
                      <w:rFonts w:cstheme="minorHAnsi"/>
                      <w:bCs/>
                      <w:sz w:val="20"/>
                      <w:szCs w:val="20"/>
                    </w:rPr>
                  </w:pPr>
                  <w:r w:rsidRPr="006639F5">
                    <w:rPr>
                      <w:rFonts w:cstheme="minorHAnsi"/>
                      <w:bCs/>
                      <w:sz w:val="20"/>
                      <w:szCs w:val="20"/>
                    </w:rPr>
                    <w:t>$48.29</w:t>
                  </w:r>
                </w:p>
              </w:tc>
              <w:tc>
                <w:tcPr>
                  <w:tcW w:w="1080" w:type="dxa"/>
                </w:tcPr>
                <w:p w14:paraId="70D6D5FB" w14:textId="15580368"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7CDBECB3" w14:textId="2073566D" w:rsidR="009C389C" w:rsidRPr="00FE0C6B" w:rsidRDefault="009C389C" w:rsidP="009C389C">
                  <w:pPr>
                    <w:pStyle w:val="ListParagraph"/>
                    <w:ind w:left="0"/>
                    <w:rPr>
                      <w:rFonts w:cstheme="minorHAnsi"/>
                      <w:sz w:val="20"/>
                      <w:szCs w:val="20"/>
                    </w:rPr>
                  </w:pPr>
                  <w:r w:rsidRPr="006639F5">
                    <w:rPr>
                      <w:rFonts w:cstheme="minorHAnsi"/>
                      <w:sz w:val="20"/>
                      <w:szCs w:val="20"/>
                    </w:rPr>
                    <w:t>$71.56</w:t>
                  </w:r>
                </w:p>
              </w:tc>
            </w:tr>
            <w:tr w:rsidR="009C389C" w:rsidRPr="00FE0C6B" w14:paraId="015445BE" w14:textId="77777777" w:rsidTr="0054132F">
              <w:tc>
                <w:tcPr>
                  <w:tcW w:w="1260" w:type="dxa"/>
                </w:tcPr>
                <w:p w14:paraId="56879A1A" w14:textId="12A1CBAD"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2</w:t>
                  </w:r>
                </w:p>
              </w:tc>
              <w:tc>
                <w:tcPr>
                  <w:tcW w:w="2880" w:type="dxa"/>
                </w:tcPr>
                <w:p w14:paraId="5B54A15A" w14:textId="3DD6F8AB" w:rsidR="009C389C" w:rsidRPr="00FE0C6B" w:rsidRDefault="009C389C" w:rsidP="009C389C">
                  <w:pPr>
                    <w:rPr>
                      <w:rFonts w:cstheme="minorHAnsi"/>
                      <w:sz w:val="20"/>
                      <w:szCs w:val="20"/>
                    </w:rPr>
                  </w:pPr>
                  <w:r w:rsidRPr="00985C7B">
                    <w:rPr>
                      <w:rFonts w:cstheme="minorHAnsi"/>
                      <w:sz w:val="20"/>
                      <w:szCs w:val="20"/>
                    </w:rPr>
                    <w:t>SDGE_LEDfixt125LPW-1x4-new</w:t>
                  </w:r>
                </w:p>
              </w:tc>
              <w:tc>
                <w:tcPr>
                  <w:tcW w:w="1440" w:type="dxa"/>
                </w:tcPr>
                <w:p w14:paraId="58BEE571" w14:textId="78616347" w:rsidR="009C389C" w:rsidRPr="00FE0C6B" w:rsidRDefault="009C389C" w:rsidP="009C389C">
                  <w:pPr>
                    <w:pStyle w:val="ListParagraph"/>
                    <w:ind w:left="0"/>
                    <w:rPr>
                      <w:rFonts w:cstheme="minorHAnsi"/>
                      <w:sz w:val="20"/>
                      <w:szCs w:val="20"/>
                    </w:rPr>
                  </w:pPr>
                  <w:r w:rsidRPr="006639F5">
                    <w:rPr>
                      <w:rFonts w:cstheme="minorHAnsi"/>
                      <w:sz w:val="20"/>
                      <w:szCs w:val="20"/>
                    </w:rPr>
                    <w:t>$34.18</w:t>
                  </w:r>
                </w:p>
              </w:tc>
              <w:tc>
                <w:tcPr>
                  <w:tcW w:w="1080" w:type="dxa"/>
                </w:tcPr>
                <w:p w14:paraId="2E750189" w14:textId="3C9479DE"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59C8A44F" w14:textId="46BE2548" w:rsidR="009C389C" w:rsidRPr="00FE0C6B" w:rsidRDefault="009C389C" w:rsidP="009C389C">
                  <w:pPr>
                    <w:pStyle w:val="ListParagraph"/>
                    <w:ind w:left="0"/>
                    <w:rPr>
                      <w:rFonts w:cstheme="minorHAnsi"/>
                      <w:sz w:val="20"/>
                      <w:szCs w:val="20"/>
                    </w:rPr>
                  </w:pPr>
                  <w:r w:rsidRPr="006639F5">
                    <w:rPr>
                      <w:rFonts w:cstheme="minorHAnsi"/>
                      <w:sz w:val="20"/>
                      <w:szCs w:val="20"/>
                    </w:rPr>
                    <w:t>$57.45</w:t>
                  </w:r>
                </w:p>
              </w:tc>
            </w:tr>
            <w:tr w:rsidR="009C389C" w:rsidRPr="00FE0C6B" w14:paraId="401BFD8C" w14:textId="77777777" w:rsidTr="0054132F">
              <w:tc>
                <w:tcPr>
                  <w:tcW w:w="1260" w:type="dxa"/>
                </w:tcPr>
                <w:p w14:paraId="2B5FC558" w14:textId="7E2C9A12"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3</w:t>
                  </w:r>
                </w:p>
              </w:tc>
              <w:tc>
                <w:tcPr>
                  <w:tcW w:w="2880" w:type="dxa"/>
                </w:tcPr>
                <w:p w14:paraId="190431BD" w14:textId="28170953" w:rsidR="009C389C" w:rsidRPr="00FE0C6B" w:rsidRDefault="009C389C" w:rsidP="009C389C">
                  <w:pPr>
                    <w:rPr>
                      <w:rFonts w:cstheme="minorHAnsi"/>
                      <w:sz w:val="20"/>
                      <w:szCs w:val="20"/>
                    </w:rPr>
                  </w:pPr>
                  <w:r w:rsidRPr="00985C7B">
                    <w:rPr>
                      <w:rFonts w:cstheme="minorHAnsi"/>
                      <w:sz w:val="20"/>
                      <w:szCs w:val="20"/>
                    </w:rPr>
                    <w:t>SDGE_LEDfixt140LPW-1x4-new</w:t>
                  </w:r>
                </w:p>
              </w:tc>
              <w:tc>
                <w:tcPr>
                  <w:tcW w:w="1440" w:type="dxa"/>
                </w:tcPr>
                <w:p w14:paraId="50F4DD7A" w14:textId="618156AB" w:rsidR="009C389C" w:rsidRPr="00FE0C6B" w:rsidRDefault="009C389C" w:rsidP="009C389C">
                  <w:pPr>
                    <w:pStyle w:val="ListParagraph"/>
                    <w:ind w:left="0"/>
                    <w:rPr>
                      <w:rFonts w:cstheme="minorHAnsi"/>
                      <w:sz w:val="20"/>
                      <w:szCs w:val="20"/>
                    </w:rPr>
                  </w:pPr>
                  <w:r w:rsidRPr="006639F5">
                    <w:rPr>
                      <w:rFonts w:cstheme="minorHAnsi"/>
                      <w:bCs/>
                      <w:sz w:val="20"/>
                      <w:szCs w:val="20"/>
                    </w:rPr>
                    <w:t>$56.08</w:t>
                  </w:r>
                </w:p>
              </w:tc>
              <w:tc>
                <w:tcPr>
                  <w:tcW w:w="1080" w:type="dxa"/>
                </w:tcPr>
                <w:p w14:paraId="5CE1710A" w14:textId="63AD8438"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4FBA7B60" w14:textId="73931C87" w:rsidR="009C389C" w:rsidRPr="00FE0C6B" w:rsidRDefault="009C389C" w:rsidP="009C389C">
                  <w:pPr>
                    <w:pStyle w:val="ListParagraph"/>
                    <w:ind w:left="0"/>
                    <w:rPr>
                      <w:rFonts w:cstheme="minorHAnsi"/>
                      <w:sz w:val="20"/>
                      <w:szCs w:val="20"/>
                    </w:rPr>
                  </w:pPr>
                  <w:r w:rsidRPr="006639F5">
                    <w:rPr>
                      <w:rFonts w:cstheme="minorHAnsi"/>
                      <w:sz w:val="20"/>
                      <w:szCs w:val="20"/>
                    </w:rPr>
                    <w:t>$79.35</w:t>
                  </w:r>
                </w:p>
              </w:tc>
            </w:tr>
            <w:tr w:rsidR="009C389C" w:rsidRPr="00FE0C6B" w14:paraId="1B9A1AC0" w14:textId="77777777" w:rsidTr="0054132F">
              <w:tc>
                <w:tcPr>
                  <w:tcW w:w="1260" w:type="dxa"/>
                </w:tcPr>
                <w:p w14:paraId="3B6C9B6D" w14:textId="4C8DD3DC"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4</w:t>
                  </w:r>
                </w:p>
              </w:tc>
              <w:tc>
                <w:tcPr>
                  <w:tcW w:w="2880" w:type="dxa"/>
                </w:tcPr>
                <w:p w14:paraId="50938986" w14:textId="0646A64C" w:rsidR="009C389C" w:rsidRPr="00FE0C6B" w:rsidRDefault="009C389C" w:rsidP="009C389C">
                  <w:pPr>
                    <w:rPr>
                      <w:rFonts w:cstheme="minorHAnsi"/>
                      <w:sz w:val="20"/>
                      <w:szCs w:val="20"/>
                    </w:rPr>
                  </w:pPr>
                  <w:r w:rsidRPr="00985C7B">
                    <w:rPr>
                      <w:rFonts w:cstheme="minorHAnsi"/>
                      <w:sz w:val="20"/>
                      <w:szCs w:val="20"/>
                    </w:rPr>
                    <w:t>SDGE_LEDfixt125LPW-2x4-kit</w:t>
                  </w:r>
                </w:p>
              </w:tc>
              <w:tc>
                <w:tcPr>
                  <w:tcW w:w="1440" w:type="dxa"/>
                </w:tcPr>
                <w:p w14:paraId="470FCD38" w14:textId="5F6673FF" w:rsidR="009C389C" w:rsidRPr="00FE0C6B" w:rsidRDefault="009C389C" w:rsidP="009C389C">
                  <w:pPr>
                    <w:pStyle w:val="ListParagraph"/>
                    <w:ind w:left="0"/>
                    <w:rPr>
                      <w:rFonts w:cstheme="minorHAnsi"/>
                      <w:bCs/>
                      <w:sz w:val="20"/>
                      <w:szCs w:val="20"/>
                    </w:rPr>
                  </w:pPr>
                  <w:r w:rsidRPr="006639F5">
                    <w:rPr>
                      <w:rFonts w:cstheme="minorHAnsi"/>
                      <w:bCs/>
                      <w:sz w:val="20"/>
                      <w:szCs w:val="20"/>
                    </w:rPr>
                    <w:t>$23.00</w:t>
                  </w:r>
                </w:p>
              </w:tc>
              <w:tc>
                <w:tcPr>
                  <w:tcW w:w="1080" w:type="dxa"/>
                </w:tcPr>
                <w:p w14:paraId="4440BAA1" w14:textId="787CD4ED"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024491CD" w14:textId="18609702" w:rsidR="009C389C" w:rsidRPr="00FE0C6B" w:rsidRDefault="009C389C" w:rsidP="009C389C">
                  <w:pPr>
                    <w:pStyle w:val="ListParagraph"/>
                    <w:ind w:left="0"/>
                    <w:rPr>
                      <w:rFonts w:cstheme="minorHAnsi"/>
                      <w:sz w:val="20"/>
                      <w:szCs w:val="20"/>
                    </w:rPr>
                  </w:pPr>
                  <w:r w:rsidRPr="006639F5">
                    <w:rPr>
                      <w:rFonts w:cstheme="minorHAnsi"/>
                      <w:sz w:val="20"/>
                      <w:szCs w:val="20"/>
                    </w:rPr>
                    <w:t>$46.27</w:t>
                  </w:r>
                </w:p>
              </w:tc>
            </w:tr>
            <w:tr w:rsidR="009C389C" w:rsidRPr="00FE0C6B" w14:paraId="67A92E65" w14:textId="77777777" w:rsidTr="0054132F">
              <w:tc>
                <w:tcPr>
                  <w:tcW w:w="1260" w:type="dxa"/>
                </w:tcPr>
                <w:p w14:paraId="0200F0DA" w14:textId="7AFEB487"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5</w:t>
                  </w:r>
                </w:p>
              </w:tc>
              <w:tc>
                <w:tcPr>
                  <w:tcW w:w="2880" w:type="dxa"/>
                </w:tcPr>
                <w:p w14:paraId="79248F0B" w14:textId="68842621" w:rsidR="009C389C" w:rsidRPr="00FE0C6B" w:rsidRDefault="009C389C" w:rsidP="009C389C">
                  <w:pPr>
                    <w:rPr>
                      <w:rFonts w:cstheme="minorHAnsi"/>
                      <w:sz w:val="20"/>
                      <w:szCs w:val="20"/>
                    </w:rPr>
                  </w:pPr>
                  <w:r w:rsidRPr="00985C7B">
                    <w:rPr>
                      <w:rFonts w:cstheme="minorHAnsi"/>
                      <w:sz w:val="20"/>
                      <w:szCs w:val="20"/>
                    </w:rPr>
                    <w:t>SDGE_LEDfixt140LPW-2x4-kit</w:t>
                  </w:r>
                </w:p>
              </w:tc>
              <w:tc>
                <w:tcPr>
                  <w:tcW w:w="1440" w:type="dxa"/>
                </w:tcPr>
                <w:p w14:paraId="0A908D84" w14:textId="30B7ADE9" w:rsidR="009C389C" w:rsidRPr="00FE0C6B" w:rsidRDefault="009C389C" w:rsidP="009C389C">
                  <w:pPr>
                    <w:pStyle w:val="ListParagraph"/>
                    <w:ind w:left="0"/>
                    <w:rPr>
                      <w:rFonts w:cstheme="minorHAnsi"/>
                      <w:bCs/>
                      <w:sz w:val="20"/>
                      <w:szCs w:val="20"/>
                    </w:rPr>
                  </w:pPr>
                  <w:r w:rsidRPr="006639F5">
                    <w:rPr>
                      <w:rFonts w:cstheme="minorHAnsi"/>
                      <w:sz w:val="20"/>
                      <w:szCs w:val="20"/>
                    </w:rPr>
                    <w:t>$32.38</w:t>
                  </w:r>
                </w:p>
              </w:tc>
              <w:tc>
                <w:tcPr>
                  <w:tcW w:w="1080" w:type="dxa"/>
                </w:tcPr>
                <w:p w14:paraId="6691B660" w14:textId="11978908"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7F0E6E44" w14:textId="11A82777" w:rsidR="009C389C" w:rsidRPr="00FE0C6B" w:rsidRDefault="009C389C" w:rsidP="009C389C">
                  <w:pPr>
                    <w:pStyle w:val="ListParagraph"/>
                    <w:ind w:left="0"/>
                    <w:rPr>
                      <w:rFonts w:cstheme="minorHAnsi"/>
                      <w:sz w:val="20"/>
                      <w:szCs w:val="20"/>
                    </w:rPr>
                  </w:pPr>
                  <w:r w:rsidRPr="006639F5">
                    <w:rPr>
                      <w:rFonts w:cstheme="minorHAnsi"/>
                      <w:sz w:val="20"/>
                      <w:szCs w:val="20"/>
                    </w:rPr>
                    <w:t>$55.65</w:t>
                  </w:r>
                </w:p>
              </w:tc>
            </w:tr>
            <w:tr w:rsidR="009C389C" w:rsidRPr="00FE0C6B" w14:paraId="2DFDA755" w14:textId="77777777" w:rsidTr="0054132F">
              <w:tc>
                <w:tcPr>
                  <w:tcW w:w="1260" w:type="dxa"/>
                </w:tcPr>
                <w:p w14:paraId="6065D718" w14:textId="560B7C30"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6</w:t>
                  </w:r>
                </w:p>
              </w:tc>
              <w:tc>
                <w:tcPr>
                  <w:tcW w:w="2880" w:type="dxa"/>
                </w:tcPr>
                <w:p w14:paraId="3DF99DF8" w14:textId="4F9A7758" w:rsidR="009C389C" w:rsidRPr="00FE0C6B" w:rsidRDefault="009C389C" w:rsidP="009C389C">
                  <w:pPr>
                    <w:rPr>
                      <w:rFonts w:cstheme="minorHAnsi"/>
                      <w:sz w:val="20"/>
                      <w:szCs w:val="20"/>
                    </w:rPr>
                  </w:pPr>
                  <w:r w:rsidRPr="00985C7B">
                    <w:rPr>
                      <w:rFonts w:cstheme="minorHAnsi"/>
                      <w:sz w:val="20"/>
                      <w:szCs w:val="20"/>
                    </w:rPr>
                    <w:t>SDGE_LEDfixt125LPW-2x2-kit</w:t>
                  </w:r>
                </w:p>
              </w:tc>
              <w:tc>
                <w:tcPr>
                  <w:tcW w:w="1440" w:type="dxa"/>
                </w:tcPr>
                <w:p w14:paraId="2C2DFC4D" w14:textId="73E13F43" w:rsidR="009C389C" w:rsidRPr="00FE0C6B" w:rsidRDefault="009C389C" w:rsidP="009C389C">
                  <w:pPr>
                    <w:pStyle w:val="ListParagraph"/>
                    <w:ind w:left="0"/>
                    <w:rPr>
                      <w:rFonts w:cstheme="minorHAnsi"/>
                      <w:bCs/>
                      <w:sz w:val="20"/>
                      <w:szCs w:val="20"/>
                    </w:rPr>
                  </w:pPr>
                  <w:r w:rsidRPr="006639F5">
                    <w:rPr>
                      <w:rFonts w:cstheme="minorHAnsi"/>
                      <w:sz w:val="20"/>
                      <w:szCs w:val="20"/>
                    </w:rPr>
                    <w:t>$23.41</w:t>
                  </w:r>
                </w:p>
              </w:tc>
              <w:tc>
                <w:tcPr>
                  <w:tcW w:w="1080" w:type="dxa"/>
                </w:tcPr>
                <w:p w14:paraId="7B34DB34" w14:textId="2344D471"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35CA53CD" w14:textId="77501390" w:rsidR="009C389C" w:rsidRPr="00FE0C6B" w:rsidRDefault="009C389C" w:rsidP="009C389C">
                  <w:pPr>
                    <w:pStyle w:val="ListParagraph"/>
                    <w:ind w:left="0"/>
                    <w:rPr>
                      <w:rFonts w:cstheme="minorHAnsi"/>
                      <w:sz w:val="20"/>
                      <w:szCs w:val="20"/>
                    </w:rPr>
                  </w:pPr>
                  <w:r w:rsidRPr="006639F5">
                    <w:rPr>
                      <w:rFonts w:cstheme="minorHAnsi"/>
                      <w:sz w:val="20"/>
                      <w:szCs w:val="20"/>
                    </w:rPr>
                    <w:t>$46.68</w:t>
                  </w:r>
                </w:p>
              </w:tc>
            </w:tr>
            <w:tr w:rsidR="009C389C" w:rsidRPr="00FE0C6B" w14:paraId="76934C30" w14:textId="77777777" w:rsidTr="0054132F">
              <w:tc>
                <w:tcPr>
                  <w:tcW w:w="1260" w:type="dxa"/>
                </w:tcPr>
                <w:p w14:paraId="770922C5" w14:textId="14FADF2A"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7</w:t>
                  </w:r>
                </w:p>
              </w:tc>
              <w:tc>
                <w:tcPr>
                  <w:tcW w:w="2880" w:type="dxa"/>
                </w:tcPr>
                <w:p w14:paraId="3487D6EE" w14:textId="24466508" w:rsidR="009C389C" w:rsidRPr="00FE0C6B" w:rsidRDefault="009C389C" w:rsidP="009C389C">
                  <w:pPr>
                    <w:rPr>
                      <w:rFonts w:cstheme="minorHAnsi"/>
                      <w:sz w:val="20"/>
                      <w:szCs w:val="20"/>
                    </w:rPr>
                  </w:pPr>
                  <w:r w:rsidRPr="00985C7B">
                    <w:rPr>
                      <w:rFonts w:cstheme="minorHAnsi"/>
                      <w:sz w:val="20"/>
                      <w:szCs w:val="20"/>
                    </w:rPr>
                    <w:t>SDGE_LEDfixt140LPW-2x2-kit</w:t>
                  </w:r>
                </w:p>
              </w:tc>
              <w:tc>
                <w:tcPr>
                  <w:tcW w:w="1440" w:type="dxa"/>
                </w:tcPr>
                <w:p w14:paraId="5A4D2993" w14:textId="3B9EB727" w:rsidR="009C389C" w:rsidRPr="00FE0C6B" w:rsidRDefault="009C389C" w:rsidP="009C389C">
                  <w:pPr>
                    <w:pStyle w:val="ListParagraph"/>
                    <w:ind w:left="0"/>
                    <w:rPr>
                      <w:rFonts w:cstheme="minorHAnsi"/>
                      <w:bCs/>
                      <w:sz w:val="20"/>
                      <w:szCs w:val="20"/>
                    </w:rPr>
                  </w:pPr>
                  <w:r w:rsidRPr="006639F5">
                    <w:rPr>
                      <w:rFonts w:cstheme="minorHAnsi"/>
                      <w:sz w:val="20"/>
                      <w:szCs w:val="20"/>
                    </w:rPr>
                    <w:t>$48.29</w:t>
                  </w:r>
                </w:p>
              </w:tc>
              <w:tc>
                <w:tcPr>
                  <w:tcW w:w="1080" w:type="dxa"/>
                </w:tcPr>
                <w:p w14:paraId="5D40C052" w14:textId="52E52570"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181EF46A" w14:textId="75248478" w:rsidR="009C389C" w:rsidRPr="00FE0C6B" w:rsidRDefault="009C389C" w:rsidP="009C389C">
                  <w:pPr>
                    <w:pStyle w:val="ListParagraph"/>
                    <w:ind w:left="0"/>
                    <w:rPr>
                      <w:rFonts w:cstheme="minorHAnsi"/>
                      <w:sz w:val="20"/>
                      <w:szCs w:val="20"/>
                    </w:rPr>
                  </w:pPr>
                  <w:r w:rsidRPr="006639F5">
                    <w:rPr>
                      <w:rFonts w:cstheme="minorHAnsi"/>
                      <w:sz w:val="20"/>
                      <w:szCs w:val="20"/>
                    </w:rPr>
                    <w:t>$71.56</w:t>
                  </w:r>
                </w:p>
              </w:tc>
            </w:tr>
            <w:tr w:rsidR="009C389C" w:rsidRPr="00FE0C6B" w14:paraId="2A8FAEC2" w14:textId="77777777" w:rsidTr="0054132F">
              <w:tc>
                <w:tcPr>
                  <w:tcW w:w="1260" w:type="dxa"/>
                </w:tcPr>
                <w:p w14:paraId="0BDECACC" w14:textId="7CA8DC9E"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8</w:t>
                  </w:r>
                </w:p>
              </w:tc>
              <w:tc>
                <w:tcPr>
                  <w:tcW w:w="2880" w:type="dxa"/>
                </w:tcPr>
                <w:p w14:paraId="7D16A33C" w14:textId="7197B24E" w:rsidR="009C389C" w:rsidRPr="00FE0C6B" w:rsidRDefault="009C389C" w:rsidP="009C389C">
                  <w:pPr>
                    <w:rPr>
                      <w:rFonts w:cstheme="minorHAnsi"/>
                      <w:sz w:val="20"/>
                      <w:szCs w:val="20"/>
                    </w:rPr>
                  </w:pPr>
                  <w:r w:rsidRPr="00985C7B">
                    <w:rPr>
                      <w:rFonts w:cstheme="minorHAnsi"/>
                      <w:sz w:val="20"/>
                      <w:szCs w:val="20"/>
                    </w:rPr>
                    <w:t>SDGE_LEDfixt125LPW-1x4-kit</w:t>
                  </w:r>
                </w:p>
              </w:tc>
              <w:tc>
                <w:tcPr>
                  <w:tcW w:w="1440" w:type="dxa"/>
                </w:tcPr>
                <w:p w14:paraId="68813EAA" w14:textId="63A03DD7" w:rsidR="009C389C" w:rsidRPr="00FE0C6B" w:rsidRDefault="009C389C" w:rsidP="009C389C">
                  <w:pPr>
                    <w:pStyle w:val="ListParagraph"/>
                    <w:ind w:left="0"/>
                    <w:rPr>
                      <w:rFonts w:cstheme="minorHAnsi"/>
                      <w:bCs/>
                      <w:sz w:val="20"/>
                      <w:szCs w:val="20"/>
                    </w:rPr>
                  </w:pPr>
                  <w:r w:rsidRPr="006639F5">
                    <w:rPr>
                      <w:rFonts w:cstheme="minorHAnsi"/>
                      <w:sz w:val="20"/>
                      <w:szCs w:val="20"/>
                    </w:rPr>
                    <w:t>$27.58</w:t>
                  </w:r>
                </w:p>
              </w:tc>
              <w:tc>
                <w:tcPr>
                  <w:tcW w:w="1080" w:type="dxa"/>
                </w:tcPr>
                <w:p w14:paraId="414DE1FD" w14:textId="15714357"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63E385C4" w14:textId="1F257FE9" w:rsidR="009C389C" w:rsidRPr="00FE0C6B" w:rsidRDefault="009C389C" w:rsidP="009C389C">
                  <w:pPr>
                    <w:pStyle w:val="ListParagraph"/>
                    <w:ind w:left="0"/>
                    <w:rPr>
                      <w:rFonts w:cstheme="minorHAnsi"/>
                      <w:sz w:val="20"/>
                      <w:szCs w:val="20"/>
                    </w:rPr>
                  </w:pPr>
                  <w:r w:rsidRPr="006639F5">
                    <w:rPr>
                      <w:rFonts w:cstheme="minorHAnsi"/>
                      <w:sz w:val="20"/>
                      <w:szCs w:val="20"/>
                    </w:rPr>
                    <w:t>$50.85</w:t>
                  </w:r>
                </w:p>
              </w:tc>
            </w:tr>
            <w:tr w:rsidR="009C389C" w:rsidRPr="00FE0C6B" w14:paraId="07270B38" w14:textId="77777777" w:rsidTr="0054132F">
              <w:tc>
                <w:tcPr>
                  <w:tcW w:w="1260" w:type="dxa"/>
                </w:tcPr>
                <w:p w14:paraId="65301A4C" w14:textId="0CE097A0" w:rsidR="009C389C" w:rsidRPr="00FE0C6B" w:rsidRDefault="009C389C" w:rsidP="009C389C">
                  <w:pPr>
                    <w:rPr>
                      <w:rFonts w:cstheme="minorHAnsi"/>
                      <w:sz w:val="20"/>
                      <w:szCs w:val="20"/>
                    </w:rPr>
                  </w:pPr>
                  <w:r w:rsidRPr="00BD6DC4">
                    <w:rPr>
                      <w:rFonts w:cstheme="minorHAnsi"/>
                      <w:sz w:val="20"/>
                      <w:szCs w:val="20"/>
                    </w:rPr>
                    <w:t>LT15</w:t>
                  </w:r>
                  <w:r>
                    <w:rPr>
                      <w:rFonts w:cstheme="minorHAnsi"/>
                      <w:sz w:val="20"/>
                      <w:szCs w:val="20"/>
                    </w:rPr>
                    <w:t>9</w:t>
                  </w:r>
                </w:p>
              </w:tc>
              <w:tc>
                <w:tcPr>
                  <w:tcW w:w="2880" w:type="dxa"/>
                </w:tcPr>
                <w:p w14:paraId="016DBCF1" w14:textId="0DB28492" w:rsidR="009C389C" w:rsidRPr="00FE0C6B" w:rsidRDefault="009C389C" w:rsidP="009C389C">
                  <w:pPr>
                    <w:rPr>
                      <w:rFonts w:cstheme="minorHAnsi"/>
                      <w:sz w:val="20"/>
                      <w:szCs w:val="20"/>
                    </w:rPr>
                  </w:pPr>
                  <w:r w:rsidRPr="00985C7B">
                    <w:rPr>
                      <w:rFonts w:cstheme="minorHAnsi"/>
                      <w:sz w:val="20"/>
                      <w:szCs w:val="20"/>
                    </w:rPr>
                    <w:t>SDGE_LEDfixt140LPW-1x4-kit</w:t>
                  </w:r>
                </w:p>
              </w:tc>
              <w:tc>
                <w:tcPr>
                  <w:tcW w:w="1440" w:type="dxa"/>
                </w:tcPr>
                <w:p w14:paraId="69F6092B" w14:textId="14947B2E" w:rsidR="009C389C" w:rsidRPr="00FE0C6B" w:rsidRDefault="009C389C" w:rsidP="009C389C">
                  <w:pPr>
                    <w:pStyle w:val="ListParagraph"/>
                    <w:ind w:left="0"/>
                    <w:rPr>
                      <w:rFonts w:cstheme="minorHAnsi"/>
                      <w:bCs/>
                      <w:sz w:val="20"/>
                      <w:szCs w:val="20"/>
                    </w:rPr>
                  </w:pPr>
                  <w:r w:rsidRPr="006639F5">
                    <w:rPr>
                      <w:rFonts w:cstheme="minorHAnsi"/>
                      <w:bCs/>
                      <w:sz w:val="20"/>
                      <w:szCs w:val="20"/>
                    </w:rPr>
                    <w:t>$32.04</w:t>
                  </w:r>
                </w:p>
              </w:tc>
              <w:tc>
                <w:tcPr>
                  <w:tcW w:w="1080" w:type="dxa"/>
                </w:tcPr>
                <w:p w14:paraId="1ECAA97D" w14:textId="1F4658A6" w:rsidR="009C389C" w:rsidRPr="00FE0C6B" w:rsidRDefault="009C389C" w:rsidP="009C389C">
                  <w:pPr>
                    <w:pStyle w:val="ListParagraph"/>
                    <w:ind w:left="0"/>
                    <w:rPr>
                      <w:rFonts w:cstheme="minorHAnsi"/>
                      <w:sz w:val="20"/>
                      <w:szCs w:val="20"/>
                    </w:rPr>
                  </w:pPr>
                  <w:r w:rsidRPr="00985C7B">
                    <w:rPr>
                      <w:rFonts w:cstheme="minorHAnsi"/>
                      <w:sz w:val="20"/>
                      <w:szCs w:val="20"/>
                    </w:rPr>
                    <w:t>$27.06</w:t>
                  </w:r>
                </w:p>
              </w:tc>
              <w:tc>
                <w:tcPr>
                  <w:tcW w:w="1350" w:type="dxa"/>
                </w:tcPr>
                <w:p w14:paraId="5FD4F0CE" w14:textId="691CB1DF" w:rsidR="009C389C" w:rsidRPr="00FE0C6B" w:rsidRDefault="009C389C" w:rsidP="009C389C">
                  <w:pPr>
                    <w:pStyle w:val="ListParagraph"/>
                    <w:ind w:left="0"/>
                    <w:rPr>
                      <w:rFonts w:cstheme="minorHAnsi"/>
                      <w:sz w:val="20"/>
                      <w:szCs w:val="20"/>
                    </w:rPr>
                  </w:pPr>
                  <w:r w:rsidRPr="006639F5">
                    <w:rPr>
                      <w:rFonts w:cstheme="minorHAnsi"/>
                      <w:sz w:val="20"/>
                      <w:szCs w:val="20"/>
                    </w:rPr>
                    <w:t>$55.31</w:t>
                  </w:r>
                </w:p>
              </w:tc>
            </w:tr>
          </w:tbl>
          <w:p w14:paraId="2E24ACEB" w14:textId="257B8FDC" w:rsidR="00D727CA" w:rsidRPr="00D727CA" w:rsidRDefault="00D727CA" w:rsidP="00392FA8">
            <w:pPr>
              <w:rPr>
                <w:rFonts w:cs="Arial"/>
                <w:sz w:val="20"/>
                <w:szCs w:val="20"/>
              </w:rPr>
            </w:pPr>
          </w:p>
        </w:tc>
      </w:tr>
      <w:tr w:rsidR="00D727CA" w14:paraId="0C0BEBED" w14:textId="77777777" w:rsidTr="00291371">
        <w:trPr>
          <w:cantSplit/>
        </w:trPr>
        <w:tc>
          <w:tcPr>
            <w:tcW w:w="1980" w:type="dxa"/>
          </w:tcPr>
          <w:p w14:paraId="3D9805E0" w14:textId="77777777" w:rsidR="00303A77" w:rsidRDefault="00303A77" w:rsidP="00F56BE9">
            <w:pPr>
              <w:jc w:val="right"/>
              <w:rPr>
                <w:sz w:val="20"/>
                <w:szCs w:val="20"/>
              </w:rPr>
            </w:pPr>
          </w:p>
          <w:p w14:paraId="64B1E5AE" w14:textId="77777777" w:rsidR="009C389C" w:rsidRDefault="00D727CA" w:rsidP="00F56BE9">
            <w:pPr>
              <w:jc w:val="right"/>
              <w:rPr>
                <w:sz w:val="20"/>
                <w:szCs w:val="20"/>
              </w:rPr>
            </w:pPr>
            <w:r>
              <w:rPr>
                <w:sz w:val="20"/>
                <w:szCs w:val="20"/>
              </w:rPr>
              <w:t xml:space="preserve">Incremental Measure </w:t>
            </w:r>
          </w:p>
          <w:p w14:paraId="22499593" w14:textId="3B695551" w:rsidR="00D727CA" w:rsidRDefault="00D727CA" w:rsidP="009C389C">
            <w:pPr>
              <w:jc w:val="right"/>
              <w:rPr>
                <w:sz w:val="20"/>
                <w:szCs w:val="20"/>
              </w:rPr>
            </w:pPr>
            <w:r>
              <w:rPr>
                <w:sz w:val="20"/>
                <w:szCs w:val="20"/>
              </w:rPr>
              <w:t>Cost (IMC)</w:t>
            </w:r>
          </w:p>
        </w:tc>
        <w:tc>
          <w:tcPr>
            <w:tcW w:w="8640" w:type="dxa"/>
          </w:tcPr>
          <w:p w14:paraId="7BFBF5A6" w14:textId="5D48E532" w:rsidR="009C389C" w:rsidRDefault="009C389C" w:rsidP="00392FA8">
            <w:pPr>
              <w:rPr>
                <w:rFonts w:cs="Arial"/>
                <w:sz w:val="20"/>
                <w:szCs w:val="20"/>
              </w:rPr>
            </w:pPr>
            <w:r>
              <w:rPr>
                <w:rFonts w:cs="Arial"/>
                <w:sz w:val="20"/>
                <w:szCs w:val="20"/>
              </w:rPr>
              <w:t>Refer to supporting cost tables on page</w:t>
            </w:r>
            <w:r w:rsidR="00EA3BD1">
              <w:rPr>
                <w:rFonts w:cs="Arial"/>
                <w:sz w:val="20"/>
                <w:szCs w:val="20"/>
              </w:rPr>
              <w:t>s</w:t>
            </w:r>
            <w:r>
              <w:rPr>
                <w:rFonts w:cs="Arial"/>
                <w:sz w:val="20"/>
                <w:szCs w:val="20"/>
              </w:rPr>
              <w:t xml:space="preserve"> </w:t>
            </w:r>
            <w:r w:rsidR="006C6B73">
              <w:rPr>
                <w:rFonts w:cs="Arial"/>
                <w:sz w:val="20"/>
                <w:szCs w:val="20"/>
              </w:rPr>
              <w:t>1</w:t>
            </w:r>
            <w:r w:rsidR="00FC49D4">
              <w:rPr>
                <w:rFonts w:cs="Arial"/>
                <w:sz w:val="20"/>
                <w:szCs w:val="20"/>
              </w:rPr>
              <w:t>0</w:t>
            </w:r>
            <w:r w:rsidR="006C6B73">
              <w:rPr>
                <w:rFonts w:cs="Arial"/>
                <w:sz w:val="20"/>
                <w:szCs w:val="20"/>
              </w:rPr>
              <w:t>-12</w:t>
            </w:r>
            <w:r>
              <w:rPr>
                <w:rFonts w:cs="Arial"/>
                <w:sz w:val="20"/>
                <w:szCs w:val="20"/>
              </w:rPr>
              <w:t xml:space="preserve"> attached herein. </w:t>
            </w:r>
          </w:p>
        </w:tc>
      </w:tr>
    </w:tbl>
    <w:p w14:paraId="58A0E9AB" w14:textId="77777777" w:rsidR="009C389C" w:rsidRDefault="009C389C" w:rsidP="0059117D"/>
    <w:p w14:paraId="229353F7" w14:textId="58392A4D" w:rsidR="009C389C" w:rsidRDefault="009C389C" w:rsidP="009C389C">
      <w:pPr>
        <w:pStyle w:val="ListParagraph"/>
        <w:numPr>
          <w:ilvl w:val="0"/>
          <w:numId w:val="34"/>
        </w:numPr>
      </w:pPr>
      <w:r>
        <w:t>SDG&amp;E Incremental Cost:</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5"/>
        <w:gridCol w:w="5580"/>
        <w:gridCol w:w="1440"/>
      </w:tblGrid>
      <w:tr w:rsidR="009C389C" w:rsidRPr="00982E6A" w14:paraId="3A8C0858" w14:textId="77777777" w:rsidTr="009621AC">
        <w:trPr>
          <w:trHeight w:val="288"/>
          <w:jc w:val="center"/>
        </w:trPr>
        <w:tc>
          <w:tcPr>
            <w:tcW w:w="3055" w:type="dxa"/>
            <w:tcBorders>
              <w:top w:val="single" w:sz="4" w:space="0" w:color="auto"/>
              <w:left w:val="single" w:sz="4" w:space="0" w:color="auto"/>
              <w:right w:val="single" w:sz="4" w:space="0" w:color="auto"/>
            </w:tcBorders>
          </w:tcPr>
          <w:p w14:paraId="102C102D" w14:textId="2B250815" w:rsidR="009C389C" w:rsidRPr="00982E6A" w:rsidRDefault="009C389C" w:rsidP="00A271F7">
            <w:pPr>
              <w:rPr>
                <w:rFonts w:cstheme="minorHAnsi"/>
                <w:b/>
                <w:sz w:val="20"/>
                <w:szCs w:val="20"/>
              </w:rPr>
            </w:pPr>
            <w:r w:rsidRPr="00982E6A">
              <w:rPr>
                <w:rFonts w:cstheme="minorHAnsi"/>
                <w:b/>
                <w:sz w:val="20"/>
                <w:szCs w:val="20"/>
              </w:rPr>
              <w:t xml:space="preserve">SDG&amp;E </w:t>
            </w:r>
            <w:r w:rsidR="009621AC">
              <w:rPr>
                <w:rFonts w:cstheme="minorHAnsi"/>
                <w:b/>
                <w:sz w:val="20"/>
                <w:szCs w:val="20"/>
              </w:rPr>
              <w:t>Measure ID</w:t>
            </w:r>
          </w:p>
        </w:tc>
        <w:tc>
          <w:tcPr>
            <w:tcW w:w="5580" w:type="dxa"/>
            <w:tcBorders>
              <w:top w:val="single" w:sz="4" w:space="0" w:color="auto"/>
              <w:left w:val="single" w:sz="4" w:space="0" w:color="auto"/>
              <w:right w:val="single" w:sz="4" w:space="0" w:color="auto"/>
            </w:tcBorders>
            <w:vAlign w:val="center"/>
            <w:hideMark/>
          </w:tcPr>
          <w:p w14:paraId="05754772" w14:textId="77777777" w:rsidR="009C389C" w:rsidRPr="00982E6A" w:rsidRDefault="009C389C" w:rsidP="00A271F7">
            <w:pPr>
              <w:rPr>
                <w:rFonts w:cstheme="minorHAnsi"/>
                <w:b/>
                <w:sz w:val="20"/>
                <w:szCs w:val="20"/>
              </w:rPr>
            </w:pPr>
            <w:r w:rsidRPr="00982E6A">
              <w:rPr>
                <w:rFonts w:cstheme="minorHAnsi"/>
                <w:b/>
                <w:sz w:val="20"/>
                <w:szCs w:val="20"/>
              </w:rPr>
              <w:t>Measure Description</w:t>
            </w:r>
          </w:p>
        </w:tc>
        <w:tc>
          <w:tcPr>
            <w:tcW w:w="1440" w:type="dxa"/>
            <w:tcBorders>
              <w:top w:val="single" w:sz="4" w:space="0" w:color="auto"/>
              <w:left w:val="single" w:sz="4" w:space="0" w:color="auto"/>
              <w:right w:val="single" w:sz="4" w:space="0" w:color="auto"/>
            </w:tcBorders>
            <w:vAlign w:val="center"/>
            <w:hideMark/>
          </w:tcPr>
          <w:p w14:paraId="7F42A39F" w14:textId="77777777" w:rsidR="009C389C" w:rsidRPr="00982E6A" w:rsidRDefault="009C389C" w:rsidP="00A271F7">
            <w:pPr>
              <w:rPr>
                <w:rFonts w:cstheme="minorHAnsi"/>
                <w:b/>
                <w:sz w:val="20"/>
                <w:szCs w:val="20"/>
              </w:rPr>
            </w:pPr>
            <w:r w:rsidRPr="00982E6A">
              <w:rPr>
                <w:rFonts w:cstheme="minorHAnsi"/>
                <w:b/>
                <w:sz w:val="20"/>
                <w:szCs w:val="20"/>
              </w:rPr>
              <w:t>Incremental Measure Cost</w:t>
            </w:r>
          </w:p>
        </w:tc>
      </w:tr>
      <w:tr w:rsidR="009621AC" w:rsidRPr="00982E6A" w14:paraId="5F75316F"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3FCBB776" w14:textId="77777777" w:rsidR="009621AC" w:rsidRPr="00D727CA" w:rsidRDefault="009621AC" w:rsidP="009621AC">
            <w:pPr>
              <w:jc w:val="center"/>
              <w:rPr>
                <w:rFonts w:cstheme="minorHAnsi"/>
                <w:sz w:val="20"/>
                <w:szCs w:val="20"/>
              </w:rPr>
            </w:pPr>
          </w:p>
          <w:p w14:paraId="2928DBEE" w14:textId="054A12C5" w:rsidR="009621AC" w:rsidRPr="00982E6A" w:rsidRDefault="009621AC" w:rsidP="009621AC">
            <w:pPr>
              <w:rPr>
                <w:rFonts w:cstheme="minorHAnsi"/>
                <w:sz w:val="20"/>
                <w:szCs w:val="20"/>
              </w:rPr>
            </w:pPr>
            <w:r w:rsidRPr="009E5CD9">
              <w:rPr>
                <w:rFonts w:cstheme="minorHAnsi"/>
                <w:sz w:val="20"/>
                <w:szCs w:val="20"/>
              </w:rPr>
              <w:t>WPSDGENRLG0083-Rev01-Msr003</w:t>
            </w:r>
          </w:p>
        </w:tc>
        <w:tc>
          <w:tcPr>
            <w:tcW w:w="5580" w:type="dxa"/>
            <w:tcBorders>
              <w:top w:val="single" w:sz="4" w:space="0" w:color="auto"/>
              <w:left w:val="single" w:sz="4" w:space="0" w:color="auto"/>
              <w:bottom w:val="single" w:sz="4" w:space="0" w:color="auto"/>
              <w:right w:val="single" w:sz="4" w:space="0" w:color="auto"/>
            </w:tcBorders>
            <w:hideMark/>
          </w:tcPr>
          <w:p w14:paraId="1F8A09A3" w14:textId="77777777" w:rsidR="009621AC" w:rsidRPr="00982E6A" w:rsidRDefault="009621AC" w:rsidP="009621AC">
            <w:pPr>
              <w:rPr>
                <w:rFonts w:cstheme="minorHAnsi"/>
                <w:sz w:val="20"/>
                <w:szCs w:val="20"/>
              </w:rPr>
            </w:pPr>
            <w:r w:rsidRPr="00982E6A">
              <w:rPr>
                <w:rFonts w:cstheme="minorHAnsi"/>
                <w:sz w:val="20"/>
                <w:szCs w:val="20"/>
              </w:rPr>
              <w:t>2'x4' LED new Luminaire;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0DA07355" w14:textId="77777777" w:rsidR="009621AC" w:rsidRPr="00982E6A" w:rsidRDefault="009621AC" w:rsidP="009621AC">
            <w:pPr>
              <w:jc w:val="center"/>
              <w:rPr>
                <w:rFonts w:cstheme="minorHAnsi"/>
                <w:bCs/>
                <w:sz w:val="20"/>
                <w:szCs w:val="20"/>
              </w:rPr>
            </w:pPr>
            <w:r>
              <w:rPr>
                <w:rFonts w:cstheme="minorHAnsi"/>
                <w:bCs/>
                <w:sz w:val="20"/>
                <w:szCs w:val="20"/>
              </w:rPr>
              <w:t>$6.94</w:t>
            </w:r>
          </w:p>
        </w:tc>
      </w:tr>
      <w:tr w:rsidR="009621AC" w14:paraId="4D89A6D7"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5BECE6F" w14:textId="77777777" w:rsidR="009621AC" w:rsidRPr="00D727CA" w:rsidRDefault="009621AC" w:rsidP="009621AC">
            <w:pPr>
              <w:jc w:val="center"/>
              <w:rPr>
                <w:rFonts w:cstheme="minorHAnsi"/>
                <w:sz w:val="20"/>
                <w:szCs w:val="20"/>
              </w:rPr>
            </w:pPr>
          </w:p>
          <w:p w14:paraId="2DF659F3" w14:textId="04023B04" w:rsidR="009621AC" w:rsidRPr="00982E6A" w:rsidRDefault="009621AC" w:rsidP="009621AC">
            <w:pPr>
              <w:jc w:val="center"/>
              <w:rPr>
                <w:rFonts w:cstheme="minorHAnsi"/>
                <w:sz w:val="20"/>
                <w:szCs w:val="20"/>
              </w:rPr>
            </w:pPr>
            <w:r w:rsidRPr="009E5CD9">
              <w:rPr>
                <w:rFonts w:cstheme="minorHAnsi"/>
                <w:sz w:val="20"/>
                <w:szCs w:val="20"/>
              </w:rPr>
              <w:t>WPSDGENRLG0083-Rev01-Msr009</w:t>
            </w:r>
          </w:p>
        </w:tc>
        <w:tc>
          <w:tcPr>
            <w:tcW w:w="5580" w:type="dxa"/>
            <w:tcBorders>
              <w:top w:val="single" w:sz="4" w:space="0" w:color="auto"/>
              <w:left w:val="single" w:sz="4" w:space="0" w:color="auto"/>
              <w:bottom w:val="single" w:sz="4" w:space="0" w:color="auto"/>
              <w:right w:val="single" w:sz="4" w:space="0" w:color="auto"/>
            </w:tcBorders>
          </w:tcPr>
          <w:p w14:paraId="5EE584F6" w14:textId="77777777" w:rsidR="009621AC" w:rsidRPr="00982E6A" w:rsidRDefault="009621AC" w:rsidP="009621AC">
            <w:pPr>
              <w:rPr>
                <w:rFonts w:cstheme="minorHAnsi"/>
                <w:sz w:val="20"/>
                <w:szCs w:val="20"/>
              </w:rPr>
            </w:pPr>
            <w:r w:rsidRPr="00982E6A">
              <w:rPr>
                <w:rFonts w:cstheme="minorHAnsi"/>
                <w:sz w:val="20"/>
                <w:szCs w:val="20"/>
              </w:rPr>
              <w:t>2'x4' LED new Luminaire;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262AA85C" w14:textId="77777777" w:rsidR="009621AC" w:rsidRDefault="009621AC" w:rsidP="009621AC">
            <w:pPr>
              <w:jc w:val="center"/>
              <w:rPr>
                <w:rFonts w:cstheme="minorHAnsi"/>
                <w:bCs/>
                <w:sz w:val="20"/>
                <w:szCs w:val="20"/>
              </w:rPr>
            </w:pPr>
            <w:r>
              <w:rPr>
                <w:rFonts w:cstheme="minorHAnsi"/>
                <w:bCs/>
                <w:sz w:val="20"/>
                <w:szCs w:val="20"/>
              </w:rPr>
              <w:t>$17.10</w:t>
            </w:r>
          </w:p>
        </w:tc>
      </w:tr>
      <w:tr w:rsidR="009621AC" w:rsidRPr="00982E6A" w14:paraId="1C6F72A1"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34D262A5" w14:textId="649EAEE4" w:rsidR="009621AC" w:rsidRPr="00982E6A" w:rsidRDefault="009621AC" w:rsidP="009621AC">
            <w:pPr>
              <w:jc w:val="center"/>
              <w:rPr>
                <w:rFonts w:cstheme="minorHAnsi"/>
                <w:sz w:val="20"/>
                <w:szCs w:val="20"/>
              </w:rPr>
            </w:pPr>
            <w:r w:rsidRPr="009E5CD9">
              <w:rPr>
                <w:rFonts w:cstheme="minorHAnsi"/>
                <w:sz w:val="20"/>
                <w:szCs w:val="20"/>
              </w:rPr>
              <w:t>WPSDGENRLG0083-Rev01-Msr002</w:t>
            </w:r>
          </w:p>
        </w:tc>
        <w:tc>
          <w:tcPr>
            <w:tcW w:w="5580" w:type="dxa"/>
            <w:tcBorders>
              <w:top w:val="single" w:sz="4" w:space="0" w:color="auto"/>
              <w:left w:val="single" w:sz="4" w:space="0" w:color="auto"/>
              <w:bottom w:val="single" w:sz="4" w:space="0" w:color="auto"/>
              <w:right w:val="single" w:sz="4" w:space="0" w:color="auto"/>
            </w:tcBorders>
            <w:hideMark/>
          </w:tcPr>
          <w:p w14:paraId="061F13EF" w14:textId="77777777" w:rsidR="009621AC" w:rsidRPr="00982E6A" w:rsidRDefault="009621AC" w:rsidP="009621AC">
            <w:pPr>
              <w:rPr>
                <w:rFonts w:cstheme="minorHAnsi"/>
                <w:sz w:val="20"/>
                <w:szCs w:val="20"/>
              </w:rPr>
            </w:pPr>
            <w:r w:rsidRPr="00982E6A">
              <w:rPr>
                <w:rFonts w:cstheme="minorHAnsi"/>
                <w:sz w:val="20"/>
                <w:szCs w:val="20"/>
              </w:rPr>
              <w:t>2'x2' LED new Luminaire;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714C6FF1" w14:textId="77777777" w:rsidR="009621AC" w:rsidRPr="00982E6A" w:rsidRDefault="009621AC" w:rsidP="009621AC">
            <w:pPr>
              <w:jc w:val="center"/>
              <w:rPr>
                <w:rFonts w:cstheme="minorHAnsi"/>
                <w:bCs/>
                <w:sz w:val="20"/>
                <w:szCs w:val="20"/>
              </w:rPr>
            </w:pPr>
            <w:r>
              <w:rPr>
                <w:rFonts w:cstheme="minorHAnsi"/>
                <w:bCs/>
                <w:sz w:val="20"/>
                <w:szCs w:val="20"/>
              </w:rPr>
              <w:t>$3.00</w:t>
            </w:r>
          </w:p>
        </w:tc>
      </w:tr>
      <w:tr w:rsidR="009621AC" w14:paraId="6407CB3B"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7A8D4A8C" w14:textId="36A841A3" w:rsidR="009621AC" w:rsidRDefault="009621AC" w:rsidP="009621AC">
            <w:pPr>
              <w:jc w:val="center"/>
              <w:rPr>
                <w:rFonts w:cstheme="minorHAnsi"/>
                <w:sz w:val="20"/>
                <w:szCs w:val="20"/>
              </w:rPr>
            </w:pPr>
            <w:r w:rsidRPr="009E5CD9">
              <w:rPr>
                <w:rFonts w:cstheme="minorHAnsi"/>
                <w:sz w:val="20"/>
                <w:szCs w:val="20"/>
              </w:rPr>
              <w:t>WPSDGENRLG0083-Rev01-Msr008</w:t>
            </w:r>
          </w:p>
        </w:tc>
        <w:tc>
          <w:tcPr>
            <w:tcW w:w="5580" w:type="dxa"/>
            <w:tcBorders>
              <w:top w:val="single" w:sz="4" w:space="0" w:color="auto"/>
              <w:left w:val="single" w:sz="4" w:space="0" w:color="auto"/>
              <w:bottom w:val="single" w:sz="4" w:space="0" w:color="auto"/>
              <w:right w:val="single" w:sz="4" w:space="0" w:color="auto"/>
            </w:tcBorders>
          </w:tcPr>
          <w:p w14:paraId="1971E8AE" w14:textId="77777777" w:rsidR="009621AC" w:rsidRPr="00982E6A" w:rsidRDefault="009621AC" w:rsidP="009621AC">
            <w:pPr>
              <w:rPr>
                <w:rFonts w:cstheme="minorHAnsi"/>
                <w:sz w:val="20"/>
                <w:szCs w:val="20"/>
              </w:rPr>
            </w:pPr>
            <w:r w:rsidRPr="00982E6A">
              <w:rPr>
                <w:rFonts w:cstheme="minorHAnsi"/>
                <w:sz w:val="20"/>
                <w:szCs w:val="20"/>
              </w:rPr>
              <w:t>2'x2' LED new Luminaire;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41F80C97" w14:textId="77777777" w:rsidR="009621AC" w:rsidRDefault="009621AC" w:rsidP="009621AC">
            <w:pPr>
              <w:jc w:val="center"/>
              <w:rPr>
                <w:rFonts w:cstheme="minorHAnsi"/>
                <w:bCs/>
                <w:sz w:val="20"/>
                <w:szCs w:val="20"/>
              </w:rPr>
            </w:pPr>
            <w:r>
              <w:rPr>
                <w:rFonts w:cstheme="minorHAnsi"/>
                <w:bCs/>
                <w:sz w:val="20"/>
                <w:szCs w:val="20"/>
              </w:rPr>
              <w:t>$29.40</w:t>
            </w:r>
          </w:p>
        </w:tc>
      </w:tr>
      <w:tr w:rsidR="009621AC" w:rsidRPr="00982E6A" w14:paraId="5B3B7C8F"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1A0C7020" w14:textId="6FEAD7C3" w:rsidR="009621AC" w:rsidRPr="00982E6A" w:rsidRDefault="009621AC" w:rsidP="009621AC">
            <w:pPr>
              <w:jc w:val="center"/>
              <w:rPr>
                <w:rFonts w:cstheme="minorHAnsi"/>
                <w:sz w:val="20"/>
                <w:szCs w:val="20"/>
              </w:rPr>
            </w:pPr>
            <w:r w:rsidRPr="009E5CD9">
              <w:rPr>
                <w:rFonts w:cstheme="minorHAnsi"/>
                <w:sz w:val="20"/>
                <w:szCs w:val="20"/>
              </w:rPr>
              <w:t>WPSDGENRLG0083-Rev01-Msr001</w:t>
            </w:r>
          </w:p>
        </w:tc>
        <w:tc>
          <w:tcPr>
            <w:tcW w:w="5580" w:type="dxa"/>
            <w:tcBorders>
              <w:top w:val="single" w:sz="4" w:space="0" w:color="auto"/>
              <w:left w:val="single" w:sz="4" w:space="0" w:color="auto"/>
              <w:bottom w:val="single" w:sz="4" w:space="0" w:color="auto"/>
              <w:right w:val="single" w:sz="4" w:space="0" w:color="auto"/>
            </w:tcBorders>
            <w:hideMark/>
          </w:tcPr>
          <w:p w14:paraId="6A363F5C" w14:textId="77777777" w:rsidR="009621AC" w:rsidRPr="00982E6A" w:rsidRDefault="009621AC" w:rsidP="009621AC">
            <w:pPr>
              <w:rPr>
                <w:rFonts w:cstheme="minorHAnsi"/>
                <w:sz w:val="20"/>
                <w:szCs w:val="20"/>
              </w:rPr>
            </w:pPr>
            <w:r w:rsidRPr="00982E6A">
              <w:rPr>
                <w:rFonts w:cstheme="minorHAnsi"/>
                <w:sz w:val="20"/>
                <w:szCs w:val="20"/>
              </w:rPr>
              <w:t>1'x4' LED new Luminaire;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3E298E0E" w14:textId="77777777" w:rsidR="009621AC" w:rsidRPr="00982E6A" w:rsidRDefault="009621AC" w:rsidP="009621AC">
            <w:pPr>
              <w:jc w:val="center"/>
              <w:rPr>
                <w:rFonts w:cstheme="minorHAnsi"/>
                <w:bCs/>
                <w:sz w:val="20"/>
                <w:szCs w:val="20"/>
              </w:rPr>
            </w:pPr>
            <w:r>
              <w:rPr>
                <w:rFonts w:cstheme="minorHAnsi"/>
                <w:bCs/>
                <w:sz w:val="20"/>
                <w:szCs w:val="20"/>
              </w:rPr>
              <w:t>$15.29</w:t>
            </w:r>
          </w:p>
        </w:tc>
      </w:tr>
      <w:tr w:rsidR="009621AC" w14:paraId="167BA34E" w14:textId="77777777" w:rsidTr="009621AC">
        <w:trPr>
          <w:trHeight w:val="85"/>
          <w:jc w:val="center"/>
        </w:trPr>
        <w:tc>
          <w:tcPr>
            <w:tcW w:w="3055" w:type="dxa"/>
            <w:tcBorders>
              <w:top w:val="nil"/>
              <w:left w:val="single" w:sz="4" w:space="0" w:color="auto"/>
              <w:bottom w:val="single" w:sz="4" w:space="0" w:color="auto"/>
              <w:right w:val="single" w:sz="4" w:space="0" w:color="auto"/>
            </w:tcBorders>
            <w:shd w:val="clear" w:color="auto" w:fill="FFFFFF"/>
          </w:tcPr>
          <w:p w14:paraId="1426731C" w14:textId="1F6453F8" w:rsidR="009621AC" w:rsidRPr="00982E6A" w:rsidRDefault="009621AC" w:rsidP="009621AC">
            <w:pPr>
              <w:jc w:val="center"/>
              <w:rPr>
                <w:rFonts w:cstheme="minorHAnsi"/>
                <w:sz w:val="20"/>
                <w:szCs w:val="20"/>
              </w:rPr>
            </w:pPr>
            <w:r w:rsidRPr="009E5CD9">
              <w:rPr>
                <w:rFonts w:cstheme="minorHAnsi"/>
                <w:sz w:val="20"/>
                <w:szCs w:val="20"/>
              </w:rPr>
              <w:t>WPSDGENRLG0083-Rev01-Msr007</w:t>
            </w:r>
          </w:p>
        </w:tc>
        <w:tc>
          <w:tcPr>
            <w:tcW w:w="5580" w:type="dxa"/>
            <w:tcBorders>
              <w:top w:val="single" w:sz="4" w:space="0" w:color="auto"/>
              <w:left w:val="single" w:sz="4" w:space="0" w:color="auto"/>
              <w:bottom w:val="single" w:sz="4" w:space="0" w:color="auto"/>
              <w:right w:val="single" w:sz="4" w:space="0" w:color="auto"/>
            </w:tcBorders>
          </w:tcPr>
          <w:p w14:paraId="221AC800" w14:textId="77777777" w:rsidR="009621AC" w:rsidRPr="00982E6A" w:rsidRDefault="009621AC" w:rsidP="009621AC">
            <w:pPr>
              <w:rPr>
                <w:rFonts w:cstheme="minorHAnsi"/>
                <w:sz w:val="20"/>
                <w:szCs w:val="20"/>
              </w:rPr>
            </w:pPr>
            <w:r w:rsidRPr="00982E6A">
              <w:rPr>
                <w:rFonts w:cstheme="minorHAnsi"/>
                <w:sz w:val="20"/>
                <w:szCs w:val="20"/>
              </w:rPr>
              <w:t>1'x4' LED new Luminaire;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vAlign w:val="center"/>
          </w:tcPr>
          <w:p w14:paraId="78775EC5" w14:textId="77777777" w:rsidR="009621AC" w:rsidRDefault="009621AC" w:rsidP="009621AC">
            <w:pPr>
              <w:jc w:val="center"/>
              <w:rPr>
                <w:rFonts w:cstheme="minorHAnsi"/>
                <w:bCs/>
                <w:sz w:val="20"/>
                <w:szCs w:val="20"/>
              </w:rPr>
            </w:pPr>
            <w:r>
              <w:rPr>
                <w:rFonts w:cstheme="minorHAnsi"/>
                <w:bCs/>
                <w:sz w:val="20"/>
                <w:szCs w:val="20"/>
              </w:rPr>
              <w:t>$37.19</w:t>
            </w:r>
          </w:p>
        </w:tc>
      </w:tr>
      <w:tr w:rsidR="009621AC" w:rsidRPr="00982E6A" w14:paraId="2A215D3E" w14:textId="77777777" w:rsidTr="009621AC">
        <w:trPr>
          <w:trHeight w:val="85"/>
          <w:jc w:val="center"/>
        </w:trPr>
        <w:tc>
          <w:tcPr>
            <w:tcW w:w="3055" w:type="dxa"/>
            <w:tcBorders>
              <w:top w:val="nil"/>
              <w:left w:val="single" w:sz="4" w:space="0" w:color="auto"/>
              <w:bottom w:val="single" w:sz="4" w:space="0" w:color="auto"/>
              <w:right w:val="single" w:sz="4" w:space="0" w:color="auto"/>
            </w:tcBorders>
            <w:shd w:val="clear" w:color="auto" w:fill="FFFFFF"/>
          </w:tcPr>
          <w:p w14:paraId="2034A501" w14:textId="66F61BF2" w:rsidR="009621AC" w:rsidRPr="00982E6A" w:rsidRDefault="009621AC" w:rsidP="009621AC">
            <w:pPr>
              <w:jc w:val="center"/>
              <w:rPr>
                <w:rFonts w:cstheme="minorHAnsi"/>
                <w:sz w:val="20"/>
                <w:szCs w:val="20"/>
              </w:rPr>
            </w:pPr>
            <w:r w:rsidRPr="009E5CD9">
              <w:rPr>
                <w:rFonts w:cstheme="minorHAnsi"/>
                <w:sz w:val="20"/>
                <w:szCs w:val="20"/>
              </w:rPr>
              <w:t>WPSDGENRLG0083-Rev01-Msr006</w:t>
            </w:r>
          </w:p>
        </w:tc>
        <w:tc>
          <w:tcPr>
            <w:tcW w:w="5580" w:type="dxa"/>
            <w:tcBorders>
              <w:top w:val="single" w:sz="4" w:space="0" w:color="auto"/>
              <w:left w:val="single" w:sz="4" w:space="0" w:color="auto"/>
              <w:bottom w:val="single" w:sz="4" w:space="0" w:color="auto"/>
              <w:right w:val="single" w:sz="4" w:space="0" w:color="auto"/>
            </w:tcBorders>
            <w:hideMark/>
          </w:tcPr>
          <w:p w14:paraId="1EAADDA6" w14:textId="77777777" w:rsidR="009621AC" w:rsidRPr="00982E6A" w:rsidRDefault="009621AC" w:rsidP="009621AC">
            <w:pPr>
              <w:rPr>
                <w:rFonts w:cstheme="minorHAnsi"/>
                <w:sz w:val="20"/>
                <w:szCs w:val="20"/>
              </w:rPr>
            </w:pPr>
            <w:r w:rsidRPr="00982E6A">
              <w:rPr>
                <w:rFonts w:cstheme="minorHAnsi"/>
                <w:sz w:val="20"/>
                <w:szCs w:val="20"/>
              </w:rPr>
              <w:t>2'x4' LED Integrated retrofit kit;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1C05EB52" w14:textId="77777777" w:rsidR="009621AC" w:rsidRPr="00982E6A" w:rsidRDefault="009621AC" w:rsidP="009621AC">
            <w:pPr>
              <w:jc w:val="center"/>
              <w:rPr>
                <w:rFonts w:cstheme="minorHAnsi"/>
                <w:bCs/>
                <w:sz w:val="20"/>
                <w:szCs w:val="20"/>
              </w:rPr>
            </w:pPr>
            <w:r>
              <w:rPr>
                <w:rFonts w:cstheme="minorHAnsi"/>
                <w:sz w:val="20"/>
                <w:szCs w:val="20"/>
              </w:rPr>
              <w:t>$4.11</w:t>
            </w:r>
          </w:p>
        </w:tc>
      </w:tr>
      <w:tr w:rsidR="009621AC" w14:paraId="525AEE02"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5D02CCB1" w14:textId="0A9AFE5D" w:rsidR="009621AC" w:rsidRDefault="009621AC" w:rsidP="009621AC">
            <w:pPr>
              <w:jc w:val="center"/>
              <w:rPr>
                <w:rFonts w:cstheme="minorHAnsi"/>
                <w:sz w:val="20"/>
                <w:szCs w:val="20"/>
              </w:rPr>
            </w:pPr>
            <w:r w:rsidRPr="00DE58EC">
              <w:rPr>
                <w:rFonts w:cstheme="minorHAnsi"/>
                <w:sz w:val="20"/>
                <w:szCs w:val="20"/>
              </w:rPr>
              <w:t>WPSDGENRLG0083-Rev01-Msr012</w:t>
            </w:r>
          </w:p>
        </w:tc>
        <w:tc>
          <w:tcPr>
            <w:tcW w:w="5580" w:type="dxa"/>
            <w:tcBorders>
              <w:top w:val="single" w:sz="4" w:space="0" w:color="auto"/>
              <w:left w:val="single" w:sz="4" w:space="0" w:color="auto"/>
              <w:bottom w:val="single" w:sz="4" w:space="0" w:color="auto"/>
              <w:right w:val="single" w:sz="4" w:space="0" w:color="auto"/>
            </w:tcBorders>
          </w:tcPr>
          <w:p w14:paraId="4F7392D8" w14:textId="77777777" w:rsidR="009621AC" w:rsidRPr="00982E6A" w:rsidRDefault="009621AC" w:rsidP="009621AC">
            <w:pPr>
              <w:rPr>
                <w:rFonts w:cstheme="minorHAnsi"/>
                <w:sz w:val="20"/>
                <w:szCs w:val="20"/>
              </w:rPr>
            </w:pPr>
            <w:r w:rsidRPr="00982E6A">
              <w:rPr>
                <w:rFonts w:cstheme="minorHAnsi"/>
                <w:sz w:val="20"/>
                <w:szCs w:val="20"/>
              </w:rPr>
              <w:t>2'x4'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1FD53B91" w14:textId="77777777" w:rsidR="009621AC" w:rsidRDefault="009621AC" w:rsidP="009621AC">
            <w:pPr>
              <w:jc w:val="center"/>
              <w:rPr>
                <w:rFonts w:cstheme="minorHAnsi"/>
                <w:bCs/>
                <w:sz w:val="20"/>
                <w:szCs w:val="20"/>
              </w:rPr>
            </w:pPr>
            <w:r>
              <w:rPr>
                <w:rFonts w:cstheme="minorHAnsi"/>
                <w:sz w:val="20"/>
                <w:szCs w:val="20"/>
              </w:rPr>
              <w:t>$13.49</w:t>
            </w:r>
          </w:p>
        </w:tc>
      </w:tr>
      <w:tr w:rsidR="009621AC" w:rsidRPr="00982E6A" w14:paraId="1F3AD690"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0569B5BF" w14:textId="771CFB64" w:rsidR="009621AC" w:rsidRPr="00982E6A" w:rsidRDefault="009621AC" w:rsidP="009621AC">
            <w:pPr>
              <w:jc w:val="center"/>
              <w:rPr>
                <w:rFonts w:cstheme="minorHAnsi"/>
                <w:sz w:val="20"/>
                <w:szCs w:val="20"/>
              </w:rPr>
            </w:pPr>
            <w:r w:rsidRPr="00DE58EC">
              <w:rPr>
                <w:rFonts w:cstheme="minorHAnsi"/>
                <w:sz w:val="20"/>
                <w:szCs w:val="20"/>
              </w:rPr>
              <w:t>WPSDGENRLG0083-Rev01-Msr005</w:t>
            </w:r>
          </w:p>
        </w:tc>
        <w:tc>
          <w:tcPr>
            <w:tcW w:w="5580" w:type="dxa"/>
            <w:tcBorders>
              <w:top w:val="single" w:sz="4" w:space="0" w:color="auto"/>
              <w:left w:val="single" w:sz="4" w:space="0" w:color="auto"/>
              <w:bottom w:val="single" w:sz="4" w:space="0" w:color="auto"/>
              <w:right w:val="single" w:sz="4" w:space="0" w:color="auto"/>
            </w:tcBorders>
            <w:hideMark/>
          </w:tcPr>
          <w:p w14:paraId="436E0CE5" w14:textId="77777777" w:rsidR="009621AC" w:rsidRPr="00982E6A" w:rsidRDefault="009621AC" w:rsidP="009621AC">
            <w:pPr>
              <w:rPr>
                <w:rFonts w:cstheme="minorHAnsi"/>
                <w:sz w:val="20"/>
                <w:szCs w:val="20"/>
              </w:rPr>
            </w:pPr>
            <w:r w:rsidRPr="00982E6A">
              <w:rPr>
                <w:rFonts w:cstheme="minorHAnsi"/>
                <w:sz w:val="20"/>
                <w:szCs w:val="20"/>
              </w:rPr>
              <w:t>2'x2' LED Integrated retrofit kit;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6FF182FB" w14:textId="77777777" w:rsidR="009621AC" w:rsidRPr="00982E6A" w:rsidRDefault="009621AC" w:rsidP="009621AC">
            <w:pPr>
              <w:jc w:val="center"/>
              <w:rPr>
                <w:rFonts w:cstheme="minorHAnsi"/>
                <w:bCs/>
                <w:sz w:val="20"/>
                <w:szCs w:val="20"/>
              </w:rPr>
            </w:pPr>
            <w:r>
              <w:rPr>
                <w:rFonts w:cstheme="minorHAnsi"/>
                <w:sz w:val="20"/>
                <w:szCs w:val="20"/>
              </w:rPr>
              <w:t>$4.52</w:t>
            </w:r>
          </w:p>
        </w:tc>
      </w:tr>
      <w:tr w:rsidR="009621AC" w14:paraId="68FDBA76"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2F462410" w14:textId="2DE521B7" w:rsidR="009621AC" w:rsidRDefault="009621AC" w:rsidP="009621AC">
            <w:pPr>
              <w:jc w:val="center"/>
              <w:rPr>
                <w:rFonts w:cstheme="minorHAnsi"/>
                <w:sz w:val="20"/>
                <w:szCs w:val="20"/>
              </w:rPr>
            </w:pPr>
            <w:r w:rsidRPr="00DE58EC">
              <w:rPr>
                <w:rFonts w:cstheme="minorHAnsi"/>
                <w:sz w:val="20"/>
                <w:szCs w:val="20"/>
              </w:rPr>
              <w:t>WPSDGENRLG0083-Rev01-Msr011</w:t>
            </w:r>
          </w:p>
        </w:tc>
        <w:tc>
          <w:tcPr>
            <w:tcW w:w="5580" w:type="dxa"/>
            <w:tcBorders>
              <w:top w:val="single" w:sz="4" w:space="0" w:color="auto"/>
              <w:left w:val="single" w:sz="4" w:space="0" w:color="auto"/>
              <w:bottom w:val="single" w:sz="4" w:space="0" w:color="auto"/>
              <w:right w:val="single" w:sz="4" w:space="0" w:color="auto"/>
            </w:tcBorders>
          </w:tcPr>
          <w:p w14:paraId="30E233CF" w14:textId="77777777" w:rsidR="009621AC" w:rsidRPr="00982E6A" w:rsidRDefault="009621AC" w:rsidP="009621AC">
            <w:pPr>
              <w:rPr>
                <w:rFonts w:cstheme="minorHAnsi"/>
                <w:sz w:val="20"/>
                <w:szCs w:val="20"/>
              </w:rPr>
            </w:pPr>
            <w:r w:rsidRPr="00982E6A">
              <w:rPr>
                <w:rFonts w:cstheme="minorHAnsi"/>
                <w:sz w:val="20"/>
                <w:szCs w:val="20"/>
              </w:rPr>
              <w:t>2'x2'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70EA564D" w14:textId="77777777" w:rsidR="009621AC" w:rsidRDefault="009621AC" w:rsidP="009621AC">
            <w:pPr>
              <w:jc w:val="center"/>
              <w:rPr>
                <w:rFonts w:cstheme="minorHAnsi"/>
                <w:bCs/>
                <w:sz w:val="20"/>
                <w:szCs w:val="20"/>
              </w:rPr>
            </w:pPr>
            <w:r>
              <w:rPr>
                <w:rFonts w:cstheme="minorHAnsi"/>
                <w:sz w:val="20"/>
                <w:szCs w:val="20"/>
              </w:rPr>
              <w:t>$29.40</w:t>
            </w:r>
          </w:p>
        </w:tc>
      </w:tr>
      <w:tr w:rsidR="009621AC" w:rsidRPr="00982E6A" w14:paraId="0A34E1EA"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68E72FAF" w14:textId="4A4B4305" w:rsidR="009621AC" w:rsidRPr="00982E6A" w:rsidRDefault="009621AC" w:rsidP="009621AC">
            <w:pPr>
              <w:jc w:val="center"/>
              <w:rPr>
                <w:rFonts w:cstheme="minorHAnsi"/>
                <w:sz w:val="20"/>
                <w:szCs w:val="20"/>
              </w:rPr>
            </w:pPr>
            <w:r w:rsidRPr="00DE58EC">
              <w:rPr>
                <w:rFonts w:cstheme="minorHAnsi"/>
                <w:sz w:val="20"/>
                <w:szCs w:val="20"/>
              </w:rPr>
              <w:t>WPSDGENRLG0083-Rev01-Msr004</w:t>
            </w:r>
          </w:p>
        </w:tc>
        <w:tc>
          <w:tcPr>
            <w:tcW w:w="5580" w:type="dxa"/>
            <w:tcBorders>
              <w:top w:val="single" w:sz="4" w:space="0" w:color="auto"/>
              <w:left w:val="single" w:sz="4" w:space="0" w:color="auto"/>
              <w:bottom w:val="single" w:sz="4" w:space="0" w:color="auto"/>
              <w:right w:val="single" w:sz="4" w:space="0" w:color="auto"/>
            </w:tcBorders>
            <w:hideMark/>
          </w:tcPr>
          <w:p w14:paraId="081D3F38" w14:textId="77777777" w:rsidR="009621AC" w:rsidRPr="00982E6A" w:rsidRDefault="009621AC" w:rsidP="009621AC">
            <w:pPr>
              <w:rPr>
                <w:rFonts w:cstheme="minorHAnsi"/>
                <w:sz w:val="20"/>
                <w:szCs w:val="20"/>
              </w:rPr>
            </w:pPr>
            <w:r w:rsidRPr="00982E6A">
              <w:rPr>
                <w:rFonts w:cstheme="minorHAnsi"/>
                <w:sz w:val="20"/>
                <w:szCs w:val="20"/>
              </w:rPr>
              <w:t>1'x4' LED Integrated retrofit kit; rated ≥125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650EF75F" w14:textId="77777777" w:rsidR="009621AC" w:rsidRPr="00982E6A" w:rsidRDefault="009621AC" w:rsidP="009621AC">
            <w:pPr>
              <w:jc w:val="center"/>
              <w:rPr>
                <w:rFonts w:cstheme="minorHAnsi"/>
                <w:bCs/>
                <w:sz w:val="20"/>
                <w:szCs w:val="20"/>
              </w:rPr>
            </w:pPr>
            <w:r>
              <w:rPr>
                <w:rFonts w:cstheme="minorHAnsi"/>
                <w:sz w:val="20"/>
                <w:szCs w:val="20"/>
              </w:rPr>
              <w:t>$8.69</w:t>
            </w:r>
          </w:p>
        </w:tc>
      </w:tr>
      <w:tr w:rsidR="009621AC" w:rsidRPr="00982E6A" w14:paraId="36C85BCC" w14:textId="77777777" w:rsidTr="009621AC">
        <w:trPr>
          <w:trHeight w:val="154"/>
          <w:jc w:val="center"/>
        </w:trPr>
        <w:tc>
          <w:tcPr>
            <w:tcW w:w="3055" w:type="dxa"/>
            <w:tcBorders>
              <w:top w:val="nil"/>
              <w:left w:val="single" w:sz="4" w:space="0" w:color="auto"/>
              <w:bottom w:val="single" w:sz="4" w:space="0" w:color="auto"/>
              <w:right w:val="single" w:sz="4" w:space="0" w:color="auto"/>
            </w:tcBorders>
            <w:shd w:val="clear" w:color="auto" w:fill="FFFFFF"/>
          </w:tcPr>
          <w:p w14:paraId="29CB7ECA" w14:textId="4456F2FA" w:rsidR="009621AC" w:rsidRPr="00982E6A" w:rsidRDefault="009621AC" w:rsidP="009621AC">
            <w:pPr>
              <w:jc w:val="center"/>
              <w:rPr>
                <w:rFonts w:cstheme="minorHAnsi"/>
                <w:sz w:val="20"/>
                <w:szCs w:val="20"/>
              </w:rPr>
            </w:pPr>
            <w:r w:rsidRPr="00DE58EC">
              <w:rPr>
                <w:rFonts w:cstheme="minorHAnsi"/>
                <w:sz w:val="20"/>
                <w:szCs w:val="20"/>
              </w:rPr>
              <w:t>WPSDGENRLG0083-Rev01-Msr010</w:t>
            </w:r>
          </w:p>
        </w:tc>
        <w:tc>
          <w:tcPr>
            <w:tcW w:w="5580" w:type="dxa"/>
            <w:tcBorders>
              <w:top w:val="single" w:sz="4" w:space="0" w:color="auto"/>
              <w:left w:val="single" w:sz="4" w:space="0" w:color="auto"/>
              <w:bottom w:val="single" w:sz="4" w:space="0" w:color="auto"/>
              <w:right w:val="single" w:sz="4" w:space="0" w:color="auto"/>
            </w:tcBorders>
          </w:tcPr>
          <w:p w14:paraId="7ECBC85F" w14:textId="77777777" w:rsidR="009621AC" w:rsidRPr="00982E6A" w:rsidRDefault="009621AC" w:rsidP="009621AC">
            <w:pPr>
              <w:rPr>
                <w:rFonts w:cstheme="minorHAnsi"/>
                <w:sz w:val="20"/>
                <w:szCs w:val="20"/>
              </w:rPr>
            </w:pPr>
            <w:r w:rsidRPr="00982E6A">
              <w:rPr>
                <w:rFonts w:cstheme="minorHAnsi"/>
                <w:sz w:val="20"/>
                <w:szCs w:val="20"/>
              </w:rPr>
              <w:t>1'x4' LED Integrated retrofit kit; rated ≥1</w:t>
            </w:r>
            <w:r>
              <w:rPr>
                <w:rFonts w:cstheme="minorHAnsi"/>
                <w:sz w:val="20"/>
                <w:szCs w:val="20"/>
              </w:rPr>
              <w:t>40</w:t>
            </w:r>
            <w:r w:rsidRPr="00982E6A">
              <w:rPr>
                <w:rFonts w:cstheme="minorHAnsi"/>
                <w:sz w:val="20"/>
                <w:szCs w:val="20"/>
              </w:rPr>
              <w:t xml:space="preserve"> LPW, Ambient Interior Commercial Spaces</w:t>
            </w:r>
          </w:p>
        </w:tc>
        <w:tc>
          <w:tcPr>
            <w:tcW w:w="1440" w:type="dxa"/>
            <w:tcBorders>
              <w:top w:val="single" w:sz="4" w:space="0" w:color="auto"/>
              <w:left w:val="single" w:sz="4" w:space="0" w:color="auto"/>
              <w:bottom w:val="single" w:sz="4" w:space="0" w:color="auto"/>
              <w:right w:val="single" w:sz="4" w:space="0" w:color="auto"/>
            </w:tcBorders>
          </w:tcPr>
          <w:p w14:paraId="6AD2DF2B" w14:textId="77777777" w:rsidR="009621AC" w:rsidRPr="00982E6A" w:rsidRDefault="009621AC" w:rsidP="009621AC">
            <w:pPr>
              <w:jc w:val="center"/>
              <w:rPr>
                <w:rFonts w:cstheme="minorHAnsi"/>
                <w:bCs/>
                <w:sz w:val="20"/>
                <w:szCs w:val="20"/>
              </w:rPr>
            </w:pPr>
            <w:r>
              <w:rPr>
                <w:rFonts w:cstheme="minorHAnsi"/>
                <w:sz w:val="20"/>
                <w:szCs w:val="20"/>
              </w:rPr>
              <w:t>$13.15</w:t>
            </w:r>
          </w:p>
        </w:tc>
      </w:tr>
    </w:tbl>
    <w:p w14:paraId="0C2CF7C5" w14:textId="79E34986" w:rsidR="00291371" w:rsidRDefault="00291371" w:rsidP="00291371">
      <w:pPr>
        <w:pStyle w:val="ListParagraph"/>
      </w:pPr>
    </w:p>
    <w:p w14:paraId="7A38CAFD" w14:textId="77777777" w:rsidR="00291371" w:rsidRDefault="00291371" w:rsidP="00291371">
      <w:pPr>
        <w:pStyle w:val="ListParagraph"/>
      </w:pPr>
    </w:p>
    <w:p w14:paraId="40826B87" w14:textId="53EC1487" w:rsidR="009C389C" w:rsidRDefault="009C389C" w:rsidP="009C389C">
      <w:pPr>
        <w:pStyle w:val="ListParagraph"/>
        <w:numPr>
          <w:ilvl w:val="0"/>
          <w:numId w:val="34"/>
        </w:numPr>
      </w:pPr>
      <w:r>
        <w:t xml:space="preserve">PG&amp;E </w:t>
      </w:r>
      <w:r w:rsidR="00EA3BD1">
        <w:t xml:space="preserve">Base and </w:t>
      </w:r>
      <w:r>
        <w:t xml:space="preserve">Measure Cost Table: </w:t>
      </w:r>
    </w:p>
    <w:p w14:paraId="5130B193" w14:textId="7EB54BAD" w:rsidR="009C389C" w:rsidRDefault="00EA3BD1" w:rsidP="009C389C">
      <w:pPr>
        <w:pStyle w:val="ListParagraph"/>
      </w:pPr>
      <w:r>
        <w:rPr>
          <w:noProof/>
        </w:rPr>
        <w:drawing>
          <wp:inline distT="0" distB="0" distL="0" distR="0" wp14:anchorId="0C251606" wp14:editId="77506DF2">
            <wp:extent cx="5403850" cy="7051564"/>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16229" cy="7067717"/>
                    </a:xfrm>
                    <a:prstGeom prst="rect">
                      <a:avLst/>
                    </a:prstGeom>
                  </pic:spPr>
                </pic:pic>
              </a:graphicData>
            </a:graphic>
          </wp:inline>
        </w:drawing>
      </w:r>
    </w:p>
    <w:p w14:paraId="78758F43" w14:textId="0FB851E3" w:rsidR="009C389C" w:rsidRDefault="009C389C" w:rsidP="009C389C">
      <w:pPr>
        <w:pStyle w:val="ListParagraph"/>
      </w:pPr>
    </w:p>
    <w:p w14:paraId="2D2A204C" w14:textId="36073E97" w:rsidR="00EA3BD1" w:rsidRDefault="00EA3BD1" w:rsidP="009C389C">
      <w:pPr>
        <w:pStyle w:val="ListParagraph"/>
      </w:pPr>
    </w:p>
    <w:p w14:paraId="4EF8E4AC" w14:textId="36FC4742" w:rsidR="00EA3BD1" w:rsidRDefault="00EA3BD1" w:rsidP="009C389C">
      <w:pPr>
        <w:pStyle w:val="ListParagraph"/>
      </w:pPr>
    </w:p>
    <w:p w14:paraId="074674AA" w14:textId="77777777" w:rsidR="00EA3BD1" w:rsidRDefault="00EA3BD1" w:rsidP="009C389C">
      <w:pPr>
        <w:pStyle w:val="ListParagraph"/>
      </w:pPr>
    </w:p>
    <w:p w14:paraId="0EA07F5D" w14:textId="45321366" w:rsidR="009C389C" w:rsidRDefault="00EA3BD1" w:rsidP="009C389C">
      <w:pPr>
        <w:pStyle w:val="ListParagraph"/>
        <w:numPr>
          <w:ilvl w:val="0"/>
          <w:numId w:val="34"/>
        </w:numPr>
      </w:pPr>
      <w:r>
        <w:t xml:space="preserve">PG&amp;E Incremental and Full Measure Cost: </w:t>
      </w:r>
    </w:p>
    <w:p w14:paraId="2D1F0194" w14:textId="498C50E4" w:rsidR="00EA3BD1" w:rsidRDefault="00EA3BD1" w:rsidP="00EA3BD1">
      <w:pPr>
        <w:pStyle w:val="ListParagraph"/>
      </w:pPr>
      <w:r>
        <w:rPr>
          <w:noProof/>
        </w:rPr>
        <w:drawing>
          <wp:inline distT="0" distB="0" distL="0" distR="0" wp14:anchorId="27081EB6" wp14:editId="2845D618">
            <wp:extent cx="5467350" cy="72962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9953" cy="7299701"/>
                    </a:xfrm>
                    <a:prstGeom prst="rect">
                      <a:avLst/>
                    </a:prstGeom>
                  </pic:spPr>
                </pic:pic>
              </a:graphicData>
            </a:graphic>
          </wp:inline>
        </w:drawing>
      </w:r>
    </w:p>
    <w:sectPr w:rsidR="00EA3BD1"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D01C8" w14:textId="77777777" w:rsidR="009E5CD9" w:rsidRDefault="009E5CD9" w:rsidP="00FE520B">
      <w:r>
        <w:separator/>
      </w:r>
    </w:p>
  </w:endnote>
  <w:endnote w:type="continuationSeparator" w:id="0">
    <w:p w14:paraId="27BBC44B" w14:textId="77777777" w:rsidR="009E5CD9" w:rsidRDefault="009E5CD9"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0F298" w14:textId="2F5EEEC2" w:rsidR="009E5CD9" w:rsidRPr="00E47372" w:rsidRDefault="009E5CD9" w:rsidP="00B71A1B">
    <w:pPr>
      <w:pStyle w:val="Footer"/>
      <w:pBdr>
        <w:top w:val="single" w:sz="4" w:space="1" w:color="auto"/>
      </w:pBdr>
      <w:rPr>
        <w:b/>
      </w:rPr>
    </w:pPr>
    <w:r>
      <w:rPr>
        <w:b/>
      </w:rPr>
      <w:t xml:space="preserve">Workpaper WPSDGENRLG0083, Revision 1    </w:t>
    </w:r>
    <w:r w:rsidR="00875659">
      <w:rPr>
        <w:b/>
      </w:rPr>
      <w:t xml:space="preserve">                        </w:t>
    </w:r>
    <w:r w:rsidR="00875659">
      <w:rPr>
        <w:b/>
      </w:rPr>
      <w:tab/>
      <w:t>January</w:t>
    </w:r>
    <w:r>
      <w:rPr>
        <w:b/>
      </w:rPr>
      <w:t xml:space="preserve"> 2</w:t>
    </w:r>
    <w:r w:rsidRPr="00DC5C9B">
      <w:rPr>
        <w:b/>
      </w:rPr>
      <w:t>, 201</w:t>
    </w:r>
    <w:r w:rsidR="00875659">
      <w:rPr>
        <w:b/>
      </w:rPr>
      <w:t>8</w:t>
    </w:r>
  </w:p>
  <w:p w14:paraId="22E77362" w14:textId="77777777" w:rsidR="009E5CD9" w:rsidRDefault="009E5CD9" w:rsidP="00B71A1B">
    <w:pPr>
      <w:pStyle w:val="Footer"/>
      <w:rPr>
        <w:b/>
      </w:rPr>
    </w:pPr>
    <w:r>
      <w:rPr>
        <w:b/>
      </w:rPr>
      <w:t>San Diego Gas &amp; Electric</w:t>
    </w:r>
  </w:p>
  <w:p w14:paraId="3E8F46BC" w14:textId="73D30133" w:rsidR="009E5CD9" w:rsidRDefault="009E5CD9">
    <w:pPr>
      <w:pStyle w:val="Footer"/>
      <w:jc w:val="center"/>
    </w:pPr>
    <w:r>
      <w:t xml:space="preserve"> Page </w:t>
    </w:r>
    <w:sdt>
      <w:sdtPr>
        <w:id w:val="-16794404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75659">
          <w:rPr>
            <w:noProof/>
          </w:rPr>
          <w:t>4</w:t>
        </w:r>
        <w:r>
          <w:rPr>
            <w:noProof/>
          </w:rPr>
          <w:fldChar w:fldCharType="end"/>
        </w:r>
      </w:sdtContent>
    </w:sdt>
  </w:p>
  <w:p w14:paraId="065DD977" w14:textId="77777777" w:rsidR="009E5CD9" w:rsidRPr="009500DC" w:rsidRDefault="009E5CD9"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B158F" w14:textId="77777777" w:rsidR="009E5CD9" w:rsidRDefault="009E5CD9" w:rsidP="00FE520B">
      <w:r>
        <w:separator/>
      </w:r>
    </w:p>
  </w:footnote>
  <w:footnote w:type="continuationSeparator" w:id="0">
    <w:p w14:paraId="6FE3D73C" w14:textId="77777777" w:rsidR="009E5CD9" w:rsidRDefault="009E5CD9" w:rsidP="00FE520B">
      <w:r>
        <w:continuationSeparator/>
      </w:r>
    </w:p>
  </w:footnote>
  <w:footnote w:id="1">
    <w:p w14:paraId="1A7C2778" w14:textId="0CC839A7" w:rsidR="009E5CD9" w:rsidRPr="00666E20" w:rsidRDefault="009E5CD9" w:rsidP="00152BB8">
      <w:pPr>
        <w:pStyle w:val="FootnoteText"/>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4E74"/>
    <w:multiLevelType w:val="hybridMultilevel"/>
    <w:tmpl w:val="1A2EAF7A"/>
    <w:lvl w:ilvl="0" w:tplc="F60260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FC26E1"/>
    <w:multiLevelType w:val="hybridMultilevel"/>
    <w:tmpl w:val="BF92C8B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840EFA"/>
    <w:multiLevelType w:val="hybridMultilevel"/>
    <w:tmpl w:val="E47C1F6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26A52"/>
    <w:multiLevelType w:val="hybridMultilevel"/>
    <w:tmpl w:val="B7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824EC7"/>
    <w:multiLevelType w:val="hybridMultilevel"/>
    <w:tmpl w:val="15C0A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41F89"/>
    <w:multiLevelType w:val="hybridMultilevel"/>
    <w:tmpl w:val="CFA48726"/>
    <w:lvl w:ilvl="0" w:tplc="B80C40D6">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B41279"/>
    <w:multiLevelType w:val="hybridMultilevel"/>
    <w:tmpl w:val="A0B0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A40D7"/>
    <w:multiLevelType w:val="hybridMultilevel"/>
    <w:tmpl w:val="59846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7229B3"/>
    <w:multiLevelType w:val="hybridMultilevel"/>
    <w:tmpl w:val="15C0AB4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C2D8E"/>
    <w:multiLevelType w:val="multilevel"/>
    <w:tmpl w:val="CF2A147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2" w15:restartNumberingAfterBreak="0">
    <w:nsid w:val="5C57425F"/>
    <w:multiLevelType w:val="hybridMultilevel"/>
    <w:tmpl w:val="B29A2BBC"/>
    <w:lvl w:ilvl="0" w:tplc="C3369918">
      <w:numFmt w:val="bullet"/>
      <w:lvlText w:val="•"/>
      <w:lvlJc w:val="left"/>
      <w:pPr>
        <w:ind w:left="720" w:hanging="360"/>
      </w:pPr>
      <w:rPr>
        <w:rFonts w:ascii="Calibri" w:eastAsia="Times New Roman" w:hAnsi="Calibri" w:cs="Calibri" w:hint="default"/>
      </w:rPr>
    </w:lvl>
    <w:lvl w:ilvl="1" w:tplc="7A3604C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87566F"/>
    <w:multiLevelType w:val="hybridMultilevel"/>
    <w:tmpl w:val="44FCD186"/>
    <w:lvl w:ilvl="0" w:tplc="1C9270A8">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28C699E"/>
    <w:multiLevelType w:val="hybridMultilevel"/>
    <w:tmpl w:val="1CF062C2"/>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6"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4B4C0C"/>
    <w:multiLevelType w:val="hybridMultilevel"/>
    <w:tmpl w:val="39D05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0016AE"/>
    <w:multiLevelType w:val="multilevel"/>
    <w:tmpl w:val="A308F48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D167A69"/>
    <w:multiLevelType w:val="multilevel"/>
    <w:tmpl w:val="9F368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1"/>
  </w:num>
  <w:num w:numId="2">
    <w:abstractNumId w:val="12"/>
  </w:num>
  <w:num w:numId="3">
    <w:abstractNumId w:val="5"/>
  </w:num>
  <w:num w:numId="4">
    <w:abstractNumId w:val="16"/>
  </w:num>
  <w:num w:numId="5">
    <w:abstractNumId w:val="20"/>
  </w:num>
  <w:num w:numId="6">
    <w:abstractNumId w:val="4"/>
  </w:num>
  <w:num w:numId="7">
    <w:abstractNumId w:val="23"/>
  </w:num>
  <w:num w:numId="8">
    <w:abstractNumId w:val="28"/>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0"/>
  </w:num>
  <w:num w:numId="13">
    <w:abstractNumId w:val="22"/>
  </w:num>
  <w:num w:numId="14">
    <w:abstractNumId w:val="25"/>
  </w:num>
  <w:num w:numId="15">
    <w:abstractNumId w:val="4"/>
  </w:num>
  <w:num w:numId="16">
    <w:abstractNumId w:val="4"/>
  </w:num>
  <w:num w:numId="17">
    <w:abstractNumId w:val="18"/>
  </w:num>
  <w:num w:numId="18">
    <w:abstractNumId w:val="13"/>
  </w:num>
  <w:num w:numId="19">
    <w:abstractNumId w:val="30"/>
  </w:num>
  <w:num w:numId="20">
    <w:abstractNumId w:val="9"/>
  </w:num>
  <w:num w:numId="21">
    <w:abstractNumId w:val="6"/>
  </w:num>
  <w:num w:numId="22">
    <w:abstractNumId w:val="31"/>
  </w:num>
  <w:num w:numId="23">
    <w:abstractNumId w:val="3"/>
  </w:num>
  <w:num w:numId="24">
    <w:abstractNumId w:val="8"/>
  </w:num>
  <w:num w:numId="25">
    <w:abstractNumId w:val="21"/>
  </w:num>
  <w:num w:numId="26">
    <w:abstractNumId w:val="29"/>
  </w:num>
  <w:num w:numId="27">
    <w:abstractNumId w:val="17"/>
  </w:num>
  <w:num w:numId="28">
    <w:abstractNumId w:val="14"/>
  </w:num>
  <w:num w:numId="29">
    <w:abstractNumId w:val="26"/>
  </w:num>
  <w:num w:numId="30">
    <w:abstractNumId w:val="7"/>
  </w:num>
  <w:num w:numId="31">
    <w:abstractNumId w:val="2"/>
  </w:num>
  <w:num w:numId="32">
    <w:abstractNumId w:val="15"/>
  </w:num>
  <w:num w:numId="33">
    <w:abstractNumId w:val="24"/>
  </w:num>
  <w:num w:numId="34">
    <w:abstractNumId w:val="27"/>
  </w:num>
  <w:num w:numId="35">
    <w:abstractNumId w:val="1"/>
  </w:num>
  <w:num w:numId="36">
    <w:abstractNumId w:val="19"/>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1556"/>
    <w:rsid w:val="000143F0"/>
    <w:rsid w:val="00017E7E"/>
    <w:rsid w:val="00021AEA"/>
    <w:rsid w:val="0005267D"/>
    <w:rsid w:val="00052743"/>
    <w:rsid w:val="00052CE4"/>
    <w:rsid w:val="00070B14"/>
    <w:rsid w:val="000941E6"/>
    <w:rsid w:val="000E2E9B"/>
    <w:rsid w:val="000F0580"/>
    <w:rsid w:val="000F7059"/>
    <w:rsid w:val="000F72EF"/>
    <w:rsid w:val="00106741"/>
    <w:rsid w:val="00107D86"/>
    <w:rsid w:val="001158E9"/>
    <w:rsid w:val="00116EE8"/>
    <w:rsid w:val="001272B0"/>
    <w:rsid w:val="001419AB"/>
    <w:rsid w:val="00152900"/>
    <w:rsid w:val="00152BB8"/>
    <w:rsid w:val="001879C7"/>
    <w:rsid w:val="00191296"/>
    <w:rsid w:val="00193E56"/>
    <w:rsid w:val="001A1BC8"/>
    <w:rsid w:val="001D77F7"/>
    <w:rsid w:val="001E5E5C"/>
    <w:rsid w:val="001F020D"/>
    <w:rsid w:val="001F3D9A"/>
    <w:rsid w:val="002057A3"/>
    <w:rsid w:val="00223B15"/>
    <w:rsid w:val="00226262"/>
    <w:rsid w:val="002372ED"/>
    <w:rsid w:val="00245B90"/>
    <w:rsid w:val="00247DF2"/>
    <w:rsid w:val="00250390"/>
    <w:rsid w:val="0025216C"/>
    <w:rsid w:val="00255991"/>
    <w:rsid w:val="00260731"/>
    <w:rsid w:val="00262398"/>
    <w:rsid w:val="002647E9"/>
    <w:rsid w:val="00282C54"/>
    <w:rsid w:val="00291371"/>
    <w:rsid w:val="002A69FF"/>
    <w:rsid w:val="002C7FB3"/>
    <w:rsid w:val="002E42C1"/>
    <w:rsid w:val="00303A77"/>
    <w:rsid w:val="00307A88"/>
    <w:rsid w:val="00312E2D"/>
    <w:rsid w:val="00314317"/>
    <w:rsid w:val="003466A3"/>
    <w:rsid w:val="00353ECF"/>
    <w:rsid w:val="00353FEC"/>
    <w:rsid w:val="00362D4E"/>
    <w:rsid w:val="0037156E"/>
    <w:rsid w:val="00392FA8"/>
    <w:rsid w:val="00394045"/>
    <w:rsid w:val="003A15FD"/>
    <w:rsid w:val="003A5925"/>
    <w:rsid w:val="003A7B4E"/>
    <w:rsid w:val="003C03F9"/>
    <w:rsid w:val="003C4D88"/>
    <w:rsid w:val="003E0AFB"/>
    <w:rsid w:val="003E122A"/>
    <w:rsid w:val="003E6FA5"/>
    <w:rsid w:val="003F0417"/>
    <w:rsid w:val="003F656F"/>
    <w:rsid w:val="0040214F"/>
    <w:rsid w:val="00421052"/>
    <w:rsid w:val="00424C7F"/>
    <w:rsid w:val="004408C6"/>
    <w:rsid w:val="0044518E"/>
    <w:rsid w:val="004537B4"/>
    <w:rsid w:val="00476F40"/>
    <w:rsid w:val="00481DAD"/>
    <w:rsid w:val="004852EF"/>
    <w:rsid w:val="0048680D"/>
    <w:rsid w:val="00487D18"/>
    <w:rsid w:val="004B1B5F"/>
    <w:rsid w:val="004C44B9"/>
    <w:rsid w:val="004E2525"/>
    <w:rsid w:val="004E4744"/>
    <w:rsid w:val="00500D21"/>
    <w:rsid w:val="00505172"/>
    <w:rsid w:val="005314D9"/>
    <w:rsid w:val="0053719E"/>
    <w:rsid w:val="0054132F"/>
    <w:rsid w:val="0054736C"/>
    <w:rsid w:val="005815D4"/>
    <w:rsid w:val="00581D34"/>
    <w:rsid w:val="0059117D"/>
    <w:rsid w:val="005A1353"/>
    <w:rsid w:val="005B439A"/>
    <w:rsid w:val="005C2962"/>
    <w:rsid w:val="005C2AFD"/>
    <w:rsid w:val="005E49BC"/>
    <w:rsid w:val="005F770E"/>
    <w:rsid w:val="006049AE"/>
    <w:rsid w:val="00613C67"/>
    <w:rsid w:val="0062702B"/>
    <w:rsid w:val="00636490"/>
    <w:rsid w:val="00641077"/>
    <w:rsid w:val="00654030"/>
    <w:rsid w:val="006639F5"/>
    <w:rsid w:val="00684ABA"/>
    <w:rsid w:val="006928BD"/>
    <w:rsid w:val="006B2014"/>
    <w:rsid w:val="006C6B73"/>
    <w:rsid w:val="006D4266"/>
    <w:rsid w:val="006E05ED"/>
    <w:rsid w:val="006F1B85"/>
    <w:rsid w:val="007060E1"/>
    <w:rsid w:val="007123A8"/>
    <w:rsid w:val="00736DEF"/>
    <w:rsid w:val="007373DF"/>
    <w:rsid w:val="0074139F"/>
    <w:rsid w:val="00741B15"/>
    <w:rsid w:val="0074209B"/>
    <w:rsid w:val="007632B7"/>
    <w:rsid w:val="00763E52"/>
    <w:rsid w:val="007A2886"/>
    <w:rsid w:val="007A3BC7"/>
    <w:rsid w:val="007C417B"/>
    <w:rsid w:val="007E3FF3"/>
    <w:rsid w:val="007F6B28"/>
    <w:rsid w:val="00822B6F"/>
    <w:rsid w:val="008301C9"/>
    <w:rsid w:val="00841DD9"/>
    <w:rsid w:val="0084491B"/>
    <w:rsid w:val="00861B74"/>
    <w:rsid w:val="00867C9A"/>
    <w:rsid w:val="008733BD"/>
    <w:rsid w:val="00875659"/>
    <w:rsid w:val="008828CF"/>
    <w:rsid w:val="008A6EEC"/>
    <w:rsid w:val="008B6B70"/>
    <w:rsid w:val="008C3D1E"/>
    <w:rsid w:val="008E017D"/>
    <w:rsid w:val="008F46BC"/>
    <w:rsid w:val="008F47B4"/>
    <w:rsid w:val="009011AB"/>
    <w:rsid w:val="00904D62"/>
    <w:rsid w:val="00915FF5"/>
    <w:rsid w:val="009544BA"/>
    <w:rsid w:val="00957601"/>
    <w:rsid w:val="009604A3"/>
    <w:rsid w:val="009621AC"/>
    <w:rsid w:val="00982E6A"/>
    <w:rsid w:val="00985C7B"/>
    <w:rsid w:val="009A0721"/>
    <w:rsid w:val="009A0F3E"/>
    <w:rsid w:val="009C389C"/>
    <w:rsid w:val="009D106C"/>
    <w:rsid w:val="009E5CD9"/>
    <w:rsid w:val="00A271F7"/>
    <w:rsid w:val="00A40890"/>
    <w:rsid w:val="00A43405"/>
    <w:rsid w:val="00A5282E"/>
    <w:rsid w:val="00A64AB4"/>
    <w:rsid w:val="00A738FF"/>
    <w:rsid w:val="00A756B9"/>
    <w:rsid w:val="00A75EDC"/>
    <w:rsid w:val="00A90EF2"/>
    <w:rsid w:val="00AA2347"/>
    <w:rsid w:val="00AA3C1F"/>
    <w:rsid w:val="00AB3EEE"/>
    <w:rsid w:val="00AD3C96"/>
    <w:rsid w:val="00AD41FF"/>
    <w:rsid w:val="00AF71B7"/>
    <w:rsid w:val="00B63B11"/>
    <w:rsid w:val="00B71A1B"/>
    <w:rsid w:val="00B86725"/>
    <w:rsid w:val="00BA188B"/>
    <w:rsid w:val="00BC20A5"/>
    <w:rsid w:val="00BF7104"/>
    <w:rsid w:val="00C13FDE"/>
    <w:rsid w:val="00C27546"/>
    <w:rsid w:val="00C361B3"/>
    <w:rsid w:val="00C4000C"/>
    <w:rsid w:val="00C43A86"/>
    <w:rsid w:val="00C469C4"/>
    <w:rsid w:val="00C84A06"/>
    <w:rsid w:val="00C85B1A"/>
    <w:rsid w:val="00CA3063"/>
    <w:rsid w:val="00CA5B83"/>
    <w:rsid w:val="00CC12EC"/>
    <w:rsid w:val="00CE3C22"/>
    <w:rsid w:val="00D22C8D"/>
    <w:rsid w:val="00D32070"/>
    <w:rsid w:val="00D426E4"/>
    <w:rsid w:val="00D60240"/>
    <w:rsid w:val="00D67814"/>
    <w:rsid w:val="00D727CA"/>
    <w:rsid w:val="00D77F05"/>
    <w:rsid w:val="00D83ED3"/>
    <w:rsid w:val="00D86243"/>
    <w:rsid w:val="00D90D41"/>
    <w:rsid w:val="00DA3395"/>
    <w:rsid w:val="00DB6775"/>
    <w:rsid w:val="00DC53A4"/>
    <w:rsid w:val="00DD4B93"/>
    <w:rsid w:val="00DE58EC"/>
    <w:rsid w:val="00DF6FA0"/>
    <w:rsid w:val="00E00DCC"/>
    <w:rsid w:val="00E041B5"/>
    <w:rsid w:val="00E102F3"/>
    <w:rsid w:val="00E23B77"/>
    <w:rsid w:val="00E25322"/>
    <w:rsid w:val="00E42E3A"/>
    <w:rsid w:val="00E56CE7"/>
    <w:rsid w:val="00E70363"/>
    <w:rsid w:val="00E77D27"/>
    <w:rsid w:val="00EA3BD1"/>
    <w:rsid w:val="00EE19D6"/>
    <w:rsid w:val="00EE4316"/>
    <w:rsid w:val="00EF5D4E"/>
    <w:rsid w:val="00F108BD"/>
    <w:rsid w:val="00F117C6"/>
    <w:rsid w:val="00F11AF0"/>
    <w:rsid w:val="00F23AE9"/>
    <w:rsid w:val="00F35D1B"/>
    <w:rsid w:val="00F56BE9"/>
    <w:rsid w:val="00F5794B"/>
    <w:rsid w:val="00F67334"/>
    <w:rsid w:val="00F7291A"/>
    <w:rsid w:val="00F76403"/>
    <w:rsid w:val="00F77C08"/>
    <w:rsid w:val="00F8481C"/>
    <w:rsid w:val="00F95AC4"/>
    <w:rsid w:val="00FA5C27"/>
    <w:rsid w:val="00FB1792"/>
    <w:rsid w:val="00FB4ADB"/>
    <w:rsid w:val="00FB70A7"/>
    <w:rsid w:val="00FC1723"/>
    <w:rsid w:val="00FC49D4"/>
    <w:rsid w:val="00FD1321"/>
    <w:rsid w:val="00FE0C6B"/>
    <w:rsid w:val="00FE520B"/>
    <w:rsid w:val="00F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DA302AA"/>
  <w15:docId w15:val="{0C704C0F-65E9-4CD7-87C6-545140AC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89C"/>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character" w:styleId="Strong">
    <w:name w:val="Strong"/>
    <w:qFormat/>
    <w:rsid w:val="0025216C"/>
    <w:rPr>
      <w:b/>
      <w:bCs/>
    </w:rPr>
  </w:style>
  <w:style w:type="table" w:customStyle="1" w:styleId="TableGrid11">
    <w:name w:val="Table Grid11"/>
    <w:basedOn w:val="TableNormal"/>
    <w:next w:val="TableGrid"/>
    <w:rsid w:val="0025216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C7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753606">
      <w:bodyDiv w:val="1"/>
      <w:marLeft w:val="0"/>
      <w:marRight w:val="0"/>
      <w:marTop w:val="0"/>
      <w:marBottom w:val="0"/>
      <w:divBdr>
        <w:top w:val="none" w:sz="0" w:space="0" w:color="auto"/>
        <w:left w:val="none" w:sz="0" w:space="0" w:color="auto"/>
        <w:bottom w:val="none" w:sz="0" w:space="0" w:color="auto"/>
        <w:right w:val="none" w:sz="0" w:space="0" w:color="auto"/>
      </w:divBdr>
    </w:div>
    <w:div w:id="1090154504">
      <w:bodyDiv w:val="1"/>
      <w:marLeft w:val="0"/>
      <w:marRight w:val="0"/>
      <w:marTop w:val="0"/>
      <w:marBottom w:val="0"/>
      <w:divBdr>
        <w:top w:val="none" w:sz="0" w:space="0" w:color="auto"/>
        <w:left w:val="none" w:sz="0" w:space="0" w:color="auto"/>
        <w:bottom w:val="none" w:sz="0" w:space="0" w:color="auto"/>
        <w:right w:val="none" w:sz="0" w:space="0" w:color="auto"/>
      </w:divBdr>
    </w:div>
    <w:div w:id="171673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131B1E"/>
    <w:rsid w:val="001F1348"/>
    <w:rsid w:val="00272735"/>
    <w:rsid w:val="002C53B6"/>
    <w:rsid w:val="00306DAD"/>
    <w:rsid w:val="00344BC0"/>
    <w:rsid w:val="0037586B"/>
    <w:rsid w:val="00400FBA"/>
    <w:rsid w:val="004071DC"/>
    <w:rsid w:val="004A6E2F"/>
    <w:rsid w:val="00523398"/>
    <w:rsid w:val="005C5C4F"/>
    <w:rsid w:val="00780E3A"/>
    <w:rsid w:val="008262D6"/>
    <w:rsid w:val="00882257"/>
    <w:rsid w:val="008D3C4F"/>
    <w:rsid w:val="009F7E92"/>
    <w:rsid w:val="00AC1BF4"/>
    <w:rsid w:val="00B31F48"/>
    <w:rsid w:val="00BC30DF"/>
    <w:rsid w:val="00C873B3"/>
    <w:rsid w:val="00D36953"/>
    <w:rsid w:val="00DD71FD"/>
    <w:rsid w:val="00F34CD6"/>
    <w:rsid w:val="00F8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DAD"/>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6BB9D-B133-4602-B45C-1B616EE8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12</Pages>
  <Words>2593</Words>
  <Characters>14784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WPSDGENRLG0083</vt:lpstr>
    </vt:vector>
  </TitlesOfParts>
  <Company>San Diego Gas &amp; Electric</Company>
  <LinksUpToDate>false</LinksUpToDate>
  <CharactersWithSpaces>17343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WPSDGENRLG0083</dc:title>
  <dc:creator>Mark 2009</dc:creator>
  <cp:lastModifiedBy>Reynoso, Ed</cp:lastModifiedBy>
  <cp:revision>27</cp:revision>
  <dcterms:created xsi:type="dcterms:W3CDTF">2017-12-02T03:01:00Z</dcterms:created>
  <dcterms:modified xsi:type="dcterms:W3CDTF">2018-01-03T03:55:00Z</dcterms:modified>
  <cp:contentStatus>Revision 1</cp:contentStatus>
</cp:coreProperties>
</file>