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C26DBA">
        <w:rPr>
          <w:rFonts w:ascii="Arial" w:hAnsi="Arial" w:cs="Arial"/>
          <w:b/>
          <w:sz w:val="48"/>
          <w:szCs w:val="48"/>
        </w:rPr>
        <w:t>WPSDGE</w:t>
      </w:r>
      <w:r w:rsidR="008D3A12">
        <w:rPr>
          <w:rFonts w:ascii="Arial" w:hAnsi="Arial" w:cs="Arial"/>
          <w:b/>
          <w:sz w:val="48"/>
          <w:szCs w:val="48"/>
        </w:rPr>
        <w:t>NRHC0027</w:t>
      </w:r>
    </w:p>
    <w:p w:rsidR="00DA690B" w:rsidRPr="00EB34FC" w:rsidRDefault="00DA690B" w:rsidP="00DA690B">
      <w:pPr>
        <w:jc w:val="right"/>
        <w:rPr>
          <w:rFonts w:asciiTheme="minorHAnsi" w:hAnsiTheme="minorHAnsi" w:cstheme="minorHAnsi"/>
          <w:b/>
          <w:sz w:val="48"/>
          <w:szCs w:val="48"/>
        </w:rPr>
      </w:pPr>
      <w:bookmarkStart w:id="2" w:name="_Toc153189647"/>
      <w:r w:rsidRPr="00EB34FC">
        <w:rPr>
          <w:rFonts w:asciiTheme="minorHAnsi" w:hAnsiTheme="minorHAnsi" w:cstheme="minorHAnsi"/>
          <w:b/>
          <w:sz w:val="48"/>
          <w:szCs w:val="48"/>
        </w:rPr>
        <w:t>Revision</w:t>
      </w:r>
      <w:bookmarkEnd w:id="2"/>
      <w:r w:rsidRPr="00EB34FC">
        <w:rPr>
          <w:rFonts w:asciiTheme="minorHAnsi" w:hAnsiTheme="minorHAnsi" w:cstheme="minorHAnsi"/>
          <w:b/>
          <w:sz w:val="48"/>
          <w:szCs w:val="48"/>
        </w:rPr>
        <w:t xml:space="preserve"> </w:t>
      </w:r>
      <w:r w:rsidR="00213EB9">
        <w:rPr>
          <w:rFonts w:asciiTheme="minorHAnsi" w:hAnsiTheme="minorHAnsi" w:cstheme="minorHAnsi"/>
          <w:b/>
          <w:sz w:val="48"/>
          <w:szCs w:val="48"/>
        </w:rPr>
        <w:t>0</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C26DBA" w:rsidP="00DA690B">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rsidR="00DA690B" w:rsidRPr="00C26DBA" w:rsidRDefault="00C26DBA" w:rsidP="00DA690B">
      <w:pPr>
        <w:rPr>
          <w:rFonts w:asciiTheme="minorHAnsi" w:hAnsiTheme="minorHAnsi" w:cstheme="minorHAnsi"/>
          <w:b/>
        </w:rPr>
      </w:pPr>
      <w:r w:rsidRPr="00C26DBA">
        <w:rPr>
          <w:rFonts w:asciiTheme="minorHAnsi" w:hAnsiTheme="minorHAnsi" w:cstheme="minorHAnsi"/>
          <w:b/>
        </w:rPr>
        <w:t>Energy Efficiency Engineering</w:t>
      </w:r>
    </w:p>
    <w:p w:rsidR="00DA690B" w:rsidRPr="00EB34FC" w:rsidRDefault="00DA690B" w:rsidP="00DA690B">
      <w:pPr>
        <w:rPr>
          <w:rFonts w:asciiTheme="minorHAnsi" w:hAnsiTheme="minorHAnsi" w:cstheme="minorHAnsi"/>
        </w:rPr>
      </w:pPr>
    </w:p>
    <w:p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8D3A12" w:rsidP="00DA690B">
      <w:pPr>
        <w:rPr>
          <w:rFonts w:asciiTheme="minorHAnsi" w:hAnsiTheme="minorHAnsi" w:cstheme="minorHAnsi"/>
          <w:b/>
          <w:sz w:val="72"/>
          <w:szCs w:val="72"/>
        </w:rPr>
      </w:pPr>
      <w:r>
        <w:rPr>
          <w:rFonts w:asciiTheme="minorHAnsi" w:hAnsiTheme="minorHAnsi" w:cstheme="minorHAnsi"/>
          <w:b/>
          <w:sz w:val="72"/>
          <w:szCs w:val="72"/>
        </w:rPr>
        <w:t>Economizer Repair for Package AC</w:t>
      </w:r>
    </w:p>
    <w:p w:rsidR="00EB34FC" w:rsidRPr="00BD3931" w:rsidRDefault="00EB34FC" w:rsidP="00EB34FC">
      <w:pPr>
        <w:rPr>
          <w:rFonts w:asciiTheme="minorHAnsi" w:hAnsiTheme="minorHAnsi" w:cstheme="minorHAnsi"/>
          <w:sz w:val="22"/>
          <w:szCs w:val="22"/>
        </w:rPr>
      </w:pPr>
    </w:p>
    <w:p w:rsidR="00EB34FC" w:rsidRPr="00BD3931" w:rsidRDefault="00EB34FC" w:rsidP="00DA690B">
      <w:pPr>
        <w:rPr>
          <w:rFonts w:asciiTheme="minorHAnsi" w:hAnsiTheme="minorHAnsi" w:cstheme="minorHAnsi"/>
          <w:sz w:val="22"/>
          <w:szCs w:val="22"/>
        </w:rPr>
        <w:sectPr w:rsidR="00EB34FC" w:rsidRPr="00BD3931">
          <w:footerReference w:type="default" r:id="rId9"/>
          <w:pgSz w:w="12240" w:h="15840"/>
          <w:pgMar w:top="1440" w:right="1440" w:bottom="1440" w:left="1440" w:header="720" w:footer="720" w:gutter="0"/>
          <w:cols w:space="720"/>
          <w:docGrid w:linePitch="360"/>
        </w:sectPr>
      </w:pP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lastRenderedPageBreak/>
        <w:t>Core Measure Summary Table</w:t>
      </w:r>
    </w:p>
    <w:tbl>
      <w:tblPr>
        <w:tblW w:w="20436" w:type="dxa"/>
        <w:tblInd w:w="-522" w:type="dxa"/>
        <w:tblLayout w:type="fixed"/>
        <w:tblLook w:val="04A0" w:firstRow="1" w:lastRow="0" w:firstColumn="1" w:lastColumn="0" w:noHBand="0" w:noVBand="1"/>
      </w:tblPr>
      <w:tblGrid>
        <w:gridCol w:w="2250"/>
        <w:gridCol w:w="1440"/>
        <w:gridCol w:w="1080"/>
        <w:gridCol w:w="519"/>
        <w:gridCol w:w="1710"/>
        <w:gridCol w:w="1800"/>
        <w:gridCol w:w="671"/>
        <w:gridCol w:w="1336"/>
        <w:gridCol w:w="900"/>
        <w:gridCol w:w="810"/>
        <w:gridCol w:w="990"/>
        <w:gridCol w:w="990"/>
        <w:gridCol w:w="810"/>
        <w:gridCol w:w="720"/>
        <w:gridCol w:w="990"/>
        <w:gridCol w:w="990"/>
        <w:gridCol w:w="810"/>
        <w:gridCol w:w="720"/>
        <w:gridCol w:w="900"/>
      </w:tblGrid>
      <w:tr w:rsidR="006404E6" w:rsidRPr="002F3943" w:rsidTr="00EF4F82">
        <w:trPr>
          <w:trHeight w:val="540"/>
        </w:trPr>
        <w:tc>
          <w:tcPr>
            <w:tcW w:w="10806" w:type="dxa"/>
            <w:gridSpan w:val="8"/>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710" w:type="dxa"/>
            <w:gridSpan w:val="2"/>
            <w:tcBorders>
              <w:top w:val="single" w:sz="8" w:space="0" w:color="auto"/>
              <w:left w:val="nil"/>
              <w:bottom w:val="nil"/>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3510" w:type="dxa"/>
            <w:gridSpan w:val="4"/>
            <w:tcBorders>
              <w:top w:val="single" w:sz="8" w:space="0" w:color="auto"/>
              <w:left w:val="single" w:sz="4" w:space="0" w:color="auto"/>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3510" w:type="dxa"/>
            <w:gridSpan w:val="4"/>
            <w:tcBorders>
              <w:top w:val="single" w:sz="8" w:space="0" w:color="auto"/>
              <w:left w:val="nil"/>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2nd Baseline Period</w:t>
            </w:r>
          </w:p>
        </w:tc>
        <w:tc>
          <w:tcPr>
            <w:tcW w:w="900" w:type="dxa"/>
            <w:tcBorders>
              <w:top w:val="single" w:sz="8" w:space="0" w:color="auto"/>
              <w:left w:val="nil"/>
              <w:bottom w:val="nil"/>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TOU</w:t>
            </w:r>
          </w:p>
        </w:tc>
      </w:tr>
      <w:tr w:rsidR="006404E6" w:rsidRPr="002F3943" w:rsidTr="00EF4F82">
        <w:trPr>
          <w:trHeight w:val="1290"/>
        </w:trPr>
        <w:tc>
          <w:tcPr>
            <w:tcW w:w="2250" w:type="dxa"/>
            <w:tcBorders>
              <w:top w:val="nil"/>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44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RunID</w:t>
            </w:r>
          </w:p>
        </w:tc>
        <w:tc>
          <w:tcPr>
            <w:tcW w:w="108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519"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71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Building Type</w:t>
            </w:r>
          </w:p>
        </w:tc>
        <w:tc>
          <w:tcPr>
            <w:tcW w:w="180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Load Shape</w:t>
            </w:r>
          </w:p>
        </w:tc>
        <w:tc>
          <w:tcPr>
            <w:tcW w:w="671"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EUL</w:t>
            </w:r>
          </w:p>
        </w:tc>
        <w:tc>
          <w:tcPr>
            <w:tcW w:w="1336" w:type="dxa"/>
            <w:tcBorders>
              <w:top w:val="nil"/>
              <w:left w:val="nil"/>
              <w:bottom w:val="single" w:sz="8" w:space="0" w:color="auto"/>
              <w:right w:val="nil"/>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single" w:sz="8" w:space="0" w:color="auto"/>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810"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6404E6">
            <w:pPr>
              <w:jc w:val="center"/>
              <w:rPr>
                <w:rFonts w:ascii="Calibri" w:hAnsi="Calibri" w:cs="Calibri"/>
                <w:sz w:val="14"/>
                <w:szCs w:val="14"/>
              </w:rPr>
            </w:pPr>
            <w:r>
              <w:rPr>
                <w:rFonts w:ascii="Calibri" w:hAnsi="Calibri" w:cs="Calibri"/>
                <w:sz w:val="14"/>
                <w:szCs w:val="14"/>
              </w:rPr>
              <w:t>Applicable Code</w:t>
            </w:r>
          </w:p>
        </w:tc>
        <w:tc>
          <w:tcPr>
            <w:tcW w:w="990" w:type="dxa"/>
            <w:tcBorders>
              <w:top w:val="single" w:sz="8" w:space="0" w:color="auto"/>
              <w:left w:val="single" w:sz="4" w:space="0" w:color="auto"/>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Unit Annual Electricity Savings (kWh/unit)</w:t>
            </w:r>
          </w:p>
        </w:tc>
        <w:tc>
          <w:tcPr>
            <w:tcW w:w="99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User Entered kW Savings per unit (kW/unit)</w:t>
            </w:r>
          </w:p>
        </w:tc>
        <w:tc>
          <w:tcPr>
            <w:tcW w:w="81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1st Baseline Useful Life</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kWh Saving per unit (kWh/unit)</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 Savings per unit (kW/unit)</w:t>
            </w:r>
          </w:p>
        </w:tc>
        <w:tc>
          <w:tcPr>
            <w:tcW w:w="81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2nd Baseline Useful Life</w:t>
            </w:r>
          </w:p>
        </w:tc>
        <w:tc>
          <w:tcPr>
            <w:tcW w:w="900" w:type="dxa"/>
            <w:tcBorders>
              <w:top w:val="single" w:sz="8" w:space="0" w:color="auto"/>
              <w:left w:val="nil"/>
              <w:bottom w:val="single" w:sz="8"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 TOU</w:t>
            </w:r>
          </w:p>
        </w:tc>
      </w:tr>
      <w:tr w:rsidR="008105E5"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44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06</w:t>
            </w:r>
          </w:p>
        </w:tc>
        <w:tc>
          <w:tcPr>
            <w:tcW w:w="171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Assembly</w:t>
            </w:r>
          </w:p>
        </w:tc>
        <w:tc>
          <w:tcPr>
            <w:tcW w:w="18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3.23</w:t>
            </w:r>
          </w:p>
        </w:tc>
        <w:tc>
          <w:tcPr>
            <w:tcW w:w="99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r>
      <w:tr w:rsidR="008105E5"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44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07</w:t>
            </w:r>
          </w:p>
        </w:tc>
        <w:tc>
          <w:tcPr>
            <w:tcW w:w="171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Assembly</w:t>
            </w:r>
          </w:p>
        </w:tc>
        <w:tc>
          <w:tcPr>
            <w:tcW w:w="18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3.24</w:t>
            </w:r>
          </w:p>
        </w:tc>
        <w:tc>
          <w:tcPr>
            <w:tcW w:w="99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r>
      <w:tr w:rsidR="008105E5"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44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10</w:t>
            </w:r>
          </w:p>
        </w:tc>
        <w:tc>
          <w:tcPr>
            <w:tcW w:w="171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Assembly</w:t>
            </w:r>
          </w:p>
        </w:tc>
        <w:tc>
          <w:tcPr>
            <w:tcW w:w="18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1.72</w:t>
            </w:r>
          </w:p>
        </w:tc>
        <w:tc>
          <w:tcPr>
            <w:tcW w:w="99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r>
      <w:tr w:rsidR="008105E5"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44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06</w:t>
            </w:r>
          </w:p>
        </w:tc>
        <w:tc>
          <w:tcPr>
            <w:tcW w:w="171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Education - Primary School</w:t>
            </w:r>
          </w:p>
        </w:tc>
        <w:tc>
          <w:tcPr>
            <w:tcW w:w="18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31.85</w:t>
            </w:r>
          </w:p>
        </w:tc>
        <w:tc>
          <w:tcPr>
            <w:tcW w:w="99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r>
      <w:tr w:rsidR="008105E5"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44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07</w:t>
            </w:r>
          </w:p>
        </w:tc>
        <w:tc>
          <w:tcPr>
            <w:tcW w:w="171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Education - Primary School</w:t>
            </w:r>
          </w:p>
        </w:tc>
        <w:tc>
          <w:tcPr>
            <w:tcW w:w="18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36.50</w:t>
            </w:r>
          </w:p>
        </w:tc>
        <w:tc>
          <w:tcPr>
            <w:tcW w:w="99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r>
      <w:tr w:rsidR="008105E5"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44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10</w:t>
            </w:r>
          </w:p>
        </w:tc>
        <w:tc>
          <w:tcPr>
            <w:tcW w:w="171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Education - Primary School</w:t>
            </w:r>
          </w:p>
        </w:tc>
        <w:tc>
          <w:tcPr>
            <w:tcW w:w="18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24.23</w:t>
            </w:r>
          </w:p>
        </w:tc>
        <w:tc>
          <w:tcPr>
            <w:tcW w:w="99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0.00</w:t>
            </w:r>
          </w:p>
        </w:tc>
      </w:tr>
    </w:tbl>
    <w:p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br w:type="page"/>
      </w:r>
      <w:r w:rsidRPr="005734A4">
        <w:rPr>
          <w:rFonts w:asciiTheme="minorHAnsi" w:hAnsiTheme="minorHAnsi" w:cstheme="minorHAnsi"/>
        </w:rPr>
        <w:lastRenderedPageBreak/>
        <w:t>Costing and NTG Summary Table</w:t>
      </w:r>
    </w:p>
    <w:tbl>
      <w:tblPr>
        <w:tblW w:w="21686" w:type="dxa"/>
        <w:tblInd w:w="-522" w:type="dxa"/>
        <w:tblLook w:val="04A0" w:firstRow="1" w:lastRow="0" w:firstColumn="1" w:lastColumn="0" w:noHBand="0" w:noVBand="1"/>
      </w:tblPr>
      <w:tblGrid>
        <w:gridCol w:w="4320"/>
        <w:gridCol w:w="1260"/>
        <w:gridCol w:w="900"/>
        <w:gridCol w:w="1124"/>
        <w:gridCol w:w="900"/>
        <w:gridCol w:w="900"/>
        <w:gridCol w:w="900"/>
        <w:gridCol w:w="900"/>
        <w:gridCol w:w="900"/>
        <w:gridCol w:w="852"/>
        <w:gridCol w:w="1260"/>
        <w:gridCol w:w="1530"/>
        <w:gridCol w:w="1080"/>
        <w:gridCol w:w="4860"/>
      </w:tblGrid>
      <w:tr w:rsidR="006404E6" w:rsidRPr="002F3943" w:rsidTr="00E01225">
        <w:trPr>
          <w:trHeight w:val="690"/>
        </w:trPr>
        <w:tc>
          <w:tcPr>
            <w:tcW w:w="7604" w:type="dxa"/>
            <w:gridSpan w:val="4"/>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800" w:type="dxa"/>
            <w:gridSpan w:val="2"/>
            <w:tcBorders>
              <w:top w:val="single" w:sz="8" w:space="0" w:color="auto"/>
              <w:left w:val="nil"/>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2700" w:type="dxa"/>
            <w:gridSpan w:val="3"/>
            <w:tcBorders>
              <w:top w:val="single" w:sz="8" w:space="0" w:color="auto"/>
              <w:left w:val="single" w:sz="4" w:space="0" w:color="auto"/>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NTG</w:t>
            </w:r>
          </w:p>
        </w:tc>
        <w:tc>
          <w:tcPr>
            <w:tcW w:w="852"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88603B">
            <w:pPr>
              <w:jc w:val="center"/>
              <w:rPr>
                <w:rFonts w:ascii="Calibri" w:hAnsi="Calibri" w:cs="Calibri"/>
                <w:sz w:val="28"/>
                <w:szCs w:val="28"/>
              </w:rPr>
            </w:pPr>
            <w:r>
              <w:rPr>
                <w:rFonts w:ascii="Calibri" w:hAnsi="Calibri" w:cs="Calibri"/>
                <w:sz w:val="28"/>
                <w:szCs w:val="28"/>
              </w:rPr>
              <w:t>IR</w:t>
            </w:r>
          </w:p>
        </w:tc>
        <w:tc>
          <w:tcPr>
            <w:tcW w:w="1260" w:type="dxa"/>
            <w:tcBorders>
              <w:top w:val="single" w:sz="8" w:space="0" w:color="auto"/>
              <w:left w:val="single" w:sz="4" w:space="0" w:color="auto"/>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153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2nd Baseline Period </w:t>
            </w:r>
          </w:p>
        </w:tc>
        <w:tc>
          <w:tcPr>
            <w:tcW w:w="108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IMC </w:t>
            </w:r>
          </w:p>
        </w:tc>
        <w:tc>
          <w:tcPr>
            <w:tcW w:w="486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DIM</w:t>
            </w:r>
          </w:p>
        </w:tc>
      </w:tr>
      <w:tr w:rsidR="006404E6" w:rsidRPr="007048AC" w:rsidTr="00E01225">
        <w:trPr>
          <w:trHeight w:val="690"/>
        </w:trPr>
        <w:tc>
          <w:tcPr>
            <w:tcW w:w="4320" w:type="dxa"/>
            <w:tcBorders>
              <w:top w:val="nil"/>
              <w:left w:val="single" w:sz="8"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26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124"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900" w:type="dxa"/>
            <w:tcBorders>
              <w:top w:val="single" w:sz="4" w:space="0" w:color="auto"/>
              <w:left w:val="single" w:sz="4" w:space="0" w:color="auto"/>
              <w:bottom w:val="single" w:sz="4" w:space="0" w:color="auto"/>
              <w:right w:val="single" w:sz="4" w:space="0" w:color="auto"/>
            </w:tcBorders>
            <w:shd w:val="clear" w:color="000000" w:fill="C0C0C0"/>
          </w:tcPr>
          <w:p w:rsidR="006404E6" w:rsidRDefault="006404E6" w:rsidP="002F3943">
            <w:pPr>
              <w:jc w:val="center"/>
              <w:rPr>
                <w:rFonts w:ascii="Calibri" w:hAnsi="Calibri" w:cs="Calibri"/>
                <w:sz w:val="14"/>
                <w:szCs w:val="14"/>
              </w:rPr>
            </w:pPr>
          </w:p>
          <w:p w:rsidR="006404E6" w:rsidRPr="006404E6" w:rsidRDefault="006404E6" w:rsidP="006404E6">
            <w:pPr>
              <w:jc w:val="center"/>
              <w:rPr>
                <w:rFonts w:ascii="Calibri" w:hAnsi="Calibri" w:cs="Calibri"/>
                <w:sz w:val="14"/>
                <w:szCs w:val="14"/>
              </w:rPr>
            </w:pPr>
            <w:r>
              <w:rPr>
                <w:rFonts w:ascii="Calibri" w:hAnsi="Calibri" w:cs="Calibri"/>
                <w:sz w:val="14"/>
                <w:szCs w:val="14"/>
              </w:rPr>
              <w:t>Applicable Code</w:t>
            </w:r>
          </w:p>
        </w:tc>
        <w:tc>
          <w:tcPr>
            <w:tcW w:w="900" w:type="dxa"/>
            <w:tcBorders>
              <w:top w:val="nil"/>
              <w:left w:val="single" w:sz="4"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Non-Res.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Multi Family</w:t>
            </w:r>
          </w:p>
        </w:tc>
        <w:tc>
          <w:tcPr>
            <w:tcW w:w="852"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2811BC" w:rsidP="0088603B">
            <w:pPr>
              <w:jc w:val="center"/>
              <w:rPr>
                <w:rFonts w:ascii="Calibri" w:hAnsi="Calibri" w:cs="Calibri"/>
                <w:sz w:val="14"/>
                <w:szCs w:val="14"/>
              </w:rPr>
            </w:pPr>
            <w:r>
              <w:rPr>
                <w:rFonts w:ascii="Calibri" w:hAnsi="Calibri" w:cs="Calibri"/>
                <w:sz w:val="14"/>
                <w:szCs w:val="14"/>
              </w:rPr>
              <w:t>Installation Rate</w:t>
            </w:r>
          </w:p>
        </w:tc>
        <w:tc>
          <w:tcPr>
            <w:tcW w:w="1260" w:type="dxa"/>
            <w:tcBorders>
              <w:top w:val="nil"/>
              <w:left w:val="single" w:sz="4" w:space="0" w:color="auto"/>
              <w:bottom w:val="single" w:sz="4" w:space="0" w:color="auto"/>
              <w:right w:val="single" w:sz="8" w:space="0" w:color="auto"/>
            </w:tcBorders>
            <w:shd w:val="clear" w:color="000000" w:fill="C4D79B"/>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530" w:type="dxa"/>
            <w:tcBorders>
              <w:top w:val="nil"/>
              <w:left w:val="nil"/>
              <w:bottom w:val="single" w:sz="8" w:space="0" w:color="auto"/>
              <w:right w:val="single" w:sz="4" w:space="0" w:color="auto"/>
            </w:tcBorders>
            <w:shd w:val="clear" w:color="000000" w:fill="B7DEE8"/>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080" w:type="dxa"/>
            <w:tcBorders>
              <w:top w:val="nil"/>
              <w:left w:val="single" w:sz="8" w:space="0" w:color="auto"/>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Incremental Measure Cost per unit</w:t>
            </w:r>
          </w:p>
        </w:tc>
        <w:tc>
          <w:tcPr>
            <w:tcW w:w="4860"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Delivery &amp; Incentive Method</w:t>
            </w:r>
          </w:p>
        </w:tc>
      </w:tr>
      <w:tr w:rsidR="008105E5" w:rsidRPr="002F3943" w:rsidTr="00F6647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26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6</w:t>
            </w:r>
          </w:p>
        </w:tc>
        <w:tc>
          <w:tcPr>
            <w:tcW w:w="1124" w:type="dxa"/>
            <w:tcBorders>
              <w:top w:val="nil"/>
              <w:left w:val="nil"/>
              <w:bottom w:val="single" w:sz="4" w:space="0" w:color="auto"/>
              <w:right w:val="single" w:sz="8"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8105E5" w:rsidRDefault="008105E5">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$200.10 </w:t>
            </w:r>
          </w:p>
        </w:tc>
        <w:tc>
          <w:tcPr>
            <w:tcW w:w="4860" w:type="dxa"/>
            <w:tcBorders>
              <w:top w:val="nil"/>
              <w:left w:val="nil"/>
              <w:bottom w:val="single" w:sz="4" w:space="0" w:color="auto"/>
              <w:right w:val="single" w:sz="8"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Financial Support / Direct Install</w:t>
            </w:r>
          </w:p>
        </w:tc>
      </w:tr>
      <w:tr w:rsidR="008105E5" w:rsidRPr="002F3943" w:rsidTr="00F6647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26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7</w:t>
            </w:r>
          </w:p>
        </w:tc>
        <w:tc>
          <w:tcPr>
            <w:tcW w:w="1124" w:type="dxa"/>
            <w:tcBorders>
              <w:top w:val="nil"/>
              <w:left w:val="nil"/>
              <w:bottom w:val="single" w:sz="4" w:space="0" w:color="auto"/>
              <w:right w:val="single" w:sz="8"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8105E5" w:rsidRDefault="008105E5">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$230.00 </w:t>
            </w:r>
          </w:p>
        </w:tc>
        <w:tc>
          <w:tcPr>
            <w:tcW w:w="4860" w:type="dxa"/>
            <w:tcBorders>
              <w:top w:val="nil"/>
              <w:left w:val="nil"/>
              <w:bottom w:val="single" w:sz="4" w:space="0" w:color="auto"/>
              <w:right w:val="single" w:sz="8"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Financial Support / Direct Install</w:t>
            </w:r>
          </w:p>
        </w:tc>
      </w:tr>
      <w:tr w:rsidR="008105E5" w:rsidRPr="002F3943" w:rsidTr="00F6647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-DXGF</w:t>
            </w:r>
          </w:p>
        </w:tc>
        <w:tc>
          <w:tcPr>
            <w:tcW w:w="126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10</w:t>
            </w:r>
          </w:p>
        </w:tc>
        <w:tc>
          <w:tcPr>
            <w:tcW w:w="1124" w:type="dxa"/>
            <w:tcBorders>
              <w:top w:val="nil"/>
              <w:left w:val="nil"/>
              <w:bottom w:val="single" w:sz="4" w:space="0" w:color="auto"/>
              <w:right w:val="single" w:sz="8"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8105E5" w:rsidRDefault="008105E5">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$207.92 </w:t>
            </w:r>
          </w:p>
        </w:tc>
        <w:tc>
          <w:tcPr>
            <w:tcW w:w="4860" w:type="dxa"/>
            <w:tcBorders>
              <w:top w:val="nil"/>
              <w:left w:val="nil"/>
              <w:bottom w:val="single" w:sz="4" w:space="0" w:color="auto"/>
              <w:right w:val="single" w:sz="8"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Financial Support / Direct Install</w:t>
            </w:r>
          </w:p>
        </w:tc>
      </w:tr>
      <w:tr w:rsidR="008105E5" w:rsidRPr="002F3943" w:rsidTr="00F6647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-PKHP</w:t>
            </w:r>
          </w:p>
        </w:tc>
        <w:tc>
          <w:tcPr>
            <w:tcW w:w="126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6</w:t>
            </w:r>
          </w:p>
        </w:tc>
        <w:tc>
          <w:tcPr>
            <w:tcW w:w="1124" w:type="dxa"/>
            <w:tcBorders>
              <w:top w:val="nil"/>
              <w:left w:val="nil"/>
              <w:bottom w:val="single" w:sz="4" w:space="0" w:color="auto"/>
              <w:right w:val="single" w:sz="8"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8105E5" w:rsidRDefault="008105E5">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$200.10 </w:t>
            </w:r>
          </w:p>
        </w:tc>
        <w:tc>
          <w:tcPr>
            <w:tcW w:w="4860" w:type="dxa"/>
            <w:tcBorders>
              <w:top w:val="nil"/>
              <w:left w:val="nil"/>
              <w:bottom w:val="single" w:sz="4" w:space="0" w:color="auto"/>
              <w:right w:val="single" w:sz="8"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Financial Support / Direct Install</w:t>
            </w:r>
          </w:p>
        </w:tc>
      </w:tr>
      <w:tr w:rsidR="008105E5" w:rsidRPr="002F3943" w:rsidTr="00F6647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-PKHP</w:t>
            </w:r>
          </w:p>
        </w:tc>
        <w:tc>
          <w:tcPr>
            <w:tcW w:w="126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7</w:t>
            </w:r>
          </w:p>
        </w:tc>
        <w:tc>
          <w:tcPr>
            <w:tcW w:w="1124" w:type="dxa"/>
            <w:tcBorders>
              <w:top w:val="nil"/>
              <w:left w:val="nil"/>
              <w:bottom w:val="single" w:sz="4" w:space="0" w:color="auto"/>
              <w:right w:val="single" w:sz="8"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8105E5" w:rsidRDefault="008105E5">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$230.00 </w:t>
            </w:r>
          </w:p>
        </w:tc>
        <w:tc>
          <w:tcPr>
            <w:tcW w:w="4860" w:type="dxa"/>
            <w:tcBorders>
              <w:top w:val="nil"/>
              <w:left w:val="nil"/>
              <w:bottom w:val="single" w:sz="4" w:space="0" w:color="auto"/>
              <w:right w:val="single" w:sz="8"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Financial Support / Direct Install</w:t>
            </w:r>
          </w:p>
        </w:tc>
      </w:tr>
      <w:tr w:rsidR="008105E5" w:rsidRPr="002F3943" w:rsidTr="00F6647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 xml:space="preserve">Economizer </w:t>
            </w:r>
            <w:r w:rsidR="00C47438">
              <w:rPr>
                <w:rFonts w:ascii="Calibri" w:hAnsi="Calibri" w:cs="Arial"/>
                <w:sz w:val="20"/>
                <w:szCs w:val="20"/>
              </w:rPr>
              <w:t>Repair</w:t>
            </w:r>
            <w:r>
              <w:rPr>
                <w:rFonts w:ascii="Calibri" w:hAnsi="Calibri" w:cs="Arial"/>
                <w:sz w:val="20"/>
                <w:szCs w:val="20"/>
              </w:rPr>
              <w:t>-PKHP</w:t>
            </w:r>
          </w:p>
        </w:tc>
        <w:tc>
          <w:tcPr>
            <w:tcW w:w="126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10</w:t>
            </w:r>
          </w:p>
        </w:tc>
        <w:tc>
          <w:tcPr>
            <w:tcW w:w="1124" w:type="dxa"/>
            <w:tcBorders>
              <w:top w:val="nil"/>
              <w:left w:val="nil"/>
              <w:bottom w:val="single" w:sz="4" w:space="0" w:color="auto"/>
              <w:right w:val="single" w:sz="8"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8105E5" w:rsidRDefault="008105E5">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8105E5" w:rsidRDefault="008105E5">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8105E5" w:rsidRDefault="008105E5">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8105E5" w:rsidRDefault="008105E5">
            <w:pPr>
              <w:jc w:val="right"/>
              <w:rPr>
                <w:rFonts w:ascii="Calibri" w:hAnsi="Calibri" w:cs="Arial"/>
                <w:sz w:val="20"/>
                <w:szCs w:val="20"/>
              </w:rPr>
            </w:pPr>
            <w:r>
              <w:rPr>
                <w:rFonts w:ascii="Calibri" w:hAnsi="Calibri" w:cs="Arial"/>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8105E5" w:rsidRDefault="008105E5">
            <w:pPr>
              <w:jc w:val="right"/>
              <w:rPr>
                <w:rFonts w:ascii="Calibri" w:hAnsi="Calibri" w:cs="Arial"/>
                <w:sz w:val="20"/>
                <w:szCs w:val="20"/>
              </w:rPr>
            </w:pPr>
            <w:r>
              <w:rPr>
                <w:rFonts w:ascii="Calibri" w:hAnsi="Calibri" w:cs="Arial"/>
                <w:sz w:val="20"/>
                <w:szCs w:val="20"/>
              </w:rPr>
              <w:t xml:space="preserve">$207.92 </w:t>
            </w:r>
          </w:p>
        </w:tc>
        <w:tc>
          <w:tcPr>
            <w:tcW w:w="4860" w:type="dxa"/>
            <w:tcBorders>
              <w:top w:val="nil"/>
              <w:left w:val="nil"/>
              <w:bottom w:val="single" w:sz="4" w:space="0" w:color="auto"/>
              <w:right w:val="single" w:sz="8" w:space="0" w:color="auto"/>
            </w:tcBorders>
            <w:shd w:val="clear" w:color="auto" w:fill="auto"/>
            <w:vAlign w:val="bottom"/>
          </w:tcPr>
          <w:p w:rsidR="008105E5" w:rsidRDefault="008105E5">
            <w:pPr>
              <w:rPr>
                <w:rFonts w:ascii="Calibri" w:hAnsi="Calibri" w:cs="Arial"/>
                <w:sz w:val="20"/>
                <w:szCs w:val="20"/>
              </w:rPr>
            </w:pPr>
            <w:r>
              <w:rPr>
                <w:rFonts w:ascii="Calibri" w:hAnsi="Calibri" w:cs="Arial"/>
                <w:sz w:val="20"/>
                <w:szCs w:val="20"/>
              </w:rPr>
              <w:t>Financial Support / Direct Install</w:t>
            </w:r>
          </w:p>
        </w:tc>
      </w:tr>
    </w:tbl>
    <w:p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BD3931" w:rsidRDefault="00EB34FC" w:rsidP="00EB34FC">
      <w:pPr>
        <w:pStyle w:val="Reminder"/>
        <w:rPr>
          <w:rFonts w:asciiTheme="minorHAnsi" w:hAnsiTheme="minorHAnsi" w:cstheme="minorHAnsi"/>
          <w:sz w:val="22"/>
          <w:szCs w:val="22"/>
        </w:rPr>
      </w:pPr>
    </w:p>
    <w:p w:rsidR="00EB34FC" w:rsidRPr="005734A4" w:rsidRDefault="00EB34FC" w:rsidP="00EB34FC">
      <w:pPr>
        <w:ind w:left="-630"/>
        <w:rPr>
          <w:rFonts w:asciiTheme="minorHAnsi" w:hAnsiTheme="minorHAnsi" w:cstheme="minorHAnsi"/>
        </w:rPr>
      </w:pPr>
    </w:p>
    <w:p w:rsidR="00EB34FC" w:rsidRPr="005734A4" w:rsidRDefault="00EB34FC" w:rsidP="00EB34FC">
      <w:pPr>
        <w:ind w:left="-630"/>
        <w:rPr>
          <w:rFonts w:asciiTheme="minorHAnsi" w:hAnsiTheme="minorHAnsi" w:cstheme="minorHAnsi"/>
        </w:rPr>
        <w:sectPr w:rsidR="00EB34FC" w:rsidRPr="005734A4" w:rsidSect="009500DC">
          <w:footerReference w:type="default" r:id="rId10"/>
          <w:pgSz w:w="24480" w:h="15840" w:orient="landscape" w:code="3"/>
          <w:pgMar w:top="1440" w:right="1440" w:bottom="1440" w:left="1440" w:header="720" w:footer="720" w:gutter="0"/>
          <w:pgNumType w:fmt="lowerRoman" w:start="1"/>
          <w:cols w:space="720"/>
          <w:docGrid w:linePitch="360"/>
        </w:sectPr>
      </w:pPr>
    </w:p>
    <w:p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EB34FC" w:rsidRPr="005734A4"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rsidR="00EB34FC" w:rsidRPr="005734A4" w:rsidRDefault="00EF40C4" w:rsidP="007048AC">
            <w:pPr>
              <w:jc w:val="center"/>
              <w:rPr>
                <w:rFonts w:asciiTheme="minorHAnsi" w:hAnsiTheme="minorHAnsi" w:cstheme="minorHAnsi"/>
                <w:sz w:val="20"/>
                <w:szCs w:val="20"/>
              </w:rPr>
            </w:pPr>
            <w:r>
              <w:rPr>
                <w:rFonts w:asciiTheme="minorHAnsi" w:hAnsiTheme="minorHAnsi" w:cstheme="minorHAnsi"/>
                <w:sz w:val="20"/>
                <w:szCs w:val="20"/>
              </w:rPr>
              <w:t>0</w:t>
            </w:r>
          </w:p>
        </w:tc>
        <w:tc>
          <w:tcPr>
            <w:tcW w:w="802" w:type="pct"/>
          </w:tcPr>
          <w:p w:rsidR="00EB34FC" w:rsidRPr="005734A4" w:rsidRDefault="00F66475" w:rsidP="00E81F3E">
            <w:pPr>
              <w:jc w:val="center"/>
              <w:rPr>
                <w:rFonts w:asciiTheme="minorHAnsi" w:hAnsiTheme="minorHAnsi" w:cstheme="minorHAnsi"/>
                <w:sz w:val="20"/>
                <w:szCs w:val="20"/>
              </w:rPr>
            </w:pPr>
            <w:r>
              <w:rPr>
                <w:rFonts w:asciiTheme="minorHAnsi" w:hAnsiTheme="minorHAnsi" w:cstheme="minorHAnsi"/>
                <w:sz w:val="20"/>
                <w:szCs w:val="20"/>
              </w:rPr>
              <w:t>06/30</w:t>
            </w:r>
            <w:r w:rsidR="00EF40C4">
              <w:rPr>
                <w:rFonts w:asciiTheme="minorHAnsi" w:hAnsiTheme="minorHAnsi" w:cstheme="minorHAnsi"/>
                <w:sz w:val="20"/>
                <w:szCs w:val="20"/>
              </w:rPr>
              <w:t>/2014</w:t>
            </w:r>
          </w:p>
        </w:tc>
        <w:tc>
          <w:tcPr>
            <w:tcW w:w="1203" w:type="pct"/>
          </w:tcPr>
          <w:p w:rsidR="00EB34FC" w:rsidRPr="005734A4" w:rsidRDefault="00EF40C4" w:rsidP="007048AC">
            <w:pPr>
              <w:rPr>
                <w:rFonts w:asciiTheme="minorHAnsi" w:hAnsiTheme="minorHAnsi" w:cstheme="minorHAnsi"/>
                <w:sz w:val="20"/>
                <w:szCs w:val="20"/>
              </w:rPr>
            </w:pPr>
            <w:r>
              <w:rPr>
                <w:rFonts w:asciiTheme="minorHAnsi" w:hAnsiTheme="minorHAnsi" w:cstheme="minorHAnsi"/>
                <w:sz w:val="20"/>
                <w:szCs w:val="20"/>
              </w:rPr>
              <w:t>Kyle Dunn (MWE2)</w:t>
            </w:r>
          </w:p>
        </w:tc>
        <w:tc>
          <w:tcPr>
            <w:tcW w:w="2199" w:type="pct"/>
          </w:tcPr>
          <w:p w:rsidR="00EB34FC" w:rsidRPr="005734A4" w:rsidRDefault="00EF40C4" w:rsidP="00E81F3E">
            <w:pPr>
              <w:rPr>
                <w:rFonts w:asciiTheme="minorHAnsi" w:hAnsiTheme="minorHAnsi" w:cstheme="minorHAnsi"/>
                <w:sz w:val="20"/>
                <w:szCs w:val="20"/>
              </w:rPr>
            </w:pPr>
            <w:r>
              <w:rPr>
                <w:rFonts w:asciiTheme="minorHAnsi" w:hAnsiTheme="minorHAnsi" w:cstheme="minorHAnsi"/>
                <w:sz w:val="20"/>
                <w:szCs w:val="20"/>
              </w:rPr>
              <w:t>Original Workpaper for release</w:t>
            </w:r>
            <w:r w:rsidR="0021542F">
              <w:rPr>
                <w:rFonts w:asciiTheme="minorHAnsi" w:hAnsiTheme="minorHAnsi" w:cstheme="minorHAnsi"/>
                <w:sz w:val="20"/>
                <w:szCs w:val="20"/>
              </w:rPr>
              <w:t>, adapted from PGE3PHVC152 R0</w:t>
            </w:r>
          </w:p>
        </w:tc>
      </w:tr>
    </w:tbl>
    <w:p w:rsidR="009500DC" w:rsidRDefault="009500DC" w:rsidP="00DA690B">
      <w:pPr>
        <w:rPr>
          <w:rFonts w:asciiTheme="minorHAnsi" w:hAnsiTheme="minorHAnsi" w:cstheme="minorHAnsi"/>
        </w:rPr>
        <w:sectPr w:rsidR="009500DC" w:rsidSect="009500DC">
          <w:footerReference w:type="default" r:id="rId11"/>
          <w:pgSz w:w="12240" w:h="15840"/>
          <w:pgMar w:top="1440" w:right="1440" w:bottom="1440" w:left="1440" w:header="720" w:footer="720" w:gutter="0"/>
          <w:pgNumType w:fmt="lowerRoman"/>
          <w:cols w:space="720"/>
          <w:docGrid w:linePitch="360"/>
        </w:sectPr>
      </w:pPr>
    </w:p>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Section 1. General Measure &amp; Baseline Data</w:t>
      </w:r>
      <w:bookmarkEnd w:id="1"/>
    </w:p>
    <w:p w:rsidR="00E16609" w:rsidRPr="000F130A" w:rsidRDefault="00824F1C" w:rsidP="00824F1C">
      <w:pPr>
        <w:pStyle w:val="Heading2"/>
        <w:rPr>
          <w:rFonts w:asciiTheme="minorHAnsi" w:hAnsiTheme="minorHAnsi" w:cstheme="minorHAnsi"/>
        </w:rPr>
      </w:pPr>
      <w:bookmarkStart w:id="3" w:name="_Toc214003083"/>
      <w:r>
        <w:rPr>
          <w:rFonts w:asciiTheme="minorHAnsi" w:hAnsiTheme="minorHAnsi" w:cstheme="minorHAnsi"/>
        </w:rPr>
        <w:t xml:space="preserve">1.1  </w:t>
      </w:r>
      <w:r w:rsidR="00E16609" w:rsidRPr="000F130A">
        <w:rPr>
          <w:rFonts w:asciiTheme="minorHAnsi" w:hAnsiTheme="minorHAnsi" w:cstheme="minorHAnsi"/>
        </w:rPr>
        <w:t xml:space="preserve">Measure &amp; Delivery Description </w:t>
      </w:r>
      <w:bookmarkEnd w:id="3"/>
    </w:p>
    <w:p w:rsidR="009F0D35" w:rsidRDefault="00F078AC" w:rsidP="00C26DBA">
      <w:pPr>
        <w:rPr>
          <w:rFonts w:asciiTheme="minorHAnsi" w:hAnsiTheme="minorHAnsi"/>
          <w:sz w:val="22"/>
          <w:szCs w:val="22"/>
        </w:rPr>
      </w:pPr>
      <w:r>
        <w:rPr>
          <w:rFonts w:asciiTheme="minorHAnsi" w:hAnsiTheme="minorHAnsi"/>
          <w:sz w:val="22"/>
          <w:szCs w:val="22"/>
        </w:rPr>
        <w:t>This workpaper addre</w:t>
      </w:r>
      <w:r w:rsidR="009F0D35">
        <w:rPr>
          <w:rFonts w:asciiTheme="minorHAnsi" w:hAnsiTheme="minorHAnsi"/>
          <w:sz w:val="22"/>
          <w:szCs w:val="22"/>
        </w:rPr>
        <w:t xml:space="preserve">sses the savings associated </w:t>
      </w:r>
      <w:r w:rsidR="00C26DBA" w:rsidRPr="00C26DBA">
        <w:rPr>
          <w:rFonts w:asciiTheme="minorHAnsi" w:hAnsiTheme="minorHAnsi"/>
          <w:sz w:val="22"/>
          <w:szCs w:val="22"/>
        </w:rPr>
        <w:t xml:space="preserve">by </w:t>
      </w:r>
      <w:r w:rsidR="009F0D35">
        <w:rPr>
          <w:rFonts w:asciiTheme="minorHAnsi" w:hAnsiTheme="minorHAnsi"/>
          <w:sz w:val="22"/>
          <w:szCs w:val="22"/>
        </w:rPr>
        <w:t xml:space="preserve">repairing common economizer problems to make the economizer functional, adjust the </w:t>
      </w:r>
      <w:r w:rsidR="004C38E3">
        <w:rPr>
          <w:rFonts w:asciiTheme="minorHAnsi" w:hAnsiTheme="minorHAnsi"/>
          <w:sz w:val="22"/>
          <w:szCs w:val="22"/>
        </w:rPr>
        <w:t>set point</w:t>
      </w:r>
      <w:r>
        <w:rPr>
          <w:rFonts w:asciiTheme="minorHAnsi" w:hAnsiTheme="minorHAnsi"/>
          <w:sz w:val="22"/>
          <w:szCs w:val="22"/>
        </w:rPr>
        <w:t>, and enable economizer oper</w:t>
      </w:r>
      <w:r w:rsidR="009F0D35">
        <w:rPr>
          <w:rFonts w:asciiTheme="minorHAnsi" w:hAnsiTheme="minorHAnsi"/>
          <w:sz w:val="22"/>
          <w:szCs w:val="22"/>
        </w:rPr>
        <w:t xml:space="preserve">ation with a higher changeover </w:t>
      </w:r>
      <w:r w:rsidR="004C38E3">
        <w:rPr>
          <w:rFonts w:asciiTheme="minorHAnsi" w:hAnsiTheme="minorHAnsi"/>
          <w:sz w:val="22"/>
          <w:szCs w:val="22"/>
        </w:rPr>
        <w:t>set point</w:t>
      </w:r>
      <w:r w:rsidR="009F0D35">
        <w:rPr>
          <w:rFonts w:asciiTheme="minorHAnsi" w:hAnsiTheme="minorHAnsi"/>
          <w:sz w:val="22"/>
          <w:szCs w:val="22"/>
        </w:rPr>
        <w:t xml:space="preserve"> without compromising comfort. </w:t>
      </w:r>
      <w:r>
        <w:rPr>
          <w:rFonts w:asciiTheme="minorHAnsi" w:hAnsiTheme="minorHAnsi"/>
          <w:sz w:val="22"/>
          <w:szCs w:val="22"/>
        </w:rPr>
        <w:t xml:space="preserve">This workpaper is adapted from PG&amp;E’s workpaper </w:t>
      </w:r>
      <w:r w:rsidRPr="00F078AC">
        <w:rPr>
          <w:rFonts w:asciiTheme="minorHAnsi" w:hAnsiTheme="minorHAnsi"/>
          <w:sz w:val="22"/>
          <w:szCs w:val="22"/>
        </w:rPr>
        <w:t>PGE3PHVC152 R0 [1].</w:t>
      </w:r>
      <w:r>
        <w:rPr>
          <w:rFonts w:asciiTheme="minorHAnsi" w:hAnsiTheme="minorHAnsi" w:cstheme="minorHAnsi"/>
          <w:sz w:val="20"/>
          <w:szCs w:val="20"/>
        </w:rPr>
        <w:t xml:space="preserve"> </w:t>
      </w:r>
      <w:r w:rsidR="009F0D35" w:rsidRPr="009F0D35">
        <w:rPr>
          <w:rFonts w:asciiTheme="minorHAnsi" w:hAnsiTheme="minorHAnsi"/>
          <w:sz w:val="22"/>
          <w:szCs w:val="22"/>
        </w:rPr>
        <w:t>Energy savings are achieved by repairing the economizer to take advantage of cooling with unconditioned outside air when the outside air is below a set point temperature and the system calls for cooling.</w:t>
      </w:r>
      <w:r>
        <w:rPr>
          <w:rFonts w:asciiTheme="minorHAnsi" w:hAnsiTheme="minorHAnsi"/>
          <w:sz w:val="22"/>
          <w:szCs w:val="22"/>
        </w:rPr>
        <w:t xml:space="preserve"> </w:t>
      </w:r>
    </w:p>
    <w:p w:rsidR="009F0D35" w:rsidRDefault="009F0D35" w:rsidP="00C26DBA">
      <w:pPr>
        <w:rPr>
          <w:rFonts w:asciiTheme="minorHAnsi" w:hAnsiTheme="minorHAnsi"/>
          <w:sz w:val="22"/>
          <w:szCs w:val="22"/>
        </w:rPr>
      </w:pP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rsidR="009F0D35" w:rsidRDefault="009F0D35" w:rsidP="009F0D35">
      <w:pPr>
        <w:pStyle w:val="WPPR1"/>
        <w:numPr>
          <w:ilvl w:val="0"/>
          <w:numId w:val="0"/>
        </w:numPr>
        <w:rPr>
          <w:rFonts w:asciiTheme="minorHAnsi" w:eastAsia="Times New Roman" w:hAnsiTheme="minorHAnsi" w:cstheme="minorHAnsi"/>
          <w:sz w:val="22"/>
          <w:szCs w:val="22"/>
        </w:rPr>
      </w:pPr>
      <w:r w:rsidRPr="00216454">
        <w:rPr>
          <w:rFonts w:asciiTheme="minorHAnsi" w:eastAsia="Times New Roman" w:hAnsiTheme="minorHAnsi" w:cstheme="minorHAnsi"/>
          <w:sz w:val="22"/>
          <w:szCs w:val="22"/>
        </w:rPr>
        <w:t xml:space="preserve">Measures in this workpaper include </w:t>
      </w:r>
      <w:r>
        <w:rPr>
          <w:rFonts w:asciiTheme="minorHAnsi" w:eastAsia="Times New Roman" w:hAnsiTheme="minorHAnsi" w:cstheme="minorHAnsi"/>
          <w:sz w:val="22"/>
          <w:szCs w:val="22"/>
        </w:rPr>
        <w:t xml:space="preserve">repairing an economizer on a packaged AC unit to 0.7 maximum outside air.  The baseline assumption is dictated by the </w:t>
      </w:r>
      <w:r w:rsidR="00F078AC">
        <w:rPr>
          <w:rFonts w:asciiTheme="minorHAnsi" w:eastAsia="Times New Roman" w:hAnsiTheme="minorHAnsi" w:cstheme="minorHAnsi"/>
          <w:sz w:val="22"/>
          <w:szCs w:val="22"/>
        </w:rPr>
        <w:t xml:space="preserve">attached </w:t>
      </w:r>
      <w:r>
        <w:rPr>
          <w:rFonts w:asciiTheme="minorHAnsi" w:eastAsia="Times New Roman" w:hAnsiTheme="minorHAnsi" w:cstheme="minorHAnsi"/>
          <w:sz w:val="22"/>
          <w:szCs w:val="22"/>
        </w:rPr>
        <w:t xml:space="preserve">Energy Division Disposition </w:t>
      </w:r>
      <w:r w:rsidR="00F078AC">
        <w:rPr>
          <w:rFonts w:asciiTheme="minorHAnsi" w:eastAsia="Times New Roman" w:hAnsiTheme="minorHAnsi" w:cstheme="minorHAnsi"/>
          <w:sz w:val="22"/>
          <w:szCs w:val="22"/>
        </w:rPr>
        <w:t xml:space="preserve">(Disposition) </w:t>
      </w:r>
      <w:r>
        <w:rPr>
          <w:rFonts w:asciiTheme="minorHAnsi" w:eastAsia="Times New Roman" w:hAnsiTheme="minorHAnsi" w:cstheme="minorHAnsi"/>
          <w:sz w:val="22"/>
          <w:szCs w:val="22"/>
        </w:rPr>
        <w:t>titled “</w:t>
      </w:r>
      <w:r w:rsidRPr="009F0D35">
        <w:rPr>
          <w:rFonts w:asciiTheme="minorHAnsi" w:eastAsia="Times New Roman" w:hAnsiTheme="minorHAnsi" w:cstheme="minorHAnsi"/>
          <w:sz w:val="22"/>
          <w:szCs w:val="22"/>
        </w:rPr>
        <w:t>2013_2014-ComHVACQMWorkpaperDisposition_2May2013</w:t>
      </w:r>
      <w:r w:rsidR="002211DE">
        <w:rPr>
          <w:rFonts w:asciiTheme="minorHAnsi" w:eastAsia="Times New Roman" w:hAnsiTheme="minorHAnsi" w:cstheme="minorHAnsi"/>
          <w:sz w:val="22"/>
          <w:szCs w:val="22"/>
        </w:rPr>
        <w:t xml:space="preserve">.docx” and is equated to an economizer failed at 0.245 maximum outside air. </w:t>
      </w:r>
    </w:p>
    <w:p w:rsidR="005B28C1" w:rsidRPr="00BD3931" w:rsidRDefault="005B28C1" w:rsidP="005B28C1">
      <w:pPr>
        <w:pStyle w:val="Reminders"/>
        <w:rPr>
          <w:rFonts w:asciiTheme="minorHAnsi" w:hAnsiTheme="minorHAnsi" w:cstheme="minorHAnsi"/>
          <w:sz w:val="22"/>
          <w:szCs w:val="22"/>
        </w:rPr>
      </w:pPr>
    </w:p>
    <w:p w:rsidR="005B28C1" w:rsidRDefault="005B28C1" w:rsidP="005B28C1">
      <w:pPr>
        <w:pStyle w:val="Caption"/>
        <w:jc w:val="center"/>
        <w:rPr>
          <w:rFonts w:asciiTheme="minorHAnsi" w:hAnsiTheme="minorHAnsi" w:cstheme="minorHAnsi"/>
          <w:sz w:val="22"/>
          <w:szCs w:val="22"/>
        </w:rPr>
      </w:pPr>
      <w:bookmarkStart w:id="4" w:name="_Ref325629993"/>
      <w:r w:rsidRPr="00BD3931">
        <w:rPr>
          <w:rFonts w:asciiTheme="minorHAnsi" w:hAnsiTheme="minorHAnsi" w:cstheme="minorHAnsi"/>
          <w:sz w:val="22"/>
          <w:szCs w:val="22"/>
        </w:rPr>
        <w:t xml:space="preserve">Table </w:t>
      </w:r>
      <w:r w:rsidR="000B292B"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0B292B"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1</w:t>
      </w:r>
      <w:r w:rsidR="000B292B" w:rsidRPr="00BD3931">
        <w:rPr>
          <w:rFonts w:asciiTheme="minorHAnsi" w:hAnsiTheme="minorHAnsi" w:cstheme="minorHAnsi"/>
          <w:sz w:val="22"/>
          <w:szCs w:val="22"/>
        </w:rPr>
        <w:fldChar w:fldCharType="end"/>
      </w:r>
      <w:bookmarkEnd w:id="4"/>
      <w:r w:rsidRPr="00BD3931">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2211DE" w:rsidRPr="005B28C1" w:rsidTr="00554717">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2211DE" w:rsidRPr="005B28C1" w:rsidRDefault="002211DE" w:rsidP="00554717">
            <w:pPr>
              <w:rPr>
                <w:rFonts w:asciiTheme="minorHAnsi" w:hAnsiTheme="minorHAnsi" w:cstheme="minorHAnsi"/>
                <w:sz w:val="20"/>
                <w:szCs w:val="20"/>
              </w:rPr>
            </w:pPr>
            <w:r w:rsidRPr="005B28C1">
              <w:rPr>
                <w:rFonts w:asciiTheme="minorHAnsi" w:hAnsiTheme="minorHAnsi" w:cstheme="minorHAnsi"/>
                <w:sz w:val="20"/>
                <w:szCs w:val="20"/>
              </w:rPr>
              <w:t>Solution Code</w:t>
            </w:r>
          </w:p>
        </w:tc>
        <w:tc>
          <w:tcPr>
            <w:tcW w:w="4725" w:type="dxa"/>
          </w:tcPr>
          <w:p w:rsidR="002211DE" w:rsidRPr="005B28C1" w:rsidRDefault="002211DE" w:rsidP="00554717">
            <w:pPr>
              <w:rPr>
                <w:rFonts w:asciiTheme="minorHAnsi" w:hAnsiTheme="minorHAnsi" w:cstheme="minorHAnsi"/>
                <w:sz w:val="20"/>
                <w:szCs w:val="20"/>
              </w:rPr>
            </w:pPr>
            <w:r w:rsidRPr="005B28C1">
              <w:rPr>
                <w:rFonts w:asciiTheme="minorHAnsi" w:hAnsiTheme="minorHAnsi" w:cstheme="minorHAnsi"/>
                <w:sz w:val="20"/>
                <w:szCs w:val="20"/>
              </w:rPr>
              <w:t>Measure name</w:t>
            </w:r>
          </w:p>
        </w:tc>
      </w:tr>
      <w:tr w:rsidR="002211DE" w:rsidRPr="005B28C1" w:rsidTr="00554717">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2211DE" w:rsidRPr="00216454" w:rsidRDefault="002211DE" w:rsidP="00554717">
            <w:pPr>
              <w:rPr>
                <w:rFonts w:asciiTheme="minorHAnsi" w:hAnsiTheme="minorHAnsi" w:cstheme="minorHAnsi"/>
                <w:sz w:val="20"/>
                <w:szCs w:val="20"/>
              </w:rPr>
            </w:pPr>
            <w:r w:rsidRPr="00216454">
              <w:rPr>
                <w:rFonts w:asciiTheme="minorHAnsi" w:hAnsiTheme="minorHAnsi" w:cstheme="minorHAnsi"/>
                <w:sz w:val="20"/>
                <w:szCs w:val="20"/>
              </w:rPr>
              <w:t>N/A</w:t>
            </w:r>
          </w:p>
        </w:tc>
        <w:tc>
          <w:tcPr>
            <w:tcW w:w="4725" w:type="dxa"/>
          </w:tcPr>
          <w:p w:rsidR="002211DE" w:rsidRPr="00216454" w:rsidRDefault="002211DE" w:rsidP="002211DE">
            <w:pPr>
              <w:rPr>
                <w:rFonts w:asciiTheme="minorHAnsi" w:hAnsiTheme="minorHAnsi" w:cstheme="minorHAnsi"/>
                <w:sz w:val="20"/>
                <w:szCs w:val="20"/>
              </w:rPr>
            </w:pPr>
            <w:r w:rsidRPr="002211DE">
              <w:rPr>
                <w:rFonts w:asciiTheme="minorHAnsi" w:hAnsiTheme="minorHAnsi" w:cstheme="minorHAnsi"/>
                <w:sz w:val="20"/>
                <w:szCs w:val="20"/>
              </w:rPr>
              <w:t xml:space="preserve">Economizer </w:t>
            </w:r>
            <w:r>
              <w:rPr>
                <w:rFonts w:asciiTheme="minorHAnsi" w:hAnsiTheme="minorHAnsi" w:cstheme="minorHAnsi"/>
                <w:sz w:val="20"/>
                <w:szCs w:val="20"/>
              </w:rPr>
              <w:t>Repair</w:t>
            </w:r>
            <w:r w:rsidRPr="002211DE">
              <w:rPr>
                <w:rFonts w:asciiTheme="minorHAnsi" w:hAnsiTheme="minorHAnsi" w:cstheme="minorHAnsi"/>
                <w:sz w:val="20"/>
                <w:szCs w:val="20"/>
              </w:rPr>
              <w:t>-DXGF</w:t>
            </w:r>
          </w:p>
        </w:tc>
      </w:tr>
      <w:tr w:rsidR="002211DE" w:rsidRPr="005B28C1" w:rsidTr="00554717">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2211DE" w:rsidRPr="00216454" w:rsidRDefault="002211DE" w:rsidP="00554717">
            <w:pPr>
              <w:rPr>
                <w:rFonts w:asciiTheme="minorHAnsi" w:hAnsiTheme="minorHAnsi" w:cstheme="minorHAnsi"/>
                <w:sz w:val="20"/>
                <w:szCs w:val="20"/>
              </w:rPr>
            </w:pPr>
            <w:r w:rsidRPr="00216454">
              <w:rPr>
                <w:rFonts w:asciiTheme="minorHAnsi" w:hAnsiTheme="minorHAnsi" w:cstheme="minorHAnsi"/>
                <w:sz w:val="20"/>
                <w:szCs w:val="20"/>
              </w:rPr>
              <w:t>N/A</w:t>
            </w:r>
          </w:p>
        </w:tc>
        <w:tc>
          <w:tcPr>
            <w:tcW w:w="4725" w:type="dxa"/>
          </w:tcPr>
          <w:p w:rsidR="002211DE" w:rsidRPr="00216454" w:rsidRDefault="002211DE" w:rsidP="00554717">
            <w:pPr>
              <w:rPr>
                <w:rFonts w:asciiTheme="minorHAnsi" w:hAnsiTheme="minorHAnsi" w:cstheme="minorHAnsi"/>
                <w:sz w:val="20"/>
                <w:szCs w:val="20"/>
              </w:rPr>
            </w:pPr>
            <w:r w:rsidRPr="002211DE">
              <w:rPr>
                <w:rFonts w:asciiTheme="minorHAnsi" w:hAnsiTheme="minorHAnsi" w:cstheme="minorHAnsi"/>
                <w:sz w:val="20"/>
                <w:szCs w:val="20"/>
              </w:rPr>
              <w:t xml:space="preserve">Economizer </w:t>
            </w:r>
            <w:r>
              <w:rPr>
                <w:rFonts w:asciiTheme="minorHAnsi" w:hAnsiTheme="minorHAnsi" w:cstheme="minorHAnsi"/>
                <w:sz w:val="20"/>
                <w:szCs w:val="20"/>
              </w:rPr>
              <w:t>Repair</w:t>
            </w:r>
            <w:r w:rsidRPr="002211DE">
              <w:rPr>
                <w:rFonts w:asciiTheme="minorHAnsi" w:hAnsiTheme="minorHAnsi" w:cstheme="minorHAnsi"/>
                <w:sz w:val="20"/>
                <w:szCs w:val="20"/>
              </w:rPr>
              <w:t>-</w:t>
            </w:r>
            <w:r>
              <w:rPr>
                <w:rFonts w:asciiTheme="minorHAnsi" w:hAnsiTheme="minorHAnsi" w:cstheme="minorHAnsi"/>
                <w:sz w:val="20"/>
                <w:szCs w:val="20"/>
              </w:rPr>
              <w:t>PKHP</w:t>
            </w:r>
          </w:p>
        </w:tc>
      </w:tr>
      <w:tr w:rsidR="002211DE" w:rsidRPr="005B28C1" w:rsidTr="00554717">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2211DE" w:rsidRPr="00216454" w:rsidRDefault="002211DE" w:rsidP="00554717">
            <w:pPr>
              <w:rPr>
                <w:rFonts w:asciiTheme="minorHAnsi" w:hAnsiTheme="minorHAnsi" w:cstheme="minorHAnsi"/>
                <w:sz w:val="20"/>
                <w:szCs w:val="20"/>
              </w:rPr>
            </w:pPr>
            <w:r w:rsidRPr="00216454">
              <w:rPr>
                <w:rFonts w:asciiTheme="minorHAnsi" w:hAnsiTheme="minorHAnsi" w:cstheme="minorHAnsi"/>
                <w:sz w:val="20"/>
                <w:szCs w:val="20"/>
              </w:rPr>
              <w:t>N/A</w:t>
            </w:r>
          </w:p>
        </w:tc>
        <w:tc>
          <w:tcPr>
            <w:tcW w:w="4725" w:type="dxa"/>
          </w:tcPr>
          <w:p w:rsidR="002211DE" w:rsidRPr="00216454" w:rsidRDefault="002211DE" w:rsidP="00554717">
            <w:pPr>
              <w:rPr>
                <w:rFonts w:asciiTheme="minorHAnsi" w:hAnsiTheme="minorHAnsi" w:cstheme="minorHAnsi"/>
                <w:sz w:val="20"/>
                <w:szCs w:val="20"/>
              </w:rPr>
            </w:pPr>
            <w:r w:rsidRPr="002211DE">
              <w:rPr>
                <w:rFonts w:asciiTheme="minorHAnsi" w:hAnsiTheme="minorHAnsi" w:cstheme="minorHAnsi"/>
                <w:sz w:val="20"/>
                <w:szCs w:val="20"/>
              </w:rPr>
              <w:t xml:space="preserve">Economizer </w:t>
            </w:r>
            <w:r>
              <w:rPr>
                <w:rFonts w:asciiTheme="minorHAnsi" w:hAnsiTheme="minorHAnsi" w:cstheme="minorHAnsi"/>
                <w:sz w:val="20"/>
                <w:szCs w:val="20"/>
              </w:rPr>
              <w:t>Repair</w:t>
            </w:r>
            <w:r w:rsidRPr="002211DE">
              <w:rPr>
                <w:rFonts w:asciiTheme="minorHAnsi" w:hAnsiTheme="minorHAnsi" w:cstheme="minorHAnsi"/>
                <w:sz w:val="20"/>
                <w:szCs w:val="20"/>
              </w:rPr>
              <w:t>-</w:t>
            </w:r>
            <w:r>
              <w:rPr>
                <w:rFonts w:asciiTheme="minorHAnsi" w:hAnsiTheme="minorHAnsi" w:cstheme="minorHAnsi"/>
                <w:sz w:val="20"/>
                <w:szCs w:val="20"/>
              </w:rPr>
              <w:t>PVAV</w:t>
            </w:r>
          </w:p>
        </w:tc>
      </w:tr>
    </w:tbl>
    <w:p w:rsidR="002211DE" w:rsidRPr="002211DE" w:rsidRDefault="002211DE" w:rsidP="002211DE"/>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1.1b Delivery and Incentive Mechanism</w:t>
      </w:r>
    </w:p>
    <w:p w:rsidR="00E160EE" w:rsidRPr="00E160EE" w:rsidRDefault="002211DE" w:rsidP="002211DE">
      <w:pPr>
        <w:pStyle w:val="Reminders"/>
        <w:tabs>
          <w:tab w:val="num" w:pos="360"/>
        </w:tabs>
        <w:rPr>
          <w:rFonts w:asciiTheme="minorHAnsi" w:hAnsiTheme="minorHAnsi"/>
          <w:i w:val="0"/>
          <w:color w:val="auto"/>
          <w:sz w:val="22"/>
          <w:szCs w:val="22"/>
        </w:rPr>
      </w:pPr>
      <w:r>
        <w:rPr>
          <w:rFonts w:asciiTheme="minorHAnsi" w:hAnsiTheme="minorHAnsi"/>
          <w:i w:val="0"/>
          <w:color w:val="auto"/>
          <w:sz w:val="22"/>
          <w:szCs w:val="22"/>
        </w:rPr>
        <w:t xml:space="preserve">The Delivery Mechanism for this measure is </w:t>
      </w:r>
      <w:r w:rsidR="00F66475">
        <w:rPr>
          <w:rFonts w:asciiTheme="minorHAnsi" w:hAnsiTheme="minorHAnsi"/>
          <w:i w:val="0"/>
          <w:color w:val="auto"/>
          <w:sz w:val="22"/>
          <w:szCs w:val="22"/>
        </w:rPr>
        <w:t>Financial Support – Downstream Deemed</w:t>
      </w:r>
      <w:r>
        <w:rPr>
          <w:rFonts w:asciiTheme="minorHAnsi" w:hAnsiTheme="minorHAnsi"/>
          <w:i w:val="0"/>
          <w:color w:val="auto"/>
          <w:sz w:val="22"/>
          <w:szCs w:val="22"/>
        </w:rPr>
        <w:t>, and includes Pr</w:t>
      </w:r>
      <w:r w:rsidRPr="00E160EE">
        <w:rPr>
          <w:rFonts w:asciiTheme="minorHAnsi" w:hAnsiTheme="minorHAnsi"/>
          <w:i w:val="0"/>
          <w:color w:val="auto"/>
          <w:sz w:val="22"/>
          <w:szCs w:val="22"/>
        </w:rPr>
        <w:t xml:space="preserve">ogram </w:t>
      </w:r>
      <w:r>
        <w:rPr>
          <w:rFonts w:asciiTheme="minorHAnsi" w:hAnsiTheme="minorHAnsi"/>
          <w:i w:val="0"/>
          <w:color w:val="auto"/>
          <w:sz w:val="22"/>
          <w:szCs w:val="22"/>
        </w:rPr>
        <w:t>T</w:t>
      </w:r>
      <w:r w:rsidRPr="00E160EE">
        <w:rPr>
          <w:rFonts w:asciiTheme="minorHAnsi" w:hAnsiTheme="minorHAnsi"/>
          <w:i w:val="0"/>
          <w:color w:val="auto"/>
          <w:sz w:val="22"/>
          <w:szCs w:val="22"/>
        </w:rPr>
        <w:t>ype</w:t>
      </w:r>
      <w:r>
        <w:rPr>
          <w:rFonts w:asciiTheme="minorHAnsi" w:hAnsiTheme="minorHAnsi"/>
          <w:i w:val="0"/>
          <w:color w:val="auto"/>
          <w:sz w:val="22"/>
          <w:szCs w:val="22"/>
        </w:rPr>
        <w:t>s</w:t>
      </w:r>
      <w:r w:rsidRPr="00E160EE">
        <w:rPr>
          <w:rFonts w:asciiTheme="minorHAnsi" w:hAnsiTheme="minorHAnsi"/>
          <w:i w:val="0"/>
          <w:color w:val="auto"/>
          <w:sz w:val="22"/>
          <w:szCs w:val="22"/>
        </w:rPr>
        <w:t xml:space="preserve"> </w:t>
      </w:r>
      <w:r>
        <w:rPr>
          <w:rFonts w:asciiTheme="minorHAnsi" w:hAnsiTheme="minorHAnsi"/>
          <w:i w:val="0"/>
          <w:color w:val="auto"/>
          <w:sz w:val="22"/>
          <w:szCs w:val="22"/>
        </w:rPr>
        <w:t>of</w:t>
      </w:r>
      <w:r w:rsidRPr="00E160EE">
        <w:rPr>
          <w:rFonts w:asciiTheme="minorHAnsi" w:hAnsiTheme="minorHAnsi"/>
          <w:i w:val="0"/>
          <w:color w:val="auto"/>
          <w:sz w:val="22"/>
          <w:szCs w:val="22"/>
        </w:rPr>
        <w:t xml:space="preserve"> </w:t>
      </w:r>
      <w:r>
        <w:rPr>
          <w:rFonts w:asciiTheme="minorHAnsi" w:hAnsiTheme="minorHAnsi"/>
          <w:i w:val="0"/>
          <w:color w:val="auto"/>
          <w:sz w:val="22"/>
          <w:szCs w:val="22"/>
        </w:rPr>
        <w:t xml:space="preserve">Replace on Burnout </w:t>
      </w:r>
      <w:r w:rsidR="0069035A">
        <w:rPr>
          <w:rFonts w:asciiTheme="minorHAnsi" w:hAnsiTheme="minorHAnsi"/>
          <w:i w:val="0"/>
          <w:color w:val="auto"/>
          <w:sz w:val="22"/>
          <w:szCs w:val="22"/>
        </w:rPr>
        <w:t>(</w:t>
      </w:r>
      <w:r w:rsidR="00E160EE" w:rsidRPr="00E160EE">
        <w:rPr>
          <w:rFonts w:asciiTheme="minorHAnsi" w:hAnsiTheme="minorHAnsi"/>
          <w:i w:val="0"/>
          <w:color w:val="auto"/>
          <w:sz w:val="22"/>
          <w:szCs w:val="22"/>
        </w:rPr>
        <w:t>ROB</w:t>
      </w:r>
      <w:r w:rsidR="0069035A">
        <w:rPr>
          <w:rFonts w:asciiTheme="minorHAnsi" w:hAnsiTheme="minorHAnsi"/>
          <w:i w:val="0"/>
          <w:color w:val="auto"/>
          <w:sz w:val="22"/>
          <w:szCs w:val="22"/>
        </w:rPr>
        <w:t>)</w:t>
      </w:r>
      <w:r w:rsidR="00E160EE" w:rsidRPr="00E160EE">
        <w:rPr>
          <w:rFonts w:asciiTheme="minorHAnsi" w:hAnsiTheme="minorHAnsi"/>
          <w:i w:val="0"/>
          <w:color w:val="auto"/>
          <w:sz w:val="22"/>
          <w:szCs w:val="22"/>
        </w:rPr>
        <w:t xml:space="preserve">. </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1.1c Measure Requirements</w:t>
      </w:r>
    </w:p>
    <w:p w:rsidR="00031FE3" w:rsidRPr="00031FE3" w:rsidRDefault="00031FE3" w:rsidP="00031FE3">
      <w:pPr>
        <w:ind w:left="720"/>
        <w:rPr>
          <w:rFonts w:asciiTheme="minorHAnsi" w:hAnsiTheme="minorHAnsi" w:cs="Arial"/>
          <w:b/>
          <w:i/>
        </w:rPr>
      </w:pPr>
      <w:r w:rsidRPr="00031FE3">
        <w:rPr>
          <w:rFonts w:asciiTheme="minorHAnsi" w:hAnsiTheme="minorHAnsi" w:cs="Arial"/>
          <w:b/>
          <w:i/>
        </w:rPr>
        <w:t>Terms and Conditions</w:t>
      </w:r>
    </w:p>
    <w:p w:rsidR="00031FE3" w:rsidRDefault="002211DE" w:rsidP="002211DE">
      <w:pPr>
        <w:ind w:left="720"/>
        <w:rPr>
          <w:rFonts w:asciiTheme="minorHAnsi" w:hAnsiTheme="minorHAnsi"/>
          <w:sz w:val="22"/>
          <w:szCs w:val="22"/>
        </w:rPr>
      </w:pPr>
      <w:r>
        <w:rPr>
          <w:rFonts w:asciiTheme="minorHAnsi" w:hAnsiTheme="minorHAnsi"/>
          <w:sz w:val="22"/>
          <w:szCs w:val="22"/>
        </w:rPr>
        <w:t xml:space="preserve">The </w:t>
      </w:r>
      <w:r w:rsidRPr="002211DE">
        <w:rPr>
          <w:rFonts w:asciiTheme="minorHAnsi" w:hAnsiTheme="minorHAnsi"/>
          <w:sz w:val="22"/>
          <w:szCs w:val="22"/>
        </w:rPr>
        <w:t>customer facility</w:t>
      </w:r>
      <w:r>
        <w:rPr>
          <w:rFonts w:asciiTheme="minorHAnsi" w:hAnsiTheme="minorHAnsi"/>
          <w:sz w:val="22"/>
          <w:szCs w:val="22"/>
        </w:rPr>
        <w:t xml:space="preserve"> is physically located within SDG</w:t>
      </w:r>
      <w:r w:rsidRPr="002211DE">
        <w:rPr>
          <w:rFonts w:asciiTheme="minorHAnsi" w:hAnsiTheme="minorHAnsi"/>
          <w:sz w:val="22"/>
          <w:szCs w:val="22"/>
        </w:rPr>
        <w:t>&amp;E service territory and that the customer re</w:t>
      </w:r>
      <w:r>
        <w:rPr>
          <w:rFonts w:asciiTheme="minorHAnsi" w:hAnsiTheme="minorHAnsi"/>
          <w:sz w:val="22"/>
          <w:szCs w:val="22"/>
        </w:rPr>
        <w:t>ceives electric services from SDG</w:t>
      </w:r>
      <w:r w:rsidRPr="002211DE">
        <w:rPr>
          <w:rFonts w:asciiTheme="minorHAnsi" w:hAnsiTheme="minorHAnsi"/>
          <w:sz w:val="22"/>
          <w:szCs w:val="22"/>
        </w:rPr>
        <w:t>&amp;E</w:t>
      </w:r>
      <w:r>
        <w:rPr>
          <w:rFonts w:asciiTheme="minorHAnsi" w:hAnsiTheme="minorHAnsi"/>
          <w:sz w:val="22"/>
          <w:szCs w:val="22"/>
        </w:rPr>
        <w:t>.</w:t>
      </w:r>
    </w:p>
    <w:p w:rsidR="002211DE" w:rsidRPr="002211DE" w:rsidRDefault="002211DE" w:rsidP="002211DE">
      <w:pPr>
        <w:ind w:left="720"/>
        <w:rPr>
          <w:rFonts w:asciiTheme="minorHAnsi" w:hAnsiTheme="minorHAnsi"/>
          <w:sz w:val="22"/>
          <w:szCs w:val="22"/>
        </w:rPr>
      </w:pPr>
    </w:p>
    <w:p w:rsidR="00031FE3" w:rsidRDefault="00031FE3" w:rsidP="00031FE3">
      <w:pPr>
        <w:ind w:left="720"/>
        <w:rPr>
          <w:rFonts w:asciiTheme="minorHAnsi" w:hAnsiTheme="minorHAnsi" w:cs="Arial"/>
          <w:b/>
          <w:i/>
        </w:rPr>
      </w:pPr>
      <w:r w:rsidRPr="00031FE3">
        <w:rPr>
          <w:rFonts w:asciiTheme="minorHAnsi" w:hAnsiTheme="minorHAnsi" w:cs="Arial"/>
          <w:b/>
          <w:i/>
        </w:rPr>
        <w:t xml:space="preserve">Market Applicability </w:t>
      </w:r>
    </w:p>
    <w:p w:rsidR="00E6400B" w:rsidRPr="00E6400B" w:rsidRDefault="002211DE" w:rsidP="00031FE3">
      <w:pPr>
        <w:ind w:left="720"/>
        <w:rPr>
          <w:rFonts w:asciiTheme="minorHAnsi" w:hAnsiTheme="minorHAnsi"/>
          <w:sz w:val="22"/>
          <w:szCs w:val="22"/>
        </w:rPr>
      </w:pPr>
      <w:r w:rsidRPr="002211DE">
        <w:rPr>
          <w:rFonts w:asciiTheme="minorHAnsi" w:hAnsiTheme="minorHAnsi"/>
          <w:sz w:val="22"/>
          <w:szCs w:val="22"/>
        </w:rPr>
        <w:t>This measure is applicable to non-residential customers with packaged rooftop HVAC equipment with dx cooling, gas heating, and an airside economizer</w:t>
      </w:r>
      <w:r w:rsidR="0021542F">
        <w:rPr>
          <w:rFonts w:asciiTheme="minorHAnsi" w:hAnsiTheme="minorHAnsi"/>
          <w:sz w:val="22"/>
          <w:szCs w:val="22"/>
        </w:rPr>
        <w:t xml:space="preserve"> in climate zones 06, 07, and 10</w:t>
      </w:r>
      <w:r w:rsidRPr="002211DE">
        <w:rPr>
          <w:rFonts w:asciiTheme="minorHAnsi" w:hAnsiTheme="minorHAnsi"/>
          <w:sz w:val="22"/>
          <w:szCs w:val="22"/>
        </w:rPr>
        <w:t xml:space="preserve">. The measure is applicable in all </w:t>
      </w:r>
      <w:r w:rsidR="00F66475">
        <w:rPr>
          <w:rFonts w:asciiTheme="minorHAnsi" w:hAnsiTheme="minorHAnsi"/>
          <w:sz w:val="22"/>
          <w:szCs w:val="22"/>
        </w:rPr>
        <w:t>SDG</w:t>
      </w:r>
      <w:r w:rsidRPr="002211DE">
        <w:rPr>
          <w:rFonts w:asciiTheme="minorHAnsi" w:hAnsiTheme="minorHAnsi"/>
          <w:sz w:val="22"/>
          <w:szCs w:val="22"/>
        </w:rPr>
        <w:t xml:space="preserve">&amp;E climate zones and for all building vintages.  The intent of the incentive is to repair a non-functional economizer. </w:t>
      </w:r>
    </w:p>
    <w:p w:rsidR="00E16609" w:rsidRPr="000F130A" w:rsidRDefault="00824F1C" w:rsidP="00824F1C">
      <w:pPr>
        <w:pStyle w:val="Heading2"/>
        <w:rPr>
          <w:rFonts w:asciiTheme="minorHAnsi" w:hAnsiTheme="minorHAnsi" w:cstheme="minorHAnsi"/>
        </w:rPr>
      </w:pPr>
      <w:bookmarkStart w:id="5" w:name="_Toc214003084"/>
      <w:r>
        <w:rPr>
          <w:rFonts w:asciiTheme="minorHAnsi" w:hAnsiTheme="minorHAnsi" w:cstheme="minorHAnsi"/>
        </w:rPr>
        <w:t xml:space="preserve">1.2  </w:t>
      </w:r>
      <w:r w:rsidR="00E16609" w:rsidRPr="000F130A">
        <w:rPr>
          <w:rFonts w:asciiTheme="minorHAnsi" w:hAnsiTheme="minorHAnsi" w:cstheme="minorHAnsi"/>
        </w:rPr>
        <w:t>DEER Differences Analysis</w:t>
      </w:r>
      <w:bookmarkEnd w:id="5"/>
    </w:p>
    <w:p w:rsidR="006B3BED" w:rsidRPr="006B3BED" w:rsidRDefault="006B3BED" w:rsidP="006B3BED">
      <w:pPr>
        <w:rPr>
          <w:rFonts w:asciiTheme="minorHAnsi" w:hAnsiTheme="minorHAnsi"/>
          <w:sz w:val="22"/>
          <w:szCs w:val="22"/>
        </w:rPr>
      </w:pPr>
      <w:r w:rsidRPr="006B3BED">
        <w:rPr>
          <w:rFonts w:asciiTheme="minorHAnsi" w:hAnsiTheme="minorHAnsi"/>
          <w:sz w:val="22"/>
          <w:szCs w:val="22"/>
        </w:rPr>
        <w:t>The DEER2011</w:t>
      </w:r>
      <w:r w:rsidR="00F078AC">
        <w:rPr>
          <w:rFonts w:asciiTheme="minorHAnsi" w:hAnsiTheme="minorHAnsi"/>
          <w:sz w:val="22"/>
          <w:szCs w:val="22"/>
        </w:rPr>
        <w:t>[2</w:t>
      </w:r>
      <w:r>
        <w:rPr>
          <w:rFonts w:asciiTheme="minorHAnsi" w:hAnsiTheme="minorHAnsi"/>
          <w:sz w:val="22"/>
          <w:szCs w:val="22"/>
        </w:rPr>
        <w:t>]</w:t>
      </w:r>
      <w:r w:rsidRPr="006B3BED">
        <w:rPr>
          <w:rFonts w:asciiTheme="minorHAnsi" w:hAnsiTheme="minorHAnsi"/>
          <w:sz w:val="22"/>
          <w:szCs w:val="22"/>
        </w:rPr>
        <w:t xml:space="preserve"> data for the DEER measure D03-058, Economizer – Packaged System, include: demand, electric, and gas energy savings of </w:t>
      </w:r>
      <w:r>
        <w:rPr>
          <w:rFonts w:asciiTheme="minorHAnsi" w:hAnsiTheme="minorHAnsi"/>
          <w:sz w:val="22"/>
          <w:szCs w:val="22"/>
        </w:rPr>
        <w:t>installing an</w:t>
      </w:r>
      <w:r w:rsidRPr="006B3BED">
        <w:rPr>
          <w:rFonts w:asciiTheme="minorHAnsi" w:hAnsiTheme="minorHAnsi"/>
          <w:sz w:val="22"/>
          <w:szCs w:val="22"/>
        </w:rPr>
        <w:t xml:space="preserve"> Economizer </w:t>
      </w:r>
      <w:r w:rsidR="00C852B5">
        <w:rPr>
          <w:rFonts w:asciiTheme="minorHAnsi" w:hAnsiTheme="minorHAnsi"/>
          <w:sz w:val="22"/>
          <w:szCs w:val="22"/>
        </w:rPr>
        <w:t>on a package system</w:t>
      </w:r>
      <w:r w:rsidRPr="006B3BED">
        <w:rPr>
          <w:rFonts w:asciiTheme="minorHAnsi" w:hAnsiTheme="minorHAnsi"/>
          <w:sz w:val="22"/>
          <w:szCs w:val="22"/>
        </w:rPr>
        <w:t xml:space="preserve">.  </w:t>
      </w:r>
      <w:r>
        <w:rPr>
          <w:rFonts w:asciiTheme="minorHAnsi" w:hAnsiTheme="minorHAnsi"/>
          <w:sz w:val="22"/>
          <w:szCs w:val="22"/>
        </w:rPr>
        <w:t>DEER measure D03-060, Economizer Maintenance include</w:t>
      </w:r>
      <w:r w:rsidR="00C852B5">
        <w:rPr>
          <w:rFonts w:asciiTheme="minorHAnsi" w:hAnsiTheme="minorHAnsi"/>
          <w:sz w:val="22"/>
          <w:szCs w:val="22"/>
        </w:rPr>
        <w:t>:</w:t>
      </w:r>
      <w:r>
        <w:rPr>
          <w:rFonts w:asciiTheme="minorHAnsi" w:hAnsiTheme="minorHAnsi"/>
          <w:sz w:val="22"/>
          <w:szCs w:val="22"/>
        </w:rPr>
        <w:t xml:space="preserve"> demand, electric, and gas energy </w:t>
      </w:r>
      <w:r w:rsidR="00C852B5">
        <w:rPr>
          <w:rFonts w:asciiTheme="minorHAnsi" w:hAnsiTheme="minorHAnsi"/>
          <w:sz w:val="22"/>
          <w:szCs w:val="22"/>
        </w:rPr>
        <w:t xml:space="preserve">savings of </w:t>
      </w:r>
      <w:r w:rsidR="00C852B5">
        <w:rPr>
          <w:rFonts w:asciiTheme="minorHAnsi" w:hAnsiTheme="minorHAnsi"/>
          <w:sz w:val="22"/>
          <w:szCs w:val="22"/>
        </w:rPr>
        <w:lastRenderedPageBreak/>
        <w:t>repairing an Economiz</w:t>
      </w:r>
      <w:r>
        <w:rPr>
          <w:rFonts w:asciiTheme="minorHAnsi" w:hAnsiTheme="minorHAnsi"/>
          <w:sz w:val="22"/>
          <w:szCs w:val="22"/>
        </w:rPr>
        <w:t xml:space="preserve">er </w:t>
      </w:r>
      <w:r w:rsidR="00C852B5">
        <w:rPr>
          <w:rFonts w:asciiTheme="minorHAnsi" w:hAnsiTheme="minorHAnsi"/>
          <w:sz w:val="22"/>
          <w:szCs w:val="22"/>
        </w:rPr>
        <w:t xml:space="preserve">to a more functional state. Neither DEER measure contain the appropriate information for energy savings for these measures as dictated by the ED Disposition for PG&amp;E and SCE workpapers related to economizer maintenance.  </w:t>
      </w:r>
      <w:r>
        <w:rPr>
          <w:rFonts w:asciiTheme="minorHAnsi" w:hAnsiTheme="minorHAnsi"/>
          <w:sz w:val="22"/>
          <w:szCs w:val="22"/>
        </w:rPr>
        <w:t xml:space="preserve">. </w:t>
      </w:r>
    </w:p>
    <w:p w:rsidR="006B3BED" w:rsidRPr="006B3BED" w:rsidRDefault="006B3BED" w:rsidP="006B3BED">
      <w:pPr>
        <w:rPr>
          <w:rFonts w:asciiTheme="minorHAnsi" w:hAnsiTheme="minorHAnsi"/>
          <w:sz w:val="22"/>
          <w:szCs w:val="22"/>
        </w:rPr>
      </w:pPr>
    </w:p>
    <w:p w:rsidR="006B3BED" w:rsidRDefault="006B3BED" w:rsidP="006B3BED">
      <w:pPr>
        <w:rPr>
          <w:rFonts w:asciiTheme="minorHAnsi" w:hAnsiTheme="minorHAnsi"/>
          <w:sz w:val="22"/>
          <w:szCs w:val="22"/>
        </w:rPr>
      </w:pPr>
      <w:r w:rsidRPr="006B3BED">
        <w:rPr>
          <w:rFonts w:asciiTheme="minorHAnsi" w:hAnsiTheme="minorHAnsi"/>
          <w:sz w:val="22"/>
          <w:szCs w:val="22"/>
        </w:rPr>
        <w:t xml:space="preserve">The DEER2011 the DEER measure D03-060, Economizer Maintenance includes the EUL for this Economizer Repair measure. </w:t>
      </w:r>
    </w:p>
    <w:p w:rsidR="00C852B5" w:rsidRPr="006B3BED" w:rsidRDefault="00C852B5" w:rsidP="006B3BED">
      <w:pPr>
        <w:rPr>
          <w:rFonts w:asciiTheme="minorHAnsi" w:hAnsiTheme="minorHAnsi"/>
          <w:sz w:val="22"/>
          <w:szCs w:val="22"/>
        </w:rPr>
      </w:pPr>
    </w:p>
    <w:p w:rsidR="009E1CDE" w:rsidRPr="00BD3931" w:rsidRDefault="009E1CDE" w:rsidP="009E1CDE">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0B292B"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0B292B"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2</w:t>
      </w:r>
      <w:r w:rsidR="000B292B"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DEER Difference </w:t>
      </w:r>
      <w:r w:rsidR="00E81F3E" w:rsidRPr="00BD3931">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5B28C1"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D2809" w:rsidRDefault="006D2809" w:rsidP="00602799">
            <w:pPr>
              <w:jc w:val="center"/>
              <w:rPr>
                <w:rFonts w:asciiTheme="minorHAnsi" w:hAnsiTheme="minorHAnsi" w:cstheme="minorHAnsi"/>
                <w:color w:val="FF0000"/>
                <w:sz w:val="20"/>
                <w:szCs w:val="20"/>
              </w:rPr>
            </w:pPr>
            <w:r w:rsidRPr="006D2809">
              <w:rPr>
                <w:rFonts w:asciiTheme="minorHAnsi" w:hAnsiTheme="minorHAnsi" w:cstheme="minorHAnsi"/>
                <w:sz w:val="20"/>
                <w:szCs w:val="20"/>
              </w:rPr>
              <w:t>DEER Difference Summary Table</w:t>
            </w:r>
          </w:p>
        </w:tc>
      </w:tr>
      <w:tr w:rsidR="0046286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D2809" w:rsidRDefault="0046286E" w:rsidP="00447CE5">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sidR="00A3006B">
              <w:rPr>
                <w:rFonts w:asciiTheme="minorHAnsi" w:hAnsiTheme="minorHAnsi" w:cstheme="minorHAnsi"/>
                <w:sz w:val="20"/>
                <w:szCs w:val="20"/>
              </w:rPr>
              <w:t>Methodology</w:t>
            </w:r>
          </w:p>
        </w:tc>
        <w:tc>
          <w:tcPr>
            <w:tcW w:w="5513" w:type="dxa"/>
            <w:vAlign w:val="center"/>
          </w:tcPr>
          <w:p w:rsidR="0046286E" w:rsidRPr="00295161" w:rsidRDefault="00C852B5" w:rsidP="00295161">
            <w:pPr>
              <w:jc w:val="center"/>
              <w:rPr>
                <w:rFonts w:asciiTheme="minorHAnsi" w:hAnsiTheme="minorHAnsi"/>
                <w:sz w:val="22"/>
                <w:szCs w:val="22"/>
              </w:rPr>
            </w:pPr>
            <w:r>
              <w:rPr>
                <w:rFonts w:asciiTheme="minorHAnsi" w:hAnsiTheme="minorHAnsi"/>
                <w:sz w:val="22"/>
                <w:szCs w:val="22"/>
              </w:rPr>
              <w:t>No</w:t>
            </w:r>
          </w:p>
        </w:tc>
      </w:tr>
      <w:tr w:rsidR="00447CE5"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D2809" w:rsidRDefault="00447CE5" w:rsidP="00E81F3E">
            <w:pPr>
              <w:rPr>
                <w:rFonts w:asciiTheme="minorHAnsi" w:hAnsiTheme="minorHAnsi" w:cstheme="minorHAnsi"/>
                <w:sz w:val="20"/>
                <w:szCs w:val="20"/>
              </w:rPr>
            </w:pPr>
            <w:r>
              <w:rPr>
                <w:rFonts w:asciiTheme="minorHAnsi" w:hAnsiTheme="minorHAnsi" w:cstheme="minorHAnsi"/>
                <w:sz w:val="20"/>
                <w:szCs w:val="20"/>
              </w:rPr>
              <w:t>Scaled DEER Measure</w:t>
            </w:r>
          </w:p>
        </w:tc>
        <w:tc>
          <w:tcPr>
            <w:tcW w:w="5513" w:type="dxa"/>
            <w:vAlign w:val="center"/>
          </w:tcPr>
          <w:p w:rsidR="00447CE5" w:rsidRPr="00295161" w:rsidRDefault="00447CE5" w:rsidP="00E81F3E">
            <w:pPr>
              <w:jc w:val="center"/>
              <w:rPr>
                <w:rFonts w:asciiTheme="minorHAnsi" w:hAnsiTheme="minorHAnsi"/>
                <w:sz w:val="22"/>
                <w:szCs w:val="22"/>
              </w:rPr>
            </w:pPr>
            <w:r w:rsidRPr="00295161">
              <w:rPr>
                <w:rFonts w:asciiTheme="minorHAnsi" w:hAnsiTheme="minorHAnsi"/>
                <w:sz w:val="22"/>
                <w:szCs w:val="22"/>
              </w:rPr>
              <w:t>No</w:t>
            </w:r>
          </w:p>
        </w:tc>
      </w:tr>
      <w:tr w:rsidR="00E81F3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513" w:type="dxa"/>
            <w:vAlign w:val="center"/>
          </w:tcPr>
          <w:p w:rsidR="00E81F3E" w:rsidRPr="00295161" w:rsidRDefault="003077AC" w:rsidP="00E81F3E">
            <w:pPr>
              <w:jc w:val="center"/>
              <w:rPr>
                <w:rFonts w:asciiTheme="minorHAnsi" w:hAnsiTheme="minorHAnsi"/>
                <w:sz w:val="22"/>
                <w:szCs w:val="22"/>
              </w:rPr>
            </w:pPr>
            <w:r>
              <w:rPr>
                <w:rFonts w:asciiTheme="minorHAnsi" w:hAnsiTheme="minorHAnsi"/>
                <w:sz w:val="22"/>
                <w:szCs w:val="22"/>
              </w:rPr>
              <w:t>Yes</w:t>
            </w:r>
          </w:p>
        </w:tc>
      </w:tr>
      <w:tr w:rsidR="00E81F3E"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Pr>
                <w:rFonts w:asciiTheme="minorHAnsi" w:hAnsiTheme="minorHAnsi" w:cstheme="minorHAnsi"/>
                <w:sz w:val="20"/>
                <w:szCs w:val="20"/>
              </w:rPr>
              <w:t>Deviation from DEER</w:t>
            </w:r>
          </w:p>
        </w:tc>
        <w:tc>
          <w:tcPr>
            <w:tcW w:w="5513" w:type="dxa"/>
            <w:vAlign w:val="center"/>
          </w:tcPr>
          <w:p w:rsidR="00E81F3E" w:rsidRPr="00295161" w:rsidRDefault="00C852B5" w:rsidP="00E81F3E">
            <w:pPr>
              <w:jc w:val="center"/>
              <w:rPr>
                <w:rFonts w:asciiTheme="minorHAnsi" w:hAnsiTheme="minorHAnsi"/>
                <w:sz w:val="22"/>
                <w:szCs w:val="22"/>
              </w:rPr>
            </w:pPr>
            <w:r>
              <w:rPr>
                <w:rFonts w:asciiTheme="minorHAnsi" w:hAnsiTheme="minorHAnsi"/>
                <w:sz w:val="22"/>
                <w:szCs w:val="22"/>
              </w:rPr>
              <w:t>Energy Savings, Measure Costs</w:t>
            </w:r>
          </w:p>
        </w:tc>
      </w:tr>
      <w:tr w:rsidR="00E81F3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513" w:type="dxa"/>
            <w:vAlign w:val="center"/>
          </w:tcPr>
          <w:p w:rsidR="00E81F3E" w:rsidRPr="009E1CDE" w:rsidRDefault="00E81F3E" w:rsidP="00C852B5">
            <w:pPr>
              <w:jc w:val="center"/>
              <w:rPr>
                <w:rFonts w:asciiTheme="minorHAnsi" w:hAnsiTheme="minorHAnsi" w:cstheme="minorHAnsi"/>
                <w:sz w:val="20"/>
                <w:szCs w:val="20"/>
              </w:rPr>
            </w:pPr>
            <w:r w:rsidRPr="00295161">
              <w:rPr>
                <w:rFonts w:asciiTheme="minorHAnsi" w:hAnsiTheme="minorHAnsi"/>
                <w:sz w:val="22"/>
                <w:szCs w:val="22"/>
              </w:rPr>
              <w:t xml:space="preserve">DEER </w:t>
            </w:r>
            <w:r w:rsidR="003077AC">
              <w:rPr>
                <w:rFonts w:asciiTheme="minorHAnsi" w:hAnsiTheme="minorHAnsi"/>
                <w:sz w:val="22"/>
                <w:szCs w:val="22"/>
              </w:rPr>
              <w:t xml:space="preserve">2011, D11 </w:t>
            </w:r>
            <w:r w:rsidR="00C852B5">
              <w:rPr>
                <w:rFonts w:asciiTheme="minorHAnsi" w:hAnsiTheme="minorHAnsi"/>
                <w:sz w:val="22"/>
                <w:szCs w:val="22"/>
              </w:rPr>
              <w:t>v2.05</w:t>
            </w:r>
          </w:p>
        </w:tc>
      </w:tr>
      <w:tr w:rsidR="00E81F3E"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5513" w:type="dxa"/>
            <w:vAlign w:val="center"/>
          </w:tcPr>
          <w:p w:rsidR="00E81F3E" w:rsidRPr="009E1CDE" w:rsidRDefault="00295161" w:rsidP="00C852B5">
            <w:pPr>
              <w:jc w:val="center"/>
              <w:rPr>
                <w:rFonts w:asciiTheme="minorHAnsi" w:hAnsiTheme="minorHAnsi" w:cstheme="minorHAnsi"/>
                <w:sz w:val="20"/>
                <w:szCs w:val="20"/>
              </w:rPr>
            </w:pPr>
            <w:r w:rsidRPr="00031FE3">
              <w:rPr>
                <w:rFonts w:asciiTheme="minorHAnsi" w:hAnsiTheme="minorHAnsi"/>
                <w:sz w:val="22"/>
                <w:szCs w:val="22"/>
              </w:rPr>
              <w:t>2005-D03-</w:t>
            </w:r>
            <w:r w:rsidR="006B3BED">
              <w:rPr>
                <w:rFonts w:asciiTheme="minorHAnsi" w:hAnsiTheme="minorHAnsi"/>
                <w:sz w:val="22"/>
                <w:szCs w:val="22"/>
              </w:rPr>
              <w:t>0</w:t>
            </w:r>
            <w:r w:rsidR="00C852B5">
              <w:rPr>
                <w:rFonts w:asciiTheme="minorHAnsi" w:hAnsiTheme="minorHAnsi"/>
                <w:sz w:val="22"/>
                <w:szCs w:val="22"/>
              </w:rPr>
              <w:t>60</w:t>
            </w:r>
          </w:p>
        </w:tc>
      </w:tr>
    </w:tbl>
    <w:p w:rsidR="00E16609" w:rsidRPr="000F130A" w:rsidRDefault="00824F1C" w:rsidP="00824F1C">
      <w:pPr>
        <w:pStyle w:val="Heading2"/>
        <w:rPr>
          <w:rFonts w:asciiTheme="minorHAnsi" w:hAnsiTheme="minorHAnsi" w:cstheme="minorHAnsi"/>
        </w:rPr>
      </w:pPr>
      <w:bookmarkStart w:id="6" w:name="_Toc214003087"/>
      <w:r>
        <w:rPr>
          <w:rFonts w:asciiTheme="minorHAnsi" w:hAnsiTheme="minorHAnsi" w:cstheme="minorHAnsi"/>
        </w:rPr>
        <w:t xml:space="preserve">1.3  </w:t>
      </w:r>
      <w:r w:rsidR="00E16609" w:rsidRPr="000F130A">
        <w:rPr>
          <w:rFonts w:asciiTheme="minorHAnsi" w:hAnsiTheme="minorHAnsi" w:cstheme="minorHAnsi"/>
        </w:rPr>
        <w:t xml:space="preserve">Code Analysis </w:t>
      </w:r>
      <w:bookmarkEnd w:id="6"/>
    </w:p>
    <w:p w:rsidR="00B07EE5" w:rsidRPr="00BD3931" w:rsidRDefault="00B07EE5" w:rsidP="00B07EE5">
      <w:pPr>
        <w:rPr>
          <w:rFonts w:asciiTheme="minorHAnsi" w:hAnsiTheme="minorHAnsi" w:cstheme="minorHAnsi"/>
          <w:sz w:val="22"/>
          <w:szCs w:val="22"/>
        </w:rPr>
      </w:pPr>
    </w:p>
    <w:p w:rsidR="00B07EE5" w:rsidRPr="00BD3931" w:rsidRDefault="00B07EE5" w:rsidP="00B07EE5">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0B292B"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0B292B"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3</w:t>
      </w:r>
      <w:r w:rsidR="000B292B"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w:t>
      </w:r>
      <w:r w:rsidR="005A1078" w:rsidRPr="00BD3931">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5B28C1"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9C1777" w:rsidRDefault="00881A42" w:rsidP="00283DE8">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4352" w:type="dxa"/>
          </w:tcPr>
          <w:p w:rsidR="00881A42" w:rsidRPr="009C1777" w:rsidRDefault="00CB0100" w:rsidP="00283DE8">
            <w:pPr>
              <w:jc w:val="center"/>
              <w:rPr>
                <w:rFonts w:asciiTheme="minorHAnsi" w:hAnsiTheme="minorHAnsi" w:cstheme="minorHAnsi"/>
                <w:sz w:val="20"/>
                <w:szCs w:val="20"/>
              </w:rPr>
            </w:pPr>
            <w:r>
              <w:rPr>
                <w:rFonts w:asciiTheme="minorHAnsi" w:hAnsiTheme="minorHAnsi" w:cstheme="minorHAnsi"/>
                <w:sz w:val="20"/>
                <w:szCs w:val="20"/>
              </w:rPr>
              <w:t xml:space="preserve">Applicable </w:t>
            </w:r>
            <w:r w:rsidR="00881A42">
              <w:rPr>
                <w:rFonts w:asciiTheme="minorHAnsi" w:hAnsiTheme="minorHAnsi" w:cstheme="minorHAnsi"/>
                <w:sz w:val="20"/>
                <w:szCs w:val="20"/>
              </w:rPr>
              <w:t>Code Reference</w:t>
            </w:r>
          </w:p>
        </w:tc>
        <w:tc>
          <w:tcPr>
            <w:tcW w:w="1821" w:type="dxa"/>
          </w:tcPr>
          <w:p w:rsidR="00881A42" w:rsidRDefault="00881A42" w:rsidP="00283DE8">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881A42" w:rsidRPr="005B28C1"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B2790E" w:rsidRDefault="00C852B5" w:rsidP="007E43F8">
            <w:pPr>
              <w:jc w:val="center"/>
              <w:rPr>
                <w:rFonts w:asciiTheme="minorHAnsi" w:hAnsiTheme="minorHAnsi" w:cstheme="minorHAnsi"/>
                <w:sz w:val="20"/>
                <w:szCs w:val="20"/>
              </w:rPr>
            </w:pPr>
            <w:r>
              <w:rPr>
                <w:rFonts w:asciiTheme="minorHAnsi" w:hAnsiTheme="minorHAnsi" w:cstheme="minorHAnsi"/>
                <w:sz w:val="20"/>
                <w:szCs w:val="20"/>
              </w:rPr>
              <w:t>N/A</w:t>
            </w:r>
          </w:p>
        </w:tc>
        <w:tc>
          <w:tcPr>
            <w:tcW w:w="4352" w:type="dxa"/>
            <w:vAlign w:val="center"/>
          </w:tcPr>
          <w:p w:rsidR="00881A42" w:rsidRPr="00B2790E" w:rsidRDefault="00694D72" w:rsidP="00B2790E">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rsidR="00881A42" w:rsidRPr="00B2790E" w:rsidRDefault="00C852B5" w:rsidP="007E43F8">
            <w:pPr>
              <w:jc w:val="center"/>
              <w:rPr>
                <w:rFonts w:asciiTheme="minorHAnsi" w:hAnsiTheme="minorHAnsi" w:cstheme="minorHAnsi"/>
                <w:sz w:val="20"/>
                <w:szCs w:val="20"/>
              </w:rPr>
            </w:pPr>
            <w:r>
              <w:rPr>
                <w:rFonts w:asciiTheme="minorHAnsi" w:hAnsiTheme="minorHAnsi" w:cstheme="minorHAnsi"/>
                <w:sz w:val="20"/>
                <w:szCs w:val="20"/>
              </w:rPr>
              <w:t>N/A</w:t>
            </w:r>
          </w:p>
        </w:tc>
      </w:tr>
      <w:tr w:rsidR="00881A42" w:rsidRPr="005B28C1"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881A42" w:rsidRPr="00B2790E" w:rsidRDefault="00C852B5" w:rsidP="007E43F8">
            <w:pPr>
              <w:jc w:val="center"/>
              <w:rPr>
                <w:rFonts w:asciiTheme="minorHAnsi" w:hAnsiTheme="minorHAnsi" w:cstheme="minorHAnsi"/>
                <w:sz w:val="20"/>
                <w:szCs w:val="20"/>
              </w:rPr>
            </w:pPr>
            <w:r>
              <w:rPr>
                <w:rFonts w:asciiTheme="minorHAnsi" w:hAnsiTheme="minorHAnsi" w:cstheme="minorHAnsi"/>
                <w:sz w:val="20"/>
                <w:szCs w:val="20"/>
              </w:rPr>
              <w:t>N/A</w:t>
            </w:r>
          </w:p>
        </w:tc>
        <w:tc>
          <w:tcPr>
            <w:tcW w:w="4352" w:type="dxa"/>
            <w:vAlign w:val="center"/>
          </w:tcPr>
          <w:p w:rsidR="00881A42" w:rsidRPr="00B2790E" w:rsidRDefault="00E245D9" w:rsidP="00AB3386">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rsidR="00881A42" w:rsidRPr="00B2790E" w:rsidRDefault="00881A42" w:rsidP="007E43F8">
            <w:pPr>
              <w:jc w:val="center"/>
              <w:rPr>
                <w:rFonts w:asciiTheme="minorHAnsi" w:hAnsiTheme="minorHAnsi" w:cstheme="minorHAnsi"/>
                <w:sz w:val="20"/>
                <w:szCs w:val="20"/>
              </w:rPr>
            </w:pPr>
            <w:r w:rsidRPr="00B2790E">
              <w:rPr>
                <w:rFonts w:asciiTheme="minorHAnsi" w:hAnsiTheme="minorHAnsi" w:cstheme="minorHAnsi"/>
                <w:sz w:val="20"/>
                <w:szCs w:val="20"/>
              </w:rPr>
              <w:t>N/A</w:t>
            </w:r>
          </w:p>
        </w:tc>
      </w:tr>
    </w:tbl>
    <w:p w:rsidR="00C852B5" w:rsidRDefault="00C852B5" w:rsidP="00C852B5">
      <w:pPr>
        <w:rPr>
          <w:rFonts w:asciiTheme="minorHAnsi" w:hAnsiTheme="minorHAnsi"/>
          <w:sz w:val="22"/>
          <w:szCs w:val="22"/>
        </w:rPr>
      </w:pPr>
      <w:bookmarkStart w:id="7" w:name="_Toc214003088"/>
    </w:p>
    <w:p w:rsidR="00C852B5" w:rsidRPr="00C852B5" w:rsidRDefault="00C852B5" w:rsidP="00C852B5">
      <w:pPr>
        <w:rPr>
          <w:rFonts w:asciiTheme="minorHAnsi" w:hAnsiTheme="minorHAnsi"/>
          <w:sz w:val="22"/>
          <w:szCs w:val="22"/>
        </w:rPr>
      </w:pPr>
      <w:r w:rsidRPr="00C852B5">
        <w:rPr>
          <w:rFonts w:asciiTheme="minorHAnsi" w:hAnsiTheme="minorHAnsi"/>
          <w:b/>
          <w:sz w:val="22"/>
          <w:szCs w:val="22"/>
        </w:rPr>
        <w:t>Title 20:</w:t>
      </w:r>
      <w:r w:rsidRPr="00C852B5">
        <w:rPr>
          <w:rFonts w:asciiTheme="minorHAnsi" w:hAnsiTheme="minorHAnsi"/>
          <w:sz w:val="22"/>
          <w:szCs w:val="22"/>
        </w:rPr>
        <w:t xml:space="preserve"> This measure does not fall under Title 20 of the California Energy Regulations</w:t>
      </w:r>
    </w:p>
    <w:p w:rsidR="00C852B5" w:rsidRPr="00C852B5" w:rsidRDefault="00C852B5" w:rsidP="00C852B5">
      <w:pPr>
        <w:rPr>
          <w:rFonts w:asciiTheme="minorHAnsi" w:hAnsiTheme="minorHAnsi"/>
          <w:sz w:val="22"/>
          <w:szCs w:val="22"/>
        </w:rPr>
      </w:pPr>
    </w:p>
    <w:p w:rsidR="00C852B5" w:rsidRPr="00C852B5" w:rsidRDefault="00C852B5" w:rsidP="00C852B5">
      <w:pPr>
        <w:rPr>
          <w:rFonts w:asciiTheme="minorHAnsi" w:hAnsiTheme="minorHAnsi"/>
          <w:sz w:val="22"/>
          <w:szCs w:val="22"/>
        </w:rPr>
      </w:pPr>
      <w:r w:rsidRPr="00C852B5">
        <w:rPr>
          <w:rFonts w:asciiTheme="minorHAnsi" w:hAnsiTheme="minorHAnsi"/>
          <w:b/>
          <w:sz w:val="22"/>
          <w:szCs w:val="22"/>
        </w:rPr>
        <w:t>Title 24:</w:t>
      </w:r>
      <w:r w:rsidRPr="00C852B5">
        <w:rPr>
          <w:rFonts w:asciiTheme="minorHAnsi" w:hAnsiTheme="minorHAnsi"/>
          <w:sz w:val="22"/>
          <w:szCs w:val="22"/>
        </w:rPr>
        <w:t xml:space="preserve"> This measure does not fall under Title 24 of the California Energy Regulations… </w:t>
      </w:r>
    </w:p>
    <w:p w:rsidR="00C852B5" w:rsidRPr="00C852B5" w:rsidRDefault="00C852B5" w:rsidP="00C852B5">
      <w:pPr>
        <w:rPr>
          <w:rFonts w:asciiTheme="minorHAnsi" w:hAnsiTheme="minorHAnsi"/>
          <w:sz w:val="22"/>
          <w:szCs w:val="22"/>
        </w:rPr>
      </w:pPr>
    </w:p>
    <w:p w:rsidR="00C852B5" w:rsidRPr="00C852B5" w:rsidRDefault="00C852B5" w:rsidP="00C852B5">
      <w:pPr>
        <w:rPr>
          <w:rFonts w:asciiTheme="minorHAnsi" w:hAnsiTheme="minorHAnsi"/>
          <w:sz w:val="22"/>
          <w:szCs w:val="22"/>
        </w:rPr>
      </w:pPr>
      <w:r w:rsidRPr="00C852B5">
        <w:rPr>
          <w:rFonts w:asciiTheme="minorHAnsi" w:hAnsiTheme="minorHAnsi"/>
          <w:b/>
          <w:sz w:val="22"/>
          <w:szCs w:val="22"/>
        </w:rPr>
        <w:t>Federal Standards:</w:t>
      </w:r>
      <w:r w:rsidRPr="00C852B5">
        <w:rPr>
          <w:rFonts w:asciiTheme="minorHAnsi" w:hAnsiTheme="minorHAnsi"/>
          <w:sz w:val="22"/>
          <w:szCs w:val="22"/>
        </w:rPr>
        <w:t xml:space="preserve"> This measure does not fall under Federal DOE or EPA Energy Regulations.  </w:t>
      </w:r>
    </w:p>
    <w:p w:rsidR="00E16609" w:rsidRPr="00824F1C" w:rsidRDefault="00824F1C" w:rsidP="00824F1C">
      <w:pPr>
        <w:pStyle w:val="Heading2"/>
        <w:rPr>
          <w:rFonts w:asciiTheme="minorHAnsi" w:hAnsiTheme="minorHAnsi" w:cstheme="minorHAnsi"/>
        </w:rPr>
      </w:pPr>
      <w:r>
        <w:rPr>
          <w:rFonts w:asciiTheme="minorHAnsi" w:hAnsiTheme="minorHAnsi" w:cstheme="minorHAnsi"/>
        </w:rPr>
        <w:t xml:space="preserve">1.4  </w:t>
      </w:r>
      <w:r w:rsidR="00E16609" w:rsidRPr="00824F1C">
        <w:rPr>
          <w:rFonts w:asciiTheme="minorHAnsi" w:hAnsiTheme="minorHAnsi" w:cstheme="minorHAnsi"/>
        </w:rPr>
        <w:t>Measure Effective Useful Life</w:t>
      </w:r>
      <w:bookmarkEnd w:id="7"/>
    </w:p>
    <w:p w:rsidR="005B28C1" w:rsidRDefault="00031FE3" w:rsidP="000F130A">
      <w:pPr>
        <w:rPr>
          <w:rFonts w:asciiTheme="minorHAnsi" w:hAnsiTheme="minorHAnsi" w:cstheme="minorHAnsi"/>
          <w:sz w:val="22"/>
          <w:szCs w:val="22"/>
        </w:rPr>
      </w:pPr>
      <w:r w:rsidRPr="00031FE3">
        <w:rPr>
          <w:rFonts w:asciiTheme="minorHAnsi" w:hAnsiTheme="minorHAnsi"/>
          <w:sz w:val="22"/>
          <w:szCs w:val="22"/>
        </w:rPr>
        <w:t xml:space="preserve">The Effective Useful Life (EUL) of </w:t>
      </w:r>
      <w:r w:rsidR="00F66475">
        <w:rPr>
          <w:rFonts w:asciiTheme="minorHAnsi" w:hAnsiTheme="minorHAnsi"/>
          <w:sz w:val="22"/>
          <w:szCs w:val="22"/>
        </w:rPr>
        <w:t>an economizer repair measure</w:t>
      </w:r>
      <w:r w:rsidR="00AB7C68">
        <w:rPr>
          <w:rFonts w:asciiTheme="minorHAnsi" w:hAnsiTheme="minorHAnsi"/>
          <w:sz w:val="22"/>
          <w:szCs w:val="22"/>
        </w:rPr>
        <w:t xml:space="preserve">, EUL ID: </w:t>
      </w:r>
      <w:r w:rsidR="00445462" w:rsidRPr="00445462">
        <w:rPr>
          <w:rFonts w:asciiTheme="minorHAnsi" w:hAnsiTheme="minorHAnsi"/>
          <w:sz w:val="22"/>
          <w:szCs w:val="22"/>
        </w:rPr>
        <w:t>HVAC-</w:t>
      </w:r>
      <w:proofErr w:type="spellStart"/>
      <w:r w:rsidR="00445462" w:rsidRPr="00445462">
        <w:rPr>
          <w:rFonts w:asciiTheme="minorHAnsi" w:hAnsiTheme="minorHAnsi"/>
          <w:sz w:val="22"/>
          <w:szCs w:val="22"/>
        </w:rPr>
        <w:t>RepEcono</w:t>
      </w:r>
      <w:proofErr w:type="spellEnd"/>
      <w:r w:rsidR="000A1B14">
        <w:rPr>
          <w:rFonts w:asciiTheme="minorHAnsi" w:hAnsiTheme="minorHAnsi"/>
          <w:sz w:val="22"/>
          <w:szCs w:val="22"/>
        </w:rPr>
        <w:t>.</w:t>
      </w:r>
      <w:r w:rsidRPr="00031FE3">
        <w:rPr>
          <w:rFonts w:asciiTheme="minorHAnsi" w:hAnsiTheme="minorHAnsi"/>
          <w:sz w:val="22"/>
          <w:szCs w:val="22"/>
        </w:rPr>
        <w:t xml:space="preserve">  This was taken from a DEER publication “</w:t>
      </w:r>
      <w:r w:rsidR="00F66475">
        <w:rPr>
          <w:rFonts w:asciiTheme="minorHAnsi" w:hAnsiTheme="minorHAnsi"/>
          <w:sz w:val="22"/>
          <w:szCs w:val="22"/>
        </w:rPr>
        <w:t>DEER2014-EUL-table-update_2014-02-15</w:t>
      </w:r>
      <w:r w:rsidR="004C38E3" w:rsidRPr="00031FE3">
        <w:rPr>
          <w:rFonts w:asciiTheme="minorHAnsi" w:hAnsiTheme="minorHAnsi"/>
          <w:sz w:val="22"/>
          <w:szCs w:val="22"/>
        </w:rPr>
        <w:t>”</w:t>
      </w:r>
      <w:r w:rsidR="004C38E3">
        <w:rPr>
          <w:rFonts w:asciiTheme="minorHAnsi" w:hAnsiTheme="minorHAnsi"/>
          <w:sz w:val="22"/>
          <w:szCs w:val="22"/>
        </w:rPr>
        <w:t xml:space="preserve"> [</w:t>
      </w:r>
      <w:r w:rsidR="00F078AC">
        <w:rPr>
          <w:rFonts w:asciiTheme="minorHAnsi" w:hAnsiTheme="minorHAnsi"/>
          <w:sz w:val="22"/>
          <w:szCs w:val="22"/>
        </w:rPr>
        <w:t>3</w:t>
      </w:r>
      <w:r w:rsidR="00463AB5">
        <w:rPr>
          <w:rFonts w:asciiTheme="minorHAnsi" w:hAnsiTheme="minorHAnsi"/>
          <w:sz w:val="22"/>
          <w:szCs w:val="22"/>
        </w:rPr>
        <w:t>]</w:t>
      </w:r>
      <w:r w:rsidRPr="00031FE3">
        <w:rPr>
          <w:rFonts w:asciiTheme="minorHAnsi" w:hAnsiTheme="minorHAnsi"/>
          <w:sz w:val="22"/>
          <w:szCs w:val="22"/>
        </w:rPr>
        <w:t xml:space="preserve">.  </w:t>
      </w:r>
      <w:r w:rsidR="0090559A" w:rsidRPr="00BD3931">
        <w:rPr>
          <w:rFonts w:asciiTheme="minorHAnsi" w:hAnsiTheme="minorHAnsi" w:cstheme="minorHAnsi"/>
          <w:sz w:val="22"/>
          <w:szCs w:val="22"/>
        </w:rPr>
        <w:t>DEER</w:t>
      </w:r>
      <w:r w:rsidR="00F66475">
        <w:rPr>
          <w:rFonts w:asciiTheme="minorHAnsi" w:hAnsiTheme="minorHAnsi" w:cstheme="minorHAnsi"/>
          <w:sz w:val="22"/>
          <w:szCs w:val="22"/>
        </w:rPr>
        <w:t>2014</w:t>
      </w:r>
      <w:r w:rsidR="0090559A" w:rsidRPr="00BD3931">
        <w:rPr>
          <w:rFonts w:asciiTheme="minorHAnsi" w:hAnsiTheme="minorHAnsi" w:cstheme="minorHAnsi"/>
          <w:sz w:val="22"/>
          <w:szCs w:val="22"/>
        </w:rPr>
        <w:t xml:space="preserve"> documentation provides EUL and RUL information to be used for the 1</w:t>
      </w:r>
      <w:r w:rsidR="0090559A">
        <w:rPr>
          <w:rFonts w:asciiTheme="minorHAnsi" w:hAnsiTheme="minorHAnsi" w:cstheme="minorHAnsi"/>
          <w:sz w:val="22"/>
          <w:szCs w:val="22"/>
        </w:rPr>
        <w:t>3</w:t>
      </w:r>
      <w:r w:rsidR="0090559A" w:rsidRPr="00BD3931">
        <w:rPr>
          <w:rFonts w:asciiTheme="minorHAnsi" w:hAnsiTheme="minorHAnsi" w:cstheme="minorHAnsi"/>
          <w:sz w:val="22"/>
          <w:szCs w:val="22"/>
        </w:rPr>
        <w:t>-1</w:t>
      </w:r>
      <w:r w:rsidR="0090559A">
        <w:rPr>
          <w:rFonts w:asciiTheme="minorHAnsi" w:hAnsiTheme="minorHAnsi" w:cstheme="minorHAnsi"/>
          <w:sz w:val="22"/>
          <w:szCs w:val="22"/>
        </w:rPr>
        <w:t>4</w:t>
      </w:r>
      <w:r w:rsidR="0090559A" w:rsidRPr="00BD3931">
        <w:rPr>
          <w:rFonts w:asciiTheme="minorHAnsi" w:hAnsiTheme="minorHAnsi" w:cstheme="minorHAnsi"/>
          <w:sz w:val="22"/>
          <w:szCs w:val="22"/>
        </w:rPr>
        <w:t xml:space="preserve"> program cycle on </w:t>
      </w:r>
      <w:hyperlink r:id="rId12" w:history="1">
        <w:r w:rsidR="0090559A" w:rsidRPr="00BD3931">
          <w:rPr>
            <w:rFonts w:asciiTheme="minorHAnsi" w:hAnsiTheme="minorHAnsi" w:cstheme="minorHAnsi"/>
            <w:sz w:val="22"/>
            <w:szCs w:val="22"/>
          </w:rPr>
          <w:t>www.deeresources.com</w:t>
        </w:r>
      </w:hyperlink>
      <w:r w:rsidR="0090559A" w:rsidRPr="00BD3931">
        <w:rPr>
          <w:rFonts w:asciiTheme="minorHAnsi" w:hAnsiTheme="minorHAnsi" w:cstheme="minorHAnsi"/>
          <w:sz w:val="22"/>
          <w:szCs w:val="22"/>
        </w:rPr>
        <w:t xml:space="preserve">. The DEER documentation “Summary of EUL-RUL Analysis for the April 2008 Update to DEER” provides the RUL value as a flat 1/3 of the EUL value. </w:t>
      </w:r>
      <w:r w:rsidR="0090559A">
        <w:rPr>
          <w:rFonts w:asciiTheme="minorHAnsi" w:hAnsiTheme="minorHAnsi" w:cstheme="minorHAnsi"/>
          <w:sz w:val="22"/>
          <w:szCs w:val="22"/>
        </w:rPr>
        <w:t xml:space="preserve"> </w:t>
      </w:r>
      <w:r w:rsidR="00F66475">
        <w:fldChar w:fldCharType="begin"/>
      </w:r>
      <w:r w:rsidR="00F66475">
        <w:instrText xml:space="preserve"> REF _Ref296591307 \h  \* MERGEFORMAT </w:instrText>
      </w:r>
      <w:r w:rsidR="00F66475">
        <w:fldChar w:fldCharType="separate"/>
      </w:r>
      <w:r w:rsidR="00E440AD" w:rsidRPr="00BD3931">
        <w:rPr>
          <w:rFonts w:asciiTheme="minorHAnsi" w:hAnsiTheme="minorHAnsi" w:cstheme="minorHAnsi"/>
          <w:sz w:val="22"/>
          <w:szCs w:val="22"/>
        </w:rPr>
        <w:t>Table 4</w:t>
      </w:r>
      <w:r w:rsidR="00F66475">
        <w:fldChar w:fldCharType="end"/>
      </w:r>
      <w:r w:rsidR="00E440AD" w:rsidRPr="00BD3931">
        <w:rPr>
          <w:rFonts w:asciiTheme="minorHAnsi" w:hAnsiTheme="minorHAnsi" w:cstheme="minorHAnsi"/>
          <w:sz w:val="22"/>
          <w:szCs w:val="22"/>
        </w:rPr>
        <w:t xml:space="preserve"> below identifies the value/methodology used for the measures in this work paper</w:t>
      </w:r>
      <w:r w:rsidR="00E440AD">
        <w:rPr>
          <w:rFonts w:ascii="Calibri" w:hAnsi="Calibri"/>
          <w:color w:val="000000"/>
          <w:sz w:val="22"/>
          <w:szCs w:val="22"/>
        </w:rPr>
        <w:t>.</w:t>
      </w:r>
    </w:p>
    <w:p w:rsidR="00BD3931" w:rsidRPr="00BD3931" w:rsidRDefault="00BD3931" w:rsidP="000F130A">
      <w:pPr>
        <w:rPr>
          <w:rFonts w:asciiTheme="minorHAnsi" w:hAnsiTheme="minorHAnsi" w:cstheme="minorHAnsi"/>
          <w:sz w:val="22"/>
          <w:szCs w:val="22"/>
        </w:rPr>
      </w:pPr>
    </w:p>
    <w:p w:rsidR="005B28C1" w:rsidRPr="00BD3931" w:rsidRDefault="005B28C1" w:rsidP="005B28C1">
      <w:pPr>
        <w:pStyle w:val="Caption"/>
        <w:jc w:val="center"/>
        <w:rPr>
          <w:rFonts w:asciiTheme="minorHAnsi" w:hAnsiTheme="minorHAnsi" w:cstheme="minorHAnsi"/>
          <w:sz w:val="22"/>
          <w:szCs w:val="22"/>
        </w:rPr>
      </w:pPr>
      <w:bookmarkStart w:id="8" w:name="_Ref296591307"/>
      <w:r w:rsidRPr="00BD3931">
        <w:rPr>
          <w:rFonts w:asciiTheme="minorHAnsi" w:hAnsiTheme="minorHAnsi" w:cstheme="minorHAnsi"/>
          <w:sz w:val="22"/>
          <w:szCs w:val="22"/>
        </w:rPr>
        <w:t xml:space="preserve">Table </w:t>
      </w:r>
      <w:r w:rsidR="000B292B"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0B292B"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4</w:t>
      </w:r>
      <w:r w:rsidR="000B292B" w:rsidRPr="00BD3931">
        <w:rPr>
          <w:rFonts w:asciiTheme="minorHAnsi" w:hAnsiTheme="minorHAnsi" w:cstheme="minorHAnsi"/>
          <w:sz w:val="22"/>
          <w:szCs w:val="22"/>
        </w:rPr>
        <w:fldChar w:fldCharType="end"/>
      </w:r>
      <w:bookmarkEnd w:id="8"/>
      <w:r w:rsidRPr="00BD3931">
        <w:rPr>
          <w:rFonts w:asciiTheme="minorHAnsi" w:hAnsiTheme="minorHAnsi" w:cstheme="minorHAnsi"/>
          <w:sz w:val="22"/>
          <w:szCs w:val="22"/>
        </w:rPr>
        <w:t xml:space="preserve"> DEER08 EUL Value/Methodology</w:t>
      </w:r>
    </w:p>
    <w:tbl>
      <w:tblPr>
        <w:tblStyle w:val="TableContemporary"/>
        <w:tblW w:w="0" w:type="auto"/>
        <w:jc w:val="center"/>
        <w:tblLook w:val="04A0" w:firstRow="1" w:lastRow="0" w:firstColumn="1" w:lastColumn="0" w:noHBand="0" w:noVBand="1"/>
      </w:tblPr>
      <w:tblGrid>
        <w:gridCol w:w="2000"/>
        <w:gridCol w:w="1364"/>
        <w:gridCol w:w="2584"/>
      </w:tblGrid>
      <w:tr w:rsidR="00B24C2D" w:rsidRPr="005B28C1" w:rsidTr="00E07752">
        <w:trPr>
          <w:cnfStyle w:val="100000000000" w:firstRow="1" w:lastRow="0" w:firstColumn="0" w:lastColumn="0" w:oddVBand="0" w:evenVBand="0" w:oddHBand="0" w:evenHBand="0" w:firstRowFirstColumn="0" w:firstRowLastColumn="0" w:lastRowFirstColumn="0" w:lastRowLastColumn="0"/>
          <w:jc w:val="center"/>
        </w:trPr>
        <w:tc>
          <w:tcPr>
            <w:tcW w:w="2000" w:type="dxa"/>
          </w:tcPr>
          <w:p w:rsidR="00B24C2D" w:rsidRPr="005B28C1" w:rsidRDefault="00B24C2D" w:rsidP="000F130A">
            <w:pPr>
              <w:rPr>
                <w:rFonts w:asciiTheme="minorHAnsi" w:hAnsiTheme="minorHAnsi" w:cstheme="minorHAnsi"/>
                <w:sz w:val="20"/>
                <w:szCs w:val="20"/>
              </w:rPr>
            </w:pPr>
            <w:r w:rsidRPr="005B28C1">
              <w:rPr>
                <w:rFonts w:asciiTheme="minorHAnsi" w:hAnsiTheme="minorHAnsi" w:cstheme="minorHAnsi"/>
                <w:sz w:val="20"/>
                <w:szCs w:val="20"/>
              </w:rPr>
              <w:t>Market</w:t>
            </w:r>
          </w:p>
        </w:tc>
        <w:tc>
          <w:tcPr>
            <w:tcW w:w="1364" w:type="dxa"/>
          </w:tcPr>
          <w:p w:rsidR="00B24C2D" w:rsidRPr="005B28C1" w:rsidRDefault="00B24C2D" w:rsidP="000F130A">
            <w:pPr>
              <w:rPr>
                <w:rFonts w:asciiTheme="minorHAnsi" w:hAnsiTheme="minorHAnsi" w:cstheme="minorHAnsi"/>
                <w:sz w:val="20"/>
                <w:szCs w:val="20"/>
              </w:rPr>
            </w:pPr>
            <w:r w:rsidRPr="005B28C1">
              <w:rPr>
                <w:rFonts w:asciiTheme="minorHAnsi" w:hAnsiTheme="minorHAnsi" w:cstheme="minorHAnsi"/>
                <w:sz w:val="20"/>
                <w:szCs w:val="20"/>
              </w:rPr>
              <w:t>Enduse</w:t>
            </w:r>
          </w:p>
        </w:tc>
        <w:tc>
          <w:tcPr>
            <w:tcW w:w="2584" w:type="dxa"/>
          </w:tcPr>
          <w:p w:rsidR="00B24C2D" w:rsidRPr="005B28C1" w:rsidRDefault="00B24C2D" w:rsidP="000F130A">
            <w:pPr>
              <w:rPr>
                <w:rFonts w:asciiTheme="minorHAnsi" w:hAnsiTheme="minorHAnsi" w:cstheme="minorHAnsi"/>
                <w:sz w:val="20"/>
                <w:szCs w:val="20"/>
              </w:rPr>
            </w:pPr>
            <w:r>
              <w:rPr>
                <w:rFonts w:asciiTheme="minorHAnsi" w:hAnsiTheme="minorHAnsi" w:cstheme="minorHAnsi"/>
                <w:sz w:val="20"/>
                <w:szCs w:val="20"/>
              </w:rPr>
              <w:t>DEER EUL ID</w:t>
            </w:r>
          </w:p>
        </w:tc>
      </w:tr>
      <w:tr w:rsidR="00B24C2D" w:rsidRPr="005B28C1" w:rsidTr="006C15BC">
        <w:trPr>
          <w:cnfStyle w:val="000000100000" w:firstRow="0" w:lastRow="0" w:firstColumn="0" w:lastColumn="0" w:oddVBand="0" w:evenVBand="0" w:oddHBand="1" w:evenHBand="0" w:firstRowFirstColumn="0" w:firstRowLastColumn="0" w:lastRowFirstColumn="0" w:lastRowLastColumn="0"/>
          <w:trHeight w:val="243"/>
          <w:jc w:val="center"/>
        </w:trPr>
        <w:tc>
          <w:tcPr>
            <w:tcW w:w="2000" w:type="dxa"/>
          </w:tcPr>
          <w:p w:rsidR="00B24C2D" w:rsidRPr="005B28C1" w:rsidRDefault="00B24C2D" w:rsidP="000F130A">
            <w:pPr>
              <w:rPr>
                <w:rFonts w:asciiTheme="minorHAnsi" w:hAnsiTheme="minorHAnsi" w:cstheme="minorHAnsi"/>
                <w:sz w:val="20"/>
                <w:szCs w:val="20"/>
              </w:rPr>
            </w:pPr>
            <w:r>
              <w:rPr>
                <w:rFonts w:asciiTheme="minorHAnsi" w:hAnsiTheme="minorHAnsi" w:cstheme="minorHAnsi"/>
                <w:sz w:val="20"/>
                <w:szCs w:val="20"/>
              </w:rPr>
              <w:t>Non Residential</w:t>
            </w:r>
          </w:p>
        </w:tc>
        <w:tc>
          <w:tcPr>
            <w:tcW w:w="1364" w:type="dxa"/>
          </w:tcPr>
          <w:p w:rsidR="00B24C2D" w:rsidRPr="005B28C1" w:rsidRDefault="00B24C2D" w:rsidP="000F130A">
            <w:pPr>
              <w:rPr>
                <w:rFonts w:asciiTheme="minorHAnsi" w:hAnsiTheme="minorHAnsi" w:cstheme="minorHAnsi"/>
                <w:sz w:val="20"/>
                <w:szCs w:val="20"/>
              </w:rPr>
            </w:pPr>
            <w:r w:rsidRPr="00445462">
              <w:rPr>
                <w:rFonts w:asciiTheme="minorHAnsi" w:hAnsiTheme="minorHAnsi" w:cstheme="minorHAnsi"/>
                <w:sz w:val="20"/>
                <w:szCs w:val="20"/>
              </w:rPr>
              <w:t>SpaceCool</w:t>
            </w:r>
          </w:p>
        </w:tc>
        <w:tc>
          <w:tcPr>
            <w:tcW w:w="2584" w:type="dxa"/>
          </w:tcPr>
          <w:p w:rsidR="00B24C2D" w:rsidRPr="005B28C1" w:rsidRDefault="00B24C2D" w:rsidP="000F130A">
            <w:pPr>
              <w:rPr>
                <w:rFonts w:asciiTheme="minorHAnsi" w:hAnsiTheme="minorHAnsi" w:cstheme="minorHAnsi"/>
                <w:sz w:val="20"/>
                <w:szCs w:val="20"/>
              </w:rPr>
            </w:pPr>
            <w:r w:rsidRPr="00445462">
              <w:rPr>
                <w:rFonts w:asciiTheme="minorHAnsi" w:hAnsiTheme="minorHAnsi"/>
                <w:sz w:val="22"/>
                <w:szCs w:val="22"/>
              </w:rPr>
              <w:t>HVAC-RepEcono</w:t>
            </w:r>
          </w:p>
        </w:tc>
      </w:tr>
    </w:tbl>
    <w:p w:rsidR="00E16609" w:rsidRPr="00441957" w:rsidRDefault="00824F1C" w:rsidP="00824F1C">
      <w:pPr>
        <w:pStyle w:val="Heading2"/>
        <w:rPr>
          <w:rFonts w:asciiTheme="minorHAnsi" w:hAnsiTheme="minorHAnsi" w:cstheme="minorHAnsi"/>
        </w:rPr>
      </w:pPr>
      <w:bookmarkStart w:id="9" w:name="_Toc214003089"/>
      <w:proofErr w:type="gramStart"/>
      <w:r>
        <w:rPr>
          <w:rFonts w:asciiTheme="minorHAnsi" w:hAnsiTheme="minorHAnsi" w:cstheme="minorHAnsi"/>
        </w:rPr>
        <w:t xml:space="preserve">1.5  </w:t>
      </w:r>
      <w:r w:rsidR="004E01F5" w:rsidRPr="000F130A">
        <w:rPr>
          <w:rFonts w:asciiTheme="minorHAnsi" w:hAnsiTheme="minorHAnsi" w:cstheme="minorHAnsi"/>
        </w:rPr>
        <w:t>Net</w:t>
      </w:r>
      <w:proofErr w:type="gramEnd"/>
      <w:r w:rsidR="004E01F5" w:rsidRPr="000F130A">
        <w:rPr>
          <w:rFonts w:asciiTheme="minorHAnsi" w:hAnsiTheme="minorHAnsi" w:cstheme="minorHAnsi"/>
        </w:rPr>
        <w:t xml:space="preserve">-to-Gross Ratios </w:t>
      </w:r>
      <w:r w:rsidR="00E16609" w:rsidRPr="000F130A">
        <w:rPr>
          <w:rFonts w:asciiTheme="minorHAnsi" w:hAnsiTheme="minorHAnsi" w:cstheme="minorHAnsi"/>
        </w:rPr>
        <w:t>for Different Program Strategies</w:t>
      </w:r>
      <w:bookmarkEnd w:id="9"/>
    </w:p>
    <w:p w:rsidR="00BD3931" w:rsidRPr="00BD3931" w:rsidRDefault="00BD3931" w:rsidP="00BD3931">
      <w:pPr>
        <w:rPr>
          <w:rFonts w:asciiTheme="minorHAnsi" w:hAnsiTheme="minorHAnsi" w:cstheme="minorHAnsi"/>
          <w:sz w:val="22"/>
          <w:szCs w:val="22"/>
        </w:rPr>
      </w:pPr>
      <w:bookmarkStart w:id="10" w:name="OLE_LINK4"/>
      <w:bookmarkStart w:id="11" w:name="OLE_LINK5"/>
      <w:r w:rsidRPr="00BD3931">
        <w:rPr>
          <w:rFonts w:asciiTheme="minorHAnsi" w:hAnsiTheme="minorHAnsi" w:cstheme="minorHAnsi"/>
          <w:sz w:val="22"/>
          <w:szCs w:val="22"/>
        </w:rPr>
        <w:t xml:space="preserve">The </w:t>
      </w:r>
      <w:r w:rsidR="000A1B14">
        <w:rPr>
          <w:rFonts w:asciiTheme="minorHAnsi" w:hAnsiTheme="minorHAnsi" w:cstheme="minorHAnsi"/>
          <w:sz w:val="22"/>
          <w:szCs w:val="22"/>
        </w:rPr>
        <w:t xml:space="preserve">net-to-gross ratios (NTGR) </w:t>
      </w:r>
      <w:r w:rsidRPr="00BD3931">
        <w:rPr>
          <w:rFonts w:asciiTheme="minorHAnsi" w:hAnsiTheme="minorHAnsi" w:cstheme="minorHAnsi"/>
          <w:sz w:val="22"/>
          <w:szCs w:val="22"/>
        </w:rPr>
        <w:t>w</w:t>
      </w:r>
      <w:r w:rsidR="001A36D2">
        <w:rPr>
          <w:rFonts w:asciiTheme="minorHAnsi" w:hAnsiTheme="minorHAnsi" w:cstheme="minorHAnsi"/>
          <w:sz w:val="22"/>
          <w:szCs w:val="22"/>
        </w:rPr>
        <w:t>ere</w:t>
      </w:r>
      <w:r w:rsidRPr="00BD3931">
        <w:rPr>
          <w:rFonts w:asciiTheme="minorHAnsi" w:hAnsiTheme="minorHAnsi" w:cstheme="minorHAnsi"/>
          <w:sz w:val="22"/>
          <w:szCs w:val="22"/>
        </w:rPr>
        <w:t xml:space="preserve"> obtained from the “DEER2011_NTGR_2012-05-16.xls</w:t>
      </w:r>
      <w:r w:rsidR="004C38E3" w:rsidRPr="00BD3931">
        <w:rPr>
          <w:rFonts w:asciiTheme="minorHAnsi" w:hAnsiTheme="minorHAnsi" w:cstheme="minorHAnsi"/>
          <w:sz w:val="22"/>
          <w:szCs w:val="22"/>
        </w:rPr>
        <w:t>”</w:t>
      </w:r>
      <w:r w:rsidR="004C38E3">
        <w:rPr>
          <w:rFonts w:asciiTheme="minorHAnsi" w:hAnsiTheme="minorHAnsi" w:cstheme="minorHAnsi"/>
          <w:sz w:val="22"/>
          <w:szCs w:val="22"/>
        </w:rPr>
        <w:t xml:space="preserve"> [</w:t>
      </w:r>
      <w:r w:rsidR="00F078AC">
        <w:rPr>
          <w:rFonts w:asciiTheme="minorHAnsi" w:hAnsiTheme="minorHAnsi" w:cstheme="minorHAnsi"/>
          <w:sz w:val="22"/>
          <w:szCs w:val="22"/>
        </w:rPr>
        <w:t>4</w:t>
      </w:r>
      <w:r w:rsidR="000F6BC1">
        <w:rPr>
          <w:rFonts w:asciiTheme="minorHAnsi" w:hAnsiTheme="minorHAnsi" w:cstheme="minorHAnsi"/>
          <w:sz w:val="22"/>
          <w:szCs w:val="22"/>
        </w:rPr>
        <w:t>]</w:t>
      </w:r>
      <w:r w:rsidRPr="00BD3931">
        <w:rPr>
          <w:rFonts w:asciiTheme="minorHAnsi" w:hAnsiTheme="minorHAnsi" w:cstheme="minorHAnsi"/>
          <w:sz w:val="22"/>
          <w:szCs w:val="22"/>
        </w:rPr>
        <w:t xml:space="preserve"> on the DEER website</w:t>
      </w:r>
      <w:r w:rsidR="00A67C7E">
        <w:rPr>
          <w:rFonts w:asciiTheme="minorHAnsi" w:hAnsiTheme="minorHAnsi" w:cstheme="minorHAnsi"/>
          <w:sz w:val="22"/>
          <w:szCs w:val="22"/>
        </w:rPr>
        <w:t>. The rele</w:t>
      </w:r>
      <w:r w:rsidRPr="00BD3931">
        <w:rPr>
          <w:rFonts w:asciiTheme="minorHAnsi" w:hAnsiTheme="minorHAnsi" w:cstheme="minorHAnsi"/>
          <w:sz w:val="22"/>
          <w:szCs w:val="22"/>
        </w:rPr>
        <w:t>vant NTGR for th</w:t>
      </w:r>
      <w:r w:rsidR="001A36D2">
        <w:rPr>
          <w:rFonts w:asciiTheme="minorHAnsi" w:hAnsiTheme="minorHAnsi" w:cstheme="minorHAnsi"/>
          <w:sz w:val="22"/>
          <w:szCs w:val="22"/>
        </w:rPr>
        <w:t>ese</w:t>
      </w:r>
      <w:r w:rsidRPr="00BD3931">
        <w:rPr>
          <w:rFonts w:asciiTheme="minorHAnsi" w:hAnsiTheme="minorHAnsi" w:cstheme="minorHAnsi"/>
          <w:sz w:val="22"/>
          <w:szCs w:val="22"/>
        </w:rPr>
        <w:t xml:space="preserve"> measure</w:t>
      </w:r>
      <w:r w:rsidR="001A36D2">
        <w:rPr>
          <w:rFonts w:asciiTheme="minorHAnsi" w:hAnsiTheme="minorHAnsi" w:cstheme="minorHAnsi"/>
          <w:sz w:val="22"/>
          <w:szCs w:val="22"/>
        </w:rPr>
        <w:t>s are</w:t>
      </w:r>
      <w:r w:rsidRPr="00BD3931">
        <w:rPr>
          <w:rFonts w:asciiTheme="minorHAnsi" w:hAnsiTheme="minorHAnsi" w:cstheme="minorHAnsi"/>
          <w:sz w:val="22"/>
          <w:szCs w:val="22"/>
        </w:rPr>
        <w:t xml:space="preserve"> shown in </w:t>
      </w:r>
      <w:r w:rsidR="00F66475">
        <w:fldChar w:fldCharType="begin"/>
      </w:r>
      <w:r w:rsidR="00F66475">
        <w:instrText xml:space="preserve"> REF _Ref296591799 \h  \* MERGEFORMAT </w:instrText>
      </w:r>
      <w:r w:rsidR="00F66475">
        <w:fldChar w:fldCharType="separate"/>
      </w:r>
      <w:r w:rsidRPr="00BD3931">
        <w:rPr>
          <w:rFonts w:asciiTheme="minorHAnsi" w:hAnsiTheme="minorHAnsi" w:cstheme="minorHAnsi"/>
          <w:sz w:val="22"/>
          <w:szCs w:val="22"/>
        </w:rPr>
        <w:t>Table 5</w:t>
      </w:r>
      <w:r w:rsidR="00F66475">
        <w:fldChar w:fldCharType="end"/>
      </w:r>
      <w:r w:rsidRPr="00BD3931">
        <w:rPr>
          <w:rFonts w:asciiTheme="minorHAnsi" w:hAnsiTheme="minorHAnsi" w:cstheme="minorHAnsi"/>
          <w:sz w:val="22"/>
          <w:szCs w:val="22"/>
        </w:rPr>
        <w:t xml:space="preserve"> below.</w:t>
      </w:r>
    </w:p>
    <w:p w:rsidR="00BD3931" w:rsidRPr="00BD3931" w:rsidRDefault="00BD3931" w:rsidP="00BD3931">
      <w:pPr>
        <w:rPr>
          <w:rFonts w:asciiTheme="minorHAnsi" w:hAnsiTheme="minorHAnsi" w:cstheme="minorHAnsi"/>
          <w:sz w:val="22"/>
          <w:szCs w:val="22"/>
        </w:rPr>
      </w:pPr>
    </w:p>
    <w:p w:rsidR="00BD3931" w:rsidRPr="00BD3931" w:rsidRDefault="00BD3931" w:rsidP="00BD3931">
      <w:pPr>
        <w:pStyle w:val="Caption"/>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0B292B"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0B292B" w:rsidRPr="00BD3931">
        <w:rPr>
          <w:rFonts w:asciiTheme="minorHAnsi" w:hAnsiTheme="minorHAnsi" w:cstheme="minorHAnsi"/>
          <w:sz w:val="22"/>
          <w:szCs w:val="22"/>
        </w:rPr>
        <w:fldChar w:fldCharType="separate"/>
      </w:r>
      <w:r w:rsidRPr="00BD3931">
        <w:rPr>
          <w:rFonts w:asciiTheme="minorHAnsi" w:hAnsiTheme="minorHAnsi" w:cstheme="minorHAnsi"/>
          <w:noProof/>
          <w:sz w:val="22"/>
          <w:szCs w:val="22"/>
        </w:rPr>
        <w:t>5</w:t>
      </w:r>
      <w:r w:rsidR="000B292B"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Net-to-Gross Ratio</w:t>
      </w:r>
    </w:p>
    <w:tbl>
      <w:tblPr>
        <w:tblStyle w:val="TableContemporary"/>
        <w:tblW w:w="4111" w:type="pct"/>
        <w:jc w:val="center"/>
        <w:tblInd w:w="1186" w:type="dxa"/>
        <w:tblLook w:val="01E0" w:firstRow="1" w:lastRow="1" w:firstColumn="1" w:lastColumn="1" w:noHBand="0" w:noVBand="0"/>
      </w:tblPr>
      <w:tblGrid>
        <w:gridCol w:w="1675"/>
        <w:gridCol w:w="1806"/>
        <w:gridCol w:w="1397"/>
        <w:gridCol w:w="1716"/>
        <w:gridCol w:w="1279"/>
      </w:tblGrid>
      <w:tr w:rsidR="00B24C2D" w:rsidRPr="000F130A" w:rsidTr="00B24C2D">
        <w:trPr>
          <w:cnfStyle w:val="100000000000" w:firstRow="1" w:lastRow="0" w:firstColumn="0" w:lastColumn="0" w:oddVBand="0" w:evenVBand="0" w:oddHBand="0" w:evenHBand="0" w:firstRowFirstColumn="0" w:firstRowLastColumn="0" w:lastRowFirstColumn="0" w:lastRowLastColumn="0"/>
          <w:jc w:val="center"/>
        </w:trPr>
        <w:tc>
          <w:tcPr>
            <w:tcW w:w="1064" w:type="pct"/>
            <w:vAlign w:val="center"/>
          </w:tcPr>
          <w:p w:rsidR="00B24C2D" w:rsidRPr="004E76CA" w:rsidRDefault="00B24C2D" w:rsidP="00BD3931">
            <w:pPr>
              <w:jc w:val="center"/>
              <w:rPr>
                <w:rFonts w:asciiTheme="minorHAnsi" w:hAnsiTheme="minorHAnsi" w:cstheme="minorHAnsi"/>
                <w:sz w:val="20"/>
                <w:szCs w:val="20"/>
              </w:rPr>
            </w:pPr>
            <w:r w:rsidRPr="0066252B">
              <w:rPr>
                <w:rFonts w:asciiTheme="minorHAnsi" w:hAnsiTheme="minorHAnsi" w:cstheme="minorHAnsi"/>
                <w:sz w:val="20"/>
                <w:szCs w:val="20"/>
              </w:rPr>
              <w:t>NTGR_ID</w:t>
            </w:r>
            <w:r>
              <w:rPr>
                <w:rFonts w:asciiTheme="minorHAnsi" w:hAnsiTheme="minorHAnsi" w:cstheme="minorHAnsi"/>
                <w:sz w:val="20"/>
                <w:szCs w:val="20"/>
              </w:rPr>
              <w:t>*</w:t>
            </w:r>
          </w:p>
        </w:tc>
        <w:tc>
          <w:tcPr>
            <w:tcW w:w="1147" w:type="pct"/>
            <w:vAlign w:val="center"/>
          </w:tcPr>
          <w:p w:rsidR="00B24C2D" w:rsidRPr="004E76CA" w:rsidRDefault="00B24C2D" w:rsidP="00BD3931">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887" w:type="pct"/>
            <w:vAlign w:val="center"/>
          </w:tcPr>
          <w:p w:rsidR="00B24C2D" w:rsidRPr="004E76CA" w:rsidRDefault="00B24C2D" w:rsidP="00BD3931">
            <w:pPr>
              <w:jc w:val="center"/>
              <w:rPr>
                <w:rFonts w:asciiTheme="minorHAnsi" w:hAnsiTheme="minorHAnsi" w:cstheme="minorHAnsi"/>
                <w:sz w:val="20"/>
                <w:szCs w:val="20"/>
              </w:rPr>
            </w:pPr>
            <w:r w:rsidRPr="0066252B">
              <w:rPr>
                <w:rFonts w:asciiTheme="minorHAnsi" w:hAnsiTheme="minorHAnsi" w:cstheme="minorHAnsi"/>
                <w:sz w:val="20"/>
                <w:szCs w:val="20"/>
              </w:rPr>
              <w:t>Sector</w:t>
            </w:r>
            <w:r>
              <w:rPr>
                <w:rFonts w:asciiTheme="minorHAnsi" w:hAnsiTheme="minorHAnsi" w:cstheme="minorHAnsi"/>
                <w:sz w:val="20"/>
                <w:szCs w:val="20"/>
              </w:rPr>
              <w:t>*</w:t>
            </w:r>
          </w:p>
        </w:tc>
        <w:tc>
          <w:tcPr>
            <w:tcW w:w="1090" w:type="pct"/>
            <w:vAlign w:val="center"/>
          </w:tcPr>
          <w:p w:rsidR="00B24C2D" w:rsidRPr="004E76CA" w:rsidRDefault="00B24C2D" w:rsidP="00BD3931">
            <w:pPr>
              <w:jc w:val="center"/>
              <w:rPr>
                <w:rFonts w:asciiTheme="minorHAnsi" w:hAnsiTheme="minorHAnsi" w:cstheme="minorHAnsi"/>
                <w:sz w:val="20"/>
                <w:szCs w:val="20"/>
              </w:rPr>
            </w:pPr>
            <w:r w:rsidRPr="0066252B">
              <w:rPr>
                <w:rFonts w:asciiTheme="minorHAnsi" w:hAnsiTheme="minorHAnsi" w:cstheme="minorHAnsi"/>
                <w:sz w:val="20"/>
                <w:szCs w:val="20"/>
              </w:rPr>
              <w:t>BldgType</w:t>
            </w:r>
            <w:r>
              <w:rPr>
                <w:rFonts w:asciiTheme="minorHAnsi" w:hAnsiTheme="minorHAnsi" w:cstheme="minorHAnsi"/>
                <w:sz w:val="20"/>
                <w:szCs w:val="20"/>
              </w:rPr>
              <w:t>*</w:t>
            </w:r>
          </w:p>
        </w:tc>
        <w:tc>
          <w:tcPr>
            <w:tcW w:w="812" w:type="pct"/>
          </w:tcPr>
          <w:p w:rsidR="00B24C2D" w:rsidRPr="004E76CA" w:rsidRDefault="00B24C2D" w:rsidP="00BD3931">
            <w:pPr>
              <w:jc w:val="center"/>
              <w:rPr>
                <w:rFonts w:asciiTheme="minorHAnsi" w:hAnsiTheme="minorHAnsi" w:cstheme="minorHAnsi"/>
                <w:sz w:val="20"/>
                <w:szCs w:val="20"/>
              </w:rPr>
            </w:pPr>
            <w:bookmarkStart w:id="12" w:name="_GoBack"/>
            <w:bookmarkEnd w:id="12"/>
            <w:r w:rsidRPr="00C74F63">
              <w:rPr>
                <w:rFonts w:asciiTheme="minorHAnsi" w:hAnsiTheme="minorHAnsi" w:cstheme="minorHAnsi"/>
                <w:sz w:val="20"/>
                <w:szCs w:val="20"/>
              </w:rPr>
              <w:t>ProgDelivID</w:t>
            </w:r>
          </w:p>
        </w:tc>
      </w:tr>
      <w:tr w:rsidR="00B24C2D" w:rsidRPr="000F130A" w:rsidTr="00B24C2D">
        <w:trPr>
          <w:cnfStyle w:val="000000100000" w:firstRow="0" w:lastRow="0" w:firstColumn="0" w:lastColumn="0" w:oddVBand="0" w:evenVBand="0" w:oddHBand="1" w:evenHBand="0" w:firstRowFirstColumn="0" w:firstRowLastColumn="0" w:lastRowFirstColumn="0" w:lastRowLastColumn="0"/>
          <w:jc w:val="center"/>
        </w:trPr>
        <w:tc>
          <w:tcPr>
            <w:tcW w:w="1064" w:type="pct"/>
            <w:vAlign w:val="center"/>
          </w:tcPr>
          <w:p w:rsidR="00B24C2D" w:rsidRPr="001A36D2" w:rsidRDefault="00B24C2D" w:rsidP="000A1B14">
            <w:pPr>
              <w:rPr>
                <w:rFonts w:asciiTheme="minorHAnsi" w:hAnsiTheme="minorHAnsi" w:cstheme="minorHAnsi"/>
                <w:sz w:val="20"/>
                <w:szCs w:val="20"/>
              </w:rPr>
            </w:pPr>
            <w:r w:rsidRPr="00F66475">
              <w:rPr>
                <w:rFonts w:asciiTheme="minorHAnsi" w:hAnsiTheme="minorHAnsi" w:cstheme="minorHAnsi"/>
                <w:sz w:val="20"/>
                <w:szCs w:val="20"/>
              </w:rPr>
              <w:t>Com-Default&gt;2yrs</w:t>
            </w:r>
          </w:p>
        </w:tc>
        <w:tc>
          <w:tcPr>
            <w:tcW w:w="1147" w:type="pct"/>
            <w:vAlign w:val="center"/>
          </w:tcPr>
          <w:p w:rsidR="00B24C2D" w:rsidRPr="004E76CA" w:rsidRDefault="00B24C2D" w:rsidP="00BD3931">
            <w:pPr>
              <w:jc w:val="center"/>
              <w:rPr>
                <w:rFonts w:asciiTheme="minorHAnsi" w:hAnsiTheme="minorHAnsi" w:cstheme="minorHAnsi"/>
                <w:sz w:val="20"/>
                <w:szCs w:val="20"/>
              </w:rPr>
            </w:pPr>
            <w:r w:rsidRPr="00F66475">
              <w:rPr>
                <w:rFonts w:asciiTheme="minorHAnsi" w:hAnsiTheme="minorHAnsi" w:cstheme="minorHAnsi"/>
                <w:sz w:val="20"/>
                <w:szCs w:val="20"/>
              </w:rPr>
              <w:t>All other EEMs with no evaluated NTGR; existing EEM in programs with same delivery mechanism for more than 2 years</w:t>
            </w:r>
          </w:p>
        </w:tc>
        <w:tc>
          <w:tcPr>
            <w:tcW w:w="887" w:type="pct"/>
            <w:vAlign w:val="center"/>
          </w:tcPr>
          <w:p w:rsidR="00B24C2D" w:rsidRPr="004E76CA" w:rsidRDefault="00B24C2D" w:rsidP="00BD3931">
            <w:pPr>
              <w:jc w:val="center"/>
              <w:rPr>
                <w:rFonts w:asciiTheme="minorHAnsi" w:hAnsiTheme="minorHAnsi" w:cstheme="minorHAnsi"/>
                <w:sz w:val="20"/>
                <w:szCs w:val="20"/>
              </w:rPr>
            </w:pPr>
            <w:r>
              <w:rPr>
                <w:rFonts w:asciiTheme="minorHAnsi" w:hAnsiTheme="minorHAnsi" w:cstheme="minorHAnsi"/>
                <w:sz w:val="20"/>
                <w:szCs w:val="20"/>
              </w:rPr>
              <w:t>Com</w:t>
            </w:r>
          </w:p>
        </w:tc>
        <w:tc>
          <w:tcPr>
            <w:tcW w:w="1090" w:type="pct"/>
            <w:vAlign w:val="center"/>
          </w:tcPr>
          <w:p w:rsidR="00B24C2D" w:rsidRPr="004E76CA" w:rsidRDefault="00B24C2D" w:rsidP="00BD3931">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812" w:type="pct"/>
            <w:vAlign w:val="center"/>
          </w:tcPr>
          <w:p w:rsidR="00B24C2D" w:rsidRDefault="00B24C2D" w:rsidP="00BD3931">
            <w:pPr>
              <w:jc w:val="center"/>
              <w:rPr>
                <w:rFonts w:asciiTheme="minorHAnsi" w:hAnsiTheme="minorHAnsi" w:cstheme="minorHAnsi"/>
                <w:sz w:val="20"/>
                <w:szCs w:val="20"/>
              </w:rPr>
            </w:pPr>
            <w:r>
              <w:rPr>
                <w:rFonts w:asciiTheme="minorHAnsi" w:hAnsiTheme="minorHAnsi" w:cstheme="minorHAnsi"/>
                <w:sz w:val="20"/>
                <w:szCs w:val="20"/>
              </w:rPr>
              <w:t>All</w:t>
            </w:r>
          </w:p>
        </w:tc>
      </w:tr>
    </w:tbl>
    <w:p w:rsidR="00BD3931" w:rsidRDefault="00BD3931" w:rsidP="00BD3931">
      <w:pPr>
        <w:ind w:firstLine="720"/>
        <w:rPr>
          <w:rFonts w:asciiTheme="minorHAnsi" w:hAnsiTheme="minorHAnsi" w:cstheme="minorHAnsi"/>
          <w:sz w:val="20"/>
          <w:szCs w:val="20"/>
        </w:rPr>
      </w:pPr>
      <w:r w:rsidRPr="00801F7F">
        <w:rPr>
          <w:rFonts w:asciiTheme="minorHAnsi" w:hAnsiTheme="minorHAnsi" w:cstheme="minorHAnsi"/>
          <w:sz w:val="20"/>
          <w:szCs w:val="20"/>
        </w:rPr>
        <w:t>*Denotes that the column is taken from the DEER NTG Table.</w:t>
      </w:r>
    </w:p>
    <w:p w:rsidR="00F66475" w:rsidRDefault="00F66475" w:rsidP="004E01F5">
      <w:pPr>
        <w:rPr>
          <w:rFonts w:asciiTheme="minorHAnsi" w:hAnsiTheme="minorHAnsi" w:cstheme="minorHAnsi"/>
          <w:sz w:val="22"/>
          <w:szCs w:val="22"/>
        </w:rPr>
      </w:pPr>
    </w:p>
    <w:p w:rsidR="004E01F5" w:rsidRPr="004E01F5" w:rsidRDefault="004E01F5" w:rsidP="004E01F5">
      <w:pPr>
        <w:rPr>
          <w:rFonts w:asciiTheme="minorHAnsi" w:hAnsiTheme="minorHAnsi" w:cstheme="minorHAnsi"/>
          <w:b/>
          <w:bCs/>
          <w:iCs/>
          <w:smallCaps/>
          <w:sz w:val="22"/>
          <w:szCs w:val="22"/>
        </w:rPr>
      </w:pPr>
      <w:r w:rsidRPr="004E01F5">
        <w:rPr>
          <w:rFonts w:asciiTheme="minorHAnsi" w:hAnsiTheme="minorHAnsi" w:cstheme="minorHAnsi"/>
          <w:sz w:val="22"/>
          <w:szCs w:val="22"/>
        </w:rPr>
        <w:t>The installation rate (IR) is identified in the calculation attachment. This value is obtained from a spreadsheet created by the DEER team titled ““GrossSavingsAdjustments.xlsx</w:t>
      </w:r>
      <w:r w:rsidR="004C38E3" w:rsidRPr="004E01F5">
        <w:rPr>
          <w:rFonts w:asciiTheme="minorHAnsi" w:hAnsiTheme="minorHAnsi" w:cstheme="minorHAnsi"/>
          <w:sz w:val="22"/>
          <w:szCs w:val="22"/>
        </w:rPr>
        <w:t>”</w:t>
      </w:r>
      <w:r w:rsidR="004C38E3">
        <w:rPr>
          <w:rFonts w:asciiTheme="minorHAnsi" w:hAnsiTheme="minorHAnsi" w:cstheme="minorHAnsi"/>
          <w:sz w:val="22"/>
          <w:szCs w:val="22"/>
        </w:rPr>
        <w:t xml:space="preserve"> [</w:t>
      </w:r>
      <w:r w:rsidR="00F078AC">
        <w:rPr>
          <w:rFonts w:asciiTheme="minorHAnsi" w:hAnsiTheme="minorHAnsi" w:cstheme="minorHAnsi"/>
          <w:sz w:val="22"/>
          <w:szCs w:val="22"/>
        </w:rPr>
        <w:t>5</w:t>
      </w:r>
      <w:r w:rsidR="000F6BC1">
        <w:rPr>
          <w:rFonts w:asciiTheme="minorHAnsi" w:hAnsiTheme="minorHAnsi" w:cstheme="minorHAnsi"/>
          <w:sz w:val="22"/>
          <w:szCs w:val="22"/>
        </w:rPr>
        <w:t>]</w:t>
      </w:r>
      <w:r w:rsidR="00011442">
        <w:rPr>
          <w:rFonts w:asciiTheme="minorHAnsi" w:hAnsiTheme="minorHAnsi" w:cstheme="minorHAnsi"/>
          <w:sz w:val="22"/>
          <w:szCs w:val="22"/>
        </w:rPr>
        <w:t xml:space="preserve">, and includes GSIA ID </w:t>
      </w:r>
      <w:r w:rsidR="001A36D2" w:rsidRPr="001A36D2">
        <w:rPr>
          <w:rFonts w:asciiTheme="minorHAnsi" w:hAnsiTheme="minorHAnsi" w:cstheme="minorHAnsi"/>
          <w:sz w:val="22"/>
          <w:szCs w:val="22"/>
        </w:rPr>
        <w:t>DEF-GSIA</w:t>
      </w:r>
      <w:r>
        <w:rPr>
          <w:rFonts w:asciiTheme="minorHAnsi" w:hAnsiTheme="minorHAnsi" w:cstheme="minorHAnsi"/>
          <w:sz w:val="22"/>
          <w:szCs w:val="22"/>
        </w:rPr>
        <w:t xml:space="preserve">. </w:t>
      </w:r>
    </w:p>
    <w:p w:rsidR="00BD3931" w:rsidRPr="00BD3931" w:rsidRDefault="00BD3931" w:rsidP="00824F1C">
      <w:pPr>
        <w:pStyle w:val="Heading2"/>
        <w:rPr>
          <w:rFonts w:asciiTheme="minorHAnsi" w:hAnsiTheme="minorHAnsi" w:cstheme="minorHAnsi"/>
          <w:b w:val="0"/>
          <w:bCs w:val="0"/>
          <w:iCs w:val="0"/>
          <w:smallCaps w:val="0"/>
          <w:sz w:val="22"/>
          <w:szCs w:val="22"/>
        </w:rPr>
      </w:pPr>
      <w:r w:rsidRPr="00BD3931">
        <w:rPr>
          <w:rFonts w:asciiTheme="minorHAnsi" w:hAnsiTheme="minorHAnsi" w:cstheme="minorHAnsi"/>
          <w:b w:val="0"/>
          <w:bCs w:val="0"/>
          <w:iCs w:val="0"/>
          <w:smallCaps w:val="0"/>
          <w:sz w:val="22"/>
          <w:szCs w:val="22"/>
        </w:rPr>
        <w:t xml:space="preserve">Spillage rate will also be applied to measures however the values will not be tracked in the workpapers. The </w:t>
      </w:r>
      <w:r w:rsidR="001B618B">
        <w:rPr>
          <w:rFonts w:asciiTheme="minorHAnsi" w:hAnsiTheme="minorHAnsi" w:cstheme="minorHAnsi"/>
          <w:b w:val="0"/>
          <w:bCs w:val="0"/>
          <w:iCs w:val="0"/>
          <w:smallCaps w:val="0"/>
          <w:sz w:val="22"/>
          <w:szCs w:val="22"/>
        </w:rPr>
        <w:t>spillage</w:t>
      </w:r>
      <w:r w:rsidR="001B618B" w:rsidRPr="00BD3931">
        <w:rPr>
          <w:rFonts w:asciiTheme="minorHAnsi" w:hAnsiTheme="minorHAnsi" w:cstheme="minorHAnsi"/>
          <w:b w:val="0"/>
          <w:bCs w:val="0"/>
          <w:iCs w:val="0"/>
          <w:smallCaps w:val="0"/>
          <w:sz w:val="22"/>
          <w:szCs w:val="22"/>
        </w:rPr>
        <w:t xml:space="preserve"> </w:t>
      </w:r>
      <w:r w:rsidRPr="00BD3931">
        <w:rPr>
          <w:rFonts w:asciiTheme="minorHAnsi" w:hAnsiTheme="minorHAnsi" w:cstheme="minorHAnsi"/>
          <w:b w:val="0"/>
          <w:bCs w:val="0"/>
          <w:iCs w:val="0"/>
          <w:smallCaps w:val="0"/>
          <w:sz w:val="22"/>
          <w:szCs w:val="22"/>
        </w:rPr>
        <w:t>rate will be tracked in an external table to be supplied to the Energy Division.</w:t>
      </w:r>
      <w:bookmarkEnd w:id="10"/>
      <w:bookmarkEnd w:id="11"/>
    </w:p>
    <w:p w:rsidR="00E16609" w:rsidRPr="000F130A" w:rsidRDefault="00824F1C" w:rsidP="00824F1C">
      <w:pPr>
        <w:pStyle w:val="Heading2"/>
        <w:rPr>
          <w:rFonts w:asciiTheme="minorHAnsi" w:hAnsiTheme="minorHAnsi" w:cstheme="minorHAnsi"/>
        </w:rPr>
      </w:pPr>
      <w:r>
        <w:rPr>
          <w:rFonts w:asciiTheme="minorHAnsi" w:hAnsiTheme="minorHAnsi" w:cstheme="minorHAnsi"/>
        </w:rPr>
        <w:t xml:space="preserve">1.6  </w:t>
      </w:r>
      <w:r w:rsidR="00E16609" w:rsidRPr="000F130A">
        <w:rPr>
          <w:rFonts w:asciiTheme="minorHAnsi" w:hAnsiTheme="minorHAnsi" w:cstheme="minorHAnsi"/>
        </w:rPr>
        <w:t>Time-of-Use Adjustment Factor</w:t>
      </w:r>
    </w:p>
    <w:p w:rsidR="007439D5" w:rsidRDefault="007439D5" w:rsidP="007439D5">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w:t>
      </w:r>
      <w:r w:rsidR="00A011CD">
        <w:rPr>
          <w:rFonts w:asciiTheme="minorHAnsi" w:hAnsiTheme="minorHAnsi" w:cstheme="minorHAnsi"/>
          <w:i w:val="0"/>
          <w:color w:val="auto"/>
          <w:sz w:val="22"/>
          <w:szCs w:val="22"/>
        </w:rPr>
        <w:t xml:space="preserve">nsion cooling) measures only. </w:t>
      </w:r>
      <w:r w:rsidRPr="00F4752B">
        <w:rPr>
          <w:rFonts w:asciiTheme="minorHAnsi" w:hAnsiTheme="minorHAnsi" w:cstheme="minorHAnsi"/>
          <w:i w:val="0"/>
          <w:color w:val="auto"/>
          <w:sz w:val="22"/>
          <w:szCs w:val="22"/>
        </w:rPr>
        <w:t xml:space="preserve">Additionally, if a measure is assigned a DEER08 load shape, i.e. the load shape starts with “DEER:” </w:t>
      </w:r>
      <w:r w:rsidR="00F078AC">
        <w:rPr>
          <w:rFonts w:asciiTheme="minorHAnsi" w:hAnsiTheme="minorHAnsi" w:cstheme="minorHAnsi"/>
          <w:i w:val="0"/>
          <w:color w:val="auto"/>
          <w:sz w:val="22"/>
          <w:szCs w:val="22"/>
        </w:rPr>
        <w:t>t</w:t>
      </w:r>
      <w:r w:rsidRPr="00F078AC">
        <w:rPr>
          <w:rFonts w:asciiTheme="minorHAnsi" w:hAnsiTheme="minorHAnsi" w:cstheme="minorHAnsi"/>
          <w:i w:val="0"/>
          <w:color w:val="auto"/>
          <w:sz w:val="22"/>
          <w:szCs w:val="22"/>
        </w:rPr>
        <w:t>he</w:t>
      </w:r>
      <w:r w:rsidRPr="00F4752B">
        <w:rPr>
          <w:rFonts w:asciiTheme="minorHAnsi" w:hAnsiTheme="minorHAnsi" w:cstheme="minorHAnsi"/>
          <w:i w:val="0"/>
          <w:color w:val="auto"/>
          <w:sz w:val="22"/>
          <w:szCs w:val="22"/>
        </w:rPr>
        <w:t xml:space="preserve"> TOU assigned to that measure should also be zero.</w:t>
      </w:r>
    </w:p>
    <w:p w:rsidR="007439D5" w:rsidRDefault="007439D5" w:rsidP="007439D5">
      <w:pPr>
        <w:pStyle w:val="Reminders"/>
        <w:rPr>
          <w:rFonts w:asciiTheme="minorHAnsi" w:hAnsiTheme="minorHAnsi" w:cstheme="minorHAnsi"/>
          <w:i w:val="0"/>
          <w:color w:val="auto"/>
          <w:sz w:val="22"/>
          <w:szCs w:val="22"/>
        </w:rPr>
      </w:pPr>
    </w:p>
    <w:p w:rsidR="007439D5" w:rsidRPr="00F4752B" w:rsidRDefault="007439D5" w:rsidP="007439D5">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000B292B"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000B292B" w:rsidRPr="00F4752B">
        <w:rPr>
          <w:rFonts w:asciiTheme="minorHAnsi" w:hAnsiTheme="minorHAnsi" w:cstheme="minorHAnsi"/>
          <w:sz w:val="22"/>
          <w:szCs w:val="22"/>
        </w:rPr>
        <w:fldChar w:fldCharType="separate"/>
      </w:r>
      <w:r>
        <w:rPr>
          <w:rFonts w:asciiTheme="minorHAnsi" w:hAnsiTheme="minorHAnsi" w:cstheme="minorHAnsi"/>
          <w:noProof/>
          <w:sz w:val="22"/>
          <w:szCs w:val="22"/>
        </w:rPr>
        <w:t>6</w:t>
      </w:r>
      <w:r w:rsidR="000B292B"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TOU </w:t>
      </w:r>
      <w:r>
        <w:rPr>
          <w:rFonts w:asciiTheme="minorHAnsi" w:hAnsiTheme="minorHAnsi" w:cstheme="minorHAnsi"/>
          <w:sz w:val="22"/>
          <w:szCs w:val="22"/>
        </w:rPr>
        <w:t>Summary Table</w:t>
      </w:r>
    </w:p>
    <w:tbl>
      <w:tblPr>
        <w:tblStyle w:val="TableContemporary"/>
        <w:tblW w:w="2900" w:type="pct"/>
        <w:jc w:val="center"/>
        <w:tblInd w:w="108"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2988"/>
        <w:gridCol w:w="2566"/>
      </w:tblGrid>
      <w:tr w:rsidR="007439D5" w:rsidRPr="00DA11A0" w:rsidTr="00554717">
        <w:trPr>
          <w:cnfStyle w:val="100000000000" w:firstRow="1" w:lastRow="0" w:firstColumn="0" w:lastColumn="0" w:oddVBand="0" w:evenVBand="0" w:oddHBand="0" w:evenHBand="0" w:firstRowFirstColumn="0" w:firstRowLastColumn="0" w:lastRowFirstColumn="0" w:lastRowLastColumn="0"/>
          <w:jc w:val="center"/>
        </w:trPr>
        <w:tc>
          <w:tcPr>
            <w:tcW w:w="2690" w:type="pct"/>
            <w:tcBorders>
              <w:bottom w:val="single" w:sz="18" w:space="0" w:color="FFFFFF"/>
            </w:tcBorders>
            <w:shd w:val="clear" w:color="auto" w:fill="CCCCCC"/>
          </w:tcPr>
          <w:p w:rsidR="007439D5" w:rsidRPr="00027183" w:rsidRDefault="007439D5" w:rsidP="00554717">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Measure</w:t>
            </w:r>
          </w:p>
        </w:tc>
        <w:tc>
          <w:tcPr>
            <w:tcW w:w="2310" w:type="pct"/>
            <w:tcBorders>
              <w:bottom w:val="single" w:sz="18" w:space="0" w:color="FFFFFF"/>
            </w:tcBorders>
            <w:shd w:val="clear" w:color="auto" w:fill="CCCCCC"/>
          </w:tcPr>
          <w:p w:rsidR="007439D5" w:rsidRPr="00027183" w:rsidRDefault="007439D5" w:rsidP="00554717">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w:t>
            </w:r>
          </w:p>
        </w:tc>
      </w:tr>
      <w:tr w:rsidR="007439D5" w:rsidRPr="00DA11A0" w:rsidTr="00554717">
        <w:trPr>
          <w:cnfStyle w:val="000000100000" w:firstRow="0" w:lastRow="0" w:firstColumn="0" w:lastColumn="0" w:oddVBand="0" w:evenVBand="0" w:oddHBand="1" w:evenHBand="0" w:firstRowFirstColumn="0" w:firstRowLastColumn="0" w:lastRowFirstColumn="0" w:lastRowLastColumn="0"/>
          <w:jc w:val="center"/>
        </w:trPr>
        <w:tc>
          <w:tcPr>
            <w:tcW w:w="2690" w:type="pct"/>
            <w:shd w:val="clear" w:color="auto" w:fill="F3F3F3"/>
          </w:tcPr>
          <w:p w:rsidR="007439D5" w:rsidRPr="00027183" w:rsidRDefault="007439D5" w:rsidP="00554717">
            <w:pPr>
              <w:rPr>
                <w:rFonts w:asciiTheme="minorHAnsi" w:hAnsiTheme="minorHAnsi" w:cstheme="minorHAnsi"/>
                <w:sz w:val="20"/>
                <w:szCs w:val="20"/>
              </w:rPr>
            </w:pPr>
            <w:r>
              <w:rPr>
                <w:rFonts w:asciiTheme="minorHAnsi" w:hAnsiTheme="minorHAnsi" w:cstheme="minorHAnsi"/>
                <w:sz w:val="20"/>
                <w:szCs w:val="20"/>
              </w:rPr>
              <w:t>Economizer Repair</w:t>
            </w:r>
          </w:p>
        </w:tc>
        <w:tc>
          <w:tcPr>
            <w:tcW w:w="2310" w:type="pct"/>
            <w:shd w:val="clear" w:color="auto" w:fill="F3F3F3"/>
          </w:tcPr>
          <w:p w:rsidR="007439D5" w:rsidRPr="00027183" w:rsidRDefault="007439D5" w:rsidP="00554717">
            <w:pPr>
              <w:jc w:val="center"/>
              <w:rPr>
                <w:rFonts w:asciiTheme="minorHAnsi" w:hAnsiTheme="minorHAnsi" w:cstheme="minorHAnsi"/>
                <w:sz w:val="20"/>
                <w:szCs w:val="20"/>
              </w:rPr>
            </w:pPr>
            <w:r w:rsidRPr="00027183">
              <w:rPr>
                <w:rFonts w:asciiTheme="minorHAnsi" w:hAnsiTheme="minorHAnsi" w:cstheme="minorHAnsi"/>
                <w:sz w:val="20"/>
                <w:szCs w:val="20"/>
              </w:rPr>
              <w:t>0</w:t>
            </w:r>
          </w:p>
        </w:tc>
      </w:tr>
    </w:tbl>
    <w:p w:rsidR="00031FE3" w:rsidRDefault="00031FE3" w:rsidP="006A2EE1">
      <w:pPr>
        <w:pStyle w:val="Reminders"/>
        <w:rPr>
          <w:rFonts w:asciiTheme="minorHAnsi" w:hAnsiTheme="minorHAnsi" w:cstheme="minorHAnsi"/>
          <w:i w:val="0"/>
          <w:color w:val="auto"/>
          <w:sz w:val="22"/>
          <w:szCs w:val="22"/>
        </w:rPr>
      </w:pPr>
    </w:p>
    <w:p w:rsidR="00031FE3" w:rsidRPr="004E5DD9" w:rsidRDefault="00E16609" w:rsidP="004E5DD9">
      <w:pPr>
        <w:pStyle w:val="Heading1"/>
        <w:keepNext w:val="0"/>
        <w:rPr>
          <w:rFonts w:asciiTheme="minorHAnsi" w:hAnsiTheme="minorHAnsi" w:cstheme="minorHAnsi"/>
        </w:rPr>
      </w:pPr>
      <w:bookmarkStart w:id="13" w:name="_Toc214003090"/>
      <w:r w:rsidRPr="00560934">
        <w:rPr>
          <w:rFonts w:asciiTheme="minorHAnsi" w:hAnsiTheme="minorHAnsi" w:cstheme="minorHAnsi"/>
        </w:rPr>
        <w:t>Section 2. Energy Savings &amp; Demand Reduction Calculations</w:t>
      </w:r>
      <w:bookmarkEnd w:id="13"/>
    </w:p>
    <w:p w:rsidR="007439D5" w:rsidRPr="007439D5" w:rsidRDefault="007439D5" w:rsidP="007439D5">
      <w:pPr>
        <w:pStyle w:val="Caption"/>
        <w:rPr>
          <w:rFonts w:asciiTheme="minorHAnsi" w:hAnsiTheme="minorHAnsi" w:cstheme="minorHAnsi"/>
          <w:b w:val="0"/>
          <w:bCs w:val="0"/>
          <w:sz w:val="22"/>
          <w:szCs w:val="22"/>
        </w:rPr>
      </w:pPr>
      <w:bookmarkStart w:id="14" w:name="_Toc214003093"/>
      <w:r>
        <w:rPr>
          <w:rFonts w:asciiTheme="minorHAnsi" w:hAnsiTheme="minorHAnsi" w:cstheme="minorHAnsi"/>
          <w:b w:val="0"/>
          <w:bCs w:val="0"/>
          <w:sz w:val="22"/>
          <w:szCs w:val="22"/>
        </w:rPr>
        <w:t>Table 7</w:t>
      </w:r>
      <w:r w:rsidRPr="007439D5">
        <w:rPr>
          <w:rFonts w:asciiTheme="minorHAnsi" w:hAnsiTheme="minorHAnsi" w:cstheme="minorHAnsi"/>
          <w:b w:val="0"/>
          <w:bCs w:val="0"/>
          <w:sz w:val="22"/>
          <w:szCs w:val="22"/>
        </w:rPr>
        <w:t xml:space="preserve"> shows the appropriate calculation method for retrofit measures. For the measures in this paper, there is no code baseline, so the savings are the same for both periods.</w:t>
      </w:r>
    </w:p>
    <w:p w:rsidR="00E3543D" w:rsidRPr="00F4752B" w:rsidRDefault="00E3543D" w:rsidP="00E3543D">
      <w:pPr>
        <w:pStyle w:val="Caption"/>
        <w:keepNext/>
        <w:jc w:val="center"/>
        <w:rPr>
          <w:rFonts w:asciiTheme="minorHAnsi" w:hAnsiTheme="minorHAnsi" w:cstheme="minorHAnsi"/>
          <w:sz w:val="22"/>
          <w:szCs w:val="22"/>
        </w:rPr>
      </w:pPr>
      <w:bookmarkStart w:id="15" w:name="_Toc328131351"/>
      <w:r w:rsidRPr="00F4752B">
        <w:rPr>
          <w:rFonts w:asciiTheme="minorHAnsi" w:hAnsiTheme="minorHAnsi" w:cstheme="minorHAnsi"/>
          <w:sz w:val="22"/>
          <w:szCs w:val="22"/>
        </w:rPr>
        <w:t xml:space="preserve">Table </w:t>
      </w:r>
      <w:r w:rsidR="004C38E3">
        <w:rPr>
          <w:rFonts w:asciiTheme="minorHAnsi" w:hAnsiTheme="minorHAnsi" w:cstheme="minorHAnsi"/>
          <w:sz w:val="22"/>
          <w:szCs w:val="22"/>
        </w:rPr>
        <w:t>7</w:t>
      </w:r>
      <w:r w:rsidR="004C38E3" w:rsidRPr="00F4752B">
        <w:rPr>
          <w:rFonts w:asciiTheme="minorHAnsi" w:hAnsiTheme="minorHAnsi" w:cstheme="minorHAnsi"/>
          <w:sz w:val="22"/>
          <w:szCs w:val="22"/>
        </w:rPr>
        <w:t xml:space="preserve"> Calculation</w:t>
      </w:r>
      <w:r>
        <w:rPr>
          <w:rFonts w:asciiTheme="minorHAnsi" w:hAnsiTheme="minorHAnsi" w:cstheme="minorHAnsi"/>
          <w:sz w:val="22"/>
          <w:szCs w:val="22"/>
        </w:rPr>
        <w:t xml:space="preserve"> Methods</w:t>
      </w:r>
    </w:p>
    <w:tbl>
      <w:tblPr>
        <w:tblW w:w="9576" w:type="dxa"/>
        <w:tblBorders>
          <w:insideH w:val="single" w:sz="18" w:space="0" w:color="FFFFFF"/>
          <w:insideV w:val="single" w:sz="18" w:space="0" w:color="FFFFFF"/>
        </w:tblBorders>
        <w:tblLook w:val="00A0" w:firstRow="1" w:lastRow="0" w:firstColumn="1" w:lastColumn="0" w:noHBand="0" w:noVBand="0"/>
      </w:tblPr>
      <w:tblGrid>
        <w:gridCol w:w="2399"/>
        <w:gridCol w:w="2392"/>
        <w:gridCol w:w="2393"/>
        <w:gridCol w:w="2392"/>
      </w:tblGrid>
      <w:tr w:rsidR="007439D5" w:rsidRPr="007439D5" w:rsidTr="00554717">
        <w:tc>
          <w:tcPr>
            <w:tcW w:w="2399"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16" w:name="_Toc327344263"/>
            <w:bookmarkStart w:id="17" w:name="_Toc328396962"/>
            <w:bookmarkEnd w:id="15"/>
            <w:r w:rsidRPr="007439D5">
              <w:rPr>
                <w:rFonts w:asciiTheme="minorHAnsi" w:hAnsiTheme="minorHAnsi" w:cstheme="minorHAnsi"/>
                <w:b w:val="0"/>
                <w:bCs w:val="0"/>
                <w:iCs w:val="0"/>
                <w:smallCaps w:val="0"/>
                <w:sz w:val="22"/>
                <w:szCs w:val="22"/>
              </w:rPr>
              <w:t>Install / Program Type</w:t>
            </w:r>
            <w:bookmarkEnd w:id="16"/>
            <w:bookmarkEnd w:id="17"/>
          </w:p>
        </w:tc>
        <w:tc>
          <w:tcPr>
            <w:tcW w:w="2392"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18" w:name="_Toc327344264"/>
            <w:bookmarkStart w:id="19" w:name="_Toc328396963"/>
            <w:r w:rsidRPr="007439D5">
              <w:rPr>
                <w:rFonts w:asciiTheme="minorHAnsi" w:hAnsiTheme="minorHAnsi" w:cstheme="minorHAnsi"/>
                <w:b w:val="0"/>
                <w:bCs w:val="0"/>
                <w:iCs w:val="0"/>
                <w:smallCaps w:val="0"/>
                <w:sz w:val="22"/>
                <w:szCs w:val="22"/>
              </w:rPr>
              <w:t>Measure Life Basis</w:t>
            </w:r>
            <w:bookmarkEnd w:id="18"/>
            <w:bookmarkEnd w:id="19"/>
          </w:p>
        </w:tc>
        <w:tc>
          <w:tcPr>
            <w:tcW w:w="2393"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0" w:name="_Toc327344265"/>
            <w:bookmarkStart w:id="21" w:name="_Toc328396964"/>
            <w:r w:rsidRPr="007439D5">
              <w:rPr>
                <w:rFonts w:asciiTheme="minorHAnsi" w:hAnsiTheme="minorHAnsi" w:cstheme="minorHAnsi"/>
                <w:b w:val="0"/>
                <w:bCs w:val="0"/>
                <w:iCs w:val="0"/>
                <w:smallCaps w:val="0"/>
                <w:sz w:val="22"/>
                <w:szCs w:val="22"/>
              </w:rPr>
              <w:t>First Baseline Period -- Energy Savings Baseline</w:t>
            </w:r>
            <w:bookmarkEnd w:id="20"/>
            <w:bookmarkEnd w:id="21"/>
          </w:p>
        </w:tc>
        <w:tc>
          <w:tcPr>
            <w:tcW w:w="2392"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2" w:name="_Toc327344266"/>
            <w:bookmarkStart w:id="23" w:name="_Toc328396965"/>
            <w:r w:rsidRPr="007439D5">
              <w:rPr>
                <w:rFonts w:asciiTheme="minorHAnsi" w:hAnsiTheme="minorHAnsi" w:cstheme="minorHAnsi"/>
                <w:b w:val="0"/>
                <w:bCs w:val="0"/>
                <w:iCs w:val="0"/>
                <w:smallCaps w:val="0"/>
                <w:sz w:val="22"/>
                <w:szCs w:val="22"/>
              </w:rPr>
              <w:t>Second Baseline Period -- Energy Savings Baseline</w:t>
            </w:r>
            <w:bookmarkEnd w:id="22"/>
            <w:bookmarkEnd w:id="23"/>
          </w:p>
        </w:tc>
      </w:tr>
      <w:tr w:rsidR="007439D5" w:rsidRPr="007439D5" w:rsidTr="00554717">
        <w:tc>
          <w:tcPr>
            <w:tcW w:w="2399"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4" w:name="_Toc328396966"/>
            <w:r w:rsidRPr="007439D5">
              <w:rPr>
                <w:rFonts w:asciiTheme="minorHAnsi" w:hAnsiTheme="minorHAnsi" w:cstheme="minorHAnsi"/>
                <w:b w:val="0"/>
                <w:bCs w:val="0"/>
                <w:iCs w:val="0"/>
                <w:smallCaps w:val="0"/>
                <w:sz w:val="22"/>
                <w:szCs w:val="22"/>
              </w:rPr>
              <w:t>ROB</w:t>
            </w:r>
            <w:bookmarkEnd w:id="24"/>
          </w:p>
        </w:tc>
        <w:tc>
          <w:tcPr>
            <w:tcW w:w="2392"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5" w:name="_Toc327344268"/>
            <w:bookmarkStart w:id="26" w:name="_Toc328396967"/>
            <w:r w:rsidRPr="007439D5">
              <w:rPr>
                <w:rFonts w:asciiTheme="minorHAnsi" w:hAnsiTheme="minorHAnsi" w:cstheme="minorHAnsi"/>
                <w:b w:val="0"/>
                <w:bCs w:val="0"/>
                <w:iCs w:val="0"/>
                <w:smallCaps w:val="0"/>
                <w:sz w:val="22"/>
                <w:szCs w:val="22"/>
              </w:rPr>
              <w:t>EUL</w:t>
            </w:r>
            <w:bookmarkEnd w:id="25"/>
            <w:bookmarkEnd w:id="26"/>
          </w:p>
        </w:tc>
        <w:tc>
          <w:tcPr>
            <w:tcW w:w="2393"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7" w:name="_Toc327344269"/>
            <w:bookmarkStart w:id="28" w:name="_Toc328396968"/>
            <w:r w:rsidRPr="007439D5">
              <w:rPr>
                <w:rFonts w:asciiTheme="minorHAnsi" w:hAnsiTheme="minorHAnsi" w:cstheme="minorHAnsi"/>
                <w:b w:val="0"/>
                <w:bCs w:val="0"/>
                <w:iCs w:val="0"/>
                <w:smallCaps w:val="0"/>
                <w:sz w:val="22"/>
                <w:szCs w:val="22"/>
              </w:rPr>
              <w:t>Customer Average Baseline</w:t>
            </w:r>
            <w:bookmarkEnd w:id="27"/>
            <w:bookmarkEnd w:id="28"/>
          </w:p>
        </w:tc>
        <w:tc>
          <w:tcPr>
            <w:tcW w:w="2392"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9" w:name="_Toc327344270"/>
            <w:bookmarkStart w:id="30" w:name="_Toc328396969"/>
            <w:r w:rsidRPr="007439D5">
              <w:rPr>
                <w:rFonts w:asciiTheme="minorHAnsi" w:hAnsiTheme="minorHAnsi" w:cstheme="minorHAnsi"/>
                <w:b w:val="0"/>
                <w:bCs w:val="0"/>
                <w:iCs w:val="0"/>
                <w:smallCaps w:val="0"/>
                <w:sz w:val="22"/>
                <w:szCs w:val="22"/>
              </w:rPr>
              <w:t>Code Baseline</w:t>
            </w:r>
            <w:bookmarkEnd w:id="29"/>
            <w:bookmarkEnd w:id="30"/>
          </w:p>
        </w:tc>
      </w:tr>
    </w:tbl>
    <w:p w:rsidR="007439D5" w:rsidRPr="007439D5" w:rsidRDefault="007439D5" w:rsidP="007439D5">
      <w:pPr>
        <w:pStyle w:val="Heading2"/>
        <w:rPr>
          <w:rFonts w:asciiTheme="minorHAnsi" w:hAnsiTheme="minorHAnsi" w:cstheme="minorHAnsi"/>
        </w:rPr>
      </w:pPr>
      <w:bookmarkStart w:id="31" w:name="_Toc328396970"/>
      <w:r w:rsidRPr="007439D5">
        <w:rPr>
          <w:rFonts w:asciiTheme="minorHAnsi" w:hAnsiTheme="minorHAnsi" w:cstheme="minorHAnsi"/>
        </w:rPr>
        <w:t>2.1 Electric Energy Savings Estimation Methodologies</w:t>
      </w:r>
      <w:bookmarkEnd w:id="31"/>
    </w:p>
    <w:p w:rsidR="007439D5" w:rsidRPr="007439D5" w:rsidRDefault="007439D5" w:rsidP="007439D5">
      <w:pPr>
        <w:rPr>
          <w:rFonts w:asciiTheme="minorHAnsi" w:hAnsiTheme="minorHAnsi" w:cstheme="minorHAnsi"/>
          <w:sz w:val="22"/>
          <w:szCs w:val="22"/>
        </w:rPr>
      </w:pPr>
      <w:r w:rsidRPr="007439D5">
        <w:rPr>
          <w:rFonts w:asciiTheme="minorHAnsi" w:hAnsiTheme="minorHAnsi" w:cstheme="minorHAnsi"/>
          <w:sz w:val="22"/>
          <w:szCs w:val="22"/>
        </w:rPr>
        <w:t xml:space="preserve">This measure is a Replace on Burnout measure. As a ROB Measure, there is one mandated baseline as defined earlier in this work paper. The savings from these are represented in the calculations below. For </w:t>
      </w:r>
      <w:r w:rsidRPr="007439D5">
        <w:rPr>
          <w:rFonts w:asciiTheme="minorHAnsi" w:hAnsiTheme="minorHAnsi" w:cstheme="minorHAnsi"/>
          <w:sz w:val="22"/>
          <w:szCs w:val="22"/>
        </w:rPr>
        <w:lastRenderedPageBreak/>
        <w:t xml:space="preserve">a complete table of savings and savings calculations, see the </w:t>
      </w:r>
      <w:r w:rsidR="00F078AC">
        <w:rPr>
          <w:rFonts w:asciiTheme="minorHAnsi" w:hAnsiTheme="minorHAnsi" w:cstheme="minorHAnsi"/>
          <w:sz w:val="22"/>
          <w:szCs w:val="22"/>
        </w:rPr>
        <w:t>“</w:t>
      </w:r>
      <w:r w:rsidR="00F078AC" w:rsidRPr="00F078AC">
        <w:rPr>
          <w:rFonts w:asciiTheme="minorHAnsi" w:hAnsiTheme="minorHAnsi" w:cstheme="minorHAnsi"/>
          <w:sz w:val="22"/>
          <w:szCs w:val="22"/>
        </w:rPr>
        <w:t>WPSDGENRHC0027 Summary</w:t>
      </w:r>
      <w:r w:rsidR="00F078AC">
        <w:rPr>
          <w:rFonts w:asciiTheme="minorHAnsi" w:hAnsiTheme="minorHAnsi" w:cstheme="minorHAnsi"/>
          <w:sz w:val="22"/>
          <w:szCs w:val="22"/>
        </w:rPr>
        <w:t>.xlsx” attachment</w:t>
      </w:r>
      <w:r w:rsidRPr="007439D5">
        <w:rPr>
          <w:rFonts w:asciiTheme="minorHAnsi" w:hAnsiTheme="minorHAnsi" w:cstheme="minorHAnsi"/>
          <w:sz w:val="22"/>
          <w:szCs w:val="22"/>
        </w:rPr>
        <w:t xml:space="preserve">. </w:t>
      </w:r>
    </w:p>
    <w:p w:rsidR="007439D5" w:rsidRPr="007439D5" w:rsidRDefault="007439D5" w:rsidP="007439D5">
      <w:pPr>
        <w:ind w:left="360"/>
        <w:rPr>
          <w:rFonts w:asciiTheme="minorHAnsi" w:hAnsiTheme="minorHAnsi" w:cstheme="minorHAnsi"/>
          <w:sz w:val="22"/>
          <w:szCs w:val="22"/>
        </w:rPr>
      </w:pPr>
    </w:p>
    <w:p w:rsidR="007439D5" w:rsidRPr="007439D5" w:rsidRDefault="007439D5" w:rsidP="007439D5">
      <w:pPr>
        <w:rPr>
          <w:rFonts w:asciiTheme="minorHAnsi" w:hAnsiTheme="minorHAnsi" w:cstheme="minorHAnsi"/>
          <w:b/>
          <w:sz w:val="22"/>
          <w:szCs w:val="22"/>
        </w:rPr>
      </w:pPr>
      <w:r w:rsidRPr="007439D5">
        <w:rPr>
          <w:rFonts w:asciiTheme="minorHAnsi" w:hAnsiTheme="minorHAnsi" w:cstheme="minorHAnsi"/>
          <w:b/>
          <w:sz w:val="22"/>
          <w:szCs w:val="22"/>
        </w:rPr>
        <w:t>Annual Electric Savings:</w:t>
      </w:r>
    </w:p>
    <w:p w:rsidR="007439D5" w:rsidRPr="007439D5" w:rsidRDefault="007439D5" w:rsidP="007439D5">
      <w:pPr>
        <w:ind w:left="720"/>
        <w:rPr>
          <w:rFonts w:asciiTheme="minorHAnsi" w:hAnsiTheme="minorHAnsi" w:cstheme="minorHAnsi"/>
          <w:b/>
          <w:sz w:val="22"/>
          <w:szCs w:val="22"/>
        </w:rPr>
      </w:pPr>
    </w:p>
    <w:p w:rsidR="007439D5" w:rsidRPr="007439D5" w:rsidRDefault="007439D5" w:rsidP="007439D5">
      <w:pPr>
        <w:ind w:left="720"/>
        <w:rPr>
          <w:rFonts w:asciiTheme="minorHAnsi" w:hAnsiTheme="minorHAnsi" w:cstheme="minorHAnsi"/>
          <w:b/>
          <w:sz w:val="22"/>
          <w:szCs w:val="22"/>
        </w:rPr>
      </w:pPr>
      <w:r w:rsidRPr="007439D5">
        <w:rPr>
          <w:rFonts w:asciiTheme="minorHAnsi" w:hAnsiTheme="minorHAnsi" w:cstheme="minorHAnsi"/>
          <w:b/>
          <w:sz w:val="22"/>
          <w:szCs w:val="22"/>
        </w:rPr>
        <w:t>For Replace on Burnout Measures:</w:t>
      </w:r>
    </w:p>
    <w:p w:rsidR="007439D5" w:rsidRPr="007439D5" w:rsidRDefault="007439D5" w:rsidP="007439D5">
      <w:pPr>
        <w:ind w:left="720"/>
        <w:rPr>
          <w:rFonts w:asciiTheme="minorHAnsi" w:hAnsiTheme="minorHAnsi" w:cstheme="minorHAnsi"/>
          <w:b/>
          <w:sz w:val="22"/>
          <w:szCs w:val="22"/>
        </w:rPr>
      </w:pPr>
      <w:r w:rsidRPr="007439D5">
        <w:rPr>
          <w:rFonts w:asciiTheme="minorHAnsi" w:hAnsiTheme="minorHAnsi" w:cstheme="minorHAnsi"/>
          <w:b/>
          <w:sz w:val="22"/>
          <w:szCs w:val="22"/>
        </w:rPr>
        <w:t xml:space="preserve">EUL Energy Savings [kWh/Unit] = Existing KWh/Unit – Measure Case kWh/Unit </w:t>
      </w:r>
    </w:p>
    <w:p w:rsidR="007439D5" w:rsidRPr="007439D5" w:rsidRDefault="007439D5" w:rsidP="007439D5">
      <w:pPr>
        <w:rPr>
          <w:rFonts w:asciiTheme="minorHAnsi" w:hAnsiTheme="minorHAnsi" w:cstheme="minorHAnsi"/>
          <w:sz w:val="22"/>
          <w:szCs w:val="22"/>
        </w:rPr>
      </w:pPr>
    </w:p>
    <w:p w:rsidR="007439D5" w:rsidRPr="007439D5" w:rsidRDefault="007439D5" w:rsidP="007439D5">
      <w:pPr>
        <w:rPr>
          <w:rFonts w:asciiTheme="minorHAnsi" w:hAnsiTheme="minorHAnsi" w:cstheme="minorHAnsi"/>
          <w:sz w:val="22"/>
          <w:szCs w:val="22"/>
        </w:rPr>
      </w:pPr>
      <w:r w:rsidRPr="007439D5">
        <w:rPr>
          <w:rFonts w:asciiTheme="minorHAnsi" w:hAnsiTheme="minorHAnsi" w:cstheme="minorHAnsi"/>
          <w:sz w:val="22"/>
          <w:szCs w:val="22"/>
        </w:rPr>
        <w:t>Since there are no code requirements for this maintenance measure, the savings are the same for the EUL periods.</w:t>
      </w:r>
    </w:p>
    <w:p w:rsidR="007439D5" w:rsidRPr="007439D5" w:rsidRDefault="007439D5" w:rsidP="007439D5">
      <w:pPr>
        <w:pStyle w:val="Heading2"/>
        <w:rPr>
          <w:rFonts w:asciiTheme="minorHAnsi" w:hAnsiTheme="minorHAnsi" w:cstheme="minorHAnsi"/>
        </w:rPr>
      </w:pPr>
      <w:bookmarkStart w:id="32" w:name="_Toc328396971"/>
      <w:r w:rsidRPr="007439D5">
        <w:rPr>
          <w:rFonts w:asciiTheme="minorHAnsi" w:hAnsiTheme="minorHAnsi" w:cstheme="minorHAnsi"/>
        </w:rPr>
        <w:t>2.1.1 eQUEST Simulation for Energy Savings</w:t>
      </w:r>
      <w:bookmarkEnd w:id="32"/>
    </w:p>
    <w:p w:rsidR="00A011CD" w:rsidRDefault="007439D5" w:rsidP="009D1B9B">
      <w:pPr>
        <w:spacing w:after="200" w:line="276" w:lineRule="auto"/>
        <w:rPr>
          <w:rFonts w:asciiTheme="minorHAnsi" w:hAnsiTheme="minorHAnsi" w:cstheme="minorHAnsi"/>
          <w:sz w:val="22"/>
          <w:szCs w:val="22"/>
        </w:rPr>
      </w:pPr>
      <w:r w:rsidRPr="009D1B9B">
        <w:rPr>
          <w:rFonts w:asciiTheme="minorHAnsi" w:hAnsiTheme="minorHAnsi" w:cstheme="minorHAnsi"/>
          <w:sz w:val="22"/>
          <w:szCs w:val="22"/>
        </w:rPr>
        <w:t xml:space="preserve">The energy savings for </w:t>
      </w:r>
      <w:r w:rsidR="00F078AC">
        <w:rPr>
          <w:rFonts w:asciiTheme="minorHAnsi" w:hAnsiTheme="minorHAnsi" w:cstheme="minorHAnsi"/>
          <w:sz w:val="22"/>
          <w:szCs w:val="22"/>
        </w:rPr>
        <w:t>this</w:t>
      </w:r>
      <w:r w:rsidRPr="009D1B9B">
        <w:rPr>
          <w:rFonts w:asciiTheme="minorHAnsi" w:hAnsiTheme="minorHAnsi" w:cstheme="minorHAnsi"/>
          <w:sz w:val="22"/>
          <w:szCs w:val="22"/>
        </w:rPr>
        <w:t xml:space="preserve"> measure </w:t>
      </w:r>
      <w:r w:rsidR="004C38E3">
        <w:rPr>
          <w:rFonts w:asciiTheme="minorHAnsi" w:hAnsiTheme="minorHAnsi" w:cstheme="minorHAnsi"/>
          <w:sz w:val="22"/>
          <w:szCs w:val="22"/>
        </w:rPr>
        <w:t>result</w:t>
      </w:r>
      <w:r w:rsidRPr="009D1B9B">
        <w:rPr>
          <w:rFonts w:asciiTheme="minorHAnsi" w:hAnsiTheme="minorHAnsi" w:cstheme="minorHAnsi"/>
          <w:sz w:val="22"/>
          <w:szCs w:val="22"/>
        </w:rPr>
        <w:t xml:space="preserve"> </w:t>
      </w:r>
      <w:r w:rsidR="00F078AC">
        <w:rPr>
          <w:rFonts w:asciiTheme="minorHAnsi" w:hAnsiTheme="minorHAnsi" w:cstheme="minorHAnsi"/>
          <w:sz w:val="22"/>
          <w:szCs w:val="22"/>
        </w:rPr>
        <w:t xml:space="preserve">from </w:t>
      </w:r>
      <w:r w:rsidR="009D1B9B" w:rsidRPr="009D1B9B">
        <w:rPr>
          <w:rFonts w:asciiTheme="minorHAnsi" w:hAnsiTheme="minorHAnsi" w:cstheme="minorHAnsi"/>
          <w:sz w:val="22"/>
          <w:szCs w:val="22"/>
        </w:rPr>
        <w:t>repairing the mechanical functionality</w:t>
      </w:r>
      <w:r w:rsidRPr="009D1B9B">
        <w:rPr>
          <w:rFonts w:asciiTheme="minorHAnsi" w:hAnsiTheme="minorHAnsi" w:cstheme="minorHAnsi"/>
          <w:sz w:val="22"/>
          <w:szCs w:val="22"/>
        </w:rPr>
        <w:t xml:space="preserve"> </w:t>
      </w:r>
      <w:r w:rsidR="00F078AC">
        <w:rPr>
          <w:rFonts w:asciiTheme="minorHAnsi" w:hAnsiTheme="minorHAnsi" w:cstheme="minorHAnsi"/>
          <w:sz w:val="22"/>
          <w:szCs w:val="22"/>
        </w:rPr>
        <w:t>of</w:t>
      </w:r>
      <w:r w:rsidRPr="009D1B9B">
        <w:rPr>
          <w:rFonts w:asciiTheme="minorHAnsi" w:hAnsiTheme="minorHAnsi" w:cstheme="minorHAnsi"/>
          <w:sz w:val="22"/>
          <w:szCs w:val="22"/>
        </w:rPr>
        <w:t xml:space="preserve"> an existing economizer.  The base case usage for all included building types was determined by degrading the performance of a reference model which is a modified DEER prototype</w:t>
      </w:r>
      <w:r w:rsidR="009D1B9B" w:rsidRPr="009D1B9B">
        <w:rPr>
          <w:rFonts w:asciiTheme="minorHAnsi" w:hAnsiTheme="minorHAnsi" w:cstheme="minorHAnsi"/>
          <w:sz w:val="22"/>
          <w:szCs w:val="22"/>
        </w:rPr>
        <w:t xml:space="preserve">. </w:t>
      </w:r>
      <w:r w:rsidR="00F078AC">
        <w:rPr>
          <w:rFonts w:asciiTheme="minorHAnsi" w:hAnsiTheme="minorHAnsi" w:cstheme="minorHAnsi"/>
          <w:sz w:val="22"/>
          <w:szCs w:val="22"/>
        </w:rPr>
        <w:t xml:space="preserve">There were a total of 348 reference models created that represented the measure end state of 70% maximum outside air and 73 </w:t>
      </w:r>
      <w:r w:rsidR="00F078AC">
        <w:rPr>
          <w:rFonts w:ascii="Arial" w:hAnsi="Arial" w:cs="Arial"/>
          <w:sz w:val="22"/>
          <w:szCs w:val="22"/>
        </w:rPr>
        <w:t>°</w:t>
      </w:r>
      <w:r w:rsidR="00F078AC">
        <w:rPr>
          <w:rFonts w:asciiTheme="minorHAnsi" w:hAnsiTheme="minorHAnsi" w:cstheme="minorHAnsi"/>
          <w:sz w:val="22"/>
          <w:szCs w:val="22"/>
        </w:rPr>
        <w:t xml:space="preserve">F dry bulb temperature high limit.  </w:t>
      </w:r>
    </w:p>
    <w:p w:rsidR="00A011CD" w:rsidRDefault="009D1B9B" w:rsidP="009D1B9B">
      <w:pPr>
        <w:spacing w:after="200" w:line="276" w:lineRule="auto"/>
        <w:rPr>
          <w:rFonts w:asciiTheme="minorHAnsi" w:hAnsiTheme="minorHAnsi" w:cstheme="minorHAnsi"/>
          <w:sz w:val="22"/>
          <w:szCs w:val="22"/>
        </w:rPr>
      </w:pPr>
      <w:r w:rsidRPr="009D1B9B">
        <w:rPr>
          <w:rFonts w:asciiTheme="minorHAnsi" w:hAnsiTheme="minorHAnsi" w:cstheme="minorHAnsi"/>
          <w:sz w:val="22"/>
          <w:szCs w:val="22"/>
        </w:rPr>
        <w:t xml:space="preserve">As directed by the </w:t>
      </w:r>
      <w:r w:rsidR="00F078AC">
        <w:rPr>
          <w:rFonts w:asciiTheme="minorHAnsi" w:hAnsiTheme="minorHAnsi" w:cstheme="minorHAnsi"/>
          <w:sz w:val="22"/>
          <w:szCs w:val="22"/>
        </w:rPr>
        <w:t xml:space="preserve">referenced </w:t>
      </w:r>
      <w:r w:rsidRPr="009D1B9B">
        <w:rPr>
          <w:rFonts w:asciiTheme="minorHAnsi" w:hAnsiTheme="minorHAnsi" w:cstheme="minorHAnsi"/>
          <w:sz w:val="22"/>
          <w:szCs w:val="22"/>
        </w:rPr>
        <w:t>Disposition, the baseline assumption for failed economizers should either be the current minimum outdoor air setting (60% occurrence) or failed closed (40% occurrence).  A failed-close damper leakage rate of 5% outside air is an acceptable baseline assumption.</w:t>
      </w:r>
      <w:r>
        <w:rPr>
          <w:rFonts w:asciiTheme="minorHAnsi" w:hAnsiTheme="minorHAnsi" w:cstheme="minorHAnsi"/>
          <w:sz w:val="22"/>
          <w:szCs w:val="22"/>
        </w:rPr>
        <w:t xml:space="preserve">  The minimum outside air ventilation setting for “Other” building types per Title 24</w:t>
      </w:r>
      <w:r w:rsidR="00554717">
        <w:rPr>
          <w:rFonts w:asciiTheme="minorHAnsi" w:hAnsiTheme="minorHAnsi" w:cstheme="minorHAnsi"/>
          <w:sz w:val="22"/>
          <w:szCs w:val="22"/>
        </w:rPr>
        <w:t>, Part 6</w:t>
      </w:r>
      <w:r>
        <w:rPr>
          <w:rFonts w:asciiTheme="minorHAnsi" w:hAnsiTheme="minorHAnsi" w:cstheme="minorHAnsi"/>
          <w:sz w:val="22"/>
          <w:szCs w:val="22"/>
        </w:rPr>
        <w:t xml:space="preserve"> is 0.15 cfm/ft</w:t>
      </w:r>
      <w:r w:rsidRPr="009D1B9B">
        <w:rPr>
          <w:rFonts w:asciiTheme="minorHAnsi" w:hAnsiTheme="minorHAnsi" w:cstheme="minorHAnsi"/>
          <w:sz w:val="22"/>
          <w:szCs w:val="22"/>
          <w:vertAlign w:val="superscript"/>
        </w:rPr>
        <w:t>2</w:t>
      </w:r>
      <w:r>
        <w:rPr>
          <w:rFonts w:asciiTheme="minorHAnsi" w:hAnsiTheme="minorHAnsi" w:cstheme="minorHAnsi"/>
          <w:sz w:val="22"/>
          <w:szCs w:val="22"/>
        </w:rPr>
        <w:t>.  The DEER building prototypes assume a design air flow rate of 0.4 cfm/ft</w:t>
      </w:r>
      <w:r w:rsidRPr="009D1B9B">
        <w:rPr>
          <w:rFonts w:asciiTheme="minorHAnsi" w:hAnsiTheme="minorHAnsi" w:cstheme="minorHAnsi"/>
          <w:sz w:val="22"/>
          <w:szCs w:val="22"/>
          <w:vertAlign w:val="superscript"/>
        </w:rPr>
        <w:t>2</w:t>
      </w:r>
      <w:r>
        <w:rPr>
          <w:rFonts w:asciiTheme="minorHAnsi" w:hAnsiTheme="minorHAnsi" w:cstheme="minorHAnsi"/>
          <w:sz w:val="22"/>
          <w:szCs w:val="22"/>
        </w:rPr>
        <w:t>. Therefore, the baseline assumption for a failed economizer was modeled as the weighted average between the 60% occurrence</w:t>
      </w:r>
      <w:r w:rsidR="00554717">
        <w:rPr>
          <w:rFonts w:asciiTheme="minorHAnsi" w:hAnsiTheme="minorHAnsi" w:cstheme="minorHAnsi"/>
          <w:sz w:val="22"/>
          <w:szCs w:val="22"/>
        </w:rPr>
        <w:t xml:space="preserve"> (37.5%) </w:t>
      </w:r>
      <w:r>
        <w:rPr>
          <w:rFonts w:asciiTheme="minorHAnsi" w:hAnsiTheme="minorHAnsi" w:cstheme="minorHAnsi"/>
          <w:sz w:val="22"/>
          <w:szCs w:val="22"/>
        </w:rPr>
        <w:t>and the 40% occurrence</w:t>
      </w:r>
      <w:r w:rsidR="00554717">
        <w:rPr>
          <w:rFonts w:asciiTheme="minorHAnsi" w:hAnsiTheme="minorHAnsi" w:cstheme="minorHAnsi"/>
          <w:sz w:val="22"/>
          <w:szCs w:val="22"/>
        </w:rPr>
        <w:t xml:space="preserve"> (5%)</w:t>
      </w:r>
      <w:r>
        <w:rPr>
          <w:rFonts w:asciiTheme="minorHAnsi" w:hAnsiTheme="minorHAnsi" w:cstheme="minorHAnsi"/>
          <w:sz w:val="22"/>
          <w:szCs w:val="22"/>
        </w:rPr>
        <w:t xml:space="preserve">.  </w:t>
      </w:r>
    </w:p>
    <w:p w:rsidR="007439D5" w:rsidRDefault="009D1B9B" w:rsidP="00A011CD">
      <w:pPr>
        <w:spacing w:after="200" w:line="276" w:lineRule="auto"/>
        <w:rPr>
          <w:rFonts w:asciiTheme="minorHAnsi" w:hAnsiTheme="minorHAnsi" w:cstheme="minorHAnsi"/>
          <w:sz w:val="22"/>
          <w:szCs w:val="22"/>
        </w:rPr>
      </w:pPr>
      <w:r>
        <w:rPr>
          <w:rFonts w:asciiTheme="minorHAnsi" w:hAnsiTheme="minorHAnsi" w:cstheme="minorHAnsi"/>
          <w:sz w:val="22"/>
          <w:szCs w:val="22"/>
        </w:rPr>
        <w:t xml:space="preserve">This resulted in a weighted average failed position of </w:t>
      </w:r>
      <w:r w:rsidR="00E3543D">
        <w:rPr>
          <w:rFonts w:asciiTheme="minorHAnsi" w:hAnsiTheme="minorHAnsi" w:cstheme="minorHAnsi"/>
          <w:sz w:val="22"/>
          <w:szCs w:val="22"/>
        </w:rPr>
        <w:t>24.5</w:t>
      </w:r>
      <w:r w:rsidR="00554717">
        <w:rPr>
          <w:rFonts w:asciiTheme="minorHAnsi" w:hAnsiTheme="minorHAnsi" w:cstheme="minorHAnsi"/>
          <w:sz w:val="22"/>
          <w:szCs w:val="22"/>
        </w:rPr>
        <w:t>%</w:t>
      </w:r>
      <w:r>
        <w:rPr>
          <w:rFonts w:asciiTheme="minorHAnsi" w:hAnsiTheme="minorHAnsi" w:cstheme="minorHAnsi"/>
          <w:sz w:val="22"/>
          <w:szCs w:val="22"/>
        </w:rPr>
        <w:t xml:space="preserve"> maximum outside.  The dry bulb high limit was modeled as 73 </w:t>
      </w:r>
      <w:r>
        <w:rPr>
          <w:rFonts w:ascii="Arial" w:hAnsi="Arial" w:cs="Arial"/>
          <w:sz w:val="22"/>
          <w:szCs w:val="22"/>
        </w:rPr>
        <w:t>°</w:t>
      </w:r>
      <w:r>
        <w:rPr>
          <w:rFonts w:asciiTheme="minorHAnsi" w:hAnsiTheme="minorHAnsi" w:cstheme="minorHAnsi"/>
          <w:sz w:val="22"/>
          <w:szCs w:val="22"/>
        </w:rPr>
        <w:t xml:space="preserve">F in both the </w:t>
      </w:r>
      <w:r w:rsidR="004C38E3">
        <w:rPr>
          <w:rFonts w:asciiTheme="minorHAnsi" w:hAnsiTheme="minorHAnsi" w:cstheme="minorHAnsi"/>
          <w:sz w:val="22"/>
          <w:szCs w:val="22"/>
        </w:rPr>
        <w:t>base case</w:t>
      </w:r>
      <w:r>
        <w:rPr>
          <w:rFonts w:asciiTheme="minorHAnsi" w:hAnsiTheme="minorHAnsi" w:cstheme="minorHAnsi"/>
          <w:sz w:val="22"/>
          <w:szCs w:val="22"/>
        </w:rPr>
        <w:t xml:space="preserve"> and measure case such that all savings are related the mechanical repairs of the economizer only. Savings were calculated for 12</w:t>
      </w:r>
      <w:r w:rsidR="007439D5" w:rsidRPr="007439D5">
        <w:rPr>
          <w:rFonts w:asciiTheme="minorHAnsi" w:hAnsiTheme="minorHAnsi" w:cstheme="minorHAnsi"/>
          <w:sz w:val="22"/>
          <w:szCs w:val="22"/>
        </w:rPr>
        <w:t xml:space="preserve"> building types</w:t>
      </w:r>
      <w:r w:rsidR="00554717">
        <w:rPr>
          <w:rFonts w:asciiTheme="minorHAnsi" w:hAnsiTheme="minorHAnsi" w:cstheme="minorHAnsi"/>
          <w:sz w:val="22"/>
          <w:szCs w:val="22"/>
        </w:rPr>
        <w:t>,</w:t>
      </w:r>
      <w:r w:rsidR="007439D5" w:rsidRPr="007439D5">
        <w:rPr>
          <w:rFonts w:asciiTheme="minorHAnsi" w:hAnsiTheme="minorHAnsi" w:cstheme="minorHAnsi"/>
          <w:sz w:val="22"/>
          <w:szCs w:val="22"/>
        </w:rPr>
        <w:t xml:space="preserve"> 3 system types</w:t>
      </w:r>
      <w:r w:rsidR="00554717">
        <w:rPr>
          <w:rFonts w:asciiTheme="minorHAnsi" w:hAnsiTheme="minorHAnsi" w:cstheme="minorHAnsi"/>
          <w:sz w:val="22"/>
          <w:szCs w:val="22"/>
        </w:rPr>
        <w:t>, and climate zones 06, 07, and 10</w:t>
      </w:r>
      <w:r w:rsidR="007439D5" w:rsidRPr="007439D5">
        <w:rPr>
          <w:rFonts w:asciiTheme="minorHAnsi" w:hAnsiTheme="minorHAnsi" w:cstheme="minorHAnsi"/>
          <w:sz w:val="22"/>
          <w:szCs w:val="22"/>
        </w:rPr>
        <w:t xml:space="preserve"> as shown in </w:t>
      </w:r>
      <w:r w:rsidR="002554E5">
        <w:fldChar w:fldCharType="begin"/>
      </w:r>
      <w:r w:rsidR="002554E5">
        <w:instrText xml:space="preserve"> REF _Ref327361989  \* MERGEFORMAT </w:instrText>
      </w:r>
      <w:r w:rsidR="002554E5">
        <w:fldChar w:fldCharType="separate"/>
      </w:r>
      <w:r w:rsidR="007439D5" w:rsidRPr="007439D5">
        <w:rPr>
          <w:rFonts w:asciiTheme="minorHAnsi" w:hAnsiTheme="minorHAnsi" w:cstheme="minorHAnsi"/>
          <w:sz w:val="22"/>
          <w:szCs w:val="22"/>
        </w:rPr>
        <w:t xml:space="preserve">Table </w:t>
      </w:r>
      <w:r w:rsidR="002554E5">
        <w:rPr>
          <w:rFonts w:asciiTheme="minorHAnsi" w:hAnsiTheme="minorHAnsi" w:cstheme="minorHAnsi"/>
          <w:sz w:val="22"/>
          <w:szCs w:val="22"/>
        </w:rPr>
        <w:fldChar w:fldCharType="end"/>
      </w:r>
      <w:r w:rsidR="007439D5">
        <w:rPr>
          <w:rFonts w:asciiTheme="minorHAnsi" w:hAnsiTheme="minorHAnsi" w:cstheme="minorHAnsi"/>
          <w:sz w:val="22"/>
          <w:szCs w:val="22"/>
        </w:rPr>
        <w:t>8</w:t>
      </w:r>
      <w:r w:rsidR="007439D5" w:rsidRPr="007439D5">
        <w:rPr>
          <w:rFonts w:asciiTheme="minorHAnsi" w:hAnsiTheme="minorHAnsi" w:cstheme="minorHAnsi"/>
          <w:sz w:val="22"/>
          <w:szCs w:val="22"/>
        </w:rPr>
        <w:t xml:space="preserve"> below.</w:t>
      </w:r>
      <w:r w:rsidR="003F2B7E">
        <w:rPr>
          <w:rFonts w:asciiTheme="minorHAnsi" w:hAnsiTheme="minorHAnsi" w:cstheme="minorHAnsi"/>
          <w:sz w:val="22"/>
          <w:szCs w:val="22"/>
        </w:rPr>
        <w:t xml:space="preserve"> Building type Rt3 was not included for analysis. </w:t>
      </w:r>
    </w:p>
    <w:p w:rsidR="003F2B7E" w:rsidRDefault="003F2B7E" w:rsidP="007439D5">
      <w:pPr>
        <w:rPr>
          <w:rFonts w:asciiTheme="minorHAnsi" w:hAnsiTheme="minorHAnsi" w:cstheme="minorHAnsi"/>
          <w:sz w:val="22"/>
          <w:szCs w:val="22"/>
        </w:rPr>
      </w:pPr>
    </w:p>
    <w:p w:rsidR="003F2B7E" w:rsidRPr="00F4752B" w:rsidRDefault="003F2B7E" w:rsidP="003F2B7E">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Pr>
          <w:rFonts w:asciiTheme="minorHAnsi" w:hAnsiTheme="minorHAnsi" w:cstheme="minorHAnsi"/>
          <w:sz w:val="22"/>
          <w:szCs w:val="22"/>
        </w:rPr>
        <w:t>8 Calculation Methods</w:t>
      </w:r>
    </w:p>
    <w:tbl>
      <w:tblPr>
        <w:tblW w:w="0" w:type="auto"/>
        <w:jc w:val="center"/>
        <w:tblBorders>
          <w:insideH w:val="single" w:sz="18" w:space="0" w:color="FFFFFF"/>
          <w:insideV w:val="single" w:sz="18" w:space="0" w:color="FFFFFF"/>
        </w:tblBorders>
        <w:tblCellMar>
          <w:left w:w="115" w:type="dxa"/>
          <w:right w:w="115" w:type="dxa"/>
        </w:tblCellMar>
        <w:tblLook w:val="04A0" w:firstRow="1" w:lastRow="0" w:firstColumn="1" w:lastColumn="0" w:noHBand="0" w:noVBand="1"/>
      </w:tblPr>
      <w:tblGrid>
        <w:gridCol w:w="3088"/>
        <w:gridCol w:w="1321"/>
        <w:gridCol w:w="1479"/>
        <w:gridCol w:w="1275"/>
        <w:gridCol w:w="1400"/>
      </w:tblGrid>
      <w:tr w:rsidR="007439D5" w:rsidRPr="00CE3E50" w:rsidTr="009D1B9B">
        <w:trPr>
          <w:trHeight w:val="255"/>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b/>
                <w:bCs/>
                <w:sz w:val="20"/>
                <w:szCs w:val="20"/>
              </w:rPr>
            </w:pP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b/>
                <w:bCs/>
                <w:sz w:val="20"/>
                <w:szCs w:val="20"/>
              </w:rPr>
            </w:pPr>
          </w:p>
        </w:tc>
        <w:tc>
          <w:tcPr>
            <w:tcW w:w="4154" w:type="dxa"/>
            <w:gridSpan w:val="3"/>
            <w:shd w:val="pct20" w:color="000000" w:fill="FFFFFF"/>
            <w:noWrap/>
            <w:vAlign w:val="center"/>
            <w:hideMark/>
          </w:tcPr>
          <w:p w:rsidR="007439D5" w:rsidRPr="00CE3E50" w:rsidRDefault="007439D5" w:rsidP="00554717">
            <w:pPr>
              <w:spacing w:after="120"/>
              <w:jc w:val="center"/>
              <w:rPr>
                <w:rFonts w:ascii="Arial" w:hAnsi="Arial" w:cs="Arial"/>
                <w:b/>
                <w:bCs/>
                <w:sz w:val="20"/>
                <w:szCs w:val="20"/>
              </w:rPr>
            </w:pPr>
            <w:r w:rsidRPr="00CE3E50">
              <w:rPr>
                <w:rFonts w:ascii="Arial" w:hAnsi="Arial" w:cs="Arial"/>
                <w:b/>
                <w:bCs/>
                <w:sz w:val="20"/>
                <w:szCs w:val="20"/>
              </w:rPr>
              <w:t>System Type</w:t>
            </w:r>
          </w:p>
        </w:tc>
      </w:tr>
      <w:tr w:rsidR="007439D5" w:rsidRPr="006717CC" w:rsidTr="00554717">
        <w:trPr>
          <w:trHeight w:val="51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Building Type</w:t>
            </w:r>
          </w:p>
        </w:tc>
        <w:tc>
          <w:tcPr>
            <w:tcW w:w="1321" w:type="dxa"/>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Building Code</w:t>
            </w:r>
          </w:p>
        </w:tc>
        <w:tc>
          <w:tcPr>
            <w:tcW w:w="1479" w:type="dxa"/>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Gas Packs</w:t>
            </w:r>
          </w:p>
        </w:tc>
        <w:tc>
          <w:tcPr>
            <w:tcW w:w="0" w:type="auto"/>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Heat Pump</w:t>
            </w:r>
          </w:p>
        </w:tc>
        <w:tc>
          <w:tcPr>
            <w:tcW w:w="1400" w:type="dxa"/>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Packaged VAV</w:t>
            </w: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Assembly</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Asm</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Education – Primary School</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EPr</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Education – Secondary School</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ESe</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Education – Community College</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ECC</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Health/Medical – Nursing Home</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Nrs</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lastRenderedPageBreak/>
              <w:t>Manufacturing – Light Industrial</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MLI</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Office – Large</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OfL</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Office – Small</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OfS</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Restaurant - Sit-Down</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RSD</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Restaurant - Fast-Food</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RFF</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Retail - Single-Story Large</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RtL</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Retail – Small</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RtS</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p>
        </w:tc>
      </w:tr>
    </w:tbl>
    <w:p w:rsidR="007439D5" w:rsidRDefault="007439D5" w:rsidP="007439D5">
      <w:pPr>
        <w:rPr>
          <w:rFonts w:ascii="Arial" w:hAnsi="Arial" w:cs="Arial"/>
          <w:sz w:val="20"/>
          <w:szCs w:val="20"/>
        </w:rPr>
      </w:pPr>
    </w:p>
    <w:p w:rsidR="007439D5" w:rsidRPr="00E3543D" w:rsidRDefault="007439D5" w:rsidP="007439D5">
      <w:pPr>
        <w:pStyle w:val="Subhead4"/>
        <w:rPr>
          <w:rFonts w:asciiTheme="minorHAnsi" w:hAnsiTheme="minorHAnsi" w:cstheme="minorHAnsi"/>
          <w:bCs w:val="0"/>
        </w:rPr>
      </w:pPr>
      <w:bookmarkStart w:id="33" w:name="_Toc328396972"/>
      <w:r w:rsidRPr="00E3543D">
        <w:rPr>
          <w:rFonts w:asciiTheme="minorHAnsi" w:hAnsiTheme="minorHAnsi" w:cstheme="minorHAnsi"/>
          <w:bCs w:val="0"/>
        </w:rPr>
        <w:t>Weather</w:t>
      </w:r>
      <w:bookmarkEnd w:id="33"/>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Weather files were updated from the CZ2 weather files developed based on TMY2 data to the CZ2010 weather files based on TMY3 and other more recent data. The CZ2010 weather files were developed for the CPUC by Joe H</w:t>
      </w:r>
      <w:r w:rsidR="00554717">
        <w:rPr>
          <w:rFonts w:asciiTheme="minorHAnsi" w:hAnsiTheme="minorHAnsi" w:cstheme="minorHAnsi"/>
          <w:sz w:val="22"/>
          <w:szCs w:val="22"/>
        </w:rPr>
        <w:t>uang of Whitebox Technologies [6</w:t>
      </w:r>
      <w:r w:rsidRPr="009D1B9B">
        <w:rPr>
          <w:rFonts w:asciiTheme="minorHAnsi" w:hAnsiTheme="minorHAnsi" w:cstheme="minorHAnsi"/>
          <w:sz w:val="22"/>
          <w:szCs w:val="22"/>
        </w:rPr>
        <w:t xml:space="preserve">]. </w:t>
      </w:r>
    </w:p>
    <w:p w:rsidR="007439D5" w:rsidRPr="00E3543D" w:rsidRDefault="007439D5" w:rsidP="007439D5">
      <w:pPr>
        <w:pStyle w:val="Subhead4"/>
        <w:rPr>
          <w:rFonts w:asciiTheme="minorHAnsi" w:hAnsiTheme="minorHAnsi" w:cstheme="minorHAnsi"/>
          <w:bCs w:val="0"/>
        </w:rPr>
      </w:pPr>
      <w:bookmarkStart w:id="34" w:name="_Toc328396973"/>
      <w:r w:rsidRPr="00E3543D">
        <w:rPr>
          <w:rFonts w:asciiTheme="minorHAnsi" w:hAnsiTheme="minorHAnsi" w:cstheme="minorHAnsi"/>
          <w:bCs w:val="0"/>
        </w:rPr>
        <w:t>Modifications to DEER Prototype Reference Models</w:t>
      </w:r>
      <w:bookmarkEnd w:id="34"/>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 xml:space="preserve">The default DEER prototypes used as the reference models for the measure case buildings </w:t>
      </w:r>
      <w:r w:rsidR="009D1B9B">
        <w:rPr>
          <w:rFonts w:asciiTheme="minorHAnsi" w:hAnsiTheme="minorHAnsi" w:cstheme="minorHAnsi"/>
          <w:sz w:val="22"/>
          <w:szCs w:val="22"/>
        </w:rPr>
        <w:t xml:space="preserve">were </w:t>
      </w:r>
      <w:r w:rsidR="00E3543D">
        <w:rPr>
          <w:rFonts w:asciiTheme="minorHAnsi" w:hAnsiTheme="minorHAnsi" w:cstheme="minorHAnsi"/>
          <w:sz w:val="22"/>
          <w:szCs w:val="22"/>
        </w:rPr>
        <w:t>based on the “</w:t>
      </w:r>
      <w:r w:rsidR="00E3543D" w:rsidRPr="00E3543D">
        <w:rPr>
          <w:rFonts w:asciiTheme="minorHAnsi" w:hAnsiTheme="minorHAnsi" w:cstheme="minorHAnsi"/>
          <w:sz w:val="22"/>
          <w:szCs w:val="22"/>
        </w:rPr>
        <w:t>2005DEERNonresidentialPrototypeCharacteristics-051206</w:t>
      </w:r>
      <w:r w:rsidR="009D1B9B">
        <w:rPr>
          <w:rFonts w:asciiTheme="minorHAnsi" w:hAnsiTheme="minorHAnsi" w:cstheme="minorHAnsi"/>
          <w:sz w:val="22"/>
          <w:szCs w:val="22"/>
        </w:rPr>
        <w:t>modified</w:t>
      </w:r>
      <w:r w:rsidR="00E3543D">
        <w:rPr>
          <w:rFonts w:asciiTheme="minorHAnsi" w:hAnsiTheme="minorHAnsi" w:cstheme="minorHAnsi"/>
          <w:sz w:val="22"/>
          <w:szCs w:val="22"/>
        </w:rPr>
        <w:t xml:space="preserve">.xls” </w:t>
      </w:r>
      <w:r w:rsidR="00554717">
        <w:rPr>
          <w:rFonts w:asciiTheme="minorHAnsi" w:hAnsiTheme="minorHAnsi" w:cstheme="minorHAnsi"/>
          <w:sz w:val="22"/>
          <w:szCs w:val="22"/>
        </w:rPr>
        <w:t xml:space="preserve">[7] </w:t>
      </w:r>
      <w:r w:rsidR="00E3543D">
        <w:rPr>
          <w:rFonts w:asciiTheme="minorHAnsi" w:hAnsiTheme="minorHAnsi" w:cstheme="minorHAnsi"/>
          <w:sz w:val="22"/>
          <w:szCs w:val="22"/>
        </w:rPr>
        <w:t>spreadsheet, and were modified</w:t>
      </w:r>
      <w:r w:rsidR="009D1B9B">
        <w:rPr>
          <w:rFonts w:asciiTheme="minorHAnsi" w:hAnsiTheme="minorHAnsi" w:cstheme="minorHAnsi"/>
          <w:sz w:val="22"/>
          <w:szCs w:val="22"/>
        </w:rPr>
        <w:t xml:space="preserve"> in the following ways</w:t>
      </w:r>
      <w:r w:rsidRPr="009D1B9B">
        <w:rPr>
          <w:rFonts w:asciiTheme="minorHAnsi" w:hAnsiTheme="minorHAnsi" w:cstheme="minorHAnsi"/>
          <w:sz w:val="22"/>
          <w:szCs w:val="22"/>
        </w:rPr>
        <w:t>:</w:t>
      </w:r>
    </w:p>
    <w:p w:rsidR="007439D5" w:rsidRPr="009D1B9B" w:rsidRDefault="007439D5"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Gas Packs and Packaged Heat Pumps with Economizers:</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Weather file updated from CZ2 to CZ2010</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SYSTEM:DRYBULB-LIMIT set to 73°F</w:t>
      </w:r>
    </w:p>
    <w:p w:rsidR="007439D5"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SYSTEM:MAX-OA-FRACTION set to 0.70 instead of 1</w:t>
      </w:r>
    </w:p>
    <w:p w:rsidR="00E3543D" w:rsidRDefault="00E3543D" w:rsidP="00E3543D">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r>
      <w:r>
        <w:rPr>
          <w:rFonts w:asciiTheme="minorHAnsi" w:hAnsiTheme="minorHAnsi" w:cstheme="minorHAnsi"/>
          <w:sz w:val="22"/>
          <w:szCs w:val="22"/>
        </w:rPr>
        <w:t>Unit Efficiency for vintages v75 and v85 were set equal to v96 as it was assumed that the older vintage units would have been replaced with a v96 efficiency unit</w:t>
      </w:r>
    </w:p>
    <w:p w:rsidR="00E3543D" w:rsidRDefault="00E3543D"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Packaged VAV Units with Economizers</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Weather file updated from CZ2 to CZ2010</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SYSTEM:DRYBULB-LIMIT set to 73°F</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SYSTEM:MAX-OA-FRACTION set to 0.70 instead of 1</w:t>
      </w:r>
    </w:p>
    <w:p w:rsidR="007439D5" w:rsidRDefault="00E3543D" w:rsidP="007439D5">
      <w:pPr>
        <w:rPr>
          <w:rFonts w:asciiTheme="minorHAnsi" w:hAnsiTheme="minorHAnsi" w:cstheme="minorHAnsi"/>
          <w:sz w:val="22"/>
          <w:szCs w:val="22"/>
        </w:rPr>
      </w:pPr>
      <w:r>
        <w:rPr>
          <w:rFonts w:asciiTheme="minorHAnsi" w:hAnsiTheme="minorHAnsi" w:cstheme="minorHAnsi"/>
          <w:sz w:val="22"/>
          <w:szCs w:val="22"/>
        </w:rPr>
        <w:t>•</w:t>
      </w:r>
      <w:r>
        <w:rPr>
          <w:rFonts w:asciiTheme="minorHAnsi" w:hAnsiTheme="minorHAnsi" w:cstheme="minorHAnsi"/>
          <w:sz w:val="22"/>
          <w:szCs w:val="22"/>
        </w:rPr>
        <w:tab/>
        <w:t>Unit Efficiency for vintages v75 and v85 were set equal to v96 as it was assumed that the older vintage units would have been replaced with a v96 efficiency unit</w:t>
      </w:r>
    </w:p>
    <w:p w:rsidR="00E3543D" w:rsidRPr="00E3543D" w:rsidRDefault="00E3543D"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 xml:space="preserve">The maximum outdoor air fraction that the economizer can achieve was reduced from 1 to 0.7 </w:t>
      </w:r>
      <w:r w:rsidR="00E3543D">
        <w:rPr>
          <w:rFonts w:asciiTheme="minorHAnsi" w:hAnsiTheme="minorHAnsi" w:cstheme="minorHAnsi"/>
          <w:sz w:val="22"/>
          <w:szCs w:val="22"/>
        </w:rPr>
        <w:t>to be consistent with PG&amp;E’s approach, which relied on field data suggesting</w:t>
      </w:r>
      <w:r w:rsidRPr="009D1B9B">
        <w:rPr>
          <w:rFonts w:asciiTheme="minorHAnsi" w:hAnsiTheme="minorHAnsi" w:cstheme="minorHAnsi"/>
          <w:sz w:val="22"/>
          <w:szCs w:val="22"/>
        </w:rPr>
        <w:t xml:space="preserve"> that within the current stock of buildings 70% outside air is the average maximum outdoor air fraction that is achieved</w:t>
      </w:r>
      <w:r w:rsidR="00554717">
        <w:rPr>
          <w:rFonts w:asciiTheme="minorHAnsi" w:hAnsiTheme="minorHAnsi" w:cstheme="minorHAnsi"/>
          <w:sz w:val="22"/>
          <w:szCs w:val="22"/>
        </w:rPr>
        <w:t>[1]</w:t>
      </w:r>
      <w:r w:rsidRPr="009D1B9B">
        <w:rPr>
          <w:rFonts w:asciiTheme="minorHAnsi" w:hAnsiTheme="minorHAnsi" w:cstheme="minorHAnsi"/>
          <w:sz w:val="22"/>
          <w:szCs w:val="22"/>
        </w:rPr>
        <w:t xml:space="preserve">. </w:t>
      </w:r>
    </w:p>
    <w:p w:rsidR="007439D5" w:rsidRPr="00E3543D" w:rsidRDefault="007439D5" w:rsidP="007439D5">
      <w:pPr>
        <w:pStyle w:val="Subhead4"/>
        <w:rPr>
          <w:rFonts w:asciiTheme="minorHAnsi" w:hAnsiTheme="minorHAnsi" w:cstheme="minorHAnsi"/>
          <w:bCs w:val="0"/>
        </w:rPr>
      </w:pPr>
      <w:bookmarkStart w:id="35" w:name="_Toc328396974"/>
      <w:r w:rsidRPr="00E3543D">
        <w:rPr>
          <w:rFonts w:asciiTheme="minorHAnsi" w:hAnsiTheme="minorHAnsi" w:cstheme="minorHAnsi"/>
          <w:bCs w:val="0"/>
        </w:rPr>
        <w:t>Base Case Definition</w:t>
      </w:r>
      <w:bookmarkEnd w:id="35"/>
    </w:p>
    <w:p w:rsidR="00E3543D" w:rsidRDefault="007439D5" w:rsidP="007439D5">
      <w:pPr>
        <w:rPr>
          <w:rFonts w:asciiTheme="minorHAnsi" w:hAnsiTheme="minorHAnsi" w:cstheme="minorHAnsi"/>
          <w:sz w:val="22"/>
          <w:szCs w:val="22"/>
        </w:rPr>
      </w:pPr>
      <w:r w:rsidRPr="00E3543D">
        <w:rPr>
          <w:rFonts w:asciiTheme="minorHAnsi" w:hAnsiTheme="minorHAnsi" w:cstheme="minorHAnsi"/>
          <w:sz w:val="22"/>
          <w:szCs w:val="22"/>
        </w:rPr>
        <w:t xml:space="preserve">The base case representing a customer average existing rooftop unit was simulated </w:t>
      </w:r>
      <w:r w:rsidR="00734555">
        <w:rPr>
          <w:rFonts w:asciiTheme="minorHAnsi" w:hAnsiTheme="minorHAnsi" w:cstheme="minorHAnsi"/>
          <w:sz w:val="22"/>
          <w:szCs w:val="22"/>
        </w:rPr>
        <w:t xml:space="preserve">as a parametric run </w:t>
      </w:r>
      <w:r w:rsidRPr="00E3543D">
        <w:rPr>
          <w:rFonts w:asciiTheme="minorHAnsi" w:hAnsiTheme="minorHAnsi" w:cstheme="minorHAnsi"/>
          <w:sz w:val="22"/>
          <w:szCs w:val="22"/>
        </w:rPr>
        <w:t xml:space="preserve">by changing </w:t>
      </w:r>
      <w:r w:rsidR="00E3543D">
        <w:rPr>
          <w:rFonts w:asciiTheme="minorHAnsi" w:hAnsiTheme="minorHAnsi" w:cstheme="minorHAnsi"/>
          <w:sz w:val="22"/>
          <w:szCs w:val="22"/>
        </w:rPr>
        <w:t xml:space="preserve">the </w:t>
      </w:r>
      <w:r w:rsidRPr="00E3543D">
        <w:rPr>
          <w:rFonts w:asciiTheme="minorHAnsi" w:hAnsiTheme="minorHAnsi" w:cstheme="minorHAnsi"/>
          <w:sz w:val="22"/>
          <w:szCs w:val="22"/>
        </w:rPr>
        <w:t xml:space="preserve">Max OSA = </w:t>
      </w:r>
      <w:r w:rsidR="00E3543D">
        <w:rPr>
          <w:rFonts w:asciiTheme="minorHAnsi" w:hAnsiTheme="minorHAnsi" w:cstheme="minorHAnsi"/>
          <w:sz w:val="22"/>
          <w:szCs w:val="22"/>
        </w:rPr>
        <w:t>24.5</w:t>
      </w:r>
      <w:r w:rsidRPr="00E3543D">
        <w:rPr>
          <w:rFonts w:asciiTheme="minorHAnsi" w:hAnsiTheme="minorHAnsi" w:cstheme="minorHAnsi"/>
          <w:sz w:val="22"/>
          <w:szCs w:val="22"/>
        </w:rPr>
        <w:t>%</w:t>
      </w:r>
      <w:r w:rsidR="00E3543D">
        <w:rPr>
          <w:rFonts w:asciiTheme="minorHAnsi" w:hAnsiTheme="minorHAnsi" w:cstheme="minorHAnsi"/>
          <w:sz w:val="22"/>
          <w:szCs w:val="22"/>
        </w:rPr>
        <w:t xml:space="preserve">. </w:t>
      </w:r>
    </w:p>
    <w:p w:rsidR="00E3543D" w:rsidRPr="00E3543D" w:rsidRDefault="00E3543D" w:rsidP="00E3543D">
      <w:pPr>
        <w:pStyle w:val="Subhead4"/>
        <w:rPr>
          <w:rFonts w:asciiTheme="minorHAnsi" w:hAnsiTheme="minorHAnsi" w:cstheme="minorHAnsi"/>
          <w:bCs w:val="0"/>
        </w:rPr>
      </w:pPr>
      <w:r>
        <w:rPr>
          <w:rFonts w:asciiTheme="minorHAnsi" w:hAnsiTheme="minorHAnsi" w:cstheme="minorHAnsi"/>
          <w:bCs w:val="0"/>
        </w:rPr>
        <w:t>Measure</w:t>
      </w:r>
      <w:r w:rsidRPr="00E3543D">
        <w:rPr>
          <w:rFonts w:asciiTheme="minorHAnsi" w:hAnsiTheme="minorHAnsi" w:cstheme="minorHAnsi"/>
          <w:bCs w:val="0"/>
        </w:rPr>
        <w:t xml:space="preserve"> Case Definition</w:t>
      </w:r>
    </w:p>
    <w:p w:rsidR="007439D5" w:rsidRPr="00E3543D" w:rsidRDefault="007439D5" w:rsidP="007439D5">
      <w:pPr>
        <w:rPr>
          <w:rFonts w:asciiTheme="minorHAnsi" w:hAnsiTheme="minorHAnsi" w:cstheme="minorHAnsi"/>
          <w:sz w:val="22"/>
          <w:szCs w:val="22"/>
        </w:rPr>
      </w:pPr>
      <w:r w:rsidRPr="00E3543D">
        <w:rPr>
          <w:rFonts w:asciiTheme="minorHAnsi" w:hAnsiTheme="minorHAnsi" w:cstheme="minorHAnsi"/>
          <w:sz w:val="22"/>
          <w:szCs w:val="22"/>
        </w:rPr>
        <w:t xml:space="preserve"> </w:t>
      </w:r>
      <w:r w:rsidR="00E3543D">
        <w:rPr>
          <w:rFonts w:asciiTheme="minorHAnsi" w:hAnsiTheme="minorHAnsi" w:cstheme="minorHAnsi"/>
          <w:sz w:val="22"/>
          <w:szCs w:val="22"/>
        </w:rPr>
        <w:t>The</w:t>
      </w:r>
      <w:r w:rsidRPr="00E3543D">
        <w:rPr>
          <w:rFonts w:asciiTheme="minorHAnsi" w:hAnsiTheme="minorHAnsi" w:cstheme="minorHAnsi"/>
          <w:sz w:val="22"/>
          <w:szCs w:val="22"/>
        </w:rPr>
        <w:t xml:space="preserve"> measure case </w:t>
      </w:r>
      <w:r w:rsidR="00E3543D">
        <w:rPr>
          <w:rFonts w:asciiTheme="minorHAnsi" w:hAnsiTheme="minorHAnsi" w:cstheme="minorHAnsi"/>
          <w:sz w:val="22"/>
          <w:szCs w:val="22"/>
        </w:rPr>
        <w:t xml:space="preserve">representing a customer average existing rooftop unit was </w:t>
      </w:r>
      <w:r w:rsidRPr="00E3543D">
        <w:rPr>
          <w:rFonts w:asciiTheme="minorHAnsi" w:hAnsiTheme="minorHAnsi" w:cstheme="minorHAnsi"/>
          <w:sz w:val="22"/>
          <w:szCs w:val="22"/>
        </w:rPr>
        <w:t xml:space="preserve">of </w:t>
      </w:r>
      <w:r w:rsidR="00E3543D">
        <w:rPr>
          <w:rFonts w:asciiTheme="minorHAnsi" w:hAnsiTheme="minorHAnsi" w:cstheme="minorHAnsi"/>
          <w:sz w:val="22"/>
          <w:szCs w:val="22"/>
        </w:rPr>
        <w:t>Max OSA = 7</w:t>
      </w:r>
      <w:r w:rsidRPr="00E3543D">
        <w:rPr>
          <w:rFonts w:asciiTheme="minorHAnsi" w:hAnsiTheme="minorHAnsi" w:cstheme="minorHAnsi"/>
          <w:sz w:val="22"/>
          <w:szCs w:val="22"/>
        </w:rPr>
        <w:t xml:space="preserve">0%. </w:t>
      </w:r>
      <w:r w:rsidR="00734555">
        <w:rPr>
          <w:rFonts w:asciiTheme="minorHAnsi" w:hAnsiTheme="minorHAnsi" w:cstheme="minorHAnsi"/>
          <w:sz w:val="22"/>
          <w:szCs w:val="22"/>
        </w:rPr>
        <w:t xml:space="preserve">The dry bulb high temperature limit was set to 73 </w:t>
      </w:r>
      <w:r w:rsidR="00734555">
        <w:rPr>
          <w:rFonts w:ascii="Arial" w:hAnsi="Arial" w:cs="Arial"/>
          <w:sz w:val="22"/>
          <w:szCs w:val="22"/>
        </w:rPr>
        <w:t>°</w:t>
      </w:r>
      <w:r w:rsidR="00734555">
        <w:rPr>
          <w:rFonts w:asciiTheme="minorHAnsi" w:hAnsiTheme="minorHAnsi" w:cstheme="minorHAnsi"/>
          <w:sz w:val="22"/>
          <w:szCs w:val="22"/>
        </w:rPr>
        <w:t xml:space="preserve">F in both the base case and measure case. </w:t>
      </w:r>
    </w:p>
    <w:p w:rsidR="007439D5" w:rsidRPr="002D1C88" w:rsidRDefault="007439D5" w:rsidP="007439D5">
      <w:pPr>
        <w:pStyle w:val="Heading2"/>
        <w:keepNext w:val="0"/>
      </w:pPr>
      <w:bookmarkStart w:id="36" w:name="_Toc328396975"/>
      <w:r w:rsidRPr="002D1C88">
        <w:lastRenderedPageBreak/>
        <w:t>2.2. Demand Reduction Estimation Methodologies</w:t>
      </w:r>
      <w:bookmarkEnd w:id="36"/>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This measure is a Replace on Burnout measure. As a ROB Measure, there is one mandated baseline as defined earlier in this work paper. The savings from these are represented in the calculations below</w:t>
      </w:r>
      <w:r w:rsidR="003F2B7E">
        <w:rPr>
          <w:rFonts w:asciiTheme="minorHAnsi" w:hAnsiTheme="minorHAnsi" w:cstheme="minorHAnsi"/>
          <w:sz w:val="22"/>
          <w:szCs w:val="22"/>
        </w:rPr>
        <w:t>.</w:t>
      </w:r>
      <w:r w:rsidRPr="003F2B7E">
        <w:rPr>
          <w:rFonts w:asciiTheme="minorHAnsi" w:hAnsiTheme="minorHAnsi" w:cstheme="minorHAnsi"/>
          <w:sz w:val="22"/>
          <w:szCs w:val="22"/>
        </w:rPr>
        <w:t xml:space="preserve"> </w:t>
      </w:r>
    </w:p>
    <w:p w:rsidR="007439D5" w:rsidRPr="00A13A35" w:rsidRDefault="007439D5" w:rsidP="007439D5">
      <w:pPr>
        <w:ind w:left="360"/>
      </w:pPr>
    </w:p>
    <w:p w:rsidR="007439D5" w:rsidRPr="003F2B7E" w:rsidRDefault="007439D5" w:rsidP="007439D5">
      <w:pPr>
        <w:rPr>
          <w:rFonts w:asciiTheme="minorHAnsi" w:hAnsiTheme="minorHAnsi" w:cstheme="minorHAnsi"/>
          <w:b/>
          <w:sz w:val="22"/>
          <w:szCs w:val="22"/>
        </w:rPr>
      </w:pPr>
      <w:r w:rsidRPr="003F2B7E">
        <w:rPr>
          <w:rFonts w:asciiTheme="minorHAnsi" w:hAnsiTheme="minorHAnsi" w:cstheme="minorHAnsi"/>
          <w:b/>
          <w:sz w:val="22"/>
          <w:szCs w:val="22"/>
        </w:rPr>
        <w:t>Demand Reduction:</w:t>
      </w:r>
    </w:p>
    <w:p w:rsidR="007439D5" w:rsidRPr="003F2B7E" w:rsidRDefault="007439D5" w:rsidP="007439D5">
      <w:pPr>
        <w:ind w:left="720"/>
        <w:rPr>
          <w:rFonts w:asciiTheme="minorHAnsi" w:hAnsiTheme="minorHAnsi" w:cstheme="minorHAnsi"/>
          <w:b/>
          <w:sz w:val="22"/>
          <w:szCs w:val="22"/>
        </w:rPr>
      </w:pP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For Replace on Burnout Measures:</w:t>
      </w: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EUL Demand Reduction [kW/Unit] = Existing Peak KW/Unit – Measure Case Peak kW/Unit</w:t>
      </w:r>
    </w:p>
    <w:p w:rsidR="007439D5" w:rsidRPr="00A13A35" w:rsidRDefault="007439D5" w:rsidP="007439D5">
      <w:pPr>
        <w:rPr>
          <w:b/>
        </w:rPr>
      </w:pPr>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Since there are no code requirements for this maintenance measure, the savings are the same for the EUL periods.</w:t>
      </w:r>
    </w:p>
    <w:p w:rsidR="007439D5" w:rsidRPr="003F2B7E" w:rsidRDefault="007439D5" w:rsidP="007439D5">
      <w:pPr>
        <w:ind w:left="720"/>
        <w:rPr>
          <w:rFonts w:asciiTheme="minorHAnsi" w:hAnsiTheme="minorHAnsi" w:cstheme="minorHAnsi"/>
          <w:sz w:val="22"/>
          <w:szCs w:val="22"/>
        </w:rPr>
      </w:pPr>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The demand savings were calculated using the same eQUEST simulations detailed in Section 2.1.</w:t>
      </w:r>
    </w:p>
    <w:p w:rsidR="007439D5" w:rsidRPr="002D1C88" w:rsidRDefault="007439D5" w:rsidP="007439D5">
      <w:pPr>
        <w:pStyle w:val="Heading2"/>
      </w:pPr>
      <w:bookmarkStart w:id="37" w:name="_Toc328396976"/>
      <w:r w:rsidRPr="002D1C88">
        <w:t>2.3. Gas Energy Savings Estimation Methodologies</w:t>
      </w:r>
      <w:bookmarkEnd w:id="37"/>
    </w:p>
    <w:p w:rsidR="007439D5" w:rsidRPr="00A13A35" w:rsidRDefault="007439D5" w:rsidP="007439D5">
      <w:r w:rsidRPr="003F2B7E">
        <w:rPr>
          <w:rFonts w:asciiTheme="minorHAnsi" w:hAnsiTheme="minorHAnsi" w:cstheme="minorHAnsi"/>
          <w:sz w:val="22"/>
          <w:szCs w:val="22"/>
        </w:rPr>
        <w:t>This measure is a Replace on Burnout measure. As a ROB Measure, there is one mandated baseline as defined earlier in this work paper. The savings from these are represented in the calculations below</w:t>
      </w:r>
      <w:r w:rsidR="003F2B7E">
        <w:rPr>
          <w:rFonts w:asciiTheme="minorHAnsi" w:hAnsiTheme="minorHAnsi" w:cstheme="minorHAnsi"/>
          <w:sz w:val="22"/>
          <w:szCs w:val="22"/>
        </w:rPr>
        <w:t>.</w:t>
      </w:r>
    </w:p>
    <w:p w:rsidR="007439D5" w:rsidRPr="003F2B7E" w:rsidRDefault="007439D5" w:rsidP="007439D5">
      <w:pPr>
        <w:rPr>
          <w:rFonts w:asciiTheme="minorHAnsi" w:hAnsiTheme="minorHAnsi" w:cstheme="minorHAnsi"/>
          <w:b/>
          <w:sz w:val="22"/>
          <w:szCs w:val="22"/>
        </w:rPr>
      </w:pPr>
      <w:r w:rsidRPr="003F2B7E">
        <w:rPr>
          <w:rFonts w:asciiTheme="minorHAnsi" w:hAnsiTheme="minorHAnsi" w:cstheme="minorHAnsi"/>
          <w:b/>
          <w:sz w:val="22"/>
          <w:szCs w:val="22"/>
        </w:rPr>
        <w:t>Annual Gas Savings:</w:t>
      </w:r>
    </w:p>
    <w:p w:rsidR="007439D5" w:rsidRPr="003F2B7E" w:rsidRDefault="007439D5" w:rsidP="007439D5">
      <w:pPr>
        <w:rPr>
          <w:rFonts w:asciiTheme="minorHAnsi" w:hAnsiTheme="minorHAnsi" w:cstheme="minorHAnsi"/>
          <w:b/>
          <w:sz w:val="22"/>
          <w:szCs w:val="22"/>
        </w:rPr>
      </w:pP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For Replace on Burnout Measures:</w:t>
      </w: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EUL Energy Savings [therms/unit] = Annual Existing Base Gas Usage – Annual Measure Case Gas Usage</w:t>
      </w:r>
    </w:p>
    <w:p w:rsidR="007439D5" w:rsidRPr="00A13A35" w:rsidRDefault="007439D5" w:rsidP="007439D5">
      <w:pPr>
        <w:rPr>
          <w:b/>
          <w:highlight w:val="cyan"/>
        </w:rPr>
      </w:pPr>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Since there are no code requirements for this maintenance measure, the savings are the same for the EUL periods.</w:t>
      </w:r>
    </w:p>
    <w:p w:rsidR="007439D5" w:rsidRPr="003F2B7E" w:rsidRDefault="007439D5" w:rsidP="007439D5">
      <w:pPr>
        <w:rPr>
          <w:rFonts w:asciiTheme="minorHAnsi" w:hAnsiTheme="minorHAnsi" w:cstheme="minorHAnsi"/>
          <w:sz w:val="22"/>
          <w:szCs w:val="22"/>
        </w:rPr>
      </w:pPr>
    </w:p>
    <w:p w:rsidR="007439D5" w:rsidRPr="00A13A35" w:rsidRDefault="007439D5" w:rsidP="007439D5">
      <w:r w:rsidRPr="003F2B7E">
        <w:rPr>
          <w:rFonts w:asciiTheme="minorHAnsi" w:hAnsiTheme="minorHAnsi" w:cstheme="minorHAnsi"/>
          <w:sz w:val="22"/>
          <w:szCs w:val="22"/>
        </w:rPr>
        <w:t>The gas savings were calculated using the same eQUEST simulations detailed in Section 2.1.</w:t>
      </w:r>
    </w:p>
    <w:p w:rsidR="00E16609" w:rsidRPr="000F130A" w:rsidRDefault="00E16609" w:rsidP="00E16609">
      <w:pPr>
        <w:pStyle w:val="Heading1"/>
        <w:keepNext w:val="0"/>
        <w:rPr>
          <w:rFonts w:asciiTheme="minorHAnsi" w:hAnsiTheme="minorHAnsi" w:cstheme="minorHAnsi"/>
        </w:rPr>
      </w:pPr>
      <w:proofErr w:type="gramStart"/>
      <w:r w:rsidRPr="000F130A">
        <w:rPr>
          <w:rFonts w:asciiTheme="minorHAnsi" w:hAnsiTheme="minorHAnsi" w:cstheme="minorHAnsi"/>
        </w:rPr>
        <w:t>Section 3.</w:t>
      </w:r>
      <w:proofErr w:type="gramEnd"/>
      <w:r w:rsidRPr="000F130A">
        <w:rPr>
          <w:rFonts w:asciiTheme="minorHAnsi" w:hAnsiTheme="minorHAnsi" w:cstheme="minorHAnsi"/>
        </w:rPr>
        <w:t xml:space="preserve"> Load Shape</w:t>
      </w:r>
      <w:bookmarkEnd w:id="14"/>
      <w:r w:rsidRPr="000F130A">
        <w:rPr>
          <w:rFonts w:asciiTheme="minorHAnsi" w:hAnsiTheme="minorHAnsi" w:cstheme="minorHAnsi"/>
        </w:rPr>
        <w:t>s</w:t>
      </w:r>
    </w:p>
    <w:p w:rsidR="003F2B7E" w:rsidRDefault="003F2B7E" w:rsidP="003F2B7E">
      <w:pPr>
        <w:rPr>
          <w:rFonts w:asciiTheme="minorHAnsi" w:hAnsiTheme="minorHAnsi" w:cstheme="minorHAnsi"/>
          <w:sz w:val="22"/>
          <w:szCs w:val="22"/>
        </w:rPr>
      </w:pPr>
      <w:bookmarkStart w:id="38" w:name="_Toc214003096"/>
      <w:r w:rsidRPr="00BD3931">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000B292B"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XE "load shape" </w:instrText>
      </w:r>
      <w:r w:rsidR="000B292B"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the closest load shape chosen for this measure is the </w:t>
      </w:r>
      <w:r w:rsidRPr="001F05CE">
        <w:rPr>
          <w:rFonts w:asciiTheme="minorHAnsi" w:hAnsiTheme="minorHAnsi" w:cstheme="minorHAnsi"/>
          <w:sz w:val="22"/>
          <w:szCs w:val="22"/>
        </w:rPr>
        <w:t>DEER:</w:t>
      </w:r>
      <w:r>
        <w:rPr>
          <w:rFonts w:asciiTheme="minorHAnsi" w:hAnsiTheme="minorHAnsi" w:cstheme="minorHAnsi"/>
          <w:sz w:val="22"/>
          <w:szCs w:val="22"/>
        </w:rPr>
        <w:t>HVAC_Split-Package_AC</w:t>
      </w:r>
      <w:r w:rsidRPr="00BD3931">
        <w:rPr>
          <w:rFonts w:asciiTheme="minorHAnsi" w:hAnsiTheme="minorHAnsi" w:cstheme="minorHAnsi"/>
          <w:sz w:val="22"/>
          <w:szCs w:val="22"/>
        </w:rPr>
        <w:t xml:space="preserve"> load shape.  See </w:t>
      </w:r>
      <w:r w:rsidR="00F66475">
        <w:fldChar w:fldCharType="begin"/>
      </w:r>
      <w:r w:rsidR="00F66475">
        <w:instrText xml:space="preserve"> REF _Ref296597958 \h  \* MERGEFORMAT </w:instrText>
      </w:r>
      <w:r w:rsidR="00F66475">
        <w:fldChar w:fldCharType="separate"/>
      </w:r>
      <w:r w:rsidRPr="00F4752B">
        <w:rPr>
          <w:rFonts w:asciiTheme="minorHAnsi" w:hAnsiTheme="minorHAnsi" w:cstheme="minorHAnsi"/>
          <w:sz w:val="22"/>
          <w:szCs w:val="22"/>
        </w:rPr>
        <w:t xml:space="preserve">Table </w:t>
      </w:r>
      <w:r>
        <w:rPr>
          <w:rFonts w:asciiTheme="minorHAnsi" w:hAnsiTheme="minorHAnsi" w:cstheme="minorHAnsi"/>
          <w:sz w:val="22"/>
          <w:szCs w:val="22"/>
        </w:rPr>
        <w:t>9</w:t>
      </w:r>
      <w:r w:rsidR="00F66475">
        <w:fldChar w:fldCharType="end"/>
      </w:r>
      <w:r w:rsidRPr="00BD3931">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3F2B7E" w:rsidRDefault="003F2B7E" w:rsidP="003F2B7E">
      <w:pPr>
        <w:rPr>
          <w:rFonts w:asciiTheme="minorHAnsi" w:hAnsiTheme="minorHAnsi" w:cstheme="minorHAnsi"/>
          <w:sz w:val="22"/>
          <w:szCs w:val="22"/>
        </w:rPr>
      </w:pPr>
    </w:p>
    <w:p w:rsidR="003F2B7E" w:rsidRPr="00F4752B" w:rsidRDefault="003F2B7E" w:rsidP="003F2B7E">
      <w:pPr>
        <w:pStyle w:val="Caption"/>
        <w:jc w:val="center"/>
        <w:rPr>
          <w:rFonts w:asciiTheme="minorHAnsi" w:hAnsiTheme="minorHAnsi" w:cstheme="minorHAnsi"/>
          <w:b w:val="0"/>
          <w:sz w:val="22"/>
          <w:szCs w:val="22"/>
        </w:rPr>
      </w:pPr>
      <w:bookmarkStart w:id="39" w:name="_Ref296597958"/>
      <w:r w:rsidRPr="00F4752B">
        <w:rPr>
          <w:rFonts w:asciiTheme="minorHAnsi" w:hAnsiTheme="minorHAnsi" w:cstheme="minorHAnsi"/>
          <w:sz w:val="22"/>
          <w:szCs w:val="22"/>
        </w:rPr>
        <w:t xml:space="preserve">Table </w:t>
      </w:r>
      <w:r>
        <w:rPr>
          <w:rFonts w:asciiTheme="minorHAnsi" w:hAnsiTheme="minorHAnsi" w:cstheme="minorHAnsi"/>
          <w:sz w:val="22"/>
          <w:szCs w:val="22"/>
        </w:rPr>
        <w:t>9</w:t>
      </w:r>
      <w:bookmarkEnd w:id="39"/>
      <w:r w:rsidRPr="00F4752B">
        <w:rPr>
          <w:rFonts w:asciiTheme="minorHAnsi" w:hAnsiTheme="minorHAnsi" w:cstheme="minorHAnsi"/>
          <w:sz w:val="22"/>
          <w:szCs w:val="22"/>
        </w:rPr>
        <w:t xml:space="preserve"> Building Types and Load Shapes</w:t>
      </w:r>
    </w:p>
    <w:tbl>
      <w:tblPr>
        <w:tblStyle w:val="TableContemporary"/>
        <w:tblW w:w="3516" w:type="pct"/>
        <w:jc w:val="center"/>
        <w:tblInd w:w="108" w:type="dxa"/>
        <w:tblLook w:val="01E0" w:firstRow="1" w:lastRow="1" w:firstColumn="1" w:lastColumn="1" w:noHBand="0" w:noVBand="0"/>
      </w:tblPr>
      <w:tblGrid>
        <w:gridCol w:w="1440"/>
        <w:gridCol w:w="2023"/>
        <w:gridCol w:w="3271"/>
      </w:tblGrid>
      <w:tr w:rsidR="003F2B7E" w:rsidRPr="000F130A" w:rsidTr="003F2B7E">
        <w:trPr>
          <w:cnfStyle w:val="100000000000" w:firstRow="1" w:lastRow="0" w:firstColumn="0" w:lastColumn="0" w:oddVBand="0" w:evenVBand="0" w:oddHBand="0" w:evenHBand="0" w:firstRowFirstColumn="0" w:firstRowLastColumn="0" w:lastRowFirstColumn="0" w:lastRowLastColumn="0"/>
          <w:jc w:val="center"/>
        </w:trPr>
        <w:tc>
          <w:tcPr>
            <w:tcW w:w="1069" w:type="pct"/>
          </w:tcPr>
          <w:p w:rsidR="003F2B7E" w:rsidRPr="002A3D26" w:rsidRDefault="003F2B7E" w:rsidP="00554717">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Building Type</w:t>
            </w:r>
          </w:p>
        </w:tc>
        <w:tc>
          <w:tcPr>
            <w:tcW w:w="1502" w:type="pct"/>
          </w:tcPr>
          <w:p w:rsidR="003F2B7E" w:rsidRPr="002A3D26" w:rsidRDefault="003F2B7E" w:rsidP="00554717">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E3 Alt. Building Type</w:t>
            </w:r>
          </w:p>
        </w:tc>
        <w:tc>
          <w:tcPr>
            <w:tcW w:w="2429" w:type="pct"/>
          </w:tcPr>
          <w:p w:rsidR="003F2B7E" w:rsidRPr="002A3D26" w:rsidRDefault="003F2B7E" w:rsidP="00554717">
            <w:pPr>
              <w:jc w:val="center"/>
              <w:rPr>
                <w:rFonts w:asciiTheme="minorHAnsi" w:hAnsiTheme="minorHAnsi" w:cstheme="minorHAnsi"/>
                <w:sz w:val="20"/>
                <w:szCs w:val="20"/>
              </w:rPr>
            </w:pPr>
            <w:r w:rsidRPr="002A3D26">
              <w:rPr>
                <w:rFonts w:asciiTheme="minorHAnsi" w:hAnsiTheme="minorHAnsi" w:cstheme="minorHAnsi"/>
                <w:sz w:val="20"/>
                <w:szCs w:val="20"/>
              </w:rPr>
              <w:t>Load Shape</w:t>
            </w:r>
          </w:p>
        </w:tc>
      </w:tr>
      <w:tr w:rsidR="003F2B7E" w:rsidRPr="002A3D26"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Asm</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EPr</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ESe</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ECC</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Nrs</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MLI</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lastRenderedPageBreak/>
              <w:t>OfL</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OfS</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RSD</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RFF</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RtL</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RtS</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bl>
    <w:p w:rsidR="003F2B7E" w:rsidRPr="00BD3931" w:rsidRDefault="003F2B7E" w:rsidP="003F2B7E">
      <w:pPr>
        <w:rPr>
          <w:rFonts w:asciiTheme="minorHAnsi" w:hAnsiTheme="minorHAnsi" w:cstheme="minorHAnsi"/>
          <w:sz w:val="22"/>
          <w:szCs w:val="22"/>
        </w:rPr>
      </w:pPr>
    </w:p>
    <w:p w:rsidR="00E16609" w:rsidRDefault="00E16609" w:rsidP="00E16609">
      <w:pPr>
        <w:pStyle w:val="Heading1"/>
        <w:keepNext w:val="0"/>
        <w:rPr>
          <w:rFonts w:asciiTheme="minorHAnsi" w:hAnsiTheme="minorHAnsi" w:cstheme="minorHAnsi"/>
        </w:rPr>
      </w:pPr>
      <w:r w:rsidRPr="000F130A">
        <w:rPr>
          <w:rFonts w:asciiTheme="minorHAnsi" w:hAnsiTheme="minorHAnsi" w:cstheme="minorHAnsi"/>
        </w:rPr>
        <w:t>Section 4. Base Case &amp; Measure Costs</w:t>
      </w:r>
      <w:bookmarkEnd w:id="38"/>
    </w:p>
    <w:p w:rsidR="00E16609" w:rsidRPr="000F130A" w:rsidRDefault="00E16609" w:rsidP="00824F1C">
      <w:pPr>
        <w:pStyle w:val="Heading2"/>
        <w:rPr>
          <w:rFonts w:asciiTheme="minorHAnsi" w:hAnsiTheme="minorHAnsi" w:cstheme="minorHAnsi"/>
        </w:rPr>
      </w:pPr>
      <w:bookmarkStart w:id="40" w:name="_MON_1399297811"/>
      <w:bookmarkStart w:id="41" w:name="_Toc214003097"/>
      <w:bookmarkEnd w:id="40"/>
      <w:r w:rsidRPr="000F130A">
        <w:rPr>
          <w:rFonts w:asciiTheme="minorHAnsi" w:hAnsiTheme="minorHAnsi" w:cstheme="minorHAnsi"/>
        </w:rPr>
        <w:t>4.1 Base Case Cost</w:t>
      </w:r>
      <w:bookmarkEnd w:id="41"/>
    </w:p>
    <w:p w:rsidR="00E25AB9" w:rsidRDefault="003F2B7E" w:rsidP="00E25AB9">
      <w:pPr>
        <w:rPr>
          <w:rFonts w:asciiTheme="minorHAnsi" w:hAnsiTheme="minorHAnsi"/>
          <w:sz w:val="22"/>
          <w:szCs w:val="22"/>
        </w:rPr>
      </w:pPr>
      <w:r w:rsidRPr="003F2B7E">
        <w:rPr>
          <w:rFonts w:asciiTheme="minorHAnsi" w:hAnsiTheme="minorHAnsi"/>
          <w:sz w:val="22"/>
          <w:szCs w:val="22"/>
        </w:rPr>
        <w:t>There are no base case costs since the base case is the customer’s existing equipment.</w:t>
      </w:r>
      <w:r w:rsidR="004E5DD9">
        <w:rPr>
          <w:rFonts w:asciiTheme="minorHAnsi" w:hAnsiTheme="minorHAnsi"/>
          <w:sz w:val="22"/>
          <w:szCs w:val="22"/>
        </w:rPr>
        <w:t xml:space="preserve"> </w:t>
      </w:r>
    </w:p>
    <w:p w:rsidR="00E16609" w:rsidRPr="000F130A" w:rsidRDefault="00E16609" w:rsidP="00E16609">
      <w:pPr>
        <w:pStyle w:val="Heading2"/>
        <w:keepNext w:val="0"/>
        <w:rPr>
          <w:rFonts w:asciiTheme="minorHAnsi" w:hAnsiTheme="minorHAnsi" w:cstheme="minorHAnsi"/>
        </w:rPr>
      </w:pPr>
      <w:bookmarkStart w:id="42" w:name="_Toc214003098"/>
      <w:r w:rsidRPr="000F130A">
        <w:rPr>
          <w:rFonts w:asciiTheme="minorHAnsi" w:hAnsiTheme="minorHAnsi" w:cstheme="minorHAnsi"/>
        </w:rPr>
        <w:t>4.2 Gross Measure Cost</w:t>
      </w:r>
      <w:bookmarkEnd w:id="42"/>
    </w:p>
    <w:p w:rsidR="00165FA9" w:rsidRDefault="004E5DD9" w:rsidP="004E5DD9">
      <w:pPr>
        <w:rPr>
          <w:rFonts w:asciiTheme="minorHAnsi" w:hAnsiTheme="minorHAnsi"/>
          <w:sz w:val="22"/>
          <w:szCs w:val="22"/>
        </w:rPr>
      </w:pPr>
      <w:r>
        <w:rPr>
          <w:rFonts w:asciiTheme="minorHAnsi" w:hAnsiTheme="minorHAnsi"/>
          <w:sz w:val="22"/>
          <w:szCs w:val="22"/>
        </w:rPr>
        <w:t>The gross measu</w:t>
      </w:r>
      <w:r w:rsidR="0021542F">
        <w:rPr>
          <w:rFonts w:asciiTheme="minorHAnsi" w:hAnsiTheme="minorHAnsi"/>
          <w:sz w:val="22"/>
          <w:szCs w:val="22"/>
        </w:rPr>
        <w:t>re cost was determined from the Premium Efficiency Cooling Program in SCE territory.  The provided cost information listed five economizer repair treatments that could be applied.  For purposes of estimating gross measure cost, it was assumed that each treatment had equal weighting, and therefore the average cost of the five treatments is provided as the gross measure cost.  This cost includes labor and is detailed on the Summary Spreadsheet.</w:t>
      </w:r>
      <w:r>
        <w:rPr>
          <w:rFonts w:asciiTheme="minorHAnsi" w:hAnsiTheme="minorHAnsi"/>
          <w:sz w:val="22"/>
          <w:szCs w:val="22"/>
        </w:rPr>
        <w:t xml:space="preserve"> The results of which are summarized in Table </w:t>
      </w:r>
      <w:r w:rsidR="0021542F">
        <w:rPr>
          <w:rFonts w:asciiTheme="minorHAnsi" w:hAnsiTheme="minorHAnsi"/>
          <w:sz w:val="22"/>
          <w:szCs w:val="22"/>
        </w:rPr>
        <w:t>10</w:t>
      </w:r>
      <w:r>
        <w:rPr>
          <w:rFonts w:asciiTheme="minorHAnsi" w:hAnsiTheme="minorHAnsi"/>
          <w:sz w:val="22"/>
          <w:szCs w:val="22"/>
        </w:rPr>
        <w:t xml:space="preserve"> below, with full results included on the </w:t>
      </w:r>
      <w:r w:rsidR="00554717">
        <w:rPr>
          <w:rFonts w:asciiTheme="minorHAnsi" w:hAnsiTheme="minorHAnsi"/>
          <w:sz w:val="22"/>
          <w:szCs w:val="22"/>
        </w:rPr>
        <w:t xml:space="preserve">attached </w:t>
      </w:r>
      <w:r w:rsidR="00554717">
        <w:rPr>
          <w:rFonts w:asciiTheme="minorHAnsi" w:hAnsiTheme="minorHAnsi" w:cstheme="minorHAnsi"/>
          <w:sz w:val="22"/>
          <w:szCs w:val="22"/>
        </w:rPr>
        <w:t>“</w:t>
      </w:r>
      <w:r w:rsidR="00554717" w:rsidRPr="00F078AC">
        <w:rPr>
          <w:rFonts w:asciiTheme="minorHAnsi" w:hAnsiTheme="minorHAnsi" w:cstheme="minorHAnsi"/>
          <w:sz w:val="22"/>
          <w:szCs w:val="22"/>
        </w:rPr>
        <w:t>WPSDGENRHC0027 Summary</w:t>
      </w:r>
      <w:r w:rsidR="00554717">
        <w:rPr>
          <w:rFonts w:asciiTheme="minorHAnsi" w:hAnsiTheme="minorHAnsi" w:cstheme="minorHAnsi"/>
          <w:sz w:val="22"/>
          <w:szCs w:val="22"/>
        </w:rPr>
        <w:t>.xlsx</w:t>
      </w:r>
      <w:r>
        <w:rPr>
          <w:rFonts w:asciiTheme="minorHAnsi" w:hAnsiTheme="minorHAnsi"/>
          <w:sz w:val="22"/>
          <w:szCs w:val="22"/>
        </w:rPr>
        <w:t>.</w:t>
      </w:r>
      <w:r w:rsidR="00554717">
        <w:rPr>
          <w:rFonts w:asciiTheme="minorHAnsi" w:hAnsiTheme="minorHAnsi"/>
          <w:sz w:val="22"/>
          <w:szCs w:val="22"/>
        </w:rPr>
        <w:t>”</w:t>
      </w:r>
      <w:r>
        <w:rPr>
          <w:rFonts w:asciiTheme="minorHAnsi" w:hAnsiTheme="minorHAnsi"/>
          <w:sz w:val="22"/>
          <w:szCs w:val="22"/>
        </w:rPr>
        <w:t xml:space="preserve"> </w:t>
      </w:r>
    </w:p>
    <w:p w:rsidR="00EA0DA2" w:rsidRDefault="00EA0DA2" w:rsidP="00EA0DA2">
      <w:pPr>
        <w:pStyle w:val="Caption"/>
        <w:jc w:val="center"/>
        <w:rPr>
          <w:rFonts w:asciiTheme="minorHAnsi" w:hAnsiTheme="minorHAnsi" w:cstheme="minorHAnsi"/>
          <w:sz w:val="22"/>
          <w:szCs w:val="22"/>
        </w:rPr>
      </w:pPr>
    </w:p>
    <w:p w:rsidR="004E5DD9" w:rsidRDefault="00EA0DA2" w:rsidP="00EA0DA2">
      <w:pPr>
        <w:pStyle w:val="Caption"/>
        <w:jc w:val="center"/>
        <w:rPr>
          <w:rFonts w:asciiTheme="minorHAnsi" w:hAnsiTheme="minorHAnsi" w:cstheme="minorHAnsi"/>
          <w:sz w:val="22"/>
          <w:szCs w:val="22"/>
        </w:rPr>
      </w:pPr>
      <w:r>
        <w:rPr>
          <w:rFonts w:asciiTheme="minorHAnsi" w:hAnsiTheme="minorHAnsi" w:cstheme="minorHAnsi"/>
          <w:sz w:val="22"/>
          <w:szCs w:val="22"/>
        </w:rPr>
        <w:t>T</w:t>
      </w:r>
      <w:r w:rsidRPr="00BD3931">
        <w:rPr>
          <w:rFonts w:asciiTheme="minorHAnsi" w:hAnsiTheme="minorHAnsi" w:cstheme="minorHAnsi"/>
          <w:sz w:val="22"/>
          <w:szCs w:val="22"/>
        </w:rPr>
        <w:t xml:space="preserve">able </w:t>
      </w:r>
      <w:r w:rsidR="0021542F">
        <w:rPr>
          <w:rFonts w:asciiTheme="minorHAnsi" w:hAnsiTheme="minorHAnsi" w:cstheme="minorHAnsi"/>
          <w:sz w:val="22"/>
          <w:szCs w:val="22"/>
        </w:rPr>
        <w:t>10</w:t>
      </w:r>
      <w:r w:rsidRPr="00BD3931">
        <w:rPr>
          <w:rFonts w:asciiTheme="minorHAnsi" w:hAnsiTheme="minorHAnsi" w:cstheme="minorHAnsi"/>
          <w:sz w:val="22"/>
          <w:szCs w:val="22"/>
        </w:rPr>
        <w:t xml:space="preserve"> </w:t>
      </w:r>
      <w:r>
        <w:rPr>
          <w:rFonts w:asciiTheme="minorHAnsi" w:hAnsiTheme="minorHAnsi" w:cstheme="minorHAnsi"/>
          <w:sz w:val="22"/>
          <w:szCs w:val="22"/>
        </w:rPr>
        <w:t>Measure Equipment Cost</w:t>
      </w:r>
    </w:p>
    <w:tbl>
      <w:tblPr>
        <w:tblStyle w:val="TableContemporary"/>
        <w:tblW w:w="0" w:type="auto"/>
        <w:jc w:val="center"/>
        <w:tblInd w:w="-4618" w:type="dxa"/>
        <w:tblLook w:val="04A0" w:firstRow="1" w:lastRow="0" w:firstColumn="1" w:lastColumn="0" w:noHBand="0" w:noVBand="1"/>
      </w:tblPr>
      <w:tblGrid>
        <w:gridCol w:w="3921"/>
        <w:gridCol w:w="1941"/>
      </w:tblGrid>
      <w:tr w:rsidR="00044F6C" w:rsidRPr="005B28C1" w:rsidTr="008E3543">
        <w:trPr>
          <w:cnfStyle w:val="100000000000" w:firstRow="1" w:lastRow="0" w:firstColumn="0" w:lastColumn="0" w:oddVBand="0" w:evenVBand="0" w:oddHBand="0" w:evenHBand="0" w:firstRowFirstColumn="0" w:firstRowLastColumn="0" w:lastRowFirstColumn="0" w:lastRowLastColumn="0"/>
          <w:trHeight w:val="243"/>
          <w:jc w:val="center"/>
        </w:trPr>
        <w:tc>
          <w:tcPr>
            <w:tcW w:w="3921" w:type="dxa"/>
            <w:vAlign w:val="center"/>
          </w:tcPr>
          <w:p w:rsidR="00044F6C" w:rsidRPr="00044F6C" w:rsidRDefault="00044F6C" w:rsidP="008E3543">
            <w:pPr>
              <w:jc w:val="center"/>
              <w:rPr>
                <w:rFonts w:asciiTheme="minorHAnsi" w:hAnsiTheme="minorHAnsi" w:cstheme="minorHAnsi"/>
                <w:sz w:val="20"/>
                <w:szCs w:val="20"/>
              </w:rPr>
            </w:pPr>
            <w:r w:rsidRPr="00044F6C">
              <w:rPr>
                <w:rFonts w:asciiTheme="minorHAnsi" w:hAnsiTheme="minorHAnsi" w:cstheme="minorHAnsi"/>
                <w:sz w:val="20"/>
                <w:szCs w:val="20"/>
              </w:rPr>
              <w:t>Measure Name</w:t>
            </w:r>
          </w:p>
        </w:tc>
        <w:tc>
          <w:tcPr>
            <w:tcW w:w="1941" w:type="dxa"/>
            <w:vAlign w:val="center"/>
          </w:tcPr>
          <w:p w:rsidR="00044F6C" w:rsidRDefault="00044F6C" w:rsidP="008E3543">
            <w:pPr>
              <w:jc w:val="center"/>
              <w:rPr>
                <w:rFonts w:asciiTheme="minorHAnsi" w:hAnsiTheme="minorHAnsi"/>
                <w:sz w:val="20"/>
                <w:szCs w:val="20"/>
              </w:rPr>
            </w:pPr>
            <w:r>
              <w:rPr>
                <w:rFonts w:asciiTheme="minorHAnsi" w:hAnsiTheme="minorHAnsi"/>
                <w:sz w:val="20"/>
                <w:szCs w:val="20"/>
              </w:rPr>
              <w:t>Measure</w:t>
            </w:r>
          </w:p>
          <w:p w:rsidR="00044F6C" w:rsidRPr="00044F6C" w:rsidRDefault="00044F6C" w:rsidP="008E3543">
            <w:pPr>
              <w:jc w:val="center"/>
              <w:rPr>
                <w:rFonts w:asciiTheme="minorHAnsi" w:hAnsiTheme="minorHAnsi"/>
                <w:sz w:val="20"/>
                <w:szCs w:val="20"/>
              </w:rPr>
            </w:pPr>
            <w:r w:rsidRPr="00044F6C">
              <w:rPr>
                <w:rFonts w:asciiTheme="minorHAnsi" w:hAnsiTheme="minorHAnsi"/>
                <w:sz w:val="20"/>
                <w:szCs w:val="20"/>
              </w:rPr>
              <w:t xml:space="preserve"> Equipment Cost</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21542F" w:rsidP="008E3543">
            <w:pPr>
              <w:rPr>
                <w:rFonts w:ascii="Arial" w:hAnsi="Arial" w:cs="Arial"/>
                <w:sz w:val="20"/>
                <w:szCs w:val="20"/>
              </w:rPr>
            </w:pPr>
            <w:r>
              <w:rPr>
                <w:rFonts w:asciiTheme="minorHAnsi" w:hAnsiTheme="minorHAnsi" w:cstheme="minorHAnsi"/>
                <w:sz w:val="20"/>
                <w:szCs w:val="20"/>
              </w:rPr>
              <w:t>Economizer Repair</w:t>
            </w:r>
          </w:p>
        </w:tc>
        <w:tc>
          <w:tcPr>
            <w:tcW w:w="1941" w:type="dxa"/>
            <w:vAlign w:val="center"/>
          </w:tcPr>
          <w:p w:rsidR="00044F6C" w:rsidRPr="004E5DD9" w:rsidRDefault="00044F6C" w:rsidP="0021542F">
            <w:pPr>
              <w:jc w:val="center"/>
              <w:rPr>
                <w:rFonts w:ascii="Arial" w:hAnsi="Arial" w:cs="Arial"/>
                <w:sz w:val="20"/>
                <w:szCs w:val="20"/>
              </w:rPr>
            </w:pPr>
            <w:r w:rsidRPr="004E5DD9">
              <w:rPr>
                <w:rFonts w:ascii="Arial" w:hAnsi="Arial" w:cs="Arial"/>
                <w:sz w:val="20"/>
                <w:szCs w:val="20"/>
              </w:rPr>
              <w:t>$</w:t>
            </w:r>
            <w:r w:rsidR="0021542F">
              <w:rPr>
                <w:rFonts w:ascii="Arial" w:hAnsi="Arial" w:cs="Arial"/>
                <w:sz w:val="20"/>
                <w:szCs w:val="20"/>
              </w:rPr>
              <w:t>230.00</w:t>
            </w:r>
          </w:p>
        </w:tc>
      </w:tr>
    </w:tbl>
    <w:p w:rsidR="00E16609" w:rsidRPr="000F130A" w:rsidRDefault="00E16609" w:rsidP="00E16609">
      <w:pPr>
        <w:pStyle w:val="Heading2"/>
        <w:keepNext w:val="0"/>
        <w:rPr>
          <w:rFonts w:asciiTheme="minorHAnsi" w:hAnsiTheme="minorHAnsi" w:cstheme="minorHAnsi"/>
        </w:rPr>
      </w:pPr>
      <w:bookmarkStart w:id="43" w:name="_Toc214003099"/>
      <w:r w:rsidRPr="000F130A">
        <w:rPr>
          <w:rFonts w:asciiTheme="minorHAnsi" w:hAnsiTheme="minorHAnsi" w:cstheme="minorHAnsi"/>
        </w:rPr>
        <w:t>4.3 Incremental Measure Cost</w:t>
      </w:r>
    </w:p>
    <w:p w:rsidR="00E16609" w:rsidRPr="00BD3931" w:rsidRDefault="00165FA9" w:rsidP="0021542F">
      <w:pPr>
        <w:rPr>
          <w:rFonts w:asciiTheme="minorHAnsi" w:hAnsiTheme="minorHAnsi" w:cstheme="minorHAnsi"/>
          <w:sz w:val="22"/>
          <w:szCs w:val="22"/>
        </w:rPr>
      </w:pPr>
      <w:r>
        <w:rPr>
          <w:rFonts w:asciiTheme="minorHAnsi" w:hAnsiTheme="minorHAnsi"/>
          <w:sz w:val="22"/>
          <w:szCs w:val="22"/>
        </w:rPr>
        <w:t>The incremental measure cost</w:t>
      </w:r>
      <w:r w:rsidR="00EA0DA2">
        <w:rPr>
          <w:rFonts w:asciiTheme="minorHAnsi" w:hAnsiTheme="minorHAnsi"/>
          <w:sz w:val="22"/>
          <w:szCs w:val="22"/>
        </w:rPr>
        <w:t>s</w:t>
      </w:r>
      <w:r>
        <w:rPr>
          <w:rFonts w:asciiTheme="minorHAnsi" w:hAnsiTheme="minorHAnsi"/>
          <w:sz w:val="22"/>
          <w:szCs w:val="22"/>
        </w:rPr>
        <w:t xml:space="preserve"> </w:t>
      </w:r>
      <w:r w:rsidR="0021542F">
        <w:rPr>
          <w:rFonts w:asciiTheme="minorHAnsi" w:hAnsiTheme="minorHAnsi"/>
          <w:sz w:val="22"/>
          <w:szCs w:val="22"/>
        </w:rPr>
        <w:t>are equal to gross measure costs since the base equipment and labor costs are $0.</w:t>
      </w:r>
      <w:r w:rsidR="00E16609" w:rsidRPr="00BD3931">
        <w:rPr>
          <w:rFonts w:asciiTheme="minorHAnsi" w:hAnsiTheme="minorHAnsi" w:cstheme="minorHAnsi"/>
          <w:sz w:val="22"/>
          <w:szCs w:val="22"/>
        </w:rPr>
        <w:br w:type="page"/>
      </w:r>
    </w:p>
    <w:bookmarkEnd w:id="43"/>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bookmarkStart w:id="44" w:name="_MON_1462603526"/>
    <w:bookmarkEnd w:id="44"/>
    <w:p w:rsidR="00E16609" w:rsidRPr="000F130A" w:rsidRDefault="00A86825" w:rsidP="00E16609">
      <w:pPr>
        <w:pStyle w:val="Reminders"/>
        <w:ind w:left="360"/>
        <w:rPr>
          <w:rFonts w:asciiTheme="minorHAnsi" w:hAnsiTheme="minorHAnsi" w:cstheme="minorHAnsi"/>
        </w:rPr>
      </w:pPr>
      <w:r w:rsidRPr="000B292B">
        <w:rPr>
          <w:rFonts w:asciiTheme="minorHAnsi" w:hAnsiTheme="minorHAnsi" w:cstheme="minorHAnsi"/>
        </w:rP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5pt;height:49.6pt" o:ole="">
            <v:imagedata r:id="rId13" o:title=""/>
          </v:shape>
          <o:OLEObject Type="Embed" ProgID="Word.Document.12" ShapeID="_x0000_i1025" DrawAspect="Icon" ObjectID="_1465634488" r:id="rId14">
            <o:FieldCodes>\s</o:FieldCodes>
          </o:OLEObject>
        </w:object>
      </w:r>
      <w:r w:rsidR="00C47438">
        <w:rPr>
          <w:rFonts w:asciiTheme="minorHAnsi" w:hAnsiTheme="minorHAnsi" w:cstheme="minorHAnsi"/>
        </w:rPr>
        <w:object w:dxaOrig="1551" w:dyaOrig="1004">
          <v:shape id="_x0000_i1026" type="#_x0000_t75" style="width:77.45pt;height:49.6pt" o:ole="">
            <v:imagedata r:id="rId15" o:title=""/>
          </v:shape>
          <o:OLEObject Type="Embed" ProgID="Excel.Sheet.12" ShapeID="_x0000_i1026" DrawAspect="Icon" ObjectID="_1465634489" r:id="rId16"/>
        </w:object>
      </w:r>
      <w:bookmarkStart w:id="45" w:name="_MON_1465629080"/>
      <w:bookmarkEnd w:id="45"/>
      <w:r w:rsidR="00536715">
        <w:rPr>
          <w:rFonts w:asciiTheme="minorHAnsi" w:hAnsiTheme="minorHAnsi" w:cstheme="minorHAnsi"/>
        </w:rPr>
        <w:object w:dxaOrig="1551" w:dyaOrig="1004">
          <v:shape id="_x0000_i1027" type="#_x0000_t75" style="width:77.45pt;height:49.6pt" o:ole="">
            <v:imagedata r:id="rId17" o:title=""/>
          </v:shape>
          <o:OLEObject Type="Embed" ProgID="Excel.SheetMacroEnabled.12" ShapeID="_x0000_i1027" DrawAspect="Icon" ObjectID="_1465634490" r:id="rId18"/>
        </w:object>
      </w:r>
    </w:p>
    <w:p w:rsidR="00A500D6" w:rsidRDefault="00364DDD" w:rsidP="00E16609">
      <w:pPr>
        <w:rPr>
          <w:rFonts w:asciiTheme="minorHAnsi" w:hAnsiTheme="minorHAnsi" w:cstheme="minorHAnsi"/>
        </w:rPr>
      </w:pPr>
      <w:r>
        <w:rPr>
          <w:rFonts w:asciiTheme="minorHAnsi" w:hAnsiTheme="minorHAnsi" w:cstheme="minorHAnsi"/>
        </w:rPr>
        <w:tab/>
      </w:r>
      <w:r w:rsidR="000A54FC">
        <w:rPr>
          <w:rFonts w:asciiTheme="minorHAnsi" w:hAnsiTheme="minorHAnsi" w:cstheme="minorHAnsi"/>
        </w:rPr>
        <w:tab/>
      </w:r>
      <w:r>
        <w:rPr>
          <w:rFonts w:asciiTheme="minorHAnsi" w:hAnsiTheme="minorHAnsi" w:cstheme="minorHAnsi"/>
        </w:rPr>
        <w:tab/>
      </w:r>
    </w:p>
    <w:p w:rsidR="00612041" w:rsidRDefault="00612041" w:rsidP="00E16609">
      <w:pPr>
        <w:rPr>
          <w:rFonts w:asciiTheme="minorHAnsi" w:hAnsiTheme="minorHAnsi" w:cstheme="minorHAnsi"/>
        </w:rPr>
      </w:pPr>
    </w:p>
    <w:p w:rsidR="00C54EFF" w:rsidRDefault="00C54EFF" w:rsidP="00E16609">
      <w:pPr>
        <w:rPr>
          <w:rFonts w:asciiTheme="minorHAnsi" w:hAnsiTheme="minorHAnsi" w:cstheme="minorHAnsi"/>
        </w:rPr>
      </w:pPr>
    </w:p>
    <w:p w:rsidR="00C54EFF" w:rsidRDefault="00C54EFF">
      <w:pPr>
        <w:spacing w:after="200" w:line="276" w:lineRule="auto"/>
        <w:rPr>
          <w:rFonts w:asciiTheme="minorHAnsi" w:hAnsiTheme="minorHAnsi" w:cstheme="minorHAnsi"/>
        </w:rPr>
      </w:pPr>
      <w:r>
        <w:rPr>
          <w:rFonts w:asciiTheme="minorHAnsi" w:hAnsiTheme="minorHAnsi" w:cstheme="minorHAnsi"/>
        </w:rPr>
        <w:br w:type="page"/>
      </w:r>
    </w:p>
    <w:p w:rsidR="00C54EFF" w:rsidRPr="00C54EFF" w:rsidRDefault="00C54EFF" w:rsidP="00C54EFF">
      <w:pPr>
        <w:pStyle w:val="Heading1"/>
        <w:rPr>
          <w:rFonts w:asciiTheme="minorHAnsi" w:hAnsiTheme="minorHAnsi" w:cstheme="minorHAnsi"/>
        </w:rPr>
      </w:pPr>
      <w:r w:rsidRPr="00560ECC">
        <w:rPr>
          <w:rFonts w:asciiTheme="minorHAnsi" w:hAnsiTheme="minorHAnsi" w:cstheme="minorHAnsi"/>
        </w:rPr>
        <w:lastRenderedPageBreak/>
        <w:t>References</w:t>
      </w:r>
    </w:p>
    <w:p w:rsidR="00621850" w:rsidRDefault="007B024B" w:rsidP="00621850">
      <w:pPr>
        <w:tabs>
          <w:tab w:val="left" w:pos="720"/>
        </w:tabs>
      </w:pPr>
      <w:r w:rsidRPr="007B024B">
        <w:t>[1]</w:t>
      </w:r>
      <w:r>
        <w:rPr>
          <w:i/>
        </w:rPr>
        <w:t xml:space="preserve"> </w:t>
      </w:r>
      <w:r w:rsidR="00554717" w:rsidRPr="00554717">
        <w:rPr>
          <w:i/>
        </w:rPr>
        <w:t>PGE3PHVC152 R0 AirCare Plus Econ Cont</w:t>
      </w:r>
      <w:r w:rsidR="00DC3216">
        <w:rPr>
          <w:i/>
        </w:rPr>
        <w:t>.doc, available from deeres</w:t>
      </w:r>
      <w:r w:rsidR="00554717">
        <w:rPr>
          <w:i/>
        </w:rPr>
        <w:t>ources.com</w:t>
      </w:r>
    </w:p>
    <w:p w:rsidR="007B024B" w:rsidRDefault="00380464" w:rsidP="00621850">
      <w:pPr>
        <w:tabs>
          <w:tab w:val="left" w:pos="720"/>
        </w:tabs>
      </w:pPr>
      <w:r>
        <w:t>[</w:t>
      </w:r>
      <w:r w:rsidR="00554717">
        <w:t>2</w:t>
      </w:r>
      <w:r w:rsidR="007B024B">
        <w:t xml:space="preserve">] </w:t>
      </w:r>
      <w:r>
        <w:rPr>
          <w:i/>
        </w:rPr>
        <w:t>DEER2011, from deeresources.com</w:t>
      </w:r>
    </w:p>
    <w:p w:rsidR="007B024B" w:rsidRPr="007B024B" w:rsidRDefault="00554717" w:rsidP="007B024B">
      <w:pPr>
        <w:tabs>
          <w:tab w:val="left" w:pos="720"/>
        </w:tabs>
        <w:rPr>
          <w:i/>
        </w:rPr>
      </w:pPr>
      <w:r>
        <w:t>[3</w:t>
      </w:r>
      <w:r w:rsidR="007B024B">
        <w:t>]</w:t>
      </w:r>
      <w:r w:rsidR="007B024B" w:rsidRPr="007B024B">
        <w:rPr>
          <w:i/>
        </w:rPr>
        <w:t xml:space="preserve"> EUL_Summary_10-1-08.xls, available from deeresources.com</w:t>
      </w:r>
    </w:p>
    <w:p w:rsidR="007B024B" w:rsidRPr="007B024B" w:rsidRDefault="007B024B" w:rsidP="007B024B">
      <w:pPr>
        <w:tabs>
          <w:tab w:val="left" w:pos="720"/>
        </w:tabs>
        <w:rPr>
          <w:i/>
        </w:rPr>
      </w:pPr>
      <w:r>
        <w:rPr>
          <w:rFonts w:asciiTheme="minorHAnsi" w:hAnsiTheme="minorHAnsi"/>
          <w:sz w:val="22"/>
          <w:szCs w:val="22"/>
        </w:rPr>
        <w:t>[</w:t>
      </w:r>
      <w:r w:rsidR="00554717">
        <w:t>4</w:t>
      </w:r>
      <w:r w:rsidRPr="007B024B">
        <w:t>]</w:t>
      </w:r>
      <w:r w:rsidRPr="007B024B">
        <w:rPr>
          <w:rFonts w:asciiTheme="minorHAnsi" w:hAnsiTheme="minorHAnsi" w:cstheme="minorHAnsi"/>
          <w:sz w:val="22"/>
          <w:szCs w:val="22"/>
        </w:rPr>
        <w:t xml:space="preserve"> </w:t>
      </w:r>
      <w:r w:rsidRPr="007B024B">
        <w:rPr>
          <w:i/>
        </w:rPr>
        <w:t>DEER2011_NTGR_2012-05-16.xls available from deeresources.com</w:t>
      </w:r>
    </w:p>
    <w:p w:rsidR="007B024B" w:rsidRPr="007B024B" w:rsidRDefault="00554717" w:rsidP="007B024B">
      <w:pPr>
        <w:tabs>
          <w:tab w:val="left" w:pos="720"/>
        </w:tabs>
        <w:rPr>
          <w:i/>
        </w:rPr>
      </w:pPr>
      <w:r>
        <w:t>[5</w:t>
      </w:r>
      <w:r w:rsidR="007B024B" w:rsidRPr="007B024B">
        <w:t>]</w:t>
      </w:r>
      <w:r w:rsidR="007B024B" w:rsidRPr="007B024B">
        <w:rPr>
          <w:i/>
        </w:rPr>
        <w:t xml:space="preserve"> GrossSavingsAdjustments.xlsx available from deeresources.com</w:t>
      </w:r>
    </w:p>
    <w:p w:rsidR="00554717" w:rsidRDefault="00554717" w:rsidP="00554717">
      <w:pPr>
        <w:tabs>
          <w:tab w:val="left" w:pos="720"/>
        </w:tabs>
        <w:rPr>
          <w:i/>
        </w:rPr>
      </w:pPr>
      <w:r>
        <w:t>[6</w:t>
      </w:r>
      <w:r w:rsidRPr="007B024B">
        <w:t>]</w:t>
      </w:r>
      <w:r w:rsidRPr="007B024B">
        <w:rPr>
          <w:i/>
        </w:rPr>
        <w:t xml:space="preserve"> </w:t>
      </w:r>
      <w:r w:rsidRPr="00554717">
        <w:rPr>
          <w:i/>
        </w:rPr>
        <w:t>Whitebox Technologies, Moraga,CA  .http://www.whiteboxtechnologies.com/weather_data.html</w:t>
      </w:r>
    </w:p>
    <w:p w:rsidR="00554717" w:rsidRPr="00554717" w:rsidRDefault="00554717" w:rsidP="00554717">
      <w:pPr>
        <w:tabs>
          <w:tab w:val="left" w:pos="720"/>
        </w:tabs>
        <w:rPr>
          <w:i/>
        </w:rPr>
      </w:pPr>
      <w:r>
        <w:t xml:space="preserve">[7] </w:t>
      </w:r>
      <w:r>
        <w:rPr>
          <w:i/>
        </w:rPr>
        <w:t>DEER2005 Update Study Final Report, available from deeresources.com</w:t>
      </w:r>
    </w:p>
    <w:p w:rsidR="007B024B" w:rsidRPr="00554717" w:rsidRDefault="007B024B" w:rsidP="007B024B">
      <w:pPr>
        <w:tabs>
          <w:tab w:val="left" w:pos="720"/>
        </w:tabs>
        <w:rPr>
          <w:b/>
          <w:i/>
        </w:rPr>
      </w:pPr>
    </w:p>
    <w:p w:rsidR="007B024B" w:rsidRPr="007B024B" w:rsidRDefault="007B024B" w:rsidP="007B024B">
      <w:pPr>
        <w:tabs>
          <w:tab w:val="left" w:pos="720"/>
        </w:tabs>
        <w:rPr>
          <w:i/>
        </w:rPr>
      </w:pPr>
    </w:p>
    <w:p w:rsidR="007B024B" w:rsidRDefault="007B024B" w:rsidP="007B024B">
      <w:pPr>
        <w:tabs>
          <w:tab w:val="left" w:pos="720"/>
        </w:tabs>
        <w:rPr>
          <w:rFonts w:asciiTheme="minorHAnsi" w:hAnsiTheme="minorHAnsi" w:cstheme="minorHAnsi"/>
          <w:sz w:val="22"/>
          <w:szCs w:val="22"/>
        </w:rPr>
      </w:pPr>
    </w:p>
    <w:p w:rsidR="007B024B" w:rsidRPr="007B024B" w:rsidRDefault="007B024B" w:rsidP="007B024B">
      <w:pPr>
        <w:tabs>
          <w:tab w:val="left" w:pos="720"/>
        </w:tabs>
      </w:pPr>
    </w:p>
    <w:p w:rsidR="007B024B" w:rsidRPr="0081171C" w:rsidRDefault="007B024B" w:rsidP="007B024B">
      <w:pPr>
        <w:tabs>
          <w:tab w:val="left" w:pos="720"/>
        </w:tabs>
      </w:pPr>
    </w:p>
    <w:p w:rsidR="007B024B" w:rsidRPr="000F130A" w:rsidRDefault="007B024B" w:rsidP="00E16609">
      <w:pPr>
        <w:rPr>
          <w:rFonts w:asciiTheme="minorHAnsi" w:hAnsiTheme="minorHAnsi" w:cstheme="minorHAnsi"/>
        </w:rPr>
      </w:pPr>
    </w:p>
    <w:sectPr w:rsidR="007B024B" w:rsidRPr="000F130A"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54E5" w:rsidRDefault="002554E5" w:rsidP="00447D6E">
      <w:r>
        <w:separator/>
      </w:r>
    </w:p>
  </w:endnote>
  <w:endnote w:type="continuationSeparator" w:id="0">
    <w:p w:rsidR="002554E5" w:rsidRDefault="002554E5"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475" w:rsidRPr="009500DC" w:rsidRDefault="00F66475" w:rsidP="00447D6E">
    <w:pPr>
      <w:pStyle w:val="Footer"/>
      <w:jc w:val="right"/>
      <w:rPr>
        <w:rFonts w:asciiTheme="minorHAnsi" w:hAnsiTheme="minorHAnsi" w:cstheme="minorHAnsi"/>
      </w:rPr>
    </w:pPr>
    <w:r>
      <w:rPr>
        <w:rFonts w:asciiTheme="minorHAnsi" w:hAnsiTheme="minorHAnsi" w:cstheme="minorHAnsi"/>
        <w:b/>
        <w:sz w:val="36"/>
        <w:szCs w:val="36"/>
      </w:rPr>
      <w:t>June 30,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475" w:rsidRPr="009500DC" w:rsidRDefault="00F66475" w:rsidP="009500DC">
    <w:pPr>
      <w:pStyle w:val="Footer"/>
      <w:pBdr>
        <w:top w:val="single" w:sz="4" w:space="1" w:color="auto"/>
      </w:pBdr>
      <w:tabs>
        <w:tab w:val="clear" w:pos="4680"/>
        <w:tab w:val="clear" w:pos="9360"/>
        <w:tab w:val="center" w:pos="10800"/>
        <w:tab w:val="right" w:pos="21600"/>
        <w:tab w:val="right" w:pos="23580"/>
      </w:tabs>
      <w:rPr>
        <w:rFonts w:asciiTheme="minorHAnsi" w:hAnsiTheme="minorHAnsi" w:cstheme="minorHAnsi"/>
        <w:b/>
        <w:sz w:val="20"/>
        <w:szCs w:val="20"/>
      </w:rPr>
    </w:pPr>
    <w:r>
      <w:rPr>
        <w:rFonts w:asciiTheme="minorHAnsi" w:hAnsiTheme="minorHAnsi" w:cstheme="minorHAnsi"/>
        <w:b/>
        <w:sz w:val="20"/>
        <w:szCs w:val="20"/>
      </w:rPr>
      <w:t>WPSDGENRHC0027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B24C2D">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color w:val="FF0000"/>
        <w:sz w:val="20"/>
        <w:szCs w:val="20"/>
      </w:rPr>
      <w:tab/>
    </w:r>
    <w:r>
      <w:rPr>
        <w:rFonts w:asciiTheme="minorHAnsi" w:hAnsiTheme="minorHAnsi" w:cstheme="minorHAnsi"/>
        <w:b/>
        <w:sz w:val="20"/>
        <w:szCs w:val="20"/>
      </w:rPr>
      <w:t>June 30, 2014</w:t>
    </w:r>
  </w:p>
  <w:p w:rsidR="00F66475" w:rsidRPr="009500DC" w:rsidRDefault="00F66475" w:rsidP="00E245D9">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p w:rsidR="00F66475" w:rsidRPr="009500DC" w:rsidRDefault="00F66475" w:rsidP="00E245D9">
    <w:pPr>
      <w:pStyle w:val="Footer"/>
      <w:pBdr>
        <w:top w:val="single" w:sz="4" w:space="1" w:color="auto"/>
      </w:pBdr>
      <w:tabs>
        <w:tab w:val="clear" w:pos="4680"/>
        <w:tab w:val="clear" w:pos="9360"/>
        <w:tab w:val="right" w:pos="21600"/>
      </w:tabs>
      <w:rPr>
        <w:rFonts w:asciiTheme="minorHAnsi" w:hAnsiTheme="minorHAnsi" w:cstheme="minorHAnsi"/>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6475" w:rsidRPr="009500DC" w:rsidRDefault="00F66475"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WPSDGENRHC0027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B24C2D">
      <w:rPr>
        <w:rFonts w:asciiTheme="minorHAnsi" w:hAnsiTheme="minorHAnsi" w:cstheme="minorHAnsi"/>
        <w:b/>
        <w:noProof/>
        <w:sz w:val="20"/>
        <w:szCs w:val="20"/>
      </w:rPr>
      <w:t>2</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30, 2014</w:t>
    </w:r>
  </w:p>
  <w:p w:rsidR="00F66475" w:rsidRPr="009500DC" w:rsidRDefault="00F66475" w:rsidP="009500DC">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54E5" w:rsidRDefault="002554E5" w:rsidP="00447D6E">
      <w:r>
        <w:separator/>
      </w:r>
    </w:p>
  </w:footnote>
  <w:footnote w:type="continuationSeparator" w:id="0">
    <w:p w:rsidR="002554E5" w:rsidRDefault="002554E5"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25C19D9"/>
    <w:multiLevelType w:val="multilevel"/>
    <w:tmpl w:val="AA82DE7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2">
    <w:nsid w:val="149E132F"/>
    <w:multiLevelType w:val="hybridMultilevel"/>
    <w:tmpl w:val="8F2CF93A"/>
    <w:lvl w:ilvl="0" w:tplc="5B3A3982">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abstractNum w:abstractNumId="3">
    <w:nsid w:val="2BD70A9F"/>
    <w:multiLevelType w:val="hybridMultilevel"/>
    <w:tmpl w:val="6ABC05BC"/>
    <w:lvl w:ilvl="0" w:tplc="9D601B14">
      <w:start w:val="1"/>
      <w:numFmt w:val="bullet"/>
      <w:lvlText w:val=""/>
      <w:lvlJc w:val="left"/>
      <w:pPr>
        <w:tabs>
          <w:tab w:val="num" w:pos="720"/>
        </w:tabs>
        <w:ind w:left="720" w:hanging="360"/>
      </w:pPr>
      <w:rPr>
        <w:rFonts w:ascii="Wingdings 2" w:hAnsi="Wingdings 2" w:hint="default"/>
      </w:rPr>
    </w:lvl>
    <w:lvl w:ilvl="1" w:tplc="3BC2DB20">
      <w:start w:val="1"/>
      <w:numFmt w:val="bullet"/>
      <w:lvlText w:val="o"/>
      <w:lvlJc w:val="left"/>
      <w:pPr>
        <w:tabs>
          <w:tab w:val="num" w:pos="1440"/>
        </w:tabs>
        <w:ind w:left="1440" w:hanging="360"/>
      </w:pPr>
      <w:rPr>
        <w:rFonts w:ascii="Courier New" w:hAnsi="Courier New" w:cs="Courier New" w:hint="default"/>
      </w:rPr>
    </w:lvl>
    <w:lvl w:ilvl="2" w:tplc="D4568216" w:tentative="1">
      <w:start w:val="1"/>
      <w:numFmt w:val="bullet"/>
      <w:lvlText w:val=""/>
      <w:lvlJc w:val="left"/>
      <w:pPr>
        <w:tabs>
          <w:tab w:val="num" w:pos="2160"/>
        </w:tabs>
        <w:ind w:left="2160" w:hanging="360"/>
      </w:pPr>
      <w:rPr>
        <w:rFonts w:ascii="Wingdings" w:hAnsi="Wingdings" w:hint="default"/>
      </w:rPr>
    </w:lvl>
    <w:lvl w:ilvl="3" w:tplc="F2740326" w:tentative="1">
      <w:start w:val="1"/>
      <w:numFmt w:val="bullet"/>
      <w:lvlText w:val=""/>
      <w:lvlJc w:val="left"/>
      <w:pPr>
        <w:tabs>
          <w:tab w:val="num" w:pos="2880"/>
        </w:tabs>
        <w:ind w:left="2880" w:hanging="360"/>
      </w:pPr>
      <w:rPr>
        <w:rFonts w:ascii="Symbol" w:hAnsi="Symbol" w:hint="default"/>
      </w:rPr>
    </w:lvl>
    <w:lvl w:ilvl="4" w:tplc="41141B62" w:tentative="1">
      <w:start w:val="1"/>
      <w:numFmt w:val="bullet"/>
      <w:lvlText w:val="o"/>
      <w:lvlJc w:val="left"/>
      <w:pPr>
        <w:tabs>
          <w:tab w:val="num" w:pos="3600"/>
        </w:tabs>
        <w:ind w:left="3600" w:hanging="360"/>
      </w:pPr>
      <w:rPr>
        <w:rFonts w:ascii="Courier New" w:hAnsi="Courier New" w:cs="Courier New" w:hint="default"/>
      </w:rPr>
    </w:lvl>
    <w:lvl w:ilvl="5" w:tplc="047C6C16" w:tentative="1">
      <w:start w:val="1"/>
      <w:numFmt w:val="bullet"/>
      <w:lvlText w:val=""/>
      <w:lvlJc w:val="left"/>
      <w:pPr>
        <w:tabs>
          <w:tab w:val="num" w:pos="4320"/>
        </w:tabs>
        <w:ind w:left="4320" w:hanging="360"/>
      </w:pPr>
      <w:rPr>
        <w:rFonts w:ascii="Wingdings" w:hAnsi="Wingdings" w:hint="default"/>
      </w:rPr>
    </w:lvl>
    <w:lvl w:ilvl="6" w:tplc="0EAAF108" w:tentative="1">
      <w:start w:val="1"/>
      <w:numFmt w:val="bullet"/>
      <w:lvlText w:val=""/>
      <w:lvlJc w:val="left"/>
      <w:pPr>
        <w:tabs>
          <w:tab w:val="num" w:pos="5040"/>
        </w:tabs>
        <w:ind w:left="5040" w:hanging="360"/>
      </w:pPr>
      <w:rPr>
        <w:rFonts w:ascii="Symbol" w:hAnsi="Symbol" w:hint="default"/>
      </w:rPr>
    </w:lvl>
    <w:lvl w:ilvl="7" w:tplc="4AB6A992" w:tentative="1">
      <w:start w:val="1"/>
      <w:numFmt w:val="bullet"/>
      <w:lvlText w:val="o"/>
      <w:lvlJc w:val="left"/>
      <w:pPr>
        <w:tabs>
          <w:tab w:val="num" w:pos="5760"/>
        </w:tabs>
        <w:ind w:left="5760" w:hanging="360"/>
      </w:pPr>
      <w:rPr>
        <w:rFonts w:ascii="Courier New" w:hAnsi="Courier New" w:cs="Courier New" w:hint="default"/>
      </w:rPr>
    </w:lvl>
    <w:lvl w:ilvl="8" w:tplc="C33C80F0"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40BE3C82">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37DE9FF0">
      <w:start w:val="1"/>
      <w:numFmt w:val="bullet"/>
      <w:lvlText w:val=""/>
      <w:lvlJc w:val="left"/>
      <w:pPr>
        <w:tabs>
          <w:tab w:val="num" w:pos="720"/>
        </w:tabs>
        <w:ind w:left="720" w:hanging="360"/>
      </w:pPr>
      <w:rPr>
        <w:rFonts w:ascii="Wingdings 2" w:hAnsi="Wingdings 2" w:hint="default"/>
      </w:rPr>
    </w:lvl>
    <w:lvl w:ilvl="1" w:tplc="41E8EFC2">
      <w:start w:val="1"/>
      <w:numFmt w:val="bullet"/>
      <w:lvlText w:val=""/>
      <w:lvlJc w:val="left"/>
      <w:pPr>
        <w:tabs>
          <w:tab w:val="num" w:pos="1440"/>
        </w:tabs>
        <w:ind w:left="1440" w:hanging="360"/>
      </w:pPr>
      <w:rPr>
        <w:rFonts w:ascii="Wingdings 2" w:hAnsi="Wingdings 2" w:hint="default"/>
      </w:rPr>
    </w:lvl>
    <w:lvl w:ilvl="2" w:tplc="90B280F4" w:tentative="1">
      <w:start w:val="1"/>
      <w:numFmt w:val="bullet"/>
      <w:lvlText w:val=""/>
      <w:lvlJc w:val="left"/>
      <w:pPr>
        <w:tabs>
          <w:tab w:val="num" w:pos="2160"/>
        </w:tabs>
        <w:ind w:left="2160" w:hanging="360"/>
      </w:pPr>
      <w:rPr>
        <w:rFonts w:ascii="Wingdings" w:hAnsi="Wingdings" w:hint="default"/>
      </w:rPr>
    </w:lvl>
    <w:lvl w:ilvl="3" w:tplc="7386528E" w:tentative="1">
      <w:start w:val="1"/>
      <w:numFmt w:val="bullet"/>
      <w:lvlText w:val=""/>
      <w:lvlJc w:val="left"/>
      <w:pPr>
        <w:tabs>
          <w:tab w:val="num" w:pos="2880"/>
        </w:tabs>
        <w:ind w:left="2880" w:hanging="360"/>
      </w:pPr>
      <w:rPr>
        <w:rFonts w:ascii="Symbol" w:hAnsi="Symbol" w:hint="default"/>
      </w:rPr>
    </w:lvl>
    <w:lvl w:ilvl="4" w:tplc="6480DDFE" w:tentative="1">
      <w:start w:val="1"/>
      <w:numFmt w:val="bullet"/>
      <w:lvlText w:val="o"/>
      <w:lvlJc w:val="left"/>
      <w:pPr>
        <w:tabs>
          <w:tab w:val="num" w:pos="3600"/>
        </w:tabs>
        <w:ind w:left="3600" w:hanging="360"/>
      </w:pPr>
      <w:rPr>
        <w:rFonts w:ascii="Courier New" w:hAnsi="Courier New" w:cs="Courier New" w:hint="default"/>
      </w:rPr>
    </w:lvl>
    <w:lvl w:ilvl="5" w:tplc="0FF21B94" w:tentative="1">
      <w:start w:val="1"/>
      <w:numFmt w:val="bullet"/>
      <w:lvlText w:val=""/>
      <w:lvlJc w:val="left"/>
      <w:pPr>
        <w:tabs>
          <w:tab w:val="num" w:pos="4320"/>
        </w:tabs>
        <w:ind w:left="4320" w:hanging="360"/>
      </w:pPr>
      <w:rPr>
        <w:rFonts w:ascii="Wingdings" w:hAnsi="Wingdings" w:hint="default"/>
      </w:rPr>
    </w:lvl>
    <w:lvl w:ilvl="6" w:tplc="7E82C270" w:tentative="1">
      <w:start w:val="1"/>
      <w:numFmt w:val="bullet"/>
      <w:lvlText w:val=""/>
      <w:lvlJc w:val="left"/>
      <w:pPr>
        <w:tabs>
          <w:tab w:val="num" w:pos="5040"/>
        </w:tabs>
        <w:ind w:left="5040" w:hanging="360"/>
      </w:pPr>
      <w:rPr>
        <w:rFonts w:ascii="Symbol" w:hAnsi="Symbol" w:hint="default"/>
      </w:rPr>
    </w:lvl>
    <w:lvl w:ilvl="7" w:tplc="E8E8986E" w:tentative="1">
      <w:start w:val="1"/>
      <w:numFmt w:val="bullet"/>
      <w:lvlText w:val="o"/>
      <w:lvlJc w:val="left"/>
      <w:pPr>
        <w:tabs>
          <w:tab w:val="num" w:pos="5760"/>
        </w:tabs>
        <w:ind w:left="5760" w:hanging="360"/>
      </w:pPr>
      <w:rPr>
        <w:rFonts w:ascii="Courier New" w:hAnsi="Courier New" w:cs="Courier New" w:hint="default"/>
      </w:rPr>
    </w:lvl>
    <w:lvl w:ilvl="8" w:tplc="4D48343A"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40BE3C82">
      <w:start w:val="1"/>
      <w:numFmt w:val="bullet"/>
      <w:lvlText w:val=""/>
      <w:lvlJc w:val="left"/>
      <w:pPr>
        <w:tabs>
          <w:tab w:val="num" w:pos="720"/>
        </w:tabs>
        <w:ind w:left="720" w:hanging="360"/>
      </w:pPr>
      <w:rPr>
        <w:rFonts w:ascii="Symbol" w:hAnsi="Symbol" w:hint="default"/>
      </w:rPr>
    </w:lvl>
    <w:lvl w:ilvl="1" w:tplc="D64CD5A2"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98E133C"/>
    <w:multiLevelType w:val="hybridMultilevel"/>
    <w:tmpl w:val="BF42D4E2"/>
    <w:lvl w:ilvl="0" w:tplc="1ABE55FA">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abstractNum w:abstractNumId="9">
    <w:nsid w:val="56431EB1"/>
    <w:multiLevelType w:val="hybridMultilevel"/>
    <w:tmpl w:val="0958AE14"/>
    <w:lvl w:ilvl="0" w:tplc="04090001">
      <w:start w:val="1"/>
      <w:numFmt w:val="upperRoman"/>
      <w:pStyle w:val="TBL"/>
      <w:lvlText w:val="Table %1 - "/>
      <w:lvlJc w:val="left"/>
      <w:pPr>
        <w:tabs>
          <w:tab w:val="num" w:pos="720"/>
        </w:tabs>
        <w:ind w:left="1584" w:hanging="1224"/>
      </w:pPr>
      <w:rPr>
        <w:rFonts w:hint="default"/>
        <w:i w:val="0"/>
      </w:rPr>
    </w:lvl>
    <w:lvl w:ilvl="1" w:tplc="04090003" w:tentative="1">
      <w:start w:val="1"/>
      <w:numFmt w:val="lowerLetter"/>
      <w:pStyle w:val="PAR1"/>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0">
    <w:nsid w:val="5D415A88"/>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7B7A445E"/>
    <w:multiLevelType w:val="hybridMultilevel"/>
    <w:tmpl w:val="16AC4530"/>
    <w:lvl w:ilvl="0" w:tplc="A9BC1068">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2">
    <w:nsid w:val="7C71412B"/>
    <w:multiLevelType w:val="hybridMultilevel"/>
    <w:tmpl w:val="D760197A"/>
    <w:lvl w:ilvl="0" w:tplc="07C69E7E">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11"/>
  </w:num>
  <w:num w:numId="10">
    <w:abstractNumId w:val="9"/>
  </w:num>
  <w:num w:numId="11">
    <w:abstractNumId w:val="9"/>
    <w:lvlOverride w:ilvl="0">
      <w:startOverride w:val="1"/>
    </w:lvlOverride>
  </w:num>
  <w:num w:numId="12">
    <w:abstractNumId w:val="2"/>
  </w:num>
  <w:num w:numId="13">
    <w:abstractNumId w:val="8"/>
  </w:num>
  <w:num w:numId="14">
    <w:abstractNumId w:val="12"/>
  </w:num>
  <w:num w:numId="15">
    <w:abstractNumId w:val="1"/>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1442"/>
    <w:rsid w:val="00027183"/>
    <w:rsid w:val="00027CB5"/>
    <w:rsid w:val="00031FE3"/>
    <w:rsid w:val="00032823"/>
    <w:rsid w:val="00033EA1"/>
    <w:rsid w:val="00042137"/>
    <w:rsid w:val="00044F6C"/>
    <w:rsid w:val="00056947"/>
    <w:rsid w:val="00076DF4"/>
    <w:rsid w:val="0009074D"/>
    <w:rsid w:val="00093C28"/>
    <w:rsid w:val="000A1B14"/>
    <w:rsid w:val="000A54FC"/>
    <w:rsid w:val="000A63C9"/>
    <w:rsid w:val="000B292B"/>
    <w:rsid w:val="000C0000"/>
    <w:rsid w:val="000C18CC"/>
    <w:rsid w:val="000F130A"/>
    <w:rsid w:val="000F6BC1"/>
    <w:rsid w:val="000F7CD5"/>
    <w:rsid w:val="00107242"/>
    <w:rsid w:val="00112527"/>
    <w:rsid w:val="00137704"/>
    <w:rsid w:val="00147155"/>
    <w:rsid w:val="00153CB3"/>
    <w:rsid w:val="00165357"/>
    <w:rsid w:val="00165FA9"/>
    <w:rsid w:val="001811EE"/>
    <w:rsid w:val="00181F15"/>
    <w:rsid w:val="00185D72"/>
    <w:rsid w:val="001A0EB4"/>
    <w:rsid w:val="001A36D2"/>
    <w:rsid w:val="001A4B74"/>
    <w:rsid w:val="001A5F62"/>
    <w:rsid w:val="001B3AF3"/>
    <w:rsid w:val="001B618B"/>
    <w:rsid w:val="001C4140"/>
    <w:rsid w:val="001D0289"/>
    <w:rsid w:val="001E0829"/>
    <w:rsid w:val="001F05CE"/>
    <w:rsid w:val="00213EB9"/>
    <w:rsid w:val="0021542F"/>
    <w:rsid w:val="002211DE"/>
    <w:rsid w:val="002554E5"/>
    <w:rsid w:val="00274FBE"/>
    <w:rsid w:val="002762E1"/>
    <w:rsid w:val="002811BC"/>
    <w:rsid w:val="00283C99"/>
    <w:rsid w:val="00283DE8"/>
    <w:rsid w:val="00285966"/>
    <w:rsid w:val="00295161"/>
    <w:rsid w:val="002A3D26"/>
    <w:rsid w:val="002B1ADF"/>
    <w:rsid w:val="002C00EF"/>
    <w:rsid w:val="002C444C"/>
    <w:rsid w:val="002C6C7A"/>
    <w:rsid w:val="002E187F"/>
    <w:rsid w:val="002E493B"/>
    <w:rsid w:val="002F1437"/>
    <w:rsid w:val="002F3943"/>
    <w:rsid w:val="003007DE"/>
    <w:rsid w:val="003077AC"/>
    <w:rsid w:val="00322E6F"/>
    <w:rsid w:val="00332700"/>
    <w:rsid w:val="00345D80"/>
    <w:rsid w:val="003471D4"/>
    <w:rsid w:val="003560BA"/>
    <w:rsid w:val="00364DDD"/>
    <w:rsid w:val="00380464"/>
    <w:rsid w:val="003A1791"/>
    <w:rsid w:val="003A77C8"/>
    <w:rsid w:val="003B5FCD"/>
    <w:rsid w:val="003C7C25"/>
    <w:rsid w:val="003D2871"/>
    <w:rsid w:val="003D5B83"/>
    <w:rsid w:val="003E333C"/>
    <w:rsid w:val="003E6E47"/>
    <w:rsid w:val="003F0623"/>
    <w:rsid w:val="003F2B7E"/>
    <w:rsid w:val="00400737"/>
    <w:rsid w:val="004200FE"/>
    <w:rsid w:val="00441957"/>
    <w:rsid w:val="00443D32"/>
    <w:rsid w:val="00445462"/>
    <w:rsid w:val="00447CE5"/>
    <w:rsid w:val="00447D6E"/>
    <w:rsid w:val="0046286E"/>
    <w:rsid w:val="00463AB5"/>
    <w:rsid w:val="00471234"/>
    <w:rsid w:val="00472D42"/>
    <w:rsid w:val="00477522"/>
    <w:rsid w:val="00493457"/>
    <w:rsid w:val="00494628"/>
    <w:rsid w:val="00495F83"/>
    <w:rsid w:val="004B4A3A"/>
    <w:rsid w:val="004C38E3"/>
    <w:rsid w:val="004C5226"/>
    <w:rsid w:val="004E01F5"/>
    <w:rsid w:val="004E5DD9"/>
    <w:rsid w:val="004E76CA"/>
    <w:rsid w:val="004F31E9"/>
    <w:rsid w:val="0051020F"/>
    <w:rsid w:val="00526C81"/>
    <w:rsid w:val="00536715"/>
    <w:rsid w:val="00554717"/>
    <w:rsid w:val="00560934"/>
    <w:rsid w:val="00564960"/>
    <w:rsid w:val="00567831"/>
    <w:rsid w:val="005734A4"/>
    <w:rsid w:val="00591746"/>
    <w:rsid w:val="005A1078"/>
    <w:rsid w:val="005B28C1"/>
    <w:rsid w:val="005C2E48"/>
    <w:rsid w:val="005D077D"/>
    <w:rsid w:val="005D4DD7"/>
    <w:rsid w:val="005E2132"/>
    <w:rsid w:val="00602799"/>
    <w:rsid w:val="00612041"/>
    <w:rsid w:val="00621850"/>
    <w:rsid w:val="00624CBB"/>
    <w:rsid w:val="006404E6"/>
    <w:rsid w:val="00647ABE"/>
    <w:rsid w:val="00664B05"/>
    <w:rsid w:val="0069035A"/>
    <w:rsid w:val="00694D72"/>
    <w:rsid w:val="006A055F"/>
    <w:rsid w:val="006A2EE1"/>
    <w:rsid w:val="006A5293"/>
    <w:rsid w:val="006B0DF3"/>
    <w:rsid w:val="006B35FF"/>
    <w:rsid w:val="006B3BED"/>
    <w:rsid w:val="006C15BC"/>
    <w:rsid w:val="006C430A"/>
    <w:rsid w:val="006D2809"/>
    <w:rsid w:val="006D6D8B"/>
    <w:rsid w:val="007048AC"/>
    <w:rsid w:val="00733C7D"/>
    <w:rsid w:val="00734555"/>
    <w:rsid w:val="00740761"/>
    <w:rsid w:val="007439D5"/>
    <w:rsid w:val="00764D0D"/>
    <w:rsid w:val="007933F1"/>
    <w:rsid w:val="007A5A15"/>
    <w:rsid w:val="007B024B"/>
    <w:rsid w:val="007D37E4"/>
    <w:rsid w:val="007D7AE4"/>
    <w:rsid w:val="007E32B4"/>
    <w:rsid w:val="007E43F8"/>
    <w:rsid w:val="007E656B"/>
    <w:rsid w:val="007F50E8"/>
    <w:rsid w:val="00800319"/>
    <w:rsid w:val="00801F7F"/>
    <w:rsid w:val="008105E5"/>
    <w:rsid w:val="00823FD9"/>
    <w:rsid w:val="00824F1C"/>
    <w:rsid w:val="00881A42"/>
    <w:rsid w:val="00885E0A"/>
    <w:rsid w:val="0088603B"/>
    <w:rsid w:val="00893FC3"/>
    <w:rsid w:val="0089577B"/>
    <w:rsid w:val="008D3A12"/>
    <w:rsid w:val="008E17CC"/>
    <w:rsid w:val="008E3543"/>
    <w:rsid w:val="008F33B4"/>
    <w:rsid w:val="0090559A"/>
    <w:rsid w:val="00922B85"/>
    <w:rsid w:val="009500DC"/>
    <w:rsid w:val="00951923"/>
    <w:rsid w:val="00972C81"/>
    <w:rsid w:val="00982DC6"/>
    <w:rsid w:val="00995CB0"/>
    <w:rsid w:val="00997E77"/>
    <w:rsid w:val="009A2734"/>
    <w:rsid w:val="009C1777"/>
    <w:rsid w:val="009C2C86"/>
    <w:rsid w:val="009D0753"/>
    <w:rsid w:val="009D1B9B"/>
    <w:rsid w:val="009E1802"/>
    <w:rsid w:val="009E1CDE"/>
    <w:rsid w:val="009E51E2"/>
    <w:rsid w:val="009F0D35"/>
    <w:rsid w:val="009F7A61"/>
    <w:rsid w:val="00A011CD"/>
    <w:rsid w:val="00A1423E"/>
    <w:rsid w:val="00A3006B"/>
    <w:rsid w:val="00A33969"/>
    <w:rsid w:val="00A375F6"/>
    <w:rsid w:val="00A500D6"/>
    <w:rsid w:val="00A67C7E"/>
    <w:rsid w:val="00A86825"/>
    <w:rsid w:val="00A86DA2"/>
    <w:rsid w:val="00A96E6F"/>
    <w:rsid w:val="00AA1F7B"/>
    <w:rsid w:val="00AB3386"/>
    <w:rsid w:val="00AB5EF7"/>
    <w:rsid w:val="00AB7C68"/>
    <w:rsid w:val="00AD4DD0"/>
    <w:rsid w:val="00AF259A"/>
    <w:rsid w:val="00AF6342"/>
    <w:rsid w:val="00B07EE5"/>
    <w:rsid w:val="00B14B82"/>
    <w:rsid w:val="00B24C2D"/>
    <w:rsid w:val="00B26B83"/>
    <w:rsid w:val="00B2790E"/>
    <w:rsid w:val="00B32479"/>
    <w:rsid w:val="00B866B4"/>
    <w:rsid w:val="00BA590A"/>
    <w:rsid w:val="00BB0B39"/>
    <w:rsid w:val="00BB5F75"/>
    <w:rsid w:val="00BD36DF"/>
    <w:rsid w:val="00BD3931"/>
    <w:rsid w:val="00BD5B88"/>
    <w:rsid w:val="00C24D03"/>
    <w:rsid w:val="00C25E61"/>
    <w:rsid w:val="00C26DBA"/>
    <w:rsid w:val="00C47438"/>
    <w:rsid w:val="00C54EFF"/>
    <w:rsid w:val="00C65FF9"/>
    <w:rsid w:val="00C72B8B"/>
    <w:rsid w:val="00C852B5"/>
    <w:rsid w:val="00C92A35"/>
    <w:rsid w:val="00CA2AB4"/>
    <w:rsid w:val="00CB0100"/>
    <w:rsid w:val="00CC1F63"/>
    <w:rsid w:val="00CE5BEB"/>
    <w:rsid w:val="00CE69E9"/>
    <w:rsid w:val="00D25074"/>
    <w:rsid w:val="00D431FC"/>
    <w:rsid w:val="00D7380B"/>
    <w:rsid w:val="00D75D77"/>
    <w:rsid w:val="00D953B2"/>
    <w:rsid w:val="00DA11A0"/>
    <w:rsid w:val="00DA690B"/>
    <w:rsid w:val="00DC3216"/>
    <w:rsid w:val="00DF2EE9"/>
    <w:rsid w:val="00DF4379"/>
    <w:rsid w:val="00E01225"/>
    <w:rsid w:val="00E07752"/>
    <w:rsid w:val="00E160EE"/>
    <w:rsid w:val="00E16609"/>
    <w:rsid w:val="00E233F3"/>
    <w:rsid w:val="00E245D9"/>
    <w:rsid w:val="00E25AB9"/>
    <w:rsid w:val="00E3543D"/>
    <w:rsid w:val="00E42A30"/>
    <w:rsid w:val="00E440AD"/>
    <w:rsid w:val="00E50E0C"/>
    <w:rsid w:val="00E63670"/>
    <w:rsid w:val="00E6400B"/>
    <w:rsid w:val="00E81F3E"/>
    <w:rsid w:val="00E8428D"/>
    <w:rsid w:val="00E859BD"/>
    <w:rsid w:val="00E96759"/>
    <w:rsid w:val="00EA0DA2"/>
    <w:rsid w:val="00EB34FC"/>
    <w:rsid w:val="00EB59A7"/>
    <w:rsid w:val="00EB76E1"/>
    <w:rsid w:val="00EF40C4"/>
    <w:rsid w:val="00EF4F82"/>
    <w:rsid w:val="00F078AC"/>
    <w:rsid w:val="00F20DCF"/>
    <w:rsid w:val="00F35014"/>
    <w:rsid w:val="00F4752B"/>
    <w:rsid w:val="00F525FE"/>
    <w:rsid w:val="00F52AF1"/>
    <w:rsid w:val="00F56792"/>
    <w:rsid w:val="00F60E32"/>
    <w:rsid w:val="00F66475"/>
    <w:rsid w:val="00F67239"/>
    <w:rsid w:val="00F67636"/>
    <w:rsid w:val="00F7242E"/>
    <w:rsid w:val="00FA6C23"/>
    <w:rsid w:val="00FB7526"/>
    <w:rsid w:val="00FD1F38"/>
    <w:rsid w:val="00FD5A8C"/>
    <w:rsid w:val="00FE3233"/>
    <w:rsid w:val="00FF3E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031FE3"/>
    <w:pPr>
      <w:keepNext/>
      <w:tabs>
        <w:tab w:val="num" w:pos="864"/>
      </w:tabs>
      <w:ind w:left="864" w:hanging="864"/>
      <w:jc w:val="right"/>
      <w:outlineLvl w:val="3"/>
    </w:pPr>
    <w:rPr>
      <w:rFonts w:ascii="Arial" w:eastAsia="Arial" w:hAnsi="Arial" w:cs="Arial"/>
      <w:b/>
      <w:color w:val="FF0000"/>
      <w:sz w:val="48"/>
      <w:szCs w:val="48"/>
    </w:rPr>
  </w:style>
  <w:style w:type="paragraph" w:styleId="Heading5">
    <w:name w:val="heading 5"/>
    <w:basedOn w:val="Normal"/>
    <w:next w:val="Normal"/>
    <w:link w:val="Heading5Char"/>
    <w:qFormat/>
    <w:rsid w:val="00031FE3"/>
    <w:pPr>
      <w:keepNext/>
      <w:tabs>
        <w:tab w:val="num" w:pos="1008"/>
      </w:tabs>
      <w:autoSpaceDE w:val="0"/>
      <w:autoSpaceDN w:val="0"/>
      <w:adjustRightInd w:val="0"/>
      <w:ind w:left="1008" w:hanging="1008"/>
      <w:outlineLvl w:val="4"/>
    </w:pPr>
    <w:rPr>
      <w:rFonts w:ascii="Arial" w:eastAsia="Arial" w:hAnsi="Arial" w:cs="Arial"/>
      <w:b/>
      <w:color w:val="000000"/>
      <w:sz w:val="20"/>
    </w:rPr>
  </w:style>
  <w:style w:type="paragraph" w:styleId="Heading6">
    <w:name w:val="heading 6"/>
    <w:basedOn w:val="Normal"/>
    <w:next w:val="Normal"/>
    <w:link w:val="Heading6Char"/>
    <w:qFormat/>
    <w:rsid w:val="00031FE3"/>
    <w:pPr>
      <w:tabs>
        <w:tab w:val="num" w:pos="1152"/>
      </w:tabs>
      <w:spacing w:before="240" w:after="60"/>
      <w:ind w:left="1152" w:hanging="1152"/>
      <w:outlineLvl w:val="5"/>
    </w:pPr>
    <w:rPr>
      <w:rFonts w:eastAsia="Arial"/>
      <w:b/>
      <w:bCs/>
      <w:sz w:val="22"/>
      <w:szCs w:val="22"/>
    </w:rPr>
  </w:style>
  <w:style w:type="paragraph" w:styleId="Heading7">
    <w:name w:val="heading 7"/>
    <w:basedOn w:val="Normal"/>
    <w:next w:val="Normal"/>
    <w:link w:val="Heading7Char"/>
    <w:qFormat/>
    <w:rsid w:val="00031FE3"/>
    <w:pPr>
      <w:tabs>
        <w:tab w:val="num" w:pos="1296"/>
      </w:tabs>
      <w:spacing w:before="240" w:after="60"/>
      <w:ind w:left="1296" w:hanging="1296"/>
      <w:outlineLvl w:val="6"/>
    </w:pPr>
    <w:rPr>
      <w:rFonts w:eastAsia="Arial"/>
    </w:rPr>
  </w:style>
  <w:style w:type="paragraph" w:styleId="Heading8">
    <w:name w:val="heading 8"/>
    <w:basedOn w:val="Normal"/>
    <w:next w:val="Normal"/>
    <w:link w:val="Heading8Char"/>
    <w:qFormat/>
    <w:rsid w:val="00031FE3"/>
    <w:pPr>
      <w:tabs>
        <w:tab w:val="num" w:pos="1440"/>
      </w:tabs>
      <w:spacing w:before="240" w:after="60"/>
      <w:ind w:left="1440" w:hanging="1440"/>
      <w:outlineLvl w:val="7"/>
    </w:pPr>
    <w:rPr>
      <w:rFonts w:eastAsia="Arial"/>
      <w:i/>
      <w:iCs/>
    </w:rPr>
  </w:style>
  <w:style w:type="paragraph" w:styleId="Heading9">
    <w:name w:val="heading 9"/>
    <w:basedOn w:val="Normal"/>
    <w:next w:val="Normal"/>
    <w:link w:val="Heading9Char"/>
    <w:qFormat/>
    <w:rsid w:val="00031FE3"/>
    <w:pPr>
      <w:tabs>
        <w:tab w:val="num" w:pos="1584"/>
      </w:tabs>
      <w:spacing w:before="240" w:after="60"/>
      <w:ind w:left="1584" w:hanging="1584"/>
      <w:outlineLvl w:val="8"/>
    </w:pPr>
    <w:rPr>
      <w:rFonts w:ascii="Arial" w:eastAsia="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EndnoteText">
    <w:name w:val="endnote text"/>
    <w:basedOn w:val="Normal"/>
    <w:link w:val="EndnoteTextChar"/>
    <w:semiHidden/>
    <w:rsid w:val="00031FE3"/>
    <w:rPr>
      <w:rFonts w:eastAsia="Arial"/>
      <w:sz w:val="20"/>
      <w:szCs w:val="20"/>
    </w:rPr>
  </w:style>
  <w:style w:type="character" w:customStyle="1" w:styleId="EndnoteTextChar">
    <w:name w:val="Endnote Text Char"/>
    <w:basedOn w:val="DefaultParagraphFont"/>
    <w:link w:val="EndnoteText"/>
    <w:semiHidden/>
    <w:rsid w:val="00031FE3"/>
    <w:rPr>
      <w:rFonts w:ascii="Times New Roman" w:eastAsia="Arial" w:hAnsi="Times New Roman" w:cs="Times New Roman"/>
      <w:sz w:val="20"/>
      <w:szCs w:val="20"/>
    </w:rPr>
  </w:style>
  <w:style w:type="character" w:styleId="EndnoteReference">
    <w:name w:val="endnote reference"/>
    <w:basedOn w:val="DefaultParagraphFont"/>
    <w:semiHidden/>
    <w:rsid w:val="00031FE3"/>
    <w:rPr>
      <w:rFonts w:cs="Times New Roman"/>
      <w:vertAlign w:val="superscript"/>
    </w:rPr>
  </w:style>
  <w:style w:type="character" w:customStyle="1" w:styleId="Heading4Char">
    <w:name w:val="Heading 4 Char"/>
    <w:basedOn w:val="DefaultParagraphFont"/>
    <w:link w:val="Heading4"/>
    <w:rsid w:val="00031FE3"/>
    <w:rPr>
      <w:rFonts w:ascii="Arial" w:eastAsia="Arial" w:hAnsi="Arial" w:cs="Arial"/>
      <w:b/>
      <w:color w:val="FF0000"/>
      <w:sz w:val="48"/>
      <w:szCs w:val="48"/>
    </w:rPr>
  </w:style>
  <w:style w:type="character" w:customStyle="1" w:styleId="Heading5Char">
    <w:name w:val="Heading 5 Char"/>
    <w:basedOn w:val="DefaultParagraphFont"/>
    <w:link w:val="Heading5"/>
    <w:rsid w:val="00031FE3"/>
    <w:rPr>
      <w:rFonts w:ascii="Arial" w:eastAsia="Arial" w:hAnsi="Arial" w:cs="Arial"/>
      <w:b/>
      <w:color w:val="000000"/>
      <w:sz w:val="20"/>
      <w:szCs w:val="24"/>
    </w:rPr>
  </w:style>
  <w:style w:type="character" w:customStyle="1" w:styleId="Heading6Char">
    <w:name w:val="Heading 6 Char"/>
    <w:basedOn w:val="DefaultParagraphFont"/>
    <w:link w:val="Heading6"/>
    <w:rsid w:val="00031FE3"/>
    <w:rPr>
      <w:rFonts w:ascii="Times New Roman" w:eastAsia="Arial" w:hAnsi="Times New Roman" w:cs="Times New Roman"/>
      <w:b/>
      <w:bCs/>
    </w:rPr>
  </w:style>
  <w:style w:type="character" w:customStyle="1" w:styleId="Heading7Char">
    <w:name w:val="Heading 7 Char"/>
    <w:basedOn w:val="DefaultParagraphFont"/>
    <w:link w:val="Heading7"/>
    <w:rsid w:val="00031FE3"/>
    <w:rPr>
      <w:rFonts w:ascii="Times New Roman" w:eastAsia="Arial" w:hAnsi="Times New Roman" w:cs="Times New Roman"/>
      <w:sz w:val="24"/>
      <w:szCs w:val="24"/>
    </w:rPr>
  </w:style>
  <w:style w:type="character" w:customStyle="1" w:styleId="Heading8Char">
    <w:name w:val="Heading 8 Char"/>
    <w:basedOn w:val="DefaultParagraphFont"/>
    <w:link w:val="Heading8"/>
    <w:rsid w:val="00031FE3"/>
    <w:rPr>
      <w:rFonts w:ascii="Times New Roman" w:eastAsia="Arial" w:hAnsi="Times New Roman" w:cs="Times New Roman"/>
      <w:i/>
      <w:iCs/>
      <w:sz w:val="24"/>
      <w:szCs w:val="24"/>
    </w:rPr>
  </w:style>
  <w:style w:type="character" w:customStyle="1" w:styleId="Heading9Char">
    <w:name w:val="Heading 9 Char"/>
    <w:basedOn w:val="DefaultParagraphFont"/>
    <w:link w:val="Heading9"/>
    <w:rsid w:val="00031FE3"/>
    <w:rPr>
      <w:rFonts w:ascii="Arial" w:eastAsia="Arial" w:hAnsi="Arial" w:cs="Arial"/>
    </w:rPr>
  </w:style>
  <w:style w:type="paragraph" w:customStyle="1" w:styleId="TBL">
    <w:name w:val="TBL"/>
    <w:link w:val="TBLChar"/>
    <w:rsid w:val="00031FE3"/>
    <w:pPr>
      <w:numPr>
        <w:numId w:val="10"/>
      </w:numPr>
      <w:spacing w:before="120" w:after="120" w:line="240" w:lineRule="auto"/>
      <w:jc w:val="center"/>
    </w:pPr>
    <w:rPr>
      <w:rFonts w:ascii="Arial" w:eastAsia="Batang" w:hAnsi="Arial" w:cs="Times New Roman"/>
      <w:b/>
      <w:sz w:val="20"/>
      <w:szCs w:val="20"/>
    </w:rPr>
  </w:style>
  <w:style w:type="paragraph" w:customStyle="1" w:styleId="SEC">
    <w:name w:val="SEC"/>
    <w:basedOn w:val="Normal"/>
    <w:next w:val="Normal"/>
    <w:rsid w:val="00031FE3"/>
    <w:pPr>
      <w:tabs>
        <w:tab w:val="num" w:pos="360"/>
      </w:tabs>
      <w:suppressAutoHyphens/>
      <w:spacing w:before="240"/>
    </w:pPr>
    <w:rPr>
      <w:rFonts w:ascii="Arial" w:eastAsia="Arial" w:hAnsi="Arial"/>
      <w:b/>
      <w:sz w:val="28"/>
      <w:szCs w:val="20"/>
    </w:rPr>
  </w:style>
  <w:style w:type="paragraph" w:customStyle="1" w:styleId="PAR1">
    <w:name w:val="PAR1"/>
    <w:basedOn w:val="Normal"/>
    <w:next w:val="Normal"/>
    <w:rsid w:val="00031FE3"/>
    <w:pPr>
      <w:numPr>
        <w:ilvl w:val="1"/>
        <w:numId w:val="11"/>
      </w:numPr>
      <w:tabs>
        <w:tab w:val="clear" w:pos="1440"/>
        <w:tab w:val="num" w:pos="360"/>
      </w:tabs>
      <w:spacing w:before="240" w:after="60"/>
      <w:ind w:left="0" w:firstLine="0"/>
    </w:pPr>
    <w:rPr>
      <w:rFonts w:ascii="Arial" w:eastAsia="Arial" w:hAnsi="Arial"/>
      <w:b/>
      <w:i/>
      <w:sz w:val="28"/>
    </w:rPr>
  </w:style>
  <w:style w:type="character" w:customStyle="1" w:styleId="Del">
    <w:name w:val="Del"/>
    <w:basedOn w:val="DefaultParagraphFont"/>
    <w:rsid w:val="00031FE3"/>
    <w:rPr>
      <w:strike/>
      <w:dstrike w:val="0"/>
      <w:color w:val="FF0000"/>
    </w:rPr>
  </w:style>
  <w:style w:type="character" w:customStyle="1" w:styleId="TBLChar">
    <w:name w:val="TBL Char"/>
    <w:basedOn w:val="DefaultParagraphFont"/>
    <w:link w:val="TBL"/>
    <w:rsid w:val="00031FE3"/>
    <w:rPr>
      <w:rFonts w:ascii="Arial" w:eastAsia="Batang" w:hAnsi="Arial" w:cs="Times New Roman"/>
      <w:b/>
      <w:sz w:val="20"/>
      <w:szCs w:val="20"/>
    </w:rPr>
  </w:style>
  <w:style w:type="paragraph" w:customStyle="1" w:styleId="Normal1">
    <w:name w:val="Normal1"/>
    <w:basedOn w:val="Normal"/>
    <w:rsid w:val="00E25AB9"/>
    <w:pPr>
      <w:overflowPunct w:val="0"/>
      <w:autoSpaceDE w:val="0"/>
      <w:autoSpaceDN w:val="0"/>
      <w:adjustRightInd w:val="0"/>
      <w:spacing w:after="120" w:line="360" w:lineRule="atLeast"/>
      <w:textAlignment w:val="baseline"/>
    </w:pPr>
    <w:rPr>
      <w:rFonts w:eastAsia="Arial"/>
      <w:sz w:val="22"/>
      <w:szCs w:val="20"/>
    </w:rPr>
  </w:style>
  <w:style w:type="paragraph" w:styleId="ListParagraph">
    <w:name w:val="List Paragraph"/>
    <w:basedOn w:val="Normal"/>
    <w:uiPriority w:val="99"/>
    <w:qFormat/>
    <w:rsid w:val="00E63670"/>
    <w:pPr>
      <w:ind w:left="720"/>
      <w:contextualSpacing/>
    </w:pPr>
  </w:style>
  <w:style w:type="character" w:styleId="FootnoteReference">
    <w:name w:val="footnote reference"/>
    <w:basedOn w:val="DefaultParagraphFont"/>
    <w:uiPriority w:val="99"/>
    <w:unhideWhenUsed/>
    <w:rsid w:val="00463AB5"/>
    <w:rPr>
      <w:vertAlign w:val="superscript"/>
    </w:rPr>
  </w:style>
  <w:style w:type="paragraph" w:customStyle="1" w:styleId="ART">
    <w:name w:val="ART"/>
    <w:basedOn w:val="Normal"/>
    <w:next w:val="PR1"/>
    <w:rsid w:val="009F0D35"/>
    <w:pPr>
      <w:numPr>
        <w:ilvl w:val="1"/>
        <w:numId w:val="15"/>
      </w:numPr>
      <w:suppressAutoHyphens/>
      <w:spacing w:before="240"/>
      <w:outlineLvl w:val="1"/>
    </w:pPr>
    <w:rPr>
      <w:rFonts w:ascii="Arial" w:eastAsia="Batang" w:hAnsi="Arial"/>
      <w:b/>
      <w:caps/>
      <w:sz w:val="20"/>
      <w:szCs w:val="20"/>
    </w:rPr>
  </w:style>
  <w:style w:type="paragraph" w:customStyle="1" w:styleId="PR1">
    <w:name w:val="PR1"/>
    <w:basedOn w:val="ART"/>
    <w:rsid w:val="009F0D35"/>
    <w:pPr>
      <w:numPr>
        <w:ilvl w:val="2"/>
      </w:numPr>
      <w:outlineLvl w:val="2"/>
    </w:pPr>
    <w:rPr>
      <w:b w:val="0"/>
      <w:caps w:val="0"/>
    </w:rPr>
  </w:style>
  <w:style w:type="paragraph" w:customStyle="1" w:styleId="PR2">
    <w:name w:val="PR2"/>
    <w:basedOn w:val="PR1"/>
    <w:rsid w:val="009F0D35"/>
    <w:pPr>
      <w:numPr>
        <w:ilvl w:val="3"/>
      </w:numPr>
      <w:spacing w:before="0"/>
      <w:outlineLvl w:val="3"/>
    </w:pPr>
  </w:style>
  <w:style w:type="paragraph" w:customStyle="1" w:styleId="PR3">
    <w:name w:val="PR3"/>
    <w:basedOn w:val="PR1"/>
    <w:rsid w:val="009F0D35"/>
    <w:pPr>
      <w:numPr>
        <w:ilvl w:val="4"/>
      </w:numPr>
      <w:spacing w:before="0"/>
      <w:outlineLvl w:val="4"/>
    </w:pPr>
  </w:style>
  <w:style w:type="paragraph" w:customStyle="1" w:styleId="PR4">
    <w:name w:val="PR4"/>
    <w:basedOn w:val="PR1"/>
    <w:rsid w:val="009F0D35"/>
    <w:pPr>
      <w:numPr>
        <w:ilvl w:val="5"/>
      </w:numPr>
      <w:tabs>
        <w:tab w:val="left" w:pos="2448"/>
      </w:tabs>
      <w:spacing w:before="0"/>
      <w:outlineLvl w:val="5"/>
    </w:pPr>
  </w:style>
  <w:style w:type="paragraph" w:customStyle="1" w:styleId="PR5">
    <w:name w:val="PR5"/>
    <w:basedOn w:val="PR1"/>
    <w:rsid w:val="009F0D35"/>
    <w:pPr>
      <w:numPr>
        <w:ilvl w:val="6"/>
      </w:numPr>
      <w:spacing w:before="0"/>
      <w:outlineLvl w:val="6"/>
    </w:pPr>
  </w:style>
  <w:style w:type="paragraph" w:customStyle="1" w:styleId="PR6">
    <w:name w:val="PR6"/>
    <w:basedOn w:val="PR1"/>
    <w:rsid w:val="009F0D35"/>
    <w:pPr>
      <w:numPr>
        <w:ilvl w:val="7"/>
      </w:numPr>
      <w:tabs>
        <w:tab w:val="left" w:pos="3744"/>
      </w:tabs>
      <w:spacing w:before="0"/>
      <w:outlineLvl w:val="7"/>
    </w:pPr>
  </w:style>
  <w:style w:type="paragraph" w:customStyle="1" w:styleId="PR7">
    <w:name w:val="PR7"/>
    <w:basedOn w:val="PR6"/>
    <w:rsid w:val="009F0D35"/>
    <w:pPr>
      <w:numPr>
        <w:ilvl w:val="8"/>
      </w:numPr>
      <w:tabs>
        <w:tab w:val="left" w:pos="4464"/>
      </w:tabs>
    </w:pPr>
  </w:style>
  <w:style w:type="paragraph" w:customStyle="1" w:styleId="WPSCT">
    <w:name w:val="WPSCT"/>
    <w:basedOn w:val="Normal"/>
    <w:next w:val="ART"/>
    <w:rsid w:val="009F0D35"/>
    <w:pPr>
      <w:numPr>
        <w:numId w:val="15"/>
      </w:numPr>
      <w:suppressAutoHyphens/>
      <w:spacing w:before="240"/>
      <w:outlineLvl w:val="0"/>
    </w:pPr>
    <w:rPr>
      <w:rFonts w:ascii="Arial" w:eastAsia="Batang" w:hAnsi="Arial"/>
      <w:b/>
      <w:caps/>
      <w:sz w:val="20"/>
      <w:szCs w:val="20"/>
    </w:rPr>
  </w:style>
  <w:style w:type="paragraph" w:customStyle="1" w:styleId="WPPR1">
    <w:name w:val="WPPR1"/>
    <w:basedOn w:val="PR1"/>
    <w:rsid w:val="009F0D35"/>
  </w:style>
  <w:style w:type="paragraph" w:customStyle="1" w:styleId="Subhead4">
    <w:name w:val="Subhead 4"/>
    <w:basedOn w:val="Heading3"/>
    <w:link w:val="Subhead4Char"/>
    <w:qFormat/>
    <w:rsid w:val="007439D5"/>
    <w:rPr>
      <w:sz w:val="22"/>
      <w:szCs w:val="22"/>
    </w:rPr>
  </w:style>
  <w:style w:type="character" w:customStyle="1" w:styleId="Subhead4Char">
    <w:name w:val="Subhead 4 Char"/>
    <w:link w:val="Subhead4"/>
    <w:rsid w:val="007439D5"/>
    <w:rPr>
      <w:rFonts w:ascii="Arial" w:eastAsia="Times New Roman" w:hAnsi="Arial" w:cs="Arial"/>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031FE3"/>
    <w:pPr>
      <w:keepNext/>
      <w:tabs>
        <w:tab w:val="num" w:pos="864"/>
      </w:tabs>
      <w:ind w:left="864" w:hanging="864"/>
      <w:jc w:val="right"/>
      <w:outlineLvl w:val="3"/>
    </w:pPr>
    <w:rPr>
      <w:rFonts w:ascii="Arial" w:eastAsia="Arial" w:hAnsi="Arial" w:cs="Arial"/>
      <w:b/>
      <w:color w:val="FF0000"/>
      <w:sz w:val="48"/>
      <w:szCs w:val="48"/>
    </w:rPr>
  </w:style>
  <w:style w:type="paragraph" w:styleId="Heading5">
    <w:name w:val="heading 5"/>
    <w:basedOn w:val="Normal"/>
    <w:next w:val="Normal"/>
    <w:link w:val="Heading5Char"/>
    <w:qFormat/>
    <w:rsid w:val="00031FE3"/>
    <w:pPr>
      <w:keepNext/>
      <w:tabs>
        <w:tab w:val="num" w:pos="1008"/>
      </w:tabs>
      <w:autoSpaceDE w:val="0"/>
      <w:autoSpaceDN w:val="0"/>
      <w:adjustRightInd w:val="0"/>
      <w:ind w:left="1008" w:hanging="1008"/>
      <w:outlineLvl w:val="4"/>
    </w:pPr>
    <w:rPr>
      <w:rFonts w:ascii="Arial" w:eastAsia="Arial" w:hAnsi="Arial" w:cs="Arial"/>
      <w:b/>
      <w:color w:val="000000"/>
      <w:sz w:val="20"/>
    </w:rPr>
  </w:style>
  <w:style w:type="paragraph" w:styleId="Heading6">
    <w:name w:val="heading 6"/>
    <w:basedOn w:val="Normal"/>
    <w:next w:val="Normal"/>
    <w:link w:val="Heading6Char"/>
    <w:qFormat/>
    <w:rsid w:val="00031FE3"/>
    <w:pPr>
      <w:tabs>
        <w:tab w:val="num" w:pos="1152"/>
      </w:tabs>
      <w:spacing w:before="240" w:after="60"/>
      <w:ind w:left="1152" w:hanging="1152"/>
      <w:outlineLvl w:val="5"/>
    </w:pPr>
    <w:rPr>
      <w:rFonts w:eastAsia="Arial"/>
      <w:b/>
      <w:bCs/>
      <w:sz w:val="22"/>
      <w:szCs w:val="22"/>
    </w:rPr>
  </w:style>
  <w:style w:type="paragraph" w:styleId="Heading7">
    <w:name w:val="heading 7"/>
    <w:basedOn w:val="Normal"/>
    <w:next w:val="Normal"/>
    <w:link w:val="Heading7Char"/>
    <w:qFormat/>
    <w:rsid w:val="00031FE3"/>
    <w:pPr>
      <w:tabs>
        <w:tab w:val="num" w:pos="1296"/>
      </w:tabs>
      <w:spacing w:before="240" w:after="60"/>
      <w:ind w:left="1296" w:hanging="1296"/>
      <w:outlineLvl w:val="6"/>
    </w:pPr>
    <w:rPr>
      <w:rFonts w:eastAsia="Arial"/>
    </w:rPr>
  </w:style>
  <w:style w:type="paragraph" w:styleId="Heading8">
    <w:name w:val="heading 8"/>
    <w:basedOn w:val="Normal"/>
    <w:next w:val="Normal"/>
    <w:link w:val="Heading8Char"/>
    <w:qFormat/>
    <w:rsid w:val="00031FE3"/>
    <w:pPr>
      <w:tabs>
        <w:tab w:val="num" w:pos="1440"/>
      </w:tabs>
      <w:spacing w:before="240" w:after="60"/>
      <w:ind w:left="1440" w:hanging="1440"/>
      <w:outlineLvl w:val="7"/>
    </w:pPr>
    <w:rPr>
      <w:rFonts w:eastAsia="Arial"/>
      <w:i/>
      <w:iCs/>
    </w:rPr>
  </w:style>
  <w:style w:type="paragraph" w:styleId="Heading9">
    <w:name w:val="heading 9"/>
    <w:basedOn w:val="Normal"/>
    <w:next w:val="Normal"/>
    <w:link w:val="Heading9Char"/>
    <w:qFormat/>
    <w:rsid w:val="00031FE3"/>
    <w:pPr>
      <w:tabs>
        <w:tab w:val="num" w:pos="1584"/>
      </w:tabs>
      <w:spacing w:before="240" w:after="60"/>
      <w:ind w:left="1584" w:hanging="1584"/>
      <w:outlineLvl w:val="8"/>
    </w:pPr>
    <w:rPr>
      <w:rFonts w:ascii="Arial" w:eastAsia="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EndnoteText">
    <w:name w:val="endnote text"/>
    <w:basedOn w:val="Normal"/>
    <w:link w:val="EndnoteTextChar"/>
    <w:semiHidden/>
    <w:rsid w:val="00031FE3"/>
    <w:rPr>
      <w:rFonts w:eastAsia="Arial"/>
      <w:sz w:val="20"/>
      <w:szCs w:val="20"/>
    </w:rPr>
  </w:style>
  <w:style w:type="character" w:customStyle="1" w:styleId="EndnoteTextChar">
    <w:name w:val="Endnote Text Char"/>
    <w:basedOn w:val="DefaultParagraphFont"/>
    <w:link w:val="EndnoteText"/>
    <w:semiHidden/>
    <w:rsid w:val="00031FE3"/>
    <w:rPr>
      <w:rFonts w:ascii="Times New Roman" w:eastAsia="Arial" w:hAnsi="Times New Roman" w:cs="Times New Roman"/>
      <w:sz w:val="20"/>
      <w:szCs w:val="20"/>
    </w:rPr>
  </w:style>
  <w:style w:type="character" w:styleId="EndnoteReference">
    <w:name w:val="endnote reference"/>
    <w:basedOn w:val="DefaultParagraphFont"/>
    <w:semiHidden/>
    <w:rsid w:val="00031FE3"/>
    <w:rPr>
      <w:rFonts w:cs="Times New Roman"/>
      <w:vertAlign w:val="superscript"/>
    </w:rPr>
  </w:style>
  <w:style w:type="character" w:customStyle="1" w:styleId="Heading4Char">
    <w:name w:val="Heading 4 Char"/>
    <w:basedOn w:val="DefaultParagraphFont"/>
    <w:link w:val="Heading4"/>
    <w:rsid w:val="00031FE3"/>
    <w:rPr>
      <w:rFonts w:ascii="Arial" w:eastAsia="Arial" w:hAnsi="Arial" w:cs="Arial"/>
      <w:b/>
      <w:color w:val="FF0000"/>
      <w:sz w:val="48"/>
      <w:szCs w:val="48"/>
    </w:rPr>
  </w:style>
  <w:style w:type="character" w:customStyle="1" w:styleId="Heading5Char">
    <w:name w:val="Heading 5 Char"/>
    <w:basedOn w:val="DefaultParagraphFont"/>
    <w:link w:val="Heading5"/>
    <w:rsid w:val="00031FE3"/>
    <w:rPr>
      <w:rFonts w:ascii="Arial" w:eastAsia="Arial" w:hAnsi="Arial" w:cs="Arial"/>
      <w:b/>
      <w:color w:val="000000"/>
      <w:sz w:val="20"/>
      <w:szCs w:val="24"/>
    </w:rPr>
  </w:style>
  <w:style w:type="character" w:customStyle="1" w:styleId="Heading6Char">
    <w:name w:val="Heading 6 Char"/>
    <w:basedOn w:val="DefaultParagraphFont"/>
    <w:link w:val="Heading6"/>
    <w:rsid w:val="00031FE3"/>
    <w:rPr>
      <w:rFonts w:ascii="Times New Roman" w:eastAsia="Arial" w:hAnsi="Times New Roman" w:cs="Times New Roman"/>
      <w:b/>
      <w:bCs/>
    </w:rPr>
  </w:style>
  <w:style w:type="character" w:customStyle="1" w:styleId="Heading7Char">
    <w:name w:val="Heading 7 Char"/>
    <w:basedOn w:val="DefaultParagraphFont"/>
    <w:link w:val="Heading7"/>
    <w:rsid w:val="00031FE3"/>
    <w:rPr>
      <w:rFonts w:ascii="Times New Roman" w:eastAsia="Arial" w:hAnsi="Times New Roman" w:cs="Times New Roman"/>
      <w:sz w:val="24"/>
      <w:szCs w:val="24"/>
    </w:rPr>
  </w:style>
  <w:style w:type="character" w:customStyle="1" w:styleId="Heading8Char">
    <w:name w:val="Heading 8 Char"/>
    <w:basedOn w:val="DefaultParagraphFont"/>
    <w:link w:val="Heading8"/>
    <w:rsid w:val="00031FE3"/>
    <w:rPr>
      <w:rFonts w:ascii="Times New Roman" w:eastAsia="Arial" w:hAnsi="Times New Roman" w:cs="Times New Roman"/>
      <w:i/>
      <w:iCs/>
      <w:sz w:val="24"/>
      <w:szCs w:val="24"/>
    </w:rPr>
  </w:style>
  <w:style w:type="character" w:customStyle="1" w:styleId="Heading9Char">
    <w:name w:val="Heading 9 Char"/>
    <w:basedOn w:val="DefaultParagraphFont"/>
    <w:link w:val="Heading9"/>
    <w:rsid w:val="00031FE3"/>
    <w:rPr>
      <w:rFonts w:ascii="Arial" w:eastAsia="Arial" w:hAnsi="Arial" w:cs="Arial"/>
    </w:rPr>
  </w:style>
  <w:style w:type="paragraph" w:customStyle="1" w:styleId="TBL">
    <w:name w:val="TBL"/>
    <w:link w:val="TBLChar"/>
    <w:rsid w:val="00031FE3"/>
    <w:pPr>
      <w:numPr>
        <w:numId w:val="10"/>
      </w:numPr>
      <w:spacing w:before="120" w:after="120" w:line="240" w:lineRule="auto"/>
      <w:jc w:val="center"/>
    </w:pPr>
    <w:rPr>
      <w:rFonts w:ascii="Arial" w:eastAsia="Batang" w:hAnsi="Arial" w:cs="Times New Roman"/>
      <w:b/>
      <w:sz w:val="20"/>
      <w:szCs w:val="20"/>
    </w:rPr>
  </w:style>
  <w:style w:type="paragraph" w:customStyle="1" w:styleId="SEC">
    <w:name w:val="SEC"/>
    <w:basedOn w:val="Normal"/>
    <w:next w:val="Normal"/>
    <w:rsid w:val="00031FE3"/>
    <w:pPr>
      <w:tabs>
        <w:tab w:val="num" w:pos="360"/>
      </w:tabs>
      <w:suppressAutoHyphens/>
      <w:spacing w:before="240"/>
    </w:pPr>
    <w:rPr>
      <w:rFonts w:ascii="Arial" w:eastAsia="Arial" w:hAnsi="Arial"/>
      <w:b/>
      <w:sz w:val="28"/>
      <w:szCs w:val="20"/>
    </w:rPr>
  </w:style>
  <w:style w:type="paragraph" w:customStyle="1" w:styleId="PAR1">
    <w:name w:val="PAR1"/>
    <w:basedOn w:val="Normal"/>
    <w:next w:val="Normal"/>
    <w:rsid w:val="00031FE3"/>
    <w:pPr>
      <w:numPr>
        <w:ilvl w:val="1"/>
        <w:numId w:val="11"/>
      </w:numPr>
      <w:tabs>
        <w:tab w:val="clear" w:pos="1440"/>
        <w:tab w:val="num" w:pos="360"/>
      </w:tabs>
      <w:spacing w:before="240" w:after="60"/>
      <w:ind w:left="0" w:firstLine="0"/>
    </w:pPr>
    <w:rPr>
      <w:rFonts w:ascii="Arial" w:eastAsia="Arial" w:hAnsi="Arial"/>
      <w:b/>
      <w:i/>
      <w:sz w:val="28"/>
    </w:rPr>
  </w:style>
  <w:style w:type="character" w:customStyle="1" w:styleId="Del">
    <w:name w:val="Del"/>
    <w:basedOn w:val="DefaultParagraphFont"/>
    <w:rsid w:val="00031FE3"/>
    <w:rPr>
      <w:strike/>
      <w:dstrike w:val="0"/>
      <w:color w:val="FF0000"/>
    </w:rPr>
  </w:style>
  <w:style w:type="character" w:customStyle="1" w:styleId="TBLChar">
    <w:name w:val="TBL Char"/>
    <w:basedOn w:val="DefaultParagraphFont"/>
    <w:link w:val="TBL"/>
    <w:rsid w:val="00031FE3"/>
    <w:rPr>
      <w:rFonts w:ascii="Arial" w:eastAsia="Batang" w:hAnsi="Arial" w:cs="Times New Roman"/>
      <w:b/>
      <w:sz w:val="20"/>
      <w:szCs w:val="20"/>
    </w:rPr>
  </w:style>
  <w:style w:type="paragraph" w:customStyle="1" w:styleId="Normal1">
    <w:name w:val="Normal1"/>
    <w:basedOn w:val="Normal"/>
    <w:rsid w:val="00E25AB9"/>
    <w:pPr>
      <w:overflowPunct w:val="0"/>
      <w:autoSpaceDE w:val="0"/>
      <w:autoSpaceDN w:val="0"/>
      <w:adjustRightInd w:val="0"/>
      <w:spacing w:after="120" w:line="360" w:lineRule="atLeast"/>
      <w:textAlignment w:val="baseline"/>
    </w:pPr>
    <w:rPr>
      <w:rFonts w:eastAsia="Arial"/>
      <w:sz w:val="22"/>
      <w:szCs w:val="20"/>
    </w:rPr>
  </w:style>
  <w:style w:type="paragraph" w:styleId="ListParagraph">
    <w:name w:val="List Paragraph"/>
    <w:basedOn w:val="Normal"/>
    <w:uiPriority w:val="99"/>
    <w:qFormat/>
    <w:rsid w:val="00E63670"/>
    <w:pPr>
      <w:ind w:left="720"/>
      <w:contextualSpacing/>
    </w:pPr>
  </w:style>
  <w:style w:type="character" w:styleId="FootnoteReference">
    <w:name w:val="footnote reference"/>
    <w:basedOn w:val="DefaultParagraphFont"/>
    <w:uiPriority w:val="99"/>
    <w:unhideWhenUsed/>
    <w:rsid w:val="00463AB5"/>
    <w:rPr>
      <w:vertAlign w:val="superscript"/>
    </w:rPr>
  </w:style>
  <w:style w:type="paragraph" w:customStyle="1" w:styleId="ART">
    <w:name w:val="ART"/>
    <w:basedOn w:val="Normal"/>
    <w:next w:val="PR1"/>
    <w:rsid w:val="009F0D35"/>
    <w:pPr>
      <w:numPr>
        <w:ilvl w:val="1"/>
        <w:numId w:val="15"/>
      </w:numPr>
      <w:suppressAutoHyphens/>
      <w:spacing w:before="240"/>
      <w:outlineLvl w:val="1"/>
    </w:pPr>
    <w:rPr>
      <w:rFonts w:ascii="Arial" w:eastAsia="Batang" w:hAnsi="Arial"/>
      <w:b/>
      <w:caps/>
      <w:sz w:val="20"/>
      <w:szCs w:val="20"/>
    </w:rPr>
  </w:style>
  <w:style w:type="paragraph" w:customStyle="1" w:styleId="PR1">
    <w:name w:val="PR1"/>
    <w:basedOn w:val="ART"/>
    <w:rsid w:val="009F0D35"/>
    <w:pPr>
      <w:numPr>
        <w:ilvl w:val="2"/>
      </w:numPr>
      <w:outlineLvl w:val="2"/>
    </w:pPr>
    <w:rPr>
      <w:b w:val="0"/>
      <w:caps w:val="0"/>
    </w:rPr>
  </w:style>
  <w:style w:type="paragraph" w:customStyle="1" w:styleId="PR2">
    <w:name w:val="PR2"/>
    <w:basedOn w:val="PR1"/>
    <w:rsid w:val="009F0D35"/>
    <w:pPr>
      <w:numPr>
        <w:ilvl w:val="3"/>
      </w:numPr>
      <w:spacing w:before="0"/>
      <w:outlineLvl w:val="3"/>
    </w:pPr>
  </w:style>
  <w:style w:type="paragraph" w:customStyle="1" w:styleId="PR3">
    <w:name w:val="PR3"/>
    <w:basedOn w:val="PR1"/>
    <w:rsid w:val="009F0D35"/>
    <w:pPr>
      <w:numPr>
        <w:ilvl w:val="4"/>
      </w:numPr>
      <w:spacing w:before="0"/>
      <w:outlineLvl w:val="4"/>
    </w:pPr>
  </w:style>
  <w:style w:type="paragraph" w:customStyle="1" w:styleId="PR4">
    <w:name w:val="PR4"/>
    <w:basedOn w:val="PR1"/>
    <w:rsid w:val="009F0D35"/>
    <w:pPr>
      <w:numPr>
        <w:ilvl w:val="5"/>
      </w:numPr>
      <w:tabs>
        <w:tab w:val="left" w:pos="2448"/>
      </w:tabs>
      <w:spacing w:before="0"/>
      <w:outlineLvl w:val="5"/>
    </w:pPr>
  </w:style>
  <w:style w:type="paragraph" w:customStyle="1" w:styleId="PR5">
    <w:name w:val="PR5"/>
    <w:basedOn w:val="PR1"/>
    <w:rsid w:val="009F0D35"/>
    <w:pPr>
      <w:numPr>
        <w:ilvl w:val="6"/>
      </w:numPr>
      <w:spacing w:before="0"/>
      <w:outlineLvl w:val="6"/>
    </w:pPr>
  </w:style>
  <w:style w:type="paragraph" w:customStyle="1" w:styleId="PR6">
    <w:name w:val="PR6"/>
    <w:basedOn w:val="PR1"/>
    <w:rsid w:val="009F0D35"/>
    <w:pPr>
      <w:numPr>
        <w:ilvl w:val="7"/>
      </w:numPr>
      <w:tabs>
        <w:tab w:val="left" w:pos="3744"/>
      </w:tabs>
      <w:spacing w:before="0"/>
      <w:outlineLvl w:val="7"/>
    </w:pPr>
  </w:style>
  <w:style w:type="paragraph" w:customStyle="1" w:styleId="PR7">
    <w:name w:val="PR7"/>
    <w:basedOn w:val="PR6"/>
    <w:rsid w:val="009F0D35"/>
    <w:pPr>
      <w:numPr>
        <w:ilvl w:val="8"/>
      </w:numPr>
      <w:tabs>
        <w:tab w:val="left" w:pos="4464"/>
      </w:tabs>
    </w:pPr>
  </w:style>
  <w:style w:type="paragraph" w:customStyle="1" w:styleId="WPSCT">
    <w:name w:val="WPSCT"/>
    <w:basedOn w:val="Normal"/>
    <w:next w:val="ART"/>
    <w:rsid w:val="009F0D35"/>
    <w:pPr>
      <w:numPr>
        <w:numId w:val="15"/>
      </w:numPr>
      <w:suppressAutoHyphens/>
      <w:spacing w:before="240"/>
      <w:outlineLvl w:val="0"/>
    </w:pPr>
    <w:rPr>
      <w:rFonts w:ascii="Arial" w:eastAsia="Batang" w:hAnsi="Arial"/>
      <w:b/>
      <w:caps/>
      <w:sz w:val="20"/>
      <w:szCs w:val="20"/>
    </w:rPr>
  </w:style>
  <w:style w:type="paragraph" w:customStyle="1" w:styleId="WPPR1">
    <w:name w:val="WPPR1"/>
    <w:basedOn w:val="PR1"/>
    <w:rsid w:val="009F0D35"/>
  </w:style>
  <w:style w:type="paragraph" w:customStyle="1" w:styleId="Subhead4">
    <w:name w:val="Subhead 4"/>
    <w:basedOn w:val="Heading3"/>
    <w:link w:val="Subhead4Char"/>
    <w:qFormat/>
    <w:rsid w:val="007439D5"/>
    <w:rPr>
      <w:sz w:val="22"/>
      <w:szCs w:val="22"/>
    </w:rPr>
  </w:style>
  <w:style w:type="character" w:customStyle="1" w:styleId="Subhead4Char">
    <w:name w:val="Subhead 4 Char"/>
    <w:link w:val="Subhead4"/>
    <w:rsid w:val="007439D5"/>
    <w:rPr>
      <w:rFonts w:ascii="Arial" w:eastAsia="Times New Roman"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8395441">
      <w:bodyDiv w:val="1"/>
      <w:marLeft w:val="0"/>
      <w:marRight w:val="0"/>
      <w:marTop w:val="0"/>
      <w:marBottom w:val="0"/>
      <w:divBdr>
        <w:top w:val="none" w:sz="0" w:space="0" w:color="auto"/>
        <w:left w:val="none" w:sz="0" w:space="0" w:color="auto"/>
        <w:bottom w:val="none" w:sz="0" w:space="0" w:color="auto"/>
        <w:right w:val="none" w:sz="0" w:space="0" w:color="auto"/>
      </w:divBdr>
    </w:div>
    <w:div w:id="262037055">
      <w:bodyDiv w:val="1"/>
      <w:marLeft w:val="0"/>
      <w:marRight w:val="0"/>
      <w:marTop w:val="0"/>
      <w:marBottom w:val="0"/>
      <w:divBdr>
        <w:top w:val="none" w:sz="0" w:space="0" w:color="auto"/>
        <w:left w:val="none" w:sz="0" w:space="0" w:color="auto"/>
        <w:bottom w:val="none" w:sz="0" w:space="0" w:color="auto"/>
        <w:right w:val="none" w:sz="0" w:space="0" w:color="auto"/>
      </w:divBdr>
    </w:div>
    <w:div w:id="303119144">
      <w:bodyDiv w:val="1"/>
      <w:marLeft w:val="0"/>
      <w:marRight w:val="0"/>
      <w:marTop w:val="0"/>
      <w:marBottom w:val="0"/>
      <w:divBdr>
        <w:top w:val="none" w:sz="0" w:space="0" w:color="auto"/>
        <w:left w:val="none" w:sz="0" w:space="0" w:color="auto"/>
        <w:bottom w:val="none" w:sz="0" w:space="0" w:color="auto"/>
        <w:right w:val="none" w:sz="0" w:space="0" w:color="auto"/>
      </w:divBdr>
    </w:div>
    <w:div w:id="645550442">
      <w:bodyDiv w:val="1"/>
      <w:marLeft w:val="0"/>
      <w:marRight w:val="0"/>
      <w:marTop w:val="0"/>
      <w:marBottom w:val="0"/>
      <w:divBdr>
        <w:top w:val="none" w:sz="0" w:space="0" w:color="auto"/>
        <w:left w:val="none" w:sz="0" w:space="0" w:color="auto"/>
        <w:bottom w:val="none" w:sz="0" w:space="0" w:color="auto"/>
        <w:right w:val="none" w:sz="0" w:space="0" w:color="auto"/>
      </w:divBdr>
    </w:div>
    <w:div w:id="74484414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92479456">
      <w:bodyDiv w:val="1"/>
      <w:marLeft w:val="0"/>
      <w:marRight w:val="0"/>
      <w:marTop w:val="0"/>
      <w:marBottom w:val="0"/>
      <w:divBdr>
        <w:top w:val="none" w:sz="0" w:space="0" w:color="auto"/>
        <w:left w:val="none" w:sz="0" w:space="0" w:color="auto"/>
        <w:bottom w:val="none" w:sz="0" w:space="0" w:color="auto"/>
        <w:right w:val="none" w:sz="0" w:space="0" w:color="auto"/>
      </w:divBdr>
    </w:div>
    <w:div w:id="96588749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690327751">
      <w:bodyDiv w:val="1"/>
      <w:marLeft w:val="0"/>
      <w:marRight w:val="0"/>
      <w:marTop w:val="0"/>
      <w:marBottom w:val="0"/>
      <w:divBdr>
        <w:top w:val="none" w:sz="0" w:space="0" w:color="auto"/>
        <w:left w:val="none" w:sz="0" w:space="0" w:color="auto"/>
        <w:bottom w:val="none" w:sz="0" w:space="0" w:color="auto"/>
        <w:right w:val="none" w:sz="0" w:space="0" w:color="auto"/>
      </w:divBdr>
    </w:div>
    <w:div w:id="1702591749">
      <w:bodyDiv w:val="1"/>
      <w:marLeft w:val="0"/>
      <w:marRight w:val="0"/>
      <w:marTop w:val="0"/>
      <w:marBottom w:val="0"/>
      <w:divBdr>
        <w:top w:val="none" w:sz="0" w:space="0" w:color="auto"/>
        <w:left w:val="none" w:sz="0" w:space="0" w:color="auto"/>
        <w:bottom w:val="none" w:sz="0" w:space="0" w:color="auto"/>
        <w:right w:val="none" w:sz="0" w:space="0" w:color="auto"/>
      </w:divBdr>
    </w:div>
    <w:div w:id="1782338845">
      <w:bodyDiv w:val="1"/>
      <w:marLeft w:val="0"/>
      <w:marRight w:val="0"/>
      <w:marTop w:val="0"/>
      <w:marBottom w:val="0"/>
      <w:divBdr>
        <w:top w:val="none" w:sz="0" w:space="0" w:color="auto"/>
        <w:left w:val="none" w:sz="0" w:space="0" w:color="auto"/>
        <w:bottom w:val="none" w:sz="0" w:space="0" w:color="auto"/>
        <w:right w:val="none" w:sz="0" w:space="0" w:color="auto"/>
      </w:divBdr>
    </w:div>
    <w:div w:id="1950895916">
      <w:bodyDiv w:val="1"/>
      <w:marLeft w:val="0"/>
      <w:marRight w:val="0"/>
      <w:marTop w:val="0"/>
      <w:marBottom w:val="0"/>
      <w:divBdr>
        <w:top w:val="none" w:sz="0" w:space="0" w:color="auto"/>
        <w:left w:val="none" w:sz="0" w:space="0" w:color="auto"/>
        <w:bottom w:val="none" w:sz="0" w:space="0" w:color="auto"/>
        <w:right w:val="none" w:sz="0" w:space="0" w:color="auto"/>
      </w:divBdr>
    </w:div>
    <w:div w:id="1976448552">
      <w:bodyDiv w:val="1"/>
      <w:marLeft w:val="0"/>
      <w:marRight w:val="0"/>
      <w:marTop w:val="0"/>
      <w:marBottom w:val="0"/>
      <w:divBdr>
        <w:top w:val="none" w:sz="0" w:space="0" w:color="auto"/>
        <w:left w:val="none" w:sz="0" w:space="0" w:color="auto"/>
        <w:bottom w:val="none" w:sz="0" w:space="0" w:color="auto"/>
        <w:right w:val="none" w:sz="0" w:space="0" w:color="auto"/>
      </w:divBdr>
    </w:div>
    <w:div w:id="1986857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package" Target="embeddings/Microsoft_Excel_Macro-Enabled_Worksheet3.xlsm"/><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footer" Target="foot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Word_Document1.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60256E-83A3-4B55-8869-2AB288372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13</Pages>
  <Words>2601</Words>
  <Characters>14830</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17397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Martin Vu</cp:lastModifiedBy>
  <cp:revision>6</cp:revision>
  <dcterms:created xsi:type="dcterms:W3CDTF">2014-06-30T17:10:00Z</dcterms:created>
  <dcterms:modified xsi:type="dcterms:W3CDTF">2014-06-30T18:55:00Z</dcterms:modified>
</cp:coreProperties>
</file>