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9CA" w:rsidRPr="00500C4E" w:rsidRDefault="00E6385A" w:rsidP="000E19CA">
      <w:pPr>
        <w:pStyle w:val="WPnumber"/>
      </w:pPr>
      <w:bookmarkStart w:id="0" w:name="_Toc153189647"/>
      <w:bookmarkStart w:id="1" w:name="_GoBack"/>
      <w:bookmarkEnd w:id="1"/>
      <w:r>
        <w:t xml:space="preserve">Short Form </w:t>
      </w:r>
      <w:r w:rsidR="00F117C6" w:rsidRPr="00500C4E">
        <w:t>Work Paper</w:t>
      </w:r>
      <w:r>
        <w:t xml:space="preserve"> </w:t>
      </w:r>
      <w:r w:rsidR="00FA3359" w:rsidRPr="00FA3359">
        <w:t>WPSDGENR</w:t>
      </w:r>
      <w:r w:rsidR="00C7796F">
        <w:t>CS</w:t>
      </w:r>
      <w:r w:rsidR="00E90F72">
        <w:t>000</w:t>
      </w:r>
      <w:r w:rsidR="00C7796F">
        <w:t>1</w:t>
      </w:r>
    </w:p>
    <w:p w:rsidR="00E6385A" w:rsidRPr="00500C4E" w:rsidRDefault="00E6385A" w:rsidP="00F117C6">
      <w:pPr>
        <w:pStyle w:val="WPnumber"/>
      </w:pPr>
      <w:r>
        <w:tab/>
      </w:r>
      <w:r w:rsidR="000E19CA">
        <w:rPr>
          <w:rStyle w:val="CaptionChar"/>
          <w:b/>
          <w:bCs w:val="0"/>
        </w:rPr>
        <w:t xml:space="preserve">Revision </w:t>
      </w:r>
      <w:r w:rsidR="000D59EB">
        <w:rPr>
          <w:rStyle w:val="CaptionChar"/>
          <w:b/>
          <w:bCs w:val="0"/>
        </w:rPr>
        <w:t>1</w:t>
      </w:r>
    </w:p>
    <w:bookmarkEnd w:id="0"/>
    <w:p w:rsidR="00F117C6" w:rsidRPr="00500C4E" w:rsidRDefault="00F117C6" w:rsidP="00F117C6">
      <w:pPr>
        <w:jc w:val="right"/>
        <w:rPr>
          <w:rFonts w:cstheme="minorHAnsi"/>
          <w:b/>
          <w:sz w:val="48"/>
          <w:szCs w:val="48"/>
        </w:rPr>
      </w:pPr>
    </w:p>
    <w:p w:rsidR="00E6385A" w:rsidRPr="00E6385A" w:rsidRDefault="006875B3" w:rsidP="00E6385A">
      <w:pPr>
        <w:pBdr>
          <w:bottom w:val="single" w:sz="4" w:space="1" w:color="auto"/>
        </w:pBdr>
        <w:rPr>
          <w:rFonts w:cstheme="minorHAnsi"/>
          <w:b/>
          <w:sz w:val="36"/>
          <w:szCs w:val="36"/>
        </w:rPr>
      </w:pPr>
      <w:r>
        <w:rPr>
          <w:rFonts w:cstheme="minorHAnsi"/>
          <w:b/>
          <w:sz w:val="36"/>
          <w:szCs w:val="36"/>
        </w:rPr>
        <w:t>San Diego Gas &amp; Electric</w:t>
      </w:r>
    </w:p>
    <w:p w:rsidR="00E6385A" w:rsidRPr="00E6385A" w:rsidRDefault="00E6385A" w:rsidP="00E6385A">
      <w:pPr>
        <w:rPr>
          <w:rFonts w:cstheme="minorHAnsi"/>
          <w:b/>
          <w:sz w:val="32"/>
        </w:rPr>
      </w:pPr>
      <w:r w:rsidRPr="00E6385A">
        <w:rPr>
          <w:rFonts w:cstheme="minorHAnsi"/>
          <w:b/>
          <w:sz w:val="32"/>
        </w:rPr>
        <w:t>Energy Efficiency Engineering</w:t>
      </w:r>
    </w:p>
    <w:p w:rsidR="00F117C6" w:rsidRPr="00500C4E" w:rsidRDefault="00F117C6" w:rsidP="00F117C6">
      <w:pPr>
        <w:rPr>
          <w:rFonts w:cstheme="minorHAnsi"/>
        </w:rPr>
      </w:pPr>
    </w:p>
    <w:p w:rsidR="00F117C6" w:rsidRPr="00500C4E" w:rsidRDefault="00F117C6" w:rsidP="00F117C6">
      <w:pPr>
        <w:tabs>
          <w:tab w:val="left" w:pos="8190"/>
        </w:tabs>
        <w:rPr>
          <w:rFonts w:cstheme="minorHAnsi"/>
        </w:rPr>
      </w:pPr>
      <w:r w:rsidRPr="00500C4E">
        <w:rPr>
          <w:rFonts w:cstheme="minorHAnsi"/>
        </w:rPr>
        <w:tab/>
      </w: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0E19CA" w:rsidRPr="00C7796F" w:rsidRDefault="00C7796F" w:rsidP="00884B9C">
      <w:pPr>
        <w:rPr>
          <w:rFonts w:cstheme="minorHAnsi"/>
          <w:b/>
          <w:sz w:val="68"/>
          <w:szCs w:val="68"/>
        </w:rPr>
      </w:pPr>
      <w:r w:rsidRPr="00C7796F">
        <w:rPr>
          <w:rFonts w:ascii="Arial" w:hAnsi="Arial" w:cs="Arial"/>
          <w:b/>
          <w:sz w:val="68"/>
          <w:szCs w:val="68"/>
        </w:rPr>
        <w:t>Vending Machine C</w:t>
      </w:r>
      <w:r w:rsidR="00E90F72" w:rsidRPr="00C7796F">
        <w:rPr>
          <w:rFonts w:ascii="Arial" w:hAnsi="Arial" w:cs="Arial"/>
          <w:b/>
          <w:sz w:val="68"/>
          <w:szCs w:val="68"/>
        </w:rPr>
        <w:t>ontrol</w:t>
      </w:r>
      <w:r w:rsidRPr="00C7796F">
        <w:rPr>
          <w:rFonts w:ascii="Arial" w:hAnsi="Arial" w:cs="Arial"/>
          <w:b/>
          <w:sz w:val="68"/>
          <w:szCs w:val="68"/>
        </w:rPr>
        <w:t>ler</w:t>
      </w: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E372B8" w:rsidRDefault="00E372B8" w:rsidP="000E19CA">
      <w:pPr>
        <w:jc w:val="right"/>
        <w:rPr>
          <w:rFonts w:cstheme="minorHAnsi"/>
          <w:b/>
          <w:sz w:val="28"/>
          <w:szCs w:val="28"/>
        </w:rPr>
      </w:pPr>
    </w:p>
    <w:p w:rsidR="00E372B8" w:rsidRDefault="00874A78" w:rsidP="00241A1F">
      <w:pPr>
        <w:jc w:val="right"/>
        <w:rPr>
          <w:rFonts w:cstheme="minorHAnsi"/>
          <w:b/>
          <w:sz w:val="28"/>
          <w:szCs w:val="28"/>
        </w:rPr>
      </w:pPr>
      <w:r>
        <w:rPr>
          <w:rFonts w:cstheme="minorHAnsi"/>
          <w:b/>
          <w:sz w:val="28"/>
          <w:szCs w:val="28"/>
        </w:rPr>
        <w:t>December 1</w:t>
      </w:r>
      <w:r w:rsidR="00C7796F">
        <w:rPr>
          <w:rFonts w:cstheme="minorHAnsi"/>
          <w:b/>
          <w:sz w:val="28"/>
          <w:szCs w:val="28"/>
        </w:rPr>
        <w:t>6</w:t>
      </w:r>
      <w:r w:rsidR="000E19CA">
        <w:rPr>
          <w:rFonts w:cstheme="minorHAnsi"/>
          <w:b/>
          <w:sz w:val="28"/>
          <w:szCs w:val="28"/>
        </w:rPr>
        <w:t>, 2016</w:t>
      </w:r>
    </w:p>
    <w:p w:rsidR="00E372B8" w:rsidRPr="000F72EF" w:rsidRDefault="00E372B8" w:rsidP="00241A1F">
      <w:pPr>
        <w:jc w:val="right"/>
        <w:rPr>
          <w:rFonts w:cstheme="minorHAnsi"/>
          <w:b/>
          <w:sz w:val="72"/>
          <w:szCs w:val="72"/>
        </w:rPr>
        <w:sectPr w:rsidR="00E372B8" w:rsidRPr="000F72EF" w:rsidSect="00241A1F">
          <w:headerReference w:type="default" r:id="rId10"/>
          <w:footerReference w:type="default" r:id="rId11"/>
          <w:pgSz w:w="12240" w:h="15840"/>
          <w:pgMar w:top="1440" w:right="1440" w:bottom="1440" w:left="1440" w:header="720" w:footer="720" w:gutter="0"/>
          <w:cols w:space="720"/>
          <w:titlePg/>
          <w:docGrid w:linePitch="360"/>
        </w:sectPr>
      </w:pPr>
    </w:p>
    <w:p w:rsidR="00FE520B" w:rsidRDefault="0059117D" w:rsidP="00FE520B">
      <w:pPr>
        <w:pStyle w:val="Heading1"/>
      </w:pPr>
      <w:r>
        <w:lastRenderedPageBreak/>
        <w:t xml:space="preserve">SDG&amp;E </w:t>
      </w:r>
      <w:r w:rsidR="00C7796F">
        <w:t>Vending Machine</w:t>
      </w:r>
      <w:r w:rsidR="00874A78">
        <w:t xml:space="preserve"> Control</w:t>
      </w:r>
      <w:r w:rsidR="00C7796F">
        <w:t>ler</w:t>
      </w:r>
      <w:r w:rsidR="00884B9C">
        <w:t xml:space="preserve"> </w:t>
      </w:r>
    </w:p>
    <w:p w:rsidR="00413EF4" w:rsidRDefault="00413EF4" w:rsidP="00413EF4">
      <w:pPr>
        <w:pStyle w:val="Heading2"/>
      </w:pPr>
      <w:r>
        <w:t>Introduction</w:t>
      </w:r>
    </w:p>
    <w:p w:rsidR="005E18A1" w:rsidRDefault="00C23CAB" w:rsidP="00555671">
      <w:pPr>
        <w:jc w:val="both"/>
      </w:pPr>
      <w:r>
        <w:t>This short form workpaper documents (</w:t>
      </w:r>
      <w:r w:rsidR="008E5CD5">
        <w:t>WP</w:t>
      </w:r>
      <w:r>
        <w:t xml:space="preserve">) the values adopted from </w:t>
      </w:r>
      <w:r w:rsidR="00874A78">
        <w:t>SCE</w:t>
      </w:r>
      <w:r>
        <w:t xml:space="preserve"> </w:t>
      </w:r>
      <w:r w:rsidR="008E5CD5">
        <w:t>WP</w:t>
      </w:r>
      <w:r>
        <w:t xml:space="preserve"> entitled “</w:t>
      </w:r>
      <w:r w:rsidR="00C7796F">
        <w:t>Beverage Merchandize Controller</w:t>
      </w:r>
      <w:r w:rsidR="005E18A1">
        <w:t>” (</w:t>
      </w:r>
      <w:r w:rsidR="00874A78">
        <w:t>SCE13</w:t>
      </w:r>
      <w:r w:rsidR="00C7796F">
        <w:t>CS</w:t>
      </w:r>
      <w:r w:rsidR="00874A78">
        <w:t>00</w:t>
      </w:r>
      <w:r w:rsidR="00C7796F">
        <w:t>5</w:t>
      </w:r>
      <w:r w:rsidR="00874A78">
        <w:t xml:space="preserve">.2 </w:t>
      </w:r>
      <w:r w:rsidR="00C7796F">
        <w:t>Beverage Merchandize Cont</w:t>
      </w:r>
      <w:r w:rsidR="00874A78">
        <w:t>rol</w:t>
      </w:r>
      <w:r w:rsidR="00C7796F">
        <w:t>ler_Final.docx</w:t>
      </w:r>
      <w:r w:rsidR="005E18A1">
        <w:t xml:space="preserve">).  SDG&amp;E </w:t>
      </w:r>
      <w:r w:rsidR="00555671">
        <w:t>a</w:t>
      </w:r>
      <w:r w:rsidR="005E18A1">
        <w:t>d</w:t>
      </w:r>
      <w:r w:rsidR="00555671">
        <w:t>op</w:t>
      </w:r>
      <w:r w:rsidR="005E18A1">
        <w:t xml:space="preserve">ts all of the </w:t>
      </w:r>
      <w:r w:rsidR="00C7796F">
        <w:t xml:space="preserve">product code </w:t>
      </w:r>
      <w:r w:rsidR="006F4810">
        <w:t xml:space="preserve">assumptions and </w:t>
      </w:r>
      <w:r w:rsidR="005E18A1">
        <w:t xml:space="preserve">values </w:t>
      </w:r>
      <w:r w:rsidR="006F4810">
        <w:t xml:space="preserve">as stated </w:t>
      </w:r>
      <w:r w:rsidR="005E18A1">
        <w:t xml:space="preserve">in </w:t>
      </w:r>
      <w:r w:rsidR="00874A78">
        <w:t>SCE13</w:t>
      </w:r>
      <w:r w:rsidR="00C7796F">
        <w:t>CS</w:t>
      </w:r>
      <w:r w:rsidR="00874A78">
        <w:t>00</w:t>
      </w:r>
      <w:r w:rsidR="00C7796F">
        <w:t>5</w:t>
      </w:r>
      <w:r w:rsidR="00874A78">
        <w:t xml:space="preserve"> </w:t>
      </w:r>
      <w:r w:rsidR="006875B3">
        <w:t>R</w:t>
      </w:r>
      <w:r w:rsidR="00874A78">
        <w:t>2</w:t>
      </w:r>
      <w:r w:rsidR="006875B3">
        <w:t xml:space="preserve"> </w:t>
      </w:r>
      <w:r w:rsidR="00C7796F">
        <w:t>Beverage Merchandize Con</w:t>
      </w:r>
      <w:r w:rsidR="00874A78">
        <w:t>trol</w:t>
      </w:r>
      <w:r w:rsidR="00C7796F">
        <w:t>ler</w:t>
      </w:r>
      <w:r w:rsidR="00874A78">
        <w:t xml:space="preserve"> (product codes</w:t>
      </w:r>
      <w:r w:rsidR="00C7796F">
        <w:t xml:space="preserve"> </w:t>
      </w:r>
      <w:r w:rsidR="00C7796F" w:rsidRPr="00631B41">
        <w:rPr>
          <w:rFonts w:cstheme="minorHAnsi"/>
          <w:szCs w:val="20"/>
        </w:rPr>
        <w:t>RF-75217</w:t>
      </w:r>
      <w:r w:rsidR="00C7796F">
        <w:rPr>
          <w:rFonts w:cstheme="minorHAnsi"/>
          <w:szCs w:val="20"/>
        </w:rPr>
        <w:t xml:space="preserve"> </w:t>
      </w:r>
      <w:r w:rsidR="00C7796F" w:rsidRPr="00631B41">
        <w:rPr>
          <w:rFonts w:cstheme="minorHAnsi"/>
          <w:szCs w:val="20"/>
        </w:rPr>
        <w:t>Cold Vending Machine Controls</w:t>
      </w:r>
      <w:r w:rsidR="00874A78">
        <w:rPr>
          <w:rFonts w:cs="Arial"/>
          <w:szCs w:val="20"/>
        </w:rPr>
        <w:t>)</w:t>
      </w:r>
      <w:r w:rsidR="005E18A1">
        <w:t>, with the following exceptions:</w:t>
      </w:r>
    </w:p>
    <w:p w:rsidR="005E18A1" w:rsidRDefault="005E18A1" w:rsidP="00555671">
      <w:pPr>
        <w:jc w:val="both"/>
      </w:pPr>
    </w:p>
    <w:p w:rsidR="00555671" w:rsidRDefault="00555671" w:rsidP="000A0012">
      <w:pPr>
        <w:pStyle w:val="ListParagraph"/>
        <w:numPr>
          <w:ilvl w:val="0"/>
          <w:numId w:val="16"/>
        </w:numPr>
        <w:jc w:val="both"/>
      </w:pPr>
      <w:r>
        <w:t>SDG</w:t>
      </w:r>
      <w:r w:rsidR="005E18A1">
        <w:t xml:space="preserve">&amp;E </w:t>
      </w:r>
      <w:r w:rsidR="00874A78">
        <w:t xml:space="preserve">only </w:t>
      </w:r>
      <w:r w:rsidR="007D45FC">
        <w:t>offer</w:t>
      </w:r>
      <w:r w:rsidR="006F4810">
        <w:t>s</w:t>
      </w:r>
      <w:r w:rsidR="00874A78">
        <w:t xml:space="preserve"> </w:t>
      </w:r>
      <w:r w:rsidR="006F4810">
        <w:t>Refrigerated Vending Machine Controller</w:t>
      </w:r>
      <w:r w:rsidR="00481D19">
        <w:t xml:space="preserve"> (Product Code </w:t>
      </w:r>
      <w:r w:rsidR="00C41BEA">
        <w:t xml:space="preserve">for SCE and PGE are </w:t>
      </w:r>
      <w:r w:rsidR="00481D19">
        <w:t>RF-75217</w:t>
      </w:r>
      <w:r w:rsidR="00C13C5D">
        <w:t xml:space="preserve"> </w:t>
      </w:r>
      <w:r w:rsidR="00C41BEA">
        <w:t xml:space="preserve">and </w:t>
      </w:r>
      <w:r w:rsidR="00C13C5D">
        <w:t>R-86</w:t>
      </w:r>
      <w:r w:rsidR="00481D19">
        <w:t>)</w:t>
      </w:r>
      <w:r w:rsidR="006F4810">
        <w:t xml:space="preserve"> </w:t>
      </w:r>
      <w:r w:rsidR="00481D19">
        <w:t xml:space="preserve">with the follow SDG&amp;E </w:t>
      </w:r>
      <w:r w:rsidR="00874A78">
        <w:t xml:space="preserve">product codes </w:t>
      </w:r>
      <w:r w:rsidR="007D45FC">
        <w:t>40225</w:t>
      </w:r>
      <w:r w:rsidR="006F4810">
        <w:t xml:space="preserve">0, 421038, </w:t>
      </w:r>
      <w:r w:rsidR="00481D19">
        <w:t>and 463774</w:t>
      </w:r>
      <w:r>
        <w:t>.</w:t>
      </w:r>
    </w:p>
    <w:p w:rsidR="00481D19" w:rsidRDefault="00481D19" w:rsidP="000A0012">
      <w:pPr>
        <w:pStyle w:val="ListParagraph"/>
        <w:numPr>
          <w:ilvl w:val="0"/>
          <w:numId w:val="16"/>
        </w:numPr>
        <w:jc w:val="both"/>
      </w:pPr>
      <w:r>
        <w:t xml:space="preserve">SDG&amp;E will not be adopting the following SCE measures </w:t>
      </w:r>
      <w:r w:rsidR="00C41BEA">
        <w:t xml:space="preserve">codes </w:t>
      </w:r>
      <w:r>
        <w:t>and product codes.</w:t>
      </w:r>
    </w:p>
    <w:p w:rsidR="00481D19" w:rsidRPr="00631B41" w:rsidRDefault="00481D19" w:rsidP="00481D19">
      <w:pPr>
        <w:pStyle w:val="Caption"/>
        <w:ind w:left="1080"/>
        <w:rPr>
          <w:rFonts w:cstheme="minorHAnsi"/>
          <w:szCs w:val="22"/>
        </w:rPr>
      </w:pPr>
    </w:p>
    <w:tbl>
      <w:tblPr>
        <w:tblStyle w:val="TableGrid1"/>
        <w:tblW w:w="4333" w:type="pct"/>
        <w:tblInd w:w="1278" w:type="dxa"/>
        <w:tblLook w:val="04A0" w:firstRow="1" w:lastRow="0" w:firstColumn="1" w:lastColumn="0" w:noHBand="0" w:noVBand="1"/>
      </w:tblPr>
      <w:tblGrid>
        <w:gridCol w:w="1018"/>
        <w:gridCol w:w="1100"/>
        <w:gridCol w:w="1102"/>
        <w:gridCol w:w="5079"/>
      </w:tblGrid>
      <w:tr w:rsidR="00C13C5D" w:rsidRPr="00631B41" w:rsidTr="00C13C5D">
        <w:tc>
          <w:tcPr>
            <w:tcW w:w="1940" w:type="pct"/>
            <w:gridSpan w:val="3"/>
            <w:shd w:val="clear" w:color="auto" w:fill="D9D9D9" w:themeFill="background1" w:themeFillShade="D9"/>
          </w:tcPr>
          <w:p w:rsidR="00C13C5D" w:rsidRPr="00631B41" w:rsidRDefault="00C13C5D" w:rsidP="00DC0681">
            <w:pPr>
              <w:rPr>
                <w:rFonts w:cstheme="minorHAnsi"/>
                <w:b/>
                <w:szCs w:val="20"/>
              </w:rPr>
            </w:pPr>
            <w:r w:rsidRPr="00631B41">
              <w:rPr>
                <w:rFonts w:cstheme="minorHAnsi"/>
                <w:b/>
                <w:szCs w:val="20"/>
              </w:rPr>
              <w:t>Measure Codes</w:t>
            </w:r>
          </w:p>
        </w:tc>
        <w:tc>
          <w:tcPr>
            <w:tcW w:w="3060" w:type="pct"/>
            <w:vMerge w:val="restart"/>
            <w:shd w:val="clear" w:color="auto" w:fill="D9D9D9" w:themeFill="background1" w:themeFillShade="D9"/>
          </w:tcPr>
          <w:p w:rsidR="00C13C5D" w:rsidRPr="00631B41" w:rsidRDefault="00C13C5D" w:rsidP="00DC0681">
            <w:pPr>
              <w:rPr>
                <w:rFonts w:cstheme="minorHAnsi"/>
                <w:b/>
                <w:szCs w:val="20"/>
              </w:rPr>
            </w:pPr>
            <w:r w:rsidRPr="00631B41">
              <w:rPr>
                <w:rFonts w:cstheme="minorHAnsi"/>
                <w:b/>
                <w:szCs w:val="20"/>
              </w:rPr>
              <w:t>Measure Name</w:t>
            </w:r>
          </w:p>
        </w:tc>
      </w:tr>
      <w:tr w:rsidR="00C13C5D" w:rsidRPr="00631B41" w:rsidTr="00C13C5D">
        <w:trPr>
          <w:trHeight w:val="251"/>
        </w:trPr>
        <w:tc>
          <w:tcPr>
            <w:tcW w:w="613" w:type="pct"/>
            <w:tcBorders>
              <w:bottom w:val="single" w:sz="4" w:space="0" w:color="auto"/>
            </w:tcBorders>
            <w:shd w:val="clear" w:color="auto" w:fill="F2F2F2" w:themeFill="background1" w:themeFillShade="F2"/>
          </w:tcPr>
          <w:p w:rsidR="00C13C5D" w:rsidRPr="00631B41" w:rsidRDefault="00C13C5D" w:rsidP="00DC0681">
            <w:pPr>
              <w:rPr>
                <w:rFonts w:cstheme="minorHAnsi"/>
                <w:szCs w:val="20"/>
              </w:rPr>
            </w:pPr>
            <w:r>
              <w:rPr>
                <w:rFonts w:cstheme="minorHAnsi"/>
                <w:szCs w:val="20"/>
              </w:rPr>
              <w:t>PGE</w:t>
            </w:r>
          </w:p>
        </w:tc>
        <w:tc>
          <w:tcPr>
            <w:tcW w:w="663" w:type="pct"/>
            <w:shd w:val="clear" w:color="auto" w:fill="F2F2F2" w:themeFill="background1" w:themeFillShade="F2"/>
          </w:tcPr>
          <w:p w:rsidR="00C13C5D" w:rsidRPr="00631B41" w:rsidRDefault="00C13C5D" w:rsidP="00DC0681">
            <w:pPr>
              <w:rPr>
                <w:rFonts w:cstheme="minorHAnsi"/>
                <w:szCs w:val="20"/>
              </w:rPr>
            </w:pPr>
            <w:r>
              <w:rPr>
                <w:rFonts w:cstheme="minorHAnsi"/>
                <w:szCs w:val="20"/>
              </w:rPr>
              <w:t>SDG&amp;E</w:t>
            </w:r>
          </w:p>
        </w:tc>
        <w:tc>
          <w:tcPr>
            <w:tcW w:w="664" w:type="pct"/>
            <w:shd w:val="clear" w:color="auto" w:fill="F2F2F2" w:themeFill="background1" w:themeFillShade="F2"/>
          </w:tcPr>
          <w:p w:rsidR="00C13C5D" w:rsidRPr="00631B41" w:rsidRDefault="00C13C5D" w:rsidP="00DC0681">
            <w:pPr>
              <w:rPr>
                <w:rFonts w:cstheme="minorHAnsi"/>
                <w:szCs w:val="20"/>
              </w:rPr>
            </w:pPr>
            <w:r w:rsidRPr="00631B41">
              <w:rPr>
                <w:rFonts w:cstheme="minorHAnsi"/>
                <w:szCs w:val="20"/>
              </w:rPr>
              <w:t>SCE</w:t>
            </w:r>
          </w:p>
        </w:tc>
        <w:tc>
          <w:tcPr>
            <w:tcW w:w="3060" w:type="pct"/>
            <w:vMerge/>
          </w:tcPr>
          <w:p w:rsidR="00C13C5D" w:rsidRPr="00631B41" w:rsidRDefault="00C13C5D" w:rsidP="00DC0681">
            <w:pPr>
              <w:rPr>
                <w:rFonts w:cstheme="minorHAnsi"/>
                <w:szCs w:val="20"/>
              </w:rPr>
            </w:pPr>
          </w:p>
        </w:tc>
      </w:tr>
      <w:tr w:rsidR="00C13C5D" w:rsidRPr="00631B41" w:rsidTr="00C13C5D">
        <w:trPr>
          <w:trHeight w:val="243"/>
        </w:trPr>
        <w:tc>
          <w:tcPr>
            <w:tcW w:w="613" w:type="pct"/>
            <w:shd w:val="clear" w:color="auto" w:fill="FFFFFF" w:themeFill="background1"/>
          </w:tcPr>
          <w:p w:rsidR="00C13C5D" w:rsidRPr="00631B41" w:rsidRDefault="00C13C5D" w:rsidP="00DC0681">
            <w:pPr>
              <w:rPr>
                <w:rFonts w:cstheme="minorHAnsi"/>
                <w:color w:val="FF0000"/>
                <w:szCs w:val="20"/>
              </w:rPr>
            </w:pPr>
            <w:r w:rsidRPr="00C13C5D">
              <w:rPr>
                <w:rFonts w:cstheme="minorHAnsi"/>
                <w:szCs w:val="20"/>
              </w:rPr>
              <w:t>N/A</w:t>
            </w:r>
          </w:p>
        </w:tc>
        <w:tc>
          <w:tcPr>
            <w:tcW w:w="663" w:type="pct"/>
          </w:tcPr>
          <w:p w:rsidR="00C13C5D" w:rsidRPr="00631B41" w:rsidRDefault="00C13C5D" w:rsidP="00DC0681">
            <w:pPr>
              <w:rPr>
                <w:rFonts w:cstheme="minorHAnsi"/>
                <w:szCs w:val="20"/>
              </w:rPr>
            </w:pPr>
            <w:r>
              <w:rPr>
                <w:rFonts w:cstheme="minorHAnsi"/>
                <w:szCs w:val="20"/>
              </w:rPr>
              <w:t>N/A</w:t>
            </w:r>
          </w:p>
        </w:tc>
        <w:tc>
          <w:tcPr>
            <w:tcW w:w="664" w:type="pct"/>
          </w:tcPr>
          <w:p w:rsidR="00C13C5D" w:rsidRPr="00631B41" w:rsidRDefault="00C13C5D" w:rsidP="00DC0681">
            <w:pPr>
              <w:rPr>
                <w:rFonts w:cstheme="minorHAnsi"/>
                <w:color w:val="FF0000"/>
                <w:szCs w:val="20"/>
              </w:rPr>
            </w:pPr>
            <w:r w:rsidRPr="00631B41">
              <w:rPr>
                <w:rFonts w:cstheme="minorHAnsi"/>
                <w:szCs w:val="20"/>
              </w:rPr>
              <w:t>RF-48900</w:t>
            </w:r>
          </w:p>
        </w:tc>
        <w:tc>
          <w:tcPr>
            <w:tcW w:w="3060" w:type="pct"/>
          </w:tcPr>
          <w:p w:rsidR="00C13C5D" w:rsidRPr="00631B41" w:rsidRDefault="00C13C5D" w:rsidP="00DC0681">
            <w:pPr>
              <w:rPr>
                <w:color w:val="FF0000"/>
              </w:rPr>
            </w:pPr>
            <w:r w:rsidRPr="00631B41">
              <w:rPr>
                <w:rFonts w:cstheme="minorHAnsi"/>
                <w:szCs w:val="20"/>
              </w:rPr>
              <w:t>Double Door Beverage Merchandise Cooler Control</w:t>
            </w:r>
          </w:p>
        </w:tc>
      </w:tr>
      <w:tr w:rsidR="00C13C5D" w:rsidRPr="00631B41" w:rsidTr="00C13C5D">
        <w:trPr>
          <w:trHeight w:val="243"/>
        </w:trPr>
        <w:tc>
          <w:tcPr>
            <w:tcW w:w="613" w:type="pct"/>
            <w:shd w:val="clear" w:color="auto" w:fill="FFFFFF" w:themeFill="background1"/>
          </w:tcPr>
          <w:p w:rsidR="00C13C5D" w:rsidRPr="00631B41" w:rsidRDefault="00C13C5D" w:rsidP="00DC0681">
            <w:pPr>
              <w:rPr>
                <w:rFonts w:cstheme="minorHAnsi"/>
                <w:szCs w:val="20"/>
              </w:rPr>
            </w:pPr>
            <w:r>
              <w:rPr>
                <w:rFonts w:cstheme="minorHAnsi"/>
                <w:szCs w:val="20"/>
              </w:rPr>
              <w:t>N/A</w:t>
            </w:r>
          </w:p>
        </w:tc>
        <w:tc>
          <w:tcPr>
            <w:tcW w:w="663" w:type="pct"/>
          </w:tcPr>
          <w:p w:rsidR="00C13C5D" w:rsidRPr="00631B41" w:rsidRDefault="00C13C5D" w:rsidP="00DC0681">
            <w:pPr>
              <w:rPr>
                <w:rFonts w:cstheme="minorHAnsi"/>
                <w:szCs w:val="20"/>
              </w:rPr>
            </w:pPr>
            <w:r>
              <w:rPr>
                <w:rFonts w:cstheme="minorHAnsi"/>
                <w:szCs w:val="20"/>
              </w:rPr>
              <w:t>N/A</w:t>
            </w:r>
          </w:p>
        </w:tc>
        <w:tc>
          <w:tcPr>
            <w:tcW w:w="664" w:type="pct"/>
          </w:tcPr>
          <w:p w:rsidR="00C13C5D" w:rsidRPr="00631B41" w:rsidRDefault="00C13C5D" w:rsidP="00DC0681">
            <w:pPr>
              <w:rPr>
                <w:rFonts w:cstheme="minorHAnsi"/>
                <w:szCs w:val="20"/>
              </w:rPr>
            </w:pPr>
            <w:r w:rsidRPr="00631B41">
              <w:rPr>
                <w:rFonts w:cstheme="minorHAnsi"/>
                <w:szCs w:val="20"/>
              </w:rPr>
              <w:t>RF-56733</w:t>
            </w:r>
          </w:p>
        </w:tc>
        <w:tc>
          <w:tcPr>
            <w:tcW w:w="3060" w:type="pct"/>
          </w:tcPr>
          <w:p w:rsidR="00C13C5D" w:rsidRPr="00631B41" w:rsidRDefault="00C13C5D" w:rsidP="00DC0681">
            <w:r w:rsidRPr="00631B41">
              <w:rPr>
                <w:rFonts w:cstheme="minorHAnsi"/>
                <w:szCs w:val="20"/>
              </w:rPr>
              <w:t>One Door Beverage Merchandise Cooler Control</w:t>
            </w:r>
          </w:p>
        </w:tc>
      </w:tr>
      <w:tr w:rsidR="00C13C5D" w:rsidRPr="00631B41" w:rsidTr="00C13C5D">
        <w:trPr>
          <w:trHeight w:val="243"/>
        </w:trPr>
        <w:tc>
          <w:tcPr>
            <w:tcW w:w="613" w:type="pct"/>
            <w:shd w:val="clear" w:color="auto" w:fill="FFFFFF" w:themeFill="background1"/>
          </w:tcPr>
          <w:p w:rsidR="00C13C5D" w:rsidRPr="00631B41" w:rsidRDefault="00C13C5D" w:rsidP="00DC0681">
            <w:pPr>
              <w:rPr>
                <w:rFonts w:cstheme="minorHAnsi"/>
                <w:szCs w:val="20"/>
              </w:rPr>
            </w:pPr>
            <w:r>
              <w:rPr>
                <w:rFonts w:cstheme="minorHAnsi"/>
                <w:szCs w:val="20"/>
              </w:rPr>
              <w:t>N/A</w:t>
            </w:r>
          </w:p>
        </w:tc>
        <w:tc>
          <w:tcPr>
            <w:tcW w:w="663" w:type="pct"/>
          </w:tcPr>
          <w:p w:rsidR="00C13C5D" w:rsidRPr="00631B41" w:rsidRDefault="00C13C5D" w:rsidP="00DC0681">
            <w:pPr>
              <w:rPr>
                <w:rFonts w:cstheme="minorHAnsi"/>
                <w:szCs w:val="20"/>
              </w:rPr>
            </w:pPr>
            <w:r>
              <w:rPr>
                <w:rFonts w:cstheme="minorHAnsi"/>
                <w:szCs w:val="20"/>
              </w:rPr>
              <w:t>N/A</w:t>
            </w:r>
          </w:p>
        </w:tc>
        <w:tc>
          <w:tcPr>
            <w:tcW w:w="664" w:type="pct"/>
          </w:tcPr>
          <w:p w:rsidR="00C13C5D" w:rsidRPr="00631B41" w:rsidRDefault="00C13C5D" w:rsidP="00DC0681">
            <w:pPr>
              <w:rPr>
                <w:rFonts w:cstheme="minorHAnsi"/>
                <w:szCs w:val="20"/>
              </w:rPr>
            </w:pPr>
            <w:r w:rsidRPr="00631B41">
              <w:rPr>
                <w:rFonts w:cstheme="minorHAnsi"/>
                <w:szCs w:val="20"/>
              </w:rPr>
              <w:t>RF-65065</w:t>
            </w:r>
          </w:p>
        </w:tc>
        <w:tc>
          <w:tcPr>
            <w:tcW w:w="3060" w:type="pct"/>
          </w:tcPr>
          <w:p w:rsidR="00C13C5D" w:rsidRPr="00631B41" w:rsidRDefault="00C13C5D" w:rsidP="00DC0681">
            <w:r w:rsidRPr="00631B41">
              <w:rPr>
                <w:rFonts w:cstheme="minorHAnsi"/>
                <w:szCs w:val="20"/>
              </w:rPr>
              <w:t>One Door Under Counter Beverage Merchandise Cooler Control</w:t>
            </w:r>
          </w:p>
        </w:tc>
      </w:tr>
      <w:tr w:rsidR="00C13C5D" w:rsidRPr="00631B41" w:rsidTr="00C13C5D">
        <w:trPr>
          <w:trHeight w:val="243"/>
        </w:trPr>
        <w:tc>
          <w:tcPr>
            <w:tcW w:w="613" w:type="pct"/>
            <w:shd w:val="clear" w:color="auto" w:fill="FFFFFF" w:themeFill="background1"/>
          </w:tcPr>
          <w:p w:rsidR="00C13C5D" w:rsidRPr="00631B41" w:rsidRDefault="00C13C5D" w:rsidP="00DC0681">
            <w:pPr>
              <w:rPr>
                <w:rFonts w:cstheme="minorHAnsi"/>
                <w:szCs w:val="20"/>
              </w:rPr>
            </w:pPr>
            <w:r>
              <w:rPr>
                <w:rFonts w:cstheme="minorHAnsi"/>
                <w:szCs w:val="20"/>
              </w:rPr>
              <w:t>N/A</w:t>
            </w:r>
          </w:p>
        </w:tc>
        <w:tc>
          <w:tcPr>
            <w:tcW w:w="663" w:type="pct"/>
          </w:tcPr>
          <w:p w:rsidR="00C13C5D" w:rsidRPr="00631B41" w:rsidRDefault="00C13C5D" w:rsidP="00DC0681">
            <w:pPr>
              <w:rPr>
                <w:rFonts w:cstheme="minorHAnsi"/>
                <w:szCs w:val="20"/>
              </w:rPr>
            </w:pPr>
            <w:r>
              <w:rPr>
                <w:rFonts w:cstheme="minorHAnsi"/>
                <w:szCs w:val="20"/>
              </w:rPr>
              <w:t>N/A</w:t>
            </w:r>
          </w:p>
        </w:tc>
        <w:tc>
          <w:tcPr>
            <w:tcW w:w="664" w:type="pct"/>
          </w:tcPr>
          <w:p w:rsidR="00C13C5D" w:rsidRPr="00631B41" w:rsidRDefault="00C13C5D" w:rsidP="00DC0681">
            <w:pPr>
              <w:rPr>
                <w:rFonts w:cstheme="minorHAnsi"/>
                <w:szCs w:val="20"/>
              </w:rPr>
            </w:pPr>
            <w:r w:rsidRPr="00631B41">
              <w:rPr>
                <w:rFonts w:cstheme="minorHAnsi"/>
                <w:szCs w:val="20"/>
              </w:rPr>
              <w:t>RF-70008</w:t>
            </w:r>
          </w:p>
        </w:tc>
        <w:tc>
          <w:tcPr>
            <w:tcW w:w="3060" w:type="pct"/>
          </w:tcPr>
          <w:p w:rsidR="00C13C5D" w:rsidRPr="00631B41" w:rsidRDefault="00C13C5D" w:rsidP="00DC0681">
            <w:r w:rsidRPr="00631B41">
              <w:rPr>
                <w:rFonts w:cstheme="minorHAnsi"/>
                <w:szCs w:val="20"/>
              </w:rPr>
              <w:t>Triple Door Beverage Merchandise Cooler Control</w:t>
            </w:r>
          </w:p>
        </w:tc>
      </w:tr>
      <w:tr w:rsidR="00C13C5D" w:rsidRPr="00631B41" w:rsidTr="00C13C5D">
        <w:trPr>
          <w:trHeight w:val="243"/>
        </w:trPr>
        <w:tc>
          <w:tcPr>
            <w:tcW w:w="613" w:type="pct"/>
            <w:shd w:val="clear" w:color="auto" w:fill="FFFFFF" w:themeFill="background1"/>
          </w:tcPr>
          <w:p w:rsidR="00C13C5D" w:rsidRPr="00631B41" w:rsidRDefault="00C13C5D" w:rsidP="00DC0681">
            <w:pPr>
              <w:rPr>
                <w:rFonts w:cstheme="minorHAnsi"/>
                <w:szCs w:val="20"/>
              </w:rPr>
            </w:pPr>
            <w:r>
              <w:rPr>
                <w:rFonts w:cstheme="minorHAnsi"/>
                <w:szCs w:val="20"/>
              </w:rPr>
              <w:t>R-98</w:t>
            </w:r>
          </w:p>
        </w:tc>
        <w:tc>
          <w:tcPr>
            <w:tcW w:w="663" w:type="pct"/>
          </w:tcPr>
          <w:p w:rsidR="00C13C5D" w:rsidRPr="00631B41" w:rsidRDefault="00C13C5D" w:rsidP="00DC0681">
            <w:pPr>
              <w:rPr>
                <w:rFonts w:cstheme="minorHAnsi"/>
                <w:szCs w:val="20"/>
              </w:rPr>
            </w:pPr>
            <w:r>
              <w:rPr>
                <w:rFonts w:cstheme="minorHAnsi"/>
                <w:szCs w:val="20"/>
              </w:rPr>
              <w:t>N/A</w:t>
            </w:r>
          </w:p>
        </w:tc>
        <w:tc>
          <w:tcPr>
            <w:tcW w:w="664" w:type="pct"/>
          </w:tcPr>
          <w:p w:rsidR="00C13C5D" w:rsidRPr="00631B41" w:rsidRDefault="00C13C5D" w:rsidP="00DC0681">
            <w:pPr>
              <w:rPr>
                <w:rFonts w:cstheme="minorHAnsi"/>
                <w:szCs w:val="20"/>
              </w:rPr>
            </w:pPr>
            <w:r w:rsidRPr="00631B41">
              <w:rPr>
                <w:rFonts w:cstheme="minorHAnsi"/>
                <w:szCs w:val="20"/>
              </w:rPr>
              <w:t>LT-85945</w:t>
            </w:r>
          </w:p>
        </w:tc>
        <w:tc>
          <w:tcPr>
            <w:tcW w:w="3060" w:type="pct"/>
          </w:tcPr>
          <w:p w:rsidR="00C13C5D" w:rsidRPr="00631B41" w:rsidRDefault="00C13C5D" w:rsidP="00DC0681">
            <w:r w:rsidRPr="00631B41">
              <w:rPr>
                <w:rFonts w:cstheme="minorHAnsi"/>
                <w:szCs w:val="20"/>
              </w:rPr>
              <w:t>Snack Vending Machine Controls</w:t>
            </w:r>
          </w:p>
        </w:tc>
      </w:tr>
    </w:tbl>
    <w:p w:rsidR="00481D19" w:rsidRDefault="00481D19" w:rsidP="00481D19">
      <w:pPr>
        <w:jc w:val="both"/>
      </w:pPr>
    </w:p>
    <w:p w:rsidR="00481D19" w:rsidRDefault="00481D19" w:rsidP="00481D19">
      <w:pPr>
        <w:jc w:val="both"/>
      </w:pPr>
    </w:p>
    <w:p w:rsidR="00B57F32" w:rsidRDefault="00B57F32" w:rsidP="005F2615">
      <w:pPr>
        <w:pStyle w:val="Heading2"/>
        <w:spacing w:after="120"/>
      </w:pPr>
      <w:r w:rsidRPr="005734A4">
        <w:t>Document Revision History</w:t>
      </w:r>
      <w:r w:rsidRPr="0025216C">
        <w:t xml:space="preserve"> </w:t>
      </w:r>
    </w:p>
    <w:tbl>
      <w:tblPr>
        <w:tblStyle w:val="TableGrid11"/>
        <w:tblW w:w="5000" w:type="pct"/>
        <w:tblLook w:val="01E0" w:firstRow="1" w:lastRow="1" w:firstColumn="1" w:lastColumn="1" w:noHBand="0" w:noVBand="0"/>
      </w:tblPr>
      <w:tblGrid>
        <w:gridCol w:w="525"/>
        <w:gridCol w:w="1310"/>
        <w:gridCol w:w="2413"/>
        <w:gridCol w:w="5328"/>
      </w:tblGrid>
      <w:tr w:rsidR="00B57F32" w:rsidRPr="00500C4E" w:rsidTr="007D45FC">
        <w:trPr>
          <w:trHeight w:val="20"/>
        </w:trPr>
        <w:tc>
          <w:tcPr>
            <w:tcW w:w="274" w:type="pct"/>
            <w:shd w:val="clear" w:color="auto" w:fill="D9D9D9" w:themeFill="background1" w:themeFillShade="D9"/>
          </w:tcPr>
          <w:p w:rsidR="00B57F32" w:rsidRPr="000E2B6B" w:rsidRDefault="00B57F32" w:rsidP="00393EC8">
            <w:pPr>
              <w:rPr>
                <w:rStyle w:val="Strong"/>
                <w:bCs w:val="0"/>
              </w:rPr>
            </w:pPr>
            <w:r w:rsidRPr="000E2B6B">
              <w:rPr>
                <w:rStyle w:val="Strong"/>
              </w:rPr>
              <w:t>Rev</w:t>
            </w:r>
          </w:p>
        </w:tc>
        <w:tc>
          <w:tcPr>
            <w:tcW w:w="684" w:type="pct"/>
            <w:shd w:val="clear" w:color="auto" w:fill="D9D9D9" w:themeFill="background1" w:themeFillShade="D9"/>
          </w:tcPr>
          <w:p w:rsidR="00B57F32" w:rsidRPr="000E2B6B" w:rsidRDefault="00B57F32" w:rsidP="00393EC8">
            <w:pPr>
              <w:rPr>
                <w:rStyle w:val="Strong"/>
                <w:bCs w:val="0"/>
              </w:rPr>
            </w:pPr>
            <w:r w:rsidRPr="000E2B6B">
              <w:rPr>
                <w:rStyle w:val="Strong"/>
              </w:rPr>
              <w:t>Date</w:t>
            </w:r>
          </w:p>
        </w:tc>
        <w:tc>
          <w:tcPr>
            <w:tcW w:w="1260" w:type="pct"/>
            <w:shd w:val="clear" w:color="auto" w:fill="D9D9D9" w:themeFill="background1" w:themeFillShade="D9"/>
          </w:tcPr>
          <w:p w:rsidR="00B57F32" w:rsidRPr="000E2B6B" w:rsidRDefault="00B57F32" w:rsidP="00393EC8">
            <w:pPr>
              <w:rPr>
                <w:rStyle w:val="Strong"/>
                <w:bCs w:val="0"/>
              </w:rPr>
            </w:pPr>
            <w:r w:rsidRPr="000E2B6B">
              <w:rPr>
                <w:rStyle w:val="Strong"/>
              </w:rPr>
              <w:t>Author</w:t>
            </w:r>
          </w:p>
        </w:tc>
        <w:tc>
          <w:tcPr>
            <w:tcW w:w="2782" w:type="pct"/>
            <w:shd w:val="clear" w:color="auto" w:fill="D9D9D9" w:themeFill="background1" w:themeFillShade="D9"/>
          </w:tcPr>
          <w:p w:rsidR="00B57F32" w:rsidRPr="000E2B6B" w:rsidRDefault="00B57F32" w:rsidP="00393EC8">
            <w:pPr>
              <w:rPr>
                <w:rStyle w:val="Strong"/>
                <w:bCs w:val="0"/>
              </w:rPr>
            </w:pPr>
            <w:r w:rsidRPr="000E2B6B">
              <w:rPr>
                <w:rStyle w:val="Strong"/>
              </w:rPr>
              <w:t>Summary of Changes</w:t>
            </w:r>
          </w:p>
        </w:tc>
      </w:tr>
      <w:tr w:rsidR="00884B9C" w:rsidRPr="00500C4E" w:rsidTr="007D45FC">
        <w:trPr>
          <w:trHeight w:val="20"/>
        </w:trPr>
        <w:tc>
          <w:tcPr>
            <w:tcW w:w="274" w:type="pct"/>
          </w:tcPr>
          <w:p w:rsidR="00884B9C" w:rsidRPr="000E2B6B" w:rsidRDefault="00762D81">
            <w:pPr>
              <w:jc w:val="center"/>
              <w:rPr>
                <w:rFonts w:cstheme="minorHAnsi"/>
                <w:szCs w:val="20"/>
              </w:rPr>
            </w:pPr>
            <w:r>
              <w:t>0</w:t>
            </w:r>
          </w:p>
        </w:tc>
        <w:tc>
          <w:tcPr>
            <w:tcW w:w="684" w:type="pct"/>
          </w:tcPr>
          <w:p w:rsidR="00884B9C" w:rsidRPr="00C46ED0" w:rsidRDefault="00481D19" w:rsidP="007D45FC">
            <w:pPr>
              <w:jc w:val="center"/>
              <w:rPr>
                <w:rFonts w:cstheme="minorHAnsi"/>
                <w:szCs w:val="20"/>
              </w:rPr>
            </w:pPr>
            <w:r w:rsidRPr="00C46ED0">
              <w:rPr>
                <w:rFonts w:cstheme="minorHAnsi"/>
                <w:szCs w:val="20"/>
              </w:rPr>
              <w:t>06/15/2012</w:t>
            </w:r>
          </w:p>
        </w:tc>
        <w:tc>
          <w:tcPr>
            <w:tcW w:w="1260" w:type="pct"/>
          </w:tcPr>
          <w:p w:rsidR="00481D19" w:rsidRPr="00481D19" w:rsidRDefault="00481D19" w:rsidP="00481D19">
            <w:pPr>
              <w:rPr>
                <w:rFonts w:cs="Arial"/>
                <w:szCs w:val="20"/>
              </w:rPr>
            </w:pPr>
            <w:r w:rsidRPr="00481D19">
              <w:rPr>
                <w:rFonts w:cs="Arial"/>
                <w:szCs w:val="20"/>
              </w:rPr>
              <w:t xml:space="preserve">Kelvin Valenzuela / </w:t>
            </w:r>
          </w:p>
          <w:p w:rsidR="00481D19" w:rsidRPr="00481D19" w:rsidRDefault="00481D19" w:rsidP="00481D19">
            <w:pPr>
              <w:rPr>
                <w:rFonts w:cs="Arial"/>
                <w:szCs w:val="20"/>
              </w:rPr>
            </w:pPr>
            <w:r w:rsidRPr="00481D19">
              <w:rPr>
                <w:rFonts w:cs="Arial"/>
                <w:szCs w:val="20"/>
              </w:rPr>
              <w:t xml:space="preserve">SDG&amp;E </w:t>
            </w:r>
          </w:p>
          <w:p w:rsidR="00884B9C" w:rsidRPr="00C46ED0" w:rsidRDefault="00884B9C" w:rsidP="00393EC8">
            <w:pPr>
              <w:rPr>
                <w:rFonts w:cstheme="minorHAnsi"/>
                <w:szCs w:val="20"/>
              </w:rPr>
            </w:pPr>
          </w:p>
        </w:tc>
        <w:tc>
          <w:tcPr>
            <w:tcW w:w="2782" w:type="pct"/>
          </w:tcPr>
          <w:p w:rsidR="00C46ED0" w:rsidRPr="00C46ED0" w:rsidRDefault="00C46ED0" w:rsidP="00C46ED0">
            <w:pPr>
              <w:rPr>
                <w:rFonts w:cs="Arial"/>
                <w:szCs w:val="20"/>
              </w:rPr>
            </w:pPr>
            <w:r w:rsidRPr="00C46ED0">
              <w:rPr>
                <w:rFonts w:cs="Arial"/>
                <w:szCs w:val="20"/>
              </w:rPr>
              <w:t xml:space="preserve">Adopted from PGECOREF111 R3 Vending </w:t>
            </w:r>
          </w:p>
          <w:p w:rsidR="00C46ED0" w:rsidRPr="00C46ED0" w:rsidRDefault="00C46ED0" w:rsidP="00C46ED0">
            <w:pPr>
              <w:rPr>
                <w:rFonts w:cs="Arial"/>
                <w:szCs w:val="20"/>
              </w:rPr>
            </w:pPr>
            <w:r w:rsidRPr="00C46ED0">
              <w:rPr>
                <w:rFonts w:cs="Arial"/>
                <w:szCs w:val="20"/>
              </w:rPr>
              <w:t xml:space="preserve">Machine Controller.doc, updated June 7, </w:t>
            </w:r>
          </w:p>
          <w:p w:rsidR="00C46ED0" w:rsidRPr="00C46ED0" w:rsidRDefault="00C46ED0" w:rsidP="00C46ED0">
            <w:pPr>
              <w:rPr>
                <w:rFonts w:ascii="Arial" w:hAnsi="Arial" w:cs="Arial"/>
                <w:sz w:val="30"/>
                <w:szCs w:val="30"/>
              </w:rPr>
            </w:pPr>
            <w:r w:rsidRPr="00C46ED0">
              <w:rPr>
                <w:rFonts w:cs="Arial"/>
                <w:szCs w:val="20"/>
              </w:rPr>
              <w:t>2012</w:t>
            </w:r>
          </w:p>
          <w:p w:rsidR="00884B9C" w:rsidRPr="005734A4" w:rsidRDefault="00884B9C" w:rsidP="00481D19">
            <w:pPr>
              <w:rPr>
                <w:rFonts w:cstheme="minorHAnsi"/>
                <w:szCs w:val="20"/>
              </w:rPr>
            </w:pPr>
          </w:p>
        </w:tc>
      </w:tr>
      <w:tr w:rsidR="00884B9C" w:rsidRPr="00500C4E" w:rsidTr="007D45FC">
        <w:trPr>
          <w:trHeight w:val="20"/>
        </w:trPr>
        <w:tc>
          <w:tcPr>
            <w:tcW w:w="274" w:type="pct"/>
          </w:tcPr>
          <w:p w:rsidR="00884B9C" w:rsidRPr="000E2B6B" w:rsidRDefault="00481D19">
            <w:pPr>
              <w:jc w:val="center"/>
              <w:rPr>
                <w:rStyle w:val="Strong"/>
                <w:b w:val="0"/>
              </w:rPr>
            </w:pPr>
            <w:r>
              <w:t>0.</w:t>
            </w:r>
            <w:r w:rsidR="00762D81">
              <w:t>1</w:t>
            </w:r>
          </w:p>
        </w:tc>
        <w:tc>
          <w:tcPr>
            <w:tcW w:w="684" w:type="pct"/>
          </w:tcPr>
          <w:p w:rsidR="00884B9C" w:rsidRPr="000E2B6B" w:rsidRDefault="00481D19" w:rsidP="007D45FC">
            <w:pPr>
              <w:jc w:val="center"/>
              <w:rPr>
                <w:rStyle w:val="Strong"/>
                <w:b w:val="0"/>
              </w:rPr>
            </w:pPr>
            <w:r>
              <w:rPr>
                <w:rStyle w:val="Strong"/>
                <w:b w:val="0"/>
              </w:rPr>
              <w:t>06/26/2014</w:t>
            </w:r>
          </w:p>
        </w:tc>
        <w:tc>
          <w:tcPr>
            <w:tcW w:w="1260" w:type="pct"/>
          </w:tcPr>
          <w:p w:rsidR="00C46ED0" w:rsidRPr="00C46ED0" w:rsidRDefault="00C46ED0" w:rsidP="00C46ED0">
            <w:pPr>
              <w:rPr>
                <w:rFonts w:cs="Arial"/>
                <w:szCs w:val="20"/>
              </w:rPr>
            </w:pPr>
            <w:r w:rsidRPr="00C46ED0">
              <w:rPr>
                <w:rFonts w:cs="Arial"/>
                <w:szCs w:val="20"/>
              </w:rPr>
              <w:t xml:space="preserve">Judelson Enriquez / </w:t>
            </w:r>
          </w:p>
          <w:p w:rsidR="00C46ED0" w:rsidRPr="00C46ED0" w:rsidRDefault="00C46ED0" w:rsidP="00C46ED0">
            <w:pPr>
              <w:rPr>
                <w:rFonts w:cs="Arial"/>
                <w:szCs w:val="20"/>
              </w:rPr>
            </w:pPr>
            <w:r w:rsidRPr="00C46ED0">
              <w:rPr>
                <w:rFonts w:cs="Arial"/>
                <w:szCs w:val="20"/>
              </w:rPr>
              <w:t xml:space="preserve">RMS Energy Consulting, </w:t>
            </w:r>
          </w:p>
          <w:p w:rsidR="00C46ED0" w:rsidRPr="00C46ED0" w:rsidRDefault="00C46ED0" w:rsidP="00C46ED0">
            <w:pPr>
              <w:rPr>
                <w:rFonts w:ascii="Arial" w:hAnsi="Arial" w:cs="Arial"/>
                <w:sz w:val="30"/>
                <w:szCs w:val="30"/>
              </w:rPr>
            </w:pPr>
            <w:r w:rsidRPr="00C46ED0">
              <w:rPr>
                <w:rFonts w:cs="Arial"/>
                <w:szCs w:val="20"/>
              </w:rPr>
              <w:t>LLC</w:t>
            </w:r>
          </w:p>
          <w:p w:rsidR="00884B9C" w:rsidRPr="000E2B6B" w:rsidRDefault="00884B9C" w:rsidP="00393EC8">
            <w:pPr>
              <w:rPr>
                <w:rStyle w:val="Strong"/>
                <w:b w:val="0"/>
              </w:rPr>
            </w:pPr>
          </w:p>
        </w:tc>
        <w:tc>
          <w:tcPr>
            <w:tcW w:w="2782" w:type="pct"/>
          </w:tcPr>
          <w:p w:rsidR="00C46ED0" w:rsidRDefault="00C46ED0" w:rsidP="00C46ED0">
            <w:pPr>
              <w:rPr>
                <w:rFonts w:cs="Arial"/>
                <w:szCs w:val="20"/>
              </w:rPr>
            </w:pPr>
            <w:r w:rsidRPr="00C46ED0">
              <w:rPr>
                <w:rFonts w:cs="Arial"/>
                <w:szCs w:val="20"/>
              </w:rPr>
              <w:t xml:space="preserve">INTERNAL REVISION ONLY </w:t>
            </w:r>
            <w:r>
              <w:rPr>
                <w:rFonts w:cs="Arial"/>
                <w:szCs w:val="20"/>
              </w:rPr>
              <w:t>-</w:t>
            </w:r>
            <w:r w:rsidRPr="00C46ED0">
              <w:rPr>
                <w:rFonts w:cs="Arial"/>
                <w:szCs w:val="20"/>
              </w:rPr>
              <w:t>no material</w:t>
            </w:r>
            <w:r>
              <w:rPr>
                <w:rFonts w:cs="Arial"/>
                <w:szCs w:val="20"/>
              </w:rPr>
              <w:t xml:space="preserve"> </w:t>
            </w:r>
          </w:p>
          <w:p w:rsidR="00C46ED0" w:rsidRPr="00C46ED0" w:rsidRDefault="00C46ED0" w:rsidP="00C46ED0">
            <w:pPr>
              <w:rPr>
                <w:rFonts w:cs="Arial"/>
                <w:szCs w:val="20"/>
              </w:rPr>
            </w:pPr>
            <w:r w:rsidRPr="00C46ED0">
              <w:rPr>
                <w:rFonts w:cs="Arial"/>
                <w:szCs w:val="20"/>
              </w:rPr>
              <w:t xml:space="preserve">impacts made </w:t>
            </w:r>
          </w:p>
          <w:p w:rsidR="00C46ED0" w:rsidRPr="00C46ED0" w:rsidRDefault="00C46ED0" w:rsidP="00C46ED0">
            <w:pPr>
              <w:rPr>
                <w:rFonts w:cs="Arial"/>
                <w:szCs w:val="20"/>
              </w:rPr>
            </w:pPr>
            <w:r w:rsidRPr="00C46ED0">
              <w:rPr>
                <w:rFonts w:cs="Arial"/>
                <w:szCs w:val="20"/>
              </w:rPr>
              <w:t>Updated code analysis to 2014 T20.</w:t>
            </w:r>
          </w:p>
          <w:p w:rsidR="00762D81" w:rsidRPr="00762D81" w:rsidRDefault="00762D81" w:rsidP="00762D81">
            <w:pPr>
              <w:rPr>
                <w:rStyle w:val="Strong"/>
                <w:b w:val="0"/>
                <w:szCs w:val="20"/>
              </w:rPr>
            </w:pPr>
          </w:p>
        </w:tc>
      </w:tr>
      <w:tr w:rsidR="00DB544A" w:rsidRPr="00500C4E" w:rsidTr="007D45FC">
        <w:trPr>
          <w:trHeight w:val="20"/>
        </w:trPr>
        <w:tc>
          <w:tcPr>
            <w:tcW w:w="274" w:type="pct"/>
          </w:tcPr>
          <w:p w:rsidR="00DB544A" w:rsidRPr="00F2079F" w:rsidRDefault="00481D19" w:rsidP="008C2C8A">
            <w:pPr>
              <w:jc w:val="center"/>
            </w:pPr>
            <w:r>
              <w:t>2.0</w:t>
            </w:r>
          </w:p>
        </w:tc>
        <w:tc>
          <w:tcPr>
            <w:tcW w:w="684" w:type="pct"/>
          </w:tcPr>
          <w:p w:rsidR="00DB544A" w:rsidRPr="007366D3" w:rsidRDefault="00481D19" w:rsidP="007D45FC">
            <w:pPr>
              <w:jc w:val="center"/>
              <w:rPr>
                <w:szCs w:val="20"/>
              </w:rPr>
            </w:pPr>
            <w:r w:rsidRPr="007366D3">
              <w:rPr>
                <w:szCs w:val="20"/>
              </w:rPr>
              <w:t>12/16/2016</w:t>
            </w:r>
          </w:p>
        </w:tc>
        <w:tc>
          <w:tcPr>
            <w:tcW w:w="1260" w:type="pct"/>
          </w:tcPr>
          <w:p w:rsidR="00DB544A" w:rsidRPr="007366D3" w:rsidRDefault="00481D19" w:rsidP="00393EC8">
            <w:pPr>
              <w:rPr>
                <w:szCs w:val="20"/>
              </w:rPr>
            </w:pPr>
            <w:r w:rsidRPr="007366D3">
              <w:rPr>
                <w:szCs w:val="20"/>
              </w:rPr>
              <w:t xml:space="preserve">Eduardo Reynoso </w:t>
            </w:r>
          </w:p>
          <w:p w:rsidR="00481D19" w:rsidRPr="007366D3" w:rsidRDefault="00481D19" w:rsidP="00393EC8">
            <w:pPr>
              <w:rPr>
                <w:szCs w:val="20"/>
              </w:rPr>
            </w:pPr>
            <w:r w:rsidRPr="007366D3">
              <w:rPr>
                <w:szCs w:val="20"/>
              </w:rPr>
              <w:t>SDG&amp;E</w:t>
            </w:r>
          </w:p>
        </w:tc>
        <w:tc>
          <w:tcPr>
            <w:tcW w:w="2782" w:type="pct"/>
          </w:tcPr>
          <w:p w:rsidR="00C13C5D" w:rsidRDefault="00C46ED0" w:rsidP="00C46ED0">
            <w:pPr>
              <w:rPr>
                <w:bCs/>
                <w:szCs w:val="20"/>
              </w:rPr>
            </w:pPr>
            <w:r>
              <w:rPr>
                <w:bCs/>
                <w:szCs w:val="20"/>
              </w:rPr>
              <w:t xml:space="preserve">Adopted SCE13CS005 R2 Beverage Merchandize Controller_Final.docx, updated on November 10, 2015. </w:t>
            </w:r>
          </w:p>
          <w:p w:rsidR="00762D81" w:rsidRDefault="00C13C5D" w:rsidP="00C46ED0">
            <w:pPr>
              <w:rPr>
                <w:bCs/>
                <w:szCs w:val="20"/>
              </w:rPr>
            </w:pPr>
            <w:r>
              <w:rPr>
                <w:bCs/>
                <w:szCs w:val="20"/>
              </w:rPr>
              <w:t>-</w:t>
            </w:r>
            <w:r w:rsidR="00C46ED0">
              <w:rPr>
                <w:bCs/>
                <w:szCs w:val="20"/>
              </w:rPr>
              <w:t>PG&amp;E also adopted SCE13CS005 R2 on No</w:t>
            </w:r>
            <w:r>
              <w:rPr>
                <w:bCs/>
                <w:szCs w:val="20"/>
              </w:rPr>
              <w:t>vember 10, 2015, and limited to SCE product code RF-75217 and LT85945.</w:t>
            </w:r>
            <w:r w:rsidR="00C46ED0">
              <w:rPr>
                <w:bCs/>
                <w:szCs w:val="20"/>
              </w:rPr>
              <w:t xml:space="preserve"> </w:t>
            </w:r>
          </w:p>
          <w:p w:rsidR="00C46ED0" w:rsidRPr="00C46ED0" w:rsidRDefault="00C13C5D" w:rsidP="00C41BEA">
            <w:pPr>
              <w:rPr>
                <w:bCs/>
                <w:szCs w:val="20"/>
              </w:rPr>
            </w:pPr>
            <w:r>
              <w:rPr>
                <w:bCs/>
                <w:szCs w:val="20"/>
              </w:rPr>
              <w:t xml:space="preserve">-SDG&amp;E created three </w:t>
            </w:r>
            <w:r w:rsidR="00C41BEA">
              <w:rPr>
                <w:bCs/>
                <w:szCs w:val="20"/>
              </w:rPr>
              <w:t xml:space="preserve">implementation product </w:t>
            </w:r>
            <w:r>
              <w:rPr>
                <w:bCs/>
                <w:szCs w:val="20"/>
              </w:rPr>
              <w:t xml:space="preserve">codes (402250, 421038, and 463774) for </w:t>
            </w:r>
            <w:r w:rsidR="000D59EB">
              <w:rPr>
                <w:bCs/>
                <w:szCs w:val="20"/>
              </w:rPr>
              <w:t xml:space="preserve">Vending Machine Controller measure (SCE13CS005.2 product code RF-75217) to address the various </w:t>
            </w:r>
            <w:proofErr w:type="gramStart"/>
            <w:r w:rsidR="000D59EB">
              <w:rPr>
                <w:bCs/>
                <w:szCs w:val="20"/>
              </w:rPr>
              <w:t>delivery</w:t>
            </w:r>
            <w:proofErr w:type="gramEnd"/>
            <w:r w:rsidR="000D59EB">
              <w:rPr>
                <w:bCs/>
                <w:szCs w:val="20"/>
              </w:rPr>
              <w:t xml:space="preserve"> (Direct Install/ Downstream Rebate) and sector types (Non-Res/ Res).</w:t>
            </w:r>
          </w:p>
        </w:tc>
      </w:tr>
    </w:tbl>
    <w:p w:rsidR="00DB71F1" w:rsidRDefault="00DB71F1" w:rsidP="00413EF4"/>
    <w:p w:rsidR="00DB71F1" w:rsidRDefault="00DB71F1">
      <w:pPr>
        <w:spacing w:after="200" w:line="276" w:lineRule="auto"/>
      </w:pPr>
      <w:r>
        <w:br w:type="page"/>
      </w:r>
    </w:p>
    <w:p w:rsidR="00DB71F1" w:rsidRDefault="00DB71F1" w:rsidP="00DB71F1">
      <w:pPr>
        <w:pStyle w:val="Heading2"/>
      </w:pPr>
      <w:r>
        <w:lastRenderedPageBreak/>
        <w:t>Measure Summary</w:t>
      </w:r>
      <w:r w:rsidRPr="0025216C">
        <w:t xml:space="preserve"> </w:t>
      </w:r>
    </w:p>
    <w:p w:rsidR="00EE6CFE" w:rsidRPr="00EE6CFE" w:rsidRDefault="00EE6CFE" w:rsidP="0081521B"/>
    <w:p w:rsidR="00DB71F1" w:rsidRDefault="00DB71F1" w:rsidP="00DB71F1">
      <w:pPr>
        <w:pStyle w:val="Caption"/>
        <w:keepNext/>
        <w:jc w:val="center"/>
      </w:pPr>
      <w:r>
        <w:t xml:space="preserve">Table </w:t>
      </w:r>
      <w:fldSimple w:instr=" SEQ Table \* ARABIC ">
        <w:r w:rsidR="000719BF">
          <w:rPr>
            <w:noProof/>
          </w:rPr>
          <w:t>1</w:t>
        </w:r>
      </w:fldSimple>
      <w:r>
        <w:t>: Measure Summary Table</w:t>
      </w:r>
    </w:p>
    <w:tbl>
      <w:tblPr>
        <w:tblStyle w:val="TableGrid"/>
        <w:tblW w:w="0" w:type="auto"/>
        <w:tblLook w:val="04A0" w:firstRow="1" w:lastRow="0" w:firstColumn="1" w:lastColumn="0" w:noHBand="0" w:noVBand="1"/>
      </w:tblPr>
      <w:tblGrid>
        <w:gridCol w:w="1813"/>
        <w:gridCol w:w="7763"/>
      </w:tblGrid>
      <w:tr w:rsidR="00DB71F1" w:rsidTr="00035429">
        <w:trPr>
          <w:cantSplit/>
          <w:tblHeader/>
        </w:trPr>
        <w:tc>
          <w:tcPr>
            <w:tcW w:w="1818" w:type="dxa"/>
          </w:tcPr>
          <w:p w:rsidR="00DB71F1" w:rsidRPr="00D86243" w:rsidRDefault="00DB71F1" w:rsidP="00393EC8">
            <w:pPr>
              <w:jc w:val="center"/>
              <w:rPr>
                <w:b/>
              </w:rPr>
            </w:pPr>
            <w:r w:rsidRPr="00D86243">
              <w:rPr>
                <w:b/>
              </w:rPr>
              <w:t>Section</w:t>
            </w:r>
          </w:p>
        </w:tc>
        <w:tc>
          <w:tcPr>
            <w:tcW w:w="7758" w:type="dxa"/>
          </w:tcPr>
          <w:p w:rsidR="00DB71F1" w:rsidRPr="00D86243" w:rsidRDefault="00DB71F1" w:rsidP="00393EC8">
            <w:pPr>
              <w:jc w:val="center"/>
              <w:rPr>
                <w:b/>
              </w:rPr>
            </w:pPr>
            <w:r w:rsidRPr="00D86243">
              <w:rPr>
                <w:b/>
              </w:rPr>
              <w:t>Value</w:t>
            </w:r>
          </w:p>
        </w:tc>
      </w:tr>
      <w:tr w:rsidR="00DB71F1" w:rsidTr="00035429">
        <w:trPr>
          <w:cantSplit/>
        </w:trPr>
        <w:tc>
          <w:tcPr>
            <w:tcW w:w="1818" w:type="dxa"/>
            <w:vAlign w:val="center"/>
          </w:tcPr>
          <w:p w:rsidR="00DB71F1" w:rsidRPr="001D77F7" w:rsidRDefault="00DB71F1" w:rsidP="00393EC8">
            <w:pPr>
              <w:rPr>
                <w:b/>
              </w:rPr>
            </w:pPr>
            <w:r>
              <w:rPr>
                <w:b/>
              </w:rPr>
              <w:t>Summary &amp; Purpose</w:t>
            </w:r>
          </w:p>
        </w:tc>
        <w:tc>
          <w:tcPr>
            <w:tcW w:w="7758" w:type="dxa"/>
          </w:tcPr>
          <w:p w:rsidR="00DE364E" w:rsidRPr="00DE364E" w:rsidRDefault="00DB71F1" w:rsidP="008E0850">
            <w:pPr>
              <w:jc w:val="both"/>
              <w:rPr>
                <w:rFonts w:cs="Arial"/>
                <w:sz w:val="20"/>
                <w:szCs w:val="20"/>
              </w:rPr>
            </w:pPr>
            <w:r w:rsidRPr="00241A1F">
              <w:rPr>
                <w:rFonts w:cs="Arial"/>
                <w:sz w:val="20"/>
                <w:szCs w:val="20"/>
              </w:rPr>
              <w:t>This short form workpaper documents ex-ante load impact</w:t>
            </w:r>
            <w:r w:rsidR="00E733C7" w:rsidRPr="00241A1F">
              <w:rPr>
                <w:rFonts w:cs="Arial"/>
                <w:sz w:val="20"/>
                <w:szCs w:val="20"/>
              </w:rPr>
              <w:t>s</w:t>
            </w:r>
            <w:r w:rsidRPr="00241A1F">
              <w:rPr>
                <w:rFonts w:cs="Arial"/>
                <w:sz w:val="20"/>
                <w:szCs w:val="20"/>
              </w:rPr>
              <w:t xml:space="preserve"> and cost-effectiveness values for </w:t>
            </w:r>
            <w:r w:rsidR="00350FF9">
              <w:rPr>
                <w:rFonts w:cs="Arial"/>
                <w:sz w:val="20"/>
                <w:szCs w:val="20"/>
              </w:rPr>
              <w:t xml:space="preserve">installing </w:t>
            </w:r>
            <w:r w:rsidR="00C41BEA">
              <w:rPr>
                <w:rFonts w:cs="Arial"/>
                <w:sz w:val="20"/>
                <w:szCs w:val="20"/>
              </w:rPr>
              <w:t xml:space="preserve">Vending Machine </w:t>
            </w:r>
            <w:r w:rsidR="00350FF9">
              <w:rPr>
                <w:rFonts w:cs="Arial"/>
                <w:sz w:val="20"/>
                <w:szCs w:val="20"/>
              </w:rPr>
              <w:t>Control</w:t>
            </w:r>
            <w:r w:rsidR="00C41BEA">
              <w:rPr>
                <w:rFonts w:cs="Arial"/>
                <w:sz w:val="20"/>
                <w:szCs w:val="20"/>
              </w:rPr>
              <w:t>s</w:t>
            </w:r>
            <w:r w:rsidR="00350FF9">
              <w:rPr>
                <w:rFonts w:cs="Arial"/>
                <w:sz w:val="20"/>
                <w:szCs w:val="20"/>
              </w:rPr>
              <w:t xml:space="preserve"> </w:t>
            </w:r>
            <w:r w:rsidR="00C41BEA">
              <w:rPr>
                <w:rFonts w:cs="Arial"/>
                <w:sz w:val="20"/>
                <w:szCs w:val="20"/>
              </w:rPr>
              <w:t xml:space="preserve">(VMC) is </w:t>
            </w:r>
            <w:r w:rsidR="00350FF9">
              <w:rPr>
                <w:rFonts w:cs="Arial"/>
                <w:sz w:val="20"/>
                <w:szCs w:val="20"/>
              </w:rPr>
              <w:t xml:space="preserve">based </w:t>
            </w:r>
            <w:r w:rsidR="00C41BEA">
              <w:rPr>
                <w:rFonts w:cs="Arial"/>
                <w:sz w:val="20"/>
                <w:szCs w:val="20"/>
              </w:rPr>
              <w:t xml:space="preserve">on cycling compressor </w:t>
            </w:r>
            <w:r w:rsidR="00350FF9">
              <w:rPr>
                <w:rFonts w:cs="Arial"/>
                <w:sz w:val="20"/>
                <w:szCs w:val="20"/>
              </w:rPr>
              <w:t>on</w:t>
            </w:r>
            <w:r w:rsidR="00C41BEA">
              <w:rPr>
                <w:rFonts w:cs="Arial"/>
                <w:sz w:val="20"/>
                <w:szCs w:val="20"/>
              </w:rPr>
              <w:t>/off; turning off the lights and compressor when surrounding area is unoccupied</w:t>
            </w:r>
            <w:r w:rsidRPr="00241A1F">
              <w:rPr>
                <w:rFonts w:cs="Arial"/>
                <w:sz w:val="20"/>
                <w:szCs w:val="20"/>
              </w:rPr>
              <w:t xml:space="preserve">. </w:t>
            </w:r>
            <w:r w:rsidR="00C228B0">
              <w:rPr>
                <w:rFonts w:cs="Arial"/>
                <w:sz w:val="20"/>
                <w:szCs w:val="20"/>
              </w:rPr>
              <w:t>The base energy consumption</w:t>
            </w:r>
            <w:r w:rsidR="00067315">
              <w:rPr>
                <w:rFonts w:cs="Arial"/>
                <w:sz w:val="20"/>
                <w:szCs w:val="20"/>
              </w:rPr>
              <w:t xml:space="preserve"> and </w:t>
            </w:r>
            <w:r w:rsidR="00C228B0">
              <w:rPr>
                <w:rFonts w:cs="Arial"/>
                <w:sz w:val="20"/>
                <w:szCs w:val="20"/>
              </w:rPr>
              <w:t>measure energy consumption</w:t>
            </w:r>
            <w:r w:rsidR="00067315" w:rsidRPr="00555671">
              <w:rPr>
                <w:rFonts w:cs="Arial"/>
                <w:sz w:val="20"/>
                <w:szCs w:val="20"/>
              </w:rPr>
              <w:t xml:space="preserve"> values</w:t>
            </w:r>
            <w:r w:rsidR="00C228B0">
              <w:rPr>
                <w:rFonts w:cs="Arial"/>
                <w:sz w:val="20"/>
                <w:szCs w:val="20"/>
              </w:rPr>
              <w:t xml:space="preserve"> are from </w:t>
            </w:r>
            <w:r w:rsidR="00350FF9">
              <w:rPr>
                <w:rFonts w:cs="Arial"/>
                <w:sz w:val="20"/>
                <w:szCs w:val="20"/>
              </w:rPr>
              <w:t>SCE’s</w:t>
            </w:r>
            <w:r w:rsidR="00C228B0">
              <w:rPr>
                <w:rFonts w:cs="Arial"/>
                <w:sz w:val="20"/>
                <w:szCs w:val="20"/>
              </w:rPr>
              <w:t xml:space="preserve"> workpaper, </w:t>
            </w:r>
            <w:r w:rsidR="00350FF9">
              <w:rPr>
                <w:rFonts w:cs="Arial"/>
                <w:sz w:val="20"/>
                <w:szCs w:val="20"/>
              </w:rPr>
              <w:t>SCE13</w:t>
            </w:r>
            <w:r w:rsidR="00C41BEA">
              <w:rPr>
                <w:rFonts w:cs="Arial"/>
                <w:sz w:val="20"/>
                <w:szCs w:val="20"/>
              </w:rPr>
              <w:t>CS</w:t>
            </w:r>
            <w:r w:rsidR="00C228B0">
              <w:rPr>
                <w:rFonts w:cs="Arial"/>
                <w:sz w:val="20"/>
                <w:szCs w:val="20"/>
              </w:rPr>
              <w:t xml:space="preserve"> Revision </w:t>
            </w:r>
            <w:r w:rsidR="00350FF9">
              <w:rPr>
                <w:rFonts w:cs="Arial"/>
                <w:sz w:val="20"/>
                <w:szCs w:val="20"/>
              </w:rPr>
              <w:t>2</w:t>
            </w:r>
            <w:r w:rsidR="00C41BEA">
              <w:rPr>
                <w:rFonts w:cs="Arial"/>
                <w:sz w:val="20"/>
                <w:szCs w:val="20"/>
              </w:rPr>
              <w:t xml:space="preserve"> dated November 10, 2015 (PGE</w:t>
            </w:r>
            <w:r w:rsidR="00274486">
              <w:rPr>
                <w:rFonts w:cs="Arial"/>
                <w:sz w:val="20"/>
                <w:szCs w:val="20"/>
              </w:rPr>
              <w:t>COREF111 Rev5</w:t>
            </w:r>
            <w:r w:rsidR="00C41BEA">
              <w:rPr>
                <w:rFonts w:cs="Arial"/>
                <w:sz w:val="20"/>
                <w:szCs w:val="20"/>
              </w:rPr>
              <w:t xml:space="preserve"> adopted SCE workpaper</w:t>
            </w:r>
            <w:r w:rsidR="00274486">
              <w:rPr>
                <w:rFonts w:cs="Arial"/>
                <w:sz w:val="20"/>
                <w:szCs w:val="20"/>
              </w:rPr>
              <w:t>) and considered to be the IOU lead for this Deemed workpaper technology</w:t>
            </w:r>
            <w:r w:rsidR="00067315" w:rsidRPr="00555671">
              <w:rPr>
                <w:rFonts w:cs="Arial"/>
                <w:sz w:val="20"/>
                <w:szCs w:val="20"/>
              </w:rPr>
              <w:t xml:space="preserve">.  Since SDG&amp;E’s measure offering is different than </w:t>
            </w:r>
            <w:r w:rsidR="005613FC" w:rsidRPr="00555671">
              <w:rPr>
                <w:rFonts w:cs="Arial"/>
                <w:sz w:val="20"/>
                <w:szCs w:val="20"/>
              </w:rPr>
              <w:t xml:space="preserve">that of </w:t>
            </w:r>
            <w:r w:rsidR="00DC64FA">
              <w:rPr>
                <w:rFonts w:cs="Arial"/>
                <w:sz w:val="20"/>
                <w:szCs w:val="20"/>
              </w:rPr>
              <w:t>SCE’s</w:t>
            </w:r>
            <w:r w:rsidR="00C228B0">
              <w:rPr>
                <w:rFonts w:cs="Arial"/>
                <w:sz w:val="20"/>
                <w:szCs w:val="20"/>
              </w:rPr>
              <w:t xml:space="preserve">, SDG&amp;E’s product code </w:t>
            </w:r>
            <w:r w:rsidR="00DC64FA">
              <w:rPr>
                <w:rFonts w:cs="Arial"/>
                <w:sz w:val="20"/>
                <w:szCs w:val="20"/>
              </w:rPr>
              <w:t xml:space="preserve">has been </w:t>
            </w:r>
            <w:r w:rsidR="00C228B0">
              <w:rPr>
                <w:rFonts w:cs="Arial"/>
                <w:sz w:val="20"/>
                <w:szCs w:val="20"/>
              </w:rPr>
              <w:t xml:space="preserve">substituted to create a total of </w:t>
            </w:r>
            <w:r w:rsidR="00274486">
              <w:rPr>
                <w:rFonts w:cs="Arial"/>
                <w:sz w:val="20"/>
                <w:szCs w:val="20"/>
              </w:rPr>
              <w:t>1 (one) measure with 3</w:t>
            </w:r>
            <w:r w:rsidR="00DC64FA">
              <w:rPr>
                <w:rFonts w:cs="Arial"/>
                <w:sz w:val="20"/>
                <w:szCs w:val="20"/>
              </w:rPr>
              <w:t xml:space="preserve"> (</w:t>
            </w:r>
            <w:r w:rsidR="00274486">
              <w:rPr>
                <w:rFonts w:cs="Arial"/>
                <w:sz w:val="20"/>
                <w:szCs w:val="20"/>
              </w:rPr>
              <w:t>three</w:t>
            </w:r>
            <w:r w:rsidR="00DC64FA">
              <w:rPr>
                <w:rFonts w:cs="Arial"/>
                <w:sz w:val="20"/>
                <w:szCs w:val="20"/>
              </w:rPr>
              <w:t>)</w:t>
            </w:r>
            <w:r w:rsidR="00C228B0">
              <w:rPr>
                <w:rFonts w:cs="Arial"/>
                <w:sz w:val="20"/>
                <w:szCs w:val="20"/>
              </w:rPr>
              <w:t xml:space="preserve"> </w:t>
            </w:r>
            <w:r w:rsidR="00274486">
              <w:rPr>
                <w:rFonts w:cs="Arial"/>
                <w:sz w:val="20"/>
                <w:szCs w:val="20"/>
              </w:rPr>
              <w:t xml:space="preserve">implementation </w:t>
            </w:r>
            <w:r w:rsidR="00C228B0">
              <w:rPr>
                <w:rFonts w:cs="Arial"/>
                <w:sz w:val="20"/>
                <w:szCs w:val="20"/>
              </w:rPr>
              <w:t>o</w:t>
            </w:r>
            <w:r w:rsidR="00231DE1">
              <w:rPr>
                <w:rFonts w:cs="Arial"/>
                <w:sz w:val="20"/>
                <w:szCs w:val="20"/>
              </w:rPr>
              <w:t>ffering</w:t>
            </w:r>
            <w:r w:rsidR="00274486">
              <w:rPr>
                <w:rFonts w:cs="Arial"/>
                <w:sz w:val="20"/>
                <w:szCs w:val="20"/>
              </w:rPr>
              <w:t>s with implementation code 402250, 421038, and 463774 to address sector and delivery types</w:t>
            </w:r>
            <w:r w:rsidR="00067315" w:rsidRPr="00555671">
              <w:rPr>
                <w:rFonts w:cs="Arial"/>
                <w:sz w:val="20"/>
                <w:szCs w:val="20"/>
              </w:rPr>
              <w:t xml:space="preserve">.  </w:t>
            </w:r>
          </w:p>
          <w:p w:rsidR="00DB71F1" w:rsidRPr="00D86243" w:rsidRDefault="00DB71F1" w:rsidP="00555671">
            <w:pPr>
              <w:jc w:val="both"/>
              <w:rPr>
                <w:rFonts w:cs="Arial"/>
                <w:sz w:val="20"/>
                <w:szCs w:val="20"/>
              </w:rPr>
            </w:pPr>
          </w:p>
        </w:tc>
      </w:tr>
      <w:tr w:rsidR="00DB71F1" w:rsidTr="00035429">
        <w:trPr>
          <w:cantSplit/>
        </w:trPr>
        <w:tc>
          <w:tcPr>
            <w:tcW w:w="1818" w:type="dxa"/>
            <w:vAlign w:val="center"/>
          </w:tcPr>
          <w:p w:rsidR="00DB71F1" w:rsidRPr="00274486" w:rsidRDefault="00DB71F1" w:rsidP="00274486">
            <w:pPr>
              <w:pStyle w:val="ListParagraph"/>
              <w:numPr>
                <w:ilvl w:val="1"/>
                <w:numId w:val="22"/>
              </w:numPr>
              <w:rPr>
                <w:b/>
              </w:rPr>
            </w:pPr>
            <w:r w:rsidRPr="00274486">
              <w:rPr>
                <w:b/>
              </w:rPr>
              <w:t>Measure &amp; Baseline Data</w:t>
            </w:r>
          </w:p>
          <w:p w:rsidR="00274486" w:rsidRPr="00274486" w:rsidRDefault="00274486" w:rsidP="00274486">
            <w:pPr>
              <w:pStyle w:val="ListParagraph"/>
              <w:ind w:left="360"/>
              <w:rPr>
                <w:b/>
              </w:rPr>
            </w:pPr>
          </w:p>
        </w:tc>
        <w:tc>
          <w:tcPr>
            <w:tcW w:w="7758" w:type="dxa"/>
          </w:tcPr>
          <w:p w:rsidR="008C2C8A" w:rsidRPr="00333EA9" w:rsidRDefault="00EE6CFE" w:rsidP="001D57D7">
            <w:pPr>
              <w:rPr>
                <w:rFonts w:cs="Arial"/>
                <w:sz w:val="20"/>
                <w:szCs w:val="20"/>
              </w:rPr>
            </w:pPr>
            <w:r w:rsidRPr="00333EA9">
              <w:rPr>
                <w:rFonts w:cs="Arial"/>
                <w:sz w:val="20"/>
                <w:szCs w:val="20"/>
              </w:rPr>
              <w:t>Measure</w:t>
            </w:r>
            <w:r w:rsidR="00BA1DB0" w:rsidRPr="00333EA9">
              <w:rPr>
                <w:rFonts w:cs="Arial"/>
                <w:sz w:val="20"/>
                <w:szCs w:val="20"/>
              </w:rPr>
              <w:t>s</w:t>
            </w:r>
            <w:r w:rsidRPr="00333EA9">
              <w:rPr>
                <w:rFonts w:cs="Arial"/>
                <w:sz w:val="20"/>
                <w:szCs w:val="20"/>
              </w:rPr>
              <w:t xml:space="preserve">: </w:t>
            </w:r>
          </w:p>
          <w:p w:rsidR="00274486" w:rsidRPr="00E46904" w:rsidRDefault="00274486" w:rsidP="00DC64FA">
            <w:pPr>
              <w:rPr>
                <w:rFonts w:cs="Arial"/>
                <w:sz w:val="20"/>
                <w:szCs w:val="20"/>
              </w:rPr>
            </w:pPr>
          </w:p>
          <w:p w:rsidR="00EE6CFE" w:rsidRPr="007366D3" w:rsidRDefault="00274486" w:rsidP="00DC64FA">
            <w:pPr>
              <w:rPr>
                <w:sz w:val="20"/>
                <w:szCs w:val="20"/>
              </w:rPr>
            </w:pPr>
            <w:r w:rsidRPr="00E46904">
              <w:rPr>
                <w:rFonts w:cs="Arial"/>
                <w:sz w:val="20"/>
                <w:szCs w:val="20"/>
              </w:rPr>
              <w:t>Measure 1</w:t>
            </w:r>
            <w:r w:rsidR="00FE41AA" w:rsidRPr="00B04A19">
              <w:rPr>
                <w:rFonts w:cs="Arial"/>
                <w:sz w:val="20"/>
                <w:szCs w:val="20"/>
              </w:rPr>
              <w:t>:</w:t>
            </w:r>
            <w:r w:rsidRPr="00E27CC7">
              <w:rPr>
                <w:rFonts w:cs="Arial"/>
                <w:sz w:val="20"/>
                <w:szCs w:val="20"/>
              </w:rPr>
              <w:t xml:space="preserve"> </w:t>
            </w:r>
          </w:p>
          <w:tbl>
            <w:tblPr>
              <w:tblStyle w:val="TableGrid"/>
              <w:tblW w:w="0" w:type="auto"/>
              <w:tblLook w:val="04A0" w:firstRow="1" w:lastRow="0" w:firstColumn="1" w:lastColumn="0" w:noHBand="0" w:noVBand="1"/>
            </w:tblPr>
            <w:tblGrid>
              <w:gridCol w:w="697"/>
              <w:gridCol w:w="1170"/>
              <w:gridCol w:w="900"/>
              <w:gridCol w:w="4760"/>
            </w:tblGrid>
            <w:tr w:rsidR="00FE41AA" w:rsidRPr="00E27CC7" w:rsidTr="00035429">
              <w:tc>
                <w:tcPr>
                  <w:tcW w:w="2767" w:type="dxa"/>
                  <w:gridSpan w:val="3"/>
                </w:tcPr>
                <w:p w:rsidR="00FE41AA" w:rsidRPr="00333EA9" w:rsidRDefault="00FE41AA" w:rsidP="00DC64FA">
                  <w:pPr>
                    <w:rPr>
                      <w:rFonts w:cs="Arial"/>
                      <w:sz w:val="20"/>
                      <w:szCs w:val="20"/>
                    </w:rPr>
                  </w:pPr>
                  <w:r w:rsidRPr="00333EA9">
                    <w:rPr>
                      <w:rFonts w:cs="Arial"/>
                      <w:sz w:val="20"/>
                      <w:szCs w:val="20"/>
                    </w:rPr>
                    <w:t>Measure Codes</w:t>
                  </w:r>
                </w:p>
              </w:tc>
              <w:tc>
                <w:tcPr>
                  <w:tcW w:w="4760" w:type="dxa"/>
                  <w:vMerge w:val="restart"/>
                </w:tcPr>
                <w:p w:rsidR="00FE41AA" w:rsidRPr="00333EA9" w:rsidRDefault="00FE41AA" w:rsidP="00DC64FA">
                  <w:pPr>
                    <w:rPr>
                      <w:rFonts w:cs="Arial"/>
                      <w:sz w:val="20"/>
                      <w:szCs w:val="20"/>
                    </w:rPr>
                  </w:pPr>
                  <w:r w:rsidRPr="007366D3">
                    <w:rPr>
                      <w:rFonts w:cstheme="minorHAnsi"/>
                      <w:sz w:val="20"/>
                      <w:szCs w:val="20"/>
                    </w:rPr>
                    <w:t xml:space="preserve">Measure Name/ Description  </w:t>
                  </w:r>
                </w:p>
              </w:tc>
            </w:tr>
            <w:tr w:rsidR="00FE41AA" w:rsidRPr="00E27CC7" w:rsidTr="00035429">
              <w:tc>
                <w:tcPr>
                  <w:tcW w:w="697" w:type="dxa"/>
                </w:tcPr>
                <w:p w:rsidR="00FE41AA" w:rsidRPr="00333EA9" w:rsidRDefault="00FE41AA" w:rsidP="00DC64FA">
                  <w:pPr>
                    <w:rPr>
                      <w:rFonts w:cs="Arial"/>
                      <w:sz w:val="20"/>
                      <w:szCs w:val="20"/>
                    </w:rPr>
                  </w:pPr>
                  <w:r w:rsidRPr="00333EA9">
                    <w:rPr>
                      <w:rFonts w:cs="Arial"/>
                      <w:sz w:val="20"/>
                      <w:szCs w:val="20"/>
                    </w:rPr>
                    <w:t>PG&amp;E</w:t>
                  </w:r>
                </w:p>
              </w:tc>
              <w:tc>
                <w:tcPr>
                  <w:tcW w:w="1170" w:type="dxa"/>
                </w:tcPr>
                <w:p w:rsidR="00FE41AA" w:rsidRPr="00E46904" w:rsidRDefault="00FE41AA" w:rsidP="00DC64FA">
                  <w:pPr>
                    <w:rPr>
                      <w:rFonts w:cs="Arial"/>
                      <w:sz w:val="20"/>
                      <w:szCs w:val="20"/>
                    </w:rPr>
                  </w:pPr>
                  <w:r w:rsidRPr="00E46904">
                    <w:rPr>
                      <w:rFonts w:cs="Arial"/>
                      <w:sz w:val="20"/>
                      <w:szCs w:val="20"/>
                    </w:rPr>
                    <w:t>SCE</w:t>
                  </w:r>
                </w:p>
              </w:tc>
              <w:tc>
                <w:tcPr>
                  <w:tcW w:w="900" w:type="dxa"/>
                </w:tcPr>
                <w:p w:rsidR="00FE41AA" w:rsidRPr="00E27CC7" w:rsidRDefault="00FE41AA" w:rsidP="00DC64FA">
                  <w:pPr>
                    <w:rPr>
                      <w:rFonts w:cs="Arial"/>
                      <w:sz w:val="20"/>
                      <w:szCs w:val="20"/>
                    </w:rPr>
                  </w:pPr>
                  <w:r w:rsidRPr="00E27CC7">
                    <w:rPr>
                      <w:rFonts w:cs="Arial"/>
                      <w:sz w:val="20"/>
                      <w:szCs w:val="20"/>
                    </w:rPr>
                    <w:t>SDG&amp;E</w:t>
                  </w:r>
                </w:p>
              </w:tc>
              <w:tc>
                <w:tcPr>
                  <w:tcW w:w="4760" w:type="dxa"/>
                  <w:vMerge/>
                </w:tcPr>
                <w:p w:rsidR="00FE41AA" w:rsidRPr="00E27CC7" w:rsidRDefault="00FE41AA" w:rsidP="00DC64FA">
                  <w:pPr>
                    <w:rPr>
                      <w:rFonts w:cs="Arial"/>
                      <w:sz w:val="20"/>
                      <w:szCs w:val="20"/>
                    </w:rPr>
                  </w:pPr>
                </w:p>
              </w:tc>
            </w:tr>
            <w:tr w:rsidR="00902789" w:rsidRPr="00E27CC7" w:rsidTr="00035429">
              <w:tc>
                <w:tcPr>
                  <w:tcW w:w="697" w:type="dxa"/>
                </w:tcPr>
                <w:p w:rsidR="00902789" w:rsidRPr="00333EA9" w:rsidRDefault="00902789" w:rsidP="00DC64FA">
                  <w:pPr>
                    <w:rPr>
                      <w:rFonts w:cs="Arial"/>
                      <w:sz w:val="20"/>
                      <w:szCs w:val="20"/>
                    </w:rPr>
                  </w:pPr>
                  <w:r w:rsidRPr="007366D3">
                    <w:rPr>
                      <w:sz w:val="20"/>
                      <w:szCs w:val="20"/>
                    </w:rPr>
                    <w:t>R-86</w:t>
                  </w:r>
                </w:p>
              </w:tc>
              <w:tc>
                <w:tcPr>
                  <w:tcW w:w="1170" w:type="dxa"/>
                </w:tcPr>
                <w:p w:rsidR="00902789" w:rsidRPr="00333EA9" w:rsidRDefault="00902789" w:rsidP="00DC64FA">
                  <w:pPr>
                    <w:rPr>
                      <w:rFonts w:cs="Arial"/>
                      <w:sz w:val="20"/>
                      <w:szCs w:val="20"/>
                    </w:rPr>
                  </w:pPr>
                  <w:r w:rsidRPr="007366D3">
                    <w:rPr>
                      <w:sz w:val="20"/>
                      <w:szCs w:val="20"/>
                    </w:rPr>
                    <w:t>RF-75217</w:t>
                  </w:r>
                </w:p>
              </w:tc>
              <w:tc>
                <w:tcPr>
                  <w:tcW w:w="900" w:type="dxa"/>
                </w:tcPr>
                <w:p w:rsidR="00902789" w:rsidRPr="00E46904" w:rsidRDefault="00FE41AA" w:rsidP="00DC64FA">
                  <w:pPr>
                    <w:rPr>
                      <w:rFonts w:cs="Arial"/>
                      <w:sz w:val="20"/>
                      <w:szCs w:val="20"/>
                    </w:rPr>
                  </w:pPr>
                  <w:r w:rsidRPr="00E46904">
                    <w:rPr>
                      <w:rFonts w:cs="Arial"/>
                      <w:sz w:val="20"/>
                      <w:szCs w:val="20"/>
                    </w:rPr>
                    <w:t>402250</w:t>
                  </w:r>
                </w:p>
                <w:p w:rsidR="00FE41AA" w:rsidRPr="00E27CC7" w:rsidRDefault="00FE41AA" w:rsidP="00DC64FA">
                  <w:pPr>
                    <w:rPr>
                      <w:rFonts w:cs="Arial"/>
                      <w:sz w:val="20"/>
                      <w:szCs w:val="20"/>
                    </w:rPr>
                  </w:pPr>
                  <w:r w:rsidRPr="00E27CC7">
                    <w:rPr>
                      <w:rFonts w:cs="Arial"/>
                      <w:sz w:val="20"/>
                      <w:szCs w:val="20"/>
                    </w:rPr>
                    <w:t>421038</w:t>
                  </w:r>
                </w:p>
                <w:p w:rsidR="00FE41AA" w:rsidRPr="00E27CC7" w:rsidRDefault="00FE41AA" w:rsidP="00DC64FA">
                  <w:pPr>
                    <w:rPr>
                      <w:rFonts w:cs="Arial"/>
                      <w:sz w:val="20"/>
                      <w:szCs w:val="20"/>
                    </w:rPr>
                  </w:pPr>
                  <w:r w:rsidRPr="00E27CC7">
                    <w:rPr>
                      <w:rFonts w:cs="Arial"/>
                      <w:sz w:val="20"/>
                      <w:szCs w:val="20"/>
                    </w:rPr>
                    <w:t>463774</w:t>
                  </w:r>
                </w:p>
              </w:tc>
              <w:tc>
                <w:tcPr>
                  <w:tcW w:w="4760" w:type="dxa"/>
                </w:tcPr>
                <w:p w:rsidR="00902789" w:rsidRPr="00333EA9" w:rsidRDefault="00FE41AA" w:rsidP="00DC64FA">
                  <w:pPr>
                    <w:rPr>
                      <w:rFonts w:cs="Arial"/>
                      <w:sz w:val="20"/>
                      <w:szCs w:val="20"/>
                    </w:rPr>
                  </w:pPr>
                  <w:r w:rsidRPr="007366D3">
                    <w:rPr>
                      <w:sz w:val="20"/>
                      <w:szCs w:val="20"/>
                    </w:rPr>
                    <w:t>Refrigerated Vending Machine Controller</w:t>
                  </w:r>
                </w:p>
              </w:tc>
            </w:tr>
          </w:tbl>
          <w:p w:rsidR="00902789" w:rsidRPr="00333EA9" w:rsidRDefault="00902789" w:rsidP="00DC64FA">
            <w:pPr>
              <w:rPr>
                <w:rFonts w:cs="Arial"/>
                <w:sz w:val="20"/>
                <w:szCs w:val="20"/>
              </w:rPr>
            </w:pPr>
          </w:p>
          <w:p w:rsidR="00902789" w:rsidRPr="00E46904" w:rsidRDefault="00902789" w:rsidP="00DC64FA">
            <w:pPr>
              <w:rPr>
                <w:rFonts w:cs="Arial"/>
                <w:sz w:val="20"/>
                <w:szCs w:val="20"/>
              </w:rPr>
            </w:pPr>
            <w:r w:rsidRPr="00E46904">
              <w:rPr>
                <w:rFonts w:cs="Arial"/>
                <w:sz w:val="20"/>
                <w:szCs w:val="20"/>
              </w:rPr>
              <w:t>SCE workpaper measures not being adopted by SDG&amp;E are:</w:t>
            </w:r>
          </w:p>
          <w:tbl>
            <w:tblPr>
              <w:tblStyle w:val="TableGrid"/>
              <w:tblW w:w="0" w:type="auto"/>
              <w:tblLook w:val="04A0" w:firstRow="1" w:lastRow="0" w:firstColumn="1" w:lastColumn="0" w:noHBand="0" w:noVBand="1"/>
            </w:tblPr>
            <w:tblGrid>
              <w:gridCol w:w="1597"/>
              <w:gridCol w:w="5930"/>
            </w:tblGrid>
            <w:tr w:rsidR="00902789" w:rsidRPr="00E27CC7" w:rsidTr="00035429">
              <w:tc>
                <w:tcPr>
                  <w:tcW w:w="1597" w:type="dxa"/>
                </w:tcPr>
                <w:p w:rsidR="00902789" w:rsidRPr="007366D3" w:rsidRDefault="00902789" w:rsidP="00DC64FA">
                  <w:pPr>
                    <w:rPr>
                      <w:rFonts w:cstheme="minorHAnsi"/>
                      <w:sz w:val="20"/>
                      <w:szCs w:val="20"/>
                    </w:rPr>
                  </w:pPr>
                  <w:r w:rsidRPr="007366D3">
                    <w:rPr>
                      <w:rFonts w:cstheme="minorHAnsi"/>
                      <w:sz w:val="20"/>
                      <w:szCs w:val="20"/>
                    </w:rPr>
                    <w:t xml:space="preserve">SCE </w:t>
                  </w:r>
                </w:p>
                <w:p w:rsidR="00902789" w:rsidRPr="007366D3" w:rsidRDefault="00902789" w:rsidP="00DC64FA">
                  <w:pPr>
                    <w:rPr>
                      <w:rFonts w:cstheme="minorHAnsi"/>
                      <w:sz w:val="20"/>
                      <w:szCs w:val="20"/>
                    </w:rPr>
                  </w:pPr>
                  <w:r w:rsidRPr="007366D3">
                    <w:rPr>
                      <w:rFonts w:cstheme="minorHAnsi"/>
                      <w:sz w:val="20"/>
                      <w:szCs w:val="20"/>
                    </w:rPr>
                    <w:t>Measure Code</w:t>
                  </w:r>
                </w:p>
              </w:tc>
              <w:tc>
                <w:tcPr>
                  <w:tcW w:w="5930" w:type="dxa"/>
                </w:tcPr>
                <w:p w:rsidR="00902789" w:rsidRPr="007366D3" w:rsidRDefault="00902789" w:rsidP="00902789">
                  <w:pPr>
                    <w:rPr>
                      <w:rFonts w:cstheme="minorHAnsi"/>
                      <w:sz w:val="20"/>
                      <w:szCs w:val="20"/>
                    </w:rPr>
                  </w:pPr>
                  <w:r w:rsidRPr="007366D3">
                    <w:rPr>
                      <w:rFonts w:cstheme="minorHAnsi"/>
                      <w:sz w:val="20"/>
                      <w:szCs w:val="20"/>
                    </w:rPr>
                    <w:t xml:space="preserve">Measure Name/ Description  </w:t>
                  </w:r>
                </w:p>
              </w:tc>
            </w:tr>
            <w:tr w:rsidR="00902789" w:rsidRPr="00E27CC7" w:rsidTr="00035429">
              <w:tc>
                <w:tcPr>
                  <w:tcW w:w="1597" w:type="dxa"/>
                </w:tcPr>
                <w:p w:rsidR="00902789" w:rsidRPr="007366D3" w:rsidRDefault="00902789" w:rsidP="00DC0681">
                  <w:pPr>
                    <w:rPr>
                      <w:rFonts w:cstheme="minorHAnsi"/>
                      <w:color w:val="FF0000"/>
                      <w:sz w:val="20"/>
                      <w:szCs w:val="20"/>
                    </w:rPr>
                  </w:pPr>
                  <w:r w:rsidRPr="007366D3">
                    <w:rPr>
                      <w:rFonts w:cstheme="minorHAnsi"/>
                      <w:sz w:val="20"/>
                      <w:szCs w:val="20"/>
                    </w:rPr>
                    <w:t>RF-48900</w:t>
                  </w:r>
                </w:p>
              </w:tc>
              <w:tc>
                <w:tcPr>
                  <w:tcW w:w="5930" w:type="dxa"/>
                </w:tcPr>
                <w:p w:rsidR="00902789" w:rsidRPr="007366D3" w:rsidRDefault="00902789" w:rsidP="00DC64FA">
                  <w:pPr>
                    <w:rPr>
                      <w:rFonts w:cstheme="minorHAnsi"/>
                      <w:sz w:val="20"/>
                      <w:szCs w:val="20"/>
                    </w:rPr>
                  </w:pPr>
                  <w:r w:rsidRPr="007366D3">
                    <w:rPr>
                      <w:rFonts w:cstheme="minorHAnsi"/>
                      <w:sz w:val="20"/>
                      <w:szCs w:val="20"/>
                    </w:rPr>
                    <w:t>Double Door Beverage Merchandise Cooler Control</w:t>
                  </w:r>
                </w:p>
              </w:tc>
            </w:tr>
            <w:tr w:rsidR="00902789" w:rsidRPr="00E27CC7" w:rsidTr="00035429">
              <w:tc>
                <w:tcPr>
                  <w:tcW w:w="1597" w:type="dxa"/>
                </w:tcPr>
                <w:p w:rsidR="00902789" w:rsidRPr="007366D3" w:rsidRDefault="00902789" w:rsidP="00DC0681">
                  <w:pPr>
                    <w:rPr>
                      <w:rFonts w:cstheme="minorHAnsi"/>
                      <w:sz w:val="20"/>
                      <w:szCs w:val="20"/>
                    </w:rPr>
                  </w:pPr>
                  <w:r w:rsidRPr="007366D3">
                    <w:rPr>
                      <w:rFonts w:cstheme="minorHAnsi"/>
                      <w:sz w:val="20"/>
                      <w:szCs w:val="20"/>
                    </w:rPr>
                    <w:t>RF-56733</w:t>
                  </w:r>
                </w:p>
              </w:tc>
              <w:tc>
                <w:tcPr>
                  <w:tcW w:w="5930" w:type="dxa"/>
                </w:tcPr>
                <w:p w:rsidR="00902789" w:rsidRPr="007366D3" w:rsidRDefault="00902789" w:rsidP="00DC0681">
                  <w:pPr>
                    <w:rPr>
                      <w:sz w:val="20"/>
                      <w:szCs w:val="20"/>
                    </w:rPr>
                  </w:pPr>
                  <w:r w:rsidRPr="007366D3">
                    <w:rPr>
                      <w:rFonts w:cstheme="minorHAnsi"/>
                      <w:sz w:val="20"/>
                      <w:szCs w:val="20"/>
                    </w:rPr>
                    <w:t>One Door Beverage Merchandise Cooler Control</w:t>
                  </w:r>
                </w:p>
              </w:tc>
            </w:tr>
            <w:tr w:rsidR="00902789" w:rsidRPr="00E27CC7" w:rsidTr="00035429">
              <w:tc>
                <w:tcPr>
                  <w:tcW w:w="1597" w:type="dxa"/>
                </w:tcPr>
                <w:p w:rsidR="00902789" w:rsidRPr="007366D3" w:rsidRDefault="00902789" w:rsidP="00DC0681">
                  <w:pPr>
                    <w:rPr>
                      <w:rFonts w:cstheme="minorHAnsi"/>
                      <w:sz w:val="20"/>
                      <w:szCs w:val="20"/>
                    </w:rPr>
                  </w:pPr>
                  <w:r w:rsidRPr="007366D3">
                    <w:rPr>
                      <w:rFonts w:cstheme="minorHAnsi"/>
                      <w:sz w:val="20"/>
                      <w:szCs w:val="20"/>
                    </w:rPr>
                    <w:t>RF-65065</w:t>
                  </w:r>
                </w:p>
              </w:tc>
              <w:tc>
                <w:tcPr>
                  <w:tcW w:w="5930" w:type="dxa"/>
                </w:tcPr>
                <w:p w:rsidR="00902789" w:rsidRPr="007366D3" w:rsidRDefault="00902789" w:rsidP="00DC0681">
                  <w:pPr>
                    <w:rPr>
                      <w:sz w:val="20"/>
                      <w:szCs w:val="20"/>
                    </w:rPr>
                  </w:pPr>
                  <w:r w:rsidRPr="007366D3">
                    <w:rPr>
                      <w:rFonts w:cstheme="minorHAnsi"/>
                      <w:sz w:val="20"/>
                      <w:szCs w:val="20"/>
                    </w:rPr>
                    <w:t>One Door Under Counter Beverage Merchandise Cooler Control</w:t>
                  </w:r>
                </w:p>
              </w:tc>
            </w:tr>
            <w:tr w:rsidR="00902789" w:rsidRPr="00E27CC7" w:rsidTr="00035429">
              <w:tc>
                <w:tcPr>
                  <w:tcW w:w="1597" w:type="dxa"/>
                </w:tcPr>
                <w:p w:rsidR="00902789" w:rsidRPr="007366D3" w:rsidRDefault="00902789" w:rsidP="00DC0681">
                  <w:pPr>
                    <w:rPr>
                      <w:rFonts w:cstheme="minorHAnsi"/>
                      <w:sz w:val="20"/>
                      <w:szCs w:val="20"/>
                    </w:rPr>
                  </w:pPr>
                  <w:r w:rsidRPr="007366D3">
                    <w:rPr>
                      <w:rFonts w:cstheme="minorHAnsi"/>
                      <w:sz w:val="20"/>
                      <w:szCs w:val="20"/>
                    </w:rPr>
                    <w:t>RF-70008</w:t>
                  </w:r>
                </w:p>
              </w:tc>
              <w:tc>
                <w:tcPr>
                  <w:tcW w:w="5930" w:type="dxa"/>
                </w:tcPr>
                <w:p w:rsidR="00902789" w:rsidRPr="007366D3" w:rsidRDefault="00902789" w:rsidP="00DC0681">
                  <w:pPr>
                    <w:rPr>
                      <w:sz w:val="20"/>
                      <w:szCs w:val="20"/>
                    </w:rPr>
                  </w:pPr>
                  <w:r w:rsidRPr="007366D3">
                    <w:rPr>
                      <w:rFonts w:cstheme="minorHAnsi"/>
                      <w:sz w:val="20"/>
                      <w:szCs w:val="20"/>
                    </w:rPr>
                    <w:t>Triple Door Beverage Merchandise Cooler Control</w:t>
                  </w:r>
                </w:p>
              </w:tc>
            </w:tr>
            <w:tr w:rsidR="00902789" w:rsidRPr="00E27CC7" w:rsidTr="00035429">
              <w:tc>
                <w:tcPr>
                  <w:tcW w:w="1597" w:type="dxa"/>
                </w:tcPr>
                <w:p w:rsidR="00902789" w:rsidRPr="007366D3" w:rsidRDefault="00902789" w:rsidP="00DC0681">
                  <w:pPr>
                    <w:rPr>
                      <w:rFonts w:cstheme="minorHAnsi"/>
                      <w:sz w:val="20"/>
                      <w:szCs w:val="20"/>
                    </w:rPr>
                  </w:pPr>
                  <w:r w:rsidRPr="007366D3">
                    <w:rPr>
                      <w:rFonts w:cstheme="minorHAnsi"/>
                      <w:sz w:val="20"/>
                      <w:szCs w:val="20"/>
                    </w:rPr>
                    <w:t>LT-85945</w:t>
                  </w:r>
                </w:p>
              </w:tc>
              <w:tc>
                <w:tcPr>
                  <w:tcW w:w="5930" w:type="dxa"/>
                </w:tcPr>
                <w:p w:rsidR="00902789" w:rsidRPr="007366D3" w:rsidRDefault="00902789" w:rsidP="00DC0681">
                  <w:pPr>
                    <w:rPr>
                      <w:rFonts w:cstheme="minorHAnsi"/>
                      <w:sz w:val="20"/>
                      <w:szCs w:val="20"/>
                    </w:rPr>
                  </w:pPr>
                  <w:r w:rsidRPr="007366D3">
                    <w:rPr>
                      <w:rFonts w:cstheme="minorHAnsi"/>
                      <w:sz w:val="20"/>
                      <w:szCs w:val="20"/>
                    </w:rPr>
                    <w:t>Snack Vending Machine Controls</w:t>
                  </w:r>
                </w:p>
              </w:tc>
            </w:tr>
          </w:tbl>
          <w:p w:rsidR="00BA1DB0" w:rsidRDefault="00BA1DB0" w:rsidP="00BA1DB0">
            <w:pPr>
              <w:rPr>
                <w:rFonts w:cs="Arial"/>
                <w:sz w:val="20"/>
                <w:szCs w:val="20"/>
              </w:rPr>
            </w:pPr>
          </w:p>
          <w:p w:rsidR="00902789" w:rsidRPr="00241A1F" w:rsidRDefault="00902789" w:rsidP="00BA1DB0">
            <w:pPr>
              <w:rPr>
                <w:rFonts w:cs="Arial"/>
                <w:sz w:val="20"/>
                <w:szCs w:val="20"/>
              </w:rPr>
            </w:pPr>
          </w:p>
        </w:tc>
      </w:tr>
      <w:tr w:rsidR="00DB71F1" w:rsidTr="00035429">
        <w:trPr>
          <w:cantSplit/>
        </w:trPr>
        <w:tc>
          <w:tcPr>
            <w:tcW w:w="1818" w:type="dxa"/>
            <w:vAlign w:val="center"/>
          </w:tcPr>
          <w:p w:rsidR="00DB71F1" w:rsidRPr="001D77F7" w:rsidRDefault="00DB71F1" w:rsidP="00393EC8">
            <w:pPr>
              <w:rPr>
                <w:b/>
              </w:rPr>
            </w:pPr>
            <w:r w:rsidRPr="001D77F7">
              <w:rPr>
                <w:b/>
              </w:rPr>
              <w:t xml:space="preserve">1.2 Technical Description </w:t>
            </w:r>
          </w:p>
        </w:tc>
        <w:tc>
          <w:tcPr>
            <w:tcW w:w="7758" w:type="dxa"/>
          </w:tcPr>
          <w:p w:rsidR="00DB71F1" w:rsidRPr="00241A1F" w:rsidRDefault="00DB71F1">
            <w:pPr>
              <w:rPr>
                <w:rFonts w:cs="Arial"/>
                <w:sz w:val="20"/>
                <w:szCs w:val="20"/>
              </w:rPr>
            </w:pPr>
          </w:p>
        </w:tc>
      </w:tr>
      <w:tr w:rsidR="008775D7" w:rsidRPr="008775D7" w:rsidTr="00035429">
        <w:trPr>
          <w:cantSplit/>
        </w:trPr>
        <w:tc>
          <w:tcPr>
            <w:tcW w:w="1818" w:type="dxa"/>
          </w:tcPr>
          <w:p w:rsidR="008775D7" w:rsidRPr="00241A1F" w:rsidRDefault="008775D7" w:rsidP="00241A1F">
            <w:pPr>
              <w:jc w:val="right"/>
              <w:rPr>
                <w:sz w:val="20"/>
                <w:szCs w:val="20"/>
              </w:rPr>
            </w:pPr>
            <w:r w:rsidRPr="00241A1F">
              <w:rPr>
                <w:sz w:val="20"/>
                <w:szCs w:val="20"/>
              </w:rPr>
              <w:t>Measures</w:t>
            </w:r>
          </w:p>
        </w:tc>
        <w:tc>
          <w:tcPr>
            <w:tcW w:w="7758" w:type="dxa"/>
          </w:tcPr>
          <w:p w:rsidR="008775D7" w:rsidRPr="00333EA9" w:rsidRDefault="00DB7418">
            <w:pPr>
              <w:rPr>
                <w:rFonts w:cs="Arial"/>
                <w:sz w:val="20"/>
                <w:szCs w:val="20"/>
              </w:rPr>
            </w:pPr>
            <w:r w:rsidRPr="00333EA9">
              <w:rPr>
                <w:rFonts w:cs="Arial"/>
                <w:sz w:val="20"/>
                <w:szCs w:val="20"/>
              </w:rPr>
              <w:t xml:space="preserve">As cited per </w:t>
            </w:r>
            <w:r w:rsidR="00DC64FA" w:rsidRPr="00333EA9">
              <w:rPr>
                <w:rFonts w:cs="Arial"/>
                <w:sz w:val="20"/>
                <w:szCs w:val="20"/>
              </w:rPr>
              <w:t>SCE</w:t>
            </w:r>
            <w:r w:rsidR="008D0B3C" w:rsidRPr="00333EA9">
              <w:rPr>
                <w:rFonts w:cs="Arial"/>
                <w:sz w:val="20"/>
                <w:szCs w:val="20"/>
              </w:rPr>
              <w:t xml:space="preserve"> </w:t>
            </w:r>
            <w:r w:rsidR="00DC64FA" w:rsidRPr="00333EA9">
              <w:rPr>
                <w:rFonts w:cs="Arial"/>
                <w:sz w:val="20"/>
                <w:szCs w:val="20"/>
              </w:rPr>
              <w:t xml:space="preserve">Workpaper </w:t>
            </w:r>
            <w:r w:rsidR="008D0B3C" w:rsidRPr="00333EA9">
              <w:rPr>
                <w:rFonts w:cs="Arial"/>
                <w:sz w:val="20"/>
                <w:szCs w:val="20"/>
              </w:rPr>
              <w:t>Requirements</w:t>
            </w:r>
          </w:p>
          <w:p w:rsidR="00DB7418" w:rsidRPr="00E46904" w:rsidRDefault="00DB7418">
            <w:pPr>
              <w:rPr>
                <w:rFonts w:cs="Arial"/>
                <w:sz w:val="20"/>
                <w:szCs w:val="20"/>
              </w:rPr>
            </w:pPr>
          </w:p>
          <w:tbl>
            <w:tblPr>
              <w:tblStyle w:val="TableGrid"/>
              <w:tblW w:w="7357" w:type="dxa"/>
              <w:tblLook w:val="04A0" w:firstRow="1" w:lastRow="0" w:firstColumn="1" w:lastColumn="0" w:noHBand="0" w:noVBand="1"/>
            </w:tblPr>
            <w:tblGrid>
              <w:gridCol w:w="1777"/>
              <w:gridCol w:w="5580"/>
            </w:tblGrid>
            <w:tr w:rsidR="00DB7418" w:rsidRPr="00E27CC7" w:rsidTr="00035429">
              <w:tc>
                <w:tcPr>
                  <w:tcW w:w="1777" w:type="dxa"/>
                </w:tcPr>
                <w:p w:rsidR="00DB7418" w:rsidRPr="007366D3" w:rsidRDefault="00DB7418" w:rsidP="00DC0681">
                  <w:pPr>
                    <w:pStyle w:val="Reminders"/>
                    <w:tabs>
                      <w:tab w:val="num" w:pos="360"/>
                    </w:tabs>
                    <w:spacing w:before="0" w:after="0"/>
                    <w:rPr>
                      <w:rFonts w:asciiTheme="minorHAnsi" w:hAnsiTheme="minorHAnsi" w:cs="Arial"/>
                      <w:b/>
                      <w:i w:val="0"/>
                      <w:color w:val="auto"/>
                      <w:sz w:val="20"/>
                      <w:szCs w:val="20"/>
                    </w:rPr>
                  </w:pPr>
                  <w:r w:rsidRPr="007366D3">
                    <w:rPr>
                      <w:rFonts w:asciiTheme="minorHAnsi" w:hAnsiTheme="minorHAnsi" w:cs="Arial"/>
                      <w:b/>
                      <w:i w:val="0"/>
                      <w:color w:val="auto"/>
                      <w:sz w:val="20"/>
                      <w:szCs w:val="20"/>
                    </w:rPr>
                    <w:t>Case</w:t>
                  </w:r>
                </w:p>
              </w:tc>
              <w:tc>
                <w:tcPr>
                  <w:tcW w:w="5580" w:type="dxa"/>
                </w:tcPr>
                <w:p w:rsidR="00DB7418" w:rsidRPr="007366D3" w:rsidRDefault="00DB7418" w:rsidP="00DC0681">
                  <w:pPr>
                    <w:pStyle w:val="Reminders"/>
                    <w:tabs>
                      <w:tab w:val="num" w:pos="360"/>
                    </w:tabs>
                    <w:spacing w:before="0" w:after="0"/>
                    <w:rPr>
                      <w:rFonts w:asciiTheme="minorHAnsi" w:hAnsiTheme="minorHAnsi" w:cstheme="minorHAnsi"/>
                      <w:b/>
                      <w:i w:val="0"/>
                      <w:color w:val="auto"/>
                      <w:sz w:val="20"/>
                      <w:szCs w:val="20"/>
                    </w:rPr>
                  </w:pPr>
                  <w:r w:rsidRPr="007366D3">
                    <w:rPr>
                      <w:rFonts w:asciiTheme="minorHAnsi" w:hAnsiTheme="minorHAnsi" w:cstheme="minorHAnsi"/>
                      <w:b/>
                      <w:i w:val="0"/>
                      <w:color w:val="auto"/>
                      <w:sz w:val="20"/>
                      <w:szCs w:val="20"/>
                    </w:rPr>
                    <w:t>Description of Typical Scenario</w:t>
                  </w:r>
                </w:p>
              </w:tc>
            </w:tr>
            <w:tr w:rsidR="00DB7418" w:rsidRPr="00E27CC7" w:rsidTr="00035429">
              <w:tc>
                <w:tcPr>
                  <w:tcW w:w="1777" w:type="dxa"/>
                </w:tcPr>
                <w:p w:rsidR="00DB7418" w:rsidRPr="007366D3" w:rsidRDefault="00DB7418" w:rsidP="00DC0681">
                  <w:pPr>
                    <w:pStyle w:val="Reminders"/>
                    <w:tabs>
                      <w:tab w:val="num" w:pos="360"/>
                    </w:tabs>
                    <w:spacing w:before="0" w:after="0"/>
                    <w:rPr>
                      <w:rFonts w:asciiTheme="minorHAnsi" w:hAnsiTheme="minorHAnsi" w:cstheme="minorHAnsi"/>
                      <w:i w:val="0"/>
                      <w:color w:val="auto"/>
                      <w:sz w:val="20"/>
                      <w:szCs w:val="20"/>
                    </w:rPr>
                  </w:pPr>
                  <w:r w:rsidRPr="007366D3">
                    <w:rPr>
                      <w:rFonts w:asciiTheme="minorHAnsi" w:hAnsiTheme="minorHAnsi" w:cs="Arial"/>
                      <w:i w:val="0"/>
                      <w:color w:val="auto"/>
                      <w:sz w:val="20"/>
                      <w:szCs w:val="20"/>
                    </w:rPr>
                    <w:t>Measure</w:t>
                  </w:r>
                </w:p>
              </w:tc>
              <w:tc>
                <w:tcPr>
                  <w:tcW w:w="5580" w:type="dxa"/>
                </w:tcPr>
                <w:p w:rsidR="00DB7418" w:rsidRPr="007366D3" w:rsidRDefault="00DB7418" w:rsidP="00DB7418">
                  <w:pPr>
                    <w:pStyle w:val="ListParagraph"/>
                    <w:numPr>
                      <w:ilvl w:val="0"/>
                      <w:numId w:val="26"/>
                    </w:numPr>
                    <w:rPr>
                      <w:sz w:val="20"/>
                      <w:szCs w:val="20"/>
                    </w:rPr>
                  </w:pPr>
                  <w:r w:rsidRPr="007366D3">
                    <w:rPr>
                      <w:rFonts w:cstheme="minorHAnsi"/>
                      <w:sz w:val="20"/>
                      <w:szCs w:val="20"/>
                    </w:rPr>
                    <w:t>Self-contained vending machine with an occupancy sensor-based vending machine controller (VMC).</w:t>
                  </w:r>
                </w:p>
              </w:tc>
            </w:tr>
            <w:tr w:rsidR="00DB7418" w:rsidRPr="00E27CC7" w:rsidTr="00035429">
              <w:tc>
                <w:tcPr>
                  <w:tcW w:w="1777" w:type="dxa"/>
                </w:tcPr>
                <w:p w:rsidR="00DB7418" w:rsidRPr="007366D3" w:rsidRDefault="00DB7418" w:rsidP="00DC0681">
                  <w:pPr>
                    <w:pStyle w:val="Reminders"/>
                    <w:tabs>
                      <w:tab w:val="num" w:pos="360"/>
                    </w:tabs>
                    <w:spacing w:before="0" w:after="0"/>
                    <w:rPr>
                      <w:rFonts w:asciiTheme="minorHAnsi" w:hAnsiTheme="minorHAnsi" w:cstheme="minorHAnsi"/>
                      <w:i w:val="0"/>
                      <w:color w:val="auto"/>
                      <w:sz w:val="20"/>
                      <w:szCs w:val="20"/>
                    </w:rPr>
                  </w:pPr>
                  <w:r w:rsidRPr="007366D3">
                    <w:rPr>
                      <w:rFonts w:asciiTheme="minorHAnsi" w:hAnsiTheme="minorHAnsi" w:cs="Arial"/>
                      <w:i w:val="0"/>
                      <w:color w:val="auto"/>
                      <w:sz w:val="20"/>
                      <w:szCs w:val="20"/>
                    </w:rPr>
                    <w:t>Existing Condition</w:t>
                  </w:r>
                </w:p>
              </w:tc>
              <w:tc>
                <w:tcPr>
                  <w:tcW w:w="5580" w:type="dxa"/>
                </w:tcPr>
                <w:p w:rsidR="00DB7418" w:rsidRPr="007366D3" w:rsidRDefault="00DB7418" w:rsidP="00DB7418">
                  <w:pPr>
                    <w:pStyle w:val="ListParagraph"/>
                    <w:numPr>
                      <w:ilvl w:val="0"/>
                      <w:numId w:val="27"/>
                    </w:numPr>
                    <w:rPr>
                      <w:sz w:val="20"/>
                      <w:szCs w:val="20"/>
                    </w:rPr>
                  </w:pPr>
                  <w:r w:rsidRPr="007366D3">
                    <w:rPr>
                      <w:sz w:val="20"/>
                      <w:szCs w:val="20"/>
                    </w:rPr>
                    <w:t>Beverage merchandise cooler without BMC</w:t>
                  </w:r>
                </w:p>
                <w:p w:rsidR="00DB7418" w:rsidRPr="007366D3" w:rsidRDefault="00DB7418" w:rsidP="00DB7418">
                  <w:pPr>
                    <w:pStyle w:val="ListParagraph"/>
                    <w:numPr>
                      <w:ilvl w:val="0"/>
                      <w:numId w:val="27"/>
                    </w:numPr>
                    <w:rPr>
                      <w:sz w:val="20"/>
                      <w:szCs w:val="20"/>
                    </w:rPr>
                  </w:pPr>
                  <w:r w:rsidRPr="007366D3">
                    <w:rPr>
                      <w:sz w:val="20"/>
                      <w:szCs w:val="20"/>
                    </w:rPr>
                    <w:t>Vending machine without VMC</w:t>
                  </w:r>
                </w:p>
              </w:tc>
            </w:tr>
          </w:tbl>
          <w:p w:rsidR="00DB7418" w:rsidRDefault="00DB7418">
            <w:pPr>
              <w:rPr>
                <w:rFonts w:cs="Arial"/>
                <w:sz w:val="20"/>
                <w:szCs w:val="20"/>
              </w:rPr>
            </w:pPr>
          </w:p>
          <w:p w:rsidR="00DB7418" w:rsidRPr="00E733C7" w:rsidRDefault="00DB7418">
            <w:pPr>
              <w:rPr>
                <w:rFonts w:cs="Arial"/>
                <w:sz w:val="20"/>
                <w:szCs w:val="20"/>
              </w:rPr>
            </w:pPr>
          </w:p>
        </w:tc>
      </w:tr>
      <w:tr w:rsidR="008775D7" w:rsidRPr="008775D7" w:rsidTr="00035429">
        <w:trPr>
          <w:cantSplit/>
        </w:trPr>
        <w:tc>
          <w:tcPr>
            <w:tcW w:w="1818" w:type="dxa"/>
          </w:tcPr>
          <w:p w:rsidR="008775D7" w:rsidRDefault="008775D7" w:rsidP="00241A1F">
            <w:pPr>
              <w:jc w:val="right"/>
              <w:rPr>
                <w:sz w:val="20"/>
                <w:szCs w:val="20"/>
              </w:rPr>
            </w:pPr>
            <w:r w:rsidRPr="00653C4B">
              <w:rPr>
                <w:sz w:val="20"/>
                <w:szCs w:val="20"/>
              </w:rPr>
              <w:t>Code for All Measures</w:t>
            </w:r>
          </w:p>
          <w:p w:rsidR="00DC64FA" w:rsidRPr="00653C4B" w:rsidRDefault="00DC64FA" w:rsidP="00DC64FA">
            <w:pPr>
              <w:jc w:val="right"/>
              <w:rPr>
                <w:sz w:val="20"/>
                <w:szCs w:val="20"/>
              </w:rPr>
            </w:pPr>
            <w:r>
              <w:rPr>
                <w:sz w:val="20"/>
                <w:szCs w:val="20"/>
              </w:rPr>
              <w:t>(As Cited per SCE Workpaper and Document Revision History)</w:t>
            </w:r>
          </w:p>
        </w:tc>
        <w:tc>
          <w:tcPr>
            <w:tcW w:w="7758" w:type="dxa"/>
          </w:tcPr>
          <w:p w:rsidR="00F719D4" w:rsidRPr="007366D3" w:rsidRDefault="00F719D4" w:rsidP="00F719D4">
            <w:pPr>
              <w:rPr>
                <w:rFonts w:cstheme="minorHAnsi"/>
                <w:color w:val="000000"/>
                <w:sz w:val="20"/>
                <w:szCs w:val="20"/>
                <w:lang w:val="en"/>
              </w:rPr>
            </w:pPr>
            <w:r w:rsidRPr="007366D3">
              <w:rPr>
                <w:rFonts w:cstheme="minorHAnsi"/>
                <w:color w:val="000000"/>
                <w:sz w:val="20"/>
                <w:szCs w:val="20"/>
                <w:lang w:val="en"/>
              </w:rPr>
              <w:t xml:space="preserve">As cited in SCE (and PGE)  workpaper: </w:t>
            </w:r>
          </w:p>
          <w:p w:rsidR="005C1518" w:rsidRPr="00653C4B" w:rsidRDefault="00F719D4" w:rsidP="00F719D4">
            <w:pPr>
              <w:jc w:val="both"/>
              <w:rPr>
                <w:rFonts w:cs="Arial"/>
                <w:sz w:val="20"/>
                <w:szCs w:val="20"/>
              </w:rPr>
            </w:pPr>
            <w:r w:rsidRPr="007366D3">
              <w:rPr>
                <w:rFonts w:cstheme="minorHAnsi"/>
                <w:color w:val="000000"/>
                <w:sz w:val="20"/>
                <w:szCs w:val="20"/>
                <w:lang w:val="en"/>
              </w:rPr>
              <w:t xml:space="preserve">For </w:t>
            </w:r>
            <w:r w:rsidRPr="007366D3">
              <w:rPr>
                <w:rFonts w:cstheme="minorHAnsi"/>
                <w:sz w:val="20"/>
                <w:szCs w:val="20"/>
              </w:rPr>
              <w:t>canned vending machines</w:t>
            </w:r>
            <w:r w:rsidRPr="007366D3">
              <w:rPr>
                <w:rFonts w:cstheme="minorHAnsi"/>
                <w:color w:val="000000"/>
                <w:sz w:val="20"/>
                <w:szCs w:val="20"/>
                <w:lang w:val="en"/>
              </w:rPr>
              <w:t xml:space="preserve"> the maximum daily energy consumption set up by the federal requirements in CFR Title 10 Part 431 Subpart </w:t>
            </w:r>
            <w:r w:rsidRPr="007366D3">
              <w:rPr>
                <w:rFonts w:cstheme="minorHAnsi"/>
                <w:sz w:val="20"/>
                <w:szCs w:val="20"/>
              </w:rPr>
              <w:t>Q §431.296 (b) are identical to the requirements in CA Title 20 Table A-8. For purposes of the calculations in Section 2, CA Title 20 is referenced</w:t>
            </w:r>
            <w:r w:rsidR="00AC448A" w:rsidRPr="007366D3">
              <w:rPr>
                <w:rFonts w:cstheme="minorHAnsi"/>
                <w:sz w:val="20"/>
                <w:szCs w:val="20"/>
              </w:rPr>
              <w:t>.</w:t>
            </w:r>
          </w:p>
        </w:tc>
      </w:tr>
      <w:tr w:rsidR="00E84938" w:rsidTr="00035429">
        <w:trPr>
          <w:cantSplit/>
        </w:trPr>
        <w:tc>
          <w:tcPr>
            <w:tcW w:w="1818" w:type="dxa"/>
          </w:tcPr>
          <w:p w:rsidR="00E84938" w:rsidRDefault="00E84938" w:rsidP="008724D6">
            <w:pPr>
              <w:jc w:val="right"/>
              <w:rPr>
                <w:rFonts w:cs="Arial"/>
                <w:sz w:val="20"/>
                <w:szCs w:val="20"/>
              </w:rPr>
            </w:pPr>
            <w:r w:rsidRPr="00197677">
              <w:rPr>
                <w:rFonts w:cs="Arial"/>
                <w:sz w:val="20"/>
                <w:szCs w:val="20"/>
              </w:rPr>
              <w:lastRenderedPageBreak/>
              <w:t>Requirements</w:t>
            </w:r>
          </w:p>
          <w:p w:rsidR="00DC64FA" w:rsidRPr="001D77F7" w:rsidRDefault="00DC64FA" w:rsidP="006662A5">
            <w:pPr>
              <w:jc w:val="right"/>
              <w:rPr>
                <w:b/>
              </w:rPr>
            </w:pPr>
            <w:r>
              <w:rPr>
                <w:sz w:val="20"/>
                <w:szCs w:val="20"/>
              </w:rPr>
              <w:t>As Cited per SCE</w:t>
            </w:r>
            <w:r w:rsidR="006662A5">
              <w:rPr>
                <w:sz w:val="20"/>
                <w:szCs w:val="20"/>
              </w:rPr>
              <w:t xml:space="preserve"> and  PG&amp;E</w:t>
            </w:r>
            <w:r>
              <w:rPr>
                <w:sz w:val="20"/>
                <w:szCs w:val="20"/>
              </w:rPr>
              <w:t xml:space="preserve"> Workpaper</w:t>
            </w:r>
            <w:r w:rsidR="006662A5">
              <w:rPr>
                <w:sz w:val="20"/>
                <w:szCs w:val="20"/>
              </w:rPr>
              <w:t>s</w:t>
            </w:r>
            <w:r>
              <w:rPr>
                <w:sz w:val="20"/>
                <w:szCs w:val="20"/>
              </w:rPr>
              <w:t xml:space="preserve"> and Document Revision History</w:t>
            </w:r>
          </w:p>
        </w:tc>
        <w:tc>
          <w:tcPr>
            <w:tcW w:w="7758" w:type="dxa"/>
          </w:tcPr>
          <w:p w:rsidR="009E6D44" w:rsidRPr="007366D3" w:rsidRDefault="009E6D44" w:rsidP="00F719D4">
            <w:pPr>
              <w:rPr>
                <w:rFonts w:cstheme="minorHAnsi"/>
                <w:sz w:val="20"/>
                <w:szCs w:val="20"/>
              </w:rPr>
            </w:pPr>
            <w:r w:rsidRPr="007366D3">
              <w:rPr>
                <w:rFonts w:cstheme="minorHAnsi"/>
                <w:sz w:val="20"/>
                <w:szCs w:val="20"/>
              </w:rPr>
              <w:t>As cited per SCE (and PGE) workpaper.</w:t>
            </w:r>
          </w:p>
          <w:p w:rsidR="00F719D4" w:rsidRPr="007366D3" w:rsidRDefault="00F719D4" w:rsidP="009E6D44">
            <w:pPr>
              <w:pStyle w:val="ListParagraph"/>
              <w:numPr>
                <w:ilvl w:val="0"/>
                <w:numId w:val="28"/>
              </w:numPr>
              <w:rPr>
                <w:rFonts w:cstheme="minorHAnsi"/>
                <w:sz w:val="20"/>
                <w:szCs w:val="20"/>
              </w:rPr>
            </w:pPr>
            <w:r w:rsidRPr="007366D3">
              <w:rPr>
                <w:rFonts w:cstheme="minorHAnsi"/>
                <w:sz w:val="20"/>
                <w:szCs w:val="20"/>
              </w:rPr>
              <w:t>Building types:</w:t>
            </w:r>
            <w:r w:rsidR="009E6D44" w:rsidRPr="007366D3">
              <w:rPr>
                <w:rFonts w:cstheme="minorHAnsi"/>
                <w:sz w:val="20"/>
                <w:szCs w:val="20"/>
              </w:rPr>
              <w:t xml:space="preserve"> All Non-Residential; Residential Mobile Home; Residential Multi-Family. </w:t>
            </w:r>
          </w:p>
          <w:p w:rsidR="00F719D4" w:rsidRPr="007366D3" w:rsidRDefault="00F719D4" w:rsidP="009E6D44">
            <w:pPr>
              <w:pStyle w:val="ListParagraph"/>
              <w:numPr>
                <w:ilvl w:val="0"/>
                <w:numId w:val="23"/>
              </w:numPr>
              <w:rPr>
                <w:rFonts w:cstheme="minorHAnsi"/>
                <w:sz w:val="20"/>
                <w:szCs w:val="20"/>
              </w:rPr>
            </w:pPr>
            <w:r w:rsidRPr="007366D3">
              <w:rPr>
                <w:rFonts w:cstheme="minorHAnsi"/>
                <w:sz w:val="20"/>
                <w:szCs w:val="20"/>
              </w:rPr>
              <w:t>Existing beverage merchandise coolers must:</w:t>
            </w:r>
          </w:p>
          <w:p w:rsidR="001D6A64" w:rsidRPr="00F719D4" w:rsidRDefault="001D6A64" w:rsidP="009E6D44">
            <w:pPr>
              <w:pStyle w:val="ListParagraph"/>
              <w:spacing w:after="200"/>
              <w:rPr>
                <w:rFonts w:cstheme="minorHAnsi"/>
              </w:rPr>
            </w:pPr>
          </w:p>
        </w:tc>
      </w:tr>
      <w:tr w:rsidR="00DB71F1" w:rsidTr="00035429">
        <w:trPr>
          <w:cantSplit/>
        </w:trPr>
        <w:tc>
          <w:tcPr>
            <w:tcW w:w="1818" w:type="dxa"/>
          </w:tcPr>
          <w:p w:rsidR="00DB71F1" w:rsidRPr="001D77F7" w:rsidRDefault="00DB71F1" w:rsidP="00393EC8">
            <w:pPr>
              <w:rPr>
                <w:b/>
              </w:rPr>
            </w:pPr>
            <w:r w:rsidRPr="001D77F7">
              <w:rPr>
                <w:b/>
              </w:rPr>
              <w:t>1.3 Installation Type and Delivery Mechanisms</w:t>
            </w:r>
          </w:p>
        </w:tc>
        <w:tc>
          <w:tcPr>
            <w:tcW w:w="7758" w:type="dxa"/>
          </w:tcPr>
          <w:p w:rsidR="00DB71F1" w:rsidRDefault="00DB71F1" w:rsidP="00393EC8">
            <w:pPr>
              <w:rPr>
                <w:rFonts w:cs="Arial"/>
                <w:sz w:val="20"/>
                <w:szCs w:val="20"/>
              </w:rPr>
            </w:pPr>
          </w:p>
          <w:p w:rsidR="005F2615" w:rsidRPr="00D86243" w:rsidRDefault="005F2615" w:rsidP="00393EC8">
            <w:pPr>
              <w:rPr>
                <w:rFonts w:cs="Arial"/>
                <w:sz w:val="20"/>
                <w:szCs w:val="20"/>
              </w:rPr>
            </w:pPr>
          </w:p>
        </w:tc>
      </w:tr>
      <w:tr w:rsidR="00DB71F1" w:rsidTr="00035429">
        <w:trPr>
          <w:cantSplit/>
        </w:trPr>
        <w:tc>
          <w:tcPr>
            <w:tcW w:w="1818" w:type="dxa"/>
            <w:vAlign w:val="center"/>
          </w:tcPr>
          <w:p w:rsidR="00DB71F1" w:rsidRPr="00822B6F" w:rsidRDefault="00DB71F1" w:rsidP="00393EC8">
            <w:pPr>
              <w:jc w:val="right"/>
              <w:rPr>
                <w:sz w:val="20"/>
                <w:szCs w:val="20"/>
              </w:rPr>
            </w:pPr>
            <w:r w:rsidRPr="00822B6F">
              <w:rPr>
                <w:sz w:val="20"/>
                <w:szCs w:val="20"/>
              </w:rPr>
              <w:t>Installation Type</w:t>
            </w:r>
          </w:p>
        </w:tc>
        <w:tc>
          <w:tcPr>
            <w:tcW w:w="7758" w:type="dxa"/>
          </w:tcPr>
          <w:p w:rsidR="00CF2ABA" w:rsidRPr="00393EC8" w:rsidRDefault="006662A5" w:rsidP="005F2615">
            <w:pPr>
              <w:rPr>
                <w:rFonts w:cs="Arial"/>
                <w:sz w:val="20"/>
                <w:szCs w:val="20"/>
              </w:rPr>
            </w:pPr>
            <w:r>
              <w:rPr>
                <w:rFonts w:cs="Arial"/>
                <w:sz w:val="20"/>
                <w:szCs w:val="20"/>
              </w:rPr>
              <w:t>Retrofit Add-on</w:t>
            </w:r>
            <w:r w:rsidR="008C2C8A" w:rsidRPr="00FE636E">
              <w:rPr>
                <w:rFonts w:cs="Arial"/>
                <w:sz w:val="20"/>
                <w:szCs w:val="20"/>
              </w:rPr>
              <w:t xml:space="preserve"> (R</w:t>
            </w:r>
            <w:r w:rsidR="005F2615">
              <w:rPr>
                <w:rFonts w:cs="Arial"/>
                <w:sz w:val="20"/>
                <w:szCs w:val="20"/>
              </w:rPr>
              <w:t>EA</w:t>
            </w:r>
            <w:r w:rsidR="008C2C8A" w:rsidRPr="00FE636E">
              <w:rPr>
                <w:rFonts w:cs="Arial"/>
                <w:sz w:val="20"/>
                <w:szCs w:val="20"/>
              </w:rPr>
              <w:t>)</w:t>
            </w:r>
            <w:r w:rsidR="00CF2ABA" w:rsidRPr="00FE636E">
              <w:rPr>
                <w:rFonts w:cs="Arial"/>
                <w:sz w:val="20"/>
                <w:szCs w:val="20"/>
              </w:rPr>
              <w:t xml:space="preserve"> </w:t>
            </w:r>
          </w:p>
        </w:tc>
      </w:tr>
      <w:tr w:rsidR="00DB71F1" w:rsidTr="00035429">
        <w:trPr>
          <w:cantSplit/>
        </w:trPr>
        <w:tc>
          <w:tcPr>
            <w:tcW w:w="1818" w:type="dxa"/>
            <w:vAlign w:val="center"/>
          </w:tcPr>
          <w:p w:rsidR="00DB71F1" w:rsidRPr="00822B6F" w:rsidRDefault="006662A5" w:rsidP="006662A5">
            <w:pPr>
              <w:jc w:val="right"/>
              <w:rPr>
                <w:sz w:val="20"/>
                <w:szCs w:val="20"/>
              </w:rPr>
            </w:pPr>
            <w:r>
              <w:rPr>
                <w:sz w:val="20"/>
                <w:szCs w:val="20"/>
              </w:rPr>
              <w:t xml:space="preserve">Incentive Method Descriptions </w:t>
            </w:r>
          </w:p>
        </w:tc>
        <w:tc>
          <w:tcPr>
            <w:tcW w:w="7758" w:type="dxa"/>
          </w:tcPr>
          <w:p w:rsidR="00B9551F" w:rsidRDefault="00B9551F" w:rsidP="006662A5">
            <w:pPr>
              <w:rPr>
                <w:rFonts w:cs="Arial"/>
                <w:sz w:val="20"/>
                <w:szCs w:val="20"/>
              </w:rPr>
            </w:pPr>
          </w:p>
          <w:tbl>
            <w:tblPr>
              <w:tblStyle w:val="TableGrid"/>
              <w:tblW w:w="0" w:type="auto"/>
              <w:tblLook w:val="04A0" w:firstRow="1" w:lastRow="0" w:firstColumn="1" w:lastColumn="0" w:noHBand="0" w:noVBand="1"/>
            </w:tblPr>
            <w:tblGrid>
              <w:gridCol w:w="1665"/>
              <w:gridCol w:w="5872"/>
            </w:tblGrid>
            <w:tr w:rsidR="006662A5" w:rsidTr="00035429">
              <w:tc>
                <w:tcPr>
                  <w:tcW w:w="1687" w:type="dxa"/>
                </w:tcPr>
                <w:p w:rsidR="006662A5" w:rsidRPr="007366D3" w:rsidRDefault="006662A5" w:rsidP="00DC0681">
                  <w:pPr>
                    <w:rPr>
                      <w:b/>
                      <w:sz w:val="20"/>
                      <w:szCs w:val="20"/>
                    </w:rPr>
                  </w:pPr>
                  <w:r w:rsidRPr="007366D3">
                    <w:rPr>
                      <w:b/>
                      <w:sz w:val="20"/>
                      <w:szCs w:val="20"/>
                    </w:rPr>
                    <w:t>Incentive Method</w:t>
                  </w:r>
                </w:p>
              </w:tc>
              <w:tc>
                <w:tcPr>
                  <w:tcW w:w="6020" w:type="dxa"/>
                </w:tcPr>
                <w:p w:rsidR="006662A5" w:rsidRPr="007366D3" w:rsidRDefault="006662A5" w:rsidP="00DC0681">
                  <w:pPr>
                    <w:rPr>
                      <w:b/>
                      <w:sz w:val="20"/>
                      <w:szCs w:val="20"/>
                    </w:rPr>
                  </w:pPr>
                  <w:r w:rsidRPr="007366D3">
                    <w:rPr>
                      <w:b/>
                      <w:sz w:val="20"/>
                      <w:szCs w:val="20"/>
                    </w:rPr>
                    <w:t>Description</w:t>
                  </w:r>
                </w:p>
              </w:tc>
            </w:tr>
            <w:tr w:rsidR="006662A5" w:rsidTr="00035429">
              <w:tc>
                <w:tcPr>
                  <w:tcW w:w="1687" w:type="dxa"/>
                </w:tcPr>
                <w:p w:rsidR="006662A5" w:rsidRPr="007366D3" w:rsidRDefault="006662A5" w:rsidP="00DC0681">
                  <w:pPr>
                    <w:autoSpaceDE w:val="0"/>
                    <w:autoSpaceDN w:val="0"/>
                    <w:adjustRightInd w:val="0"/>
                    <w:spacing w:line="240" w:lineRule="atLeast"/>
                    <w:rPr>
                      <w:sz w:val="20"/>
                      <w:szCs w:val="20"/>
                    </w:rPr>
                  </w:pPr>
                  <w:r w:rsidRPr="007366D3">
                    <w:rPr>
                      <w:rFonts w:cs="Helv"/>
                      <w:sz w:val="20"/>
                      <w:szCs w:val="20"/>
                    </w:rPr>
                    <w:t>Direct Install</w:t>
                  </w:r>
                </w:p>
              </w:tc>
              <w:tc>
                <w:tcPr>
                  <w:tcW w:w="6020" w:type="dxa"/>
                </w:tcPr>
                <w:p w:rsidR="006662A5" w:rsidRPr="007366D3" w:rsidRDefault="006662A5" w:rsidP="00DC0681">
                  <w:pPr>
                    <w:autoSpaceDE w:val="0"/>
                    <w:autoSpaceDN w:val="0"/>
                    <w:adjustRightInd w:val="0"/>
                    <w:rPr>
                      <w:sz w:val="20"/>
                      <w:szCs w:val="20"/>
                    </w:rPr>
                  </w:pPr>
                  <w:r w:rsidRPr="007366D3">
                    <w:rPr>
                      <w:rFonts w:cs="Helv"/>
                      <w:sz w:val="20"/>
                      <w:szCs w:val="20"/>
                    </w:rPr>
                    <w:t xml:space="preserve">The program </w:t>
                  </w:r>
                  <w:r w:rsidRPr="007366D3">
                    <w:rPr>
                      <w:sz w:val="20"/>
                      <w:szCs w:val="20"/>
                    </w:rPr>
                    <w:t>implements energy efficiency measures for qualifying customers, at no cost to the customer.</w:t>
                  </w:r>
                </w:p>
              </w:tc>
            </w:tr>
            <w:tr w:rsidR="006662A5" w:rsidTr="00035429">
              <w:tc>
                <w:tcPr>
                  <w:tcW w:w="1687" w:type="dxa"/>
                </w:tcPr>
                <w:p w:rsidR="006662A5" w:rsidRPr="007366D3" w:rsidRDefault="006662A5" w:rsidP="00DC0681">
                  <w:pPr>
                    <w:autoSpaceDE w:val="0"/>
                    <w:autoSpaceDN w:val="0"/>
                    <w:adjustRightInd w:val="0"/>
                    <w:spacing w:line="240" w:lineRule="atLeast"/>
                    <w:rPr>
                      <w:sz w:val="20"/>
                      <w:szCs w:val="20"/>
                    </w:rPr>
                  </w:pPr>
                  <w:r w:rsidRPr="007366D3">
                    <w:rPr>
                      <w:rFonts w:cs="Helv"/>
                      <w:sz w:val="20"/>
                      <w:szCs w:val="20"/>
                    </w:rPr>
                    <w:t>Down-Stream Incentive</w:t>
                  </w:r>
                </w:p>
              </w:tc>
              <w:tc>
                <w:tcPr>
                  <w:tcW w:w="6020" w:type="dxa"/>
                </w:tcPr>
                <w:p w:rsidR="006662A5" w:rsidRPr="007366D3" w:rsidRDefault="006662A5" w:rsidP="00DC0681">
                  <w:pPr>
                    <w:autoSpaceDE w:val="0"/>
                    <w:autoSpaceDN w:val="0"/>
                    <w:adjustRightInd w:val="0"/>
                    <w:spacing w:line="240" w:lineRule="atLeast"/>
                    <w:rPr>
                      <w:sz w:val="20"/>
                      <w:szCs w:val="20"/>
                    </w:rPr>
                  </w:pPr>
                  <w:r w:rsidRPr="007366D3">
                    <w:rPr>
                      <w:rFonts w:cs="Helv"/>
                      <w:sz w:val="20"/>
                      <w:szCs w:val="20"/>
                    </w:rPr>
                    <w:t>The customer installs qualifying energy efficient equipment and submits an incentive application to the utility program. Upon application approval, the utility program pays an incentive to the customer. Such an incentive may be deemed or customized.</w:t>
                  </w:r>
                </w:p>
              </w:tc>
            </w:tr>
          </w:tbl>
          <w:p w:rsidR="00DB7418" w:rsidRPr="006662A5" w:rsidRDefault="00DB7418" w:rsidP="006662A5">
            <w:pPr>
              <w:rPr>
                <w:rFonts w:cs="Arial"/>
                <w:sz w:val="20"/>
                <w:szCs w:val="20"/>
              </w:rPr>
            </w:pPr>
          </w:p>
        </w:tc>
      </w:tr>
      <w:tr w:rsidR="00DB71F1" w:rsidTr="00035429">
        <w:trPr>
          <w:cantSplit/>
        </w:trPr>
        <w:tc>
          <w:tcPr>
            <w:tcW w:w="1818" w:type="dxa"/>
          </w:tcPr>
          <w:p w:rsidR="00DB71F1" w:rsidRPr="001D77F7" w:rsidRDefault="00DB71F1" w:rsidP="00393EC8">
            <w:pPr>
              <w:rPr>
                <w:b/>
              </w:rPr>
            </w:pPr>
            <w:r w:rsidRPr="001D77F7">
              <w:rPr>
                <w:b/>
              </w:rPr>
              <w:t>1.4.1 DEER Data</w:t>
            </w:r>
          </w:p>
        </w:tc>
        <w:tc>
          <w:tcPr>
            <w:tcW w:w="7758" w:type="dxa"/>
          </w:tcPr>
          <w:p w:rsidR="00DB71F1" w:rsidRDefault="00DB71F1" w:rsidP="00393EC8"/>
        </w:tc>
      </w:tr>
      <w:tr w:rsidR="00A61271" w:rsidTr="00035429">
        <w:trPr>
          <w:cantSplit/>
        </w:trPr>
        <w:tc>
          <w:tcPr>
            <w:tcW w:w="1818" w:type="dxa"/>
            <w:vAlign w:val="center"/>
          </w:tcPr>
          <w:p w:rsidR="00A61271" w:rsidRPr="00822B6F" w:rsidRDefault="00A61271" w:rsidP="00393EC8">
            <w:pPr>
              <w:jc w:val="right"/>
              <w:rPr>
                <w:sz w:val="20"/>
                <w:szCs w:val="20"/>
              </w:rPr>
            </w:pPr>
            <w:r w:rsidRPr="00822B6F">
              <w:rPr>
                <w:sz w:val="20"/>
                <w:szCs w:val="20"/>
              </w:rPr>
              <w:t>Net-to-Gross Ratio</w:t>
            </w:r>
          </w:p>
        </w:tc>
        <w:tc>
          <w:tcPr>
            <w:tcW w:w="7758" w:type="dxa"/>
          </w:tcPr>
          <w:p w:rsidR="00A61271" w:rsidRDefault="00A61271" w:rsidP="00393EC8">
            <w:pPr>
              <w:tabs>
                <w:tab w:val="right" w:pos="6732"/>
              </w:tabs>
              <w:rPr>
                <w:rFonts w:cs="Arial"/>
                <w:sz w:val="20"/>
                <w:szCs w:val="20"/>
              </w:rPr>
            </w:pPr>
          </w:p>
          <w:tbl>
            <w:tblPr>
              <w:tblStyle w:val="TableGrid"/>
              <w:tblW w:w="6007" w:type="dxa"/>
              <w:tblLook w:val="04A0" w:firstRow="1" w:lastRow="0" w:firstColumn="1" w:lastColumn="0" w:noHBand="0" w:noVBand="1"/>
            </w:tblPr>
            <w:tblGrid>
              <w:gridCol w:w="1591"/>
              <w:gridCol w:w="743"/>
              <w:gridCol w:w="1167"/>
              <w:gridCol w:w="1698"/>
              <w:gridCol w:w="808"/>
            </w:tblGrid>
            <w:tr w:rsidR="00AC448A" w:rsidTr="00035429">
              <w:tc>
                <w:tcPr>
                  <w:tcW w:w="1597" w:type="dxa"/>
                </w:tcPr>
                <w:p w:rsidR="00AC448A" w:rsidRPr="007366D3" w:rsidRDefault="00AC448A" w:rsidP="00DC0681">
                  <w:pPr>
                    <w:rPr>
                      <w:rFonts w:cstheme="minorHAnsi"/>
                      <w:b/>
                      <w:sz w:val="20"/>
                      <w:szCs w:val="20"/>
                    </w:rPr>
                  </w:pPr>
                  <w:r w:rsidRPr="007366D3">
                    <w:rPr>
                      <w:rFonts w:cstheme="minorHAnsi"/>
                      <w:b/>
                      <w:sz w:val="20"/>
                      <w:szCs w:val="20"/>
                    </w:rPr>
                    <w:t>NTGR ID</w:t>
                  </w:r>
                </w:p>
              </w:tc>
              <w:tc>
                <w:tcPr>
                  <w:tcW w:w="720" w:type="dxa"/>
                </w:tcPr>
                <w:p w:rsidR="00AC448A" w:rsidRPr="007366D3" w:rsidRDefault="00AC448A" w:rsidP="00DC0681">
                  <w:pPr>
                    <w:rPr>
                      <w:rFonts w:cstheme="minorHAnsi"/>
                      <w:b/>
                      <w:sz w:val="20"/>
                      <w:szCs w:val="20"/>
                    </w:rPr>
                  </w:pPr>
                  <w:r w:rsidRPr="007366D3">
                    <w:rPr>
                      <w:rFonts w:cstheme="minorHAnsi"/>
                      <w:b/>
                      <w:sz w:val="20"/>
                      <w:szCs w:val="20"/>
                    </w:rPr>
                    <w:t>Sector</w:t>
                  </w:r>
                </w:p>
              </w:tc>
              <w:tc>
                <w:tcPr>
                  <w:tcW w:w="1170" w:type="dxa"/>
                </w:tcPr>
                <w:p w:rsidR="00AC448A" w:rsidRPr="007366D3" w:rsidRDefault="00AC448A" w:rsidP="00DC0681">
                  <w:pPr>
                    <w:rPr>
                      <w:rFonts w:cstheme="minorHAnsi"/>
                      <w:b/>
                      <w:sz w:val="20"/>
                      <w:szCs w:val="20"/>
                    </w:rPr>
                  </w:pPr>
                  <w:proofErr w:type="spellStart"/>
                  <w:r w:rsidRPr="007366D3">
                    <w:rPr>
                      <w:rFonts w:cstheme="minorHAnsi"/>
                      <w:b/>
                      <w:sz w:val="20"/>
                      <w:szCs w:val="20"/>
                    </w:rPr>
                    <w:t>BldgType</w:t>
                  </w:r>
                  <w:proofErr w:type="spellEnd"/>
                </w:p>
              </w:tc>
              <w:tc>
                <w:tcPr>
                  <w:tcW w:w="1710" w:type="dxa"/>
                </w:tcPr>
                <w:p w:rsidR="00AC448A" w:rsidRPr="007366D3" w:rsidRDefault="00AC448A" w:rsidP="00DC0681">
                  <w:pPr>
                    <w:rPr>
                      <w:rFonts w:cstheme="minorHAnsi"/>
                      <w:b/>
                      <w:sz w:val="20"/>
                      <w:szCs w:val="20"/>
                    </w:rPr>
                  </w:pPr>
                  <w:r w:rsidRPr="007366D3">
                    <w:rPr>
                      <w:rFonts w:cstheme="minorHAnsi"/>
                      <w:b/>
                      <w:sz w:val="20"/>
                      <w:szCs w:val="20"/>
                    </w:rPr>
                    <w:t>Measure Delivery</w:t>
                  </w:r>
                </w:p>
              </w:tc>
              <w:tc>
                <w:tcPr>
                  <w:tcW w:w="810" w:type="dxa"/>
                </w:tcPr>
                <w:p w:rsidR="00AC448A" w:rsidRPr="007366D3" w:rsidRDefault="00AC448A" w:rsidP="00DC0681">
                  <w:pPr>
                    <w:rPr>
                      <w:rFonts w:cstheme="minorHAnsi"/>
                      <w:b/>
                      <w:sz w:val="20"/>
                      <w:szCs w:val="20"/>
                    </w:rPr>
                  </w:pPr>
                  <w:r w:rsidRPr="007366D3">
                    <w:rPr>
                      <w:rFonts w:cstheme="minorHAnsi"/>
                      <w:b/>
                      <w:sz w:val="20"/>
                      <w:szCs w:val="20"/>
                    </w:rPr>
                    <w:t>NTGR</w:t>
                  </w:r>
                </w:p>
              </w:tc>
            </w:tr>
            <w:tr w:rsidR="00AC448A" w:rsidTr="00035429">
              <w:tc>
                <w:tcPr>
                  <w:tcW w:w="1597" w:type="dxa"/>
                </w:tcPr>
                <w:p w:rsidR="00AC448A" w:rsidRPr="007366D3" w:rsidRDefault="00AC448A" w:rsidP="00DC0681">
                  <w:pPr>
                    <w:rPr>
                      <w:color w:val="FF0000"/>
                      <w:sz w:val="20"/>
                      <w:szCs w:val="20"/>
                    </w:rPr>
                  </w:pPr>
                  <w:r w:rsidRPr="007366D3">
                    <w:rPr>
                      <w:rFonts w:cstheme="minorHAnsi"/>
                      <w:sz w:val="20"/>
                      <w:szCs w:val="20"/>
                    </w:rPr>
                    <w:t>Com-Default&gt;2yrs</w:t>
                  </w:r>
                </w:p>
              </w:tc>
              <w:tc>
                <w:tcPr>
                  <w:tcW w:w="720" w:type="dxa"/>
                </w:tcPr>
                <w:p w:rsidR="00AC448A" w:rsidRPr="007366D3" w:rsidRDefault="00AC448A" w:rsidP="00DC0681">
                  <w:pPr>
                    <w:rPr>
                      <w:color w:val="FF0000"/>
                      <w:sz w:val="20"/>
                      <w:szCs w:val="20"/>
                    </w:rPr>
                  </w:pPr>
                  <w:r w:rsidRPr="007366D3">
                    <w:rPr>
                      <w:rFonts w:cstheme="minorHAnsi"/>
                      <w:sz w:val="20"/>
                      <w:szCs w:val="20"/>
                    </w:rPr>
                    <w:t>Com</w:t>
                  </w:r>
                </w:p>
              </w:tc>
              <w:tc>
                <w:tcPr>
                  <w:tcW w:w="1170" w:type="dxa"/>
                </w:tcPr>
                <w:p w:rsidR="00AC448A" w:rsidRPr="007366D3" w:rsidRDefault="00AC448A" w:rsidP="00DC0681">
                  <w:pPr>
                    <w:rPr>
                      <w:color w:val="FF0000"/>
                      <w:sz w:val="20"/>
                      <w:szCs w:val="20"/>
                    </w:rPr>
                  </w:pPr>
                  <w:r w:rsidRPr="007366D3">
                    <w:rPr>
                      <w:rFonts w:cstheme="minorHAnsi"/>
                      <w:sz w:val="20"/>
                      <w:szCs w:val="20"/>
                    </w:rPr>
                    <w:t>Any</w:t>
                  </w:r>
                </w:p>
              </w:tc>
              <w:tc>
                <w:tcPr>
                  <w:tcW w:w="1710" w:type="dxa"/>
                </w:tcPr>
                <w:p w:rsidR="00AC448A" w:rsidRPr="007366D3" w:rsidRDefault="00AC448A" w:rsidP="00DC0681">
                  <w:pPr>
                    <w:rPr>
                      <w:color w:val="FF0000"/>
                      <w:sz w:val="20"/>
                      <w:szCs w:val="20"/>
                    </w:rPr>
                  </w:pPr>
                  <w:r w:rsidRPr="007366D3">
                    <w:rPr>
                      <w:rFonts w:cstheme="minorHAnsi"/>
                      <w:sz w:val="20"/>
                      <w:szCs w:val="20"/>
                    </w:rPr>
                    <w:t>All</w:t>
                  </w:r>
                </w:p>
              </w:tc>
              <w:tc>
                <w:tcPr>
                  <w:tcW w:w="810" w:type="dxa"/>
                </w:tcPr>
                <w:p w:rsidR="00AC448A" w:rsidRPr="007366D3" w:rsidRDefault="00AC448A" w:rsidP="00DC0681">
                  <w:pPr>
                    <w:rPr>
                      <w:color w:val="FF0000"/>
                      <w:sz w:val="20"/>
                      <w:szCs w:val="20"/>
                    </w:rPr>
                  </w:pPr>
                  <w:r w:rsidRPr="007366D3">
                    <w:rPr>
                      <w:rFonts w:cstheme="minorHAnsi"/>
                      <w:sz w:val="20"/>
                      <w:szCs w:val="20"/>
                    </w:rPr>
                    <w:t>0.6</w:t>
                  </w:r>
                </w:p>
              </w:tc>
            </w:tr>
            <w:tr w:rsidR="00AC448A" w:rsidTr="00035429">
              <w:tc>
                <w:tcPr>
                  <w:tcW w:w="1597" w:type="dxa"/>
                </w:tcPr>
                <w:p w:rsidR="00AC448A" w:rsidRPr="007366D3" w:rsidRDefault="00AC448A" w:rsidP="009D30ED">
                  <w:pPr>
                    <w:rPr>
                      <w:rFonts w:cs="Arial"/>
                      <w:sz w:val="20"/>
                      <w:szCs w:val="20"/>
                    </w:rPr>
                  </w:pPr>
                  <w:r w:rsidRPr="007366D3">
                    <w:rPr>
                      <w:rFonts w:cstheme="minorHAnsi"/>
                      <w:sz w:val="20"/>
                      <w:szCs w:val="20"/>
                    </w:rPr>
                    <w:t>Com-Default&gt;2yrs</w:t>
                  </w:r>
                </w:p>
              </w:tc>
              <w:tc>
                <w:tcPr>
                  <w:tcW w:w="720" w:type="dxa"/>
                </w:tcPr>
                <w:p w:rsidR="00AC448A" w:rsidRPr="007366D3" w:rsidRDefault="00AC448A" w:rsidP="00DC0681">
                  <w:pPr>
                    <w:rPr>
                      <w:color w:val="FF0000"/>
                      <w:sz w:val="20"/>
                      <w:szCs w:val="20"/>
                    </w:rPr>
                  </w:pPr>
                  <w:r w:rsidRPr="007366D3">
                    <w:rPr>
                      <w:rFonts w:cstheme="minorHAnsi"/>
                      <w:sz w:val="20"/>
                      <w:szCs w:val="20"/>
                    </w:rPr>
                    <w:t>Com</w:t>
                  </w:r>
                </w:p>
              </w:tc>
              <w:tc>
                <w:tcPr>
                  <w:tcW w:w="1170" w:type="dxa"/>
                </w:tcPr>
                <w:p w:rsidR="00AC448A" w:rsidRPr="007366D3" w:rsidRDefault="00AC448A" w:rsidP="00DC0681">
                  <w:pPr>
                    <w:rPr>
                      <w:color w:val="FF0000"/>
                      <w:sz w:val="20"/>
                      <w:szCs w:val="20"/>
                    </w:rPr>
                  </w:pPr>
                  <w:r w:rsidRPr="007366D3">
                    <w:rPr>
                      <w:rFonts w:cstheme="minorHAnsi"/>
                      <w:sz w:val="20"/>
                      <w:szCs w:val="20"/>
                    </w:rPr>
                    <w:t>Any</w:t>
                  </w:r>
                </w:p>
              </w:tc>
              <w:tc>
                <w:tcPr>
                  <w:tcW w:w="1710" w:type="dxa"/>
                </w:tcPr>
                <w:p w:rsidR="00AC448A" w:rsidRPr="007366D3" w:rsidRDefault="00AC448A" w:rsidP="00DC0681">
                  <w:pPr>
                    <w:rPr>
                      <w:color w:val="FF0000"/>
                      <w:sz w:val="20"/>
                      <w:szCs w:val="20"/>
                    </w:rPr>
                  </w:pPr>
                  <w:proofErr w:type="spellStart"/>
                  <w:r w:rsidRPr="007366D3">
                    <w:rPr>
                      <w:rFonts w:cstheme="minorHAnsi"/>
                      <w:sz w:val="20"/>
                      <w:szCs w:val="20"/>
                    </w:rPr>
                    <w:t>DirInstall</w:t>
                  </w:r>
                  <w:proofErr w:type="spellEnd"/>
                </w:p>
              </w:tc>
              <w:tc>
                <w:tcPr>
                  <w:tcW w:w="810" w:type="dxa"/>
                </w:tcPr>
                <w:p w:rsidR="00AC448A" w:rsidRPr="007366D3" w:rsidRDefault="00AC448A" w:rsidP="009D30ED">
                  <w:pPr>
                    <w:rPr>
                      <w:color w:val="FF0000"/>
                      <w:sz w:val="20"/>
                      <w:szCs w:val="20"/>
                    </w:rPr>
                  </w:pPr>
                  <w:r w:rsidRPr="007366D3">
                    <w:rPr>
                      <w:rFonts w:cstheme="minorHAnsi"/>
                      <w:sz w:val="20"/>
                      <w:szCs w:val="20"/>
                    </w:rPr>
                    <w:t>0.6</w:t>
                  </w:r>
                </w:p>
              </w:tc>
            </w:tr>
            <w:tr w:rsidR="00AC448A" w:rsidTr="00035429">
              <w:tc>
                <w:tcPr>
                  <w:tcW w:w="1597" w:type="dxa"/>
                </w:tcPr>
                <w:p w:rsidR="00AC448A" w:rsidRPr="007366D3" w:rsidRDefault="00AC448A" w:rsidP="00DC0681">
                  <w:pPr>
                    <w:rPr>
                      <w:color w:val="FF0000"/>
                      <w:sz w:val="20"/>
                      <w:szCs w:val="20"/>
                    </w:rPr>
                  </w:pPr>
                  <w:r w:rsidRPr="007366D3">
                    <w:rPr>
                      <w:rFonts w:cstheme="minorHAnsi"/>
                      <w:sz w:val="20"/>
                      <w:szCs w:val="20"/>
                    </w:rPr>
                    <w:t>Res-Default&gt;2</w:t>
                  </w:r>
                </w:p>
              </w:tc>
              <w:tc>
                <w:tcPr>
                  <w:tcW w:w="720" w:type="dxa"/>
                </w:tcPr>
                <w:p w:rsidR="00AC448A" w:rsidRPr="007366D3" w:rsidRDefault="00AC448A" w:rsidP="00DC0681">
                  <w:pPr>
                    <w:rPr>
                      <w:color w:val="FF0000"/>
                      <w:sz w:val="20"/>
                      <w:szCs w:val="20"/>
                    </w:rPr>
                  </w:pPr>
                  <w:r w:rsidRPr="007366D3">
                    <w:rPr>
                      <w:rFonts w:cstheme="minorHAnsi"/>
                      <w:sz w:val="20"/>
                      <w:szCs w:val="20"/>
                    </w:rPr>
                    <w:t>Res</w:t>
                  </w:r>
                </w:p>
              </w:tc>
              <w:tc>
                <w:tcPr>
                  <w:tcW w:w="1170" w:type="dxa"/>
                </w:tcPr>
                <w:p w:rsidR="00AC448A" w:rsidRPr="007366D3" w:rsidRDefault="00AC448A" w:rsidP="00DC0681">
                  <w:pPr>
                    <w:rPr>
                      <w:color w:val="FF0000"/>
                      <w:sz w:val="20"/>
                      <w:szCs w:val="20"/>
                    </w:rPr>
                  </w:pPr>
                  <w:r w:rsidRPr="007366D3">
                    <w:rPr>
                      <w:rFonts w:cstheme="minorHAnsi"/>
                      <w:sz w:val="20"/>
                      <w:szCs w:val="20"/>
                    </w:rPr>
                    <w:t>Any</w:t>
                  </w:r>
                </w:p>
              </w:tc>
              <w:tc>
                <w:tcPr>
                  <w:tcW w:w="1710" w:type="dxa"/>
                </w:tcPr>
                <w:p w:rsidR="00AC448A" w:rsidRPr="007366D3" w:rsidRDefault="00AC448A" w:rsidP="00DC0681">
                  <w:pPr>
                    <w:rPr>
                      <w:color w:val="FF0000"/>
                      <w:sz w:val="20"/>
                      <w:szCs w:val="20"/>
                    </w:rPr>
                  </w:pPr>
                  <w:proofErr w:type="spellStart"/>
                  <w:r w:rsidRPr="007366D3">
                    <w:rPr>
                      <w:rFonts w:cstheme="minorHAnsi"/>
                      <w:sz w:val="20"/>
                      <w:szCs w:val="20"/>
                    </w:rPr>
                    <w:t>DirInstall</w:t>
                  </w:r>
                  <w:proofErr w:type="spellEnd"/>
                </w:p>
              </w:tc>
              <w:tc>
                <w:tcPr>
                  <w:tcW w:w="810" w:type="dxa"/>
                </w:tcPr>
                <w:p w:rsidR="00AC448A" w:rsidRPr="007366D3" w:rsidRDefault="00AC448A" w:rsidP="009D30ED">
                  <w:pPr>
                    <w:rPr>
                      <w:color w:val="FF0000"/>
                      <w:sz w:val="20"/>
                      <w:szCs w:val="20"/>
                    </w:rPr>
                  </w:pPr>
                  <w:r w:rsidRPr="007366D3">
                    <w:rPr>
                      <w:rFonts w:cstheme="minorHAnsi"/>
                      <w:sz w:val="20"/>
                      <w:szCs w:val="20"/>
                    </w:rPr>
                    <w:t>0.55</w:t>
                  </w:r>
                </w:p>
              </w:tc>
            </w:tr>
            <w:tr w:rsidR="00AC448A" w:rsidTr="00035429">
              <w:tc>
                <w:tcPr>
                  <w:tcW w:w="1597" w:type="dxa"/>
                </w:tcPr>
                <w:p w:rsidR="00AC448A" w:rsidRPr="007366D3" w:rsidRDefault="00AC448A" w:rsidP="00DC0681">
                  <w:pPr>
                    <w:rPr>
                      <w:color w:val="FF0000"/>
                      <w:sz w:val="20"/>
                      <w:szCs w:val="20"/>
                    </w:rPr>
                  </w:pPr>
                  <w:r w:rsidRPr="007366D3">
                    <w:rPr>
                      <w:rFonts w:cstheme="minorHAnsi"/>
                      <w:sz w:val="20"/>
                      <w:szCs w:val="20"/>
                    </w:rPr>
                    <w:t>Res-Default&gt;2</w:t>
                  </w:r>
                </w:p>
              </w:tc>
              <w:tc>
                <w:tcPr>
                  <w:tcW w:w="720" w:type="dxa"/>
                </w:tcPr>
                <w:p w:rsidR="00AC448A" w:rsidRPr="007366D3" w:rsidRDefault="00AC448A" w:rsidP="00DC0681">
                  <w:pPr>
                    <w:rPr>
                      <w:color w:val="FF0000"/>
                      <w:sz w:val="20"/>
                      <w:szCs w:val="20"/>
                    </w:rPr>
                  </w:pPr>
                  <w:r w:rsidRPr="007366D3">
                    <w:rPr>
                      <w:rFonts w:cstheme="minorHAnsi"/>
                      <w:sz w:val="20"/>
                      <w:szCs w:val="20"/>
                    </w:rPr>
                    <w:t>Res</w:t>
                  </w:r>
                </w:p>
              </w:tc>
              <w:tc>
                <w:tcPr>
                  <w:tcW w:w="1170" w:type="dxa"/>
                </w:tcPr>
                <w:p w:rsidR="00AC448A" w:rsidRPr="007366D3" w:rsidRDefault="00AC448A" w:rsidP="00DC0681">
                  <w:pPr>
                    <w:rPr>
                      <w:color w:val="FF0000"/>
                      <w:sz w:val="20"/>
                      <w:szCs w:val="20"/>
                    </w:rPr>
                  </w:pPr>
                  <w:r w:rsidRPr="007366D3">
                    <w:rPr>
                      <w:rFonts w:cstheme="minorHAnsi"/>
                      <w:sz w:val="20"/>
                      <w:szCs w:val="20"/>
                    </w:rPr>
                    <w:t>Any</w:t>
                  </w:r>
                </w:p>
              </w:tc>
              <w:tc>
                <w:tcPr>
                  <w:tcW w:w="1710" w:type="dxa"/>
                </w:tcPr>
                <w:p w:rsidR="00AC448A" w:rsidRPr="007366D3" w:rsidRDefault="00AC448A" w:rsidP="00DC0681">
                  <w:pPr>
                    <w:rPr>
                      <w:color w:val="FF0000"/>
                      <w:sz w:val="20"/>
                      <w:szCs w:val="20"/>
                    </w:rPr>
                  </w:pPr>
                  <w:r w:rsidRPr="007366D3">
                    <w:rPr>
                      <w:rFonts w:cstheme="minorHAnsi"/>
                      <w:sz w:val="20"/>
                      <w:szCs w:val="20"/>
                    </w:rPr>
                    <w:t>All</w:t>
                  </w:r>
                </w:p>
              </w:tc>
              <w:tc>
                <w:tcPr>
                  <w:tcW w:w="810" w:type="dxa"/>
                </w:tcPr>
                <w:p w:rsidR="00AC448A" w:rsidRPr="007366D3" w:rsidRDefault="00AC448A" w:rsidP="00DC0681">
                  <w:pPr>
                    <w:rPr>
                      <w:color w:val="FF0000"/>
                      <w:sz w:val="20"/>
                      <w:szCs w:val="20"/>
                    </w:rPr>
                  </w:pPr>
                  <w:r w:rsidRPr="007366D3">
                    <w:rPr>
                      <w:rFonts w:cstheme="minorHAnsi"/>
                      <w:sz w:val="20"/>
                      <w:szCs w:val="20"/>
                    </w:rPr>
                    <w:t>0.55</w:t>
                  </w:r>
                </w:p>
              </w:tc>
            </w:tr>
          </w:tbl>
          <w:p w:rsidR="00DB7418" w:rsidRPr="00D86243" w:rsidRDefault="00DB7418" w:rsidP="00393EC8">
            <w:pPr>
              <w:tabs>
                <w:tab w:val="right" w:pos="6732"/>
              </w:tabs>
              <w:rPr>
                <w:rFonts w:cs="Arial"/>
                <w:sz w:val="20"/>
                <w:szCs w:val="20"/>
              </w:rPr>
            </w:pPr>
          </w:p>
        </w:tc>
      </w:tr>
      <w:tr w:rsidR="00A61271" w:rsidTr="00035429">
        <w:trPr>
          <w:cantSplit/>
        </w:trPr>
        <w:tc>
          <w:tcPr>
            <w:tcW w:w="1818" w:type="dxa"/>
            <w:vAlign w:val="center"/>
          </w:tcPr>
          <w:p w:rsidR="00A61271" w:rsidRPr="00822B6F" w:rsidRDefault="00A61271" w:rsidP="00393EC8">
            <w:pPr>
              <w:jc w:val="right"/>
              <w:rPr>
                <w:sz w:val="20"/>
                <w:szCs w:val="20"/>
              </w:rPr>
            </w:pPr>
            <w:r w:rsidRPr="00822B6F">
              <w:rPr>
                <w:sz w:val="20"/>
                <w:szCs w:val="20"/>
              </w:rPr>
              <w:t>Effective and Remaining Useful Life</w:t>
            </w:r>
          </w:p>
        </w:tc>
        <w:tc>
          <w:tcPr>
            <w:tcW w:w="7758" w:type="dxa"/>
          </w:tcPr>
          <w:p w:rsidR="00BA4CC7" w:rsidRDefault="00BA4CC7">
            <w:pPr>
              <w:tabs>
                <w:tab w:val="right" w:pos="6732"/>
              </w:tabs>
              <w:rPr>
                <w:rFonts w:cs="Arial"/>
                <w:sz w:val="20"/>
                <w:szCs w:val="20"/>
              </w:rPr>
            </w:pPr>
          </w:p>
          <w:tbl>
            <w:tblPr>
              <w:tblStyle w:val="TableGrid"/>
              <w:tblW w:w="7537" w:type="dxa"/>
              <w:tblLook w:val="04A0" w:firstRow="1" w:lastRow="0" w:firstColumn="1" w:lastColumn="0" w:noHBand="0" w:noVBand="1"/>
            </w:tblPr>
            <w:tblGrid>
              <w:gridCol w:w="1303"/>
              <w:gridCol w:w="1897"/>
              <w:gridCol w:w="884"/>
              <w:gridCol w:w="1270"/>
              <w:gridCol w:w="1132"/>
              <w:gridCol w:w="1051"/>
            </w:tblGrid>
            <w:tr w:rsidR="009D30ED" w:rsidTr="00035429">
              <w:tc>
                <w:tcPr>
                  <w:tcW w:w="1327" w:type="dxa"/>
                </w:tcPr>
                <w:p w:rsidR="009D30ED" w:rsidRPr="007366D3" w:rsidRDefault="009D30ED" w:rsidP="00DC0681">
                  <w:pPr>
                    <w:rPr>
                      <w:rFonts w:cstheme="minorHAnsi"/>
                      <w:b/>
                      <w:sz w:val="20"/>
                      <w:szCs w:val="20"/>
                    </w:rPr>
                  </w:pPr>
                  <w:r w:rsidRPr="007366D3">
                    <w:rPr>
                      <w:rFonts w:cstheme="minorHAnsi"/>
                      <w:b/>
                      <w:sz w:val="20"/>
                      <w:szCs w:val="20"/>
                    </w:rPr>
                    <w:t>EUL ID</w:t>
                  </w:r>
                </w:p>
              </w:tc>
              <w:tc>
                <w:tcPr>
                  <w:tcW w:w="1980" w:type="dxa"/>
                </w:tcPr>
                <w:p w:rsidR="009D30ED" w:rsidRPr="007366D3" w:rsidRDefault="009D30ED" w:rsidP="00DC0681">
                  <w:pPr>
                    <w:rPr>
                      <w:rFonts w:cstheme="minorHAnsi"/>
                      <w:b/>
                      <w:sz w:val="20"/>
                      <w:szCs w:val="20"/>
                    </w:rPr>
                  </w:pPr>
                  <w:r w:rsidRPr="007366D3">
                    <w:rPr>
                      <w:rFonts w:cstheme="minorHAnsi"/>
                      <w:b/>
                      <w:sz w:val="20"/>
                      <w:szCs w:val="20"/>
                    </w:rPr>
                    <w:t>Description</w:t>
                  </w:r>
                </w:p>
              </w:tc>
              <w:tc>
                <w:tcPr>
                  <w:tcW w:w="900" w:type="dxa"/>
                </w:tcPr>
                <w:p w:rsidR="009D30ED" w:rsidRPr="007366D3" w:rsidRDefault="009D30ED" w:rsidP="00DC0681">
                  <w:pPr>
                    <w:rPr>
                      <w:rFonts w:cstheme="minorHAnsi"/>
                      <w:b/>
                      <w:sz w:val="20"/>
                      <w:szCs w:val="20"/>
                    </w:rPr>
                  </w:pPr>
                  <w:r w:rsidRPr="007366D3">
                    <w:rPr>
                      <w:rFonts w:cstheme="minorHAnsi"/>
                      <w:b/>
                      <w:sz w:val="20"/>
                      <w:szCs w:val="20"/>
                    </w:rPr>
                    <w:t>Sector</w:t>
                  </w:r>
                </w:p>
              </w:tc>
              <w:tc>
                <w:tcPr>
                  <w:tcW w:w="1080" w:type="dxa"/>
                </w:tcPr>
                <w:p w:rsidR="009D30ED" w:rsidRPr="007366D3" w:rsidRDefault="009D30ED" w:rsidP="00DC0681">
                  <w:pPr>
                    <w:rPr>
                      <w:rFonts w:cstheme="minorHAnsi"/>
                      <w:b/>
                      <w:sz w:val="20"/>
                      <w:szCs w:val="20"/>
                    </w:rPr>
                  </w:pPr>
                  <w:proofErr w:type="spellStart"/>
                  <w:r w:rsidRPr="007366D3">
                    <w:rPr>
                      <w:rFonts w:cstheme="minorHAnsi"/>
                      <w:b/>
                      <w:sz w:val="20"/>
                      <w:szCs w:val="20"/>
                    </w:rPr>
                    <w:t>UseCategory</w:t>
                  </w:r>
                  <w:proofErr w:type="spellEnd"/>
                </w:p>
              </w:tc>
              <w:tc>
                <w:tcPr>
                  <w:tcW w:w="1170" w:type="dxa"/>
                </w:tcPr>
                <w:p w:rsidR="009D30ED" w:rsidRPr="007366D3" w:rsidRDefault="009D30ED" w:rsidP="00DC0681">
                  <w:pPr>
                    <w:rPr>
                      <w:rFonts w:cstheme="minorHAnsi"/>
                      <w:b/>
                      <w:sz w:val="20"/>
                      <w:szCs w:val="20"/>
                    </w:rPr>
                  </w:pPr>
                  <w:r w:rsidRPr="007366D3">
                    <w:rPr>
                      <w:rFonts w:cstheme="minorHAnsi"/>
                      <w:b/>
                      <w:sz w:val="20"/>
                      <w:szCs w:val="20"/>
                    </w:rPr>
                    <w:t>EUL (Years)</w:t>
                  </w:r>
                </w:p>
              </w:tc>
              <w:tc>
                <w:tcPr>
                  <w:tcW w:w="1080" w:type="dxa"/>
                </w:tcPr>
                <w:p w:rsidR="009D30ED" w:rsidRPr="007366D3" w:rsidRDefault="009D30ED" w:rsidP="00DC0681">
                  <w:pPr>
                    <w:rPr>
                      <w:rFonts w:cstheme="minorHAnsi"/>
                      <w:b/>
                      <w:sz w:val="20"/>
                      <w:szCs w:val="20"/>
                    </w:rPr>
                  </w:pPr>
                  <w:r w:rsidRPr="007366D3">
                    <w:rPr>
                      <w:rFonts w:cstheme="minorHAnsi"/>
                      <w:b/>
                      <w:sz w:val="20"/>
                      <w:szCs w:val="20"/>
                    </w:rPr>
                    <w:t>RUL (Years)</w:t>
                  </w:r>
                </w:p>
              </w:tc>
            </w:tr>
            <w:tr w:rsidR="009D30ED" w:rsidTr="00035429">
              <w:tc>
                <w:tcPr>
                  <w:tcW w:w="1327" w:type="dxa"/>
                </w:tcPr>
                <w:p w:rsidR="009D30ED" w:rsidRPr="007366D3" w:rsidRDefault="009D30ED" w:rsidP="00DC0681">
                  <w:pPr>
                    <w:rPr>
                      <w:sz w:val="20"/>
                      <w:szCs w:val="20"/>
                    </w:rPr>
                  </w:pPr>
                  <w:r w:rsidRPr="007366D3">
                    <w:rPr>
                      <w:sz w:val="20"/>
                      <w:szCs w:val="20"/>
                    </w:rPr>
                    <w:t>Plug-</w:t>
                  </w:r>
                  <w:proofErr w:type="spellStart"/>
                  <w:r w:rsidRPr="007366D3">
                    <w:rPr>
                      <w:sz w:val="20"/>
                      <w:szCs w:val="20"/>
                    </w:rPr>
                    <w:t>VendCtrler</w:t>
                  </w:r>
                  <w:proofErr w:type="spellEnd"/>
                </w:p>
              </w:tc>
              <w:tc>
                <w:tcPr>
                  <w:tcW w:w="1980" w:type="dxa"/>
                </w:tcPr>
                <w:p w:rsidR="009D30ED" w:rsidRPr="007366D3" w:rsidRDefault="009D30ED" w:rsidP="00DC0681">
                  <w:pPr>
                    <w:rPr>
                      <w:sz w:val="20"/>
                      <w:szCs w:val="20"/>
                    </w:rPr>
                  </w:pPr>
                  <w:r w:rsidRPr="007366D3">
                    <w:rPr>
                      <w:sz w:val="20"/>
                      <w:szCs w:val="20"/>
                    </w:rPr>
                    <w:t>Vending Machine Controller</w:t>
                  </w:r>
                </w:p>
              </w:tc>
              <w:tc>
                <w:tcPr>
                  <w:tcW w:w="900" w:type="dxa"/>
                </w:tcPr>
                <w:p w:rsidR="009D30ED" w:rsidRPr="007366D3" w:rsidRDefault="009D30ED" w:rsidP="00DC0681">
                  <w:pPr>
                    <w:rPr>
                      <w:sz w:val="20"/>
                      <w:szCs w:val="20"/>
                    </w:rPr>
                  </w:pPr>
                  <w:r w:rsidRPr="007366D3">
                    <w:rPr>
                      <w:sz w:val="20"/>
                      <w:szCs w:val="20"/>
                    </w:rPr>
                    <w:t>Com</w:t>
                  </w:r>
                </w:p>
              </w:tc>
              <w:tc>
                <w:tcPr>
                  <w:tcW w:w="1080" w:type="dxa"/>
                </w:tcPr>
                <w:p w:rsidR="009D30ED" w:rsidRPr="007366D3" w:rsidRDefault="009D30ED" w:rsidP="00DC0681">
                  <w:pPr>
                    <w:rPr>
                      <w:sz w:val="20"/>
                      <w:szCs w:val="20"/>
                    </w:rPr>
                  </w:pPr>
                  <w:r w:rsidRPr="007366D3">
                    <w:rPr>
                      <w:sz w:val="20"/>
                      <w:szCs w:val="20"/>
                    </w:rPr>
                    <w:t>Vending</w:t>
                  </w:r>
                </w:p>
              </w:tc>
              <w:tc>
                <w:tcPr>
                  <w:tcW w:w="1170" w:type="dxa"/>
                </w:tcPr>
                <w:p w:rsidR="009D30ED" w:rsidRPr="007366D3" w:rsidRDefault="009D30ED" w:rsidP="00DC0681">
                  <w:pPr>
                    <w:rPr>
                      <w:sz w:val="20"/>
                      <w:szCs w:val="20"/>
                    </w:rPr>
                  </w:pPr>
                  <w:r w:rsidRPr="007366D3">
                    <w:rPr>
                      <w:sz w:val="20"/>
                      <w:szCs w:val="20"/>
                    </w:rPr>
                    <w:t>5</w:t>
                  </w:r>
                </w:p>
              </w:tc>
              <w:tc>
                <w:tcPr>
                  <w:tcW w:w="1080" w:type="dxa"/>
                </w:tcPr>
                <w:p w:rsidR="009D30ED" w:rsidRPr="007366D3" w:rsidRDefault="009D30ED" w:rsidP="00DC0681">
                  <w:pPr>
                    <w:rPr>
                      <w:sz w:val="20"/>
                      <w:szCs w:val="20"/>
                    </w:rPr>
                  </w:pPr>
                  <w:r w:rsidRPr="007366D3">
                    <w:rPr>
                      <w:sz w:val="20"/>
                      <w:szCs w:val="20"/>
                    </w:rPr>
                    <w:t>1.7</w:t>
                  </w:r>
                </w:p>
              </w:tc>
            </w:tr>
          </w:tbl>
          <w:p w:rsidR="009D30ED" w:rsidRPr="00D86243" w:rsidRDefault="009D30ED">
            <w:pPr>
              <w:tabs>
                <w:tab w:val="right" w:pos="6732"/>
              </w:tabs>
              <w:rPr>
                <w:rFonts w:cs="Arial"/>
                <w:sz w:val="20"/>
                <w:szCs w:val="20"/>
              </w:rPr>
            </w:pPr>
          </w:p>
        </w:tc>
      </w:tr>
      <w:tr w:rsidR="00A61271" w:rsidTr="00035429">
        <w:trPr>
          <w:cantSplit/>
        </w:trPr>
        <w:tc>
          <w:tcPr>
            <w:tcW w:w="1818" w:type="dxa"/>
            <w:vAlign w:val="center"/>
          </w:tcPr>
          <w:p w:rsidR="00A61271" w:rsidRPr="001D77F7" w:rsidRDefault="00A61271" w:rsidP="00393EC8">
            <w:pPr>
              <w:rPr>
                <w:b/>
              </w:rPr>
            </w:pPr>
            <w:r w:rsidRPr="001D77F7">
              <w:rPr>
                <w:b/>
              </w:rPr>
              <w:t>Section 2. Calculation Methodology</w:t>
            </w:r>
          </w:p>
        </w:tc>
        <w:tc>
          <w:tcPr>
            <w:tcW w:w="7758" w:type="dxa"/>
            <w:vAlign w:val="center"/>
          </w:tcPr>
          <w:p w:rsidR="00D34B6E" w:rsidRPr="00241A1F" w:rsidRDefault="00164C5A" w:rsidP="00164C5A">
            <w:pPr>
              <w:rPr>
                <w:rFonts w:cs="Arial"/>
                <w:sz w:val="20"/>
                <w:szCs w:val="20"/>
              </w:rPr>
            </w:pPr>
            <w:r>
              <w:rPr>
                <w:rFonts w:cs="Arial"/>
                <w:sz w:val="20"/>
                <w:szCs w:val="20"/>
              </w:rPr>
              <w:t>DEER 2016 a</w:t>
            </w:r>
            <w:r w:rsidR="00D34B6E">
              <w:rPr>
                <w:rFonts w:cs="Arial"/>
                <w:sz w:val="20"/>
                <w:szCs w:val="20"/>
              </w:rPr>
              <w:t>s cited per “SCE13SC005.2 Beverage Merchandize Controller_Final.docx”</w:t>
            </w:r>
          </w:p>
        </w:tc>
      </w:tr>
      <w:tr w:rsidR="00A61271" w:rsidTr="00035429">
        <w:trPr>
          <w:cantSplit/>
        </w:trPr>
        <w:tc>
          <w:tcPr>
            <w:tcW w:w="1818" w:type="dxa"/>
            <w:vAlign w:val="center"/>
          </w:tcPr>
          <w:p w:rsidR="00A61271" w:rsidRDefault="00A61271" w:rsidP="00787D7C">
            <w:pPr>
              <w:jc w:val="right"/>
              <w:rPr>
                <w:rFonts w:cs="Arial"/>
                <w:sz w:val="20"/>
                <w:szCs w:val="20"/>
              </w:rPr>
            </w:pPr>
            <w:r>
              <w:rPr>
                <w:rFonts w:cs="Arial"/>
                <w:sz w:val="20"/>
                <w:szCs w:val="20"/>
              </w:rPr>
              <w:lastRenderedPageBreak/>
              <w:t>Energy Savings/Peak Demand Reduction – All Measures</w:t>
            </w:r>
          </w:p>
          <w:p w:rsidR="004604F0" w:rsidRDefault="004604F0" w:rsidP="00787D7C">
            <w:pPr>
              <w:jc w:val="right"/>
              <w:rPr>
                <w:rFonts w:cs="Arial"/>
                <w:sz w:val="20"/>
                <w:szCs w:val="20"/>
              </w:rPr>
            </w:pPr>
          </w:p>
          <w:p w:rsidR="004604F0" w:rsidRDefault="004604F0" w:rsidP="00787D7C">
            <w:pPr>
              <w:jc w:val="right"/>
            </w:pPr>
          </w:p>
        </w:tc>
        <w:tc>
          <w:tcPr>
            <w:tcW w:w="7758" w:type="dxa"/>
          </w:tcPr>
          <w:p w:rsidR="00537738" w:rsidRDefault="00537738" w:rsidP="002B1195">
            <w:pPr>
              <w:rPr>
                <w:rFonts w:cstheme="minorHAnsi"/>
                <w:b/>
                <w:sz w:val="20"/>
                <w:szCs w:val="20"/>
              </w:rPr>
            </w:pPr>
            <w:r>
              <w:rPr>
                <w:rFonts w:cs="Arial"/>
                <w:sz w:val="20"/>
                <w:szCs w:val="20"/>
              </w:rPr>
              <w:t>(As Cited by SCE Workpaper per Document History Revision)</w:t>
            </w:r>
          </w:p>
          <w:p w:rsidR="002B1195" w:rsidRPr="002B1195" w:rsidRDefault="002B1195" w:rsidP="002B1195">
            <w:pPr>
              <w:rPr>
                <w:rFonts w:cstheme="minorHAnsi"/>
                <w:sz w:val="20"/>
                <w:szCs w:val="20"/>
              </w:rPr>
            </w:pPr>
            <w:r w:rsidRPr="002B1195">
              <w:rPr>
                <w:rFonts w:cstheme="minorHAnsi"/>
                <w:b/>
                <w:sz w:val="20"/>
                <w:szCs w:val="20"/>
              </w:rPr>
              <w:t>Interactive Effects</w:t>
            </w:r>
            <w:r w:rsidR="00164C5A">
              <w:rPr>
                <w:rFonts w:cstheme="minorHAnsi"/>
                <w:b/>
                <w:sz w:val="20"/>
                <w:szCs w:val="20"/>
              </w:rPr>
              <w:t xml:space="preserve">:  </w:t>
            </w:r>
            <w:r w:rsidRPr="002B1195">
              <w:rPr>
                <w:rFonts w:cstheme="minorHAnsi"/>
                <w:sz w:val="20"/>
                <w:szCs w:val="20"/>
              </w:rPr>
              <w:t>Interactive effects will not be applied to the energy savings</w:t>
            </w:r>
            <w:r w:rsidR="00164C5A">
              <w:rPr>
                <w:rFonts w:cstheme="minorHAnsi"/>
                <w:sz w:val="20"/>
                <w:szCs w:val="20"/>
              </w:rPr>
              <w:t>.</w:t>
            </w:r>
            <w:r w:rsidRPr="002B1195">
              <w:rPr>
                <w:rFonts w:cstheme="minorHAnsi"/>
                <w:sz w:val="20"/>
                <w:szCs w:val="20"/>
              </w:rPr>
              <w:t xml:space="preserve"> </w:t>
            </w:r>
          </w:p>
          <w:p w:rsidR="002B1195" w:rsidRPr="00164C5A" w:rsidRDefault="002B1195" w:rsidP="002B1195">
            <w:pPr>
              <w:rPr>
                <w:rFonts w:cstheme="minorHAnsi"/>
                <w:sz w:val="20"/>
                <w:szCs w:val="20"/>
              </w:rPr>
            </w:pPr>
            <w:r w:rsidRPr="002B1195">
              <w:rPr>
                <w:rFonts w:cstheme="minorHAnsi"/>
                <w:b/>
                <w:sz w:val="20"/>
                <w:szCs w:val="20"/>
              </w:rPr>
              <w:t>Demand Reduction</w:t>
            </w:r>
            <w:r w:rsidR="00164C5A">
              <w:rPr>
                <w:rFonts w:cstheme="minorHAnsi"/>
                <w:b/>
                <w:sz w:val="20"/>
                <w:szCs w:val="20"/>
              </w:rPr>
              <w:t xml:space="preserve">: </w:t>
            </w:r>
            <w:r w:rsidR="00164C5A" w:rsidRPr="00164C5A">
              <w:rPr>
                <w:rFonts w:cstheme="minorHAnsi"/>
                <w:sz w:val="20"/>
                <w:szCs w:val="20"/>
              </w:rPr>
              <w:t>N</w:t>
            </w:r>
            <w:r w:rsidRPr="00164C5A">
              <w:rPr>
                <w:rFonts w:cstheme="minorHAnsi"/>
                <w:sz w:val="20"/>
                <w:szCs w:val="20"/>
              </w:rPr>
              <w:t xml:space="preserve">o demand reduction will occur during the DEER peak period. </w:t>
            </w:r>
          </w:p>
          <w:p w:rsidR="0053648C" w:rsidRPr="002B1195" w:rsidRDefault="00164C5A" w:rsidP="00CA48A0">
            <w:pPr>
              <w:tabs>
                <w:tab w:val="right" w:pos="6732"/>
              </w:tabs>
              <w:jc w:val="both"/>
              <w:rPr>
                <w:noProof/>
                <w:sz w:val="20"/>
                <w:szCs w:val="20"/>
              </w:rPr>
            </w:pPr>
            <w:r>
              <w:rPr>
                <w:b/>
                <w:noProof/>
                <w:sz w:val="20"/>
                <w:szCs w:val="20"/>
              </w:rPr>
              <w:t>M</w:t>
            </w:r>
            <w:r w:rsidR="0053648C" w:rsidRPr="0053648C">
              <w:rPr>
                <w:b/>
                <w:noProof/>
                <w:sz w:val="20"/>
                <w:szCs w:val="20"/>
              </w:rPr>
              <w:t>easure Calculated Summary</w:t>
            </w:r>
            <w:r w:rsidR="0053648C">
              <w:rPr>
                <w:noProof/>
                <w:sz w:val="20"/>
                <w:szCs w:val="20"/>
              </w:rPr>
              <w:t xml:space="preserve"> (As cited per SCE13CS005.2 Beverage Merchandize Controller workpaper)</w:t>
            </w:r>
            <w:r w:rsidR="00035429">
              <w:rPr>
                <w:noProof/>
                <w:sz w:val="20"/>
                <w:szCs w:val="20"/>
              </w:rPr>
              <w:t xml:space="preserve"> and savings is per controller (each).</w:t>
            </w:r>
          </w:p>
          <w:tbl>
            <w:tblPr>
              <w:tblStyle w:val="TableGrid"/>
              <w:tblW w:w="0" w:type="auto"/>
              <w:tblInd w:w="67" w:type="dxa"/>
              <w:tblLook w:val="04A0" w:firstRow="1" w:lastRow="0" w:firstColumn="1" w:lastColumn="0" w:noHBand="0" w:noVBand="1"/>
            </w:tblPr>
            <w:tblGrid>
              <w:gridCol w:w="870"/>
              <w:gridCol w:w="825"/>
              <w:gridCol w:w="2538"/>
              <w:gridCol w:w="1890"/>
              <w:gridCol w:w="1347"/>
            </w:tblGrid>
            <w:tr w:rsidR="00AC448A" w:rsidTr="00035429">
              <w:tc>
                <w:tcPr>
                  <w:tcW w:w="0" w:type="auto"/>
                  <w:gridSpan w:val="2"/>
                </w:tcPr>
                <w:p w:rsidR="0053648C" w:rsidRPr="0053648C" w:rsidRDefault="0053648C" w:rsidP="00AC448A">
                  <w:pPr>
                    <w:rPr>
                      <w:rFonts w:cstheme="minorHAnsi"/>
                      <w:b/>
                      <w:sz w:val="20"/>
                      <w:szCs w:val="20"/>
                    </w:rPr>
                  </w:pPr>
                  <w:r w:rsidRPr="0053648C">
                    <w:rPr>
                      <w:rFonts w:cstheme="minorHAnsi"/>
                      <w:b/>
                      <w:sz w:val="20"/>
                      <w:szCs w:val="20"/>
                    </w:rPr>
                    <w:t>Solution Codes</w:t>
                  </w:r>
                </w:p>
              </w:tc>
              <w:tc>
                <w:tcPr>
                  <w:tcW w:w="0" w:type="auto"/>
                  <w:vMerge w:val="restart"/>
                </w:tcPr>
                <w:p w:rsidR="0053648C" w:rsidRPr="0053648C" w:rsidRDefault="0053648C" w:rsidP="00AC448A">
                  <w:pPr>
                    <w:tabs>
                      <w:tab w:val="right" w:pos="6732"/>
                    </w:tabs>
                    <w:rPr>
                      <w:rFonts w:cs="Arial"/>
                      <w:sz w:val="20"/>
                      <w:szCs w:val="20"/>
                    </w:rPr>
                  </w:pPr>
                  <w:r w:rsidRPr="0053648C">
                    <w:rPr>
                      <w:rFonts w:cstheme="minorHAnsi"/>
                      <w:b/>
                      <w:sz w:val="20"/>
                      <w:szCs w:val="20"/>
                    </w:rPr>
                    <w:t>Measure Name/ Description</w:t>
                  </w:r>
                </w:p>
              </w:tc>
              <w:tc>
                <w:tcPr>
                  <w:tcW w:w="0" w:type="auto"/>
                  <w:vMerge w:val="restart"/>
                </w:tcPr>
                <w:p w:rsidR="0053648C" w:rsidRPr="0053648C" w:rsidRDefault="0053648C" w:rsidP="00AC448A">
                  <w:pPr>
                    <w:rPr>
                      <w:rFonts w:cstheme="minorHAnsi"/>
                      <w:b/>
                      <w:sz w:val="20"/>
                      <w:szCs w:val="20"/>
                    </w:rPr>
                  </w:pPr>
                  <w:r w:rsidRPr="0053648C">
                    <w:rPr>
                      <w:rFonts w:cstheme="minorHAnsi"/>
                      <w:b/>
                      <w:sz w:val="20"/>
                      <w:szCs w:val="20"/>
                    </w:rPr>
                    <w:t>Backlit Signage</w:t>
                  </w:r>
                </w:p>
              </w:tc>
              <w:tc>
                <w:tcPr>
                  <w:tcW w:w="0" w:type="auto"/>
                  <w:vMerge w:val="restart"/>
                </w:tcPr>
                <w:p w:rsidR="0053648C" w:rsidRPr="0053648C" w:rsidRDefault="0053648C" w:rsidP="00AC448A">
                  <w:pPr>
                    <w:rPr>
                      <w:rFonts w:cstheme="minorHAnsi"/>
                      <w:b/>
                      <w:sz w:val="20"/>
                      <w:szCs w:val="20"/>
                    </w:rPr>
                  </w:pPr>
                  <w:r w:rsidRPr="0053648C">
                    <w:rPr>
                      <w:rFonts w:cstheme="minorHAnsi"/>
                      <w:b/>
                      <w:sz w:val="20"/>
                      <w:szCs w:val="20"/>
                    </w:rPr>
                    <w:t>Vending Machine</w:t>
                  </w:r>
                </w:p>
              </w:tc>
            </w:tr>
            <w:tr w:rsidR="00AC448A" w:rsidTr="00035429">
              <w:tc>
                <w:tcPr>
                  <w:tcW w:w="0" w:type="auto"/>
                </w:tcPr>
                <w:p w:rsidR="0053648C" w:rsidRPr="0053648C" w:rsidRDefault="0053648C" w:rsidP="00AC448A">
                  <w:pPr>
                    <w:rPr>
                      <w:rFonts w:cstheme="minorHAnsi"/>
                      <w:b/>
                      <w:sz w:val="20"/>
                      <w:szCs w:val="20"/>
                    </w:rPr>
                  </w:pPr>
                  <w:r w:rsidRPr="0053648C">
                    <w:rPr>
                      <w:rFonts w:cstheme="minorHAnsi"/>
                      <w:b/>
                      <w:sz w:val="20"/>
                      <w:szCs w:val="20"/>
                    </w:rPr>
                    <w:t>SCE</w:t>
                  </w:r>
                </w:p>
              </w:tc>
              <w:tc>
                <w:tcPr>
                  <w:tcW w:w="0" w:type="auto"/>
                </w:tcPr>
                <w:p w:rsidR="0053648C" w:rsidRPr="0053648C" w:rsidRDefault="0053648C" w:rsidP="00AC448A">
                  <w:pPr>
                    <w:rPr>
                      <w:rFonts w:cstheme="minorHAnsi"/>
                      <w:b/>
                      <w:sz w:val="20"/>
                      <w:szCs w:val="20"/>
                    </w:rPr>
                  </w:pPr>
                  <w:r w:rsidRPr="0053648C">
                    <w:rPr>
                      <w:rFonts w:cstheme="minorHAnsi"/>
                      <w:b/>
                      <w:sz w:val="20"/>
                      <w:szCs w:val="20"/>
                    </w:rPr>
                    <w:t>SDG&amp;E</w:t>
                  </w:r>
                </w:p>
              </w:tc>
              <w:tc>
                <w:tcPr>
                  <w:tcW w:w="0" w:type="auto"/>
                  <w:vMerge/>
                </w:tcPr>
                <w:p w:rsidR="0053648C" w:rsidRPr="0053648C" w:rsidRDefault="0053648C" w:rsidP="00AC448A">
                  <w:pPr>
                    <w:tabs>
                      <w:tab w:val="right" w:pos="6732"/>
                    </w:tabs>
                    <w:rPr>
                      <w:rFonts w:cs="Arial"/>
                      <w:sz w:val="20"/>
                      <w:szCs w:val="20"/>
                    </w:rPr>
                  </w:pPr>
                </w:p>
              </w:tc>
              <w:tc>
                <w:tcPr>
                  <w:tcW w:w="0" w:type="auto"/>
                  <w:vMerge/>
                </w:tcPr>
                <w:p w:rsidR="0053648C" w:rsidRPr="0053648C" w:rsidRDefault="0053648C" w:rsidP="00AC448A">
                  <w:pPr>
                    <w:rPr>
                      <w:rFonts w:cstheme="minorHAnsi"/>
                      <w:b/>
                      <w:sz w:val="20"/>
                      <w:szCs w:val="20"/>
                    </w:rPr>
                  </w:pPr>
                </w:p>
              </w:tc>
              <w:tc>
                <w:tcPr>
                  <w:tcW w:w="0" w:type="auto"/>
                  <w:vMerge/>
                </w:tcPr>
                <w:p w:rsidR="0053648C" w:rsidRPr="0053648C" w:rsidRDefault="0053648C" w:rsidP="00AC448A">
                  <w:pPr>
                    <w:rPr>
                      <w:rFonts w:cstheme="minorHAnsi"/>
                      <w:b/>
                      <w:sz w:val="20"/>
                      <w:szCs w:val="20"/>
                    </w:rPr>
                  </w:pPr>
                </w:p>
              </w:tc>
            </w:tr>
            <w:tr w:rsidR="00AC448A" w:rsidTr="00035429">
              <w:tc>
                <w:tcPr>
                  <w:tcW w:w="0" w:type="auto"/>
                </w:tcPr>
                <w:p w:rsidR="0053648C" w:rsidRPr="0053648C" w:rsidRDefault="0053648C" w:rsidP="00AC448A">
                  <w:pPr>
                    <w:rPr>
                      <w:rFonts w:cstheme="minorHAnsi"/>
                      <w:b/>
                      <w:sz w:val="20"/>
                      <w:szCs w:val="20"/>
                    </w:rPr>
                  </w:pPr>
                  <w:r w:rsidRPr="0053648C">
                    <w:rPr>
                      <w:rFonts w:cstheme="minorHAnsi"/>
                      <w:sz w:val="20"/>
                      <w:szCs w:val="20"/>
                    </w:rPr>
                    <w:t>RF-75217</w:t>
                  </w:r>
                </w:p>
              </w:tc>
              <w:tc>
                <w:tcPr>
                  <w:tcW w:w="0" w:type="auto"/>
                </w:tcPr>
                <w:p w:rsidR="0053648C" w:rsidRPr="0053648C" w:rsidRDefault="0053648C" w:rsidP="00AC448A">
                  <w:pPr>
                    <w:rPr>
                      <w:rFonts w:cs="Arial"/>
                      <w:sz w:val="20"/>
                      <w:szCs w:val="20"/>
                    </w:rPr>
                  </w:pPr>
                  <w:r w:rsidRPr="0053648C">
                    <w:rPr>
                      <w:rFonts w:cs="Arial"/>
                      <w:sz w:val="20"/>
                      <w:szCs w:val="20"/>
                    </w:rPr>
                    <w:t>402250</w:t>
                  </w:r>
                </w:p>
                <w:p w:rsidR="0053648C" w:rsidRPr="0053648C" w:rsidRDefault="0053648C" w:rsidP="00AC448A">
                  <w:pPr>
                    <w:rPr>
                      <w:rFonts w:cs="Arial"/>
                      <w:sz w:val="20"/>
                      <w:szCs w:val="20"/>
                    </w:rPr>
                  </w:pPr>
                  <w:r w:rsidRPr="0053648C">
                    <w:rPr>
                      <w:rFonts w:cs="Arial"/>
                      <w:sz w:val="20"/>
                      <w:szCs w:val="20"/>
                    </w:rPr>
                    <w:t>421038</w:t>
                  </w:r>
                </w:p>
                <w:p w:rsidR="0053648C" w:rsidRPr="0053648C" w:rsidRDefault="0053648C" w:rsidP="00AC448A">
                  <w:pPr>
                    <w:rPr>
                      <w:rFonts w:cstheme="minorHAnsi"/>
                      <w:b/>
                      <w:sz w:val="20"/>
                      <w:szCs w:val="20"/>
                    </w:rPr>
                  </w:pPr>
                  <w:r w:rsidRPr="0053648C">
                    <w:rPr>
                      <w:rFonts w:cs="Arial"/>
                      <w:sz w:val="20"/>
                      <w:szCs w:val="20"/>
                    </w:rPr>
                    <w:t>463774</w:t>
                  </w:r>
                </w:p>
              </w:tc>
              <w:tc>
                <w:tcPr>
                  <w:tcW w:w="0" w:type="auto"/>
                </w:tcPr>
                <w:p w:rsidR="0053648C" w:rsidRPr="0053648C" w:rsidRDefault="0053648C" w:rsidP="00AC448A">
                  <w:pPr>
                    <w:tabs>
                      <w:tab w:val="right" w:pos="6732"/>
                    </w:tabs>
                    <w:rPr>
                      <w:rFonts w:cs="Arial"/>
                      <w:sz w:val="20"/>
                      <w:szCs w:val="20"/>
                    </w:rPr>
                  </w:pPr>
                  <w:r w:rsidRPr="0053648C">
                    <w:rPr>
                      <w:sz w:val="20"/>
                      <w:szCs w:val="20"/>
                    </w:rPr>
                    <w:t>Refrigerated Vending Machine Controller</w:t>
                  </w:r>
                </w:p>
              </w:tc>
              <w:tc>
                <w:tcPr>
                  <w:tcW w:w="0" w:type="auto"/>
                </w:tcPr>
                <w:p w:rsidR="0053648C" w:rsidRPr="0053648C" w:rsidRDefault="0053648C" w:rsidP="00AC448A">
                  <w:pPr>
                    <w:rPr>
                      <w:rFonts w:cstheme="minorHAnsi"/>
                      <w:sz w:val="20"/>
                      <w:szCs w:val="20"/>
                    </w:rPr>
                  </w:pPr>
                  <w:r w:rsidRPr="0053648C">
                    <w:rPr>
                      <w:rFonts w:cstheme="minorHAnsi"/>
                      <w:sz w:val="20"/>
                      <w:szCs w:val="20"/>
                    </w:rPr>
                    <w:t>0.072kW * Hours Off per year</w:t>
                  </w:r>
                </w:p>
              </w:tc>
              <w:tc>
                <w:tcPr>
                  <w:tcW w:w="0" w:type="auto"/>
                </w:tcPr>
                <w:p w:rsidR="0053648C" w:rsidRPr="0053648C" w:rsidRDefault="0053648C" w:rsidP="00AC448A">
                  <w:pPr>
                    <w:rPr>
                      <w:rFonts w:cstheme="minorHAnsi"/>
                      <w:sz w:val="20"/>
                      <w:szCs w:val="20"/>
                    </w:rPr>
                  </w:pPr>
                  <w:r w:rsidRPr="0053648C">
                    <w:rPr>
                      <w:rFonts w:cstheme="minorHAnsi"/>
                      <w:sz w:val="20"/>
                      <w:szCs w:val="20"/>
                    </w:rPr>
                    <w:t>226.04 kWh</w:t>
                  </w:r>
                </w:p>
              </w:tc>
            </w:tr>
          </w:tbl>
          <w:p w:rsidR="00CA48A0" w:rsidRDefault="00D056CC" w:rsidP="00D056CC">
            <w:pPr>
              <w:tabs>
                <w:tab w:val="right" w:pos="6732"/>
              </w:tabs>
              <w:jc w:val="both"/>
              <w:rPr>
                <w:rFonts w:cs="Arial"/>
                <w:sz w:val="20"/>
                <w:szCs w:val="20"/>
              </w:rPr>
            </w:pPr>
            <w:r>
              <w:rPr>
                <w:rFonts w:cs="Arial"/>
                <w:sz w:val="20"/>
                <w:szCs w:val="20"/>
              </w:rPr>
              <w:t xml:space="preserve"> </w:t>
            </w:r>
          </w:p>
          <w:p w:rsidR="00970800" w:rsidRDefault="00970800" w:rsidP="00970800">
            <w:pPr>
              <w:pStyle w:val="CommentText"/>
            </w:pPr>
            <w:r>
              <w:t>Equation in SCE’s WP: 226.04</w:t>
            </w:r>
            <w:proofErr w:type="gramStart"/>
            <w:r>
              <w:t>+(</w:t>
            </w:r>
            <w:proofErr w:type="gramEnd"/>
            <w:r>
              <w:t>0.072x(8760-(Hours off per Year)) = KWh savings.</w:t>
            </w:r>
          </w:p>
          <w:p w:rsidR="00970800" w:rsidRDefault="00970800" w:rsidP="00D056CC">
            <w:pPr>
              <w:tabs>
                <w:tab w:val="right" w:pos="6732"/>
              </w:tabs>
              <w:jc w:val="both"/>
              <w:rPr>
                <w:rFonts w:cs="Arial"/>
                <w:sz w:val="20"/>
                <w:szCs w:val="20"/>
              </w:rPr>
            </w:pPr>
          </w:p>
          <w:p w:rsidR="007366D3" w:rsidRDefault="00F55FDD" w:rsidP="00D056CC">
            <w:pPr>
              <w:tabs>
                <w:tab w:val="right" w:pos="6732"/>
              </w:tabs>
              <w:jc w:val="both"/>
              <w:rPr>
                <w:rFonts w:cs="Arial"/>
                <w:sz w:val="20"/>
                <w:szCs w:val="20"/>
              </w:rPr>
            </w:pPr>
            <w:r>
              <w:rPr>
                <w:rFonts w:cs="Arial"/>
                <w:sz w:val="20"/>
                <w:szCs w:val="20"/>
              </w:rPr>
              <w:t xml:space="preserve">Savings </w:t>
            </w:r>
            <w:r w:rsidR="00970800">
              <w:rPr>
                <w:rFonts w:cs="Arial"/>
                <w:sz w:val="20"/>
                <w:szCs w:val="20"/>
              </w:rPr>
              <w:t xml:space="preserve">Impacts </w:t>
            </w:r>
            <w:r>
              <w:rPr>
                <w:rFonts w:cs="Arial"/>
                <w:sz w:val="20"/>
                <w:szCs w:val="20"/>
              </w:rPr>
              <w:t>by Building Type</w:t>
            </w:r>
            <w:r w:rsidR="00970800">
              <w:rPr>
                <w:rFonts w:cs="Arial"/>
                <w:sz w:val="20"/>
                <w:szCs w:val="20"/>
              </w:rPr>
              <w:t>, Vintage, and Climate Zone:</w:t>
            </w:r>
          </w:p>
          <w:tbl>
            <w:tblPr>
              <w:tblStyle w:val="TableGrid"/>
              <w:tblW w:w="0" w:type="auto"/>
              <w:tblLook w:val="04A0" w:firstRow="1" w:lastRow="0" w:firstColumn="1" w:lastColumn="0" w:noHBand="0" w:noVBand="1"/>
            </w:tblPr>
            <w:tblGrid>
              <w:gridCol w:w="1512"/>
              <w:gridCol w:w="1260"/>
              <w:gridCol w:w="1080"/>
              <w:gridCol w:w="1620"/>
            </w:tblGrid>
            <w:tr w:rsidR="00F55FDD" w:rsidTr="00970800">
              <w:tc>
                <w:tcPr>
                  <w:tcW w:w="1512" w:type="dxa"/>
                </w:tcPr>
                <w:p w:rsidR="00F55FDD" w:rsidRDefault="00F55FDD" w:rsidP="00D056CC">
                  <w:pPr>
                    <w:tabs>
                      <w:tab w:val="right" w:pos="6732"/>
                    </w:tabs>
                    <w:jc w:val="both"/>
                    <w:rPr>
                      <w:rFonts w:cs="Arial"/>
                      <w:sz w:val="20"/>
                      <w:szCs w:val="20"/>
                    </w:rPr>
                  </w:pPr>
                  <w:r>
                    <w:rPr>
                      <w:rFonts w:cs="Arial"/>
                      <w:sz w:val="20"/>
                      <w:szCs w:val="20"/>
                    </w:rPr>
                    <w:t>Building Type</w:t>
                  </w:r>
                </w:p>
              </w:tc>
              <w:tc>
                <w:tcPr>
                  <w:tcW w:w="1260" w:type="dxa"/>
                </w:tcPr>
                <w:p w:rsidR="00F55FDD" w:rsidRDefault="00F55FDD" w:rsidP="00D056CC">
                  <w:pPr>
                    <w:tabs>
                      <w:tab w:val="right" w:pos="6732"/>
                    </w:tabs>
                    <w:jc w:val="both"/>
                    <w:rPr>
                      <w:rFonts w:cs="Arial"/>
                      <w:sz w:val="20"/>
                      <w:szCs w:val="20"/>
                    </w:rPr>
                  </w:pPr>
                  <w:proofErr w:type="spellStart"/>
                  <w:r>
                    <w:rPr>
                      <w:rFonts w:cs="Arial"/>
                      <w:sz w:val="20"/>
                      <w:szCs w:val="20"/>
                    </w:rPr>
                    <w:t>BldgVint</w:t>
                  </w:r>
                  <w:proofErr w:type="spellEnd"/>
                </w:p>
              </w:tc>
              <w:tc>
                <w:tcPr>
                  <w:tcW w:w="1080" w:type="dxa"/>
                </w:tcPr>
                <w:p w:rsidR="00F55FDD" w:rsidRDefault="00F55FDD" w:rsidP="00D056CC">
                  <w:pPr>
                    <w:tabs>
                      <w:tab w:val="right" w:pos="6732"/>
                    </w:tabs>
                    <w:jc w:val="both"/>
                    <w:rPr>
                      <w:rFonts w:cs="Arial"/>
                      <w:sz w:val="20"/>
                      <w:szCs w:val="20"/>
                    </w:rPr>
                  </w:pPr>
                  <w:proofErr w:type="spellStart"/>
                  <w:r>
                    <w:rPr>
                      <w:rFonts w:cs="Arial"/>
                      <w:sz w:val="20"/>
                      <w:szCs w:val="20"/>
                    </w:rPr>
                    <w:t>BldgLoc</w:t>
                  </w:r>
                  <w:proofErr w:type="spellEnd"/>
                </w:p>
              </w:tc>
              <w:tc>
                <w:tcPr>
                  <w:tcW w:w="1620" w:type="dxa"/>
                </w:tcPr>
                <w:p w:rsidR="00F55FDD" w:rsidRDefault="00F55FDD" w:rsidP="00D056CC">
                  <w:pPr>
                    <w:tabs>
                      <w:tab w:val="right" w:pos="6732"/>
                    </w:tabs>
                    <w:jc w:val="both"/>
                    <w:rPr>
                      <w:rFonts w:cs="Arial"/>
                      <w:sz w:val="20"/>
                      <w:szCs w:val="20"/>
                    </w:rPr>
                  </w:pPr>
                  <w:r>
                    <w:rPr>
                      <w:rFonts w:cs="Arial"/>
                      <w:sz w:val="20"/>
                      <w:szCs w:val="20"/>
                    </w:rPr>
                    <w:t>KWh Savings</w:t>
                  </w:r>
                </w:p>
              </w:tc>
            </w:tr>
            <w:tr w:rsidR="00F55FDD" w:rsidRPr="00F55FDD" w:rsidTr="00970800">
              <w:trPr>
                <w:trHeight w:val="300"/>
              </w:trPr>
              <w:tc>
                <w:tcPr>
                  <w:tcW w:w="1512" w:type="dxa"/>
                  <w:noWrap/>
                  <w:hideMark/>
                </w:tcPr>
                <w:p w:rsidR="00F55FDD" w:rsidRPr="00F55FDD" w:rsidRDefault="00F55FDD" w:rsidP="00F55FDD">
                  <w:pPr>
                    <w:rPr>
                      <w:rFonts w:ascii="Calibri" w:hAnsi="Calibri"/>
                      <w:color w:val="000000"/>
                      <w:szCs w:val="22"/>
                    </w:rPr>
                  </w:pPr>
                  <w:proofErr w:type="spellStart"/>
                  <w:r w:rsidRPr="00F55FDD">
                    <w:rPr>
                      <w:rFonts w:ascii="Calibri" w:hAnsi="Calibri"/>
                      <w:color w:val="000000"/>
                      <w:szCs w:val="22"/>
                    </w:rPr>
                    <w:t>Asm</w:t>
                  </w:r>
                  <w:proofErr w:type="spellEnd"/>
                </w:p>
              </w:tc>
              <w:tc>
                <w:tcPr>
                  <w:tcW w:w="1260"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Ex</w:t>
                  </w:r>
                </w:p>
              </w:tc>
              <w:tc>
                <w:tcPr>
                  <w:tcW w:w="1080"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IOU</w:t>
                  </w:r>
                </w:p>
              </w:tc>
              <w:tc>
                <w:tcPr>
                  <w:tcW w:w="1620" w:type="dxa"/>
                  <w:noWrap/>
                  <w:hideMark/>
                </w:tcPr>
                <w:p w:rsidR="00F55FDD" w:rsidRPr="00F55FDD" w:rsidRDefault="00F55FDD" w:rsidP="00F55FDD">
                  <w:pPr>
                    <w:jc w:val="right"/>
                    <w:rPr>
                      <w:rFonts w:ascii="Calibri" w:hAnsi="Calibri"/>
                      <w:color w:val="000000"/>
                      <w:szCs w:val="22"/>
                    </w:rPr>
                  </w:pPr>
                  <w:r w:rsidRPr="00F55FDD">
                    <w:rPr>
                      <w:rFonts w:ascii="Calibri" w:hAnsi="Calibri"/>
                      <w:color w:val="000000"/>
                      <w:szCs w:val="22"/>
                    </w:rPr>
                    <w:t>775.4</w:t>
                  </w:r>
                </w:p>
              </w:tc>
            </w:tr>
            <w:tr w:rsidR="00F55FDD" w:rsidRPr="00F55FDD" w:rsidTr="00970800">
              <w:trPr>
                <w:trHeight w:val="300"/>
              </w:trPr>
              <w:tc>
                <w:tcPr>
                  <w:tcW w:w="1512" w:type="dxa"/>
                  <w:noWrap/>
                  <w:hideMark/>
                </w:tcPr>
                <w:p w:rsidR="00F55FDD" w:rsidRPr="00F55FDD" w:rsidRDefault="00F55FDD" w:rsidP="00F55FDD">
                  <w:pPr>
                    <w:rPr>
                      <w:rFonts w:ascii="Calibri" w:hAnsi="Calibri"/>
                      <w:color w:val="000000"/>
                      <w:szCs w:val="22"/>
                    </w:rPr>
                  </w:pPr>
                  <w:proofErr w:type="spellStart"/>
                  <w:r w:rsidRPr="00F55FDD">
                    <w:rPr>
                      <w:rFonts w:ascii="Calibri" w:hAnsi="Calibri"/>
                      <w:color w:val="000000"/>
                      <w:szCs w:val="22"/>
                    </w:rPr>
                    <w:t>DMo</w:t>
                  </w:r>
                  <w:proofErr w:type="spellEnd"/>
                </w:p>
              </w:tc>
              <w:tc>
                <w:tcPr>
                  <w:tcW w:w="1260"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Ex</w:t>
                  </w:r>
                </w:p>
              </w:tc>
              <w:tc>
                <w:tcPr>
                  <w:tcW w:w="1080"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IOU</w:t>
                  </w:r>
                </w:p>
              </w:tc>
              <w:tc>
                <w:tcPr>
                  <w:tcW w:w="1620" w:type="dxa"/>
                  <w:noWrap/>
                  <w:hideMark/>
                </w:tcPr>
                <w:p w:rsidR="00F55FDD" w:rsidRPr="00F55FDD" w:rsidRDefault="00F55FDD" w:rsidP="00F55FDD">
                  <w:pPr>
                    <w:jc w:val="right"/>
                    <w:rPr>
                      <w:rFonts w:ascii="Calibri" w:hAnsi="Calibri"/>
                      <w:color w:val="000000"/>
                      <w:szCs w:val="22"/>
                    </w:rPr>
                  </w:pPr>
                  <w:r w:rsidRPr="00F55FDD">
                    <w:rPr>
                      <w:rFonts w:ascii="Calibri" w:hAnsi="Calibri"/>
                      <w:color w:val="000000"/>
                      <w:szCs w:val="22"/>
                    </w:rPr>
                    <w:t>817.808</w:t>
                  </w:r>
                </w:p>
              </w:tc>
            </w:tr>
            <w:tr w:rsidR="00F55FDD" w:rsidRPr="00F55FDD" w:rsidTr="00970800">
              <w:trPr>
                <w:trHeight w:val="300"/>
              </w:trPr>
              <w:tc>
                <w:tcPr>
                  <w:tcW w:w="1512"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ECC</w:t>
                  </w:r>
                </w:p>
              </w:tc>
              <w:tc>
                <w:tcPr>
                  <w:tcW w:w="1260"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Ex</w:t>
                  </w:r>
                </w:p>
              </w:tc>
              <w:tc>
                <w:tcPr>
                  <w:tcW w:w="1080"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IOU</w:t>
                  </w:r>
                </w:p>
              </w:tc>
              <w:tc>
                <w:tcPr>
                  <w:tcW w:w="1620" w:type="dxa"/>
                  <w:noWrap/>
                  <w:hideMark/>
                </w:tcPr>
                <w:p w:rsidR="00F55FDD" w:rsidRPr="00F55FDD" w:rsidRDefault="00F55FDD" w:rsidP="00F55FDD">
                  <w:pPr>
                    <w:jc w:val="right"/>
                    <w:rPr>
                      <w:rFonts w:ascii="Calibri" w:hAnsi="Calibri"/>
                      <w:color w:val="000000"/>
                      <w:szCs w:val="22"/>
                    </w:rPr>
                  </w:pPr>
                  <w:r w:rsidRPr="00F55FDD">
                    <w:rPr>
                      <w:rFonts w:ascii="Calibri" w:hAnsi="Calibri"/>
                      <w:color w:val="000000"/>
                      <w:szCs w:val="22"/>
                    </w:rPr>
                    <w:t>701.24</w:t>
                  </w:r>
                </w:p>
              </w:tc>
            </w:tr>
            <w:tr w:rsidR="00F55FDD" w:rsidRPr="00F55FDD" w:rsidTr="00970800">
              <w:trPr>
                <w:trHeight w:val="300"/>
              </w:trPr>
              <w:tc>
                <w:tcPr>
                  <w:tcW w:w="1512" w:type="dxa"/>
                  <w:noWrap/>
                  <w:hideMark/>
                </w:tcPr>
                <w:p w:rsidR="00F55FDD" w:rsidRPr="00F55FDD" w:rsidRDefault="00F55FDD" w:rsidP="00F55FDD">
                  <w:pPr>
                    <w:rPr>
                      <w:rFonts w:ascii="Calibri" w:hAnsi="Calibri"/>
                      <w:color w:val="000000"/>
                      <w:szCs w:val="22"/>
                    </w:rPr>
                  </w:pPr>
                  <w:proofErr w:type="spellStart"/>
                  <w:r w:rsidRPr="00F55FDD">
                    <w:rPr>
                      <w:rFonts w:ascii="Calibri" w:hAnsi="Calibri"/>
                      <w:color w:val="000000"/>
                      <w:szCs w:val="22"/>
                    </w:rPr>
                    <w:t>EPr</w:t>
                  </w:r>
                  <w:proofErr w:type="spellEnd"/>
                </w:p>
              </w:tc>
              <w:tc>
                <w:tcPr>
                  <w:tcW w:w="1260"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Ex</w:t>
                  </w:r>
                </w:p>
              </w:tc>
              <w:tc>
                <w:tcPr>
                  <w:tcW w:w="1080"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IOU</w:t>
                  </w:r>
                </w:p>
              </w:tc>
              <w:tc>
                <w:tcPr>
                  <w:tcW w:w="1620" w:type="dxa"/>
                  <w:noWrap/>
                  <w:hideMark/>
                </w:tcPr>
                <w:p w:rsidR="00F55FDD" w:rsidRPr="00F55FDD" w:rsidRDefault="00F55FDD" w:rsidP="00F55FDD">
                  <w:pPr>
                    <w:jc w:val="right"/>
                    <w:rPr>
                      <w:rFonts w:ascii="Calibri" w:hAnsi="Calibri"/>
                      <w:color w:val="000000"/>
                      <w:szCs w:val="22"/>
                    </w:rPr>
                  </w:pPr>
                  <w:r w:rsidRPr="00F55FDD">
                    <w:rPr>
                      <w:rFonts w:ascii="Calibri" w:hAnsi="Calibri"/>
                      <w:color w:val="000000"/>
                      <w:szCs w:val="22"/>
                    </w:rPr>
                    <w:t>772.52</w:t>
                  </w:r>
                </w:p>
              </w:tc>
            </w:tr>
            <w:tr w:rsidR="00F55FDD" w:rsidRPr="00F55FDD" w:rsidTr="00970800">
              <w:trPr>
                <w:trHeight w:val="300"/>
              </w:trPr>
              <w:tc>
                <w:tcPr>
                  <w:tcW w:w="1512"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ERC</w:t>
                  </w:r>
                </w:p>
              </w:tc>
              <w:tc>
                <w:tcPr>
                  <w:tcW w:w="1260"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Ex</w:t>
                  </w:r>
                </w:p>
              </w:tc>
              <w:tc>
                <w:tcPr>
                  <w:tcW w:w="1080"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IOU</w:t>
                  </w:r>
                </w:p>
              </w:tc>
              <w:tc>
                <w:tcPr>
                  <w:tcW w:w="1620" w:type="dxa"/>
                  <w:noWrap/>
                  <w:hideMark/>
                </w:tcPr>
                <w:p w:rsidR="00F55FDD" w:rsidRPr="00F55FDD" w:rsidRDefault="00F55FDD" w:rsidP="00F55FDD">
                  <w:pPr>
                    <w:jc w:val="right"/>
                    <w:rPr>
                      <w:rFonts w:ascii="Calibri" w:hAnsi="Calibri"/>
                      <w:color w:val="000000"/>
                      <w:szCs w:val="22"/>
                    </w:rPr>
                  </w:pPr>
                  <w:r w:rsidRPr="00F55FDD">
                    <w:rPr>
                      <w:rFonts w:ascii="Calibri" w:hAnsi="Calibri"/>
                      <w:color w:val="000000"/>
                      <w:szCs w:val="22"/>
                    </w:rPr>
                    <w:t>787.856</w:t>
                  </w:r>
                </w:p>
              </w:tc>
            </w:tr>
            <w:tr w:rsidR="00F55FDD" w:rsidRPr="00F55FDD" w:rsidTr="00970800">
              <w:trPr>
                <w:trHeight w:val="300"/>
              </w:trPr>
              <w:tc>
                <w:tcPr>
                  <w:tcW w:w="1512" w:type="dxa"/>
                  <w:noWrap/>
                  <w:hideMark/>
                </w:tcPr>
                <w:p w:rsidR="00F55FDD" w:rsidRPr="00F55FDD" w:rsidRDefault="00F55FDD" w:rsidP="00F55FDD">
                  <w:pPr>
                    <w:rPr>
                      <w:rFonts w:ascii="Calibri" w:hAnsi="Calibri"/>
                      <w:color w:val="000000"/>
                      <w:szCs w:val="22"/>
                    </w:rPr>
                  </w:pPr>
                  <w:proofErr w:type="spellStart"/>
                  <w:r w:rsidRPr="00F55FDD">
                    <w:rPr>
                      <w:rFonts w:ascii="Calibri" w:hAnsi="Calibri"/>
                      <w:color w:val="000000"/>
                      <w:szCs w:val="22"/>
                    </w:rPr>
                    <w:t>ESe</w:t>
                  </w:r>
                  <w:proofErr w:type="spellEnd"/>
                </w:p>
              </w:tc>
              <w:tc>
                <w:tcPr>
                  <w:tcW w:w="1260"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Ex</w:t>
                  </w:r>
                </w:p>
              </w:tc>
              <w:tc>
                <w:tcPr>
                  <w:tcW w:w="1080"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IOU</w:t>
                  </w:r>
                </w:p>
              </w:tc>
              <w:tc>
                <w:tcPr>
                  <w:tcW w:w="1620" w:type="dxa"/>
                  <w:noWrap/>
                  <w:hideMark/>
                </w:tcPr>
                <w:p w:rsidR="00F55FDD" w:rsidRPr="00F55FDD" w:rsidRDefault="00F55FDD" w:rsidP="00F55FDD">
                  <w:pPr>
                    <w:jc w:val="right"/>
                    <w:rPr>
                      <w:rFonts w:ascii="Calibri" w:hAnsi="Calibri"/>
                      <w:color w:val="000000"/>
                      <w:szCs w:val="22"/>
                    </w:rPr>
                  </w:pPr>
                  <w:r w:rsidRPr="00F55FDD">
                    <w:rPr>
                      <w:rFonts w:ascii="Calibri" w:hAnsi="Calibri"/>
                      <w:color w:val="000000"/>
                      <w:szCs w:val="22"/>
                    </w:rPr>
                    <w:t>742.28</w:t>
                  </w:r>
                </w:p>
              </w:tc>
            </w:tr>
            <w:tr w:rsidR="00F55FDD" w:rsidRPr="00F55FDD" w:rsidTr="00970800">
              <w:trPr>
                <w:trHeight w:val="300"/>
              </w:trPr>
              <w:tc>
                <w:tcPr>
                  <w:tcW w:w="1512" w:type="dxa"/>
                  <w:noWrap/>
                  <w:hideMark/>
                </w:tcPr>
                <w:p w:rsidR="00F55FDD" w:rsidRPr="00F55FDD" w:rsidRDefault="00F55FDD" w:rsidP="00F55FDD">
                  <w:pPr>
                    <w:rPr>
                      <w:rFonts w:ascii="Calibri" w:hAnsi="Calibri"/>
                      <w:color w:val="000000"/>
                      <w:szCs w:val="22"/>
                    </w:rPr>
                  </w:pPr>
                  <w:proofErr w:type="spellStart"/>
                  <w:r w:rsidRPr="00F55FDD">
                    <w:rPr>
                      <w:rFonts w:ascii="Calibri" w:hAnsi="Calibri"/>
                      <w:color w:val="000000"/>
                      <w:szCs w:val="22"/>
                    </w:rPr>
                    <w:t>EUn</w:t>
                  </w:r>
                  <w:proofErr w:type="spellEnd"/>
                </w:p>
              </w:tc>
              <w:tc>
                <w:tcPr>
                  <w:tcW w:w="1260"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Ex</w:t>
                  </w:r>
                </w:p>
              </w:tc>
              <w:tc>
                <w:tcPr>
                  <w:tcW w:w="1080"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IOU</w:t>
                  </w:r>
                </w:p>
              </w:tc>
              <w:tc>
                <w:tcPr>
                  <w:tcW w:w="1620" w:type="dxa"/>
                  <w:noWrap/>
                  <w:hideMark/>
                </w:tcPr>
                <w:p w:rsidR="00F55FDD" w:rsidRPr="00F55FDD" w:rsidRDefault="00F55FDD" w:rsidP="00F55FDD">
                  <w:pPr>
                    <w:jc w:val="right"/>
                    <w:rPr>
                      <w:rFonts w:ascii="Calibri" w:hAnsi="Calibri"/>
                      <w:color w:val="000000"/>
                      <w:szCs w:val="22"/>
                    </w:rPr>
                  </w:pPr>
                  <w:r w:rsidRPr="00F55FDD">
                    <w:rPr>
                      <w:rFonts w:ascii="Calibri" w:hAnsi="Calibri"/>
                      <w:color w:val="000000"/>
                      <w:szCs w:val="22"/>
                    </w:rPr>
                    <w:t>714.2</w:t>
                  </w:r>
                </w:p>
              </w:tc>
            </w:tr>
            <w:tr w:rsidR="00F55FDD" w:rsidRPr="00F55FDD" w:rsidTr="00970800">
              <w:trPr>
                <w:trHeight w:val="300"/>
              </w:trPr>
              <w:tc>
                <w:tcPr>
                  <w:tcW w:w="1512" w:type="dxa"/>
                  <w:noWrap/>
                  <w:hideMark/>
                </w:tcPr>
                <w:p w:rsidR="00F55FDD" w:rsidRPr="00F55FDD" w:rsidRDefault="00F55FDD" w:rsidP="00F55FDD">
                  <w:pPr>
                    <w:rPr>
                      <w:rFonts w:ascii="Calibri" w:hAnsi="Calibri"/>
                      <w:color w:val="000000"/>
                      <w:szCs w:val="22"/>
                    </w:rPr>
                  </w:pPr>
                  <w:proofErr w:type="spellStart"/>
                  <w:r w:rsidRPr="00F55FDD">
                    <w:rPr>
                      <w:rFonts w:ascii="Calibri" w:hAnsi="Calibri"/>
                      <w:color w:val="000000"/>
                      <w:szCs w:val="22"/>
                    </w:rPr>
                    <w:t>Gro</w:t>
                  </w:r>
                  <w:proofErr w:type="spellEnd"/>
                </w:p>
              </w:tc>
              <w:tc>
                <w:tcPr>
                  <w:tcW w:w="1260"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Ex</w:t>
                  </w:r>
                </w:p>
              </w:tc>
              <w:tc>
                <w:tcPr>
                  <w:tcW w:w="1080"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IOU</w:t>
                  </w:r>
                </w:p>
              </w:tc>
              <w:tc>
                <w:tcPr>
                  <w:tcW w:w="1620" w:type="dxa"/>
                  <w:noWrap/>
                  <w:hideMark/>
                </w:tcPr>
                <w:p w:rsidR="00F55FDD" w:rsidRPr="00F55FDD" w:rsidRDefault="00F55FDD" w:rsidP="00F55FDD">
                  <w:pPr>
                    <w:jc w:val="right"/>
                    <w:rPr>
                      <w:rFonts w:ascii="Calibri" w:hAnsi="Calibri"/>
                      <w:color w:val="000000"/>
                      <w:szCs w:val="22"/>
                    </w:rPr>
                  </w:pPr>
                  <w:r w:rsidRPr="00F55FDD">
                    <w:rPr>
                      <w:rFonts w:ascii="Calibri" w:hAnsi="Calibri"/>
                      <w:color w:val="000000"/>
                      <w:szCs w:val="22"/>
                    </w:rPr>
                    <w:t>517.64</w:t>
                  </w:r>
                </w:p>
              </w:tc>
            </w:tr>
            <w:tr w:rsidR="00F55FDD" w:rsidRPr="00F55FDD" w:rsidTr="00970800">
              <w:trPr>
                <w:trHeight w:val="300"/>
              </w:trPr>
              <w:tc>
                <w:tcPr>
                  <w:tcW w:w="1512" w:type="dxa"/>
                  <w:noWrap/>
                  <w:hideMark/>
                </w:tcPr>
                <w:p w:rsidR="00F55FDD" w:rsidRPr="00F55FDD" w:rsidRDefault="00F55FDD" w:rsidP="00F55FDD">
                  <w:pPr>
                    <w:rPr>
                      <w:rFonts w:ascii="Calibri" w:hAnsi="Calibri"/>
                      <w:color w:val="000000"/>
                      <w:szCs w:val="22"/>
                    </w:rPr>
                  </w:pPr>
                  <w:proofErr w:type="spellStart"/>
                  <w:r w:rsidRPr="00F55FDD">
                    <w:rPr>
                      <w:rFonts w:ascii="Calibri" w:hAnsi="Calibri"/>
                      <w:color w:val="000000"/>
                      <w:szCs w:val="22"/>
                    </w:rPr>
                    <w:t>GsR</w:t>
                  </w:r>
                  <w:proofErr w:type="spellEnd"/>
                </w:p>
              </w:tc>
              <w:tc>
                <w:tcPr>
                  <w:tcW w:w="1260"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Ex</w:t>
                  </w:r>
                </w:p>
              </w:tc>
              <w:tc>
                <w:tcPr>
                  <w:tcW w:w="1080"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IOU</w:t>
                  </w:r>
                </w:p>
              </w:tc>
              <w:tc>
                <w:tcPr>
                  <w:tcW w:w="1620" w:type="dxa"/>
                  <w:noWrap/>
                  <w:hideMark/>
                </w:tcPr>
                <w:p w:rsidR="00F55FDD" w:rsidRPr="00F55FDD" w:rsidRDefault="00F55FDD" w:rsidP="00F55FDD">
                  <w:pPr>
                    <w:jc w:val="right"/>
                    <w:rPr>
                      <w:rFonts w:ascii="Calibri" w:hAnsi="Calibri"/>
                      <w:color w:val="000000"/>
                      <w:szCs w:val="22"/>
                    </w:rPr>
                  </w:pPr>
                  <w:r w:rsidRPr="00F55FDD">
                    <w:rPr>
                      <w:rFonts w:ascii="Calibri" w:hAnsi="Calibri"/>
                      <w:color w:val="000000"/>
                      <w:szCs w:val="22"/>
                    </w:rPr>
                    <w:t>784.76</w:t>
                  </w:r>
                </w:p>
              </w:tc>
            </w:tr>
            <w:tr w:rsidR="00F55FDD" w:rsidRPr="00F55FDD" w:rsidTr="00970800">
              <w:trPr>
                <w:trHeight w:val="300"/>
              </w:trPr>
              <w:tc>
                <w:tcPr>
                  <w:tcW w:w="1512" w:type="dxa"/>
                  <w:noWrap/>
                  <w:hideMark/>
                </w:tcPr>
                <w:p w:rsidR="00F55FDD" w:rsidRPr="00F55FDD" w:rsidRDefault="00F55FDD" w:rsidP="00F55FDD">
                  <w:pPr>
                    <w:rPr>
                      <w:rFonts w:ascii="Calibri" w:hAnsi="Calibri"/>
                      <w:color w:val="000000"/>
                      <w:szCs w:val="22"/>
                    </w:rPr>
                  </w:pPr>
                  <w:proofErr w:type="spellStart"/>
                  <w:r w:rsidRPr="00F55FDD">
                    <w:rPr>
                      <w:rFonts w:ascii="Calibri" w:hAnsi="Calibri"/>
                      <w:color w:val="000000"/>
                      <w:szCs w:val="22"/>
                    </w:rPr>
                    <w:t>Hsp</w:t>
                  </w:r>
                  <w:proofErr w:type="spellEnd"/>
                </w:p>
              </w:tc>
              <w:tc>
                <w:tcPr>
                  <w:tcW w:w="1260"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Ex</w:t>
                  </w:r>
                </w:p>
              </w:tc>
              <w:tc>
                <w:tcPr>
                  <w:tcW w:w="1080"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IOU</w:t>
                  </w:r>
                </w:p>
              </w:tc>
              <w:tc>
                <w:tcPr>
                  <w:tcW w:w="1620" w:type="dxa"/>
                  <w:noWrap/>
                  <w:hideMark/>
                </w:tcPr>
                <w:p w:rsidR="00F55FDD" w:rsidRPr="00F55FDD" w:rsidRDefault="00F55FDD" w:rsidP="00F55FDD">
                  <w:pPr>
                    <w:jc w:val="right"/>
                    <w:rPr>
                      <w:rFonts w:ascii="Calibri" w:hAnsi="Calibri"/>
                      <w:color w:val="000000"/>
                      <w:szCs w:val="22"/>
                    </w:rPr>
                  </w:pPr>
                  <w:r w:rsidRPr="00F55FDD">
                    <w:rPr>
                      <w:rFonts w:ascii="Calibri" w:hAnsi="Calibri"/>
                      <w:color w:val="000000"/>
                      <w:szCs w:val="22"/>
                    </w:rPr>
                    <w:t>491</w:t>
                  </w:r>
                </w:p>
              </w:tc>
            </w:tr>
            <w:tr w:rsidR="00F55FDD" w:rsidRPr="00F55FDD" w:rsidTr="00970800">
              <w:trPr>
                <w:trHeight w:val="300"/>
              </w:trPr>
              <w:tc>
                <w:tcPr>
                  <w:tcW w:w="1512" w:type="dxa"/>
                  <w:noWrap/>
                  <w:hideMark/>
                </w:tcPr>
                <w:p w:rsidR="00F55FDD" w:rsidRPr="00F55FDD" w:rsidRDefault="00F55FDD" w:rsidP="00F55FDD">
                  <w:pPr>
                    <w:rPr>
                      <w:rFonts w:ascii="Calibri" w:hAnsi="Calibri"/>
                      <w:color w:val="000000"/>
                      <w:szCs w:val="22"/>
                    </w:rPr>
                  </w:pPr>
                  <w:proofErr w:type="spellStart"/>
                  <w:r w:rsidRPr="00F55FDD">
                    <w:rPr>
                      <w:rFonts w:ascii="Calibri" w:hAnsi="Calibri"/>
                      <w:color w:val="000000"/>
                      <w:szCs w:val="22"/>
                    </w:rPr>
                    <w:t>Htl</w:t>
                  </w:r>
                  <w:proofErr w:type="spellEnd"/>
                </w:p>
              </w:tc>
              <w:tc>
                <w:tcPr>
                  <w:tcW w:w="1260"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Ex</w:t>
                  </w:r>
                </w:p>
              </w:tc>
              <w:tc>
                <w:tcPr>
                  <w:tcW w:w="1080"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IOU</w:t>
                  </w:r>
                </w:p>
              </w:tc>
              <w:tc>
                <w:tcPr>
                  <w:tcW w:w="1620" w:type="dxa"/>
                  <w:noWrap/>
                  <w:hideMark/>
                </w:tcPr>
                <w:p w:rsidR="00F55FDD" w:rsidRPr="00F55FDD" w:rsidRDefault="00F55FDD" w:rsidP="00F55FDD">
                  <w:pPr>
                    <w:jc w:val="right"/>
                    <w:rPr>
                      <w:rFonts w:ascii="Calibri" w:hAnsi="Calibri"/>
                      <w:color w:val="000000"/>
                      <w:szCs w:val="22"/>
                    </w:rPr>
                  </w:pPr>
                  <w:r w:rsidRPr="00F55FDD">
                    <w:rPr>
                      <w:rFonts w:ascii="Calibri" w:hAnsi="Calibri"/>
                      <w:color w:val="000000"/>
                      <w:szCs w:val="22"/>
                    </w:rPr>
                    <w:t>769.64</w:t>
                  </w:r>
                </w:p>
              </w:tc>
            </w:tr>
            <w:tr w:rsidR="00F55FDD" w:rsidRPr="00F55FDD" w:rsidTr="00970800">
              <w:trPr>
                <w:trHeight w:val="300"/>
              </w:trPr>
              <w:tc>
                <w:tcPr>
                  <w:tcW w:w="1512"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MBT</w:t>
                  </w:r>
                </w:p>
              </w:tc>
              <w:tc>
                <w:tcPr>
                  <w:tcW w:w="1260"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Ex</w:t>
                  </w:r>
                </w:p>
              </w:tc>
              <w:tc>
                <w:tcPr>
                  <w:tcW w:w="1080"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IOU</w:t>
                  </w:r>
                </w:p>
              </w:tc>
              <w:tc>
                <w:tcPr>
                  <w:tcW w:w="1620" w:type="dxa"/>
                  <w:noWrap/>
                  <w:hideMark/>
                </w:tcPr>
                <w:p w:rsidR="00F55FDD" w:rsidRPr="00F55FDD" w:rsidRDefault="00F55FDD" w:rsidP="00F55FDD">
                  <w:pPr>
                    <w:jc w:val="right"/>
                    <w:rPr>
                      <w:rFonts w:ascii="Calibri" w:hAnsi="Calibri"/>
                      <w:color w:val="000000"/>
                      <w:szCs w:val="22"/>
                    </w:rPr>
                  </w:pPr>
                  <w:r w:rsidRPr="00F55FDD">
                    <w:rPr>
                      <w:rFonts w:ascii="Calibri" w:hAnsi="Calibri"/>
                      <w:color w:val="000000"/>
                      <w:szCs w:val="22"/>
                    </w:rPr>
                    <w:t>696.92</w:t>
                  </w:r>
                </w:p>
              </w:tc>
            </w:tr>
            <w:tr w:rsidR="00F55FDD" w:rsidRPr="00F55FDD" w:rsidTr="00970800">
              <w:trPr>
                <w:trHeight w:val="300"/>
              </w:trPr>
              <w:tc>
                <w:tcPr>
                  <w:tcW w:w="1512"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MFm</w:t>
                  </w:r>
                </w:p>
              </w:tc>
              <w:tc>
                <w:tcPr>
                  <w:tcW w:w="1260"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Ex</w:t>
                  </w:r>
                </w:p>
              </w:tc>
              <w:tc>
                <w:tcPr>
                  <w:tcW w:w="1080"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IOU</w:t>
                  </w:r>
                </w:p>
              </w:tc>
              <w:tc>
                <w:tcPr>
                  <w:tcW w:w="1620" w:type="dxa"/>
                  <w:noWrap/>
                  <w:hideMark/>
                </w:tcPr>
                <w:p w:rsidR="00F55FDD" w:rsidRPr="00F55FDD" w:rsidRDefault="00F55FDD" w:rsidP="00F55FDD">
                  <w:pPr>
                    <w:jc w:val="right"/>
                    <w:rPr>
                      <w:rFonts w:ascii="Calibri" w:hAnsi="Calibri"/>
                      <w:color w:val="000000"/>
                      <w:szCs w:val="22"/>
                    </w:rPr>
                  </w:pPr>
                  <w:r w:rsidRPr="00F55FDD">
                    <w:rPr>
                      <w:rFonts w:ascii="Calibri" w:hAnsi="Calibri"/>
                      <w:color w:val="000000"/>
                      <w:szCs w:val="22"/>
                    </w:rPr>
                    <w:t>817.808</w:t>
                  </w:r>
                </w:p>
              </w:tc>
            </w:tr>
            <w:tr w:rsidR="00F55FDD" w:rsidRPr="00F55FDD" w:rsidTr="00970800">
              <w:trPr>
                <w:trHeight w:val="300"/>
              </w:trPr>
              <w:tc>
                <w:tcPr>
                  <w:tcW w:w="1512"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MLI</w:t>
                  </w:r>
                </w:p>
              </w:tc>
              <w:tc>
                <w:tcPr>
                  <w:tcW w:w="1260"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Ex</w:t>
                  </w:r>
                </w:p>
              </w:tc>
              <w:tc>
                <w:tcPr>
                  <w:tcW w:w="1080"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IOU</w:t>
                  </w:r>
                </w:p>
              </w:tc>
              <w:tc>
                <w:tcPr>
                  <w:tcW w:w="1620" w:type="dxa"/>
                  <w:noWrap/>
                  <w:hideMark/>
                </w:tcPr>
                <w:p w:rsidR="00F55FDD" w:rsidRPr="00F55FDD" w:rsidRDefault="00F55FDD" w:rsidP="00F55FDD">
                  <w:pPr>
                    <w:jc w:val="right"/>
                    <w:rPr>
                      <w:rFonts w:ascii="Calibri" w:hAnsi="Calibri"/>
                      <w:color w:val="000000"/>
                      <w:szCs w:val="22"/>
                    </w:rPr>
                  </w:pPr>
                  <w:r w:rsidRPr="00F55FDD">
                    <w:rPr>
                      <w:rFonts w:ascii="Calibri" w:hAnsi="Calibri"/>
                      <w:color w:val="000000"/>
                      <w:szCs w:val="22"/>
                    </w:rPr>
                    <w:t>689.72</w:t>
                  </w:r>
                </w:p>
              </w:tc>
            </w:tr>
            <w:tr w:rsidR="00F55FDD" w:rsidRPr="00F55FDD" w:rsidTr="00970800">
              <w:trPr>
                <w:trHeight w:val="300"/>
              </w:trPr>
              <w:tc>
                <w:tcPr>
                  <w:tcW w:w="1512" w:type="dxa"/>
                  <w:noWrap/>
                  <w:hideMark/>
                </w:tcPr>
                <w:p w:rsidR="00F55FDD" w:rsidRPr="00F55FDD" w:rsidRDefault="00F55FDD" w:rsidP="00F55FDD">
                  <w:pPr>
                    <w:rPr>
                      <w:rFonts w:ascii="Calibri" w:hAnsi="Calibri"/>
                      <w:color w:val="000000"/>
                      <w:szCs w:val="22"/>
                    </w:rPr>
                  </w:pPr>
                  <w:proofErr w:type="spellStart"/>
                  <w:r w:rsidRPr="00F55FDD">
                    <w:rPr>
                      <w:rFonts w:ascii="Calibri" w:hAnsi="Calibri"/>
                      <w:color w:val="000000"/>
                      <w:szCs w:val="22"/>
                    </w:rPr>
                    <w:t>Mtl</w:t>
                  </w:r>
                  <w:proofErr w:type="spellEnd"/>
                </w:p>
              </w:tc>
              <w:tc>
                <w:tcPr>
                  <w:tcW w:w="1260"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Ex</w:t>
                  </w:r>
                </w:p>
              </w:tc>
              <w:tc>
                <w:tcPr>
                  <w:tcW w:w="1080"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IOU</w:t>
                  </w:r>
                </w:p>
              </w:tc>
              <w:tc>
                <w:tcPr>
                  <w:tcW w:w="1620" w:type="dxa"/>
                  <w:noWrap/>
                  <w:hideMark/>
                </w:tcPr>
                <w:p w:rsidR="00F55FDD" w:rsidRPr="00F55FDD" w:rsidRDefault="00F55FDD" w:rsidP="00F55FDD">
                  <w:pPr>
                    <w:jc w:val="right"/>
                    <w:rPr>
                      <w:rFonts w:ascii="Calibri" w:hAnsi="Calibri"/>
                      <w:color w:val="000000"/>
                      <w:szCs w:val="22"/>
                    </w:rPr>
                  </w:pPr>
                  <w:r w:rsidRPr="00F55FDD">
                    <w:rPr>
                      <w:rFonts w:ascii="Calibri" w:hAnsi="Calibri"/>
                      <w:color w:val="000000"/>
                      <w:szCs w:val="22"/>
                    </w:rPr>
                    <w:t>784.76</w:t>
                  </w:r>
                </w:p>
              </w:tc>
            </w:tr>
            <w:tr w:rsidR="00F55FDD" w:rsidRPr="00F55FDD" w:rsidTr="00970800">
              <w:trPr>
                <w:trHeight w:val="300"/>
              </w:trPr>
              <w:tc>
                <w:tcPr>
                  <w:tcW w:w="1512" w:type="dxa"/>
                  <w:noWrap/>
                  <w:hideMark/>
                </w:tcPr>
                <w:p w:rsidR="00F55FDD" w:rsidRPr="00F55FDD" w:rsidRDefault="00F55FDD" w:rsidP="00F55FDD">
                  <w:pPr>
                    <w:rPr>
                      <w:rFonts w:ascii="Calibri" w:hAnsi="Calibri"/>
                      <w:color w:val="000000"/>
                      <w:szCs w:val="22"/>
                    </w:rPr>
                  </w:pPr>
                  <w:proofErr w:type="spellStart"/>
                  <w:r w:rsidRPr="00F55FDD">
                    <w:rPr>
                      <w:rFonts w:ascii="Calibri" w:hAnsi="Calibri"/>
                      <w:color w:val="000000"/>
                      <w:szCs w:val="22"/>
                    </w:rPr>
                    <w:t>Nrs</w:t>
                  </w:r>
                  <w:proofErr w:type="spellEnd"/>
                </w:p>
              </w:tc>
              <w:tc>
                <w:tcPr>
                  <w:tcW w:w="1260"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Ex</w:t>
                  </w:r>
                </w:p>
              </w:tc>
              <w:tc>
                <w:tcPr>
                  <w:tcW w:w="1080"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IOU</w:t>
                  </w:r>
                </w:p>
              </w:tc>
              <w:tc>
                <w:tcPr>
                  <w:tcW w:w="1620" w:type="dxa"/>
                  <w:noWrap/>
                  <w:hideMark/>
                </w:tcPr>
                <w:p w:rsidR="00F55FDD" w:rsidRPr="00F55FDD" w:rsidRDefault="00F55FDD" w:rsidP="00F55FDD">
                  <w:pPr>
                    <w:jc w:val="right"/>
                    <w:rPr>
                      <w:rFonts w:ascii="Calibri" w:hAnsi="Calibri"/>
                      <w:color w:val="000000"/>
                      <w:szCs w:val="22"/>
                    </w:rPr>
                  </w:pPr>
                  <w:r w:rsidRPr="00F55FDD">
                    <w:rPr>
                      <w:rFonts w:ascii="Calibri" w:hAnsi="Calibri"/>
                      <w:color w:val="000000"/>
                      <w:szCs w:val="22"/>
                    </w:rPr>
                    <w:t>571.64</w:t>
                  </w:r>
                </w:p>
              </w:tc>
            </w:tr>
            <w:tr w:rsidR="00F55FDD" w:rsidRPr="00F55FDD" w:rsidTr="00970800">
              <w:trPr>
                <w:trHeight w:val="300"/>
              </w:trPr>
              <w:tc>
                <w:tcPr>
                  <w:tcW w:w="1512" w:type="dxa"/>
                  <w:noWrap/>
                  <w:hideMark/>
                </w:tcPr>
                <w:p w:rsidR="00F55FDD" w:rsidRPr="00F55FDD" w:rsidRDefault="00F55FDD" w:rsidP="00F55FDD">
                  <w:pPr>
                    <w:rPr>
                      <w:rFonts w:ascii="Calibri" w:hAnsi="Calibri"/>
                      <w:color w:val="000000"/>
                      <w:szCs w:val="22"/>
                    </w:rPr>
                  </w:pPr>
                  <w:proofErr w:type="spellStart"/>
                  <w:r w:rsidRPr="00F55FDD">
                    <w:rPr>
                      <w:rFonts w:ascii="Calibri" w:hAnsi="Calibri"/>
                      <w:color w:val="000000"/>
                      <w:szCs w:val="22"/>
                    </w:rPr>
                    <w:t>OfL</w:t>
                  </w:r>
                  <w:proofErr w:type="spellEnd"/>
                </w:p>
              </w:tc>
              <w:tc>
                <w:tcPr>
                  <w:tcW w:w="1260"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Ex</w:t>
                  </w:r>
                </w:p>
              </w:tc>
              <w:tc>
                <w:tcPr>
                  <w:tcW w:w="1080"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IOU</w:t>
                  </w:r>
                </w:p>
              </w:tc>
              <w:tc>
                <w:tcPr>
                  <w:tcW w:w="1620" w:type="dxa"/>
                  <w:noWrap/>
                  <w:hideMark/>
                </w:tcPr>
                <w:p w:rsidR="00F55FDD" w:rsidRPr="00F55FDD" w:rsidRDefault="00F55FDD" w:rsidP="00F55FDD">
                  <w:pPr>
                    <w:jc w:val="right"/>
                    <w:rPr>
                      <w:rFonts w:ascii="Calibri" w:hAnsi="Calibri"/>
                      <w:color w:val="000000"/>
                      <w:szCs w:val="22"/>
                    </w:rPr>
                  </w:pPr>
                  <w:r w:rsidRPr="00F55FDD">
                    <w:rPr>
                      <w:rFonts w:ascii="Calibri" w:hAnsi="Calibri"/>
                      <w:color w:val="000000"/>
                      <w:szCs w:val="22"/>
                    </w:rPr>
                    <w:t>707.72</w:t>
                  </w:r>
                </w:p>
              </w:tc>
            </w:tr>
            <w:tr w:rsidR="00F55FDD" w:rsidRPr="00F55FDD" w:rsidTr="00970800">
              <w:trPr>
                <w:trHeight w:val="300"/>
              </w:trPr>
              <w:tc>
                <w:tcPr>
                  <w:tcW w:w="1512" w:type="dxa"/>
                  <w:noWrap/>
                  <w:hideMark/>
                </w:tcPr>
                <w:p w:rsidR="00F55FDD" w:rsidRPr="00F55FDD" w:rsidRDefault="00F55FDD" w:rsidP="00F55FDD">
                  <w:pPr>
                    <w:rPr>
                      <w:rFonts w:ascii="Calibri" w:hAnsi="Calibri"/>
                      <w:color w:val="000000"/>
                      <w:szCs w:val="22"/>
                    </w:rPr>
                  </w:pPr>
                  <w:proofErr w:type="spellStart"/>
                  <w:r w:rsidRPr="00F55FDD">
                    <w:rPr>
                      <w:rFonts w:ascii="Calibri" w:hAnsi="Calibri"/>
                      <w:color w:val="000000"/>
                      <w:szCs w:val="22"/>
                    </w:rPr>
                    <w:t>OfS</w:t>
                  </w:r>
                  <w:proofErr w:type="spellEnd"/>
                </w:p>
              </w:tc>
              <w:tc>
                <w:tcPr>
                  <w:tcW w:w="1260"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Ex</w:t>
                  </w:r>
                </w:p>
              </w:tc>
              <w:tc>
                <w:tcPr>
                  <w:tcW w:w="1080"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IOU</w:t>
                  </w:r>
                </w:p>
              </w:tc>
              <w:tc>
                <w:tcPr>
                  <w:tcW w:w="1620" w:type="dxa"/>
                  <w:noWrap/>
                  <w:hideMark/>
                </w:tcPr>
                <w:p w:rsidR="00F55FDD" w:rsidRPr="00F55FDD" w:rsidRDefault="00F55FDD" w:rsidP="00F55FDD">
                  <w:pPr>
                    <w:jc w:val="right"/>
                    <w:rPr>
                      <w:rFonts w:ascii="Calibri" w:hAnsi="Calibri"/>
                      <w:color w:val="000000"/>
                      <w:szCs w:val="22"/>
                    </w:rPr>
                  </w:pPr>
                  <w:r w:rsidRPr="00F55FDD">
                    <w:rPr>
                      <w:rFonts w:ascii="Calibri" w:hAnsi="Calibri"/>
                      <w:color w:val="000000"/>
                      <w:szCs w:val="22"/>
                    </w:rPr>
                    <w:t>746.6</w:t>
                  </w:r>
                </w:p>
              </w:tc>
            </w:tr>
            <w:tr w:rsidR="00F55FDD" w:rsidRPr="00F55FDD" w:rsidTr="00970800">
              <w:trPr>
                <w:trHeight w:val="300"/>
              </w:trPr>
              <w:tc>
                <w:tcPr>
                  <w:tcW w:w="1512"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RFF</w:t>
                  </w:r>
                </w:p>
              </w:tc>
              <w:tc>
                <w:tcPr>
                  <w:tcW w:w="1260"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Ex</w:t>
                  </w:r>
                </w:p>
              </w:tc>
              <w:tc>
                <w:tcPr>
                  <w:tcW w:w="1080"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IOU</w:t>
                  </w:r>
                </w:p>
              </w:tc>
              <w:tc>
                <w:tcPr>
                  <w:tcW w:w="1620" w:type="dxa"/>
                  <w:noWrap/>
                  <w:hideMark/>
                </w:tcPr>
                <w:p w:rsidR="00F55FDD" w:rsidRPr="00F55FDD" w:rsidRDefault="00F55FDD" w:rsidP="00F55FDD">
                  <w:pPr>
                    <w:jc w:val="right"/>
                    <w:rPr>
                      <w:rFonts w:ascii="Calibri" w:hAnsi="Calibri"/>
                      <w:color w:val="000000"/>
                      <w:szCs w:val="22"/>
                    </w:rPr>
                  </w:pPr>
                  <w:r w:rsidRPr="00F55FDD">
                    <w:rPr>
                      <w:rFonts w:ascii="Calibri" w:hAnsi="Calibri"/>
                      <w:color w:val="000000"/>
                      <w:szCs w:val="22"/>
                    </w:rPr>
                    <w:t>577.4</w:t>
                  </w:r>
                </w:p>
              </w:tc>
            </w:tr>
            <w:tr w:rsidR="00F55FDD" w:rsidRPr="00F55FDD" w:rsidTr="00970800">
              <w:trPr>
                <w:trHeight w:val="300"/>
              </w:trPr>
              <w:tc>
                <w:tcPr>
                  <w:tcW w:w="1512"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RSD</w:t>
                  </w:r>
                </w:p>
              </w:tc>
              <w:tc>
                <w:tcPr>
                  <w:tcW w:w="1260"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Ex</w:t>
                  </w:r>
                </w:p>
              </w:tc>
              <w:tc>
                <w:tcPr>
                  <w:tcW w:w="1080"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IOU</w:t>
                  </w:r>
                </w:p>
              </w:tc>
              <w:tc>
                <w:tcPr>
                  <w:tcW w:w="1620" w:type="dxa"/>
                  <w:noWrap/>
                  <w:hideMark/>
                </w:tcPr>
                <w:p w:rsidR="00F55FDD" w:rsidRPr="00F55FDD" w:rsidRDefault="00F55FDD" w:rsidP="00F55FDD">
                  <w:pPr>
                    <w:jc w:val="right"/>
                    <w:rPr>
                      <w:rFonts w:ascii="Calibri" w:hAnsi="Calibri"/>
                      <w:color w:val="000000"/>
                      <w:szCs w:val="22"/>
                    </w:rPr>
                  </w:pPr>
                  <w:r w:rsidRPr="00F55FDD">
                    <w:rPr>
                      <w:rFonts w:ascii="Calibri" w:hAnsi="Calibri"/>
                      <w:color w:val="000000"/>
                      <w:szCs w:val="22"/>
                    </w:rPr>
                    <w:t>632.12</w:t>
                  </w:r>
                </w:p>
              </w:tc>
            </w:tr>
            <w:tr w:rsidR="00F55FDD" w:rsidRPr="00F55FDD" w:rsidTr="00970800">
              <w:trPr>
                <w:trHeight w:val="300"/>
              </w:trPr>
              <w:tc>
                <w:tcPr>
                  <w:tcW w:w="1512"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Rt3</w:t>
                  </w:r>
                </w:p>
              </w:tc>
              <w:tc>
                <w:tcPr>
                  <w:tcW w:w="1260"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Ex</w:t>
                  </w:r>
                </w:p>
              </w:tc>
              <w:tc>
                <w:tcPr>
                  <w:tcW w:w="1080"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IOU</w:t>
                  </w:r>
                </w:p>
              </w:tc>
              <w:tc>
                <w:tcPr>
                  <w:tcW w:w="1620" w:type="dxa"/>
                  <w:noWrap/>
                  <w:hideMark/>
                </w:tcPr>
                <w:p w:rsidR="00F55FDD" w:rsidRPr="00F55FDD" w:rsidRDefault="00F55FDD" w:rsidP="00F55FDD">
                  <w:pPr>
                    <w:jc w:val="right"/>
                    <w:rPr>
                      <w:rFonts w:ascii="Calibri" w:hAnsi="Calibri"/>
                      <w:color w:val="000000"/>
                      <w:szCs w:val="22"/>
                    </w:rPr>
                  </w:pPr>
                  <w:r w:rsidRPr="00F55FDD">
                    <w:rPr>
                      <w:rFonts w:ascii="Calibri" w:hAnsi="Calibri"/>
                      <w:color w:val="000000"/>
                      <w:szCs w:val="22"/>
                    </w:rPr>
                    <w:t>478.76</w:t>
                  </w:r>
                </w:p>
              </w:tc>
            </w:tr>
            <w:tr w:rsidR="00F55FDD" w:rsidRPr="00F55FDD" w:rsidTr="00970800">
              <w:trPr>
                <w:trHeight w:val="300"/>
              </w:trPr>
              <w:tc>
                <w:tcPr>
                  <w:tcW w:w="1512" w:type="dxa"/>
                  <w:noWrap/>
                  <w:hideMark/>
                </w:tcPr>
                <w:p w:rsidR="00F55FDD" w:rsidRPr="00F55FDD" w:rsidRDefault="00F55FDD" w:rsidP="00F55FDD">
                  <w:pPr>
                    <w:rPr>
                      <w:rFonts w:ascii="Calibri" w:hAnsi="Calibri"/>
                      <w:color w:val="000000"/>
                      <w:szCs w:val="22"/>
                    </w:rPr>
                  </w:pPr>
                  <w:proofErr w:type="spellStart"/>
                  <w:r w:rsidRPr="00F55FDD">
                    <w:rPr>
                      <w:rFonts w:ascii="Calibri" w:hAnsi="Calibri"/>
                      <w:color w:val="000000"/>
                      <w:szCs w:val="22"/>
                    </w:rPr>
                    <w:t>RtL</w:t>
                  </w:r>
                  <w:proofErr w:type="spellEnd"/>
                </w:p>
              </w:tc>
              <w:tc>
                <w:tcPr>
                  <w:tcW w:w="1260"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Ex</w:t>
                  </w:r>
                </w:p>
              </w:tc>
              <w:tc>
                <w:tcPr>
                  <w:tcW w:w="1080"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IOU</w:t>
                  </w:r>
                </w:p>
              </w:tc>
              <w:tc>
                <w:tcPr>
                  <w:tcW w:w="1620" w:type="dxa"/>
                  <w:noWrap/>
                  <w:hideMark/>
                </w:tcPr>
                <w:p w:rsidR="00F55FDD" w:rsidRPr="00F55FDD" w:rsidRDefault="00F55FDD" w:rsidP="00F55FDD">
                  <w:pPr>
                    <w:jc w:val="right"/>
                    <w:rPr>
                      <w:rFonts w:ascii="Calibri" w:hAnsi="Calibri"/>
                      <w:color w:val="000000"/>
                      <w:szCs w:val="22"/>
                    </w:rPr>
                  </w:pPr>
                  <w:r w:rsidRPr="00F55FDD">
                    <w:rPr>
                      <w:rFonts w:ascii="Calibri" w:hAnsi="Calibri"/>
                      <w:color w:val="000000"/>
                      <w:szCs w:val="22"/>
                    </w:rPr>
                    <w:t>637.16</w:t>
                  </w:r>
                </w:p>
              </w:tc>
            </w:tr>
            <w:tr w:rsidR="00F55FDD" w:rsidRPr="00F55FDD" w:rsidTr="00970800">
              <w:trPr>
                <w:trHeight w:val="300"/>
              </w:trPr>
              <w:tc>
                <w:tcPr>
                  <w:tcW w:w="1512" w:type="dxa"/>
                  <w:noWrap/>
                  <w:hideMark/>
                </w:tcPr>
                <w:p w:rsidR="00F55FDD" w:rsidRPr="00F55FDD" w:rsidRDefault="00F55FDD" w:rsidP="00F55FDD">
                  <w:pPr>
                    <w:rPr>
                      <w:rFonts w:ascii="Calibri" w:hAnsi="Calibri"/>
                      <w:color w:val="000000"/>
                      <w:szCs w:val="22"/>
                    </w:rPr>
                  </w:pPr>
                  <w:proofErr w:type="spellStart"/>
                  <w:r w:rsidRPr="00F55FDD">
                    <w:rPr>
                      <w:rFonts w:ascii="Calibri" w:hAnsi="Calibri"/>
                      <w:color w:val="000000"/>
                      <w:szCs w:val="22"/>
                    </w:rPr>
                    <w:t>RtS</w:t>
                  </w:r>
                  <w:proofErr w:type="spellEnd"/>
                </w:p>
              </w:tc>
              <w:tc>
                <w:tcPr>
                  <w:tcW w:w="1260"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Ex</w:t>
                  </w:r>
                </w:p>
              </w:tc>
              <w:tc>
                <w:tcPr>
                  <w:tcW w:w="1080"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IOU</w:t>
                  </w:r>
                </w:p>
              </w:tc>
              <w:tc>
                <w:tcPr>
                  <w:tcW w:w="1620" w:type="dxa"/>
                  <w:noWrap/>
                  <w:hideMark/>
                </w:tcPr>
                <w:p w:rsidR="00F55FDD" w:rsidRPr="00F55FDD" w:rsidRDefault="00F55FDD" w:rsidP="00F55FDD">
                  <w:pPr>
                    <w:jc w:val="right"/>
                    <w:rPr>
                      <w:rFonts w:ascii="Calibri" w:hAnsi="Calibri"/>
                      <w:color w:val="000000"/>
                      <w:szCs w:val="22"/>
                    </w:rPr>
                  </w:pPr>
                  <w:r w:rsidRPr="00F55FDD">
                    <w:rPr>
                      <w:rFonts w:ascii="Calibri" w:hAnsi="Calibri"/>
                      <w:color w:val="000000"/>
                      <w:szCs w:val="22"/>
                    </w:rPr>
                    <w:t>659.48</w:t>
                  </w:r>
                </w:p>
              </w:tc>
            </w:tr>
            <w:tr w:rsidR="00F55FDD" w:rsidRPr="00F55FDD" w:rsidTr="00970800">
              <w:trPr>
                <w:trHeight w:val="300"/>
              </w:trPr>
              <w:tc>
                <w:tcPr>
                  <w:tcW w:w="1512" w:type="dxa"/>
                  <w:noWrap/>
                  <w:hideMark/>
                </w:tcPr>
                <w:p w:rsidR="00F55FDD" w:rsidRPr="00F55FDD" w:rsidRDefault="00F55FDD" w:rsidP="00F55FDD">
                  <w:pPr>
                    <w:rPr>
                      <w:rFonts w:ascii="Calibri" w:hAnsi="Calibri"/>
                      <w:color w:val="000000"/>
                      <w:szCs w:val="22"/>
                    </w:rPr>
                  </w:pPr>
                  <w:proofErr w:type="spellStart"/>
                  <w:r w:rsidRPr="00F55FDD">
                    <w:rPr>
                      <w:rFonts w:ascii="Calibri" w:hAnsi="Calibri"/>
                      <w:color w:val="000000"/>
                      <w:szCs w:val="22"/>
                    </w:rPr>
                    <w:t>SCn</w:t>
                  </w:r>
                  <w:proofErr w:type="spellEnd"/>
                </w:p>
              </w:tc>
              <w:tc>
                <w:tcPr>
                  <w:tcW w:w="1260"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Ex</w:t>
                  </w:r>
                </w:p>
              </w:tc>
              <w:tc>
                <w:tcPr>
                  <w:tcW w:w="1080"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IOU</w:t>
                  </w:r>
                </w:p>
              </w:tc>
              <w:tc>
                <w:tcPr>
                  <w:tcW w:w="1620" w:type="dxa"/>
                  <w:noWrap/>
                  <w:hideMark/>
                </w:tcPr>
                <w:p w:rsidR="00F55FDD" w:rsidRPr="00F55FDD" w:rsidRDefault="00F55FDD" w:rsidP="00F55FDD">
                  <w:pPr>
                    <w:jc w:val="right"/>
                    <w:rPr>
                      <w:rFonts w:ascii="Calibri" w:hAnsi="Calibri"/>
                      <w:color w:val="000000"/>
                      <w:szCs w:val="22"/>
                    </w:rPr>
                  </w:pPr>
                  <w:r w:rsidRPr="00F55FDD">
                    <w:rPr>
                      <w:rFonts w:ascii="Calibri" w:hAnsi="Calibri"/>
                      <w:color w:val="000000"/>
                      <w:szCs w:val="22"/>
                    </w:rPr>
                    <w:t>710.6</w:t>
                  </w:r>
                </w:p>
              </w:tc>
            </w:tr>
            <w:tr w:rsidR="00F55FDD" w:rsidRPr="00F55FDD" w:rsidTr="00970800">
              <w:trPr>
                <w:trHeight w:val="300"/>
              </w:trPr>
              <w:tc>
                <w:tcPr>
                  <w:tcW w:w="1512" w:type="dxa"/>
                  <w:noWrap/>
                  <w:hideMark/>
                </w:tcPr>
                <w:p w:rsidR="00F55FDD" w:rsidRPr="00F55FDD" w:rsidRDefault="00F55FDD" w:rsidP="00F55FDD">
                  <w:pPr>
                    <w:rPr>
                      <w:rFonts w:ascii="Calibri" w:hAnsi="Calibri"/>
                      <w:color w:val="000000"/>
                      <w:szCs w:val="22"/>
                    </w:rPr>
                  </w:pPr>
                  <w:proofErr w:type="spellStart"/>
                  <w:r w:rsidRPr="00F55FDD">
                    <w:rPr>
                      <w:rFonts w:ascii="Calibri" w:hAnsi="Calibri"/>
                      <w:color w:val="000000"/>
                      <w:szCs w:val="22"/>
                    </w:rPr>
                    <w:t>SUn</w:t>
                  </w:r>
                  <w:proofErr w:type="spellEnd"/>
                </w:p>
              </w:tc>
              <w:tc>
                <w:tcPr>
                  <w:tcW w:w="1260"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Ex</w:t>
                  </w:r>
                </w:p>
              </w:tc>
              <w:tc>
                <w:tcPr>
                  <w:tcW w:w="1080" w:type="dxa"/>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IOU</w:t>
                  </w:r>
                </w:p>
              </w:tc>
              <w:tc>
                <w:tcPr>
                  <w:tcW w:w="1620" w:type="dxa"/>
                  <w:noWrap/>
                  <w:hideMark/>
                </w:tcPr>
                <w:p w:rsidR="00F55FDD" w:rsidRPr="00F55FDD" w:rsidRDefault="00F55FDD" w:rsidP="00F55FDD">
                  <w:pPr>
                    <w:jc w:val="right"/>
                    <w:rPr>
                      <w:rFonts w:ascii="Calibri" w:hAnsi="Calibri"/>
                      <w:color w:val="000000"/>
                      <w:szCs w:val="22"/>
                    </w:rPr>
                  </w:pPr>
                  <w:r w:rsidRPr="00F55FDD">
                    <w:rPr>
                      <w:rFonts w:ascii="Calibri" w:hAnsi="Calibri"/>
                      <w:color w:val="000000"/>
                      <w:szCs w:val="22"/>
                    </w:rPr>
                    <w:t>722.12</w:t>
                  </w:r>
                </w:p>
              </w:tc>
            </w:tr>
            <w:tr w:rsidR="00F55FDD" w:rsidRPr="00F55FDD" w:rsidTr="00970800">
              <w:trPr>
                <w:trHeight w:val="300"/>
              </w:trPr>
              <w:tc>
                <w:tcPr>
                  <w:tcW w:w="1512" w:type="dxa"/>
                  <w:tcBorders>
                    <w:bottom w:val="single" w:sz="4" w:space="0" w:color="auto"/>
                  </w:tcBorders>
                  <w:noWrap/>
                  <w:hideMark/>
                </w:tcPr>
                <w:p w:rsidR="00F55FDD" w:rsidRPr="00F55FDD" w:rsidRDefault="00F55FDD" w:rsidP="00F55FDD">
                  <w:pPr>
                    <w:rPr>
                      <w:rFonts w:ascii="Calibri" w:hAnsi="Calibri"/>
                      <w:color w:val="000000"/>
                      <w:szCs w:val="22"/>
                    </w:rPr>
                  </w:pPr>
                  <w:proofErr w:type="spellStart"/>
                  <w:r w:rsidRPr="00F55FDD">
                    <w:rPr>
                      <w:rFonts w:ascii="Calibri" w:hAnsi="Calibri"/>
                      <w:color w:val="000000"/>
                      <w:szCs w:val="22"/>
                    </w:rPr>
                    <w:t>WRf</w:t>
                  </w:r>
                  <w:proofErr w:type="spellEnd"/>
                </w:p>
              </w:tc>
              <w:tc>
                <w:tcPr>
                  <w:tcW w:w="1260" w:type="dxa"/>
                  <w:tcBorders>
                    <w:bottom w:val="single" w:sz="4" w:space="0" w:color="auto"/>
                  </w:tcBorders>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Ex</w:t>
                  </w:r>
                </w:p>
              </w:tc>
              <w:tc>
                <w:tcPr>
                  <w:tcW w:w="1080" w:type="dxa"/>
                  <w:tcBorders>
                    <w:bottom w:val="single" w:sz="4" w:space="0" w:color="auto"/>
                  </w:tcBorders>
                  <w:noWrap/>
                  <w:hideMark/>
                </w:tcPr>
                <w:p w:rsidR="00F55FDD" w:rsidRPr="00F55FDD" w:rsidRDefault="00F55FDD" w:rsidP="00F55FDD">
                  <w:pPr>
                    <w:rPr>
                      <w:rFonts w:ascii="Calibri" w:hAnsi="Calibri"/>
                      <w:color w:val="000000"/>
                      <w:szCs w:val="22"/>
                    </w:rPr>
                  </w:pPr>
                  <w:r w:rsidRPr="00F55FDD">
                    <w:rPr>
                      <w:rFonts w:ascii="Calibri" w:hAnsi="Calibri"/>
                      <w:color w:val="000000"/>
                      <w:szCs w:val="22"/>
                    </w:rPr>
                    <w:t>IOU</w:t>
                  </w:r>
                </w:p>
              </w:tc>
              <w:tc>
                <w:tcPr>
                  <w:tcW w:w="1620" w:type="dxa"/>
                  <w:tcBorders>
                    <w:bottom w:val="single" w:sz="4" w:space="0" w:color="auto"/>
                  </w:tcBorders>
                  <w:noWrap/>
                  <w:hideMark/>
                </w:tcPr>
                <w:p w:rsidR="00F55FDD" w:rsidRPr="00F55FDD" w:rsidRDefault="00F55FDD" w:rsidP="00F55FDD">
                  <w:pPr>
                    <w:jc w:val="right"/>
                    <w:rPr>
                      <w:rFonts w:ascii="Calibri" w:hAnsi="Calibri"/>
                      <w:color w:val="000000"/>
                      <w:szCs w:val="22"/>
                    </w:rPr>
                  </w:pPr>
                  <w:r w:rsidRPr="00F55FDD">
                    <w:rPr>
                      <w:rFonts w:ascii="Calibri" w:hAnsi="Calibri"/>
                      <w:color w:val="000000"/>
                      <w:szCs w:val="22"/>
                    </w:rPr>
                    <w:t>534.92</w:t>
                  </w:r>
                </w:p>
              </w:tc>
            </w:tr>
            <w:tr w:rsidR="00970800" w:rsidTr="00970800">
              <w:tc>
                <w:tcPr>
                  <w:tcW w:w="5472" w:type="dxa"/>
                  <w:gridSpan w:val="4"/>
                  <w:tcBorders>
                    <w:left w:val="nil"/>
                    <w:bottom w:val="nil"/>
                    <w:right w:val="nil"/>
                  </w:tcBorders>
                </w:tcPr>
                <w:p w:rsidR="00970800" w:rsidRDefault="00970800" w:rsidP="00D056CC">
                  <w:pPr>
                    <w:tabs>
                      <w:tab w:val="right" w:pos="6732"/>
                    </w:tabs>
                    <w:jc w:val="both"/>
                    <w:rPr>
                      <w:rFonts w:cs="Arial"/>
                      <w:sz w:val="20"/>
                      <w:szCs w:val="20"/>
                    </w:rPr>
                  </w:pPr>
                </w:p>
              </w:tc>
            </w:tr>
          </w:tbl>
          <w:p w:rsidR="00F55FDD" w:rsidRPr="00555671" w:rsidRDefault="00F55FDD" w:rsidP="00D056CC">
            <w:pPr>
              <w:tabs>
                <w:tab w:val="right" w:pos="6732"/>
              </w:tabs>
              <w:jc w:val="both"/>
              <w:rPr>
                <w:rFonts w:cs="Arial"/>
                <w:sz w:val="20"/>
                <w:szCs w:val="20"/>
              </w:rPr>
            </w:pPr>
          </w:p>
        </w:tc>
      </w:tr>
      <w:tr w:rsidR="00A61271" w:rsidTr="00035429">
        <w:trPr>
          <w:cantSplit/>
        </w:trPr>
        <w:tc>
          <w:tcPr>
            <w:tcW w:w="1818" w:type="dxa"/>
            <w:vAlign w:val="center"/>
          </w:tcPr>
          <w:p w:rsidR="00A61271" w:rsidRPr="001D77F7" w:rsidRDefault="00A61271" w:rsidP="00393EC8">
            <w:pPr>
              <w:rPr>
                <w:b/>
              </w:rPr>
            </w:pPr>
            <w:r w:rsidRPr="001D77F7">
              <w:rPr>
                <w:b/>
              </w:rPr>
              <w:t>Section 3. Load Shapes</w:t>
            </w:r>
          </w:p>
        </w:tc>
        <w:tc>
          <w:tcPr>
            <w:tcW w:w="7758" w:type="dxa"/>
          </w:tcPr>
          <w:p w:rsidR="00117EC8" w:rsidRDefault="008B7275" w:rsidP="00D056CC">
            <w:pPr>
              <w:tabs>
                <w:tab w:val="right" w:pos="6732"/>
              </w:tabs>
              <w:rPr>
                <w:rFonts w:cstheme="minorHAnsi"/>
                <w:bCs/>
                <w:sz w:val="20"/>
              </w:rPr>
            </w:pPr>
            <w:r>
              <w:rPr>
                <w:rFonts w:cstheme="minorHAnsi"/>
                <w:bCs/>
                <w:sz w:val="20"/>
              </w:rPr>
              <w:t>SDGE:01-ALC-AllCommercial-Refrig</w:t>
            </w:r>
          </w:p>
          <w:p w:rsidR="008B7275" w:rsidRPr="00117EC8" w:rsidRDefault="008B7275" w:rsidP="00D056CC">
            <w:pPr>
              <w:tabs>
                <w:tab w:val="right" w:pos="6732"/>
              </w:tabs>
              <w:rPr>
                <w:rFonts w:cstheme="minorHAnsi"/>
                <w:bCs/>
                <w:sz w:val="20"/>
              </w:rPr>
            </w:pPr>
            <w:r>
              <w:rPr>
                <w:rFonts w:cstheme="minorHAnsi"/>
                <w:bCs/>
                <w:sz w:val="20"/>
              </w:rPr>
              <w:t>SDGE:03-BCR-BothResidentialCommercial-LIT_EXT</w:t>
            </w:r>
          </w:p>
        </w:tc>
      </w:tr>
      <w:tr w:rsidR="00A61271" w:rsidTr="00035429">
        <w:trPr>
          <w:cantSplit/>
        </w:trPr>
        <w:tc>
          <w:tcPr>
            <w:tcW w:w="1818" w:type="dxa"/>
            <w:vAlign w:val="center"/>
          </w:tcPr>
          <w:p w:rsidR="00A61271" w:rsidRPr="001D77F7" w:rsidRDefault="00A61271" w:rsidP="00393EC8">
            <w:pPr>
              <w:rPr>
                <w:b/>
              </w:rPr>
            </w:pPr>
            <w:r w:rsidRPr="001D77F7">
              <w:rPr>
                <w:b/>
              </w:rPr>
              <w:lastRenderedPageBreak/>
              <w:t>Section 4. Costs</w:t>
            </w:r>
          </w:p>
        </w:tc>
        <w:tc>
          <w:tcPr>
            <w:tcW w:w="7758" w:type="dxa"/>
          </w:tcPr>
          <w:p w:rsidR="00A61271" w:rsidRPr="00476F40" w:rsidRDefault="00A61271" w:rsidP="00C048F4">
            <w:pPr>
              <w:rPr>
                <w:rFonts w:cs="Arial"/>
                <w:sz w:val="20"/>
                <w:szCs w:val="20"/>
              </w:rPr>
            </w:pPr>
          </w:p>
        </w:tc>
      </w:tr>
      <w:tr w:rsidR="00A61271" w:rsidRPr="00393EC8" w:rsidTr="00035429">
        <w:trPr>
          <w:cantSplit/>
        </w:trPr>
        <w:tc>
          <w:tcPr>
            <w:tcW w:w="1818" w:type="dxa"/>
          </w:tcPr>
          <w:p w:rsidR="00A61271" w:rsidRPr="00393EC8" w:rsidRDefault="00A61271">
            <w:pPr>
              <w:rPr>
                <w:b/>
              </w:rPr>
            </w:pPr>
            <w:r w:rsidRPr="00393EC8">
              <w:rPr>
                <w:b/>
              </w:rPr>
              <w:t xml:space="preserve">Section 4.1 </w:t>
            </w:r>
            <w:r w:rsidR="00695478">
              <w:rPr>
                <w:b/>
              </w:rPr>
              <w:t>Base and Measure Costs</w:t>
            </w:r>
          </w:p>
        </w:tc>
        <w:tc>
          <w:tcPr>
            <w:tcW w:w="7758" w:type="dxa"/>
          </w:tcPr>
          <w:p w:rsidR="00A61271" w:rsidRDefault="00164C5A" w:rsidP="00393EC8">
            <w:pPr>
              <w:rPr>
                <w:rFonts w:cs="Arial"/>
                <w:sz w:val="20"/>
                <w:szCs w:val="20"/>
              </w:rPr>
            </w:pPr>
            <w:r>
              <w:rPr>
                <w:rFonts w:cs="Arial"/>
                <w:sz w:val="20"/>
                <w:szCs w:val="20"/>
              </w:rPr>
              <w:t xml:space="preserve">- </w:t>
            </w:r>
            <w:r w:rsidR="005943AE">
              <w:rPr>
                <w:rFonts w:cs="Arial"/>
                <w:sz w:val="20"/>
                <w:szCs w:val="20"/>
              </w:rPr>
              <w:t>All Downstream rebate cost cite SCE Workpaper per Document Revision History</w:t>
            </w:r>
            <w:r w:rsidR="008B7275">
              <w:rPr>
                <w:rFonts w:cs="Arial"/>
                <w:sz w:val="20"/>
                <w:szCs w:val="20"/>
              </w:rPr>
              <w:t>.</w:t>
            </w:r>
          </w:p>
          <w:p w:rsidR="008B7275" w:rsidRPr="00393EC8" w:rsidRDefault="00164C5A" w:rsidP="00164C5A">
            <w:pPr>
              <w:rPr>
                <w:b/>
              </w:rPr>
            </w:pPr>
            <w:r>
              <w:rPr>
                <w:rFonts w:cs="Arial"/>
                <w:sz w:val="20"/>
                <w:szCs w:val="20"/>
              </w:rPr>
              <w:t xml:space="preserve">- </w:t>
            </w:r>
            <w:r w:rsidR="008B7275">
              <w:rPr>
                <w:rFonts w:cs="Arial"/>
                <w:sz w:val="20"/>
                <w:szCs w:val="20"/>
              </w:rPr>
              <w:t xml:space="preserve">Direct Install Cost not provided and negotiated independently of SCE13CS005.2 workpaper.  </w:t>
            </w:r>
          </w:p>
        </w:tc>
      </w:tr>
      <w:tr w:rsidR="00E05871" w:rsidTr="00035429">
        <w:trPr>
          <w:cantSplit/>
        </w:trPr>
        <w:tc>
          <w:tcPr>
            <w:tcW w:w="1818" w:type="dxa"/>
          </w:tcPr>
          <w:p w:rsidR="00E05871" w:rsidRPr="00822B6F" w:rsidRDefault="00E05871" w:rsidP="00E05871">
            <w:pPr>
              <w:jc w:val="right"/>
              <w:rPr>
                <w:sz w:val="20"/>
                <w:szCs w:val="20"/>
              </w:rPr>
            </w:pPr>
            <w:r w:rsidRPr="00822B6F">
              <w:rPr>
                <w:sz w:val="20"/>
                <w:szCs w:val="20"/>
              </w:rPr>
              <w:t>Base Cost</w:t>
            </w:r>
          </w:p>
        </w:tc>
        <w:tc>
          <w:tcPr>
            <w:tcW w:w="7758" w:type="dxa"/>
          </w:tcPr>
          <w:p w:rsidR="00E05871" w:rsidRDefault="00E05871" w:rsidP="005943AE">
            <w:pPr>
              <w:tabs>
                <w:tab w:val="right" w:pos="6732"/>
              </w:tabs>
              <w:rPr>
                <w:rFonts w:cs="Arial"/>
                <w:sz w:val="20"/>
                <w:szCs w:val="20"/>
              </w:rPr>
            </w:pPr>
          </w:p>
        </w:tc>
      </w:tr>
      <w:tr w:rsidR="00A61271" w:rsidTr="00035429">
        <w:trPr>
          <w:cantSplit/>
        </w:trPr>
        <w:tc>
          <w:tcPr>
            <w:tcW w:w="1818" w:type="dxa"/>
          </w:tcPr>
          <w:p w:rsidR="00A61271" w:rsidRDefault="004604F0" w:rsidP="00164C5A">
            <w:pPr>
              <w:jc w:val="right"/>
              <w:rPr>
                <w:sz w:val="20"/>
                <w:szCs w:val="20"/>
              </w:rPr>
            </w:pPr>
            <w:r>
              <w:rPr>
                <w:sz w:val="20"/>
                <w:szCs w:val="20"/>
              </w:rPr>
              <w:t>402255</w:t>
            </w:r>
          </w:p>
          <w:p w:rsidR="00164C5A" w:rsidRPr="0053648C" w:rsidRDefault="00164C5A" w:rsidP="00164C5A">
            <w:pPr>
              <w:jc w:val="right"/>
              <w:rPr>
                <w:rFonts w:cs="Arial"/>
                <w:sz w:val="20"/>
                <w:szCs w:val="20"/>
              </w:rPr>
            </w:pPr>
            <w:r w:rsidRPr="0053648C">
              <w:rPr>
                <w:rFonts w:cs="Arial"/>
                <w:sz w:val="20"/>
                <w:szCs w:val="20"/>
              </w:rPr>
              <w:t>421038</w:t>
            </w:r>
          </w:p>
          <w:p w:rsidR="00164C5A" w:rsidRPr="00822B6F" w:rsidRDefault="00164C5A" w:rsidP="00164C5A">
            <w:pPr>
              <w:jc w:val="right"/>
              <w:rPr>
                <w:sz w:val="20"/>
                <w:szCs w:val="20"/>
              </w:rPr>
            </w:pPr>
            <w:r w:rsidRPr="0053648C">
              <w:rPr>
                <w:rFonts w:cs="Arial"/>
                <w:sz w:val="20"/>
                <w:szCs w:val="20"/>
              </w:rPr>
              <w:t>463774</w:t>
            </w:r>
          </w:p>
        </w:tc>
        <w:tc>
          <w:tcPr>
            <w:tcW w:w="7758" w:type="dxa"/>
          </w:tcPr>
          <w:p w:rsidR="00A61271" w:rsidRPr="00476F40" w:rsidRDefault="00EB3971" w:rsidP="008B7275">
            <w:pPr>
              <w:tabs>
                <w:tab w:val="right" w:pos="6732"/>
              </w:tabs>
              <w:rPr>
                <w:rFonts w:cs="Arial"/>
                <w:sz w:val="20"/>
                <w:szCs w:val="20"/>
              </w:rPr>
            </w:pPr>
            <w:r>
              <w:rPr>
                <w:rFonts w:cs="Arial"/>
                <w:sz w:val="20"/>
                <w:szCs w:val="20"/>
              </w:rPr>
              <w:t>BASE =</w:t>
            </w:r>
            <w:r w:rsidR="001752E5">
              <w:rPr>
                <w:rFonts w:cs="Arial"/>
                <w:sz w:val="20"/>
                <w:szCs w:val="20"/>
              </w:rPr>
              <w:t>$</w:t>
            </w:r>
            <w:r w:rsidR="004604F0">
              <w:rPr>
                <w:rFonts w:cs="Arial"/>
                <w:sz w:val="20"/>
                <w:szCs w:val="20"/>
              </w:rPr>
              <w:t>0</w:t>
            </w:r>
            <w:r w:rsidR="008B7275">
              <w:rPr>
                <w:rFonts w:cs="Arial"/>
                <w:sz w:val="20"/>
                <w:szCs w:val="20"/>
              </w:rPr>
              <w:t>.00</w:t>
            </w:r>
            <w:r w:rsidR="00695478">
              <w:rPr>
                <w:rFonts w:cs="Arial"/>
                <w:sz w:val="20"/>
                <w:szCs w:val="20"/>
              </w:rPr>
              <w:t xml:space="preserve"> (</w:t>
            </w:r>
            <w:r w:rsidR="004604F0">
              <w:rPr>
                <w:rFonts w:cs="Arial"/>
                <w:sz w:val="20"/>
                <w:szCs w:val="20"/>
              </w:rPr>
              <w:t>Product Code</w:t>
            </w:r>
            <w:r w:rsidR="008B7275">
              <w:rPr>
                <w:rFonts w:cs="Arial"/>
                <w:sz w:val="20"/>
                <w:szCs w:val="20"/>
              </w:rPr>
              <w:t>s</w:t>
            </w:r>
            <w:r w:rsidR="004604F0" w:rsidRPr="002306D4">
              <w:rPr>
                <w:rFonts w:cs="Arial"/>
                <w:szCs w:val="20"/>
              </w:rPr>
              <w:t xml:space="preserve"> </w:t>
            </w:r>
            <w:r w:rsidR="008B7275">
              <w:rPr>
                <w:rFonts w:cs="Arial"/>
                <w:szCs w:val="20"/>
              </w:rPr>
              <w:t xml:space="preserve">for SCE and PGE are </w:t>
            </w:r>
            <w:r w:rsidR="004604F0" w:rsidRPr="002306D4">
              <w:rPr>
                <w:rFonts w:cs="Arial"/>
                <w:szCs w:val="20"/>
              </w:rPr>
              <w:t>RF-</w:t>
            </w:r>
            <w:r w:rsidR="008B7275">
              <w:rPr>
                <w:rFonts w:cs="Arial"/>
                <w:szCs w:val="20"/>
              </w:rPr>
              <w:t>75217 and R86</w:t>
            </w:r>
            <w:r w:rsidR="00695478">
              <w:rPr>
                <w:rFonts w:cs="Arial"/>
                <w:sz w:val="20"/>
                <w:szCs w:val="20"/>
              </w:rPr>
              <w:t>)</w:t>
            </w:r>
          </w:p>
        </w:tc>
      </w:tr>
      <w:tr w:rsidR="00A61271" w:rsidTr="00035429">
        <w:trPr>
          <w:cantSplit/>
        </w:trPr>
        <w:tc>
          <w:tcPr>
            <w:tcW w:w="1818" w:type="dxa"/>
          </w:tcPr>
          <w:p w:rsidR="00A61271" w:rsidRPr="00822B6F" w:rsidRDefault="00A61271">
            <w:pPr>
              <w:jc w:val="right"/>
              <w:rPr>
                <w:sz w:val="20"/>
                <w:szCs w:val="20"/>
              </w:rPr>
            </w:pPr>
            <w:r w:rsidRPr="00822B6F">
              <w:rPr>
                <w:sz w:val="20"/>
                <w:szCs w:val="20"/>
              </w:rPr>
              <w:t xml:space="preserve">Measure Cost </w:t>
            </w:r>
          </w:p>
        </w:tc>
        <w:tc>
          <w:tcPr>
            <w:tcW w:w="7758" w:type="dxa"/>
          </w:tcPr>
          <w:p w:rsidR="00A61271" w:rsidRPr="00476F40" w:rsidRDefault="00A61271">
            <w:pPr>
              <w:tabs>
                <w:tab w:val="right" w:pos="6732"/>
              </w:tabs>
              <w:rPr>
                <w:rFonts w:cs="Arial"/>
                <w:sz w:val="20"/>
                <w:szCs w:val="20"/>
              </w:rPr>
            </w:pPr>
            <w:r>
              <w:rPr>
                <w:rFonts w:cs="Arial"/>
                <w:sz w:val="20"/>
                <w:szCs w:val="20"/>
              </w:rPr>
              <w:tab/>
            </w:r>
          </w:p>
        </w:tc>
      </w:tr>
      <w:tr w:rsidR="00591D85" w:rsidTr="00035429">
        <w:trPr>
          <w:cantSplit/>
        </w:trPr>
        <w:tc>
          <w:tcPr>
            <w:tcW w:w="1818" w:type="dxa"/>
          </w:tcPr>
          <w:p w:rsidR="00591D85" w:rsidRDefault="004604F0" w:rsidP="00393EC8">
            <w:pPr>
              <w:jc w:val="right"/>
              <w:rPr>
                <w:sz w:val="20"/>
                <w:szCs w:val="20"/>
              </w:rPr>
            </w:pPr>
            <w:r>
              <w:rPr>
                <w:sz w:val="20"/>
                <w:szCs w:val="20"/>
              </w:rPr>
              <w:t>402255</w:t>
            </w:r>
          </w:p>
          <w:p w:rsidR="00164C5A" w:rsidRPr="0053648C" w:rsidRDefault="00164C5A" w:rsidP="00164C5A">
            <w:pPr>
              <w:jc w:val="right"/>
              <w:rPr>
                <w:rFonts w:cs="Arial"/>
                <w:sz w:val="20"/>
                <w:szCs w:val="20"/>
              </w:rPr>
            </w:pPr>
            <w:r w:rsidRPr="0053648C">
              <w:rPr>
                <w:rFonts w:cs="Arial"/>
                <w:sz w:val="20"/>
                <w:szCs w:val="20"/>
              </w:rPr>
              <w:t>421038</w:t>
            </w:r>
          </w:p>
          <w:p w:rsidR="00164C5A" w:rsidRPr="00822B6F" w:rsidRDefault="00164C5A" w:rsidP="00164C5A">
            <w:pPr>
              <w:jc w:val="right"/>
              <w:rPr>
                <w:sz w:val="20"/>
                <w:szCs w:val="20"/>
              </w:rPr>
            </w:pPr>
            <w:r w:rsidRPr="0053648C">
              <w:rPr>
                <w:rFonts w:cs="Arial"/>
                <w:sz w:val="20"/>
                <w:szCs w:val="20"/>
              </w:rPr>
              <w:t>463774</w:t>
            </w:r>
          </w:p>
        </w:tc>
        <w:tc>
          <w:tcPr>
            <w:tcW w:w="7758" w:type="dxa"/>
          </w:tcPr>
          <w:p w:rsidR="00591D85" w:rsidRPr="00333EA9" w:rsidRDefault="008B7275" w:rsidP="008B7275">
            <w:pPr>
              <w:tabs>
                <w:tab w:val="right" w:pos="6732"/>
              </w:tabs>
              <w:rPr>
                <w:rFonts w:cs="Arial"/>
                <w:sz w:val="20"/>
                <w:szCs w:val="20"/>
              </w:rPr>
            </w:pPr>
            <w:r w:rsidRPr="00333EA9">
              <w:rPr>
                <w:rFonts w:cs="Arial"/>
                <w:sz w:val="20"/>
                <w:szCs w:val="20"/>
              </w:rPr>
              <w:t xml:space="preserve">Product Codes for </w:t>
            </w:r>
            <w:r w:rsidR="004604F0" w:rsidRPr="00333EA9">
              <w:rPr>
                <w:rFonts w:cs="Arial"/>
                <w:sz w:val="20"/>
                <w:szCs w:val="20"/>
              </w:rPr>
              <w:t xml:space="preserve">SCE </w:t>
            </w:r>
            <w:r w:rsidRPr="00E27CC7">
              <w:rPr>
                <w:rFonts w:cs="Arial"/>
                <w:sz w:val="20"/>
                <w:szCs w:val="20"/>
              </w:rPr>
              <w:t xml:space="preserve">and PGE are </w:t>
            </w:r>
            <w:r w:rsidR="004604F0" w:rsidRPr="007366D3">
              <w:rPr>
                <w:rFonts w:cs="Arial"/>
                <w:sz w:val="20"/>
                <w:szCs w:val="20"/>
              </w:rPr>
              <w:t>RF-</w:t>
            </w:r>
            <w:r w:rsidRPr="007366D3">
              <w:rPr>
                <w:rFonts w:cs="Arial"/>
                <w:sz w:val="20"/>
                <w:szCs w:val="20"/>
              </w:rPr>
              <w:t>75217 and R86</w:t>
            </w:r>
            <w:r w:rsidR="00AC448A" w:rsidRPr="007366D3">
              <w:rPr>
                <w:rFonts w:cs="Arial"/>
                <w:sz w:val="20"/>
                <w:szCs w:val="20"/>
              </w:rPr>
              <w:t>. Cost cited per SCE workpaper.</w:t>
            </w:r>
          </w:p>
          <w:p w:rsidR="00383662" w:rsidRDefault="00383662" w:rsidP="008B7275">
            <w:pPr>
              <w:tabs>
                <w:tab w:val="right" w:pos="6732"/>
              </w:tabs>
              <w:rPr>
                <w:rFonts w:cs="Arial"/>
                <w:sz w:val="20"/>
                <w:szCs w:val="20"/>
              </w:rPr>
            </w:pPr>
          </w:p>
          <w:tbl>
            <w:tblPr>
              <w:tblStyle w:val="TableGrid"/>
              <w:tblW w:w="0" w:type="auto"/>
              <w:tblLook w:val="04A0" w:firstRow="1" w:lastRow="0" w:firstColumn="1" w:lastColumn="0" w:noHBand="0" w:noVBand="1"/>
            </w:tblPr>
            <w:tblGrid>
              <w:gridCol w:w="1284"/>
              <w:gridCol w:w="1483"/>
              <w:gridCol w:w="1170"/>
              <w:gridCol w:w="1710"/>
              <w:gridCol w:w="1800"/>
            </w:tblGrid>
            <w:tr w:rsidR="00383662" w:rsidRPr="00E27CC7" w:rsidTr="00035429">
              <w:tc>
                <w:tcPr>
                  <w:tcW w:w="2767" w:type="dxa"/>
                  <w:gridSpan w:val="2"/>
                </w:tcPr>
                <w:p w:rsidR="00383662" w:rsidRPr="00333EA9" w:rsidRDefault="00383662" w:rsidP="00DC0681">
                  <w:pPr>
                    <w:rPr>
                      <w:rFonts w:cstheme="minorHAnsi"/>
                      <w:b/>
                      <w:sz w:val="20"/>
                      <w:szCs w:val="20"/>
                      <w:highlight w:val="yellow"/>
                    </w:rPr>
                  </w:pPr>
                  <w:r w:rsidRPr="00333EA9">
                    <w:rPr>
                      <w:rFonts w:cstheme="minorHAnsi"/>
                      <w:b/>
                      <w:sz w:val="20"/>
                      <w:szCs w:val="20"/>
                    </w:rPr>
                    <w:t>Measure Code</w:t>
                  </w:r>
                </w:p>
              </w:tc>
              <w:tc>
                <w:tcPr>
                  <w:tcW w:w="1170" w:type="dxa"/>
                  <w:vMerge w:val="restart"/>
                </w:tcPr>
                <w:p w:rsidR="00383662" w:rsidRPr="00E46904" w:rsidRDefault="00383662" w:rsidP="00DC0681">
                  <w:pPr>
                    <w:rPr>
                      <w:rFonts w:cstheme="minorHAnsi"/>
                      <w:b/>
                      <w:sz w:val="20"/>
                      <w:szCs w:val="20"/>
                    </w:rPr>
                  </w:pPr>
                  <w:r w:rsidRPr="00E27CC7">
                    <w:rPr>
                      <w:rFonts w:cstheme="minorHAnsi"/>
                      <w:b/>
                      <w:sz w:val="20"/>
                      <w:szCs w:val="20"/>
                    </w:rPr>
                    <w:t>Installation Type</w:t>
                  </w:r>
                </w:p>
              </w:tc>
              <w:tc>
                <w:tcPr>
                  <w:tcW w:w="1710" w:type="dxa"/>
                  <w:vMerge w:val="restart"/>
                </w:tcPr>
                <w:p w:rsidR="00383662" w:rsidRPr="00E27CC7" w:rsidRDefault="00383662" w:rsidP="00DC0681">
                  <w:pPr>
                    <w:rPr>
                      <w:rFonts w:cstheme="minorHAnsi"/>
                      <w:b/>
                      <w:sz w:val="20"/>
                      <w:szCs w:val="20"/>
                    </w:rPr>
                  </w:pPr>
                  <w:r w:rsidRPr="00E27CC7">
                    <w:rPr>
                      <w:rFonts w:cstheme="minorHAnsi"/>
                      <w:b/>
                      <w:sz w:val="20"/>
                      <w:szCs w:val="20"/>
                    </w:rPr>
                    <w:t>Incremental Measure Cost</w:t>
                  </w:r>
                </w:p>
              </w:tc>
              <w:tc>
                <w:tcPr>
                  <w:tcW w:w="1800" w:type="dxa"/>
                  <w:vMerge w:val="restart"/>
                </w:tcPr>
                <w:p w:rsidR="00383662" w:rsidRPr="00E27CC7" w:rsidRDefault="00383662" w:rsidP="008B7275">
                  <w:pPr>
                    <w:tabs>
                      <w:tab w:val="right" w:pos="6732"/>
                    </w:tabs>
                    <w:rPr>
                      <w:rFonts w:cs="Arial"/>
                      <w:b/>
                      <w:sz w:val="20"/>
                      <w:szCs w:val="20"/>
                    </w:rPr>
                  </w:pPr>
                  <w:r w:rsidRPr="00E27CC7">
                    <w:rPr>
                      <w:rFonts w:cstheme="minorHAnsi"/>
                      <w:b/>
                      <w:sz w:val="20"/>
                      <w:szCs w:val="20"/>
                    </w:rPr>
                    <w:t>Full Measure Cost</w:t>
                  </w:r>
                </w:p>
              </w:tc>
            </w:tr>
            <w:tr w:rsidR="00383662" w:rsidRPr="00E27CC7" w:rsidTr="00035429">
              <w:tc>
                <w:tcPr>
                  <w:tcW w:w="1284" w:type="dxa"/>
                </w:tcPr>
                <w:p w:rsidR="00383662" w:rsidRPr="007366D3" w:rsidRDefault="00383662" w:rsidP="00DC0681">
                  <w:pPr>
                    <w:rPr>
                      <w:rFonts w:cstheme="minorHAnsi"/>
                      <w:b/>
                      <w:sz w:val="20"/>
                      <w:szCs w:val="20"/>
                    </w:rPr>
                  </w:pPr>
                  <w:r w:rsidRPr="007366D3">
                    <w:rPr>
                      <w:rFonts w:cstheme="minorHAnsi"/>
                      <w:sz w:val="20"/>
                      <w:szCs w:val="20"/>
                    </w:rPr>
                    <w:t>SCE</w:t>
                  </w:r>
                </w:p>
              </w:tc>
              <w:tc>
                <w:tcPr>
                  <w:tcW w:w="1483" w:type="dxa"/>
                </w:tcPr>
                <w:p w:rsidR="00383662" w:rsidRPr="007366D3" w:rsidRDefault="00383662" w:rsidP="00DC0681">
                  <w:pPr>
                    <w:rPr>
                      <w:rFonts w:cstheme="minorHAnsi"/>
                      <w:sz w:val="20"/>
                      <w:szCs w:val="20"/>
                    </w:rPr>
                  </w:pPr>
                  <w:r w:rsidRPr="007366D3">
                    <w:rPr>
                      <w:rFonts w:cstheme="minorHAnsi"/>
                      <w:sz w:val="20"/>
                      <w:szCs w:val="20"/>
                    </w:rPr>
                    <w:t>SDG&amp;E</w:t>
                  </w:r>
                </w:p>
              </w:tc>
              <w:tc>
                <w:tcPr>
                  <w:tcW w:w="1170" w:type="dxa"/>
                  <w:vMerge/>
                </w:tcPr>
                <w:p w:rsidR="00383662" w:rsidRPr="007366D3" w:rsidRDefault="00383662" w:rsidP="00DC0681">
                  <w:pPr>
                    <w:rPr>
                      <w:rFonts w:cstheme="minorHAnsi"/>
                      <w:b/>
                      <w:sz w:val="20"/>
                      <w:szCs w:val="20"/>
                    </w:rPr>
                  </w:pPr>
                </w:p>
              </w:tc>
              <w:tc>
                <w:tcPr>
                  <w:tcW w:w="1710" w:type="dxa"/>
                  <w:vMerge/>
                </w:tcPr>
                <w:p w:rsidR="00383662" w:rsidRPr="007366D3" w:rsidRDefault="00383662" w:rsidP="00DC0681">
                  <w:pPr>
                    <w:rPr>
                      <w:rFonts w:cstheme="minorHAnsi"/>
                      <w:b/>
                      <w:sz w:val="20"/>
                      <w:szCs w:val="20"/>
                    </w:rPr>
                  </w:pPr>
                </w:p>
              </w:tc>
              <w:tc>
                <w:tcPr>
                  <w:tcW w:w="1800" w:type="dxa"/>
                  <w:vMerge/>
                </w:tcPr>
                <w:p w:rsidR="00383662" w:rsidRPr="00E27CC7" w:rsidRDefault="00383662" w:rsidP="008B7275">
                  <w:pPr>
                    <w:tabs>
                      <w:tab w:val="right" w:pos="6732"/>
                    </w:tabs>
                    <w:rPr>
                      <w:rFonts w:cs="Arial"/>
                      <w:sz w:val="20"/>
                      <w:szCs w:val="20"/>
                    </w:rPr>
                  </w:pPr>
                </w:p>
              </w:tc>
            </w:tr>
            <w:tr w:rsidR="00383662" w:rsidRPr="00E27CC7" w:rsidTr="00035429">
              <w:trPr>
                <w:trHeight w:val="710"/>
              </w:trPr>
              <w:tc>
                <w:tcPr>
                  <w:tcW w:w="1284" w:type="dxa"/>
                </w:tcPr>
                <w:p w:rsidR="00383662" w:rsidRPr="00333EA9" w:rsidRDefault="00383662" w:rsidP="008B7275">
                  <w:pPr>
                    <w:tabs>
                      <w:tab w:val="right" w:pos="6732"/>
                    </w:tabs>
                    <w:rPr>
                      <w:rFonts w:cs="Arial"/>
                      <w:sz w:val="20"/>
                      <w:szCs w:val="20"/>
                    </w:rPr>
                  </w:pPr>
                  <w:r w:rsidRPr="007366D3">
                    <w:rPr>
                      <w:rFonts w:cstheme="minorHAnsi"/>
                      <w:sz w:val="20"/>
                      <w:szCs w:val="20"/>
                    </w:rPr>
                    <w:t>RF-75217</w:t>
                  </w:r>
                </w:p>
              </w:tc>
              <w:tc>
                <w:tcPr>
                  <w:tcW w:w="1483" w:type="dxa"/>
                </w:tcPr>
                <w:p w:rsidR="00383662" w:rsidRPr="00E46904" w:rsidRDefault="00383662" w:rsidP="00383662">
                  <w:pPr>
                    <w:rPr>
                      <w:rFonts w:cs="Arial"/>
                      <w:sz w:val="20"/>
                      <w:szCs w:val="20"/>
                    </w:rPr>
                  </w:pPr>
                  <w:r w:rsidRPr="00E27CC7">
                    <w:rPr>
                      <w:rFonts w:cs="Arial"/>
                      <w:sz w:val="20"/>
                      <w:szCs w:val="20"/>
                    </w:rPr>
                    <w:t>402250</w:t>
                  </w:r>
                </w:p>
                <w:p w:rsidR="00383662" w:rsidRPr="00E27CC7" w:rsidRDefault="00383662" w:rsidP="00383662">
                  <w:pPr>
                    <w:rPr>
                      <w:rFonts w:cs="Arial"/>
                      <w:sz w:val="20"/>
                      <w:szCs w:val="20"/>
                    </w:rPr>
                  </w:pPr>
                  <w:r w:rsidRPr="00E27CC7">
                    <w:rPr>
                      <w:rFonts w:cs="Arial"/>
                      <w:sz w:val="20"/>
                      <w:szCs w:val="20"/>
                    </w:rPr>
                    <w:t>421038</w:t>
                  </w:r>
                </w:p>
                <w:p w:rsidR="00383662" w:rsidRPr="00E27CC7" w:rsidRDefault="00383662" w:rsidP="00383662">
                  <w:pPr>
                    <w:tabs>
                      <w:tab w:val="right" w:pos="6732"/>
                    </w:tabs>
                    <w:rPr>
                      <w:rFonts w:cs="Arial"/>
                      <w:sz w:val="20"/>
                      <w:szCs w:val="20"/>
                    </w:rPr>
                  </w:pPr>
                  <w:r w:rsidRPr="00E27CC7">
                    <w:rPr>
                      <w:rFonts w:cs="Arial"/>
                      <w:sz w:val="20"/>
                      <w:szCs w:val="20"/>
                    </w:rPr>
                    <w:t>463774</w:t>
                  </w:r>
                </w:p>
              </w:tc>
              <w:tc>
                <w:tcPr>
                  <w:tcW w:w="1170" w:type="dxa"/>
                </w:tcPr>
                <w:p w:rsidR="00383662" w:rsidRPr="00333EA9" w:rsidRDefault="00383662" w:rsidP="008B7275">
                  <w:pPr>
                    <w:tabs>
                      <w:tab w:val="right" w:pos="6732"/>
                    </w:tabs>
                    <w:rPr>
                      <w:rFonts w:cs="Arial"/>
                      <w:sz w:val="20"/>
                      <w:szCs w:val="20"/>
                    </w:rPr>
                  </w:pPr>
                  <w:r w:rsidRPr="007366D3">
                    <w:rPr>
                      <w:rFonts w:cstheme="minorHAnsi"/>
                      <w:sz w:val="20"/>
                      <w:szCs w:val="20"/>
                    </w:rPr>
                    <w:t>REA</w:t>
                  </w:r>
                </w:p>
              </w:tc>
              <w:tc>
                <w:tcPr>
                  <w:tcW w:w="1710" w:type="dxa"/>
                </w:tcPr>
                <w:p w:rsidR="00383662" w:rsidRPr="007366D3" w:rsidRDefault="00383662" w:rsidP="008B7275">
                  <w:pPr>
                    <w:tabs>
                      <w:tab w:val="right" w:pos="6732"/>
                    </w:tabs>
                    <w:rPr>
                      <w:rFonts w:cstheme="minorHAnsi"/>
                      <w:sz w:val="20"/>
                      <w:szCs w:val="20"/>
                    </w:rPr>
                  </w:pPr>
                  <w:r w:rsidRPr="007366D3">
                    <w:rPr>
                      <w:rFonts w:cstheme="minorHAnsi"/>
                      <w:sz w:val="20"/>
                      <w:szCs w:val="20"/>
                    </w:rPr>
                    <w:t>(MEC + MLC)</w:t>
                  </w:r>
                </w:p>
                <w:p w:rsidR="00383662" w:rsidRPr="00333EA9" w:rsidRDefault="00383662" w:rsidP="008B7275">
                  <w:pPr>
                    <w:tabs>
                      <w:tab w:val="right" w:pos="6732"/>
                    </w:tabs>
                    <w:rPr>
                      <w:rFonts w:cs="Arial"/>
                      <w:sz w:val="20"/>
                      <w:szCs w:val="20"/>
                    </w:rPr>
                  </w:pPr>
                  <w:r w:rsidRPr="007366D3">
                    <w:rPr>
                      <w:rFonts w:cstheme="minorHAnsi"/>
                      <w:sz w:val="20"/>
                      <w:szCs w:val="20"/>
                    </w:rPr>
                    <w:t>= $256.88</w:t>
                  </w:r>
                </w:p>
              </w:tc>
              <w:tc>
                <w:tcPr>
                  <w:tcW w:w="1800" w:type="dxa"/>
                </w:tcPr>
                <w:p w:rsidR="00383662" w:rsidRPr="007366D3" w:rsidRDefault="00383662" w:rsidP="008B7275">
                  <w:pPr>
                    <w:tabs>
                      <w:tab w:val="right" w:pos="6732"/>
                    </w:tabs>
                    <w:rPr>
                      <w:rFonts w:cstheme="minorHAnsi"/>
                      <w:sz w:val="20"/>
                      <w:szCs w:val="20"/>
                    </w:rPr>
                  </w:pPr>
                  <w:r w:rsidRPr="007366D3">
                    <w:rPr>
                      <w:rFonts w:cstheme="minorHAnsi"/>
                      <w:sz w:val="20"/>
                      <w:szCs w:val="20"/>
                    </w:rPr>
                    <w:t>MEC + MLC)</w:t>
                  </w:r>
                </w:p>
                <w:p w:rsidR="00383662" w:rsidRPr="00333EA9" w:rsidRDefault="00383662" w:rsidP="008B7275">
                  <w:pPr>
                    <w:tabs>
                      <w:tab w:val="right" w:pos="6732"/>
                    </w:tabs>
                    <w:rPr>
                      <w:rFonts w:cs="Arial"/>
                      <w:sz w:val="20"/>
                      <w:szCs w:val="20"/>
                    </w:rPr>
                  </w:pPr>
                  <w:r w:rsidRPr="007366D3">
                    <w:rPr>
                      <w:rFonts w:cstheme="minorHAnsi"/>
                      <w:sz w:val="20"/>
                      <w:szCs w:val="20"/>
                    </w:rPr>
                    <w:t>=$256.88</w:t>
                  </w:r>
                </w:p>
              </w:tc>
            </w:tr>
          </w:tbl>
          <w:p w:rsidR="00ED38E7" w:rsidRPr="00333EA9" w:rsidRDefault="00383662" w:rsidP="00383662">
            <w:pPr>
              <w:rPr>
                <w:sz w:val="20"/>
                <w:szCs w:val="20"/>
              </w:rPr>
            </w:pPr>
            <w:r w:rsidRPr="00333EA9">
              <w:rPr>
                <w:sz w:val="20"/>
                <w:szCs w:val="20"/>
              </w:rPr>
              <w:t>MEC = Measure Equipment Cost</w:t>
            </w:r>
            <w:r w:rsidR="00ED38E7" w:rsidRPr="00333EA9">
              <w:rPr>
                <w:sz w:val="20"/>
                <w:szCs w:val="20"/>
              </w:rPr>
              <w:t xml:space="preserve"> = $189.00</w:t>
            </w:r>
          </w:p>
          <w:p w:rsidR="00383662" w:rsidRPr="00E46904" w:rsidRDefault="00383662" w:rsidP="00383662">
            <w:pPr>
              <w:rPr>
                <w:sz w:val="20"/>
                <w:szCs w:val="20"/>
              </w:rPr>
            </w:pPr>
            <w:r w:rsidRPr="00E27CC7">
              <w:rPr>
                <w:sz w:val="20"/>
                <w:szCs w:val="20"/>
              </w:rPr>
              <w:t>MLC = Measure Labor Cost</w:t>
            </w:r>
            <w:r w:rsidR="00ED38E7" w:rsidRPr="00E46904">
              <w:rPr>
                <w:sz w:val="20"/>
                <w:szCs w:val="20"/>
              </w:rPr>
              <w:t xml:space="preserve"> = $67.88</w:t>
            </w:r>
          </w:p>
          <w:p w:rsidR="008B7275" w:rsidRDefault="008B7275" w:rsidP="008B7275">
            <w:pPr>
              <w:tabs>
                <w:tab w:val="right" w:pos="6732"/>
              </w:tabs>
              <w:rPr>
                <w:rFonts w:cs="Arial"/>
                <w:sz w:val="20"/>
                <w:szCs w:val="20"/>
              </w:rPr>
            </w:pPr>
          </w:p>
        </w:tc>
      </w:tr>
    </w:tbl>
    <w:p w:rsidR="001B5D6C" w:rsidRDefault="001B5D6C" w:rsidP="00FE636E">
      <w:pPr>
        <w:spacing w:after="200" w:line="276" w:lineRule="auto"/>
      </w:pPr>
    </w:p>
    <w:sectPr w:rsidR="001B5D6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C4B" w:rsidRDefault="00FD1C4B" w:rsidP="00FE520B">
      <w:r>
        <w:separator/>
      </w:r>
    </w:p>
  </w:endnote>
  <w:endnote w:type="continuationSeparator" w:id="0">
    <w:p w:rsidR="00FD1C4B" w:rsidRDefault="00FD1C4B" w:rsidP="00FE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E00" w:rsidRPr="00241A1F" w:rsidRDefault="00B57F32" w:rsidP="00241A1F">
    <w:pPr>
      <w:pStyle w:val="Footer"/>
      <w:rPr>
        <w:rFonts w:cstheme="minorHAnsi"/>
        <w:b/>
        <w:szCs w:val="22"/>
      </w:rPr>
    </w:pPr>
    <w:r>
      <w:rPr>
        <w:b/>
      </w:rPr>
      <w:t xml:space="preserve">Workpaper </w:t>
    </w:r>
    <w:r w:rsidR="002C15E6">
      <w:rPr>
        <w:b/>
      </w:rPr>
      <w:t>WPSDGENR</w:t>
    </w:r>
    <w:r w:rsidR="000D59EB">
      <w:rPr>
        <w:b/>
      </w:rPr>
      <w:t>CS001</w:t>
    </w:r>
    <w:r>
      <w:rPr>
        <w:b/>
      </w:rPr>
      <w:t xml:space="preserve">, Revision </w:t>
    </w:r>
    <w:r w:rsidR="000D59EB">
      <w:rPr>
        <w:b/>
      </w:rPr>
      <w:t>1</w:t>
    </w:r>
    <w:r w:rsidR="00E372B8">
      <w:rPr>
        <w:b/>
      </w:rPr>
      <w:tab/>
    </w:r>
    <w:r w:rsidR="00E372B8">
      <w:rPr>
        <w:b/>
      </w:rPr>
      <w:tab/>
    </w:r>
    <w:r w:rsidR="002704AB">
      <w:rPr>
        <w:b/>
      </w:rPr>
      <w:t>December</w:t>
    </w:r>
    <w:r w:rsidR="003E6E57">
      <w:rPr>
        <w:rFonts w:cstheme="minorHAnsi"/>
        <w:b/>
        <w:szCs w:val="22"/>
      </w:rPr>
      <w:t xml:space="preserve"> </w:t>
    </w:r>
    <w:r w:rsidR="002704AB">
      <w:rPr>
        <w:rFonts w:cstheme="minorHAnsi"/>
        <w:b/>
        <w:szCs w:val="22"/>
      </w:rPr>
      <w:t>1</w:t>
    </w:r>
    <w:r w:rsidR="000D59EB">
      <w:rPr>
        <w:rFonts w:cstheme="minorHAnsi"/>
        <w:b/>
        <w:szCs w:val="22"/>
      </w:rPr>
      <w:t>6</w:t>
    </w:r>
    <w:r w:rsidR="00E372B8" w:rsidRPr="00241A1F">
      <w:rPr>
        <w:rFonts w:cstheme="minorHAnsi"/>
        <w:b/>
        <w:szCs w:val="22"/>
      </w:rPr>
      <w:t>, 2016</w:t>
    </w:r>
  </w:p>
  <w:p w:rsidR="008F2E00" w:rsidRPr="009500DC" w:rsidRDefault="00E372B8" w:rsidP="00241A1F">
    <w:pPr>
      <w:pStyle w:val="Footer"/>
      <w:tabs>
        <w:tab w:val="clear" w:pos="4680"/>
        <w:tab w:val="clear" w:pos="9360"/>
        <w:tab w:val="left" w:pos="5274"/>
      </w:tabs>
      <w:rPr>
        <w:rFonts w:cstheme="minorHAnsi"/>
      </w:rPr>
    </w:pPr>
    <w:r>
      <w:rPr>
        <w:b/>
      </w:rPr>
      <w:t>San Diego Gas &amp; Electric</w:t>
    </w:r>
    <w:r>
      <w:rPr>
        <w:b/>
      </w:rPr>
      <w:tab/>
    </w:r>
    <w:r w:rsidR="00C7215A" w:rsidRPr="00C7215A">
      <w:rPr>
        <w:b/>
      </w:rPr>
      <w:fldChar w:fldCharType="begin"/>
    </w:r>
    <w:r w:rsidR="00C7215A" w:rsidRPr="00C7215A">
      <w:rPr>
        <w:b/>
      </w:rPr>
      <w:instrText xml:space="preserve"> PAGE   \* MERGEFORMAT </w:instrText>
    </w:r>
    <w:r w:rsidR="00C7215A" w:rsidRPr="00C7215A">
      <w:rPr>
        <w:b/>
      </w:rPr>
      <w:fldChar w:fldCharType="separate"/>
    </w:r>
    <w:r w:rsidR="00921FE7">
      <w:rPr>
        <w:b/>
        <w:noProof/>
      </w:rPr>
      <w:t>2</w:t>
    </w:r>
    <w:r w:rsidR="00C7215A" w:rsidRPr="00C7215A">
      <w:rPr>
        <w:b/>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C4B" w:rsidRDefault="00FD1C4B" w:rsidP="00FE520B">
      <w:r>
        <w:separator/>
      </w:r>
    </w:p>
  </w:footnote>
  <w:footnote w:type="continuationSeparator" w:id="0">
    <w:p w:rsidR="00FD1C4B" w:rsidRDefault="00FD1C4B" w:rsidP="00FE52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15E6" w:rsidRDefault="002C15E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27A4D"/>
    <w:multiLevelType w:val="hybridMultilevel"/>
    <w:tmpl w:val="38C09638"/>
    <w:lvl w:ilvl="0" w:tplc="8A044076">
      <w:start w:val="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A50011"/>
    <w:multiLevelType w:val="hybridMultilevel"/>
    <w:tmpl w:val="874AA9BC"/>
    <w:lvl w:ilvl="0" w:tplc="F23A414C">
      <w:start w:val="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E94E1A"/>
    <w:multiLevelType w:val="hybridMultilevel"/>
    <w:tmpl w:val="8E9EE408"/>
    <w:lvl w:ilvl="0" w:tplc="0F58F70E">
      <w:start w:val="1"/>
      <w:numFmt w:val="decimal"/>
      <w:lvlText w:val="%1."/>
      <w:lvlJc w:val="left"/>
      <w:pPr>
        <w:ind w:left="360" w:hanging="360"/>
      </w:pPr>
      <w:rPr>
        <w:rFonts w:cs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959735B"/>
    <w:multiLevelType w:val="hybridMultilevel"/>
    <w:tmpl w:val="8B781070"/>
    <w:lvl w:ilvl="0" w:tplc="04090005">
      <w:start w:val="1"/>
      <w:numFmt w:val="bullet"/>
      <w:lvlText w:val=""/>
      <w:lvlJc w:val="left"/>
      <w:pPr>
        <w:ind w:left="720" w:hanging="360"/>
      </w:pPr>
      <w:rPr>
        <w:rFonts w:ascii="Wingdings" w:hAnsi="Wingdings"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33241AC"/>
    <w:multiLevelType w:val="hybridMultilevel"/>
    <w:tmpl w:val="EFC88B0A"/>
    <w:lvl w:ilvl="0" w:tplc="F42A8424">
      <w:start w:val="2"/>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20907F1"/>
    <w:multiLevelType w:val="hybridMultilevel"/>
    <w:tmpl w:val="920ECDAA"/>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cs="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11">
    <w:nsid w:val="42B14A37"/>
    <w:multiLevelType w:val="hybridMultilevel"/>
    <w:tmpl w:val="BE9E5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36E15C8"/>
    <w:multiLevelType w:val="hybridMultilevel"/>
    <w:tmpl w:val="849E0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5FB7A63"/>
    <w:multiLevelType w:val="hybridMultilevel"/>
    <w:tmpl w:val="FFA2A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76F2E1B"/>
    <w:multiLevelType w:val="hybridMultilevel"/>
    <w:tmpl w:val="DA56B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3970BCC"/>
    <w:multiLevelType w:val="hybridMultilevel"/>
    <w:tmpl w:val="6C20867A"/>
    <w:lvl w:ilvl="0" w:tplc="0F58F70E">
      <w:start w:val="1"/>
      <w:numFmt w:val="decimal"/>
      <w:lvlText w:val="%1."/>
      <w:lvlJc w:val="left"/>
      <w:pPr>
        <w:ind w:left="360" w:hanging="360"/>
      </w:pPr>
      <w:rPr>
        <w:rFonts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48A06F7"/>
    <w:multiLevelType w:val="hybridMultilevel"/>
    <w:tmpl w:val="EDD22FC0"/>
    <w:lvl w:ilvl="0" w:tplc="04090001">
      <w:start w:val="1"/>
      <w:numFmt w:val="bullet"/>
      <w:lvlText w:val=""/>
      <w:lvlJc w:val="left"/>
      <w:pPr>
        <w:ind w:left="720" w:hanging="360"/>
      </w:pPr>
      <w:rPr>
        <w:rFonts w:ascii="Symbol" w:hAnsi="Symbol"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6105C9F"/>
    <w:multiLevelType w:val="hybridMultilevel"/>
    <w:tmpl w:val="38CC48D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56235535"/>
    <w:multiLevelType w:val="hybridMultilevel"/>
    <w:tmpl w:val="1B0853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6E649F7"/>
    <w:multiLevelType w:val="hybridMultilevel"/>
    <w:tmpl w:val="2E82BBA4"/>
    <w:lvl w:ilvl="0" w:tplc="042443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BEB74B8"/>
    <w:multiLevelType w:val="hybridMultilevel"/>
    <w:tmpl w:val="EEF6F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762009BC"/>
    <w:multiLevelType w:val="hybridMultilevel"/>
    <w:tmpl w:val="0E9854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70974C2"/>
    <w:multiLevelType w:val="hybridMultilevel"/>
    <w:tmpl w:val="FD1E0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907602C"/>
    <w:multiLevelType w:val="multilevel"/>
    <w:tmpl w:val="835E0D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7AFE3DB5"/>
    <w:multiLevelType w:val="hybridMultilevel"/>
    <w:tmpl w:val="06AEA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7CA47ADA"/>
    <w:multiLevelType w:val="hybridMultilevel"/>
    <w:tmpl w:val="A6245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3"/>
  </w:num>
  <w:num w:numId="4">
    <w:abstractNumId w:val="9"/>
  </w:num>
  <w:num w:numId="5">
    <w:abstractNumId w:val="13"/>
  </w:num>
  <w:num w:numId="6">
    <w:abstractNumId w:val="6"/>
  </w:num>
  <w:num w:numId="7">
    <w:abstractNumId w:val="26"/>
  </w:num>
  <w:num w:numId="8">
    <w:abstractNumId w:val="17"/>
  </w:num>
  <w:num w:numId="9">
    <w:abstractNumId w:val="7"/>
  </w:num>
  <w:num w:numId="10">
    <w:abstractNumId w:val="19"/>
  </w:num>
  <w:num w:numId="11">
    <w:abstractNumId w:val="21"/>
  </w:num>
  <w:num w:numId="12">
    <w:abstractNumId w:val="12"/>
  </w:num>
  <w:num w:numId="13">
    <w:abstractNumId w:val="27"/>
  </w:num>
  <w:num w:numId="14">
    <w:abstractNumId w:val="10"/>
  </w:num>
  <w:num w:numId="15">
    <w:abstractNumId w:val="18"/>
  </w:num>
  <w:num w:numId="16">
    <w:abstractNumId w:val="20"/>
  </w:num>
  <w:num w:numId="17">
    <w:abstractNumId w:val="22"/>
  </w:num>
  <w:num w:numId="18">
    <w:abstractNumId w:val="25"/>
  </w:num>
  <w:num w:numId="19">
    <w:abstractNumId w:val="8"/>
  </w:num>
  <w:num w:numId="20">
    <w:abstractNumId w:val="1"/>
  </w:num>
  <w:num w:numId="21">
    <w:abstractNumId w:val="0"/>
  </w:num>
  <w:num w:numId="22">
    <w:abstractNumId w:val="24"/>
  </w:num>
  <w:num w:numId="23">
    <w:abstractNumId w:val="23"/>
  </w:num>
  <w:num w:numId="24">
    <w:abstractNumId w:val="14"/>
  </w:num>
  <w:num w:numId="25">
    <w:abstractNumId w:val="11"/>
  </w:num>
  <w:num w:numId="26">
    <w:abstractNumId w:val="2"/>
  </w:num>
  <w:num w:numId="27">
    <w:abstractNumId w:val="16"/>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revisionView w:markup="0"/>
  <w:defaultTabStop w:val="720"/>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7C6"/>
    <w:rsid w:val="00004D4E"/>
    <w:rsid w:val="00023C32"/>
    <w:rsid w:val="00031221"/>
    <w:rsid w:val="00031BA0"/>
    <w:rsid w:val="00035429"/>
    <w:rsid w:val="00052743"/>
    <w:rsid w:val="00052CE4"/>
    <w:rsid w:val="00067315"/>
    <w:rsid w:val="000719BF"/>
    <w:rsid w:val="00083041"/>
    <w:rsid w:val="00085237"/>
    <w:rsid w:val="000A0012"/>
    <w:rsid w:val="000C13AE"/>
    <w:rsid w:val="000D59EB"/>
    <w:rsid w:val="000E19CA"/>
    <w:rsid w:val="000E2CA6"/>
    <w:rsid w:val="000F6BA3"/>
    <w:rsid w:val="000F72EF"/>
    <w:rsid w:val="00117EC8"/>
    <w:rsid w:val="0012271D"/>
    <w:rsid w:val="00143843"/>
    <w:rsid w:val="00164C5A"/>
    <w:rsid w:val="001752E5"/>
    <w:rsid w:val="00194466"/>
    <w:rsid w:val="001A11C1"/>
    <w:rsid w:val="001A4875"/>
    <w:rsid w:val="001B1C8A"/>
    <w:rsid w:val="001B5D6C"/>
    <w:rsid w:val="001C3663"/>
    <w:rsid w:val="001D0AB9"/>
    <w:rsid w:val="001D57D7"/>
    <w:rsid w:val="001D6A64"/>
    <w:rsid w:val="00200310"/>
    <w:rsid w:val="00215828"/>
    <w:rsid w:val="00231DE1"/>
    <w:rsid w:val="00241A1F"/>
    <w:rsid w:val="00244447"/>
    <w:rsid w:val="0025282E"/>
    <w:rsid w:val="002704AB"/>
    <w:rsid w:val="00274486"/>
    <w:rsid w:val="00291B2B"/>
    <w:rsid w:val="002B1195"/>
    <w:rsid w:val="002C1030"/>
    <w:rsid w:val="002C15E6"/>
    <w:rsid w:val="002D7B3E"/>
    <w:rsid w:val="002E0948"/>
    <w:rsid w:val="002E24BE"/>
    <w:rsid w:val="00323400"/>
    <w:rsid w:val="00323C28"/>
    <w:rsid w:val="0032761E"/>
    <w:rsid w:val="00333EA9"/>
    <w:rsid w:val="00344EA5"/>
    <w:rsid w:val="00344FB1"/>
    <w:rsid w:val="00350FF9"/>
    <w:rsid w:val="00360CFA"/>
    <w:rsid w:val="00383662"/>
    <w:rsid w:val="003A0D2B"/>
    <w:rsid w:val="003A4277"/>
    <w:rsid w:val="003A7B4E"/>
    <w:rsid w:val="003B5DCF"/>
    <w:rsid w:val="003C2EE4"/>
    <w:rsid w:val="003D1C21"/>
    <w:rsid w:val="003E0DC8"/>
    <w:rsid w:val="003E122A"/>
    <w:rsid w:val="003E6E57"/>
    <w:rsid w:val="003E6FA5"/>
    <w:rsid w:val="003F1F0D"/>
    <w:rsid w:val="00402B3D"/>
    <w:rsid w:val="00413EF4"/>
    <w:rsid w:val="00423CC4"/>
    <w:rsid w:val="00431763"/>
    <w:rsid w:val="0044686E"/>
    <w:rsid w:val="004519B4"/>
    <w:rsid w:val="004604F0"/>
    <w:rsid w:val="00467DB3"/>
    <w:rsid w:val="00481D19"/>
    <w:rsid w:val="004A6215"/>
    <w:rsid w:val="004D0326"/>
    <w:rsid w:val="004D5D19"/>
    <w:rsid w:val="004E076E"/>
    <w:rsid w:val="004E13B2"/>
    <w:rsid w:val="0053648C"/>
    <w:rsid w:val="00537738"/>
    <w:rsid w:val="005428E1"/>
    <w:rsid w:val="00544664"/>
    <w:rsid w:val="00555671"/>
    <w:rsid w:val="005613FC"/>
    <w:rsid w:val="00567FEF"/>
    <w:rsid w:val="00580664"/>
    <w:rsid w:val="0059117D"/>
    <w:rsid w:val="00591D85"/>
    <w:rsid w:val="005943AE"/>
    <w:rsid w:val="0059663B"/>
    <w:rsid w:val="005B5614"/>
    <w:rsid w:val="005C1518"/>
    <w:rsid w:val="005E18A1"/>
    <w:rsid w:val="005F2615"/>
    <w:rsid w:val="00636490"/>
    <w:rsid w:val="00650C31"/>
    <w:rsid w:val="00650F0D"/>
    <w:rsid w:val="00653C4B"/>
    <w:rsid w:val="006662A5"/>
    <w:rsid w:val="00666CDA"/>
    <w:rsid w:val="00684ABA"/>
    <w:rsid w:val="006875B3"/>
    <w:rsid w:val="00695478"/>
    <w:rsid w:val="006972A4"/>
    <w:rsid w:val="006A3E63"/>
    <w:rsid w:val="006B0D5C"/>
    <w:rsid w:val="006D03F9"/>
    <w:rsid w:val="006F4810"/>
    <w:rsid w:val="00707736"/>
    <w:rsid w:val="00711B58"/>
    <w:rsid w:val="00727839"/>
    <w:rsid w:val="007366D3"/>
    <w:rsid w:val="00762D81"/>
    <w:rsid w:val="00785AC8"/>
    <w:rsid w:val="00785B41"/>
    <w:rsid w:val="00786E32"/>
    <w:rsid w:val="00787D7C"/>
    <w:rsid w:val="00792928"/>
    <w:rsid w:val="00797B54"/>
    <w:rsid w:val="007B083E"/>
    <w:rsid w:val="007C028E"/>
    <w:rsid w:val="007D1F1E"/>
    <w:rsid w:val="007D3A21"/>
    <w:rsid w:val="007D45FC"/>
    <w:rsid w:val="0081521B"/>
    <w:rsid w:val="00856FA4"/>
    <w:rsid w:val="00862113"/>
    <w:rsid w:val="008724D6"/>
    <w:rsid w:val="00874A78"/>
    <w:rsid w:val="008775D7"/>
    <w:rsid w:val="00884B9C"/>
    <w:rsid w:val="008A1557"/>
    <w:rsid w:val="008A1D1C"/>
    <w:rsid w:val="008A4224"/>
    <w:rsid w:val="008B7275"/>
    <w:rsid w:val="008C2C8A"/>
    <w:rsid w:val="008D0B3C"/>
    <w:rsid w:val="008E0850"/>
    <w:rsid w:val="008E5CD5"/>
    <w:rsid w:val="00902789"/>
    <w:rsid w:val="00910D54"/>
    <w:rsid w:val="00921FE7"/>
    <w:rsid w:val="0093657B"/>
    <w:rsid w:val="00950249"/>
    <w:rsid w:val="00957C01"/>
    <w:rsid w:val="00970800"/>
    <w:rsid w:val="00986A83"/>
    <w:rsid w:val="009909C8"/>
    <w:rsid w:val="009C3F2D"/>
    <w:rsid w:val="009C6AE8"/>
    <w:rsid w:val="009D30ED"/>
    <w:rsid w:val="009E6D44"/>
    <w:rsid w:val="009F3770"/>
    <w:rsid w:val="00A051D9"/>
    <w:rsid w:val="00A3401B"/>
    <w:rsid w:val="00A47664"/>
    <w:rsid w:val="00A61271"/>
    <w:rsid w:val="00A75EDC"/>
    <w:rsid w:val="00A8128D"/>
    <w:rsid w:val="00A81B96"/>
    <w:rsid w:val="00AA43C4"/>
    <w:rsid w:val="00AB505A"/>
    <w:rsid w:val="00AC448A"/>
    <w:rsid w:val="00B04A19"/>
    <w:rsid w:val="00B471CC"/>
    <w:rsid w:val="00B47B58"/>
    <w:rsid w:val="00B57F32"/>
    <w:rsid w:val="00B61FCD"/>
    <w:rsid w:val="00B66F7A"/>
    <w:rsid w:val="00B75260"/>
    <w:rsid w:val="00B9234D"/>
    <w:rsid w:val="00B9551F"/>
    <w:rsid w:val="00BA1DB0"/>
    <w:rsid w:val="00BA4CC7"/>
    <w:rsid w:val="00BB2D80"/>
    <w:rsid w:val="00BC6454"/>
    <w:rsid w:val="00C048F4"/>
    <w:rsid w:val="00C06B9E"/>
    <w:rsid w:val="00C13C5D"/>
    <w:rsid w:val="00C15F66"/>
    <w:rsid w:val="00C228B0"/>
    <w:rsid w:val="00C23CAB"/>
    <w:rsid w:val="00C414A6"/>
    <w:rsid w:val="00C41BEA"/>
    <w:rsid w:val="00C44E5A"/>
    <w:rsid w:val="00C462C1"/>
    <w:rsid w:val="00C46ED0"/>
    <w:rsid w:val="00C54AC6"/>
    <w:rsid w:val="00C7215A"/>
    <w:rsid w:val="00C7796F"/>
    <w:rsid w:val="00CA48A0"/>
    <w:rsid w:val="00CB10BC"/>
    <w:rsid w:val="00CF295D"/>
    <w:rsid w:val="00CF2ABA"/>
    <w:rsid w:val="00D056CC"/>
    <w:rsid w:val="00D16539"/>
    <w:rsid w:val="00D329D4"/>
    <w:rsid w:val="00D34B6E"/>
    <w:rsid w:val="00D60240"/>
    <w:rsid w:val="00D73723"/>
    <w:rsid w:val="00DA5D17"/>
    <w:rsid w:val="00DB544A"/>
    <w:rsid w:val="00DB71F1"/>
    <w:rsid w:val="00DB7418"/>
    <w:rsid w:val="00DC0522"/>
    <w:rsid w:val="00DC64FA"/>
    <w:rsid w:val="00DC7243"/>
    <w:rsid w:val="00DE1C5D"/>
    <w:rsid w:val="00DE364E"/>
    <w:rsid w:val="00E048EA"/>
    <w:rsid w:val="00E05871"/>
    <w:rsid w:val="00E05B9C"/>
    <w:rsid w:val="00E159C8"/>
    <w:rsid w:val="00E165FC"/>
    <w:rsid w:val="00E27CC7"/>
    <w:rsid w:val="00E372B8"/>
    <w:rsid w:val="00E408A9"/>
    <w:rsid w:val="00E46904"/>
    <w:rsid w:val="00E56CE7"/>
    <w:rsid w:val="00E6385A"/>
    <w:rsid w:val="00E6631C"/>
    <w:rsid w:val="00E67552"/>
    <w:rsid w:val="00E733C7"/>
    <w:rsid w:val="00E76853"/>
    <w:rsid w:val="00E84938"/>
    <w:rsid w:val="00E859F0"/>
    <w:rsid w:val="00E90F72"/>
    <w:rsid w:val="00EB3971"/>
    <w:rsid w:val="00EB3C31"/>
    <w:rsid w:val="00EC38B0"/>
    <w:rsid w:val="00ED38E7"/>
    <w:rsid w:val="00ED3B34"/>
    <w:rsid w:val="00ED65C0"/>
    <w:rsid w:val="00EE38DA"/>
    <w:rsid w:val="00EE6CFE"/>
    <w:rsid w:val="00F117C6"/>
    <w:rsid w:val="00F4180B"/>
    <w:rsid w:val="00F55FDD"/>
    <w:rsid w:val="00F719D4"/>
    <w:rsid w:val="00F77C08"/>
    <w:rsid w:val="00F855DD"/>
    <w:rsid w:val="00FA3359"/>
    <w:rsid w:val="00FB4B16"/>
    <w:rsid w:val="00FD1C4B"/>
    <w:rsid w:val="00FD3D43"/>
    <w:rsid w:val="00FE11E7"/>
    <w:rsid w:val="00FE41AA"/>
    <w:rsid w:val="00FE520B"/>
    <w:rsid w:val="00FE636E"/>
    <w:rsid w:val="00FF3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7C6"/>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character" w:styleId="Hyperlink">
    <w:name w:val="Hyperlink"/>
    <w:basedOn w:val="DefaultParagraphFont"/>
    <w:uiPriority w:val="99"/>
    <w:unhideWhenUsed/>
    <w:rsid w:val="001B5D6C"/>
    <w:rPr>
      <w:color w:val="0000FF" w:themeColor="hyperlink"/>
      <w:u w:val="single"/>
    </w:rPr>
  </w:style>
  <w:style w:type="character" w:styleId="CommentReference">
    <w:name w:val="annotation reference"/>
    <w:basedOn w:val="DefaultParagraphFont"/>
    <w:uiPriority w:val="99"/>
    <w:semiHidden/>
    <w:unhideWhenUsed/>
    <w:rsid w:val="00DA5D17"/>
    <w:rPr>
      <w:sz w:val="16"/>
      <w:szCs w:val="16"/>
    </w:rPr>
  </w:style>
  <w:style w:type="paragraph" w:styleId="CommentText">
    <w:name w:val="annotation text"/>
    <w:basedOn w:val="Normal"/>
    <w:link w:val="CommentTextChar"/>
    <w:uiPriority w:val="99"/>
    <w:semiHidden/>
    <w:unhideWhenUsed/>
    <w:rsid w:val="00DA5D17"/>
    <w:rPr>
      <w:sz w:val="20"/>
      <w:szCs w:val="20"/>
    </w:rPr>
  </w:style>
  <w:style w:type="character" w:customStyle="1" w:styleId="CommentTextChar">
    <w:name w:val="Comment Text Char"/>
    <w:basedOn w:val="DefaultParagraphFont"/>
    <w:link w:val="CommentText"/>
    <w:uiPriority w:val="99"/>
    <w:semiHidden/>
    <w:rsid w:val="00DA5D17"/>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5D17"/>
    <w:rPr>
      <w:b/>
      <w:bCs/>
    </w:rPr>
  </w:style>
  <w:style w:type="character" w:customStyle="1" w:styleId="CommentSubjectChar">
    <w:name w:val="Comment Subject Char"/>
    <w:basedOn w:val="CommentTextChar"/>
    <w:link w:val="CommentSubject"/>
    <w:uiPriority w:val="99"/>
    <w:semiHidden/>
    <w:rsid w:val="00DA5D17"/>
    <w:rPr>
      <w:rFonts w:eastAsia="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7C6"/>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character" w:styleId="Hyperlink">
    <w:name w:val="Hyperlink"/>
    <w:basedOn w:val="DefaultParagraphFont"/>
    <w:uiPriority w:val="99"/>
    <w:unhideWhenUsed/>
    <w:rsid w:val="001B5D6C"/>
    <w:rPr>
      <w:color w:val="0000FF" w:themeColor="hyperlink"/>
      <w:u w:val="single"/>
    </w:rPr>
  </w:style>
  <w:style w:type="character" w:styleId="CommentReference">
    <w:name w:val="annotation reference"/>
    <w:basedOn w:val="DefaultParagraphFont"/>
    <w:uiPriority w:val="99"/>
    <w:semiHidden/>
    <w:unhideWhenUsed/>
    <w:rsid w:val="00DA5D17"/>
    <w:rPr>
      <w:sz w:val="16"/>
      <w:szCs w:val="16"/>
    </w:rPr>
  </w:style>
  <w:style w:type="paragraph" w:styleId="CommentText">
    <w:name w:val="annotation text"/>
    <w:basedOn w:val="Normal"/>
    <w:link w:val="CommentTextChar"/>
    <w:uiPriority w:val="99"/>
    <w:semiHidden/>
    <w:unhideWhenUsed/>
    <w:rsid w:val="00DA5D17"/>
    <w:rPr>
      <w:sz w:val="20"/>
      <w:szCs w:val="20"/>
    </w:rPr>
  </w:style>
  <w:style w:type="character" w:customStyle="1" w:styleId="CommentTextChar">
    <w:name w:val="Comment Text Char"/>
    <w:basedOn w:val="DefaultParagraphFont"/>
    <w:link w:val="CommentText"/>
    <w:uiPriority w:val="99"/>
    <w:semiHidden/>
    <w:rsid w:val="00DA5D17"/>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5D17"/>
    <w:rPr>
      <w:b/>
      <w:bCs/>
    </w:rPr>
  </w:style>
  <w:style w:type="character" w:customStyle="1" w:styleId="CommentSubjectChar">
    <w:name w:val="Comment Subject Char"/>
    <w:basedOn w:val="CommentTextChar"/>
    <w:link w:val="CommentSubject"/>
    <w:uiPriority w:val="99"/>
    <w:semiHidden/>
    <w:rsid w:val="00DA5D17"/>
    <w:rPr>
      <w:rFonts w:eastAsia="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798036">
      <w:bodyDiv w:val="1"/>
      <w:marLeft w:val="0"/>
      <w:marRight w:val="0"/>
      <w:marTop w:val="0"/>
      <w:marBottom w:val="0"/>
      <w:divBdr>
        <w:top w:val="none" w:sz="0" w:space="0" w:color="auto"/>
        <w:left w:val="none" w:sz="0" w:space="0" w:color="auto"/>
        <w:bottom w:val="none" w:sz="0" w:space="0" w:color="auto"/>
        <w:right w:val="none" w:sz="0" w:space="0" w:color="auto"/>
      </w:divBdr>
    </w:div>
    <w:div w:id="371461413">
      <w:bodyDiv w:val="1"/>
      <w:marLeft w:val="0"/>
      <w:marRight w:val="0"/>
      <w:marTop w:val="0"/>
      <w:marBottom w:val="0"/>
      <w:divBdr>
        <w:top w:val="none" w:sz="0" w:space="0" w:color="auto"/>
        <w:left w:val="none" w:sz="0" w:space="0" w:color="auto"/>
        <w:bottom w:val="none" w:sz="0" w:space="0" w:color="auto"/>
        <w:right w:val="none" w:sz="0" w:space="0" w:color="auto"/>
      </w:divBdr>
    </w:div>
    <w:div w:id="421413170">
      <w:bodyDiv w:val="1"/>
      <w:marLeft w:val="0"/>
      <w:marRight w:val="0"/>
      <w:marTop w:val="0"/>
      <w:marBottom w:val="0"/>
      <w:divBdr>
        <w:top w:val="none" w:sz="0" w:space="0" w:color="auto"/>
        <w:left w:val="none" w:sz="0" w:space="0" w:color="auto"/>
        <w:bottom w:val="none" w:sz="0" w:space="0" w:color="auto"/>
        <w:right w:val="none" w:sz="0" w:space="0" w:color="auto"/>
      </w:divBdr>
    </w:div>
    <w:div w:id="486438186">
      <w:bodyDiv w:val="1"/>
      <w:marLeft w:val="0"/>
      <w:marRight w:val="0"/>
      <w:marTop w:val="0"/>
      <w:marBottom w:val="0"/>
      <w:divBdr>
        <w:top w:val="none" w:sz="0" w:space="0" w:color="auto"/>
        <w:left w:val="none" w:sz="0" w:space="0" w:color="auto"/>
        <w:bottom w:val="none" w:sz="0" w:space="0" w:color="auto"/>
        <w:right w:val="none" w:sz="0" w:space="0" w:color="auto"/>
      </w:divBdr>
      <w:divsChild>
        <w:div w:id="1669671539">
          <w:marLeft w:val="0"/>
          <w:marRight w:val="0"/>
          <w:marTop w:val="0"/>
          <w:marBottom w:val="0"/>
          <w:divBdr>
            <w:top w:val="none" w:sz="0" w:space="0" w:color="auto"/>
            <w:left w:val="none" w:sz="0" w:space="0" w:color="auto"/>
            <w:bottom w:val="none" w:sz="0" w:space="0" w:color="auto"/>
            <w:right w:val="none" w:sz="0" w:space="0" w:color="auto"/>
          </w:divBdr>
          <w:divsChild>
            <w:div w:id="982394505">
              <w:marLeft w:val="0"/>
              <w:marRight w:val="0"/>
              <w:marTop w:val="0"/>
              <w:marBottom w:val="0"/>
              <w:divBdr>
                <w:top w:val="none" w:sz="0" w:space="0" w:color="auto"/>
                <w:left w:val="none" w:sz="0" w:space="0" w:color="auto"/>
                <w:bottom w:val="none" w:sz="0" w:space="0" w:color="auto"/>
                <w:right w:val="none" w:sz="0" w:space="0" w:color="auto"/>
              </w:divBdr>
              <w:divsChild>
                <w:div w:id="170727207">
                  <w:marLeft w:val="0"/>
                  <w:marRight w:val="0"/>
                  <w:marTop w:val="0"/>
                  <w:marBottom w:val="0"/>
                  <w:divBdr>
                    <w:top w:val="none" w:sz="0" w:space="0" w:color="auto"/>
                    <w:left w:val="none" w:sz="0" w:space="0" w:color="auto"/>
                    <w:bottom w:val="none" w:sz="0" w:space="0" w:color="auto"/>
                    <w:right w:val="none" w:sz="0" w:space="0" w:color="auto"/>
                  </w:divBdr>
                  <w:divsChild>
                    <w:div w:id="911235258">
                      <w:marLeft w:val="0"/>
                      <w:marRight w:val="0"/>
                      <w:marTop w:val="0"/>
                      <w:marBottom w:val="1320"/>
                      <w:divBdr>
                        <w:top w:val="none" w:sz="0" w:space="0" w:color="auto"/>
                        <w:left w:val="none" w:sz="0" w:space="0" w:color="auto"/>
                        <w:bottom w:val="none" w:sz="0" w:space="0" w:color="auto"/>
                        <w:right w:val="none" w:sz="0" w:space="0" w:color="auto"/>
                      </w:divBdr>
                      <w:divsChild>
                        <w:div w:id="598409911">
                          <w:marLeft w:val="0"/>
                          <w:marRight w:val="0"/>
                          <w:marTop w:val="0"/>
                          <w:marBottom w:val="0"/>
                          <w:divBdr>
                            <w:top w:val="none" w:sz="0" w:space="0" w:color="auto"/>
                            <w:left w:val="none" w:sz="0" w:space="0" w:color="auto"/>
                            <w:bottom w:val="none" w:sz="0" w:space="0" w:color="auto"/>
                            <w:right w:val="none" w:sz="0" w:space="0" w:color="auto"/>
                          </w:divBdr>
                          <w:divsChild>
                            <w:div w:id="1791048319">
                              <w:marLeft w:val="0"/>
                              <w:marRight w:val="0"/>
                              <w:marTop w:val="0"/>
                              <w:marBottom w:val="0"/>
                              <w:divBdr>
                                <w:top w:val="none" w:sz="0" w:space="0" w:color="auto"/>
                                <w:left w:val="none" w:sz="0" w:space="0" w:color="auto"/>
                                <w:bottom w:val="none" w:sz="0" w:space="0" w:color="auto"/>
                                <w:right w:val="none" w:sz="0" w:space="0" w:color="auto"/>
                              </w:divBdr>
                              <w:divsChild>
                                <w:div w:id="605120038">
                                  <w:marLeft w:val="0"/>
                                  <w:marRight w:val="0"/>
                                  <w:marTop w:val="0"/>
                                  <w:marBottom w:val="0"/>
                                  <w:divBdr>
                                    <w:top w:val="none" w:sz="0" w:space="0" w:color="auto"/>
                                    <w:left w:val="none" w:sz="0" w:space="0" w:color="auto"/>
                                    <w:bottom w:val="none" w:sz="0" w:space="0" w:color="auto"/>
                                    <w:right w:val="none" w:sz="0" w:space="0" w:color="auto"/>
                                  </w:divBdr>
                                </w:div>
                                <w:div w:id="181810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6840180">
      <w:bodyDiv w:val="1"/>
      <w:marLeft w:val="0"/>
      <w:marRight w:val="0"/>
      <w:marTop w:val="0"/>
      <w:marBottom w:val="0"/>
      <w:divBdr>
        <w:top w:val="none" w:sz="0" w:space="0" w:color="auto"/>
        <w:left w:val="none" w:sz="0" w:space="0" w:color="auto"/>
        <w:bottom w:val="none" w:sz="0" w:space="0" w:color="auto"/>
        <w:right w:val="none" w:sz="0" w:space="0" w:color="auto"/>
      </w:divBdr>
      <w:divsChild>
        <w:div w:id="1990864260">
          <w:marLeft w:val="0"/>
          <w:marRight w:val="0"/>
          <w:marTop w:val="0"/>
          <w:marBottom w:val="0"/>
          <w:divBdr>
            <w:top w:val="none" w:sz="0" w:space="0" w:color="auto"/>
            <w:left w:val="none" w:sz="0" w:space="0" w:color="auto"/>
            <w:bottom w:val="none" w:sz="0" w:space="0" w:color="auto"/>
            <w:right w:val="none" w:sz="0" w:space="0" w:color="auto"/>
          </w:divBdr>
          <w:divsChild>
            <w:div w:id="401097525">
              <w:marLeft w:val="0"/>
              <w:marRight w:val="0"/>
              <w:marTop w:val="0"/>
              <w:marBottom w:val="0"/>
              <w:divBdr>
                <w:top w:val="none" w:sz="0" w:space="0" w:color="auto"/>
                <w:left w:val="none" w:sz="0" w:space="0" w:color="auto"/>
                <w:bottom w:val="none" w:sz="0" w:space="0" w:color="auto"/>
                <w:right w:val="none" w:sz="0" w:space="0" w:color="auto"/>
              </w:divBdr>
              <w:divsChild>
                <w:div w:id="1573002439">
                  <w:marLeft w:val="0"/>
                  <w:marRight w:val="0"/>
                  <w:marTop w:val="0"/>
                  <w:marBottom w:val="0"/>
                  <w:divBdr>
                    <w:top w:val="none" w:sz="0" w:space="0" w:color="auto"/>
                    <w:left w:val="none" w:sz="0" w:space="0" w:color="auto"/>
                    <w:bottom w:val="none" w:sz="0" w:space="0" w:color="auto"/>
                    <w:right w:val="none" w:sz="0" w:space="0" w:color="auto"/>
                  </w:divBdr>
                  <w:divsChild>
                    <w:div w:id="1086878647">
                      <w:marLeft w:val="0"/>
                      <w:marRight w:val="0"/>
                      <w:marTop w:val="0"/>
                      <w:marBottom w:val="1320"/>
                      <w:divBdr>
                        <w:top w:val="none" w:sz="0" w:space="0" w:color="auto"/>
                        <w:left w:val="none" w:sz="0" w:space="0" w:color="auto"/>
                        <w:bottom w:val="none" w:sz="0" w:space="0" w:color="auto"/>
                        <w:right w:val="none" w:sz="0" w:space="0" w:color="auto"/>
                      </w:divBdr>
                      <w:divsChild>
                        <w:div w:id="205996662">
                          <w:marLeft w:val="0"/>
                          <w:marRight w:val="0"/>
                          <w:marTop w:val="0"/>
                          <w:marBottom w:val="0"/>
                          <w:divBdr>
                            <w:top w:val="none" w:sz="0" w:space="0" w:color="auto"/>
                            <w:left w:val="none" w:sz="0" w:space="0" w:color="auto"/>
                            <w:bottom w:val="none" w:sz="0" w:space="0" w:color="auto"/>
                            <w:right w:val="none" w:sz="0" w:space="0" w:color="auto"/>
                          </w:divBdr>
                          <w:divsChild>
                            <w:div w:id="1051270680">
                              <w:marLeft w:val="0"/>
                              <w:marRight w:val="0"/>
                              <w:marTop w:val="0"/>
                              <w:marBottom w:val="0"/>
                              <w:divBdr>
                                <w:top w:val="none" w:sz="0" w:space="0" w:color="auto"/>
                                <w:left w:val="none" w:sz="0" w:space="0" w:color="auto"/>
                                <w:bottom w:val="none" w:sz="0" w:space="0" w:color="auto"/>
                                <w:right w:val="none" w:sz="0" w:space="0" w:color="auto"/>
                              </w:divBdr>
                              <w:divsChild>
                                <w:div w:id="1742629812">
                                  <w:marLeft w:val="0"/>
                                  <w:marRight w:val="0"/>
                                  <w:marTop w:val="0"/>
                                  <w:marBottom w:val="0"/>
                                  <w:divBdr>
                                    <w:top w:val="none" w:sz="0" w:space="0" w:color="auto"/>
                                    <w:left w:val="none" w:sz="0" w:space="0" w:color="auto"/>
                                    <w:bottom w:val="none" w:sz="0" w:space="0" w:color="auto"/>
                                    <w:right w:val="none" w:sz="0" w:space="0" w:color="auto"/>
                                  </w:divBdr>
                                </w:div>
                                <w:div w:id="2027174077">
                                  <w:marLeft w:val="0"/>
                                  <w:marRight w:val="0"/>
                                  <w:marTop w:val="0"/>
                                  <w:marBottom w:val="0"/>
                                  <w:divBdr>
                                    <w:top w:val="none" w:sz="0" w:space="0" w:color="auto"/>
                                    <w:left w:val="none" w:sz="0" w:space="0" w:color="auto"/>
                                    <w:bottom w:val="none" w:sz="0" w:space="0" w:color="auto"/>
                                    <w:right w:val="none" w:sz="0" w:space="0" w:color="auto"/>
                                  </w:divBdr>
                                </w:div>
                                <w:div w:id="1446656938">
                                  <w:marLeft w:val="0"/>
                                  <w:marRight w:val="0"/>
                                  <w:marTop w:val="0"/>
                                  <w:marBottom w:val="0"/>
                                  <w:divBdr>
                                    <w:top w:val="none" w:sz="0" w:space="0" w:color="auto"/>
                                    <w:left w:val="none" w:sz="0" w:space="0" w:color="auto"/>
                                    <w:bottom w:val="none" w:sz="0" w:space="0" w:color="auto"/>
                                    <w:right w:val="none" w:sz="0" w:space="0" w:color="auto"/>
                                  </w:divBdr>
                                </w:div>
                                <w:div w:id="305665167">
                                  <w:marLeft w:val="0"/>
                                  <w:marRight w:val="0"/>
                                  <w:marTop w:val="0"/>
                                  <w:marBottom w:val="0"/>
                                  <w:divBdr>
                                    <w:top w:val="none" w:sz="0" w:space="0" w:color="auto"/>
                                    <w:left w:val="none" w:sz="0" w:space="0" w:color="auto"/>
                                    <w:bottom w:val="none" w:sz="0" w:space="0" w:color="auto"/>
                                    <w:right w:val="none" w:sz="0" w:space="0" w:color="auto"/>
                                  </w:divBdr>
                                </w:div>
                                <w:div w:id="753746662">
                                  <w:marLeft w:val="0"/>
                                  <w:marRight w:val="0"/>
                                  <w:marTop w:val="0"/>
                                  <w:marBottom w:val="0"/>
                                  <w:divBdr>
                                    <w:top w:val="none" w:sz="0" w:space="0" w:color="auto"/>
                                    <w:left w:val="none" w:sz="0" w:space="0" w:color="auto"/>
                                    <w:bottom w:val="none" w:sz="0" w:space="0" w:color="auto"/>
                                    <w:right w:val="none" w:sz="0" w:space="0" w:color="auto"/>
                                  </w:divBdr>
                                </w:div>
                                <w:div w:id="193466587">
                                  <w:marLeft w:val="0"/>
                                  <w:marRight w:val="0"/>
                                  <w:marTop w:val="0"/>
                                  <w:marBottom w:val="0"/>
                                  <w:divBdr>
                                    <w:top w:val="none" w:sz="0" w:space="0" w:color="auto"/>
                                    <w:left w:val="none" w:sz="0" w:space="0" w:color="auto"/>
                                    <w:bottom w:val="none" w:sz="0" w:space="0" w:color="auto"/>
                                    <w:right w:val="none" w:sz="0" w:space="0" w:color="auto"/>
                                  </w:divBdr>
                                </w:div>
                                <w:div w:id="1048261199">
                                  <w:marLeft w:val="0"/>
                                  <w:marRight w:val="0"/>
                                  <w:marTop w:val="0"/>
                                  <w:marBottom w:val="0"/>
                                  <w:divBdr>
                                    <w:top w:val="none" w:sz="0" w:space="0" w:color="auto"/>
                                    <w:left w:val="none" w:sz="0" w:space="0" w:color="auto"/>
                                    <w:bottom w:val="none" w:sz="0" w:space="0" w:color="auto"/>
                                    <w:right w:val="none" w:sz="0" w:space="0" w:color="auto"/>
                                  </w:divBdr>
                                </w:div>
                                <w:div w:id="340469600">
                                  <w:marLeft w:val="0"/>
                                  <w:marRight w:val="0"/>
                                  <w:marTop w:val="0"/>
                                  <w:marBottom w:val="0"/>
                                  <w:divBdr>
                                    <w:top w:val="none" w:sz="0" w:space="0" w:color="auto"/>
                                    <w:left w:val="none" w:sz="0" w:space="0" w:color="auto"/>
                                    <w:bottom w:val="none" w:sz="0" w:space="0" w:color="auto"/>
                                    <w:right w:val="none" w:sz="0" w:space="0" w:color="auto"/>
                                  </w:divBdr>
                                </w:div>
                                <w:div w:id="872887417">
                                  <w:marLeft w:val="0"/>
                                  <w:marRight w:val="0"/>
                                  <w:marTop w:val="0"/>
                                  <w:marBottom w:val="0"/>
                                  <w:divBdr>
                                    <w:top w:val="none" w:sz="0" w:space="0" w:color="auto"/>
                                    <w:left w:val="none" w:sz="0" w:space="0" w:color="auto"/>
                                    <w:bottom w:val="none" w:sz="0" w:space="0" w:color="auto"/>
                                    <w:right w:val="none" w:sz="0" w:space="0" w:color="auto"/>
                                  </w:divBdr>
                                </w:div>
                                <w:div w:id="228808465">
                                  <w:marLeft w:val="0"/>
                                  <w:marRight w:val="0"/>
                                  <w:marTop w:val="0"/>
                                  <w:marBottom w:val="0"/>
                                  <w:divBdr>
                                    <w:top w:val="none" w:sz="0" w:space="0" w:color="auto"/>
                                    <w:left w:val="none" w:sz="0" w:space="0" w:color="auto"/>
                                    <w:bottom w:val="none" w:sz="0" w:space="0" w:color="auto"/>
                                    <w:right w:val="none" w:sz="0" w:space="0" w:color="auto"/>
                                  </w:divBdr>
                                </w:div>
                                <w:div w:id="1492524513">
                                  <w:marLeft w:val="0"/>
                                  <w:marRight w:val="0"/>
                                  <w:marTop w:val="0"/>
                                  <w:marBottom w:val="0"/>
                                  <w:divBdr>
                                    <w:top w:val="none" w:sz="0" w:space="0" w:color="auto"/>
                                    <w:left w:val="none" w:sz="0" w:space="0" w:color="auto"/>
                                    <w:bottom w:val="none" w:sz="0" w:space="0" w:color="auto"/>
                                    <w:right w:val="none" w:sz="0" w:space="0" w:color="auto"/>
                                  </w:divBdr>
                                </w:div>
                                <w:div w:id="1395005939">
                                  <w:marLeft w:val="0"/>
                                  <w:marRight w:val="0"/>
                                  <w:marTop w:val="0"/>
                                  <w:marBottom w:val="0"/>
                                  <w:divBdr>
                                    <w:top w:val="none" w:sz="0" w:space="0" w:color="auto"/>
                                    <w:left w:val="none" w:sz="0" w:space="0" w:color="auto"/>
                                    <w:bottom w:val="none" w:sz="0" w:space="0" w:color="auto"/>
                                    <w:right w:val="none" w:sz="0" w:space="0" w:color="auto"/>
                                  </w:divBdr>
                                </w:div>
                                <w:div w:id="47429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9871018">
      <w:bodyDiv w:val="1"/>
      <w:marLeft w:val="0"/>
      <w:marRight w:val="0"/>
      <w:marTop w:val="0"/>
      <w:marBottom w:val="0"/>
      <w:divBdr>
        <w:top w:val="none" w:sz="0" w:space="0" w:color="auto"/>
        <w:left w:val="none" w:sz="0" w:space="0" w:color="auto"/>
        <w:bottom w:val="none" w:sz="0" w:space="0" w:color="auto"/>
        <w:right w:val="none" w:sz="0" w:space="0" w:color="auto"/>
      </w:divBdr>
      <w:divsChild>
        <w:div w:id="516847639">
          <w:marLeft w:val="0"/>
          <w:marRight w:val="0"/>
          <w:marTop w:val="0"/>
          <w:marBottom w:val="0"/>
          <w:divBdr>
            <w:top w:val="none" w:sz="0" w:space="0" w:color="auto"/>
            <w:left w:val="none" w:sz="0" w:space="0" w:color="auto"/>
            <w:bottom w:val="none" w:sz="0" w:space="0" w:color="auto"/>
            <w:right w:val="none" w:sz="0" w:space="0" w:color="auto"/>
          </w:divBdr>
          <w:divsChild>
            <w:div w:id="790051338">
              <w:marLeft w:val="0"/>
              <w:marRight w:val="0"/>
              <w:marTop w:val="0"/>
              <w:marBottom w:val="0"/>
              <w:divBdr>
                <w:top w:val="none" w:sz="0" w:space="0" w:color="auto"/>
                <w:left w:val="none" w:sz="0" w:space="0" w:color="auto"/>
                <w:bottom w:val="none" w:sz="0" w:space="0" w:color="auto"/>
                <w:right w:val="none" w:sz="0" w:space="0" w:color="auto"/>
              </w:divBdr>
              <w:divsChild>
                <w:div w:id="568662402">
                  <w:marLeft w:val="0"/>
                  <w:marRight w:val="0"/>
                  <w:marTop w:val="0"/>
                  <w:marBottom w:val="0"/>
                  <w:divBdr>
                    <w:top w:val="none" w:sz="0" w:space="0" w:color="auto"/>
                    <w:left w:val="none" w:sz="0" w:space="0" w:color="auto"/>
                    <w:bottom w:val="none" w:sz="0" w:space="0" w:color="auto"/>
                    <w:right w:val="none" w:sz="0" w:space="0" w:color="auto"/>
                  </w:divBdr>
                  <w:divsChild>
                    <w:div w:id="1411388765">
                      <w:marLeft w:val="0"/>
                      <w:marRight w:val="0"/>
                      <w:marTop w:val="0"/>
                      <w:marBottom w:val="1320"/>
                      <w:divBdr>
                        <w:top w:val="none" w:sz="0" w:space="0" w:color="auto"/>
                        <w:left w:val="none" w:sz="0" w:space="0" w:color="auto"/>
                        <w:bottom w:val="none" w:sz="0" w:space="0" w:color="auto"/>
                        <w:right w:val="none" w:sz="0" w:space="0" w:color="auto"/>
                      </w:divBdr>
                      <w:divsChild>
                        <w:div w:id="441265261">
                          <w:marLeft w:val="0"/>
                          <w:marRight w:val="0"/>
                          <w:marTop w:val="0"/>
                          <w:marBottom w:val="0"/>
                          <w:divBdr>
                            <w:top w:val="none" w:sz="0" w:space="0" w:color="auto"/>
                            <w:left w:val="none" w:sz="0" w:space="0" w:color="auto"/>
                            <w:bottom w:val="none" w:sz="0" w:space="0" w:color="auto"/>
                            <w:right w:val="none" w:sz="0" w:space="0" w:color="auto"/>
                          </w:divBdr>
                          <w:divsChild>
                            <w:div w:id="1385521940">
                              <w:marLeft w:val="0"/>
                              <w:marRight w:val="0"/>
                              <w:marTop w:val="0"/>
                              <w:marBottom w:val="0"/>
                              <w:divBdr>
                                <w:top w:val="none" w:sz="0" w:space="0" w:color="auto"/>
                                <w:left w:val="none" w:sz="0" w:space="0" w:color="auto"/>
                                <w:bottom w:val="none" w:sz="0" w:space="0" w:color="auto"/>
                                <w:right w:val="none" w:sz="0" w:space="0" w:color="auto"/>
                              </w:divBdr>
                              <w:divsChild>
                                <w:div w:id="613246664">
                                  <w:marLeft w:val="0"/>
                                  <w:marRight w:val="0"/>
                                  <w:marTop w:val="0"/>
                                  <w:marBottom w:val="0"/>
                                  <w:divBdr>
                                    <w:top w:val="none" w:sz="0" w:space="0" w:color="auto"/>
                                    <w:left w:val="none" w:sz="0" w:space="0" w:color="auto"/>
                                    <w:bottom w:val="none" w:sz="0" w:space="0" w:color="auto"/>
                                    <w:right w:val="none" w:sz="0" w:space="0" w:color="auto"/>
                                  </w:divBdr>
                                </w:div>
                                <w:div w:id="535044409">
                                  <w:marLeft w:val="0"/>
                                  <w:marRight w:val="0"/>
                                  <w:marTop w:val="0"/>
                                  <w:marBottom w:val="0"/>
                                  <w:divBdr>
                                    <w:top w:val="none" w:sz="0" w:space="0" w:color="auto"/>
                                    <w:left w:val="none" w:sz="0" w:space="0" w:color="auto"/>
                                    <w:bottom w:val="none" w:sz="0" w:space="0" w:color="auto"/>
                                    <w:right w:val="none" w:sz="0" w:space="0" w:color="auto"/>
                                  </w:divBdr>
                                </w:div>
                                <w:div w:id="16836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3278053">
      <w:bodyDiv w:val="1"/>
      <w:marLeft w:val="0"/>
      <w:marRight w:val="0"/>
      <w:marTop w:val="0"/>
      <w:marBottom w:val="0"/>
      <w:divBdr>
        <w:top w:val="none" w:sz="0" w:space="0" w:color="auto"/>
        <w:left w:val="none" w:sz="0" w:space="0" w:color="auto"/>
        <w:bottom w:val="none" w:sz="0" w:space="0" w:color="auto"/>
        <w:right w:val="none" w:sz="0" w:space="0" w:color="auto"/>
      </w:divBdr>
      <w:divsChild>
        <w:div w:id="1983848058">
          <w:marLeft w:val="0"/>
          <w:marRight w:val="0"/>
          <w:marTop w:val="0"/>
          <w:marBottom w:val="0"/>
          <w:divBdr>
            <w:top w:val="none" w:sz="0" w:space="0" w:color="auto"/>
            <w:left w:val="none" w:sz="0" w:space="0" w:color="auto"/>
            <w:bottom w:val="none" w:sz="0" w:space="0" w:color="auto"/>
            <w:right w:val="none" w:sz="0" w:space="0" w:color="auto"/>
          </w:divBdr>
          <w:divsChild>
            <w:div w:id="87167000">
              <w:marLeft w:val="0"/>
              <w:marRight w:val="0"/>
              <w:marTop w:val="0"/>
              <w:marBottom w:val="0"/>
              <w:divBdr>
                <w:top w:val="none" w:sz="0" w:space="0" w:color="auto"/>
                <w:left w:val="none" w:sz="0" w:space="0" w:color="auto"/>
                <w:bottom w:val="none" w:sz="0" w:space="0" w:color="auto"/>
                <w:right w:val="none" w:sz="0" w:space="0" w:color="auto"/>
              </w:divBdr>
              <w:divsChild>
                <w:div w:id="1927495037">
                  <w:marLeft w:val="0"/>
                  <w:marRight w:val="0"/>
                  <w:marTop w:val="0"/>
                  <w:marBottom w:val="0"/>
                  <w:divBdr>
                    <w:top w:val="none" w:sz="0" w:space="0" w:color="auto"/>
                    <w:left w:val="none" w:sz="0" w:space="0" w:color="auto"/>
                    <w:bottom w:val="none" w:sz="0" w:space="0" w:color="auto"/>
                    <w:right w:val="none" w:sz="0" w:space="0" w:color="auto"/>
                  </w:divBdr>
                  <w:divsChild>
                    <w:div w:id="209810626">
                      <w:marLeft w:val="0"/>
                      <w:marRight w:val="0"/>
                      <w:marTop w:val="0"/>
                      <w:marBottom w:val="1320"/>
                      <w:divBdr>
                        <w:top w:val="none" w:sz="0" w:space="0" w:color="auto"/>
                        <w:left w:val="none" w:sz="0" w:space="0" w:color="auto"/>
                        <w:bottom w:val="none" w:sz="0" w:space="0" w:color="auto"/>
                        <w:right w:val="none" w:sz="0" w:space="0" w:color="auto"/>
                      </w:divBdr>
                      <w:divsChild>
                        <w:div w:id="1384712910">
                          <w:marLeft w:val="0"/>
                          <w:marRight w:val="0"/>
                          <w:marTop w:val="0"/>
                          <w:marBottom w:val="0"/>
                          <w:divBdr>
                            <w:top w:val="none" w:sz="0" w:space="0" w:color="auto"/>
                            <w:left w:val="none" w:sz="0" w:space="0" w:color="auto"/>
                            <w:bottom w:val="none" w:sz="0" w:space="0" w:color="auto"/>
                            <w:right w:val="none" w:sz="0" w:space="0" w:color="auto"/>
                          </w:divBdr>
                          <w:divsChild>
                            <w:div w:id="1808889246">
                              <w:marLeft w:val="0"/>
                              <w:marRight w:val="0"/>
                              <w:marTop w:val="0"/>
                              <w:marBottom w:val="0"/>
                              <w:divBdr>
                                <w:top w:val="none" w:sz="0" w:space="0" w:color="auto"/>
                                <w:left w:val="none" w:sz="0" w:space="0" w:color="auto"/>
                                <w:bottom w:val="none" w:sz="0" w:space="0" w:color="auto"/>
                                <w:right w:val="none" w:sz="0" w:space="0" w:color="auto"/>
                              </w:divBdr>
                              <w:divsChild>
                                <w:div w:id="716898548">
                                  <w:marLeft w:val="0"/>
                                  <w:marRight w:val="0"/>
                                  <w:marTop w:val="0"/>
                                  <w:marBottom w:val="0"/>
                                  <w:divBdr>
                                    <w:top w:val="none" w:sz="0" w:space="0" w:color="auto"/>
                                    <w:left w:val="none" w:sz="0" w:space="0" w:color="auto"/>
                                    <w:bottom w:val="none" w:sz="0" w:space="0" w:color="auto"/>
                                    <w:right w:val="none" w:sz="0" w:space="0" w:color="auto"/>
                                  </w:divBdr>
                                </w:div>
                                <w:div w:id="25447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2199696">
      <w:bodyDiv w:val="1"/>
      <w:marLeft w:val="0"/>
      <w:marRight w:val="0"/>
      <w:marTop w:val="0"/>
      <w:marBottom w:val="0"/>
      <w:divBdr>
        <w:top w:val="none" w:sz="0" w:space="0" w:color="auto"/>
        <w:left w:val="none" w:sz="0" w:space="0" w:color="auto"/>
        <w:bottom w:val="none" w:sz="0" w:space="0" w:color="auto"/>
        <w:right w:val="none" w:sz="0" w:space="0" w:color="auto"/>
      </w:divBdr>
      <w:divsChild>
        <w:div w:id="1262640263">
          <w:marLeft w:val="0"/>
          <w:marRight w:val="0"/>
          <w:marTop w:val="0"/>
          <w:marBottom w:val="0"/>
          <w:divBdr>
            <w:top w:val="none" w:sz="0" w:space="0" w:color="auto"/>
            <w:left w:val="none" w:sz="0" w:space="0" w:color="auto"/>
            <w:bottom w:val="none" w:sz="0" w:space="0" w:color="auto"/>
            <w:right w:val="none" w:sz="0" w:space="0" w:color="auto"/>
          </w:divBdr>
          <w:divsChild>
            <w:div w:id="431125971">
              <w:marLeft w:val="0"/>
              <w:marRight w:val="0"/>
              <w:marTop w:val="0"/>
              <w:marBottom w:val="0"/>
              <w:divBdr>
                <w:top w:val="none" w:sz="0" w:space="0" w:color="auto"/>
                <w:left w:val="none" w:sz="0" w:space="0" w:color="auto"/>
                <w:bottom w:val="none" w:sz="0" w:space="0" w:color="auto"/>
                <w:right w:val="none" w:sz="0" w:space="0" w:color="auto"/>
              </w:divBdr>
              <w:divsChild>
                <w:div w:id="2122190423">
                  <w:marLeft w:val="0"/>
                  <w:marRight w:val="0"/>
                  <w:marTop w:val="0"/>
                  <w:marBottom w:val="0"/>
                  <w:divBdr>
                    <w:top w:val="none" w:sz="0" w:space="0" w:color="auto"/>
                    <w:left w:val="none" w:sz="0" w:space="0" w:color="auto"/>
                    <w:bottom w:val="none" w:sz="0" w:space="0" w:color="auto"/>
                    <w:right w:val="none" w:sz="0" w:space="0" w:color="auto"/>
                  </w:divBdr>
                  <w:divsChild>
                    <w:div w:id="661927663">
                      <w:marLeft w:val="0"/>
                      <w:marRight w:val="0"/>
                      <w:marTop w:val="0"/>
                      <w:marBottom w:val="1320"/>
                      <w:divBdr>
                        <w:top w:val="none" w:sz="0" w:space="0" w:color="auto"/>
                        <w:left w:val="none" w:sz="0" w:space="0" w:color="auto"/>
                        <w:bottom w:val="none" w:sz="0" w:space="0" w:color="auto"/>
                        <w:right w:val="none" w:sz="0" w:space="0" w:color="auto"/>
                      </w:divBdr>
                      <w:divsChild>
                        <w:div w:id="1559899784">
                          <w:marLeft w:val="0"/>
                          <w:marRight w:val="0"/>
                          <w:marTop w:val="0"/>
                          <w:marBottom w:val="0"/>
                          <w:divBdr>
                            <w:top w:val="none" w:sz="0" w:space="0" w:color="auto"/>
                            <w:left w:val="none" w:sz="0" w:space="0" w:color="auto"/>
                            <w:bottom w:val="none" w:sz="0" w:space="0" w:color="auto"/>
                            <w:right w:val="none" w:sz="0" w:space="0" w:color="auto"/>
                          </w:divBdr>
                          <w:divsChild>
                            <w:div w:id="72894224">
                              <w:marLeft w:val="0"/>
                              <w:marRight w:val="0"/>
                              <w:marTop w:val="0"/>
                              <w:marBottom w:val="0"/>
                              <w:divBdr>
                                <w:top w:val="none" w:sz="0" w:space="0" w:color="auto"/>
                                <w:left w:val="none" w:sz="0" w:space="0" w:color="auto"/>
                                <w:bottom w:val="none" w:sz="0" w:space="0" w:color="auto"/>
                                <w:right w:val="none" w:sz="0" w:space="0" w:color="auto"/>
                              </w:divBdr>
                              <w:divsChild>
                                <w:div w:id="92213845">
                                  <w:marLeft w:val="0"/>
                                  <w:marRight w:val="0"/>
                                  <w:marTop w:val="0"/>
                                  <w:marBottom w:val="0"/>
                                  <w:divBdr>
                                    <w:top w:val="none" w:sz="0" w:space="0" w:color="auto"/>
                                    <w:left w:val="none" w:sz="0" w:space="0" w:color="auto"/>
                                    <w:bottom w:val="none" w:sz="0" w:space="0" w:color="auto"/>
                                    <w:right w:val="none" w:sz="0" w:space="0" w:color="auto"/>
                                  </w:divBdr>
                                </w:div>
                                <w:div w:id="1605991408">
                                  <w:marLeft w:val="0"/>
                                  <w:marRight w:val="0"/>
                                  <w:marTop w:val="0"/>
                                  <w:marBottom w:val="0"/>
                                  <w:divBdr>
                                    <w:top w:val="none" w:sz="0" w:space="0" w:color="auto"/>
                                    <w:left w:val="none" w:sz="0" w:space="0" w:color="auto"/>
                                    <w:bottom w:val="none" w:sz="0" w:space="0" w:color="auto"/>
                                    <w:right w:val="none" w:sz="0" w:space="0" w:color="auto"/>
                                  </w:divBdr>
                                </w:div>
                                <w:div w:id="1432314670">
                                  <w:marLeft w:val="0"/>
                                  <w:marRight w:val="0"/>
                                  <w:marTop w:val="0"/>
                                  <w:marBottom w:val="0"/>
                                  <w:divBdr>
                                    <w:top w:val="none" w:sz="0" w:space="0" w:color="auto"/>
                                    <w:left w:val="none" w:sz="0" w:space="0" w:color="auto"/>
                                    <w:bottom w:val="none" w:sz="0" w:space="0" w:color="auto"/>
                                    <w:right w:val="none" w:sz="0" w:space="0" w:color="auto"/>
                                  </w:divBdr>
                                </w:div>
                                <w:div w:id="2018575333">
                                  <w:marLeft w:val="0"/>
                                  <w:marRight w:val="0"/>
                                  <w:marTop w:val="0"/>
                                  <w:marBottom w:val="0"/>
                                  <w:divBdr>
                                    <w:top w:val="none" w:sz="0" w:space="0" w:color="auto"/>
                                    <w:left w:val="none" w:sz="0" w:space="0" w:color="auto"/>
                                    <w:bottom w:val="none" w:sz="0" w:space="0" w:color="auto"/>
                                    <w:right w:val="none" w:sz="0" w:space="0" w:color="auto"/>
                                  </w:divBdr>
                                </w:div>
                                <w:div w:id="1879005123">
                                  <w:marLeft w:val="0"/>
                                  <w:marRight w:val="0"/>
                                  <w:marTop w:val="0"/>
                                  <w:marBottom w:val="0"/>
                                  <w:divBdr>
                                    <w:top w:val="none" w:sz="0" w:space="0" w:color="auto"/>
                                    <w:left w:val="none" w:sz="0" w:space="0" w:color="auto"/>
                                    <w:bottom w:val="none" w:sz="0" w:space="0" w:color="auto"/>
                                    <w:right w:val="none" w:sz="0" w:space="0" w:color="auto"/>
                                  </w:divBdr>
                                </w:div>
                                <w:div w:id="1727727523">
                                  <w:marLeft w:val="0"/>
                                  <w:marRight w:val="0"/>
                                  <w:marTop w:val="0"/>
                                  <w:marBottom w:val="0"/>
                                  <w:divBdr>
                                    <w:top w:val="none" w:sz="0" w:space="0" w:color="auto"/>
                                    <w:left w:val="none" w:sz="0" w:space="0" w:color="auto"/>
                                    <w:bottom w:val="none" w:sz="0" w:space="0" w:color="auto"/>
                                    <w:right w:val="none" w:sz="0" w:space="0" w:color="auto"/>
                                  </w:divBdr>
                                </w:div>
                                <w:div w:id="1866290706">
                                  <w:marLeft w:val="0"/>
                                  <w:marRight w:val="0"/>
                                  <w:marTop w:val="0"/>
                                  <w:marBottom w:val="0"/>
                                  <w:divBdr>
                                    <w:top w:val="none" w:sz="0" w:space="0" w:color="auto"/>
                                    <w:left w:val="none" w:sz="0" w:space="0" w:color="auto"/>
                                    <w:bottom w:val="none" w:sz="0" w:space="0" w:color="auto"/>
                                    <w:right w:val="none" w:sz="0" w:space="0" w:color="auto"/>
                                  </w:divBdr>
                                </w:div>
                                <w:div w:id="461267001">
                                  <w:marLeft w:val="0"/>
                                  <w:marRight w:val="0"/>
                                  <w:marTop w:val="0"/>
                                  <w:marBottom w:val="0"/>
                                  <w:divBdr>
                                    <w:top w:val="none" w:sz="0" w:space="0" w:color="auto"/>
                                    <w:left w:val="none" w:sz="0" w:space="0" w:color="auto"/>
                                    <w:bottom w:val="none" w:sz="0" w:space="0" w:color="auto"/>
                                    <w:right w:val="none" w:sz="0" w:space="0" w:color="auto"/>
                                  </w:divBdr>
                                </w:div>
                                <w:div w:id="43919386">
                                  <w:marLeft w:val="0"/>
                                  <w:marRight w:val="0"/>
                                  <w:marTop w:val="0"/>
                                  <w:marBottom w:val="0"/>
                                  <w:divBdr>
                                    <w:top w:val="none" w:sz="0" w:space="0" w:color="auto"/>
                                    <w:left w:val="none" w:sz="0" w:space="0" w:color="auto"/>
                                    <w:bottom w:val="none" w:sz="0" w:space="0" w:color="auto"/>
                                    <w:right w:val="none" w:sz="0" w:space="0" w:color="auto"/>
                                  </w:divBdr>
                                </w:div>
                                <w:div w:id="219173713">
                                  <w:marLeft w:val="0"/>
                                  <w:marRight w:val="0"/>
                                  <w:marTop w:val="0"/>
                                  <w:marBottom w:val="0"/>
                                  <w:divBdr>
                                    <w:top w:val="none" w:sz="0" w:space="0" w:color="auto"/>
                                    <w:left w:val="none" w:sz="0" w:space="0" w:color="auto"/>
                                    <w:bottom w:val="none" w:sz="0" w:space="0" w:color="auto"/>
                                    <w:right w:val="none" w:sz="0" w:space="0" w:color="auto"/>
                                  </w:divBdr>
                                </w:div>
                                <w:div w:id="1779060581">
                                  <w:marLeft w:val="0"/>
                                  <w:marRight w:val="0"/>
                                  <w:marTop w:val="0"/>
                                  <w:marBottom w:val="0"/>
                                  <w:divBdr>
                                    <w:top w:val="none" w:sz="0" w:space="0" w:color="auto"/>
                                    <w:left w:val="none" w:sz="0" w:space="0" w:color="auto"/>
                                    <w:bottom w:val="none" w:sz="0" w:space="0" w:color="auto"/>
                                    <w:right w:val="none" w:sz="0" w:space="0" w:color="auto"/>
                                  </w:divBdr>
                                </w:div>
                                <w:div w:id="61829370">
                                  <w:marLeft w:val="0"/>
                                  <w:marRight w:val="0"/>
                                  <w:marTop w:val="0"/>
                                  <w:marBottom w:val="0"/>
                                  <w:divBdr>
                                    <w:top w:val="none" w:sz="0" w:space="0" w:color="auto"/>
                                    <w:left w:val="none" w:sz="0" w:space="0" w:color="auto"/>
                                    <w:bottom w:val="none" w:sz="0" w:space="0" w:color="auto"/>
                                    <w:right w:val="none" w:sz="0" w:space="0" w:color="auto"/>
                                  </w:divBdr>
                                </w:div>
                                <w:div w:id="1038048331">
                                  <w:marLeft w:val="0"/>
                                  <w:marRight w:val="0"/>
                                  <w:marTop w:val="0"/>
                                  <w:marBottom w:val="0"/>
                                  <w:divBdr>
                                    <w:top w:val="none" w:sz="0" w:space="0" w:color="auto"/>
                                    <w:left w:val="none" w:sz="0" w:space="0" w:color="auto"/>
                                    <w:bottom w:val="none" w:sz="0" w:space="0" w:color="auto"/>
                                    <w:right w:val="none" w:sz="0" w:space="0" w:color="auto"/>
                                  </w:divBdr>
                                </w:div>
                                <w:div w:id="1546136459">
                                  <w:marLeft w:val="0"/>
                                  <w:marRight w:val="0"/>
                                  <w:marTop w:val="0"/>
                                  <w:marBottom w:val="0"/>
                                  <w:divBdr>
                                    <w:top w:val="none" w:sz="0" w:space="0" w:color="auto"/>
                                    <w:left w:val="none" w:sz="0" w:space="0" w:color="auto"/>
                                    <w:bottom w:val="none" w:sz="0" w:space="0" w:color="auto"/>
                                    <w:right w:val="none" w:sz="0" w:space="0" w:color="auto"/>
                                  </w:divBdr>
                                </w:div>
                                <w:div w:id="180054969">
                                  <w:marLeft w:val="0"/>
                                  <w:marRight w:val="0"/>
                                  <w:marTop w:val="0"/>
                                  <w:marBottom w:val="0"/>
                                  <w:divBdr>
                                    <w:top w:val="none" w:sz="0" w:space="0" w:color="auto"/>
                                    <w:left w:val="none" w:sz="0" w:space="0" w:color="auto"/>
                                    <w:bottom w:val="none" w:sz="0" w:space="0" w:color="auto"/>
                                    <w:right w:val="none" w:sz="0" w:space="0" w:color="auto"/>
                                  </w:divBdr>
                                </w:div>
                                <w:div w:id="990213219">
                                  <w:marLeft w:val="0"/>
                                  <w:marRight w:val="0"/>
                                  <w:marTop w:val="0"/>
                                  <w:marBottom w:val="0"/>
                                  <w:divBdr>
                                    <w:top w:val="none" w:sz="0" w:space="0" w:color="auto"/>
                                    <w:left w:val="none" w:sz="0" w:space="0" w:color="auto"/>
                                    <w:bottom w:val="none" w:sz="0" w:space="0" w:color="auto"/>
                                    <w:right w:val="none" w:sz="0" w:space="0" w:color="auto"/>
                                  </w:divBdr>
                                </w:div>
                                <w:div w:id="366806306">
                                  <w:marLeft w:val="0"/>
                                  <w:marRight w:val="0"/>
                                  <w:marTop w:val="0"/>
                                  <w:marBottom w:val="0"/>
                                  <w:divBdr>
                                    <w:top w:val="none" w:sz="0" w:space="0" w:color="auto"/>
                                    <w:left w:val="none" w:sz="0" w:space="0" w:color="auto"/>
                                    <w:bottom w:val="none" w:sz="0" w:space="0" w:color="auto"/>
                                    <w:right w:val="none" w:sz="0" w:space="0" w:color="auto"/>
                                  </w:divBdr>
                                </w:div>
                                <w:div w:id="2074160583">
                                  <w:marLeft w:val="0"/>
                                  <w:marRight w:val="0"/>
                                  <w:marTop w:val="0"/>
                                  <w:marBottom w:val="0"/>
                                  <w:divBdr>
                                    <w:top w:val="none" w:sz="0" w:space="0" w:color="auto"/>
                                    <w:left w:val="none" w:sz="0" w:space="0" w:color="auto"/>
                                    <w:bottom w:val="none" w:sz="0" w:space="0" w:color="auto"/>
                                    <w:right w:val="none" w:sz="0" w:space="0" w:color="auto"/>
                                  </w:divBdr>
                                </w:div>
                                <w:div w:id="889389663">
                                  <w:marLeft w:val="0"/>
                                  <w:marRight w:val="0"/>
                                  <w:marTop w:val="0"/>
                                  <w:marBottom w:val="0"/>
                                  <w:divBdr>
                                    <w:top w:val="none" w:sz="0" w:space="0" w:color="auto"/>
                                    <w:left w:val="none" w:sz="0" w:space="0" w:color="auto"/>
                                    <w:bottom w:val="none" w:sz="0" w:space="0" w:color="auto"/>
                                    <w:right w:val="none" w:sz="0" w:space="0" w:color="auto"/>
                                  </w:divBdr>
                                </w:div>
                                <w:div w:id="4524198">
                                  <w:marLeft w:val="0"/>
                                  <w:marRight w:val="0"/>
                                  <w:marTop w:val="0"/>
                                  <w:marBottom w:val="0"/>
                                  <w:divBdr>
                                    <w:top w:val="none" w:sz="0" w:space="0" w:color="auto"/>
                                    <w:left w:val="none" w:sz="0" w:space="0" w:color="auto"/>
                                    <w:bottom w:val="none" w:sz="0" w:space="0" w:color="auto"/>
                                    <w:right w:val="none" w:sz="0" w:space="0" w:color="auto"/>
                                  </w:divBdr>
                                </w:div>
                                <w:div w:id="1236009239">
                                  <w:marLeft w:val="0"/>
                                  <w:marRight w:val="0"/>
                                  <w:marTop w:val="0"/>
                                  <w:marBottom w:val="0"/>
                                  <w:divBdr>
                                    <w:top w:val="none" w:sz="0" w:space="0" w:color="auto"/>
                                    <w:left w:val="none" w:sz="0" w:space="0" w:color="auto"/>
                                    <w:bottom w:val="none" w:sz="0" w:space="0" w:color="auto"/>
                                    <w:right w:val="none" w:sz="0" w:space="0" w:color="auto"/>
                                  </w:divBdr>
                                </w:div>
                                <w:div w:id="1623613224">
                                  <w:marLeft w:val="0"/>
                                  <w:marRight w:val="0"/>
                                  <w:marTop w:val="0"/>
                                  <w:marBottom w:val="0"/>
                                  <w:divBdr>
                                    <w:top w:val="none" w:sz="0" w:space="0" w:color="auto"/>
                                    <w:left w:val="none" w:sz="0" w:space="0" w:color="auto"/>
                                    <w:bottom w:val="none" w:sz="0" w:space="0" w:color="auto"/>
                                    <w:right w:val="none" w:sz="0" w:space="0" w:color="auto"/>
                                  </w:divBdr>
                                </w:div>
                                <w:div w:id="730426089">
                                  <w:marLeft w:val="0"/>
                                  <w:marRight w:val="0"/>
                                  <w:marTop w:val="0"/>
                                  <w:marBottom w:val="0"/>
                                  <w:divBdr>
                                    <w:top w:val="none" w:sz="0" w:space="0" w:color="auto"/>
                                    <w:left w:val="none" w:sz="0" w:space="0" w:color="auto"/>
                                    <w:bottom w:val="none" w:sz="0" w:space="0" w:color="auto"/>
                                    <w:right w:val="none" w:sz="0" w:space="0" w:color="auto"/>
                                  </w:divBdr>
                                </w:div>
                                <w:div w:id="308681140">
                                  <w:marLeft w:val="0"/>
                                  <w:marRight w:val="0"/>
                                  <w:marTop w:val="0"/>
                                  <w:marBottom w:val="0"/>
                                  <w:divBdr>
                                    <w:top w:val="none" w:sz="0" w:space="0" w:color="auto"/>
                                    <w:left w:val="none" w:sz="0" w:space="0" w:color="auto"/>
                                    <w:bottom w:val="none" w:sz="0" w:space="0" w:color="auto"/>
                                    <w:right w:val="none" w:sz="0" w:space="0" w:color="auto"/>
                                  </w:divBdr>
                                </w:div>
                                <w:div w:id="566035127">
                                  <w:marLeft w:val="0"/>
                                  <w:marRight w:val="0"/>
                                  <w:marTop w:val="0"/>
                                  <w:marBottom w:val="0"/>
                                  <w:divBdr>
                                    <w:top w:val="none" w:sz="0" w:space="0" w:color="auto"/>
                                    <w:left w:val="none" w:sz="0" w:space="0" w:color="auto"/>
                                    <w:bottom w:val="none" w:sz="0" w:space="0" w:color="auto"/>
                                    <w:right w:val="none" w:sz="0" w:space="0" w:color="auto"/>
                                  </w:divBdr>
                                </w:div>
                                <w:div w:id="662242936">
                                  <w:marLeft w:val="0"/>
                                  <w:marRight w:val="0"/>
                                  <w:marTop w:val="0"/>
                                  <w:marBottom w:val="0"/>
                                  <w:divBdr>
                                    <w:top w:val="none" w:sz="0" w:space="0" w:color="auto"/>
                                    <w:left w:val="none" w:sz="0" w:space="0" w:color="auto"/>
                                    <w:bottom w:val="none" w:sz="0" w:space="0" w:color="auto"/>
                                    <w:right w:val="none" w:sz="0" w:space="0" w:color="auto"/>
                                  </w:divBdr>
                                </w:div>
                                <w:div w:id="657537365">
                                  <w:marLeft w:val="0"/>
                                  <w:marRight w:val="0"/>
                                  <w:marTop w:val="0"/>
                                  <w:marBottom w:val="0"/>
                                  <w:divBdr>
                                    <w:top w:val="none" w:sz="0" w:space="0" w:color="auto"/>
                                    <w:left w:val="none" w:sz="0" w:space="0" w:color="auto"/>
                                    <w:bottom w:val="none" w:sz="0" w:space="0" w:color="auto"/>
                                    <w:right w:val="none" w:sz="0" w:space="0" w:color="auto"/>
                                  </w:divBdr>
                                </w:div>
                                <w:div w:id="2127001183">
                                  <w:marLeft w:val="0"/>
                                  <w:marRight w:val="0"/>
                                  <w:marTop w:val="0"/>
                                  <w:marBottom w:val="0"/>
                                  <w:divBdr>
                                    <w:top w:val="none" w:sz="0" w:space="0" w:color="auto"/>
                                    <w:left w:val="none" w:sz="0" w:space="0" w:color="auto"/>
                                    <w:bottom w:val="none" w:sz="0" w:space="0" w:color="auto"/>
                                    <w:right w:val="none" w:sz="0" w:space="0" w:color="auto"/>
                                  </w:divBdr>
                                </w:div>
                                <w:div w:id="1463769969">
                                  <w:marLeft w:val="0"/>
                                  <w:marRight w:val="0"/>
                                  <w:marTop w:val="0"/>
                                  <w:marBottom w:val="0"/>
                                  <w:divBdr>
                                    <w:top w:val="none" w:sz="0" w:space="0" w:color="auto"/>
                                    <w:left w:val="none" w:sz="0" w:space="0" w:color="auto"/>
                                    <w:bottom w:val="none" w:sz="0" w:space="0" w:color="auto"/>
                                    <w:right w:val="none" w:sz="0" w:space="0" w:color="auto"/>
                                  </w:divBdr>
                                </w:div>
                                <w:div w:id="256014797">
                                  <w:marLeft w:val="0"/>
                                  <w:marRight w:val="0"/>
                                  <w:marTop w:val="0"/>
                                  <w:marBottom w:val="0"/>
                                  <w:divBdr>
                                    <w:top w:val="none" w:sz="0" w:space="0" w:color="auto"/>
                                    <w:left w:val="none" w:sz="0" w:space="0" w:color="auto"/>
                                    <w:bottom w:val="none" w:sz="0" w:space="0" w:color="auto"/>
                                    <w:right w:val="none" w:sz="0" w:space="0" w:color="auto"/>
                                  </w:divBdr>
                                </w:div>
                                <w:div w:id="1632662151">
                                  <w:marLeft w:val="0"/>
                                  <w:marRight w:val="0"/>
                                  <w:marTop w:val="0"/>
                                  <w:marBottom w:val="0"/>
                                  <w:divBdr>
                                    <w:top w:val="none" w:sz="0" w:space="0" w:color="auto"/>
                                    <w:left w:val="none" w:sz="0" w:space="0" w:color="auto"/>
                                    <w:bottom w:val="none" w:sz="0" w:space="0" w:color="auto"/>
                                    <w:right w:val="none" w:sz="0" w:space="0" w:color="auto"/>
                                  </w:divBdr>
                                </w:div>
                                <w:div w:id="1556774742">
                                  <w:marLeft w:val="0"/>
                                  <w:marRight w:val="0"/>
                                  <w:marTop w:val="0"/>
                                  <w:marBottom w:val="0"/>
                                  <w:divBdr>
                                    <w:top w:val="none" w:sz="0" w:space="0" w:color="auto"/>
                                    <w:left w:val="none" w:sz="0" w:space="0" w:color="auto"/>
                                    <w:bottom w:val="none" w:sz="0" w:space="0" w:color="auto"/>
                                    <w:right w:val="none" w:sz="0" w:space="0" w:color="auto"/>
                                  </w:divBdr>
                                </w:div>
                                <w:div w:id="903563802">
                                  <w:marLeft w:val="0"/>
                                  <w:marRight w:val="0"/>
                                  <w:marTop w:val="0"/>
                                  <w:marBottom w:val="0"/>
                                  <w:divBdr>
                                    <w:top w:val="none" w:sz="0" w:space="0" w:color="auto"/>
                                    <w:left w:val="none" w:sz="0" w:space="0" w:color="auto"/>
                                    <w:bottom w:val="none" w:sz="0" w:space="0" w:color="auto"/>
                                    <w:right w:val="none" w:sz="0" w:space="0" w:color="auto"/>
                                  </w:divBdr>
                                </w:div>
                                <w:div w:id="1534490223">
                                  <w:marLeft w:val="0"/>
                                  <w:marRight w:val="0"/>
                                  <w:marTop w:val="0"/>
                                  <w:marBottom w:val="0"/>
                                  <w:divBdr>
                                    <w:top w:val="none" w:sz="0" w:space="0" w:color="auto"/>
                                    <w:left w:val="none" w:sz="0" w:space="0" w:color="auto"/>
                                    <w:bottom w:val="none" w:sz="0" w:space="0" w:color="auto"/>
                                    <w:right w:val="none" w:sz="0" w:space="0" w:color="auto"/>
                                  </w:divBdr>
                                </w:div>
                                <w:div w:id="895239436">
                                  <w:marLeft w:val="0"/>
                                  <w:marRight w:val="0"/>
                                  <w:marTop w:val="0"/>
                                  <w:marBottom w:val="0"/>
                                  <w:divBdr>
                                    <w:top w:val="none" w:sz="0" w:space="0" w:color="auto"/>
                                    <w:left w:val="none" w:sz="0" w:space="0" w:color="auto"/>
                                    <w:bottom w:val="none" w:sz="0" w:space="0" w:color="auto"/>
                                    <w:right w:val="none" w:sz="0" w:space="0" w:color="auto"/>
                                  </w:divBdr>
                                </w:div>
                                <w:div w:id="192153386">
                                  <w:marLeft w:val="0"/>
                                  <w:marRight w:val="0"/>
                                  <w:marTop w:val="0"/>
                                  <w:marBottom w:val="0"/>
                                  <w:divBdr>
                                    <w:top w:val="none" w:sz="0" w:space="0" w:color="auto"/>
                                    <w:left w:val="none" w:sz="0" w:space="0" w:color="auto"/>
                                    <w:bottom w:val="none" w:sz="0" w:space="0" w:color="auto"/>
                                    <w:right w:val="none" w:sz="0" w:space="0" w:color="auto"/>
                                  </w:divBdr>
                                </w:div>
                                <w:div w:id="1429306469">
                                  <w:marLeft w:val="0"/>
                                  <w:marRight w:val="0"/>
                                  <w:marTop w:val="0"/>
                                  <w:marBottom w:val="0"/>
                                  <w:divBdr>
                                    <w:top w:val="none" w:sz="0" w:space="0" w:color="auto"/>
                                    <w:left w:val="none" w:sz="0" w:space="0" w:color="auto"/>
                                    <w:bottom w:val="none" w:sz="0" w:space="0" w:color="auto"/>
                                    <w:right w:val="none" w:sz="0" w:space="0" w:color="auto"/>
                                  </w:divBdr>
                                </w:div>
                                <w:div w:id="1641307461">
                                  <w:marLeft w:val="0"/>
                                  <w:marRight w:val="0"/>
                                  <w:marTop w:val="0"/>
                                  <w:marBottom w:val="0"/>
                                  <w:divBdr>
                                    <w:top w:val="none" w:sz="0" w:space="0" w:color="auto"/>
                                    <w:left w:val="none" w:sz="0" w:space="0" w:color="auto"/>
                                    <w:bottom w:val="none" w:sz="0" w:space="0" w:color="auto"/>
                                    <w:right w:val="none" w:sz="0" w:space="0" w:color="auto"/>
                                  </w:divBdr>
                                </w:div>
                                <w:div w:id="1063988162">
                                  <w:marLeft w:val="0"/>
                                  <w:marRight w:val="0"/>
                                  <w:marTop w:val="0"/>
                                  <w:marBottom w:val="0"/>
                                  <w:divBdr>
                                    <w:top w:val="none" w:sz="0" w:space="0" w:color="auto"/>
                                    <w:left w:val="none" w:sz="0" w:space="0" w:color="auto"/>
                                    <w:bottom w:val="none" w:sz="0" w:space="0" w:color="auto"/>
                                    <w:right w:val="none" w:sz="0" w:space="0" w:color="auto"/>
                                  </w:divBdr>
                                </w:div>
                                <w:div w:id="1451045462">
                                  <w:marLeft w:val="0"/>
                                  <w:marRight w:val="0"/>
                                  <w:marTop w:val="0"/>
                                  <w:marBottom w:val="0"/>
                                  <w:divBdr>
                                    <w:top w:val="none" w:sz="0" w:space="0" w:color="auto"/>
                                    <w:left w:val="none" w:sz="0" w:space="0" w:color="auto"/>
                                    <w:bottom w:val="none" w:sz="0" w:space="0" w:color="auto"/>
                                    <w:right w:val="none" w:sz="0" w:space="0" w:color="auto"/>
                                  </w:divBdr>
                                </w:div>
                                <w:div w:id="904877714">
                                  <w:marLeft w:val="0"/>
                                  <w:marRight w:val="0"/>
                                  <w:marTop w:val="0"/>
                                  <w:marBottom w:val="0"/>
                                  <w:divBdr>
                                    <w:top w:val="none" w:sz="0" w:space="0" w:color="auto"/>
                                    <w:left w:val="none" w:sz="0" w:space="0" w:color="auto"/>
                                    <w:bottom w:val="none" w:sz="0" w:space="0" w:color="auto"/>
                                    <w:right w:val="none" w:sz="0" w:space="0" w:color="auto"/>
                                  </w:divBdr>
                                </w:div>
                                <w:div w:id="772674943">
                                  <w:marLeft w:val="0"/>
                                  <w:marRight w:val="0"/>
                                  <w:marTop w:val="0"/>
                                  <w:marBottom w:val="0"/>
                                  <w:divBdr>
                                    <w:top w:val="none" w:sz="0" w:space="0" w:color="auto"/>
                                    <w:left w:val="none" w:sz="0" w:space="0" w:color="auto"/>
                                    <w:bottom w:val="none" w:sz="0" w:space="0" w:color="auto"/>
                                    <w:right w:val="none" w:sz="0" w:space="0" w:color="auto"/>
                                  </w:divBdr>
                                </w:div>
                                <w:div w:id="711929423">
                                  <w:marLeft w:val="0"/>
                                  <w:marRight w:val="0"/>
                                  <w:marTop w:val="0"/>
                                  <w:marBottom w:val="0"/>
                                  <w:divBdr>
                                    <w:top w:val="none" w:sz="0" w:space="0" w:color="auto"/>
                                    <w:left w:val="none" w:sz="0" w:space="0" w:color="auto"/>
                                    <w:bottom w:val="none" w:sz="0" w:space="0" w:color="auto"/>
                                    <w:right w:val="none" w:sz="0" w:space="0" w:color="auto"/>
                                  </w:divBdr>
                                </w:div>
                                <w:div w:id="41813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7649778">
      <w:bodyDiv w:val="1"/>
      <w:marLeft w:val="0"/>
      <w:marRight w:val="0"/>
      <w:marTop w:val="0"/>
      <w:marBottom w:val="0"/>
      <w:divBdr>
        <w:top w:val="none" w:sz="0" w:space="0" w:color="auto"/>
        <w:left w:val="none" w:sz="0" w:space="0" w:color="auto"/>
        <w:bottom w:val="none" w:sz="0" w:space="0" w:color="auto"/>
        <w:right w:val="none" w:sz="0" w:space="0" w:color="auto"/>
      </w:divBdr>
      <w:divsChild>
        <w:div w:id="833030297">
          <w:marLeft w:val="0"/>
          <w:marRight w:val="0"/>
          <w:marTop w:val="0"/>
          <w:marBottom w:val="0"/>
          <w:divBdr>
            <w:top w:val="none" w:sz="0" w:space="0" w:color="auto"/>
            <w:left w:val="none" w:sz="0" w:space="0" w:color="auto"/>
            <w:bottom w:val="none" w:sz="0" w:space="0" w:color="auto"/>
            <w:right w:val="none" w:sz="0" w:space="0" w:color="auto"/>
          </w:divBdr>
          <w:divsChild>
            <w:div w:id="1181361876">
              <w:marLeft w:val="0"/>
              <w:marRight w:val="0"/>
              <w:marTop w:val="0"/>
              <w:marBottom w:val="0"/>
              <w:divBdr>
                <w:top w:val="none" w:sz="0" w:space="0" w:color="auto"/>
                <w:left w:val="none" w:sz="0" w:space="0" w:color="auto"/>
                <w:bottom w:val="none" w:sz="0" w:space="0" w:color="auto"/>
                <w:right w:val="none" w:sz="0" w:space="0" w:color="auto"/>
              </w:divBdr>
              <w:divsChild>
                <w:div w:id="1227375766">
                  <w:marLeft w:val="0"/>
                  <w:marRight w:val="0"/>
                  <w:marTop w:val="0"/>
                  <w:marBottom w:val="0"/>
                  <w:divBdr>
                    <w:top w:val="none" w:sz="0" w:space="0" w:color="auto"/>
                    <w:left w:val="none" w:sz="0" w:space="0" w:color="auto"/>
                    <w:bottom w:val="none" w:sz="0" w:space="0" w:color="auto"/>
                    <w:right w:val="none" w:sz="0" w:space="0" w:color="auto"/>
                  </w:divBdr>
                  <w:divsChild>
                    <w:div w:id="298150044">
                      <w:marLeft w:val="0"/>
                      <w:marRight w:val="0"/>
                      <w:marTop w:val="0"/>
                      <w:marBottom w:val="1320"/>
                      <w:divBdr>
                        <w:top w:val="none" w:sz="0" w:space="0" w:color="auto"/>
                        <w:left w:val="none" w:sz="0" w:space="0" w:color="auto"/>
                        <w:bottom w:val="none" w:sz="0" w:space="0" w:color="auto"/>
                        <w:right w:val="none" w:sz="0" w:space="0" w:color="auto"/>
                      </w:divBdr>
                      <w:divsChild>
                        <w:div w:id="1093164549">
                          <w:marLeft w:val="0"/>
                          <w:marRight w:val="0"/>
                          <w:marTop w:val="0"/>
                          <w:marBottom w:val="0"/>
                          <w:divBdr>
                            <w:top w:val="none" w:sz="0" w:space="0" w:color="auto"/>
                            <w:left w:val="none" w:sz="0" w:space="0" w:color="auto"/>
                            <w:bottom w:val="none" w:sz="0" w:space="0" w:color="auto"/>
                            <w:right w:val="none" w:sz="0" w:space="0" w:color="auto"/>
                          </w:divBdr>
                          <w:divsChild>
                            <w:div w:id="1504005447">
                              <w:marLeft w:val="0"/>
                              <w:marRight w:val="0"/>
                              <w:marTop w:val="0"/>
                              <w:marBottom w:val="0"/>
                              <w:divBdr>
                                <w:top w:val="none" w:sz="0" w:space="0" w:color="auto"/>
                                <w:left w:val="none" w:sz="0" w:space="0" w:color="auto"/>
                                <w:bottom w:val="none" w:sz="0" w:space="0" w:color="auto"/>
                                <w:right w:val="none" w:sz="0" w:space="0" w:color="auto"/>
                              </w:divBdr>
                              <w:divsChild>
                                <w:div w:id="1952787088">
                                  <w:marLeft w:val="0"/>
                                  <w:marRight w:val="0"/>
                                  <w:marTop w:val="0"/>
                                  <w:marBottom w:val="0"/>
                                  <w:divBdr>
                                    <w:top w:val="none" w:sz="0" w:space="0" w:color="auto"/>
                                    <w:left w:val="none" w:sz="0" w:space="0" w:color="auto"/>
                                    <w:bottom w:val="none" w:sz="0" w:space="0" w:color="auto"/>
                                    <w:right w:val="none" w:sz="0" w:space="0" w:color="auto"/>
                                  </w:divBdr>
                                </w:div>
                                <w:div w:id="2082868616">
                                  <w:marLeft w:val="0"/>
                                  <w:marRight w:val="0"/>
                                  <w:marTop w:val="0"/>
                                  <w:marBottom w:val="0"/>
                                  <w:divBdr>
                                    <w:top w:val="none" w:sz="0" w:space="0" w:color="auto"/>
                                    <w:left w:val="none" w:sz="0" w:space="0" w:color="auto"/>
                                    <w:bottom w:val="none" w:sz="0" w:space="0" w:color="auto"/>
                                    <w:right w:val="none" w:sz="0" w:space="0" w:color="auto"/>
                                  </w:divBdr>
                                </w:div>
                                <w:div w:id="587886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3234037">
      <w:bodyDiv w:val="1"/>
      <w:marLeft w:val="0"/>
      <w:marRight w:val="0"/>
      <w:marTop w:val="0"/>
      <w:marBottom w:val="0"/>
      <w:divBdr>
        <w:top w:val="none" w:sz="0" w:space="0" w:color="auto"/>
        <w:left w:val="none" w:sz="0" w:space="0" w:color="auto"/>
        <w:bottom w:val="none" w:sz="0" w:space="0" w:color="auto"/>
        <w:right w:val="none" w:sz="0" w:space="0" w:color="auto"/>
      </w:divBdr>
      <w:divsChild>
        <w:div w:id="1521823322">
          <w:marLeft w:val="0"/>
          <w:marRight w:val="0"/>
          <w:marTop w:val="0"/>
          <w:marBottom w:val="0"/>
          <w:divBdr>
            <w:top w:val="none" w:sz="0" w:space="0" w:color="auto"/>
            <w:left w:val="none" w:sz="0" w:space="0" w:color="auto"/>
            <w:bottom w:val="none" w:sz="0" w:space="0" w:color="auto"/>
            <w:right w:val="none" w:sz="0" w:space="0" w:color="auto"/>
          </w:divBdr>
          <w:divsChild>
            <w:div w:id="1882939064">
              <w:marLeft w:val="0"/>
              <w:marRight w:val="0"/>
              <w:marTop w:val="0"/>
              <w:marBottom w:val="0"/>
              <w:divBdr>
                <w:top w:val="none" w:sz="0" w:space="0" w:color="auto"/>
                <w:left w:val="none" w:sz="0" w:space="0" w:color="auto"/>
                <w:bottom w:val="none" w:sz="0" w:space="0" w:color="auto"/>
                <w:right w:val="none" w:sz="0" w:space="0" w:color="auto"/>
              </w:divBdr>
              <w:divsChild>
                <w:div w:id="914050079">
                  <w:marLeft w:val="0"/>
                  <w:marRight w:val="0"/>
                  <w:marTop w:val="0"/>
                  <w:marBottom w:val="0"/>
                  <w:divBdr>
                    <w:top w:val="none" w:sz="0" w:space="0" w:color="auto"/>
                    <w:left w:val="none" w:sz="0" w:space="0" w:color="auto"/>
                    <w:bottom w:val="none" w:sz="0" w:space="0" w:color="auto"/>
                    <w:right w:val="none" w:sz="0" w:space="0" w:color="auto"/>
                  </w:divBdr>
                  <w:divsChild>
                    <w:div w:id="1475443609">
                      <w:marLeft w:val="0"/>
                      <w:marRight w:val="0"/>
                      <w:marTop w:val="0"/>
                      <w:marBottom w:val="1320"/>
                      <w:divBdr>
                        <w:top w:val="none" w:sz="0" w:space="0" w:color="auto"/>
                        <w:left w:val="none" w:sz="0" w:space="0" w:color="auto"/>
                        <w:bottom w:val="none" w:sz="0" w:space="0" w:color="auto"/>
                        <w:right w:val="none" w:sz="0" w:space="0" w:color="auto"/>
                      </w:divBdr>
                      <w:divsChild>
                        <w:div w:id="883566477">
                          <w:marLeft w:val="0"/>
                          <w:marRight w:val="0"/>
                          <w:marTop w:val="0"/>
                          <w:marBottom w:val="0"/>
                          <w:divBdr>
                            <w:top w:val="none" w:sz="0" w:space="0" w:color="auto"/>
                            <w:left w:val="none" w:sz="0" w:space="0" w:color="auto"/>
                            <w:bottom w:val="none" w:sz="0" w:space="0" w:color="auto"/>
                            <w:right w:val="none" w:sz="0" w:space="0" w:color="auto"/>
                          </w:divBdr>
                          <w:divsChild>
                            <w:div w:id="1465155040">
                              <w:marLeft w:val="0"/>
                              <w:marRight w:val="0"/>
                              <w:marTop w:val="0"/>
                              <w:marBottom w:val="0"/>
                              <w:divBdr>
                                <w:top w:val="none" w:sz="0" w:space="0" w:color="auto"/>
                                <w:left w:val="none" w:sz="0" w:space="0" w:color="auto"/>
                                <w:bottom w:val="none" w:sz="0" w:space="0" w:color="auto"/>
                                <w:right w:val="none" w:sz="0" w:space="0" w:color="auto"/>
                              </w:divBdr>
                              <w:divsChild>
                                <w:div w:id="728923358">
                                  <w:marLeft w:val="0"/>
                                  <w:marRight w:val="0"/>
                                  <w:marTop w:val="0"/>
                                  <w:marBottom w:val="0"/>
                                  <w:divBdr>
                                    <w:top w:val="none" w:sz="0" w:space="0" w:color="auto"/>
                                    <w:left w:val="none" w:sz="0" w:space="0" w:color="auto"/>
                                    <w:bottom w:val="none" w:sz="0" w:space="0" w:color="auto"/>
                                    <w:right w:val="none" w:sz="0" w:space="0" w:color="auto"/>
                                  </w:divBdr>
                                </w:div>
                                <w:div w:id="2115518079">
                                  <w:marLeft w:val="0"/>
                                  <w:marRight w:val="0"/>
                                  <w:marTop w:val="0"/>
                                  <w:marBottom w:val="0"/>
                                  <w:divBdr>
                                    <w:top w:val="none" w:sz="0" w:space="0" w:color="auto"/>
                                    <w:left w:val="none" w:sz="0" w:space="0" w:color="auto"/>
                                    <w:bottom w:val="none" w:sz="0" w:space="0" w:color="auto"/>
                                    <w:right w:val="none" w:sz="0" w:space="0" w:color="auto"/>
                                  </w:divBdr>
                                </w:div>
                                <w:div w:id="487524801">
                                  <w:marLeft w:val="0"/>
                                  <w:marRight w:val="0"/>
                                  <w:marTop w:val="0"/>
                                  <w:marBottom w:val="0"/>
                                  <w:divBdr>
                                    <w:top w:val="none" w:sz="0" w:space="0" w:color="auto"/>
                                    <w:left w:val="none" w:sz="0" w:space="0" w:color="auto"/>
                                    <w:bottom w:val="none" w:sz="0" w:space="0" w:color="auto"/>
                                    <w:right w:val="none" w:sz="0" w:space="0" w:color="auto"/>
                                  </w:divBdr>
                                </w:div>
                                <w:div w:id="1025056680">
                                  <w:marLeft w:val="0"/>
                                  <w:marRight w:val="0"/>
                                  <w:marTop w:val="0"/>
                                  <w:marBottom w:val="0"/>
                                  <w:divBdr>
                                    <w:top w:val="none" w:sz="0" w:space="0" w:color="auto"/>
                                    <w:left w:val="none" w:sz="0" w:space="0" w:color="auto"/>
                                    <w:bottom w:val="none" w:sz="0" w:space="0" w:color="auto"/>
                                    <w:right w:val="none" w:sz="0" w:space="0" w:color="auto"/>
                                  </w:divBdr>
                                </w:div>
                                <w:div w:id="20864490">
                                  <w:marLeft w:val="0"/>
                                  <w:marRight w:val="0"/>
                                  <w:marTop w:val="0"/>
                                  <w:marBottom w:val="0"/>
                                  <w:divBdr>
                                    <w:top w:val="none" w:sz="0" w:space="0" w:color="auto"/>
                                    <w:left w:val="none" w:sz="0" w:space="0" w:color="auto"/>
                                    <w:bottom w:val="none" w:sz="0" w:space="0" w:color="auto"/>
                                    <w:right w:val="none" w:sz="0" w:space="0" w:color="auto"/>
                                  </w:divBdr>
                                </w:div>
                                <w:div w:id="2070035283">
                                  <w:marLeft w:val="0"/>
                                  <w:marRight w:val="0"/>
                                  <w:marTop w:val="0"/>
                                  <w:marBottom w:val="0"/>
                                  <w:divBdr>
                                    <w:top w:val="none" w:sz="0" w:space="0" w:color="auto"/>
                                    <w:left w:val="none" w:sz="0" w:space="0" w:color="auto"/>
                                    <w:bottom w:val="none" w:sz="0" w:space="0" w:color="auto"/>
                                    <w:right w:val="none" w:sz="0" w:space="0" w:color="auto"/>
                                  </w:divBdr>
                                </w:div>
                                <w:div w:id="2093041052">
                                  <w:marLeft w:val="0"/>
                                  <w:marRight w:val="0"/>
                                  <w:marTop w:val="0"/>
                                  <w:marBottom w:val="0"/>
                                  <w:divBdr>
                                    <w:top w:val="none" w:sz="0" w:space="0" w:color="auto"/>
                                    <w:left w:val="none" w:sz="0" w:space="0" w:color="auto"/>
                                    <w:bottom w:val="none" w:sz="0" w:space="0" w:color="auto"/>
                                    <w:right w:val="none" w:sz="0" w:space="0" w:color="auto"/>
                                  </w:divBdr>
                                </w:div>
                                <w:div w:id="225262340">
                                  <w:marLeft w:val="0"/>
                                  <w:marRight w:val="0"/>
                                  <w:marTop w:val="0"/>
                                  <w:marBottom w:val="0"/>
                                  <w:divBdr>
                                    <w:top w:val="none" w:sz="0" w:space="0" w:color="auto"/>
                                    <w:left w:val="none" w:sz="0" w:space="0" w:color="auto"/>
                                    <w:bottom w:val="none" w:sz="0" w:space="0" w:color="auto"/>
                                    <w:right w:val="none" w:sz="0" w:space="0" w:color="auto"/>
                                  </w:divBdr>
                                </w:div>
                                <w:div w:id="371925058">
                                  <w:marLeft w:val="0"/>
                                  <w:marRight w:val="0"/>
                                  <w:marTop w:val="0"/>
                                  <w:marBottom w:val="0"/>
                                  <w:divBdr>
                                    <w:top w:val="none" w:sz="0" w:space="0" w:color="auto"/>
                                    <w:left w:val="none" w:sz="0" w:space="0" w:color="auto"/>
                                    <w:bottom w:val="none" w:sz="0" w:space="0" w:color="auto"/>
                                    <w:right w:val="none" w:sz="0" w:space="0" w:color="auto"/>
                                  </w:divBdr>
                                </w:div>
                                <w:div w:id="16000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4971495">
      <w:bodyDiv w:val="1"/>
      <w:marLeft w:val="0"/>
      <w:marRight w:val="0"/>
      <w:marTop w:val="0"/>
      <w:marBottom w:val="0"/>
      <w:divBdr>
        <w:top w:val="none" w:sz="0" w:space="0" w:color="auto"/>
        <w:left w:val="none" w:sz="0" w:space="0" w:color="auto"/>
        <w:bottom w:val="none" w:sz="0" w:space="0" w:color="auto"/>
        <w:right w:val="none" w:sz="0" w:space="0" w:color="auto"/>
      </w:divBdr>
      <w:divsChild>
        <w:div w:id="1461151680">
          <w:marLeft w:val="0"/>
          <w:marRight w:val="0"/>
          <w:marTop w:val="0"/>
          <w:marBottom w:val="0"/>
          <w:divBdr>
            <w:top w:val="none" w:sz="0" w:space="0" w:color="auto"/>
            <w:left w:val="none" w:sz="0" w:space="0" w:color="auto"/>
            <w:bottom w:val="none" w:sz="0" w:space="0" w:color="auto"/>
            <w:right w:val="none" w:sz="0" w:space="0" w:color="auto"/>
          </w:divBdr>
          <w:divsChild>
            <w:div w:id="1307904126">
              <w:marLeft w:val="0"/>
              <w:marRight w:val="0"/>
              <w:marTop w:val="0"/>
              <w:marBottom w:val="0"/>
              <w:divBdr>
                <w:top w:val="none" w:sz="0" w:space="0" w:color="auto"/>
                <w:left w:val="none" w:sz="0" w:space="0" w:color="auto"/>
                <w:bottom w:val="none" w:sz="0" w:space="0" w:color="auto"/>
                <w:right w:val="none" w:sz="0" w:space="0" w:color="auto"/>
              </w:divBdr>
              <w:divsChild>
                <w:div w:id="2085491071">
                  <w:marLeft w:val="0"/>
                  <w:marRight w:val="0"/>
                  <w:marTop w:val="0"/>
                  <w:marBottom w:val="0"/>
                  <w:divBdr>
                    <w:top w:val="none" w:sz="0" w:space="0" w:color="auto"/>
                    <w:left w:val="none" w:sz="0" w:space="0" w:color="auto"/>
                    <w:bottom w:val="none" w:sz="0" w:space="0" w:color="auto"/>
                    <w:right w:val="none" w:sz="0" w:space="0" w:color="auto"/>
                  </w:divBdr>
                  <w:divsChild>
                    <w:div w:id="990445841">
                      <w:marLeft w:val="0"/>
                      <w:marRight w:val="0"/>
                      <w:marTop w:val="0"/>
                      <w:marBottom w:val="1320"/>
                      <w:divBdr>
                        <w:top w:val="none" w:sz="0" w:space="0" w:color="auto"/>
                        <w:left w:val="none" w:sz="0" w:space="0" w:color="auto"/>
                        <w:bottom w:val="none" w:sz="0" w:space="0" w:color="auto"/>
                        <w:right w:val="none" w:sz="0" w:space="0" w:color="auto"/>
                      </w:divBdr>
                      <w:divsChild>
                        <w:div w:id="97524579">
                          <w:marLeft w:val="0"/>
                          <w:marRight w:val="0"/>
                          <w:marTop w:val="0"/>
                          <w:marBottom w:val="0"/>
                          <w:divBdr>
                            <w:top w:val="none" w:sz="0" w:space="0" w:color="auto"/>
                            <w:left w:val="none" w:sz="0" w:space="0" w:color="auto"/>
                            <w:bottom w:val="none" w:sz="0" w:space="0" w:color="auto"/>
                            <w:right w:val="none" w:sz="0" w:space="0" w:color="auto"/>
                          </w:divBdr>
                          <w:divsChild>
                            <w:div w:id="63188592">
                              <w:marLeft w:val="0"/>
                              <w:marRight w:val="0"/>
                              <w:marTop w:val="0"/>
                              <w:marBottom w:val="0"/>
                              <w:divBdr>
                                <w:top w:val="none" w:sz="0" w:space="0" w:color="auto"/>
                                <w:left w:val="none" w:sz="0" w:space="0" w:color="auto"/>
                                <w:bottom w:val="none" w:sz="0" w:space="0" w:color="auto"/>
                                <w:right w:val="none" w:sz="0" w:space="0" w:color="auto"/>
                              </w:divBdr>
                              <w:divsChild>
                                <w:div w:id="661006046">
                                  <w:marLeft w:val="0"/>
                                  <w:marRight w:val="0"/>
                                  <w:marTop w:val="0"/>
                                  <w:marBottom w:val="0"/>
                                  <w:divBdr>
                                    <w:top w:val="none" w:sz="0" w:space="0" w:color="auto"/>
                                    <w:left w:val="none" w:sz="0" w:space="0" w:color="auto"/>
                                    <w:bottom w:val="none" w:sz="0" w:space="0" w:color="auto"/>
                                    <w:right w:val="none" w:sz="0" w:space="0" w:color="auto"/>
                                  </w:divBdr>
                                </w:div>
                                <w:div w:id="747771681">
                                  <w:marLeft w:val="0"/>
                                  <w:marRight w:val="0"/>
                                  <w:marTop w:val="0"/>
                                  <w:marBottom w:val="0"/>
                                  <w:divBdr>
                                    <w:top w:val="none" w:sz="0" w:space="0" w:color="auto"/>
                                    <w:left w:val="none" w:sz="0" w:space="0" w:color="auto"/>
                                    <w:bottom w:val="none" w:sz="0" w:space="0" w:color="auto"/>
                                    <w:right w:val="none" w:sz="0" w:space="0" w:color="auto"/>
                                  </w:divBdr>
                                </w:div>
                                <w:div w:id="1442409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1997675">
      <w:bodyDiv w:val="1"/>
      <w:marLeft w:val="0"/>
      <w:marRight w:val="0"/>
      <w:marTop w:val="0"/>
      <w:marBottom w:val="0"/>
      <w:divBdr>
        <w:top w:val="none" w:sz="0" w:space="0" w:color="auto"/>
        <w:left w:val="none" w:sz="0" w:space="0" w:color="auto"/>
        <w:bottom w:val="none" w:sz="0" w:space="0" w:color="auto"/>
        <w:right w:val="none" w:sz="0" w:space="0" w:color="auto"/>
      </w:divBdr>
      <w:divsChild>
        <w:div w:id="1689408967">
          <w:marLeft w:val="0"/>
          <w:marRight w:val="0"/>
          <w:marTop w:val="0"/>
          <w:marBottom w:val="0"/>
          <w:divBdr>
            <w:top w:val="none" w:sz="0" w:space="0" w:color="auto"/>
            <w:left w:val="none" w:sz="0" w:space="0" w:color="auto"/>
            <w:bottom w:val="none" w:sz="0" w:space="0" w:color="auto"/>
            <w:right w:val="none" w:sz="0" w:space="0" w:color="auto"/>
          </w:divBdr>
          <w:divsChild>
            <w:div w:id="1285772310">
              <w:marLeft w:val="0"/>
              <w:marRight w:val="0"/>
              <w:marTop w:val="0"/>
              <w:marBottom w:val="0"/>
              <w:divBdr>
                <w:top w:val="none" w:sz="0" w:space="0" w:color="auto"/>
                <w:left w:val="none" w:sz="0" w:space="0" w:color="auto"/>
                <w:bottom w:val="none" w:sz="0" w:space="0" w:color="auto"/>
                <w:right w:val="none" w:sz="0" w:space="0" w:color="auto"/>
              </w:divBdr>
              <w:divsChild>
                <w:div w:id="1459908935">
                  <w:marLeft w:val="0"/>
                  <w:marRight w:val="0"/>
                  <w:marTop w:val="0"/>
                  <w:marBottom w:val="0"/>
                  <w:divBdr>
                    <w:top w:val="none" w:sz="0" w:space="0" w:color="auto"/>
                    <w:left w:val="none" w:sz="0" w:space="0" w:color="auto"/>
                    <w:bottom w:val="none" w:sz="0" w:space="0" w:color="auto"/>
                    <w:right w:val="none" w:sz="0" w:space="0" w:color="auto"/>
                  </w:divBdr>
                  <w:divsChild>
                    <w:div w:id="994726026">
                      <w:marLeft w:val="0"/>
                      <w:marRight w:val="0"/>
                      <w:marTop w:val="0"/>
                      <w:marBottom w:val="1320"/>
                      <w:divBdr>
                        <w:top w:val="none" w:sz="0" w:space="0" w:color="auto"/>
                        <w:left w:val="none" w:sz="0" w:space="0" w:color="auto"/>
                        <w:bottom w:val="none" w:sz="0" w:space="0" w:color="auto"/>
                        <w:right w:val="none" w:sz="0" w:space="0" w:color="auto"/>
                      </w:divBdr>
                      <w:divsChild>
                        <w:div w:id="1372995823">
                          <w:marLeft w:val="0"/>
                          <w:marRight w:val="0"/>
                          <w:marTop w:val="0"/>
                          <w:marBottom w:val="0"/>
                          <w:divBdr>
                            <w:top w:val="none" w:sz="0" w:space="0" w:color="auto"/>
                            <w:left w:val="none" w:sz="0" w:space="0" w:color="auto"/>
                            <w:bottom w:val="none" w:sz="0" w:space="0" w:color="auto"/>
                            <w:right w:val="none" w:sz="0" w:space="0" w:color="auto"/>
                          </w:divBdr>
                          <w:divsChild>
                            <w:div w:id="1340473620">
                              <w:marLeft w:val="0"/>
                              <w:marRight w:val="0"/>
                              <w:marTop w:val="0"/>
                              <w:marBottom w:val="0"/>
                              <w:divBdr>
                                <w:top w:val="none" w:sz="0" w:space="0" w:color="auto"/>
                                <w:left w:val="none" w:sz="0" w:space="0" w:color="auto"/>
                                <w:bottom w:val="none" w:sz="0" w:space="0" w:color="auto"/>
                                <w:right w:val="none" w:sz="0" w:space="0" w:color="auto"/>
                              </w:divBdr>
                              <w:divsChild>
                                <w:div w:id="106244700">
                                  <w:marLeft w:val="0"/>
                                  <w:marRight w:val="0"/>
                                  <w:marTop w:val="0"/>
                                  <w:marBottom w:val="0"/>
                                  <w:divBdr>
                                    <w:top w:val="none" w:sz="0" w:space="0" w:color="auto"/>
                                    <w:left w:val="none" w:sz="0" w:space="0" w:color="auto"/>
                                    <w:bottom w:val="none" w:sz="0" w:space="0" w:color="auto"/>
                                    <w:right w:val="none" w:sz="0" w:space="0" w:color="auto"/>
                                  </w:divBdr>
                                </w:div>
                                <w:div w:id="759370622">
                                  <w:marLeft w:val="0"/>
                                  <w:marRight w:val="0"/>
                                  <w:marTop w:val="0"/>
                                  <w:marBottom w:val="0"/>
                                  <w:divBdr>
                                    <w:top w:val="none" w:sz="0" w:space="0" w:color="auto"/>
                                    <w:left w:val="none" w:sz="0" w:space="0" w:color="auto"/>
                                    <w:bottom w:val="none" w:sz="0" w:space="0" w:color="auto"/>
                                    <w:right w:val="none" w:sz="0" w:space="0" w:color="auto"/>
                                  </w:divBdr>
                                </w:div>
                                <w:div w:id="159983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4632259">
      <w:bodyDiv w:val="1"/>
      <w:marLeft w:val="0"/>
      <w:marRight w:val="0"/>
      <w:marTop w:val="0"/>
      <w:marBottom w:val="0"/>
      <w:divBdr>
        <w:top w:val="none" w:sz="0" w:space="0" w:color="auto"/>
        <w:left w:val="none" w:sz="0" w:space="0" w:color="auto"/>
        <w:bottom w:val="none" w:sz="0" w:space="0" w:color="auto"/>
        <w:right w:val="none" w:sz="0" w:space="0" w:color="auto"/>
      </w:divBdr>
    </w:div>
    <w:div w:id="1963682213">
      <w:bodyDiv w:val="1"/>
      <w:marLeft w:val="0"/>
      <w:marRight w:val="0"/>
      <w:marTop w:val="0"/>
      <w:marBottom w:val="0"/>
      <w:divBdr>
        <w:top w:val="none" w:sz="0" w:space="0" w:color="auto"/>
        <w:left w:val="none" w:sz="0" w:space="0" w:color="auto"/>
        <w:bottom w:val="none" w:sz="0" w:space="0" w:color="auto"/>
        <w:right w:val="none" w:sz="0" w:space="0" w:color="auto"/>
      </w:divBdr>
      <w:divsChild>
        <w:div w:id="727916763">
          <w:marLeft w:val="0"/>
          <w:marRight w:val="0"/>
          <w:marTop w:val="0"/>
          <w:marBottom w:val="0"/>
          <w:divBdr>
            <w:top w:val="none" w:sz="0" w:space="0" w:color="auto"/>
            <w:left w:val="none" w:sz="0" w:space="0" w:color="auto"/>
            <w:bottom w:val="none" w:sz="0" w:space="0" w:color="auto"/>
            <w:right w:val="none" w:sz="0" w:space="0" w:color="auto"/>
          </w:divBdr>
          <w:divsChild>
            <w:div w:id="631059577">
              <w:marLeft w:val="0"/>
              <w:marRight w:val="0"/>
              <w:marTop w:val="0"/>
              <w:marBottom w:val="0"/>
              <w:divBdr>
                <w:top w:val="none" w:sz="0" w:space="0" w:color="auto"/>
                <w:left w:val="none" w:sz="0" w:space="0" w:color="auto"/>
                <w:bottom w:val="none" w:sz="0" w:space="0" w:color="auto"/>
                <w:right w:val="none" w:sz="0" w:space="0" w:color="auto"/>
              </w:divBdr>
              <w:divsChild>
                <w:div w:id="1998727292">
                  <w:marLeft w:val="0"/>
                  <w:marRight w:val="0"/>
                  <w:marTop w:val="0"/>
                  <w:marBottom w:val="0"/>
                  <w:divBdr>
                    <w:top w:val="none" w:sz="0" w:space="0" w:color="auto"/>
                    <w:left w:val="none" w:sz="0" w:space="0" w:color="auto"/>
                    <w:bottom w:val="none" w:sz="0" w:space="0" w:color="auto"/>
                    <w:right w:val="none" w:sz="0" w:space="0" w:color="auto"/>
                  </w:divBdr>
                  <w:divsChild>
                    <w:div w:id="962426711">
                      <w:marLeft w:val="0"/>
                      <w:marRight w:val="0"/>
                      <w:marTop w:val="0"/>
                      <w:marBottom w:val="1320"/>
                      <w:divBdr>
                        <w:top w:val="none" w:sz="0" w:space="0" w:color="auto"/>
                        <w:left w:val="none" w:sz="0" w:space="0" w:color="auto"/>
                        <w:bottom w:val="none" w:sz="0" w:space="0" w:color="auto"/>
                        <w:right w:val="none" w:sz="0" w:space="0" w:color="auto"/>
                      </w:divBdr>
                      <w:divsChild>
                        <w:div w:id="62217190">
                          <w:marLeft w:val="0"/>
                          <w:marRight w:val="0"/>
                          <w:marTop w:val="0"/>
                          <w:marBottom w:val="0"/>
                          <w:divBdr>
                            <w:top w:val="none" w:sz="0" w:space="0" w:color="auto"/>
                            <w:left w:val="none" w:sz="0" w:space="0" w:color="auto"/>
                            <w:bottom w:val="none" w:sz="0" w:space="0" w:color="auto"/>
                            <w:right w:val="none" w:sz="0" w:space="0" w:color="auto"/>
                          </w:divBdr>
                          <w:divsChild>
                            <w:div w:id="1964842063">
                              <w:marLeft w:val="0"/>
                              <w:marRight w:val="0"/>
                              <w:marTop w:val="0"/>
                              <w:marBottom w:val="0"/>
                              <w:divBdr>
                                <w:top w:val="none" w:sz="0" w:space="0" w:color="auto"/>
                                <w:left w:val="none" w:sz="0" w:space="0" w:color="auto"/>
                                <w:bottom w:val="none" w:sz="0" w:space="0" w:color="auto"/>
                                <w:right w:val="none" w:sz="0" w:space="0" w:color="auto"/>
                              </w:divBdr>
                              <w:divsChild>
                                <w:div w:id="1772121176">
                                  <w:marLeft w:val="0"/>
                                  <w:marRight w:val="0"/>
                                  <w:marTop w:val="0"/>
                                  <w:marBottom w:val="0"/>
                                  <w:divBdr>
                                    <w:top w:val="none" w:sz="0" w:space="0" w:color="auto"/>
                                    <w:left w:val="none" w:sz="0" w:space="0" w:color="auto"/>
                                    <w:bottom w:val="none" w:sz="0" w:space="0" w:color="auto"/>
                                    <w:right w:val="none" w:sz="0" w:space="0" w:color="auto"/>
                                  </w:divBdr>
                                </w:div>
                                <w:div w:id="171337801">
                                  <w:marLeft w:val="0"/>
                                  <w:marRight w:val="0"/>
                                  <w:marTop w:val="0"/>
                                  <w:marBottom w:val="0"/>
                                  <w:divBdr>
                                    <w:top w:val="none" w:sz="0" w:space="0" w:color="auto"/>
                                    <w:left w:val="none" w:sz="0" w:space="0" w:color="auto"/>
                                    <w:bottom w:val="none" w:sz="0" w:space="0" w:color="auto"/>
                                    <w:right w:val="none" w:sz="0" w:space="0" w:color="auto"/>
                                  </w:divBdr>
                                </w:div>
                                <w:div w:id="1541743393">
                                  <w:marLeft w:val="0"/>
                                  <w:marRight w:val="0"/>
                                  <w:marTop w:val="0"/>
                                  <w:marBottom w:val="0"/>
                                  <w:divBdr>
                                    <w:top w:val="none" w:sz="0" w:space="0" w:color="auto"/>
                                    <w:left w:val="none" w:sz="0" w:space="0" w:color="auto"/>
                                    <w:bottom w:val="none" w:sz="0" w:space="0" w:color="auto"/>
                                    <w:right w:val="none" w:sz="0" w:space="0" w:color="auto"/>
                                  </w:divBdr>
                                </w:div>
                                <w:div w:id="1204095633">
                                  <w:marLeft w:val="0"/>
                                  <w:marRight w:val="0"/>
                                  <w:marTop w:val="0"/>
                                  <w:marBottom w:val="0"/>
                                  <w:divBdr>
                                    <w:top w:val="none" w:sz="0" w:space="0" w:color="auto"/>
                                    <w:left w:val="none" w:sz="0" w:space="0" w:color="auto"/>
                                    <w:bottom w:val="none" w:sz="0" w:space="0" w:color="auto"/>
                                    <w:right w:val="none" w:sz="0" w:space="0" w:color="auto"/>
                                  </w:divBdr>
                                </w:div>
                                <w:div w:id="2021395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5036013-E3D5-48A0-82C0-BEFED7CC3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1140</Words>
  <Characters>6501</Characters>
  <Application>Microsoft Office Word</Application>
  <DocSecurity>4</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2016-12-30T17:13:00Z</dcterms:created>
  <dcterms:modified xsi:type="dcterms:W3CDTF">2016-12-30T17:13:00Z</dcterms:modified>
</cp:coreProperties>
</file>