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B668A" w14:textId="448EC2BD" w:rsidR="00F117C6" w:rsidRPr="00500C4E" w:rsidRDefault="009A0721" w:rsidP="00F117C6">
      <w:pPr>
        <w:pStyle w:val="WPnumber"/>
      </w:pPr>
      <w:bookmarkStart w:id="0" w:name="_Toc153189647"/>
      <w:bookmarkStart w:id="1" w:name="_GoBack"/>
      <w:bookmarkEnd w:id="1"/>
      <w:r>
        <w:t xml:space="preserve">Short Form </w:t>
      </w:r>
      <w:r w:rsidR="00F117C6" w:rsidRPr="00500C4E">
        <w:t xml:space="preserve">Work Paper </w:t>
      </w:r>
      <w:r w:rsidR="00A40890">
        <w:t>WPSDGENR</w:t>
      </w:r>
      <w:r w:rsidR="00280AB3">
        <w:t>AG</w:t>
      </w:r>
      <w:r w:rsidR="00E21699">
        <w:t>0003</w:t>
      </w:r>
    </w:p>
    <w:bookmarkEnd w:id="0"/>
    <w:p w14:paraId="269B668B" w14:textId="0E20E056" w:rsidR="00F117C6" w:rsidRPr="00500C4E" w:rsidRDefault="0095221A" w:rsidP="00F117C6">
      <w:pPr>
        <w:pStyle w:val="Revnumber"/>
        <w:rPr>
          <w:rStyle w:val="CaptionChar"/>
          <w:b/>
          <w:bCs w:val="0"/>
        </w:rPr>
      </w:pPr>
      <w:r>
        <w:rPr>
          <w:rStyle w:val="CaptionChar"/>
          <w:b/>
          <w:bCs w:val="0"/>
        </w:rPr>
        <w:t xml:space="preserve">Revision </w:t>
      </w:r>
      <w:r w:rsidR="00E21699">
        <w:rPr>
          <w:rStyle w:val="CaptionChar"/>
          <w:b/>
          <w:bCs w:val="0"/>
        </w:rPr>
        <w:t>0</w:t>
      </w:r>
    </w:p>
    <w:p w14:paraId="269B668C" w14:textId="77777777" w:rsidR="00F117C6" w:rsidRPr="00500C4E" w:rsidRDefault="00F117C6" w:rsidP="00F117C6">
      <w:pPr>
        <w:jc w:val="right"/>
        <w:rPr>
          <w:rFonts w:cstheme="minorHAnsi"/>
          <w:b/>
          <w:sz w:val="48"/>
          <w:szCs w:val="48"/>
        </w:rPr>
      </w:pPr>
    </w:p>
    <w:p w14:paraId="269B668D" w14:textId="77777777" w:rsidR="00F117C6" w:rsidRPr="00500C4E" w:rsidRDefault="00861B74" w:rsidP="00F117C6">
      <w:pPr>
        <w:pBdr>
          <w:bottom w:val="single" w:sz="4" w:space="1" w:color="auto"/>
        </w:pBdr>
        <w:rPr>
          <w:rFonts w:cstheme="minorHAnsi"/>
          <w:b/>
          <w:sz w:val="36"/>
          <w:szCs w:val="36"/>
        </w:rPr>
      </w:pPr>
      <w:bookmarkStart w:id="2" w:name="SCE"/>
      <w:r>
        <w:rPr>
          <w:rFonts w:cstheme="minorHAnsi"/>
          <w:b/>
          <w:sz w:val="36"/>
          <w:szCs w:val="36"/>
        </w:rPr>
        <w:t>S</w:t>
      </w:r>
      <w:r w:rsidR="006049AE">
        <w:rPr>
          <w:rFonts w:cstheme="minorHAnsi"/>
          <w:b/>
          <w:sz w:val="36"/>
          <w:szCs w:val="36"/>
        </w:rPr>
        <w:t>an Diego Gas &amp; Electric</w:t>
      </w:r>
      <w:bookmarkEnd w:id="2"/>
    </w:p>
    <w:p w14:paraId="269B668E" w14:textId="77777777" w:rsidR="00F117C6" w:rsidRPr="006049AE" w:rsidRDefault="006049AE" w:rsidP="00F117C6">
      <w:pPr>
        <w:rPr>
          <w:rFonts w:cstheme="minorHAnsi"/>
          <w:b/>
        </w:rPr>
      </w:pPr>
      <w:r w:rsidRPr="006049AE">
        <w:rPr>
          <w:rFonts w:cstheme="minorHAnsi"/>
          <w:b/>
        </w:rPr>
        <w:t>Energy Efficiency Engineering</w:t>
      </w:r>
    </w:p>
    <w:p w14:paraId="269B668F" w14:textId="77777777" w:rsidR="00F117C6" w:rsidRPr="00500C4E" w:rsidRDefault="00F117C6" w:rsidP="00F117C6">
      <w:pPr>
        <w:rPr>
          <w:rFonts w:cstheme="minorHAnsi"/>
        </w:rPr>
      </w:pPr>
    </w:p>
    <w:p w14:paraId="269B6690" w14:textId="77777777" w:rsidR="00F117C6" w:rsidRPr="00500C4E" w:rsidRDefault="00F117C6" w:rsidP="00F117C6">
      <w:pPr>
        <w:tabs>
          <w:tab w:val="left" w:pos="8190"/>
        </w:tabs>
        <w:rPr>
          <w:rFonts w:cstheme="minorHAnsi"/>
        </w:rPr>
      </w:pPr>
      <w:r w:rsidRPr="00500C4E">
        <w:rPr>
          <w:rFonts w:cstheme="minorHAnsi"/>
        </w:rPr>
        <w:tab/>
      </w:r>
    </w:p>
    <w:p w14:paraId="269B6691" w14:textId="77777777" w:rsidR="00F117C6" w:rsidRPr="00500C4E" w:rsidRDefault="00F117C6" w:rsidP="00F117C6">
      <w:pPr>
        <w:rPr>
          <w:rFonts w:cstheme="minorHAnsi"/>
        </w:rPr>
      </w:pPr>
    </w:p>
    <w:p w14:paraId="269B6692" w14:textId="77777777" w:rsidR="00F117C6" w:rsidRPr="00500C4E" w:rsidRDefault="00F117C6" w:rsidP="00F117C6">
      <w:pPr>
        <w:rPr>
          <w:rFonts w:cstheme="minorHAnsi"/>
        </w:rPr>
      </w:pPr>
    </w:p>
    <w:p w14:paraId="269B6693" w14:textId="77777777" w:rsidR="00F117C6" w:rsidRPr="00500C4E" w:rsidRDefault="00F117C6" w:rsidP="00F117C6">
      <w:pPr>
        <w:rPr>
          <w:rFonts w:cstheme="minorHAnsi"/>
        </w:rPr>
      </w:pPr>
    </w:p>
    <w:p w14:paraId="73340032" w14:textId="77777777" w:rsidR="00A97932" w:rsidRDefault="00E21699" w:rsidP="000F72EF">
      <w:pPr>
        <w:rPr>
          <w:rFonts w:cstheme="minorHAnsi"/>
          <w:b/>
          <w:sz w:val="72"/>
          <w:szCs w:val="72"/>
        </w:rPr>
      </w:pPr>
      <w:r>
        <w:rPr>
          <w:rFonts w:cstheme="minorHAnsi"/>
          <w:b/>
          <w:sz w:val="72"/>
          <w:szCs w:val="72"/>
        </w:rPr>
        <w:t>Agriculture Greenhouse Thermal Curtains</w:t>
      </w:r>
    </w:p>
    <w:p w14:paraId="269B6696" w14:textId="167AA042" w:rsidR="00FE520B" w:rsidRPr="008648BA" w:rsidRDefault="00A97932" w:rsidP="000F72EF">
      <w:pPr>
        <w:rPr>
          <w:rFonts w:cstheme="minorHAnsi"/>
          <w:b/>
          <w:sz w:val="28"/>
          <w:szCs w:val="28"/>
        </w:rPr>
      </w:pPr>
      <w:r>
        <w:rPr>
          <w:rFonts w:cstheme="minorHAnsi"/>
          <w:b/>
          <w:sz w:val="28"/>
          <w:szCs w:val="28"/>
        </w:rPr>
        <w:t xml:space="preserve">Implementation code: </w:t>
      </w:r>
      <w:r w:rsidRPr="00A97932">
        <w:rPr>
          <w:rFonts w:cstheme="minorHAnsi"/>
          <w:b/>
          <w:sz w:val="28"/>
          <w:szCs w:val="28"/>
        </w:rPr>
        <w:t>402402</w:t>
      </w:r>
    </w:p>
    <w:p w14:paraId="269B6697" w14:textId="77777777" w:rsidR="00861B74" w:rsidRPr="00C1087D" w:rsidRDefault="00861B74" w:rsidP="000F72EF">
      <w:pPr>
        <w:rPr>
          <w:rFonts w:cstheme="minorHAnsi"/>
          <w:b/>
          <w:sz w:val="28"/>
          <w:szCs w:val="28"/>
        </w:rPr>
      </w:pPr>
    </w:p>
    <w:p w14:paraId="269B669C" w14:textId="77777777" w:rsidR="009258E5" w:rsidRDefault="009258E5" w:rsidP="000F72EF">
      <w:pPr>
        <w:rPr>
          <w:rFonts w:cstheme="minorHAnsi"/>
          <w:b/>
          <w:sz w:val="28"/>
          <w:szCs w:val="28"/>
        </w:rPr>
      </w:pPr>
    </w:p>
    <w:p w14:paraId="269B669D" w14:textId="77777777" w:rsidR="009258E5" w:rsidRDefault="009258E5" w:rsidP="000F72EF">
      <w:pPr>
        <w:rPr>
          <w:rFonts w:cstheme="minorHAnsi"/>
          <w:b/>
          <w:sz w:val="28"/>
          <w:szCs w:val="28"/>
        </w:rPr>
      </w:pPr>
    </w:p>
    <w:p w14:paraId="269B669E" w14:textId="77777777" w:rsidR="009258E5" w:rsidRDefault="009258E5" w:rsidP="000F72EF">
      <w:pPr>
        <w:rPr>
          <w:rFonts w:cstheme="minorHAnsi"/>
          <w:b/>
          <w:sz w:val="28"/>
          <w:szCs w:val="28"/>
        </w:rPr>
      </w:pPr>
    </w:p>
    <w:p w14:paraId="269B669F" w14:textId="77777777" w:rsidR="009258E5" w:rsidRDefault="009258E5" w:rsidP="000F72EF">
      <w:pPr>
        <w:rPr>
          <w:rFonts w:cstheme="minorHAnsi"/>
          <w:b/>
          <w:sz w:val="28"/>
          <w:szCs w:val="28"/>
        </w:rPr>
      </w:pPr>
    </w:p>
    <w:p w14:paraId="269B66A0" w14:textId="77777777" w:rsidR="009258E5" w:rsidRDefault="009258E5" w:rsidP="000F72EF">
      <w:pPr>
        <w:rPr>
          <w:rFonts w:cstheme="minorHAnsi"/>
          <w:b/>
          <w:sz w:val="28"/>
          <w:szCs w:val="28"/>
        </w:rPr>
      </w:pPr>
    </w:p>
    <w:p w14:paraId="269B66A1" w14:textId="77777777" w:rsidR="009258E5" w:rsidRDefault="009258E5" w:rsidP="000F72EF">
      <w:pPr>
        <w:rPr>
          <w:rFonts w:cstheme="minorHAnsi"/>
          <w:b/>
          <w:sz w:val="28"/>
          <w:szCs w:val="28"/>
        </w:rPr>
      </w:pPr>
    </w:p>
    <w:p w14:paraId="269B66A2" w14:textId="77777777" w:rsidR="009258E5" w:rsidRDefault="009258E5" w:rsidP="000F72EF">
      <w:pPr>
        <w:rPr>
          <w:rFonts w:cstheme="minorHAnsi"/>
          <w:b/>
          <w:sz w:val="28"/>
          <w:szCs w:val="28"/>
        </w:rPr>
      </w:pPr>
    </w:p>
    <w:p w14:paraId="269B66A3" w14:textId="77777777" w:rsidR="009258E5" w:rsidRDefault="009258E5" w:rsidP="000F72EF">
      <w:pPr>
        <w:rPr>
          <w:rFonts w:cstheme="minorHAnsi"/>
          <w:b/>
          <w:sz w:val="28"/>
          <w:szCs w:val="28"/>
        </w:rPr>
      </w:pPr>
    </w:p>
    <w:p w14:paraId="269B66A4" w14:textId="77777777" w:rsidR="009258E5" w:rsidRDefault="009258E5" w:rsidP="000F72EF">
      <w:pPr>
        <w:rPr>
          <w:rFonts w:cstheme="minorHAnsi"/>
          <w:b/>
          <w:sz w:val="28"/>
          <w:szCs w:val="28"/>
        </w:rPr>
      </w:pPr>
    </w:p>
    <w:p w14:paraId="269B66A5" w14:textId="77777777" w:rsidR="009258E5" w:rsidRDefault="009258E5" w:rsidP="000F72EF">
      <w:pPr>
        <w:rPr>
          <w:rFonts w:cstheme="minorHAnsi"/>
          <w:b/>
          <w:sz w:val="28"/>
          <w:szCs w:val="28"/>
        </w:rPr>
      </w:pPr>
    </w:p>
    <w:p w14:paraId="269B66A6" w14:textId="77777777" w:rsidR="009258E5" w:rsidRDefault="009258E5" w:rsidP="000F72EF">
      <w:pPr>
        <w:rPr>
          <w:rFonts w:cstheme="minorHAnsi"/>
          <w:b/>
          <w:sz w:val="28"/>
          <w:szCs w:val="28"/>
        </w:rPr>
      </w:pPr>
    </w:p>
    <w:p w14:paraId="269B66A7" w14:textId="77777777" w:rsidR="009258E5" w:rsidRPr="00C1087D" w:rsidRDefault="009258E5" w:rsidP="000F72EF">
      <w:pPr>
        <w:rPr>
          <w:rFonts w:cstheme="minorHAnsi"/>
          <w:b/>
          <w:sz w:val="28"/>
          <w:szCs w:val="28"/>
        </w:rPr>
      </w:pPr>
    </w:p>
    <w:p w14:paraId="269B66A8" w14:textId="77777777" w:rsidR="00861B74" w:rsidRPr="00C1087D" w:rsidRDefault="00861B74" w:rsidP="000F72EF">
      <w:pPr>
        <w:rPr>
          <w:rFonts w:cstheme="minorHAnsi"/>
          <w:b/>
          <w:sz w:val="28"/>
          <w:szCs w:val="28"/>
        </w:rPr>
      </w:pPr>
    </w:p>
    <w:p w14:paraId="269B66A9" w14:textId="77777777" w:rsidR="00861B74" w:rsidRPr="00C1087D" w:rsidRDefault="00861B74" w:rsidP="000F72EF">
      <w:pPr>
        <w:rPr>
          <w:rFonts w:cstheme="minorHAnsi"/>
          <w:b/>
          <w:sz w:val="28"/>
          <w:szCs w:val="28"/>
        </w:rPr>
      </w:pPr>
    </w:p>
    <w:p w14:paraId="269B66AA" w14:textId="77777777" w:rsidR="00861B74" w:rsidRPr="00C1087D" w:rsidRDefault="00861B74" w:rsidP="000F72EF">
      <w:pPr>
        <w:rPr>
          <w:rFonts w:cstheme="minorHAnsi"/>
          <w:b/>
          <w:sz w:val="28"/>
          <w:szCs w:val="28"/>
        </w:rPr>
      </w:pPr>
    </w:p>
    <w:p w14:paraId="269B66AB" w14:textId="77777777" w:rsidR="00861B74" w:rsidRPr="00C1087D" w:rsidRDefault="00861B74" w:rsidP="000F72EF">
      <w:pPr>
        <w:rPr>
          <w:rFonts w:cstheme="minorHAnsi"/>
          <w:b/>
          <w:sz w:val="28"/>
          <w:szCs w:val="28"/>
        </w:rPr>
      </w:pPr>
    </w:p>
    <w:p w14:paraId="269B66AC" w14:textId="41179608" w:rsidR="00861B74" w:rsidRPr="00861B74" w:rsidRDefault="00B57CA0" w:rsidP="00861B74">
      <w:pPr>
        <w:jc w:val="right"/>
        <w:rPr>
          <w:rFonts w:cstheme="minorHAnsi"/>
          <w:b/>
          <w:sz w:val="28"/>
          <w:szCs w:val="28"/>
        </w:rPr>
        <w:sectPr w:rsidR="00861B74" w:rsidRPr="00861B74" w:rsidSect="000D1CE9">
          <w:footerReference w:type="default" r:id="rId8"/>
          <w:pgSz w:w="12240" w:h="15840"/>
          <w:pgMar w:top="1440" w:right="1440" w:bottom="1440" w:left="1440" w:header="720" w:footer="720" w:gutter="0"/>
          <w:pgNumType w:start="0"/>
          <w:cols w:space="720"/>
          <w:docGrid w:linePitch="360"/>
        </w:sectPr>
      </w:pPr>
      <w:r>
        <w:rPr>
          <w:rFonts w:cstheme="minorHAnsi"/>
          <w:b/>
          <w:sz w:val="28"/>
          <w:szCs w:val="28"/>
        </w:rPr>
        <w:t xml:space="preserve">January </w:t>
      </w:r>
      <w:r w:rsidR="00603F67">
        <w:rPr>
          <w:rFonts w:cstheme="minorHAnsi"/>
          <w:b/>
          <w:sz w:val="28"/>
          <w:szCs w:val="28"/>
        </w:rPr>
        <w:t>1</w:t>
      </w:r>
      <w:r w:rsidR="001D44E6">
        <w:rPr>
          <w:rFonts w:cstheme="minorHAnsi"/>
          <w:b/>
          <w:sz w:val="28"/>
          <w:szCs w:val="28"/>
        </w:rPr>
        <w:t>,</w:t>
      </w:r>
      <w:r w:rsidR="00500D21">
        <w:rPr>
          <w:rFonts w:cstheme="minorHAnsi"/>
          <w:b/>
          <w:sz w:val="28"/>
          <w:szCs w:val="28"/>
        </w:rPr>
        <w:t xml:space="preserve"> </w:t>
      </w:r>
      <w:r w:rsidR="009A0721">
        <w:rPr>
          <w:rFonts w:cstheme="minorHAnsi"/>
          <w:b/>
          <w:sz w:val="28"/>
          <w:szCs w:val="28"/>
        </w:rPr>
        <w:t>201</w:t>
      </w:r>
      <w:r>
        <w:rPr>
          <w:rFonts w:cstheme="minorHAnsi"/>
          <w:b/>
          <w:sz w:val="28"/>
          <w:szCs w:val="28"/>
        </w:rPr>
        <w:t>9</w:t>
      </w:r>
    </w:p>
    <w:p w14:paraId="269B66AD" w14:textId="5FA0F8A3" w:rsidR="009258E5" w:rsidRPr="008828CF" w:rsidRDefault="007C18D9" w:rsidP="009258E5">
      <w:pPr>
        <w:pStyle w:val="Heading1"/>
      </w:pPr>
      <w:r>
        <w:lastRenderedPageBreak/>
        <w:t xml:space="preserve">Greenhouse </w:t>
      </w:r>
      <w:r w:rsidR="00E9484A">
        <w:t>Thermal Curtains</w:t>
      </w:r>
      <w:r w:rsidR="009258E5" w:rsidRPr="009258E5">
        <w:t xml:space="preserve"> </w:t>
      </w:r>
      <w:r w:rsidR="009258E5" w:rsidRPr="008828CF">
        <w:t>Short Form WP</w:t>
      </w:r>
    </w:p>
    <w:p w14:paraId="269B66AE" w14:textId="77777777" w:rsidR="0095221A" w:rsidRDefault="0095221A" w:rsidP="0095221A">
      <w:pPr>
        <w:pStyle w:val="Heading2"/>
      </w:pPr>
      <w:r>
        <w:t>Introduction</w:t>
      </w:r>
    </w:p>
    <w:p w14:paraId="761E7FA4" w14:textId="591A1416" w:rsidR="004E74AB" w:rsidRDefault="0095221A" w:rsidP="0095221A">
      <w:r>
        <w:t>This short form workp</w:t>
      </w:r>
      <w:r w:rsidR="0022781C">
        <w:t>aper documents the Ex-ante data</w:t>
      </w:r>
      <w:r>
        <w:t xml:space="preserve"> by referencing the DEER/READI </w:t>
      </w:r>
      <w:r w:rsidR="005A4BC7">
        <w:t xml:space="preserve">v2.5.1 </w:t>
      </w:r>
      <w:r>
        <w:t>database Measure ID</w:t>
      </w:r>
      <w:r w:rsidR="00D73222">
        <w:t xml:space="preserve"> “</w:t>
      </w:r>
      <w:proofErr w:type="spellStart"/>
      <w:r w:rsidR="00705F7F" w:rsidRPr="00705F7F">
        <w:t>Grnhs</w:t>
      </w:r>
      <w:proofErr w:type="spellEnd"/>
      <w:r w:rsidR="00705F7F" w:rsidRPr="00705F7F">
        <w:t>-Shell-</w:t>
      </w:r>
      <w:proofErr w:type="spellStart"/>
      <w:r w:rsidR="00705F7F" w:rsidRPr="00705F7F">
        <w:t>ThermCurt</w:t>
      </w:r>
      <w:proofErr w:type="spellEnd"/>
      <w:r w:rsidR="00705F7F">
        <w:t>”</w:t>
      </w:r>
      <w:r w:rsidR="00C6495F">
        <w:t>, installation of a thermal heat curtains</w:t>
      </w:r>
      <w:r w:rsidR="004F3A64">
        <w:t xml:space="preserve"> for greenhouses</w:t>
      </w:r>
      <w:r w:rsidR="00E350F1">
        <w:t xml:space="preserve">, </w:t>
      </w:r>
      <w:r w:rsidR="000E1229">
        <w:t xml:space="preserve">and </w:t>
      </w:r>
      <w:r w:rsidR="003C39BA">
        <w:t>t</w:t>
      </w:r>
      <w:r w:rsidR="000E1229">
        <w:t xml:space="preserve">echnology </w:t>
      </w:r>
      <w:r w:rsidR="003C39BA">
        <w:t>c</w:t>
      </w:r>
      <w:r w:rsidR="000E1229">
        <w:t xml:space="preserve">ost </w:t>
      </w:r>
      <w:r w:rsidR="003C39BA">
        <w:t>t</w:t>
      </w:r>
      <w:r w:rsidR="000E1229">
        <w:t>able IDs</w:t>
      </w:r>
      <w:r w:rsidR="003C39BA">
        <w:t>, Table 1</w:t>
      </w:r>
      <w:r>
        <w:t xml:space="preserve">. The cost values </w:t>
      </w:r>
      <w:r w:rsidR="004E74AB">
        <w:t xml:space="preserve">for </w:t>
      </w:r>
      <w:r w:rsidR="00752637">
        <w:t xml:space="preserve">installation of thermal heat </w:t>
      </w:r>
      <w:r w:rsidR="004F3A64">
        <w:t>curtains</w:t>
      </w:r>
      <w:r w:rsidR="00AA0F30">
        <w:t>,</w:t>
      </w:r>
      <w:r w:rsidR="004F3A64">
        <w:t xml:space="preserve"> </w:t>
      </w:r>
      <w:r w:rsidR="00DE02F3">
        <w:t>for greenhouses</w:t>
      </w:r>
      <w:r w:rsidR="00AA0F30">
        <w:t>,</w:t>
      </w:r>
      <w:r w:rsidR="00DE02F3">
        <w:t xml:space="preserve"> </w:t>
      </w:r>
      <w:r>
        <w:t>are ad</w:t>
      </w:r>
      <w:r w:rsidR="003C39BA">
        <w:t>a</w:t>
      </w:r>
      <w:r>
        <w:t xml:space="preserve">pted </w:t>
      </w:r>
      <w:r w:rsidR="00FA4687">
        <w:t xml:space="preserve">for present value </w:t>
      </w:r>
      <w:r>
        <w:t xml:space="preserve">from </w:t>
      </w:r>
      <w:r w:rsidR="00DE02F3">
        <w:t>ITRON cost study</w:t>
      </w:r>
      <w:r w:rsidR="00BF060F">
        <w:t xml:space="preserve"> “</w:t>
      </w:r>
      <w:r w:rsidR="00BF060F">
        <w:rPr>
          <w:rFonts w:cstheme="minorHAnsi"/>
          <w:szCs w:val="22"/>
        </w:rPr>
        <w:t>“</w:t>
      </w:r>
      <w:r w:rsidR="00BF060F" w:rsidRPr="00B43D84">
        <w:rPr>
          <w:rFonts w:cstheme="minorHAnsi"/>
          <w:szCs w:val="22"/>
        </w:rPr>
        <w:t>2010-2012 WO017 Ex Ante Measure Cost Study</w:t>
      </w:r>
      <w:r w:rsidR="00BF060F">
        <w:rPr>
          <w:rFonts w:cstheme="minorHAnsi"/>
          <w:szCs w:val="22"/>
        </w:rPr>
        <w:t xml:space="preserve">” dated </w:t>
      </w:r>
      <w:r w:rsidR="00A94827">
        <w:rPr>
          <w:rFonts w:cstheme="minorHAnsi"/>
          <w:szCs w:val="22"/>
        </w:rPr>
        <w:t>February 28, 2014</w:t>
      </w:r>
      <w:r w:rsidR="002F225D">
        <w:t xml:space="preserve">. </w:t>
      </w:r>
      <w:r w:rsidR="004E74AB">
        <w:t xml:space="preserve">Table 1 below documents the </w:t>
      </w:r>
      <w:r w:rsidR="002F225D">
        <w:t xml:space="preserve">Measure ID and </w:t>
      </w:r>
      <w:r w:rsidR="004E74AB">
        <w:t xml:space="preserve">Technology Cost IDs adopted from </w:t>
      </w:r>
      <w:r w:rsidR="00B05B3D">
        <w:t>DEER</w:t>
      </w:r>
      <w:r w:rsidR="006207EC">
        <w:t xml:space="preserve">/READI v2.5.1 </w:t>
      </w:r>
      <w:r w:rsidR="00B05B3D">
        <w:t>and WO17 cost study</w:t>
      </w:r>
      <w:r w:rsidR="002F225D">
        <w:t xml:space="preserve">. </w:t>
      </w:r>
      <w:r w:rsidR="009260F5">
        <w:t>Given that the Measure Application Type i</w:t>
      </w:r>
      <w:r w:rsidR="0041725C">
        <w:t xml:space="preserve">s “Add-on-Equipment” (AOE) the Standard Cost ID (Std Cost ID) is </w:t>
      </w:r>
      <w:r w:rsidR="00670163">
        <w:t xml:space="preserve">zero, because the </w:t>
      </w:r>
      <w:r w:rsidR="00D13270">
        <w:t xml:space="preserve">pre-existing or standard case </w:t>
      </w:r>
      <w:r w:rsidR="000652A8">
        <w:t xml:space="preserve">is no heat curtain. </w:t>
      </w:r>
    </w:p>
    <w:p w14:paraId="3B024C37" w14:textId="77777777" w:rsidR="00311729" w:rsidRDefault="00311729" w:rsidP="0095221A"/>
    <w:p w14:paraId="2668610B" w14:textId="49275BDB" w:rsidR="004E74AB" w:rsidRDefault="00311729" w:rsidP="0095221A">
      <w:r>
        <w:t xml:space="preserve">Table 1: </w:t>
      </w:r>
      <w:r w:rsidR="001B7603">
        <w:t xml:space="preserve">DEER Measure IDs and Adopted </w:t>
      </w:r>
      <w:r w:rsidR="00D34F6E">
        <w:t xml:space="preserve">WO17 </w:t>
      </w:r>
      <w:r>
        <w:t xml:space="preserve">Technology </w:t>
      </w:r>
      <w:r w:rsidR="006F0D4B">
        <w:t xml:space="preserve">Table </w:t>
      </w:r>
      <w:r>
        <w:t>Cost</w:t>
      </w:r>
      <w:r w:rsidR="006F0D4B">
        <w:t xml:space="preserve"> IDs</w:t>
      </w:r>
      <w:r>
        <w:t xml:space="preserve"> </w:t>
      </w:r>
    </w:p>
    <w:tbl>
      <w:tblPr>
        <w:tblStyle w:val="TableGrid"/>
        <w:tblW w:w="10795" w:type="dxa"/>
        <w:tblLook w:val="04A0" w:firstRow="1" w:lastRow="0" w:firstColumn="1" w:lastColumn="0" w:noHBand="0" w:noVBand="1"/>
      </w:tblPr>
      <w:tblGrid>
        <w:gridCol w:w="1075"/>
        <w:gridCol w:w="2340"/>
        <w:gridCol w:w="2970"/>
        <w:gridCol w:w="2070"/>
        <w:gridCol w:w="2340"/>
      </w:tblGrid>
      <w:tr w:rsidR="006F0D4B" w14:paraId="22197CCD" w14:textId="7A1DC4B2" w:rsidTr="00E14621">
        <w:tc>
          <w:tcPr>
            <w:tcW w:w="1075" w:type="dxa"/>
          </w:tcPr>
          <w:p w14:paraId="388BC400" w14:textId="319BF7C5" w:rsidR="006F0D4B" w:rsidRPr="001B7603" w:rsidRDefault="006F0D4B" w:rsidP="0095221A">
            <w:pPr>
              <w:rPr>
                <w:szCs w:val="22"/>
              </w:rPr>
            </w:pPr>
            <w:r w:rsidRPr="001B7603">
              <w:rPr>
                <w:szCs w:val="22"/>
              </w:rPr>
              <w:t>SDGE Imp. ID</w:t>
            </w:r>
          </w:p>
        </w:tc>
        <w:tc>
          <w:tcPr>
            <w:tcW w:w="2340" w:type="dxa"/>
          </w:tcPr>
          <w:p w14:paraId="64EAFD94" w14:textId="2CE07CC5" w:rsidR="006F0D4B" w:rsidRPr="001B7603" w:rsidRDefault="006F0D4B" w:rsidP="0095221A">
            <w:pPr>
              <w:rPr>
                <w:szCs w:val="22"/>
              </w:rPr>
            </w:pPr>
            <w:r w:rsidRPr="001B7603">
              <w:rPr>
                <w:szCs w:val="22"/>
              </w:rPr>
              <w:t xml:space="preserve">DEER </w:t>
            </w:r>
            <w:proofErr w:type="spellStart"/>
            <w:r w:rsidRPr="001B7603">
              <w:rPr>
                <w:szCs w:val="22"/>
              </w:rPr>
              <w:t>Msr</w:t>
            </w:r>
            <w:proofErr w:type="spellEnd"/>
            <w:r w:rsidRPr="001B7603">
              <w:rPr>
                <w:szCs w:val="22"/>
              </w:rPr>
              <w:t xml:space="preserve"> ID </w:t>
            </w:r>
          </w:p>
        </w:tc>
        <w:tc>
          <w:tcPr>
            <w:tcW w:w="2970" w:type="dxa"/>
          </w:tcPr>
          <w:p w14:paraId="260EFED8" w14:textId="50A4B1BB" w:rsidR="006F0D4B" w:rsidRPr="001B7603" w:rsidRDefault="006F0D4B" w:rsidP="0095221A">
            <w:pPr>
              <w:rPr>
                <w:szCs w:val="22"/>
              </w:rPr>
            </w:pPr>
            <w:proofErr w:type="spellStart"/>
            <w:r w:rsidRPr="001B7603">
              <w:rPr>
                <w:szCs w:val="22"/>
              </w:rPr>
              <w:t>Msr</w:t>
            </w:r>
            <w:proofErr w:type="spellEnd"/>
            <w:r w:rsidRPr="001B7603">
              <w:rPr>
                <w:szCs w:val="22"/>
              </w:rPr>
              <w:t xml:space="preserve"> Cost ID / Value</w:t>
            </w:r>
          </w:p>
        </w:tc>
        <w:tc>
          <w:tcPr>
            <w:tcW w:w="2070" w:type="dxa"/>
          </w:tcPr>
          <w:p w14:paraId="28536369" w14:textId="57C11B20" w:rsidR="006F0D4B" w:rsidRPr="001B7603" w:rsidRDefault="006F0D4B" w:rsidP="0095221A">
            <w:pPr>
              <w:rPr>
                <w:szCs w:val="22"/>
              </w:rPr>
            </w:pPr>
            <w:r w:rsidRPr="001B7603">
              <w:rPr>
                <w:szCs w:val="22"/>
              </w:rPr>
              <w:t>Std Cost ID / Value</w:t>
            </w:r>
          </w:p>
        </w:tc>
        <w:tc>
          <w:tcPr>
            <w:tcW w:w="2340" w:type="dxa"/>
          </w:tcPr>
          <w:p w14:paraId="58FDEC66" w14:textId="77777777" w:rsidR="00E60755" w:rsidRDefault="006F0D4B" w:rsidP="001B7603">
            <w:pPr>
              <w:jc w:val="center"/>
              <w:rPr>
                <w:szCs w:val="22"/>
              </w:rPr>
            </w:pPr>
            <w:r w:rsidRPr="001B7603">
              <w:rPr>
                <w:szCs w:val="22"/>
              </w:rPr>
              <w:t>IMC</w:t>
            </w:r>
            <w:r w:rsidR="00E60755">
              <w:rPr>
                <w:szCs w:val="22"/>
              </w:rPr>
              <w:t xml:space="preserve"> </w:t>
            </w:r>
          </w:p>
          <w:p w14:paraId="630FD853" w14:textId="048741B5" w:rsidR="006F0D4B" w:rsidRPr="001B7603" w:rsidRDefault="00E60755" w:rsidP="001B7603">
            <w:pPr>
              <w:jc w:val="center"/>
              <w:rPr>
                <w:szCs w:val="22"/>
              </w:rPr>
            </w:pPr>
            <w:r>
              <w:rPr>
                <w:szCs w:val="22"/>
              </w:rPr>
              <w:t xml:space="preserve">(Units = </w:t>
            </w:r>
            <w:proofErr w:type="spellStart"/>
            <w:r w:rsidR="00260DEF">
              <w:rPr>
                <w:szCs w:val="22"/>
              </w:rPr>
              <w:t>sq.ft</w:t>
            </w:r>
            <w:proofErr w:type="spellEnd"/>
            <w:r w:rsidR="00260DEF">
              <w:rPr>
                <w:szCs w:val="22"/>
              </w:rPr>
              <w:t>.</w:t>
            </w:r>
            <w:r>
              <w:rPr>
                <w:szCs w:val="22"/>
              </w:rPr>
              <w:t>)</w:t>
            </w:r>
          </w:p>
        </w:tc>
      </w:tr>
      <w:tr w:rsidR="006F0D4B" w14:paraId="78486B7D" w14:textId="626EC2B6" w:rsidTr="00E14621">
        <w:tc>
          <w:tcPr>
            <w:tcW w:w="1075" w:type="dxa"/>
          </w:tcPr>
          <w:p w14:paraId="0994F25B" w14:textId="227E4559" w:rsidR="006F0D4B" w:rsidRPr="001B7603" w:rsidRDefault="00E07FDE" w:rsidP="001B7603">
            <w:pPr>
              <w:rPr>
                <w:szCs w:val="22"/>
              </w:rPr>
            </w:pPr>
            <w:r w:rsidRPr="00E07FDE">
              <w:rPr>
                <w:szCs w:val="22"/>
              </w:rPr>
              <w:t>465336</w:t>
            </w:r>
          </w:p>
        </w:tc>
        <w:tc>
          <w:tcPr>
            <w:tcW w:w="2340" w:type="dxa"/>
          </w:tcPr>
          <w:p w14:paraId="322230BA" w14:textId="737D6DE9" w:rsidR="006F0D4B" w:rsidRPr="001B7603" w:rsidRDefault="0007424B" w:rsidP="001B7603">
            <w:pPr>
              <w:rPr>
                <w:szCs w:val="22"/>
              </w:rPr>
            </w:pPr>
            <w:proofErr w:type="spellStart"/>
            <w:r w:rsidRPr="0007424B">
              <w:rPr>
                <w:szCs w:val="22"/>
              </w:rPr>
              <w:t>Grnhs</w:t>
            </w:r>
            <w:proofErr w:type="spellEnd"/>
            <w:r w:rsidRPr="0007424B">
              <w:rPr>
                <w:szCs w:val="22"/>
              </w:rPr>
              <w:t>-Shell-</w:t>
            </w:r>
            <w:proofErr w:type="spellStart"/>
            <w:r w:rsidRPr="0007424B">
              <w:rPr>
                <w:szCs w:val="22"/>
              </w:rPr>
              <w:t>ThermCurt</w:t>
            </w:r>
            <w:proofErr w:type="spellEnd"/>
          </w:p>
        </w:tc>
        <w:tc>
          <w:tcPr>
            <w:tcW w:w="2970" w:type="dxa"/>
          </w:tcPr>
          <w:p w14:paraId="64B414BA" w14:textId="4D584F4F" w:rsidR="006F0D4B" w:rsidRPr="001B7603" w:rsidRDefault="00E14621" w:rsidP="001B7603">
            <w:pPr>
              <w:rPr>
                <w:szCs w:val="22"/>
              </w:rPr>
            </w:pPr>
            <w:r w:rsidRPr="00E14621">
              <w:rPr>
                <w:szCs w:val="22"/>
              </w:rPr>
              <w:t>SDG-</w:t>
            </w:r>
            <w:proofErr w:type="spellStart"/>
            <w:r w:rsidRPr="00E14621">
              <w:rPr>
                <w:szCs w:val="22"/>
              </w:rPr>
              <w:t>Agr</w:t>
            </w:r>
            <w:proofErr w:type="spellEnd"/>
            <w:r w:rsidRPr="00E14621">
              <w:rPr>
                <w:szCs w:val="22"/>
              </w:rPr>
              <w:t>-GHC-</w:t>
            </w:r>
            <w:proofErr w:type="spellStart"/>
            <w:r w:rsidRPr="00E14621">
              <w:rPr>
                <w:szCs w:val="22"/>
              </w:rPr>
              <w:t>mHtCrtn</w:t>
            </w:r>
            <w:proofErr w:type="spellEnd"/>
            <w:r w:rsidRPr="00E14621">
              <w:rPr>
                <w:szCs w:val="22"/>
              </w:rPr>
              <w:t>-FULL</w:t>
            </w:r>
            <w:r w:rsidR="000652A8">
              <w:rPr>
                <w:szCs w:val="22"/>
              </w:rPr>
              <w:t xml:space="preserve"> / $0.</w:t>
            </w:r>
            <w:r w:rsidR="00A930F9">
              <w:rPr>
                <w:szCs w:val="22"/>
              </w:rPr>
              <w:t>79</w:t>
            </w:r>
          </w:p>
        </w:tc>
        <w:tc>
          <w:tcPr>
            <w:tcW w:w="2070" w:type="dxa"/>
          </w:tcPr>
          <w:p w14:paraId="6B8C1682" w14:textId="764BB705" w:rsidR="006F0D4B" w:rsidRPr="001B7603" w:rsidRDefault="00E14621" w:rsidP="001B7603">
            <w:pPr>
              <w:rPr>
                <w:szCs w:val="22"/>
              </w:rPr>
            </w:pPr>
            <w:proofErr w:type="spellStart"/>
            <w:r w:rsidRPr="00E14621">
              <w:rPr>
                <w:szCs w:val="22"/>
              </w:rPr>
              <w:t>BaseCostZero</w:t>
            </w:r>
            <w:proofErr w:type="spellEnd"/>
            <w:r w:rsidR="00260DEF">
              <w:rPr>
                <w:szCs w:val="22"/>
              </w:rPr>
              <w:t xml:space="preserve"> / $0.00</w:t>
            </w:r>
          </w:p>
        </w:tc>
        <w:tc>
          <w:tcPr>
            <w:tcW w:w="2340" w:type="dxa"/>
          </w:tcPr>
          <w:p w14:paraId="4E309E14" w14:textId="70E034EE" w:rsidR="006F0D4B" w:rsidRPr="001B7603" w:rsidRDefault="00E60755" w:rsidP="001B7603">
            <w:pPr>
              <w:jc w:val="center"/>
              <w:rPr>
                <w:szCs w:val="22"/>
              </w:rPr>
            </w:pPr>
            <w:r>
              <w:rPr>
                <w:szCs w:val="22"/>
              </w:rPr>
              <w:t>$</w:t>
            </w:r>
            <w:r w:rsidR="00BF3B47">
              <w:rPr>
                <w:szCs w:val="22"/>
              </w:rPr>
              <w:t>0.</w:t>
            </w:r>
            <w:r w:rsidR="00AF61B8">
              <w:rPr>
                <w:szCs w:val="22"/>
              </w:rPr>
              <w:t>79</w:t>
            </w:r>
          </w:p>
        </w:tc>
      </w:tr>
    </w:tbl>
    <w:p w14:paraId="12667149" w14:textId="47872490" w:rsidR="008B1591" w:rsidRDefault="008B1591" w:rsidP="008B1591">
      <w:pPr>
        <w:pStyle w:val="ListParagraph"/>
      </w:pPr>
    </w:p>
    <w:p w14:paraId="26929496" w14:textId="2EA9AA4A" w:rsidR="00D66922" w:rsidRDefault="00D66922" w:rsidP="00D66922">
      <w:pPr>
        <w:pStyle w:val="ListParagraph"/>
        <w:ind w:left="0"/>
      </w:pPr>
      <w:r>
        <w:t xml:space="preserve">Table 2: Retirement of SDG&amp;E Implementation offering </w:t>
      </w:r>
    </w:p>
    <w:tbl>
      <w:tblPr>
        <w:tblStyle w:val="TableGrid"/>
        <w:tblW w:w="0" w:type="auto"/>
        <w:tblInd w:w="-5" w:type="dxa"/>
        <w:tblLook w:val="04A0" w:firstRow="1" w:lastRow="0" w:firstColumn="1" w:lastColumn="0" w:noHBand="0" w:noVBand="1"/>
      </w:tblPr>
      <w:tblGrid>
        <w:gridCol w:w="2160"/>
        <w:gridCol w:w="2340"/>
        <w:gridCol w:w="1710"/>
        <w:gridCol w:w="4585"/>
      </w:tblGrid>
      <w:tr w:rsidR="00D66922" w14:paraId="167B2F26" w14:textId="77777777" w:rsidTr="00D66922">
        <w:tc>
          <w:tcPr>
            <w:tcW w:w="2160" w:type="dxa"/>
          </w:tcPr>
          <w:p w14:paraId="16A51B24" w14:textId="6B236283" w:rsidR="00D66922" w:rsidRDefault="00D66922" w:rsidP="008B1591">
            <w:pPr>
              <w:pStyle w:val="ListParagraph"/>
              <w:ind w:left="0"/>
            </w:pPr>
            <w:r>
              <w:t xml:space="preserve">SDGE Implementation ID </w:t>
            </w:r>
          </w:p>
        </w:tc>
        <w:tc>
          <w:tcPr>
            <w:tcW w:w="2340" w:type="dxa"/>
          </w:tcPr>
          <w:p w14:paraId="570EF869" w14:textId="659FE18F" w:rsidR="00D66922" w:rsidRDefault="00D66922" w:rsidP="008B1591">
            <w:pPr>
              <w:pStyle w:val="ListParagraph"/>
              <w:ind w:left="0"/>
            </w:pPr>
            <w:r>
              <w:t>Start Date</w:t>
            </w:r>
          </w:p>
        </w:tc>
        <w:tc>
          <w:tcPr>
            <w:tcW w:w="1710" w:type="dxa"/>
          </w:tcPr>
          <w:p w14:paraId="745CC728" w14:textId="7E8DEA7D" w:rsidR="00D66922" w:rsidRDefault="00D66922" w:rsidP="008B1591">
            <w:pPr>
              <w:pStyle w:val="ListParagraph"/>
              <w:ind w:left="0"/>
            </w:pPr>
            <w:r>
              <w:t>End Date</w:t>
            </w:r>
          </w:p>
        </w:tc>
        <w:tc>
          <w:tcPr>
            <w:tcW w:w="4585" w:type="dxa"/>
          </w:tcPr>
          <w:p w14:paraId="265142C4" w14:textId="6CFC06F7" w:rsidR="00D66922" w:rsidRDefault="00D66922" w:rsidP="008B1591">
            <w:pPr>
              <w:pStyle w:val="ListParagraph"/>
              <w:ind w:left="0"/>
            </w:pPr>
            <w:r>
              <w:t>Description</w:t>
            </w:r>
          </w:p>
        </w:tc>
      </w:tr>
      <w:tr w:rsidR="00D66922" w14:paraId="6E9AB320" w14:textId="77777777" w:rsidTr="00D66922">
        <w:tc>
          <w:tcPr>
            <w:tcW w:w="2160" w:type="dxa"/>
          </w:tcPr>
          <w:p w14:paraId="0ECC8565" w14:textId="09BFC699" w:rsidR="00D66922" w:rsidRDefault="00D66922" w:rsidP="008B1591">
            <w:pPr>
              <w:pStyle w:val="ListParagraph"/>
              <w:ind w:left="0"/>
            </w:pPr>
            <w:r>
              <w:rPr>
                <w:rFonts w:cstheme="minorHAnsi"/>
                <w:bCs/>
                <w:szCs w:val="22"/>
              </w:rPr>
              <w:t>402402</w:t>
            </w:r>
          </w:p>
        </w:tc>
        <w:tc>
          <w:tcPr>
            <w:tcW w:w="2340" w:type="dxa"/>
          </w:tcPr>
          <w:p w14:paraId="57263D32" w14:textId="09D08DCF" w:rsidR="00D66922" w:rsidRDefault="00D66922" w:rsidP="008B1591">
            <w:pPr>
              <w:pStyle w:val="ListParagraph"/>
              <w:ind w:left="0"/>
            </w:pPr>
            <w:r>
              <w:t>1/1/2013</w:t>
            </w:r>
          </w:p>
        </w:tc>
        <w:tc>
          <w:tcPr>
            <w:tcW w:w="1710" w:type="dxa"/>
          </w:tcPr>
          <w:p w14:paraId="71068845" w14:textId="37A467B2" w:rsidR="00D66922" w:rsidRDefault="00D66922" w:rsidP="008B1591">
            <w:pPr>
              <w:pStyle w:val="ListParagraph"/>
              <w:ind w:left="0"/>
            </w:pPr>
            <w:r>
              <w:t>12/31/2018</w:t>
            </w:r>
          </w:p>
        </w:tc>
        <w:tc>
          <w:tcPr>
            <w:tcW w:w="4585" w:type="dxa"/>
          </w:tcPr>
          <w:p w14:paraId="22A6A87E" w14:textId="29582D39" w:rsidR="00D66922" w:rsidRDefault="00D66922" w:rsidP="008B1591">
            <w:pPr>
              <w:pStyle w:val="ListParagraph"/>
              <w:ind w:left="0"/>
            </w:pPr>
            <w:r>
              <w:t xml:space="preserve">Installation of Greenhouse Heat Curtains </w:t>
            </w:r>
          </w:p>
        </w:tc>
      </w:tr>
    </w:tbl>
    <w:p w14:paraId="7A52F476" w14:textId="77777777" w:rsidR="00D66922" w:rsidRDefault="00D66922" w:rsidP="008B1591">
      <w:pPr>
        <w:pStyle w:val="ListParagraph"/>
      </w:pPr>
    </w:p>
    <w:p w14:paraId="53245D43" w14:textId="0407221A" w:rsidR="00F27A87" w:rsidRDefault="00F27A87" w:rsidP="00090F02"/>
    <w:p w14:paraId="797E55A6" w14:textId="16CE5C72" w:rsidR="009E1B61" w:rsidRDefault="00090F02" w:rsidP="00090F02">
      <w:r>
        <w:t xml:space="preserve">Table </w:t>
      </w:r>
      <w:r w:rsidR="00D66922">
        <w:t>3</w:t>
      </w:r>
      <w:r>
        <w:t xml:space="preserve">: ITRON WO17 </w:t>
      </w:r>
      <w:r w:rsidR="005C0314">
        <w:t>c</w:t>
      </w:r>
      <w:r>
        <w:t xml:space="preserve">ost </w:t>
      </w:r>
      <w:r w:rsidR="008D5DCC">
        <w:t>for “</w:t>
      </w:r>
      <w:r w:rsidR="008D5DCC" w:rsidRPr="008D5DCC">
        <w:t>Heat curtain installed in greenhouse that has roofs with IR film and bare wall</w:t>
      </w:r>
      <w:r w:rsidR="008D5DCC">
        <w:t xml:space="preserve">”, </w:t>
      </w:r>
      <w:r w:rsidR="00E833A4">
        <w:t>Appendix F</w:t>
      </w:r>
      <w:r w:rsidR="006463A8">
        <w:t xml:space="preserve"> - </w:t>
      </w:r>
      <w:r w:rsidR="006463A8" w:rsidRPr="006463A8">
        <w:t>Ex Ante Measure Cost Estimates Based on READI v.1.0.4 Definitions for In-scope Measures</w:t>
      </w:r>
      <w:r w:rsidR="006463A8">
        <w:t xml:space="preserve">, </w:t>
      </w:r>
      <w:r w:rsidR="008D5DCC">
        <w:t xml:space="preserve">page </w:t>
      </w:r>
      <w:r w:rsidR="00312364">
        <w:t>347</w:t>
      </w:r>
      <w:r w:rsidR="006463A8">
        <w:t>.</w:t>
      </w:r>
    </w:p>
    <w:p w14:paraId="2B1FE975" w14:textId="7A0CA93C" w:rsidR="009E1B61" w:rsidRDefault="00161B4E" w:rsidP="00090F02">
      <w:r>
        <w:rPr>
          <w:noProof/>
        </w:rPr>
        <w:drawing>
          <wp:inline distT="0" distB="0" distL="0" distR="0" wp14:anchorId="52C5665F" wp14:editId="289ABD0C">
            <wp:extent cx="6858000" cy="473710"/>
            <wp:effectExtent l="0" t="0" r="0" b="2540"/>
            <wp:docPr id="4" name="Picture 3">
              <a:extLst xmlns:a="http://schemas.openxmlformats.org/drawingml/2006/main">
                <a:ext uri="{FF2B5EF4-FFF2-40B4-BE49-F238E27FC236}">
                  <a16:creationId xmlns:a16="http://schemas.microsoft.com/office/drawing/2014/main" id="{F02CCFD3-9C5F-4A4A-A478-BF26A01F5F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F02CCFD3-9C5F-4A4A-A478-BF26A01F5F5C}"/>
                        </a:ext>
                      </a:extLst>
                    </pic:cNvPr>
                    <pic:cNvPicPr>
                      <a:picLocks noChangeAspect="1"/>
                    </pic:cNvPicPr>
                  </pic:nvPicPr>
                  <pic:blipFill>
                    <a:blip r:embed="rId9"/>
                    <a:stretch>
                      <a:fillRect/>
                    </a:stretch>
                  </pic:blipFill>
                  <pic:spPr>
                    <a:xfrm>
                      <a:off x="0" y="0"/>
                      <a:ext cx="6858000" cy="473710"/>
                    </a:xfrm>
                    <a:prstGeom prst="rect">
                      <a:avLst/>
                    </a:prstGeom>
                  </pic:spPr>
                </pic:pic>
              </a:graphicData>
            </a:graphic>
          </wp:inline>
        </w:drawing>
      </w:r>
    </w:p>
    <w:p w14:paraId="65DBE9B7" w14:textId="77777777" w:rsidR="00220DAC" w:rsidRDefault="00220DAC" w:rsidP="00090F02"/>
    <w:p w14:paraId="286C8C4F" w14:textId="40A1FEE0" w:rsidR="00FE5C74" w:rsidRDefault="006C221B" w:rsidP="00090F02">
      <w:r>
        <w:t xml:space="preserve">Measure Description: </w:t>
      </w:r>
      <w:r w:rsidR="00442075" w:rsidRPr="00442075">
        <w:t>Heat curtain installed in greenhouse that has roofs with IR film and bare walls</w:t>
      </w:r>
      <w:r w:rsidR="00060476">
        <w:t>. Unit = per square foot (</w:t>
      </w:r>
      <w:proofErr w:type="spellStart"/>
      <w:proofErr w:type="gramStart"/>
      <w:r w:rsidR="00060476">
        <w:t>sq.ft</w:t>
      </w:r>
      <w:proofErr w:type="spellEnd"/>
      <w:proofErr w:type="gramEnd"/>
      <w:r w:rsidR="00060476">
        <w:t>).</w:t>
      </w:r>
    </w:p>
    <w:tbl>
      <w:tblPr>
        <w:tblW w:w="10800" w:type="dxa"/>
        <w:tblInd w:w="-5" w:type="dxa"/>
        <w:tblLook w:val="04A0" w:firstRow="1" w:lastRow="0" w:firstColumn="1" w:lastColumn="0" w:noHBand="0" w:noVBand="1"/>
      </w:tblPr>
      <w:tblGrid>
        <w:gridCol w:w="877"/>
        <w:gridCol w:w="1463"/>
        <w:gridCol w:w="1530"/>
        <w:gridCol w:w="1260"/>
        <w:gridCol w:w="1080"/>
        <w:gridCol w:w="1800"/>
        <w:gridCol w:w="1260"/>
        <w:gridCol w:w="1530"/>
      </w:tblGrid>
      <w:tr w:rsidR="00474B54" w:rsidRPr="00766880" w14:paraId="1FE81F7D" w14:textId="77777777" w:rsidTr="00474B54">
        <w:trPr>
          <w:trHeight w:val="885"/>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1148D" w14:textId="543EFAA6" w:rsidR="00766880" w:rsidRPr="00766880" w:rsidRDefault="00311729" w:rsidP="00766880">
            <w:pPr>
              <w:jc w:val="center"/>
              <w:rPr>
                <w:rFonts w:ascii="Calibri" w:hAnsi="Calibri" w:cs="Calibri"/>
                <w:color w:val="000000"/>
                <w:szCs w:val="22"/>
              </w:rPr>
            </w:pPr>
            <w:r>
              <w:t xml:space="preserve"> </w:t>
            </w:r>
            <w:r w:rsidR="00766880" w:rsidRPr="00766880">
              <w:rPr>
                <w:rFonts w:ascii="Calibri" w:hAnsi="Calibri" w:cs="Calibri"/>
                <w:color w:val="000000"/>
                <w:szCs w:val="22"/>
              </w:rPr>
              <w:t>Year</w:t>
            </w:r>
          </w:p>
        </w:tc>
        <w:tc>
          <w:tcPr>
            <w:tcW w:w="1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E2EBB" w14:textId="77777777" w:rsidR="00766880" w:rsidRPr="00766880" w:rsidRDefault="00766880" w:rsidP="00766880">
            <w:pPr>
              <w:rPr>
                <w:rFonts w:ascii="Calibri" w:hAnsi="Calibri" w:cs="Calibri"/>
                <w:color w:val="000000"/>
                <w:szCs w:val="22"/>
              </w:rPr>
            </w:pPr>
            <w:r w:rsidRPr="00766880">
              <w:rPr>
                <w:rFonts w:ascii="Calibri" w:hAnsi="Calibri" w:cs="Calibri"/>
                <w:color w:val="000000"/>
                <w:szCs w:val="22"/>
              </w:rPr>
              <w:t>Equipment Cost per unit</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376AE" w14:textId="77777777" w:rsidR="00766880" w:rsidRPr="00766880" w:rsidRDefault="00766880" w:rsidP="00766880">
            <w:pPr>
              <w:rPr>
                <w:rFonts w:ascii="Calibri" w:hAnsi="Calibri" w:cs="Calibri"/>
                <w:color w:val="000000"/>
                <w:szCs w:val="22"/>
              </w:rPr>
            </w:pPr>
            <w:r w:rsidRPr="00766880">
              <w:rPr>
                <w:rFonts w:ascii="Calibri" w:hAnsi="Calibri" w:cs="Calibri"/>
                <w:color w:val="000000"/>
                <w:szCs w:val="22"/>
              </w:rPr>
              <w:t>Labor Cost per unit</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CB446" w14:textId="77777777" w:rsidR="00766880" w:rsidRPr="00766880" w:rsidRDefault="00766880" w:rsidP="00766880">
            <w:pPr>
              <w:rPr>
                <w:rFonts w:ascii="Calibri" w:hAnsi="Calibri" w:cs="Calibri"/>
                <w:color w:val="000000"/>
                <w:szCs w:val="22"/>
              </w:rPr>
            </w:pPr>
            <w:r w:rsidRPr="00766880">
              <w:rPr>
                <w:rFonts w:ascii="Calibri" w:hAnsi="Calibri" w:cs="Calibri"/>
                <w:color w:val="000000"/>
                <w:szCs w:val="22"/>
              </w:rPr>
              <w:t>Misc. Cost per Unit</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CAAB6" w14:textId="77777777" w:rsidR="00766880" w:rsidRPr="00766880" w:rsidRDefault="00766880" w:rsidP="00766880">
            <w:pPr>
              <w:rPr>
                <w:rFonts w:ascii="Calibri" w:hAnsi="Calibri" w:cs="Calibri"/>
                <w:color w:val="000000"/>
                <w:szCs w:val="22"/>
              </w:rPr>
            </w:pPr>
            <w:r w:rsidRPr="00766880">
              <w:rPr>
                <w:rFonts w:ascii="Calibri" w:hAnsi="Calibri" w:cs="Calibri"/>
                <w:color w:val="000000"/>
                <w:szCs w:val="22"/>
              </w:rPr>
              <w:t>Full Cost per unit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DD453" w14:textId="72D78AF3" w:rsidR="00766880" w:rsidRPr="00766880" w:rsidRDefault="00766880" w:rsidP="00766880">
            <w:pPr>
              <w:rPr>
                <w:rFonts w:ascii="Calibri" w:hAnsi="Calibri" w:cs="Calibri"/>
                <w:color w:val="000000"/>
                <w:szCs w:val="22"/>
              </w:rPr>
            </w:pPr>
            <w:r w:rsidRPr="00766880">
              <w:rPr>
                <w:rFonts w:ascii="Calibri" w:hAnsi="Calibri" w:cs="Calibri"/>
                <w:color w:val="000000"/>
                <w:szCs w:val="22"/>
              </w:rPr>
              <w:t>Incremental Cost per unit (IMC)</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D71D36" w14:textId="77777777" w:rsidR="00766880" w:rsidRPr="00766880" w:rsidRDefault="00766880" w:rsidP="00766880">
            <w:pPr>
              <w:jc w:val="center"/>
              <w:rPr>
                <w:rFonts w:ascii="Calibri" w:hAnsi="Calibri" w:cs="Calibri"/>
                <w:color w:val="000000"/>
                <w:szCs w:val="22"/>
              </w:rPr>
            </w:pPr>
            <w:r w:rsidRPr="00766880">
              <w:rPr>
                <w:rFonts w:ascii="Calibri" w:hAnsi="Calibri" w:cs="Calibri"/>
                <w:color w:val="000000"/>
                <w:szCs w:val="22"/>
              </w:rPr>
              <w:t>Inflation Rate (i=3%)</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88F23" w14:textId="77777777" w:rsidR="00766880" w:rsidRPr="00766880" w:rsidRDefault="00766880" w:rsidP="00766880">
            <w:pPr>
              <w:rPr>
                <w:rFonts w:ascii="Calibri" w:hAnsi="Calibri" w:cs="Calibri"/>
                <w:color w:val="000000"/>
                <w:szCs w:val="22"/>
              </w:rPr>
            </w:pPr>
            <w:r w:rsidRPr="00766880">
              <w:rPr>
                <w:rFonts w:ascii="Calibri" w:hAnsi="Calibri" w:cs="Calibri"/>
                <w:color w:val="000000"/>
                <w:szCs w:val="22"/>
              </w:rPr>
              <w:t>Inflation Adder per IMC</w:t>
            </w:r>
          </w:p>
        </w:tc>
      </w:tr>
      <w:tr w:rsidR="00474B54" w:rsidRPr="00766880" w14:paraId="018B295E" w14:textId="77777777" w:rsidTr="00474B5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14:paraId="270CB5DC" w14:textId="77777777" w:rsidR="00766880" w:rsidRPr="00766880" w:rsidRDefault="00766880" w:rsidP="00766880">
            <w:pPr>
              <w:rPr>
                <w:rFonts w:ascii="Calibri" w:hAnsi="Calibri" w:cs="Calibri"/>
                <w:color w:val="000000"/>
                <w:szCs w:val="22"/>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2DA97C49" w14:textId="77777777" w:rsidR="00766880" w:rsidRPr="00766880" w:rsidRDefault="00766880" w:rsidP="00766880">
            <w:pPr>
              <w:rPr>
                <w:rFonts w:ascii="Calibri" w:hAnsi="Calibri" w:cs="Calibri"/>
                <w:color w:val="000000"/>
                <w:szCs w:val="22"/>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A11BB4F" w14:textId="77777777" w:rsidR="00766880" w:rsidRPr="00766880" w:rsidRDefault="00766880" w:rsidP="00766880">
            <w:pPr>
              <w:rPr>
                <w:rFonts w:ascii="Calibri" w:hAnsi="Calibri" w:cs="Calibri"/>
                <w:color w:val="000000"/>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754BA7C7" w14:textId="77777777" w:rsidR="00766880" w:rsidRPr="00766880" w:rsidRDefault="00766880" w:rsidP="00766880">
            <w:pPr>
              <w:rPr>
                <w:rFonts w:ascii="Calibri" w:hAnsi="Calibri" w:cs="Calibri"/>
                <w:color w:val="000000"/>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2707493" w14:textId="77777777" w:rsidR="00766880" w:rsidRPr="00766880" w:rsidRDefault="00766880" w:rsidP="00766880">
            <w:pPr>
              <w:rPr>
                <w:rFonts w:ascii="Calibri" w:hAnsi="Calibri" w:cs="Calibri"/>
                <w:color w:val="000000"/>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5F353232" w14:textId="77777777" w:rsidR="00766880" w:rsidRPr="00766880" w:rsidRDefault="00766880" w:rsidP="00766880">
            <w:pPr>
              <w:rPr>
                <w:rFonts w:ascii="Calibri" w:hAnsi="Calibri" w:cs="Calibri"/>
                <w:color w:val="000000"/>
                <w:szCs w:val="22"/>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14:paraId="16D39FAD" w14:textId="77777777" w:rsidR="00766880" w:rsidRPr="00766880" w:rsidRDefault="00766880" w:rsidP="00766880">
            <w:pPr>
              <w:rPr>
                <w:rFonts w:ascii="Calibri" w:hAnsi="Calibri" w:cs="Calibri"/>
                <w:color w:val="000000"/>
                <w:szCs w:val="22"/>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FA17ED2" w14:textId="77777777" w:rsidR="00766880" w:rsidRPr="00766880" w:rsidRDefault="00766880" w:rsidP="00766880">
            <w:pPr>
              <w:rPr>
                <w:rFonts w:ascii="Calibri" w:hAnsi="Calibri" w:cs="Calibri"/>
                <w:color w:val="000000"/>
                <w:szCs w:val="22"/>
              </w:rPr>
            </w:pPr>
          </w:p>
        </w:tc>
      </w:tr>
      <w:tr w:rsidR="00474B54" w:rsidRPr="00766880" w14:paraId="19BBAC3F"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52BE9DEA"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2013</w:t>
            </w:r>
          </w:p>
        </w:tc>
        <w:tc>
          <w:tcPr>
            <w:tcW w:w="1463" w:type="dxa"/>
            <w:tcBorders>
              <w:top w:val="nil"/>
              <w:left w:val="nil"/>
              <w:bottom w:val="single" w:sz="4" w:space="0" w:color="auto"/>
              <w:right w:val="single" w:sz="4" w:space="0" w:color="auto"/>
            </w:tcBorders>
            <w:shd w:val="clear" w:color="auto" w:fill="auto"/>
            <w:vAlign w:val="center"/>
            <w:hideMark/>
          </w:tcPr>
          <w:p w14:paraId="75BCFEA2" w14:textId="16F709D8"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$ 0.46 </w:t>
            </w:r>
          </w:p>
        </w:tc>
        <w:tc>
          <w:tcPr>
            <w:tcW w:w="1530" w:type="dxa"/>
            <w:tcBorders>
              <w:top w:val="nil"/>
              <w:left w:val="nil"/>
              <w:bottom w:val="single" w:sz="4" w:space="0" w:color="auto"/>
              <w:right w:val="single" w:sz="4" w:space="0" w:color="auto"/>
            </w:tcBorders>
            <w:shd w:val="clear" w:color="auto" w:fill="auto"/>
            <w:vAlign w:val="center"/>
            <w:hideMark/>
          </w:tcPr>
          <w:p w14:paraId="6E819658" w14:textId="540A9FD7"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$ 0.17 </w:t>
            </w:r>
          </w:p>
        </w:tc>
        <w:tc>
          <w:tcPr>
            <w:tcW w:w="1260" w:type="dxa"/>
            <w:tcBorders>
              <w:top w:val="nil"/>
              <w:left w:val="nil"/>
              <w:bottom w:val="single" w:sz="4" w:space="0" w:color="auto"/>
              <w:right w:val="single" w:sz="4" w:space="0" w:color="auto"/>
            </w:tcBorders>
            <w:shd w:val="clear" w:color="auto" w:fill="auto"/>
            <w:vAlign w:val="center"/>
            <w:hideMark/>
          </w:tcPr>
          <w:p w14:paraId="7C7193CB" w14:textId="112F28E7"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$ 0.03 </w:t>
            </w:r>
          </w:p>
        </w:tc>
        <w:tc>
          <w:tcPr>
            <w:tcW w:w="1080" w:type="dxa"/>
            <w:tcBorders>
              <w:top w:val="nil"/>
              <w:left w:val="nil"/>
              <w:bottom w:val="single" w:sz="4" w:space="0" w:color="auto"/>
              <w:right w:val="single" w:sz="4" w:space="0" w:color="auto"/>
            </w:tcBorders>
            <w:shd w:val="clear" w:color="auto" w:fill="auto"/>
            <w:vAlign w:val="center"/>
            <w:hideMark/>
          </w:tcPr>
          <w:p w14:paraId="2C3FCD41" w14:textId="5AC502FF"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$ 0.66 </w:t>
            </w:r>
          </w:p>
        </w:tc>
        <w:tc>
          <w:tcPr>
            <w:tcW w:w="1800" w:type="dxa"/>
            <w:tcBorders>
              <w:top w:val="nil"/>
              <w:left w:val="nil"/>
              <w:bottom w:val="single" w:sz="4" w:space="0" w:color="auto"/>
              <w:right w:val="single" w:sz="4" w:space="0" w:color="auto"/>
            </w:tcBorders>
            <w:shd w:val="clear" w:color="auto" w:fill="auto"/>
            <w:vAlign w:val="center"/>
            <w:hideMark/>
          </w:tcPr>
          <w:p w14:paraId="26B20FDB" w14:textId="1F479B0A"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$ 0.66 </w:t>
            </w:r>
          </w:p>
        </w:tc>
        <w:tc>
          <w:tcPr>
            <w:tcW w:w="1260" w:type="dxa"/>
            <w:tcBorders>
              <w:top w:val="nil"/>
              <w:left w:val="nil"/>
              <w:bottom w:val="single" w:sz="4" w:space="0" w:color="auto"/>
              <w:right w:val="single" w:sz="4" w:space="0" w:color="auto"/>
            </w:tcBorders>
            <w:shd w:val="clear" w:color="auto" w:fill="auto"/>
            <w:vAlign w:val="center"/>
            <w:hideMark/>
          </w:tcPr>
          <w:p w14:paraId="181704DA"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vAlign w:val="center"/>
            <w:hideMark/>
          </w:tcPr>
          <w:p w14:paraId="4621CCD4" w14:textId="70B8BF4C"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5743291B"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FCBAE73"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2014</w:t>
            </w:r>
          </w:p>
        </w:tc>
        <w:tc>
          <w:tcPr>
            <w:tcW w:w="1463" w:type="dxa"/>
            <w:tcBorders>
              <w:top w:val="nil"/>
              <w:left w:val="nil"/>
              <w:bottom w:val="single" w:sz="4" w:space="0" w:color="auto"/>
              <w:right w:val="single" w:sz="4" w:space="0" w:color="auto"/>
            </w:tcBorders>
            <w:shd w:val="clear" w:color="auto" w:fill="auto"/>
            <w:noWrap/>
            <w:vAlign w:val="bottom"/>
            <w:hideMark/>
          </w:tcPr>
          <w:p w14:paraId="53F04925" w14:textId="20B4ACD5"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$ 0.47 </w:t>
            </w:r>
          </w:p>
        </w:tc>
        <w:tc>
          <w:tcPr>
            <w:tcW w:w="1530" w:type="dxa"/>
            <w:tcBorders>
              <w:top w:val="nil"/>
              <w:left w:val="nil"/>
              <w:bottom w:val="single" w:sz="4" w:space="0" w:color="auto"/>
              <w:right w:val="single" w:sz="4" w:space="0" w:color="auto"/>
            </w:tcBorders>
            <w:shd w:val="clear" w:color="auto" w:fill="auto"/>
            <w:noWrap/>
            <w:vAlign w:val="bottom"/>
            <w:hideMark/>
          </w:tcPr>
          <w:p w14:paraId="4432E257" w14:textId="1333677B"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$ 0.18 </w:t>
            </w:r>
          </w:p>
        </w:tc>
        <w:tc>
          <w:tcPr>
            <w:tcW w:w="1260" w:type="dxa"/>
            <w:tcBorders>
              <w:top w:val="nil"/>
              <w:left w:val="nil"/>
              <w:bottom w:val="single" w:sz="4" w:space="0" w:color="auto"/>
              <w:right w:val="single" w:sz="4" w:space="0" w:color="auto"/>
            </w:tcBorders>
            <w:shd w:val="clear" w:color="auto" w:fill="auto"/>
            <w:noWrap/>
            <w:vAlign w:val="bottom"/>
            <w:hideMark/>
          </w:tcPr>
          <w:p w14:paraId="6F21EB89" w14:textId="5407B4A8"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$ 0.03 </w:t>
            </w:r>
          </w:p>
        </w:tc>
        <w:tc>
          <w:tcPr>
            <w:tcW w:w="1080" w:type="dxa"/>
            <w:tcBorders>
              <w:top w:val="nil"/>
              <w:left w:val="nil"/>
              <w:bottom w:val="single" w:sz="4" w:space="0" w:color="auto"/>
              <w:right w:val="single" w:sz="4" w:space="0" w:color="auto"/>
            </w:tcBorders>
            <w:shd w:val="clear" w:color="auto" w:fill="auto"/>
            <w:noWrap/>
            <w:vAlign w:val="bottom"/>
            <w:hideMark/>
          </w:tcPr>
          <w:p w14:paraId="0355CF00" w14:textId="7F1F6E82"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$ 0.68 </w:t>
            </w:r>
          </w:p>
        </w:tc>
        <w:tc>
          <w:tcPr>
            <w:tcW w:w="1800" w:type="dxa"/>
            <w:tcBorders>
              <w:top w:val="nil"/>
              <w:left w:val="nil"/>
              <w:bottom w:val="single" w:sz="4" w:space="0" w:color="auto"/>
              <w:right w:val="single" w:sz="4" w:space="0" w:color="auto"/>
            </w:tcBorders>
            <w:shd w:val="clear" w:color="auto" w:fill="auto"/>
            <w:noWrap/>
            <w:vAlign w:val="bottom"/>
            <w:hideMark/>
          </w:tcPr>
          <w:p w14:paraId="0DF2D997" w14:textId="19139E82"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$ 0.68 </w:t>
            </w:r>
          </w:p>
        </w:tc>
        <w:tc>
          <w:tcPr>
            <w:tcW w:w="1260" w:type="dxa"/>
            <w:tcBorders>
              <w:top w:val="nil"/>
              <w:left w:val="nil"/>
              <w:bottom w:val="single" w:sz="4" w:space="0" w:color="auto"/>
              <w:right w:val="single" w:sz="4" w:space="0" w:color="auto"/>
            </w:tcBorders>
            <w:shd w:val="clear" w:color="auto" w:fill="auto"/>
            <w:vAlign w:val="center"/>
            <w:hideMark/>
          </w:tcPr>
          <w:p w14:paraId="38923E3D"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noWrap/>
            <w:vAlign w:val="bottom"/>
            <w:hideMark/>
          </w:tcPr>
          <w:p w14:paraId="5D6A6F78" w14:textId="75839112"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33AA2B28"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468CDAD5"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2015</w:t>
            </w:r>
          </w:p>
        </w:tc>
        <w:tc>
          <w:tcPr>
            <w:tcW w:w="1463" w:type="dxa"/>
            <w:tcBorders>
              <w:top w:val="nil"/>
              <w:left w:val="nil"/>
              <w:bottom w:val="single" w:sz="4" w:space="0" w:color="auto"/>
              <w:right w:val="single" w:sz="4" w:space="0" w:color="auto"/>
            </w:tcBorders>
            <w:shd w:val="clear" w:color="auto" w:fill="auto"/>
            <w:noWrap/>
            <w:vAlign w:val="bottom"/>
            <w:hideMark/>
          </w:tcPr>
          <w:p w14:paraId="24B3F80B" w14:textId="403F9E74"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$ 0.49 </w:t>
            </w:r>
          </w:p>
        </w:tc>
        <w:tc>
          <w:tcPr>
            <w:tcW w:w="1530" w:type="dxa"/>
            <w:tcBorders>
              <w:top w:val="nil"/>
              <w:left w:val="nil"/>
              <w:bottom w:val="single" w:sz="4" w:space="0" w:color="auto"/>
              <w:right w:val="single" w:sz="4" w:space="0" w:color="auto"/>
            </w:tcBorders>
            <w:shd w:val="clear" w:color="auto" w:fill="auto"/>
            <w:noWrap/>
            <w:vAlign w:val="bottom"/>
            <w:hideMark/>
          </w:tcPr>
          <w:p w14:paraId="273F8F98" w14:textId="598C3A79"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$ 0.18 </w:t>
            </w:r>
          </w:p>
        </w:tc>
        <w:tc>
          <w:tcPr>
            <w:tcW w:w="1260" w:type="dxa"/>
            <w:tcBorders>
              <w:top w:val="nil"/>
              <w:left w:val="nil"/>
              <w:bottom w:val="single" w:sz="4" w:space="0" w:color="auto"/>
              <w:right w:val="single" w:sz="4" w:space="0" w:color="auto"/>
            </w:tcBorders>
            <w:shd w:val="clear" w:color="auto" w:fill="auto"/>
            <w:noWrap/>
            <w:vAlign w:val="bottom"/>
            <w:hideMark/>
          </w:tcPr>
          <w:p w14:paraId="4C748CA4" w14:textId="1ABE6C8C"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w:t>
            </w:r>
            <w:r w:rsidR="00620109">
              <w:rPr>
                <w:rFonts w:ascii="Calibri" w:hAnsi="Calibri" w:cs="Calibri"/>
                <w:color w:val="000000"/>
                <w:szCs w:val="22"/>
              </w:rPr>
              <w:t>0</w:t>
            </w:r>
            <w:r w:rsidRPr="00766880">
              <w:rPr>
                <w:rFonts w:ascii="Calibri" w:hAnsi="Calibri" w:cs="Calibri"/>
                <w:color w:val="000000"/>
                <w:szCs w:val="22"/>
              </w:rPr>
              <w:t xml:space="preserve">.03 </w:t>
            </w:r>
          </w:p>
        </w:tc>
        <w:tc>
          <w:tcPr>
            <w:tcW w:w="1080" w:type="dxa"/>
            <w:tcBorders>
              <w:top w:val="nil"/>
              <w:left w:val="nil"/>
              <w:bottom w:val="single" w:sz="4" w:space="0" w:color="auto"/>
              <w:right w:val="single" w:sz="4" w:space="0" w:color="auto"/>
            </w:tcBorders>
            <w:shd w:val="clear" w:color="auto" w:fill="auto"/>
            <w:noWrap/>
            <w:vAlign w:val="bottom"/>
            <w:hideMark/>
          </w:tcPr>
          <w:p w14:paraId="2E4441ED" w14:textId="74DD0464"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$ 0.70 </w:t>
            </w:r>
          </w:p>
        </w:tc>
        <w:tc>
          <w:tcPr>
            <w:tcW w:w="1800" w:type="dxa"/>
            <w:tcBorders>
              <w:top w:val="nil"/>
              <w:left w:val="nil"/>
              <w:bottom w:val="single" w:sz="4" w:space="0" w:color="auto"/>
              <w:right w:val="single" w:sz="4" w:space="0" w:color="auto"/>
            </w:tcBorders>
            <w:shd w:val="clear" w:color="auto" w:fill="auto"/>
            <w:noWrap/>
            <w:vAlign w:val="bottom"/>
            <w:hideMark/>
          </w:tcPr>
          <w:p w14:paraId="0BA1EC7B" w14:textId="275B4FC9"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$ 0.70 </w:t>
            </w:r>
          </w:p>
        </w:tc>
        <w:tc>
          <w:tcPr>
            <w:tcW w:w="1260" w:type="dxa"/>
            <w:tcBorders>
              <w:top w:val="nil"/>
              <w:left w:val="nil"/>
              <w:bottom w:val="single" w:sz="4" w:space="0" w:color="auto"/>
              <w:right w:val="single" w:sz="4" w:space="0" w:color="auto"/>
            </w:tcBorders>
            <w:shd w:val="clear" w:color="auto" w:fill="auto"/>
            <w:vAlign w:val="center"/>
            <w:hideMark/>
          </w:tcPr>
          <w:p w14:paraId="5DF9D3D1"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noWrap/>
            <w:vAlign w:val="bottom"/>
            <w:hideMark/>
          </w:tcPr>
          <w:p w14:paraId="543FEE6A" w14:textId="56FC6C4A"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3767ABD2"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2465E6C"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2016</w:t>
            </w:r>
          </w:p>
        </w:tc>
        <w:tc>
          <w:tcPr>
            <w:tcW w:w="1463" w:type="dxa"/>
            <w:tcBorders>
              <w:top w:val="nil"/>
              <w:left w:val="nil"/>
              <w:bottom w:val="single" w:sz="4" w:space="0" w:color="auto"/>
              <w:right w:val="single" w:sz="4" w:space="0" w:color="auto"/>
            </w:tcBorders>
            <w:shd w:val="clear" w:color="auto" w:fill="auto"/>
            <w:noWrap/>
            <w:vAlign w:val="bottom"/>
            <w:hideMark/>
          </w:tcPr>
          <w:p w14:paraId="00A11441" w14:textId="0B83DAD7"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$ 0.50 </w:t>
            </w:r>
          </w:p>
        </w:tc>
        <w:tc>
          <w:tcPr>
            <w:tcW w:w="1530" w:type="dxa"/>
            <w:tcBorders>
              <w:top w:val="nil"/>
              <w:left w:val="nil"/>
              <w:bottom w:val="single" w:sz="4" w:space="0" w:color="auto"/>
              <w:right w:val="single" w:sz="4" w:space="0" w:color="auto"/>
            </w:tcBorders>
            <w:shd w:val="clear" w:color="auto" w:fill="auto"/>
            <w:noWrap/>
            <w:vAlign w:val="bottom"/>
            <w:hideMark/>
          </w:tcPr>
          <w:p w14:paraId="3E92ABE0" w14:textId="61BD3D06"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$ 0.19 </w:t>
            </w:r>
          </w:p>
        </w:tc>
        <w:tc>
          <w:tcPr>
            <w:tcW w:w="1260" w:type="dxa"/>
            <w:tcBorders>
              <w:top w:val="nil"/>
              <w:left w:val="nil"/>
              <w:bottom w:val="single" w:sz="4" w:space="0" w:color="auto"/>
              <w:right w:val="single" w:sz="4" w:space="0" w:color="auto"/>
            </w:tcBorders>
            <w:shd w:val="clear" w:color="auto" w:fill="auto"/>
            <w:noWrap/>
            <w:vAlign w:val="bottom"/>
            <w:hideMark/>
          </w:tcPr>
          <w:p w14:paraId="1BD874F0" w14:textId="23C4083F"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$ 0.03 </w:t>
            </w:r>
          </w:p>
        </w:tc>
        <w:tc>
          <w:tcPr>
            <w:tcW w:w="1080" w:type="dxa"/>
            <w:tcBorders>
              <w:top w:val="nil"/>
              <w:left w:val="nil"/>
              <w:bottom w:val="single" w:sz="4" w:space="0" w:color="auto"/>
              <w:right w:val="single" w:sz="4" w:space="0" w:color="auto"/>
            </w:tcBorders>
            <w:shd w:val="clear" w:color="auto" w:fill="auto"/>
            <w:noWrap/>
            <w:vAlign w:val="bottom"/>
            <w:hideMark/>
          </w:tcPr>
          <w:p w14:paraId="5A0AE1D8" w14:textId="2A60877A"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$ 0.72 </w:t>
            </w:r>
          </w:p>
        </w:tc>
        <w:tc>
          <w:tcPr>
            <w:tcW w:w="1800" w:type="dxa"/>
            <w:tcBorders>
              <w:top w:val="nil"/>
              <w:left w:val="nil"/>
              <w:bottom w:val="single" w:sz="4" w:space="0" w:color="auto"/>
              <w:right w:val="single" w:sz="4" w:space="0" w:color="auto"/>
            </w:tcBorders>
            <w:shd w:val="clear" w:color="auto" w:fill="auto"/>
            <w:noWrap/>
            <w:vAlign w:val="bottom"/>
            <w:hideMark/>
          </w:tcPr>
          <w:p w14:paraId="6E870052" w14:textId="1BFA9AD7"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$ 0.72 </w:t>
            </w:r>
          </w:p>
        </w:tc>
        <w:tc>
          <w:tcPr>
            <w:tcW w:w="1260" w:type="dxa"/>
            <w:tcBorders>
              <w:top w:val="nil"/>
              <w:left w:val="nil"/>
              <w:bottom w:val="single" w:sz="4" w:space="0" w:color="auto"/>
              <w:right w:val="single" w:sz="4" w:space="0" w:color="auto"/>
            </w:tcBorders>
            <w:shd w:val="clear" w:color="auto" w:fill="auto"/>
            <w:vAlign w:val="center"/>
            <w:hideMark/>
          </w:tcPr>
          <w:p w14:paraId="4C24365C"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noWrap/>
            <w:vAlign w:val="bottom"/>
            <w:hideMark/>
          </w:tcPr>
          <w:p w14:paraId="244648E8" w14:textId="3F670459"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30A41EF2"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1F377254"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2017</w:t>
            </w:r>
          </w:p>
        </w:tc>
        <w:tc>
          <w:tcPr>
            <w:tcW w:w="1463" w:type="dxa"/>
            <w:tcBorders>
              <w:top w:val="nil"/>
              <w:left w:val="nil"/>
              <w:bottom w:val="single" w:sz="4" w:space="0" w:color="auto"/>
              <w:right w:val="single" w:sz="4" w:space="0" w:color="auto"/>
            </w:tcBorders>
            <w:shd w:val="clear" w:color="auto" w:fill="auto"/>
            <w:noWrap/>
            <w:vAlign w:val="bottom"/>
            <w:hideMark/>
          </w:tcPr>
          <w:p w14:paraId="2D29CE98" w14:textId="24EFD248"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$ 0.52 </w:t>
            </w:r>
          </w:p>
        </w:tc>
        <w:tc>
          <w:tcPr>
            <w:tcW w:w="1530" w:type="dxa"/>
            <w:tcBorders>
              <w:top w:val="nil"/>
              <w:left w:val="nil"/>
              <w:bottom w:val="single" w:sz="4" w:space="0" w:color="auto"/>
              <w:right w:val="single" w:sz="4" w:space="0" w:color="auto"/>
            </w:tcBorders>
            <w:shd w:val="clear" w:color="auto" w:fill="auto"/>
            <w:noWrap/>
            <w:vAlign w:val="bottom"/>
            <w:hideMark/>
          </w:tcPr>
          <w:p w14:paraId="37E75B09" w14:textId="7A96405D"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$ 0.19 </w:t>
            </w:r>
          </w:p>
        </w:tc>
        <w:tc>
          <w:tcPr>
            <w:tcW w:w="1260" w:type="dxa"/>
            <w:tcBorders>
              <w:top w:val="nil"/>
              <w:left w:val="nil"/>
              <w:bottom w:val="single" w:sz="4" w:space="0" w:color="auto"/>
              <w:right w:val="single" w:sz="4" w:space="0" w:color="auto"/>
            </w:tcBorders>
            <w:shd w:val="clear" w:color="auto" w:fill="auto"/>
            <w:noWrap/>
            <w:vAlign w:val="bottom"/>
            <w:hideMark/>
          </w:tcPr>
          <w:p w14:paraId="419C3C7D" w14:textId="54496CA6"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$ 0.03 </w:t>
            </w:r>
          </w:p>
        </w:tc>
        <w:tc>
          <w:tcPr>
            <w:tcW w:w="1080" w:type="dxa"/>
            <w:tcBorders>
              <w:top w:val="nil"/>
              <w:left w:val="nil"/>
              <w:bottom w:val="single" w:sz="4" w:space="0" w:color="auto"/>
              <w:right w:val="single" w:sz="4" w:space="0" w:color="auto"/>
            </w:tcBorders>
            <w:shd w:val="clear" w:color="auto" w:fill="auto"/>
            <w:noWrap/>
            <w:vAlign w:val="bottom"/>
            <w:hideMark/>
          </w:tcPr>
          <w:p w14:paraId="21C9678C" w14:textId="634DBD51"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$ 0.74 </w:t>
            </w:r>
          </w:p>
        </w:tc>
        <w:tc>
          <w:tcPr>
            <w:tcW w:w="1800" w:type="dxa"/>
            <w:tcBorders>
              <w:top w:val="nil"/>
              <w:left w:val="nil"/>
              <w:bottom w:val="single" w:sz="4" w:space="0" w:color="auto"/>
              <w:right w:val="single" w:sz="4" w:space="0" w:color="auto"/>
            </w:tcBorders>
            <w:shd w:val="clear" w:color="auto" w:fill="auto"/>
            <w:noWrap/>
            <w:vAlign w:val="bottom"/>
            <w:hideMark/>
          </w:tcPr>
          <w:p w14:paraId="46961B0F" w14:textId="7F40C18C"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$ 0.74 </w:t>
            </w:r>
          </w:p>
        </w:tc>
        <w:tc>
          <w:tcPr>
            <w:tcW w:w="1260" w:type="dxa"/>
            <w:tcBorders>
              <w:top w:val="nil"/>
              <w:left w:val="nil"/>
              <w:bottom w:val="single" w:sz="4" w:space="0" w:color="auto"/>
              <w:right w:val="single" w:sz="4" w:space="0" w:color="auto"/>
            </w:tcBorders>
            <w:shd w:val="clear" w:color="auto" w:fill="auto"/>
            <w:vAlign w:val="center"/>
            <w:hideMark/>
          </w:tcPr>
          <w:p w14:paraId="0798E6F1"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noWrap/>
            <w:vAlign w:val="bottom"/>
            <w:hideMark/>
          </w:tcPr>
          <w:p w14:paraId="0FE072E3" w14:textId="2A50495B"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514DC3CA"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343F166"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2018</w:t>
            </w:r>
          </w:p>
        </w:tc>
        <w:tc>
          <w:tcPr>
            <w:tcW w:w="1463" w:type="dxa"/>
            <w:tcBorders>
              <w:top w:val="nil"/>
              <w:left w:val="nil"/>
              <w:bottom w:val="single" w:sz="4" w:space="0" w:color="auto"/>
              <w:right w:val="single" w:sz="4" w:space="0" w:color="auto"/>
            </w:tcBorders>
            <w:shd w:val="clear" w:color="auto" w:fill="auto"/>
            <w:noWrap/>
            <w:vAlign w:val="bottom"/>
            <w:hideMark/>
          </w:tcPr>
          <w:p w14:paraId="00909479" w14:textId="302ECAB0"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$ 0.53 </w:t>
            </w:r>
          </w:p>
        </w:tc>
        <w:tc>
          <w:tcPr>
            <w:tcW w:w="1530" w:type="dxa"/>
            <w:tcBorders>
              <w:top w:val="nil"/>
              <w:left w:val="nil"/>
              <w:bottom w:val="single" w:sz="4" w:space="0" w:color="auto"/>
              <w:right w:val="single" w:sz="4" w:space="0" w:color="auto"/>
            </w:tcBorders>
            <w:shd w:val="clear" w:color="auto" w:fill="auto"/>
            <w:noWrap/>
            <w:vAlign w:val="bottom"/>
            <w:hideMark/>
          </w:tcPr>
          <w:p w14:paraId="459CA532" w14:textId="3EDC69AA"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$ 0.20 </w:t>
            </w:r>
          </w:p>
        </w:tc>
        <w:tc>
          <w:tcPr>
            <w:tcW w:w="1260" w:type="dxa"/>
            <w:tcBorders>
              <w:top w:val="nil"/>
              <w:left w:val="nil"/>
              <w:bottom w:val="single" w:sz="4" w:space="0" w:color="auto"/>
              <w:right w:val="single" w:sz="4" w:space="0" w:color="auto"/>
            </w:tcBorders>
            <w:shd w:val="clear" w:color="auto" w:fill="auto"/>
            <w:noWrap/>
            <w:vAlign w:val="bottom"/>
            <w:hideMark/>
          </w:tcPr>
          <w:p w14:paraId="257A54B2" w14:textId="7914EFEF"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$ 0.03 </w:t>
            </w:r>
          </w:p>
        </w:tc>
        <w:tc>
          <w:tcPr>
            <w:tcW w:w="1080" w:type="dxa"/>
            <w:tcBorders>
              <w:top w:val="nil"/>
              <w:left w:val="nil"/>
              <w:bottom w:val="single" w:sz="4" w:space="0" w:color="auto"/>
              <w:right w:val="single" w:sz="4" w:space="0" w:color="auto"/>
            </w:tcBorders>
            <w:shd w:val="clear" w:color="auto" w:fill="auto"/>
            <w:noWrap/>
            <w:vAlign w:val="bottom"/>
            <w:hideMark/>
          </w:tcPr>
          <w:p w14:paraId="610FF453" w14:textId="5060118D"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$ 0.77 </w:t>
            </w:r>
          </w:p>
        </w:tc>
        <w:tc>
          <w:tcPr>
            <w:tcW w:w="1800" w:type="dxa"/>
            <w:tcBorders>
              <w:top w:val="nil"/>
              <w:left w:val="nil"/>
              <w:bottom w:val="single" w:sz="4" w:space="0" w:color="auto"/>
              <w:right w:val="single" w:sz="4" w:space="0" w:color="auto"/>
            </w:tcBorders>
            <w:shd w:val="clear" w:color="auto" w:fill="auto"/>
            <w:noWrap/>
            <w:vAlign w:val="bottom"/>
            <w:hideMark/>
          </w:tcPr>
          <w:p w14:paraId="3C1CEED1" w14:textId="0744F300"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$ 0.77 </w:t>
            </w:r>
          </w:p>
        </w:tc>
        <w:tc>
          <w:tcPr>
            <w:tcW w:w="1260" w:type="dxa"/>
            <w:tcBorders>
              <w:top w:val="nil"/>
              <w:left w:val="nil"/>
              <w:bottom w:val="single" w:sz="4" w:space="0" w:color="auto"/>
              <w:right w:val="single" w:sz="4" w:space="0" w:color="auto"/>
            </w:tcBorders>
            <w:shd w:val="clear" w:color="auto" w:fill="auto"/>
            <w:vAlign w:val="center"/>
            <w:hideMark/>
          </w:tcPr>
          <w:p w14:paraId="3D029986" w14:textId="77777777"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3%</w:t>
            </w:r>
          </w:p>
        </w:tc>
        <w:tc>
          <w:tcPr>
            <w:tcW w:w="1530" w:type="dxa"/>
            <w:tcBorders>
              <w:top w:val="nil"/>
              <w:left w:val="nil"/>
              <w:bottom w:val="single" w:sz="4" w:space="0" w:color="auto"/>
              <w:right w:val="single" w:sz="4" w:space="0" w:color="auto"/>
            </w:tcBorders>
            <w:shd w:val="clear" w:color="auto" w:fill="auto"/>
            <w:noWrap/>
            <w:vAlign w:val="bottom"/>
            <w:hideMark/>
          </w:tcPr>
          <w:p w14:paraId="27C87C1A" w14:textId="531CE02A" w:rsidR="00766880" w:rsidRPr="00766880" w:rsidRDefault="00766880" w:rsidP="00474B54">
            <w:pPr>
              <w:jc w:val="center"/>
              <w:rPr>
                <w:rFonts w:ascii="Calibri" w:hAnsi="Calibri" w:cs="Calibri"/>
                <w:color w:val="000000"/>
                <w:szCs w:val="22"/>
              </w:rPr>
            </w:pPr>
            <w:r w:rsidRPr="00766880">
              <w:rPr>
                <w:rFonts w:ascii="Calibri" w:hAnsi="Calibri" w:cs="Calibri"/>
                <w:color w:val="000000"/>
                <w:szCs w:val="22"/>
              </w:rPr>
              <w:t>$ 0.02</w:t>
            </w:r>
          </w:p>
        </w:tc>
      </w:tr>
      <w:tr w:rsidR="00474B54" w:rsidRPr="00766880" w14:paraId="03D50FC9" w14:textId="77777777" w:rsidTr="00474B5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14:paraId="2F5D0E20" w14:textId="77777777" w:rsidR="00766880" w:rsidRPr="00766880" w:rsidRDefault="00766880" w:rsidP="00766880">
            <w:pPr>
              <w:jc w:val="right"/>
              <w:rPr>
                <w:rFonts w:ascii="Calibri" w:hAnsi="Calibri" w:cs="Calibri"/>
                <w:color w:val="000000"/>
                <w:szCs w:val="22"/>
              </w:rPr>
            </w:pPr>
            <w:r w:rsidRPr="00766880">
              <w:rPr>
                <w:rFonts w:ascii="Calibri" w:hAnsi="Calibri" w:cs="Calibri"/>
                <w:color w:val="000000"/>
                <w:szCs w:val="22"/>
              </w:rPr>
              <w:t>2019</w:t>
            </w:r>
          </w:p>
        </w:tc>
        <w:tc>
          <w:tcPr>
            <w:tcW w:w="1463" w:type="dxa"/>
            <w:tcBorders>
              <w:top w:val="nil"/>
              <w:left w:val="nil"/>
              <w:bottom w:val="single" w:sz="4" w:space="0" w:color="auto"/>
              <w:right w:val="single" w:sz="4" w:space="0" w:color="auto"/>
            </w:tcBorders>
            <w:shd w:val="clear" w:color="auto" w:fill="auto"/>
            <w:noWrap/>
            <w:vAlign w:val="bottom"/>
            <w:hideMark/>
          </w:tcPr>
          <w:p w14:paraId="1FF3B120" w14:textId="79D37549"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$ 0.55 </w:t>
            </w:r>
          </w:p>
        </w:tc>
        <w:tc>
          <w:tcPr>
            <w:tcW w:w="1530" w:type="dxa"/>
            <w:tcBorders>
              <w:top w:val="nil"/>
              <w:left w:val="nil"/>
              <w:bottom w:val="single" w:sz="4" w:space="0" w:color="auto"/>
              <w:right w:val="single" w:sz="4" w:space="0" w:color="auto"/>
            </w:tcBorders>
            <w:shd w:val="clear" w:color="auto" w:fill="auto"/>
            <w:noWrap/>
            <w:vAlign w:val="bottom"/>
            <w:hideMark/>
          </w:tcPr>
          <w:p w14:paraId="62DEE7BF" w14:textId="428579D9"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$ 0.20 </w:t>
            </w:r>
          </w:p>
        </w:tc>
        <w:tc>
          <w:tcPr>
            <w:tcW w:w="1260" w:type="dxa"/>
            <w:tcBorders>
              <w:top w:val="nil"/>
              <w:left w:val="nil"/>
              <w:bottom w:val="single" w:sz="4" w:space="0" w:color="auto"/>
              <w:right w:val="single" w:sz="4" w:space="0" w:color="auto"/>
            </w:tcBorders>
            <w:shd w:val="clear" w:color="auto" w:fill="auto"/>
            <w:noWrap/>
            <w:vAlign w:val="bottom"/>
            <w:hideMark/>
          </w:tcPr>
          <w:p w14:paraId="1C6D8366" w14:textId="6EF24B34"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$ 0.04 </w:t>
            </w:r>
          </w:p>
        </w:tc>
        <w:tc>
          <w:tcPr>
            <w:tcW w:w="1080" w:type="dxa"/>
            <w:tcBorders>
              <w:top w:val="nil"/>
              <w:left w:val="nil"/>
              <w:bottom w:val="single" w:sz="4" w:space="0" w:color="auto"/>
              <w:right w:val="single" w:sz="4" w:space="0" w:color="auto"/>
            </w:tcBorders>
            <w:shd w:val="clear" w:color="auto" w:fill="auto"/>
            <w:noWrap/>
            <w:vAlign w:val="bottom"/>
            <w:hideMark/>
          </w:tcPr>
          <w:p w14:paraId="3056A0F2" w14:textId="648B2908"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$ 0.79 </w:t>
            </w:r>
          </w:p>
        </w:tc>
        <w:tc>
          <w:tcPr>
            <w:tcW w:w="1800" w:type="dxa"/>
            <w:tcBorders>
              <w:top w:val="nil"/>
              <w:left w:val="nil"/>
              <w:bottom w:val="single" w:sz="4" w:space="0" w:color="auto"/>
              <w:right w:val="single" w:sz="4" w:space="0" w:color="auto"/>
            </w:tcBorders>
            <w:shd w:val="clear" w:color="auto" w:fill="auto"/>
            <w:noWrap/>
            <w:vAlign w:val="bottom"/>
            <w:hideMark/>
          </w:tcPr>
          <w:p w14:paraId="066922EF" w14:textId="329DA08A" w:rsidR="00766880" w:rsidRPr="00766880" w:rsidRDefault="00766880" w:rsidP="00766880">
            <w:pPr>
              <w:rPr>
                <w:rFonts w:ascii="Calibri" w:hAnsi="Calibri" w:cs="Calibri"/>
                <w:color w:val="000000"/>
                <w:szCs w:val="22"/>
              </w:rPr>
            </w:pPr>
            <w:r w:rsidRPr="00766880">
              <w:rPr>
                <w:rFonts w:ascii="Calibri" w:hAnsi="Calibri" w:cs="Calibri"/>
                <w:color w:val="000000"/>
                <w:szCs w:val="22"/>
              </w:rPr>
              <w:t xml:space="preserve"> $ 0.79 </w:t>
            </w:r>
          </w:p>
        </w:tc>
        <w:tc>
          <w:tcPr>
            <w:tcW w:w="1260" w:type="dxa"/>
            <w:tcBorders>
              <w:top w:val="nil"/>
              <w:left w:val="nil"/>
              <w:bottom w:val="single" w:sz="4" w:space="0" w:color="auto"/>
              <w:right w:val="single" w:sz="4" w:space="0" w:color="auto"/>
            </w:tcBorders>
            <w:shd w:val="clear" w:color="auto" w:fill="auto"/>
            <w:vAlign w:val="center"/>
          </w:tcPr>
          <w:p w14:paraId="0A6DD516" w14:textId="6E86E21A" w:rsidR="00766880" w:rsidRPr="00766880" w:rsidRDefault="00766880" w:rsidP="00766880">
            <w:pPr>
              <w:jc w:val="right"/>
              <w:rPr>
                <w:rFonts w:ascii="Calibri" w:hAnsi="Calibri" w:cs="Calibri"/>
                <w:color w:val="000000"/>
                <w:szCs w:val="22"/>
              </w:rPr>
            </w:pPr>
          </w:p>
        </w:tc>
        <w:tc>
          <w:tcPr>
            <w:tcW w:w="1530" w:type="dxa"/>
            <w:tcBorders>
              <w:top w:val="nil"/>
              <w:left w:val="nil"/>
              <w:bottom w:val="single" w:sz="4" w:space="0" w:color="auto"/>
              <w:right w:val="single" w:sz="4" w:space="0" w:color="auto"/>
            </w:tcBorders>
            <w:shd w:val="clear" w:color="auto" w:fill="auto"/>
            <w:noWrap/>
            <w:vAlign w:val="bottom"/>
          </w:tcPr>
          <w:p w14:paraId="3294718D" w14:textId="7941DB4C" w:rsidR="00766880" w:rsidRPr="00766880" w:rsidRDefault="00766880" w:rsidP="00766880">
            <w:pPr>
              <w:rPr>
                <w:rFonts w:ascii="Calibri" w:hAnsi="Calibri" w:cs="Calibri"/>
                <w:color w:val="000000"/>
                <w:szCs w:val="22"/>
              </w:rPr>
            </w:pPr>
          </w:p>
        </w:tc>
      </w:tr>
    </w:tbl>
    <w:p w14:paraId="269B66AF" w14:textId="2FC5F4CA" w:rsidR="0095221A" w:rsidRDefault="00CF4ED3" w:rsidP="00CF4ED3">
      <w:pPr>
        <w:pStyle w:val="ListParagraph"/>
        <w:numPr>
          <w:ilvl w:val="0"/>
          <w:numId w:val="21"/>
        </w:numPr>
      </w:pPr>
      <w:r>
        <w:t xml:space="preserve">SDG&amp;E starting 1/1/2019 shall use a measure cost </w:t>
      </w:r>
      <w:r w:rsidR="005707CA">
        <w:t>value = $0.79/unit.</w:t>
      </w:r>
    </w:p>
    <w:p w14:paraId="44C63C3F" w14:textId="788A4E03" w:rsidR="00CF4ED3" w:rsidRDefault="00CF4ED3" w:rsidP="00766880"/>
    <w:p w14:paraId="6CDFC7DE" w14:textId="79F8AE14" w:rsidR="008055A6" w:rsidRDefault="008055A6" w:rsidP="00766880"/>
    <w:p w14:paraId="543B3FF5" w14:textId="00117C3D" w:rsidR="008055A6" w:rsidRDefault="008055A6" w:rsidP="00766880"/>
    <w:p w14:paraId="39D7E8A8" w14:textId="2B054D3A" w:rsidR="008055A6" w:rsidRDefault="008055A6" w:rsidP="00766880"/>
    <w:p w14:paraId="0570632B" w14:textId="43992BD5" w:rsidR="008055A6" w:rsidRDefault="008055A6" w:rsidP="00766880"/>
    <w:p w14:paraId="4B314857" w14:textId="3C9D71FE" w:rsidR="00311729" w:rsidRDefault="00CF1AA5" w:rsidP="00E63895">
      <w:pPr>
        <w:ind w:left="360"/>
      </w:pPr>
      <w:r>
        <w:t xml:space="preserve">Exception and Differences from DEER </w:t>
      </w:r>
      <w:proofErr w:type="spellStart"/>
      <w:r>
        <w:t>READi</w:t>
      </w:r>
      <w:proofErr w:type="spellEnd"/>
      <w:r>
        <w:t xml:space="preserve"> </w:t>
      </w:r>
      <w:r w:rsidR="001E08A3">
        <w:t xml:space="preserve">v2.5.1 Measure </w:t>
      </w:r>
    </w:p>
    <w:p w14:paraId="6B0CA6CA" w14:textId="389E3681" w:rsidR="00DF1839" w:rsidRDefault="001C4D43" w:rsidP="00E63895">
      <w:pPr>
        <w:pStyle w:val="ListParagraph"/>
        <w:numPr>
          <w:ilvl w:val="0"/>
          <w:numId w:val="20"/>
        </w:numPr>
        <w:ind w:left="1080"/>
      </w:pPr>
      <w:r>
        <w:t xml:space="preserve">For the given measure described herein above, </w:t>
      </w:r>
      <w:r w:rsidR="001E08A3">
        <w:t xml:space="preserve">DEER </w:t>
      </w:r>
      <w:r w:rsidR="00272D14">
        <w:t xml:space="preserve">2011 </w:t>
      </w:r>
      <w:r w:rsidR="00A64342">
        <w:t>defines the application type as “ROB/NC</w:t>
      </w:r>
      <w:r w:rsidR="003E543D">
        <w:t xml:space="preserve">”, </w:t>
      </w:r>
      <w:r w:rsidR="00A64342">
        <w:t xml:space="preserve">and SDG&amp;E </w:t>
      </w:r>
      <w:r w:rsidR="0015624A">
        <w:t xml:space="preserve">implementation offering is based on </w:t>
      </w:r>
      <w:r w:rsidR="006B5893">
        <w:t>measure application type of “Add-on Equipment” (AOE)</w:t>
      </w:r>
      <w:r w:rsidR="007E422E">
        <w:t xml:space="preserve"> as to align with the DEER 2020 NTG Ratio</w:t>
      </w:r>
      <w:r w:rsidR="001A5BCE">
        <w:t xml:space="preserve"> table</w:t>
      </w:r>
      <w:r w:rsidR="008055A6">
        <w:t>.</w:t>
      </w:r>
    </w:p>
    <w:p w14:paraId="289DB720" w14:textId="2BBA1957" w:rsidR="008055A6" w:rsidRDefault="008055A6" w:rsidP="008055A6"/>
    <w:p w14:paraId="1D6AFA52" w14:textId="3EA5A511" w:rsidR="008055A6" w:rsidRDefault="008055A6" w:rsidP="008055A6">
      <w:r>
        <w:rPr>
          <w:noProof/>
        </w:rPr>
        <w:drawing>
          <wp:inline distT="0" distB="0" distL="0" distR="0" wp14:anchorId="73BA4C39" wp14:editId="16626023">
            <wp:extent cx="6858000" cy="3765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8000" cy="376555"/>
                    </a:xfrm>
                    <a:prstGeom prst="rect">
                      <a:avLst/>
                    </a:prstGeom>
                  </pic:spPr>
                </pic:pic>
              </a:graphicData>
            </a:graphic>
          </wp:inline>
        </w:drawing>
      </w:r>
    </w:p>
    <w:p w14:paraId="7F2AFA8E" w14:textId="714B2663" w:rsidR="001E08A3" w:rsidRDefault="006B5893" w:rsidP="00DF1839">
      <w:r>
        <w:t xml:space="preserve">. </w:t>
      </w:r>
    </w:p>
    <w:p w14:paraId="269B66B0" w14:textId="77777777" w:rsidR="0095221A" w:rsidRDefault="0095221A" w:rsidP="0095221A"/>
    <w:p w14:paraId="6EA2DE01" w14:textId="77777777" w:rsidR="00311729" w:rsidRDefault="00311729">
      <w:pPr>
        <w:spacing w:after="200" w:line="276" w:lineRule="auto"/>
        <w:rPr>
          <w:rFonts w:ascii="Arial Narrow" w:hAnsi="Arial Narrow" w:cs="Arial"/>
          <w:b/>
          <w:bCs/>
          <w:iCs/>
          <w:smallCaps/>
          <w:sz w:val="28"/>
          <w:szCs w:val="28"/>
        </w:rPr>
      </w:pPr>
      <w:r>
        <w:rPr>
          <w:rFonts w:ascii="Arial Narrow" w:hAnsi="Arial Narrow" w:cs="Arial"/>
          <w:b/>
          <w:bCs/>
          <w:iCs/>
          <w:smallCaps/>
          <w:sz w:val="28"/>
          <w:szCs w:val="28"/>
        </w:rPr>
        <w:br w:type="page"/>
      </w:r>
    </w:p>
    <w:p w14:paraId="269B66B1" w14:textId="50913B75" w:rsidR="0095221A" w:rsidRPr="009B0E7F" w:rsidRDefault="009B0E7F" w:rsidP="009B0E7F">
      <w:pPr>
        <w:keepNext/>
        <w:spacing w:before="240" w:after="60"/>
        <w:outlineLvl w:val="1"/>
        <w:rPr>
          <w:rFonts w:ascii="Arial Narrow" w:hAnsi="Arial Narrow" w:cs="Arial"/>
          <w:b/>
          <w:bCs/>
          <w:iCs/>
          <w:smallCaps/>
          <w:sz w:val="28"/>
          <w:szCs w:val="28"/>
        </w:rPr>
      </w:pPr>
      <w:r w:rsidRPr="009B0E7F">
        <w:rPr>
          <w:rFonts w:ascii="Arial Narrow" w:hAnsi="Arial Narrow" w:cs="Arial"/>
          <w:b/>
          <w:bCs/>
          <w:iCs/>
          <w:smallCaps/>
          <w:sz w:val="28"/>
          <w:szCs w:val="28"/>
        </w:rPr>
        <w:lastRenderedPageBreak/>
        <w:t xml:space="preserve">Document Revision History </w:t>
      </w:r>
    </w:p>
    <w:tbl>
      <w:tblPr>
        <w:tblStyle w:val="TableGrid11"/>
        <w:tblW w:w="5000" w:type="pct"/>
        <w:tblLook w:val="01E0" w:firstRow="1" w:lastRow="1" w:firstColumn="1" w:lastColumn="1" w:noHBand="0" w:noVBand="0"/>
      </w:tblPr>
      <w:tblGrid>
        <w:gridCol w:w="591"/>
        <w:gridCol w:w="1476"/>
        <w:gridCol w:w="1908"/>
        <w:gridCol w:w="6815"/>
      </w:tblGrid>
      <w:tr w:rsidR="0095221A" w:rsidRPr="00DC3FD7" w14:paraId="269B66B6" w14:textId="77777777" w:rsidTr="004E74AB">
        <w:trPr>
          <w:trHeight w:val="20"/>
        </w:trPr>
        <w:tc>
          <w:tcPr>
            <w:tcW w:w="274" w:type="pct"/>
            <w:shd w:val="clear" w:color="auto" w:fill="D9D9D9" w:themeFill="background1" w:themeFillShade="D9"/>
          </w:tcPr>
          <w:p w14:paraId="269B66B2" w14:textId="77777777" w:rsidR="0095221A" w:rsidRPr="00DC3FD7" w:rsidRDefault="0095221A" w:rsidP="0095221A">
            <w:pPr>
              <w:rPr>
                <w:rFonts w:cstheme="minorHAnsi"/>
                <w:b/>
                <w:sz w:val="22"/>
                <w:szCs w:val="22"/>
              </w:rPr>
            </w:pPr>
            <w:r w:rsidRPr="00DC3FD7">
              <w:rPr>
                <w:rFonts w:cstheme="minorHAnsi"/>
                <w:b/>
                <w:bCs/>
                <w:sz w:val="22"/>
                <w:szCs w:val="22"/>
              </w:rPr>
              <w:t>Rev</w:t>
            </w:r>
          </w:p>
        </w:tc>
        <w:tc>
          <w:tcPr>
            <w:tcW w:w="684" w:type="pct"/>
            <w:shd w:val="clear" w:color="auto" w:fill="D9D9D9" w:themeFill="background1" w:themeFillShade="D9"/>
          </w:tcPr>
          <w:p w14:paraId="269B66B3" w14:textId="77777777" w:rsidR="0095221A" w:rsidRPr="00DC3FD7" w:rsidRDefault="0095221A" w:rsidP="0095221A">
            <w:pPr>
              <w:rPr>
                <w:rFonts w:cstheme="minorHAnsi"/>
                <w:b/>
                <w:sz w:val="22"/>
                <w:szCs w:val="22"/>
              </w:rPr>
            </w:pPr>
            <w:r w:rsidRPr="00DC3FD7">
              <w:rPr>
                <w:rFonts w:cstheme="minorHAnsi"/>
                <w:b/>
                <w:bCs/>
                <w:sz w:val="22"/>
                <w:szCs w:val="22"/>
              </w:rPr>
              <w:t>Date</w:t>
            </w:r>
          </w:p>
        </w:tc>
        <w:tc>
          <w:tcPr>
            <w:tcW w:w="884" w:type="pct"/>
            <w:shd w:val="clear" w:color="auto" w:fill="D9D9D9" w:themeFill="background1" w:themeFillShade="D9"/>
          </w:tcPr>
          <w:p w14:paraId="269B66B4" w14:textId="77777777" w:rsidR="0095221A" w:rsidRPr="00DC3FD7" w:rsidRDefault="0095221A" w:rsidP="0095221A">
            <w:pPr>
              <w:rPr>
                <w:rFonts w:cstheme="minorHAnsi"/>
                <w:b/>
                <w:sz w:val="22"/>
                <w:szCs w:val="22"/>
              </w:rPr>
            </w:pPr>
            <w:r w:rsidRPr="00DC3FD7">
              <w:rPr>
                <w:rFonts w:cstheme="minorHAnsi"/>
                <w:b/>
                <w:bCs/>
                <w:sz w:val="22"/>
                <w:szCs w:val="22"/>
              </w:rPr>
              <w:t>Author</w:t>
            </w:r>
          </w:p>
        </w:tc>
        <w:tc>
          <w:tcPr>
            <w:tcW w:w="3158" w:type="pct"/>
            <w:shd w:val="clear" w:color="auto" w:fill="D9D9D9" w:themeFill="background1" w:themeFillShade="D9"/>
          </w:tcPr>
          <w:p w14:paraId="269B66B5" w14:textId="77777777" w:rsidR="0095221A" w:rsidRPr="00DC3FD7" w:rsidRDefault="0095221A" w:rsidP="0095221A">
            <w:pPr>
              <w:rPr>
                <w:rFonts w:cstheme="minorHAnsi"/>
                <w:b/>
                <w:sz w:val="22"/>
                <w:szCs w:val="22"/>
              </w:rPr>
            </w:pPr>
            <w:r w:rsidRPr="00DC3FD7">
              <w:rPr>
                <w:rFonts w:cstheme="minorHAnsi"/>
                <w:b/>
                <w:bCs/>
                <w:sz w:val="22"/>
                <w:szCs w:val="22"/>
              </w:rPr>
              <w:t>Summary of Changes</w:t>
            </w:r>
          </w:p>
        </w:tc>
      </w:tr>
      <w:tr w:rsidR="0095221A" w:rsidRPr="00DC3FD7" w14:paraId="269B66BB" w14:textId="77777777" w:rsidTr="004E74AB">
        <w:trPr>
          <w:trHeight w:val="20"/>
        </w:trPr>
        <w:tc>
          <w:tcPr>
            <w:tcW w:w="274" w:type="pct"/>
            <w:vAlign w:val="center"/>
          </w:tcPr>
          <w:p w14:paraId="269B66B7" w14:textId="77777777" w:rsidR="0095221A" w:rsidRPr="00DC3FD7" w:rsidRDefault="0095221A" w:rsidP="0095221A">
            <w:pPr>
              <w:jc w:val="center"/>
              <w:rPr>
                <w:rFonts w:cstheme="minorHAnsi"/>
                <w:sz w:val="22"/>
                <w:szCs w:val="22"/>
              </w:rPr>
            </w:pPr>
            <w:r w:rsidRPr="00DC3FD7">
              <w:rPr>
                <w:rFonts w:cstheme="minorHAnsi"/>
                <w:bCs/>
                <w:sz w:val="22"/>
                <w:szCs w:val="22"/>
              </w:rPr>
              <w:t>0</w:t>
            </w:r>
          </w:p>
        </w:tc>
        <w:tc>
          <w:tcPr>
            <w:tcW w:w="684" w:type="pct"/>
            <w:vAlign w:val="center"/>
          </w:tcPr>
          <w:p w14:paraId="269B66B8" w14:textId="25536765" w:rsidR="0095221A" w:rsidRPr="00DC3FD7" w:rsidRDefault="00BC768D" w:rsidP="0095221A">
            <w:pPr>
              <w:jc w:val="center"/>
              <w:rPr>
                <w:rFonts w:cstheme="minorHAnsi"/>
                <w:sz w:val="22"/>
                <w:szCs w:val="22"/>
              </w:rPr>
            </w:pPr>
            <w:r>
              <w:rPr>
                <w:rFonts w:cstheme="minorHAnsi"/>
                <w:bCs/>
                <w:sz w:val="22"/>
                <w:szCs w:val="22"/>
              </w:rPr>
              <w:t>01</w:t>
            </w:r>
            <w:r w:rsidR="0095221A" w:rsidRPr="00DC3FD7">
              <w:rPr>
                <w:rFonts w:cstheme="minorHAnsi"/>
                <w:bCs/>
                <w:sz w:val="22"/>
                <w:szCs w:val="22"/>
              </w:rPr>
              <w:t>/</w:t>
            </w:r>
            <w:r>
              <w:rPr>
                <w:rFonts w:cstheme="minorHAnsi"/>
                <w:bCs/>
                <w:sz w:val="22"/>
                <w:szCs w:val="22"/>
              </w:rPr>
              <w:t>0</w:t>
            </w:r>
            <w:r w:rsidR="0095221A" w:rsidRPr="00DC3FD7">
              <w:rPr>
                <w:rFonts w:cstheme="minorHAnsi"/>
                <w:bCs/>
                <w:sz w:val="22"/>
                <w:szCs w:val="22"/>
              </w:rPr>
              <w:t>1/201</w:t>
            </w:r>
            <w:r>
              <w:rPr>
                <w:rFonts w:cstheme="minorHAnsi"/>
                <w:bCs/>
                <w:sz w:val="22"/>
                <w:szCs w:val="22"/>
              </w:rPr>
              <w:t>9</w:t>
            </w:r>
          </w:p>
        </w:tc>
        <w:tc>
          <w:tcPr>
            <w:tcW w:w="884" w:type="pct"/>
            <w:vAlign w:val="center"/>
          </w:tcPr>
          <w:p w14:paraId="269B66B9" w14:textId="7CA2FF05" w:rsidR="0095221A" w:rsidRPr="00DC3FD7" w:rsidRDefault="00BC768D" w:rsidP="0095221A">
            <w:pPr>
              <w:rPr>
                <w:rFonts w:cstheme="minorHAnsi"/>
                <w:sz w:val="22"/>
                <w:szCs w:val="22"/>
              </w:rPr>
            </w:pPr>
            <w:r>
              <w:rPr>
                <w:rFonts w:cstheme="minorHAnsi"/>
                <w:bCs/>
                <w:sz w:val="22"/>
                <w:szCs w:val="22"/>
              </w:rPr>
              <w:t>Eduardo Reynoso</w:t>
            </w:r>
            <w:r w:rsidR="0095221A" w:rsidRPr="00DC3FD7">
              <w:rPr>
                <w:rFonts w:cstheme="minorHAnsi"/>
                <w:bCs/>
                <w:sz w:val="22"/>
                <w:szCs w:val="22"/>
              </w:rPr>
              <w:t xml:space="preserve"> / SDG&amp;E</w:t>
            </w:r>
          </w:p>
        </w:tc>
        <w:tc>
          <w:tcPr>
            <w:tcW w:w="3158" w:type="pct"/>
          </w:tcPr>
          <w:p w14:paraId="30B310A7" w14:textId="4E60F2D1" w:rsidR="00501A6C" w:rsidRPr="00501A6C" w:rsidRDefault="001C4DD8" w:rsidP="00501A6C">
            <w:pPr>
              <w:pStyle w:val="ListParagraph"/>
              <w:numPr>
                <w:ilvl w:val="0"/>
                <w:numId w:val="17"/>
              </w:numPr>
              <w:rPr>
                <w:rFonts w:cstheme="minorHAnsi"/>
                <w:szCs w:val="22"/>
              </w:rPr>
            </w:pPr>
            <w:r>
              <w:rPr>
                <w:rFonts w:cstheme="minorHAnsi"/>
                <w:bCs/>
                <w:szCs w:val="22"/>
              </w:rPr>
              <w:t xml:space="preserve">New short form workpaper </w:t>
            </w:r>
            <w:r w:rsidR="00400ED9">
              <w:rPr>
                <w:rFonts w:cstheme="minorHAnsi"/>
                <w:bCs/>
                <w:szCs w:val="22"/>
              </w:rPr>
              <w:t xml:space="preserve">to migrate </w:t>
            </w:r>
            <w:r w:rsidR="003842B4">
              <w:rPr>
                <w:rFonts w:cstheme="minorHAnsi"/>
                <w:bCs/>
                <w:szCs w:val="22"/>
              </w:rPr>
              <w:t xml:space="preserve">SDG&amp;E </w:t>
            </w:r>
            <w:r w:rsidR="00F412D7">
              <w:rPr>
                <w:rFonts w:cstheme="minorHAnsi"/>
                <w:bCs/>
                <w:szCs w:val="22"/>
              </w:rPr>
              <w:t xml:space="preserve">legacy </w:t>
            </w:r>
            <w:r w:rsidR="002239A5">
              <w:rPr>
                <w:rFonts w:cstheme="minorHAnsi"/>
                <w:bCs/>
                <w:szCs w:val="22"/>
              </w:rPr>
              <w:t xml:space="preserve">measure offering </w:t>
            </w:r>
            <w:r w:rsidR="00135CE6">
              <w:rPr>
                <w:rFonts w:cstheme="minorHAnsi"/>
                <w:bCs/>
                <w:szCs w:val="22"/>
              </w:rPr>
              <w:t xml:space="preserve">402402 </w:t>
            </w:r>
            <w:r w:rsidR="002239A5">
              <w:rPr>
                <w:rFonts w:cstheme="minorHAnsi"/>
                <w:bCs/>
                <w:szCs w:val="22"/>
              </w:rPr>
              <w:t xml:space="preserve">from SDG&amp;E’s </w:t>
            </w:r>
            <w:r w:rsidR="007A6C9B">
              <w:rPr>
                <w:rFonts w:cstheme="minorHAnsi"/>
                <w:bCs/>
                <w:szCs w:val="22"/>
              </w:rPr>
              <w:t>DEER Measures workpaper “WPSDGENRMI0004-Rev2”</w:t>
            </w:r>
            <w:r w:rsidR="00402EC9">
              <w:rPr>
                <w:rFonts w:cstheme="minorHAnsi"/>
                <w:bCs/>
                <w:szCs w:val="22"/>
              </w:rPr>
              <w:t>, for Greenhouse Heat Curtain</w:t>
            </w:r>
            <w:r w:rsidR="00214F77">
              <w:rPr>
                <w:rFonts w:cstheme="minorHAnsi"/>
                <w:bCs/>
                <w:szCs w:val="22"/>
              </w:rPr>
              <w:t xml:space="preserve"> </w:t>
            </w:r>
            <w:r w:rsidR="00827960">
              <w:rPr>
                <w:rFonts w:cstheme="minorHAnsi"/>
                <w:bCs/>
                <w:szCs w:val="22"/>
              </w:rPr>
              <w:t xml:space="preserve">DEER2011 measure </w:t>
            </w:r>
            <w:r w:rsidR="00271822">
              <w:rPr>
                <w:rFonts w:cstheme="minorHAnsi"/>
                <w:bCs/>
                <w:szCs w:val="22"/>
              </w:rPr>
              <w:t>“</w:t>
            </w:r>
            <w:proofErr w:type="spellStart"/>
            <w:r w:rsidR="00271822" w:rsidRPr="00271822">
              <w:rPr>
                <w:rFonts w:cstheme="minorHAnsi"/>
                <w:bCs/>
                <w:szCs w:val="22"/>
              </w:rPr>
              <w:t>Grnhs</w:t>
            </w:r>
            <w:proofErr w:type="spellEnd"/>
            <w:r w:rsidR="00271822" w:rsidRPr="00271822">
              <w:rPr>
                <w:rFonts w:cstheme="minorHAnsi"/>
                <w:bCs/>
                <w:szCs w:val="22"/>
              </w:rPr>
              <w:t>-Shell-</w:t>
            </w:r>
            <w:proofErr w:type="spellStart"/>
            <w:r w:rsidR="00271822" w:rsidRPr="00271822">
              <w:rPr>
                <w:rFonts w:cstheme="minorHAnsi"/>
                <w:bCs/>
                <w:szCs w:val="22"/>
              </w:rPr>
              <w:t>ThermCurt</w:t>
            </w:r>
            <w:proofErr w:type="spellEnd"/>
            <w:r w:rsidR="00271822">
              <w:rPr>
                <w:rFonts w:cstheme="minorHAnsi"/>
                <w:bCs/>
                <w:szCs w:val="22"/>
              </w:rPr>
              <w:t>”</w:t>
            </w:r>
            <w:r w:rsidR="00E06E0B">
              <w:rPr>
                <w:rFonts w:cstheme="minorHAnsi"/>
                <w:bCs/>
                <w:szCs w:val="22"/>
              </w:rPr>
              <w:t>.</w:t>
            </w:r>
            <w:r w:rsidR="00B762E8">
              <w:rPr>
                <w:rFonts w:cstheme="minorHAnsi"/>
                <w:bCs/>
                <w:szCs w:val="22"/>
              </w:rPr>
              <w:t xml:space="preserve"> </w:t>
            </w:r>
          </w:p>
          <w:p w14:paraId="4103A3A0" w14:textId="3353C64B" w:rsidR="00BB7F10" w:rsidRDefault="00173DDC" w:rsidP="001C4DD8">
            <w:pPr>
              <w:pStyle w:val="ListParagraph"/>
              <w:numPr>
                <w:ilvl w:val="0"/>
                <w:numId w:val="17"/>
              </w:numPr>
              <w:rPr>
                <w:rFonts w:cstheme="minorHAnsi"/>
                <w:szCs w:val="22"/>
              </w:rPr>
            </w:pPr>
            <w:r>
              <w:rPr>
                <w:rFonts w:cstheme="minorHAnsi"/>
                <w:szCs w:val="22"/>
              </w:rPr>
              <w:t xml:space="preserve">Updated Measure Application Type (MAT) per CPUC DEER Resolution </w:t>
            </w:r>
            <w:r w:rsidR="00A8056C">
              <w:rPr>
                <w:rFonts w:cstheme="minorHAnsi"/>
                <w:szCs w:val="22"/>
              </w:rPr>
              <w:t>E-4952/E-4818</w:t>
            </w:r>
            <w:r w:rsidR="0089694C">
              <w:rPr>
                <w:rFonts w:cstheme="minorHAnsi"/>
                <w:szCs w:val="22"/>
              </w:rPr>
              <w:t xml:space="preserve">. </w:t>
            </w:r>
            <w:r w:rsidR="001F6663">
              <w:rPr>
                <w:rFonts w:cstheme="minorHAnsi"/>
                <w:szCs w:val="22"/>
              </w:rPr>
              <w:t xml:space="preserve">Starting </w:t>
            </w:r>
            <w:r w:rsidR="00BB7490">
              <w:rPr>
                <w:rFonts w:cstheme="minorHAnsi"/>
                <w:szCs w:val="22"/>
              </w:rPr>
              <w:t>1/1/2019</w:t>
            </w:r>
            <w:r w:rsidR="0089694C">
              <w:rPr>
                <w:rFonts w:cstheme="minorHAnsi"/>
                <w:szCs w:val="22"/>
              </w:rPr>
              <w:t xml:space="preserve"> </w:t>
            </w:r>
            <w:r w:rsidR="001F6663">
              <w:rPr>
                <w:rFonts w:cstheme="minorHAnsi"/>
                <w:szCs w:val="22"/>
              </w:rPr>
              <w:t>the MAT shall be “AOE”- Add-on-Equipment.</w:t>
            </w:r>
          </w:p>
          <w:p w14:paraId="1DFFB903" w14:textId="60D07305" w:rsidR="00E06E0B" w:rsidRDefault="00BB7F10" w:rsidP="001C4DD8">
            <w:pPr>
              <w:pStyle w:val="ListParagraph"/>
              <w:numPr>
                <w:ilvl w:val="0"/>
                <w:numId w:val="17"/>
              </w:numPr>
              <w:rPr>
                <w:rFonts w:cstheme="minorHAnsi"/>
                <w:szCs w:val="22"/>
              </w:rPr>
            </w:pPr>
            <w:r>
              <w:rPr>
                <w:rFonts w:cstheme="minorHAnsi"/>
                <w:szCs w:val="22"/>
              </w:rPr>
              <w:t xml:space="preserve">Measure Cost update </w:t>
            </w:r>
            <w:r w:rsidR="00ED62DF">
              <w:rPr>
                <w:rFonts w:cstheme="minorHAnsi"/>
                <w:szCs w:val="22"/>
              </w:rPr>
              <w:t>s</w:t>
            </w:r>
            <w:r>
              <w:rPr>
                <w:rFonts w:cstheme="minorHAnsi"/>
                <w:szCs w:val="22"/>
              </w:rPr>
              <w:t>tarting the 1/1/</w:t>
            </w:r>
            <w:r w:rsidR="00ED62DF">
              <w:rPr>
                <w:rFonts w:cstheme="minorHAnsi"/>
                <w:szCs w:val="22"/>
              </w:rPr>
              <w:t>2019, t</w:t>
            </w:r>
            <w:r w:rsidR="006E7407">
              <w:rPr>
                <w:rFonts w:cstheme="minorHAnsi"/>
                <w:szCs w:val="22"/>
              </w:rPr>
              <w:t xml:space="preserve">o </w:t>
            </w:r>
            <w:r w:rsidR="00ED62DF">
              <w:rPr>
                <w:rFonts w:cstheme="minorHAnsi"/>
                <w:szCs w:val="22"/>
              </w:rPr>
              <w:t>reflect</w:t>
            </w:r>
            <w:r w:rsidR="006E7407">
              <w:rPr>
                <w:rFonts w:cstheme="minorHAnsi"/>
                <w:szCs w:val="22"/>
              </w:rPr>
              <w:t xml:space="preserve"> </w:t>
            </w:r>
            <w:r w:rsidR="00FE18DC">
              <w:rPr>
                <w:rFonts w:cstheme="minorHAnsi"/>
                <w:szCs w:val="22"/>
              </w:rPr>
              <w:t xml:space="preserve">present value </w:t>
            </w:r>
            <w:r w:rsidR="00913FEC">
              <w:rPr>
                <w:rFonts w:cstheme="minorHAnsi"/>
                <w:szCs w:val="22"/>
              </w:rPr>
              <w:t xml:space="preserve">equipment and labor cost for installation of </w:t>
            </w:r>
            <w:r w:rsidR="00E07FDE">
              <w:rPr>
                <w:rFonts w:cstheme="minorHAnsi"/>
                <w:szCs w:val="22"/>
              </w:rPr>
              <w:t>thermal h</w:t>
            </w:r>
            <w:r w:rsidR="00CD0786">
              <w:rPr>
                <w:rFonts w:cstheme="minorHAnsi"/>
                <w:szCs w:val="22"/>
              </w:rPr>
              <w:t xml:space="preserve">eat </w:t>
            </w:r>
            <w:r w:rsidR="00E07FDE">
              <w:rPr>
                <w:rFonts w:cstheme="minorHAnsi"/>
                <w:szCs w:val="22"/>
              </w:rPr>
              <w:t>c</w:t>
            </w:r>
            <w:r w:rsidR="00CD0786">
              <w:rPr>
                <w:rFonts w:cstheme="minorHAnsi"/>
                <w:szCs w:val="22"/>
              </w:rPr>
              <w:t>urt</w:t>
            </w:r>
            <w:r w:rsidR="00E07FDE">
              <w:rPr>
                <w:rFonts w:cstheme="minorHAnsi"/>
                <w:szCs w:val="22"/>
              </w:rPr>
              <w:t>a</w:t>
            </w:r>
            <w:r w:rsidR="00CD0786">
              <w:rPr>
                <w:rFonts w:cstheme="minorHAnsi"/>
                <w:szCs w:val="22"/>
              </w:rPr>
              <w:t>in</w:t>
            </w:r>
            <w:r w:rsidR="00E07FDE">
              <w:rPr>
                <w:rFonts w:cstheme="minorHAnsi"/>
                <w:szCs w:val="22"/>
              </w:rPr>
              <w:t>s</w:t>
            </w:r>
            <w:r w:rsidR="00CD0786">
              <w:rPr>
                <w:rFonts w:cstheme="minorHAnsi"/>
                <w:szCs w:val="22"/>
              </w:rPr>
              <w:t xml:space="preserve"> on a g</w:t>
            </w:r>
            <w:r w:rsidR="00913FEC">
              <w:rPr>
                <w:rFonts w:cstheme="minorHAnsi"/>
                <w:szCs w:val="22"/>
              </w:rPr>
              <w:t xml:space="preserve">reenhouse </w:t>
            </w:r>
            <w:r w:rsidR="00F458D4">
              <w:rPr>
                <w:rFonts w:cstheme="minorHAnsi"/>
                <w:szCs w:val="22"/>
              </w:rPr>
              <w:t>based on ITRON</w:t>
            </w:r>
            <w:r w:rsidR="00095CCE">
              <w:rPr>
                <w:rFonts w:cstheme="minorHAnsi"/>
                <w:szCs w:val="22"/>
              </w:rPr>
              <w:t xml:space="preserve">’s </w:t>
            </w:r>
            <w:r w:rsidR="00FE18DC">
              <w:rPr>
                <w:rFonts w:cstheme="minorHAnsi"/>
                <w:szCs w:val="22"/>
              </w:rPr>
              <w:t>“</w:t>
            </w:r>
            <w:r w:rsidR="00B43D84" w:rsidRPr="00B43D84">
              <w:rPr>
                <w:rFonts w:cstheme="minorHAnsi"/>
                <w:szCs w:val="22"/>
              </w:rPr>
              <w:t>2010-2012 WO017 Ex Ante Measure Cost Study</w:t>
            </w:r>
            <w:r w:rsidR="00FE18DC">
              <w:rPr>
                <w:rFonts w:cstheme="minorHAnsi"/>
                <w:szCs w:val="22"/>
              </w:rPr>
              <w:t>”</w:t>
            </w:r>
            <w:r w:rsidR="00C656FC">
              <w:rPr>
                <w:rFonts w:cstheme="minorHAnsi"/>
                <w:szCs w:val="22"/>
              </w:rPr>
              <w:t>.</w:t>
            </w:r>
          </w:p>
          <w:p w14:paraId="269B66BA" w14:textId="6DABE484" w:rsidR="002825EC" w:rsidRPr="001C4DD8" w:rsidRDefault="002825EC" w:rsidP="001C4DD8">
            <w:pPr>
              <w:pStyle w:val="ListParagraph"/>
              <w:numPr>
                <w:ilvl w:val="0"/>
                <w:numId w:val="17"/>
              </w:numPr>
              <w:rPr>
                <w:rFonts w:cstheme="minorHAnsi"/>
                <w:szCs w:val="22"/>
              </w:rPr>
            </w:pPr>
            <w:r>
              <w:rPr>
                <w:rFonts w:cstheme="minorHAnsi"/>
                <w:szCs w:val="22"/>
              </w:rPr>
              <w:t xml:space="preserve">Cited additional </w:t>
            </w:r>
            <w:r w:rsidR="00A763BD">
              <w:rPr>
                <w:rFonts w:cstheme="minorHAnsi"/>
                <w:szCs w:val="22"/>
              </w:rPr>
              <w:t xml:space="preserve">technical </w:t>
            </w:r>
            <w:r>
              <w:rPr>
                <w:rFonts w:cstheme="minorHAnsi"/>
                <w:szCs w:val="22"/>
              </w:rPr>
              <w:t xml:space="preserve">information from PGE’s </w:t>
            </w:r>
            <w:r w:rsidR="00A763BD">
              <w:rPr>
                <w:rFonts w:cstheme="minorHAnsi"/>
                <w:szCs w:val="22"/>
              </w:rPr>
              <w:t xml:space="preserve">workpaper PGECOAGR1010, Revision 0. </w:t>
            </w:r>
          </w:p>
        </w:tc>
      </w:tr>
    </w:tbl>
    <w:p w14:paraId="269B66C2" w14:textId="77777777" w:rsidR="0095221A" w:rsidRPr="00DC3FD7" w:rsidRDefault="0095221A" w:rsidP="0095221A">
      <w:pPr>
        <w:rPr>
          <w:rFonts w:cstheme="minorHAnsi"/>
          <w:szCs w:val="22"/>
        </w:rPr>
      </w:pPr>
    </w:p>
    <w:p w14:paraId="0FF9FA43" w14:textId="2E63EBB5" w:rsidR="003233BD" w:rsidRDefault="00C4094B" w:rsidP="009B4EDD">
      <w:pPr>
        <w:pStyle w:val="WPPR1"/>
        <w:spacing w:before="0"/>
        <w:rPr>
          <w:rFonts w:asciiTheme="minorHAnsi" w:hAnsiTheme="minorHAnsi" w:cstheme="minorHAnsi"/>
          <w:sz w:val="22"/>
          <w:szCs w:val="22"/>
        </w:rPr>
      </w:pPr>
      <w:r w:rsidRPr="00DC3FD7">
        <w:rPr>
          <w:rFonts w:asciiTheme="minorHAnsi" w:hAnsiTheme="minorHAnsi" w:cstheme="minorHAnsi"/>
          <w:sz w:val="22"/>
          <w:szCs w:val="22"/>
        </w:rPr>
        <w:t>Eligibility Requirements</w:t>
      </w:r>
      <w:r w:rsidR="004B00CA">
        <w:rPr>
          <w:rFonts w:asciiTheme="minorHAnsi" w:hAnsiTheme="minorHAnsi" w:cstheme="minorHAnsi"/>
          <w:sz w:val="22"/>
          <w:szCs w:val="22"/>
        </w:rPr>
        <w:t xml:space="preserve"> for E</w:t>
      </w:r>
      <w:r w:rsidR="00A90D4F">
        <w:rPr>
          <w:rFonts w:asciiTheme="minorHAnsi" w:hAnsiTheme="minorHAnsi" w:cstheme="minorHAnsi"/>
          <w:sz w:val="22"/>
          <w:szCs w:val="22"/>
        </w:rPr>
        <w:t>nergy Efficiency Rebate Program (EEBR)</w:t>
      </w:r>
    </w:p>
    <w:p w14:paraId="712D11DC" w14:textId="27FB7E7A"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 xml:space="preserve">Pre-inspection required, </w:t>
      </w:r>
      <w:r w:rsidR="009679B9">
        <w:rPr>
          <w:rFonts w:asciiTheme="minorHAnsi" w:hAnsiTheme="minorHAnsi" w:cstheme="minorHAnsi"/>
          <w:sz w:val="22"/>
          <w:szCs w:val="22"/>
        </w:rPr>
        <w:t xml:space="preserve">customer </w:t>
      </w:r>
      <w:r w:rsidR="009C5B5E">
        <w:rPr>
          <w:rFonts w:asciiTheme="minorHAnsi" w:hAnsiTheme="minorHAnsi" w:cstheme="minorHAnsi"/>
          <w:sz w:val="22"/>
          <w:szCs w:val="22"/>
        </w:rPr>
        <w:t xml:space="preserve">to </w:t>
      </w:r>
      <w:r w:rsidRPr="00D205EE">
        <w:rPr>
          <w:rFonts w:asciiTheme="minorHAnsi" w:hAnsiTheme="minorHAnsi" w:cstheme="minorHAnsi"/>
          <w:sz w:val="22"/>
          <w:szCs w:val="22"/>
        </w:rPr>
        <w:t>submit an online application at sdge.com/</w:t>
      </w:r>
      <w:proofErr w:type="spellStart"/>
      <w:r w:rsidRPr="00D205EE">
        <w:rPr>
          <w:rFonts w:asciiTheme="minorHAnsi" w:hAnsiTheme="minorHAnsi" w:cstheme="minorHAnsi"/>
          <w:sz w:val="22"/>
          <w:szCs w:val="22"/>
        </w:rPr>
        <w:t>bizrebates</w:t>
      </w:r>
      <w:proofErr w:type="spellEnd"/>
      <w:r w:rsidRPr="00D205EE">
        <w:rPr>
          <w:rFonts w:asciiTheme="minorHAnsi" w:hAnsiTheme="minorHAnsi" w:cstheme="minorHAnsi"/>
          <w:sz w:val="22"/>
          <w:szCs w:val="22"/>
        </w:rPr>
        <w:t xml:space="preserve"> to schedule a pre-inspection</w:t>
      </w:r>
    </w:p>
    <w:p w14:paraId="691310BE" w14:textId="3C24BB01"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Only installations of interior curtains for heat retention in existing gas-heated greenhouses qualify</w:t>
      </w:r>
    </w:p>
    <w:p w14:paraId="1B76318D" w14:textId="350779DA"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The rebate applies to new and retrofit curtain system installations in existing greenhouses for specific agricultural end-use.</w:t>
      </w:r>
    </w:p>
    <w:p w14:paraId="2E1DE36C" w14:textId="29983929" w:rsidR="00093063" w:rsidRPr="004B00CA" w:rsidRDefault="00D205EE" w:rsidP="004B00CA">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The agricultural uses include horticultural specialties such as ornamental floriculture, nursery products and food crops grown under cover (NAICS 1114) and landscape and horticultural services (NAICS 541 &amp; 561) which store agricultural products under cover.</w:t>
      </w:r>
    </w:p>
    <w:p w14:paraId="5F1F27F6" w14:textId="2FCD019C"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Product must be designed by the manufacturer to be a heat curtain, and the installation must have the ability to automatically or manually move the curtain into place.</w:t>
      </w:r>
    </w:p>
    <w:p w14:paraId="494CF9A9" w14:textId="79394704"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Curtain must be located such that the gas heat source provides hot air to conditioned space bounded by the curtain.</w:t>
      </w:r>
    </w:p>
    <w:p w14:paraId="29129473" w14:textId="64081496"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Curtain material must have an Energy Savings rating of greater than 40% and must have a warranty/product life of 5 years.</w:t>
      </w:r>
    </w:p>
    <w:p w14:paraId="48D5C144" w14:textId="266279EF"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Rebate amount is for square footage of curtain material.</w:t>
      </w:r>
    </w:p>
    <w:p w14:paraId="4B641E1A" w14:textId="524BB337"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Must include the manufacturer’s specification sheet documenting type of curtain.</w:t>
      </w:r>
    </w:p>
    <w:p w14:paraId="5AE3A176" w14:textId="209F926C"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Rebate amount cannot exceed square feet of qualifying curtain material purchased, paid for and properly installed at SDG&amp;E account listed on the rebate form.</w:t>
      </w:r>
    </w:p>
    <w:p w14:paraId="69B619C9" w14:textId="24C0EDD6"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 xml:space="preserve"> Rebate amount also cannot exceed the square feet of floor space covered by the installation of the curtain material.</w:t>
      </w:r>
    </w:p>
    <w:p w14:paraId="0A081FC5" w14:textId="3FFAFA22" w:rsidR="00D205EE" w:rsidRP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Rebate amount also cannot exceed the square feet of floor space covered by the installation of the curtain material.</w:t>
      </w:r>
    </w:p>
    <w:p w14:paraId="74B783AF" w14:textId="2EC4FD43" w:rsidR="00D205EE" w:rsidRDefault="00D205EE" w:rsidP="004E4E87">
      <w:pPr>
        <w:pStyle w:val="WPPR1"/>
        <w:numPr>
          <w:ilvl w:val="2"/>
          <w:numId w:val="19"/>
        </w:numPr>
        <w:spacing w:before="100"/>
        <w:rPr>
          <w:rFonts w:asciiTheme="minorHAnsi" w:hAnsiTheme="minorHAnsi" w:cstheme="minorHAnsi"/>
          <w:sz w:val="22"/>
          <w:szCs w:val="22"/>
        </w:rPr>
      </w:pPr>
      <w:r w:rsidRPr="00D205EE">
        <w:rPr>
          <w:rFonts w:asciiTheme="minorHAnsi" w:hAnsiTheme="minorHAnsi" w:cstheme="minorHAnsi"/>
          <w:sz w:val="22"/>
          <w:szCs w:val="22"/>
        </w:rPr>
        <w:t>Must provide greenhouse square footage on the Energy Efficiency Business Rebates Application.</w:t>
      </w:r>
    </w:p>
    <w:p w14:paraId="5634B247" w14:textId="77777777" w:rsidR="00D27395" w:rsidRPr="00D205EE" w:rsidRDefault="00D27395" w:rsidP="00D27395">
      <w:pPr>
        <w:pStyle w:val="WPPR1"/>
        <w:numPr>
          <w:ilvl w:val="0"/>
          <w:numId w:val="0"/>
        </w:numPr>
        <w:spacing w:before="100"/>
        <w:ind w:left="2160"/>
        <w:rPr>
          <w:rFonts w:asciiTheme="minorHAnsi" w:hAnsiTheme="minorHAnsi" w:cstheme="minorHAnsi"/>
          <w:sz w:val="22"/>
          <w:szCs w:val="22"/>
        </w:rPr>
      </w:pPr>
    </w:p>
    <w:p w14:paraId="6BA04743" w14:textId="458E5AB3" w:rsidR="00A90D4F" w:rsidRDefault="00D27395" w:rsidP="00890928">
      <w:pPr>
        <w:pStyle w:val="PR1"/>
      </w:pPr>
      <w:r>
        <w:lastRenderedPageBreak/>
        <w:t>Eligibility for Streamlined Ag Efficiency rebates and incentives is limited to customers of SDG&amp;E on an agricultural rate schedule in th</w:t>
      </w:r>
      <w:r w:rsidR="00890928">
        <w:t xml:space="preserve">e </w:t>
      </w:r>
      <w:r>
        <w:t>following NAICS industry groups:</w:t>
      </w:r>
    </w:p>
    <w:p w14:paraId="20B35CEE" w14:textId="77777777" w:rsidR="009B3A35" w:rsidRDefault="009B3A35" w:rsidP="004D3057">
      <w:pPr>
        <w:pStyle w:val="PR1"/>
        <w:numPr>
          <w:ilvl w:val="2"/>
          <w:numId w:val="22"/>
        </w:numPr>
        <w:spacing w:before="120"/>
        <w:ind w:left="1987"/>
      </w:pPr>
      <w:r>
        <w:t>1111 Oilseed and Grain Farming</w:t>
      </w:r>
    </w:p>
    <w:p w14:paraId="1C00CB10" w14:textId="77777777" w:rsidR="009B3A35" w:rsidRDefault="009B3A35" w:rsidP="004D3057">
      <w:pPr>
        <w:pStyle w:val="PR1"/>
        <w:numPr>
          <w:ilvl w:val="2"/>
          <w:numId w:val="22"/>
        </w:numPr>
        <w:spacing w:before="120"/>
        <w:ind w:left="1987"/>
      </w:pPr>
      <w:r>
        <w:t>1112 Vegetable and Melon Farming</w:t>
      </w:r>
    </w:p>
    <w:p w14:paraId="657AEBEB" w14:textId="77777777" w:rsidR="009B3A35" w:rsidRDefault="009B3A35" w:rsidP="004D3057">
      <w:pPr>
        <w:pStyle w:val="PR1"/>
        <w:numPr>
          <w:ilvl w:val="2"/>
          <w:numId w:val="22"/>
        </w:numPr>
        <w:spacing w:before="120"/>
        <w:ind w:left="1987"/>
      </w:pPr>
      <w:r>
        <w:t>1113 Fruit and Tree Nut Farming</w:t>
      </w:r>
    </w:p>
    <w:p w14:paraId="37B97EAC" w14:textId="77777777" w:rsidR="009B3A35" w:rsidRDefault="009B3A35" w:rsidP="004D3057">
      <w:pPr>
        <w:pStyle w:val="PR1"/>
        <w:numPr>
          <w:ilvl w:val="2"/>
          <w:numId w:val="22"/>
        </w:numPr>
        <w:spacing w:before="120"/>
        <w:ind w:left="1987"/>
      </w:pPr>
      <w:r>
        <w:t>1114 Greenhouse, Nursery, and Floriculture Production 1119 Other Crop Farming</w:t>
      </w:r>
    </w:p>
    <w:p w14:paraId="623D6054" w14:textId="77777777" w:rsidR="009B3A35" w:rsidRDefault="009B3A35" w:rsidP="004D3057">
      <w:pPr>
        <w:pStyle w:val="PR1"/>
        <w:numPr>
          <w:ilvl w:val="2"/>
          <w:numId w:val="22"/>
        </w:numPr>
        <w:spacing w:before="120"/>
        <w:ind w:left="1987"/>
      </w:pPr>
      <w:r>
        <w:t>1121 Cattle Ranching and Farming</w:t>
      </w:r>
    </w:p>
    <w:p w14:paraId="67A55A2B" w14:textId="77777777" w:rsidR="009B3A35" w:rsidRDefault="009B3A35" w:rsidP="004D3057">
      <w:pPr>
        <w:pStyle w:val="PR1"/>
        <w:numPr>
          <w:ilvl w:val="2"/>
          <w:numId w:val="22"/>
        </w:numPr>
        <w:spacing w:before="120"/>
        <w:ind w:left="1987"/>
      </w:pPr>
      <w:r>
        <w:t>1112 Hog and Pig Farming</w:t>
      </w:r>
    </w:p>
    <w:p w14:paraId="4D8113CA" w14:textId="77777777" w:rsidR="009B3A35" w:rsidRDefault="009B3A35" w:rsidP="004D3057">
      <w:pPr>
        <w:pStyle w:val="PR1"/>
        <w:numPr>
          <w:ilvl w:val="2"/>
          <w:numId w:val="22"/>
        </w:numPr>
        <w:spacing w:before="120"/>
        <w:ind w:left="1987"/>
      </w:pPr>
      <w:r>
        <w:t>1123 Poultry and Egg Production</w:t>
      </w:r>
    </w:p>
    <w:p w14:paraId="6BE102FF" w14:textId="77777777" w:rsidR="009B3A35" w:rsidRDefault="009B3A35" w:rsidP="004D3057">
      <w:pPr>
        <w:pStyle w:val="PR1"/>
        <w:numPr>
          <w:ilvl w:val="2"/>
          <w:numId w:val="22"/>
        </w:numPr>
        <w:spacing w:before="120"/>
        <w:ind w:left="1987"/>
      </w:pPr>
      <w:r>
        <w:t>1124 Sheep and Goat Farming</w:t>
      </w:r>
    </w:p>
    <w:p w14:paraId="323CEFF1" w14:textId="77777777" w:rsidR="009B3A35" w:rsidRDefault="009B3A35" w:rsidP="004D3057">
      <w:pPr>
        <w:pStyle w:val="PR1"/>
        <w:numPr>
          <w:ilvl w:val="2"/>
          <w:numId w:val="22"/>
        </w:numPr>
        <w:spacing w:before="120"/>
        <w:ind w:left="1987"/>
      </w:pPr>
      <w:r>
        <w:t>1125 Animal Aquaculture</w:t>
      </w:r>
    </w:p>
    <w:p w14:paraId="66CDBB67" w14:textId="77777777" w:rsidR="009B3A35" w:rsidRDefault="009B3A35" w:rsidP="004D3057">
      <w:pPr>
        <w:pStyle w:val="PR1"/>
        <w:numPr>
          <w:ilvl w:val="2"/>
          <w:numId w:val="22"/>
        </w:numPr>
        <w:spacing w:before="120"/>
        <w:ind w:left="1987"/>
      </w:pPr>
      <w:r>
        <w:t>1129 Other Animal Production</w:t>
      </w:r>
    </w:p>
    <w:p w14:paraId="7D9B49DD" w14:textId="77777777" w:rsidR="009B3A35" w:rsidRDefault="009B3A35" w:rsidP="004D3057">
      <w:pPr>
        <w:pStyle w:val="PR1"/>
        <w:numPr>
          <w:ilvl w:val="2"/>
          <w:numId w:val="22"/>
        </w:numPr>
        <w:spacing w:before="120"/>
        <w:ind w:left="1987"/>
      </w:pPr>
      <w:r>
        <w:t>1151 Support Activities for Crop Production</w:t>
      </w:r>
    </w:p>
    <w:p w14:paraId="496D8F42" w14:textId="77777777" w:rsidR="009B3A35" w:rsidRDefault="009B3A35" w:rsidP="004D3057">
      <w:pPr>
        <w:pStyle w:val="PR1"/>
        <w:numPr>
          <w:ilvl w:val="2"/>
          <w:numId w:val="22"/>
        </w:numPr>
        <w:spacing w:before="120"/>
        <w:ind w:left="1987"/>
      </w:pPr>
      <w:r>
        <w:t>1152 Support Activities for Animal Production</w:t>
      </w:r>
    </w:p>
    <w:p w14:paraId="013A4D0A" w14:textId="3DFA11F8" w:rsidR="00890928" w:rsidRDefault="009B3A35" w:rsidP="004D3057">
      <w:pPr>
        <w:pStyle w:val="PR1"/>
        <w:numPr>
          <w:ilvl w:val="2"/>
          <w:numId w:val="22"/>
        </w:numPr>
        <w:spacing w:before="120"/>
        <w:ind w:left="1987"/>
      </w:pPr>
      <w:r>
        <w:t>1153 Support Activities for Forestry</w:t>
      </w:r>
    </w:p>
    <w:p w14:paraId="4AEF5FA1" w14:textId="0F06CE64" w:rsidR="00704801" w:rsidRDefault="00346CD6" w:rsidP="00E408DF">
      <w:pPr>
        <w:pStyle w:val="PR1"/>
      </w:pPr>
      <w:proofErr w:type="spellStart"/>
      <w:r>
        <w:t>Steamline</w:t>
      </w:r>
      <w:proofErr w:type="spellEnd"/>
      <w:r>
        <w:t xml:space="preserve"> Ag Efficiency </w:t>
      </w:r>
      <w:r w:rsidR="006A45BF">
        <w:t>i</w:t>
      </w:r>
      <w:r>
        <w:t>s a third-party program adminis</w:t>
      </w:r>
      <w:r w:rsidR="00F621DE">
        <w:t>tered by Cascade Energy Inc.</w:t>
      </w:r>
      <w:r w:rsidR="008D28C2">
        <w:t xml:space="preserve"> </w:t>
      </w:r>
    </w:p>
    <w:p w14:paraId="0A24D69E" w14:textId="77777777" w:rsidR="000306B3" w:rsidRDefault="000306B3" w:rsidP="000306B3">
      <w:pPr>
        <w:pStyle w:val="PR2"/>
        <w:numPr>
          <w:ilvl w:val="0"/>
          <w:numId w:val="0"/>
        </w:numPr>
        <w:ind w:left="1440"/>
      </w:pPr>
    </w:p>
    <w:p w14:paraId="3D90307C" w14:textId="132B02C9" w:rsidR="00CF645B" w:rsidRDefault="00CF645B" w:rsidP="00CB309E">
      <w:pPr>
        <w:pStyle w:val="PR2"/>
        <w:numPr>
          <w:ilvl w:val="0"/>
          <w:numId w:val="0"/>
        </w:numPr>
        <w:spacing w:before="120" w:after="120" w:line="360" w:lineRule="auto"/>
        <w:ind w:left="1440"/>
      </w:pPr>
      <w:r>
        <w:t xml:space="preserve">Streamlined Ag Efficiency provides technical assistance and financial </w:t>
      </w:r>
      <w:r w:rsidR="000306B3">
        <w:t xml:space="preserve">rebates or </w:t>
      </w:r>
      <w:r>
        <w:t xml:space="preserve">incentives for qualifying </w:t>
      </w:r>
      <w:r w:rsidR="00B572A6">
        <w:t>equipment but</w:t>
      </w:r>
      <w:r>
        <w:t xml:space="preserve"> does not install energy</w:t>
      </w:r>
      <w:r w:rsidR="00E408DF">
        <w:t xml:space="preserve"> </w:t>
      </w:r>
      <w:r>
        <w:t>systems or equipment.</w:t>
      </w:r>
      <w:r w:rsidR="0049237F">
        <w:t xml:space="preserve"> </w:t>
      </w:r>
      <w:r>
        <w:t>Installation work is done by independent contractors with no relation to Cascade</w:t>
      </w:r>
      <w:r w:rsidR="001A4827">
        <w:t xml:space="preserve"> </w:t>
      </w:r>
      <w:r>
        <w:t>Energy, Inc.; these contractors are solely responsible for the quality and performance of their installations. In no event will Cascade</w:t>
      </w:r>
      <w:r w:rsidR="001A4827">
        <w:t xml:space="preserve"> </w:t>
      </w:r>
      <w:r>
        <w:t>Energy Inc. or SDG&amp;E be liable for incidental or consequential damages of any kind in connection with energy savings estimates,</w:t>
      </w:r>
      <w:r w:rsidR="001A4827">
        <w:t xml:space="preserve"> </w:t>
      </w:r>
      <w:r>
        <w:t>installation of recommended measures, or with the operation of customer facilities</w:t>
      </w:r>
      <w:r w:rsidR="00CB309E">
        <w:t>.</w:t>
      </w:r>
    </w:p>
    <w:p w14:paraId="67777C0B" w14:textId="2727694D" w:rsidR="00D205EE" w:rsidRDefault="00D205EE" w:rsidP="004E4E87">
      <w:pPr>
        <w:pStyle w:val="PR1"/>
      </w:pPr>
      <w:r w:rsidRPr="006028CB">
        <w:t>Exclusions:</w:t>
      </w:r>
      <w:r w:rsidR="006028CB" w:rsidRPr="006028CB">
        <w:t xml:space="preserve">  </w:t>
      </w:r>
      <w:r w:rsidRPr="006028CB">
        <w:t>Overhang and overlap of curtain material does not qualify for rebate</w:t>
      </w:r>
      <w:r w:rsidR="00444921">
        <w:t xml:space="preserve">. </w:t>
      </w:r>
    </w:p>
    <w:p w14:paraId="41C8DC65" w14:textId="1C0CC499" w:rsidR="00DC3FD7" w:rsidRDefault="00DC3FD7" w:rsidP="0022781C">
      <w:pPr>
        <w:spacing w:after="200" w:line="276" w:lineRule="auto"/>
        <w:rPr>
          <w:rFonts w:ascii="Arial Narrow" w:hAnsi="Arial Narrow" w:cs="Arial"/>
          <w:b/>
          <w:bCs/>
          <w:iCs/>
          <w:smallCaps/>
          <w:sz w:val="28"/>
          <w:szCs w:val="28"/>
        </w:rPr>
      </w:pPr>
    </w:p>
    <w:p w14:paraId="30DEE7CB" w14:textId="77777777" w:rsidR="00BA75DB" w:rsidRDefault="00BA75DB" w:rsidP="0022781C">
      <w:pPr>
        <w:spacing w:after="200" w:line="276" w:lineRule="auto"/>
        <w:rPr>
          <w:rFonts w:ascii="Arial Narrow" w:hAnsi="Arial Narrow" w:cs="Arial"/>
          <w:b/>
          <w:bCs/>
          <w:iCs/>
          <w:smallCaps/>
          <w:sz w:val="28"/>
          <w:szCs w:val="28"/>
        </w:rPr>
      </w:pPr>
    </w:p>
    <w:p w14:paraId="04F3B887" w14:textId="14FAB37D" w:rsidR="001D0C54" w:rsidRDefault="001D0C54" w:rsidP="0022781C">
      <w:pPr>
        <w:spacing w:after="200" w:line="276" w:lineRule="auto"/>
        <w:rPr>
          <w:rFonts w:ascii="Arial Narrow" w:hAnsi="Arial Narrow" w:cs="Arial"/>
          <w:b/>
          <w:bCs/>
          <w:iCs/>
          <w:smallCaps/>
          <w:sz w:val="28"/>
          <w:szCs w:val="28"/>
        </w:rPr>
      </w:pPr>
    </w:p>
    <w:p w14:paraId="70C48ED6" w14:textId="0768F8C2" w:rsidR="001D0C54" w:rsidRDefault="001D0C54" w:rsidP="0022781C">
      <w:pPr>
        <w:spacing w:after="200" w:line="276" w:lineRule="auto"/>
        <w:rPr>
          <w:rFonts w:ascii="Arial Narrow" w:hAnsi="Arial Narrow" w:cs="Arial"/>
          <w:b/>
          <w:bCs/>
          <w:iCs/>
          <w:smallCaps/>
          <w:sz w:val="28"/>
          <w:szCs w:val="28"/>
        </w:rPr>
      </w:pPr>
    </w:p>
    <w:p w14:paraId="611BD496" w14:textId="03B75B7B" w:rsidR="001E11E4" w:rsidRDefault="001E11E4" w:rsidP="0022781C">
      <w:pPr>
        <w:spacing w:after="200" w:line="276" w:lineRule="auto"/>
        <w:rPr>
          <w:rFonts w:ascii="Arial Narrow" w:hAnsi="Arial Narrow" w:cs="Arial"/>
          <w:b/>
          <w:bCs/>
          <w:iCs/>
          <w:smallCaps/>
          <w:sz w:val="28"/>
          <w:szCs w:val="28"/>
        </w:rPr>
      </w:pPr>
    </w:p>
    <w:p w14:paraId="2C3D411F" w14:textId="77777777" w:rsidR="001E11E4" w:rsidRDefault="001E11E4" w:rsidP="0022781C">
      <w:pPr>
        <w:spacing w:after="200" w:line="276" w:lineRule="auto"/>
        <w:rPr>
          <w:rFonts w:ascii="Arial Narrow" w:hAnsi="Arial Narrow" w:cs="Arial"/>
          <w:b/>
          <w:bCs/>
          <w:iCs/>
          <w:smallCaps/>
          <w:sz w:val="28"/>
          <w:szCs w:val="28"/>
        </w:rPr>
      </w:pPr>
    </w:p>
    <w:p w14:paraId="269B66C4" w14:textId="77777777" w:rsidR="009B0E7F" w:rsidRPr="00DC3FD7" w:rsidRDefault="009B0E7F" w:rsidP="009B0E7F">
      <w:pPr>
        <w:keepNext/>
        <w:spacing w:before="240" w:after="60"/>
        <w:outlineLvl w:val="1"/>
        <w:rPr>
          <w:rFonts w:cstheme="minorHAnsi"/>
          <w:b/>
          <w:bCs/>
          <w:iCs/>
          <w:smallCaps/>
          <w:sz w:val="28"/>
          <w:szCs w:val="28"/>
        </w:rPr>
      </w:pPr>
      <w:r w:rsidRPr="00DC3FD7">
        <w:rPr>
          <w:rFonts w:cstheme="minorHAnsi"/>
          <w:b/>
          <w:bCs/>
          <w:iCs/>
          <w:smallCaps/>
          <w:sz w:val="28"/>
          <w:szCs w:val="28"/>
        </w:rPr>
        <w:lastRenderedPageBreak/>
        <w:t xml:space="preserve">Measure Summary </w:t>
      </w:r>
    </w:p>
    <w:p w14:paraId="269B66C5" w14:textId="77777777" w:rsidR="009B0E7F" w:rsidRPr="00DC3FD7" w:rsidRDefault="009B0E7F" w:rsidP="009B0E7F">
      <w:pPr>
        <w:keepNext/>
        <w:jc w:val="center"/>
        <w:rPr>
          <w:b/>
          <w:bCs/>
          <w:szCs w:val="22"/>
        </w:rPr>
      </w:pPr>
      <w:r w:rsidRPr="00DC3FD7">
        <w:rPr>
          <w:b/>
          <w:bCs/>
          <w:szCs w:val="22"/>
        </w:rPr>
        <w:t xml:space="preserve">Table </w:t>
      </w:r>
      <w:r w:rsidRPr="00DC3FD7">
        <w:rPr>
          <w:b/>
          <w:bCs/>
          <w:szCs w:val="22"/>
        </w:rPr>
        <w:fldChar w:fldCharType="begin"/>
      </w:r>
      <w:r w:rsidRPr="00DC3FD7">
        <w:rPr>
          <w:b/>
          <w:bCs/>
          <w:szCs w:val="22"/>
        </w:rPr>
        <w:instrText xml:space="preserve"> SEQ Table \* ARABIC </w:instrText>
      </w:r>
      <w:r w:rsidRPr="00DC3FD7">
        <w:rPr>
          <w:b/>
          <w:bCs/>
          <w:szCs w:val="22"/>
        </w:rPr>
        <w:fldChar w:fldCharType="separate"/>
      </w:r>
      <w:r w:rsidRPr="00DC3FD7">
        <w:rPr>
          <w:b/>
          <w:bCs/>
          <w:noProof/>
          <w:szCs w:val="22"/>
        </w:rPr>
        <w:t>1</w:t>
      </w:r>
      <w:r w:rsidRPr="00DC3FD7">
        <w:rPr>
          <w:b/>
          <w:bCs/>
          <w:noProof/>
          <w:szCs w:val="22"/>
        </w:rPr>
        <w:fldChar w:fldCharType="end"/>
      </w:r>
      <w:r w:rsidRPr="00DC3FD7">
        <w:rPr>
          <w:b/>
          <w:bCs/>
          <w:szCs w:val="22"/>
        </w:rPr>
        <w:t>: Measure Summary Table</w:t>
      </w:r>
    </w:p>
    <w:tbl>
      <w:tblPr>
        <w:tblStyle w:val="TableGrid2"/>
        <w:tblW w:w="0" w:type="auto"/>
        <w:tblInd w:w="108" w:type="dxa"/>
        <w:tblLook w:val="04A0" w:firstRow="1" w:lastRow="0" w:firstColumn="1" w:lastColumn="0" w:noHBand="0" w:noVBand="1"/>
      </w:tblPr>
      <w:tblGrid>
        <w:gridCol w:w="2402"/>
        <w:gridCol w:w="8280"/>
      </w:tblGrid>
      <w:tr w:rsidR="00C80D48" w:rsidRPr="00DC3FD7" w14:paraId="269B66C8" w14:textId="77777777" w:rsidTr="00235D4A">
        <w:trPr>
          <w:cantSplit/>
          <w:tblHeader/>
        </w:trPr>
        <w:tc>
          <w:tcPr>
            <w:tcW w:w="2402" w:type="dxa"/>
          </w:tcPr>
          <w:p w14:paraId="269B66C6" w14:textId="77777777" w:rsidR="009B0E7F" w:rsidRPr="00DC3FD7" w:rsidRDefault="009B0E7F" w:rsidP="009B0E7F">
            <w:pPr>
              <w:jc w:val="center"/>
              <w:rPr>
                <w:b/>
                <w:sz w:val="20"/>
                <w:szCs w:val="20"/>
              </w:rPr>
            </w:pPr>
            <w:r w:rsidRPr="00DC3FD7">
              <w:rPr>
                <w:b/>
                <w:sz w:val="20"/>
                <w:szCs w:val="20"/>
              </w:rPr>
              <w:t>Section</w:t>
            </w:r>
          </w:p>
        </w:tc>
        <w:tc>
          <w:tcPr>
            <w:tcW w:w="8280" w:type="dxa"/>
          </w:tcPr>
          <w:p w14:paraId="269B66C7" w14:textId="77777777" w:rsidR="009B0E7F" w:rsidRPr="00DC3FD7" w:rsidRDefault="009B0E7F" w:rsidP="009B0E7F">
            <w:pPr>
              <w:jc w:val="center"/>
              <w:rPr>
                <w:b/>
                <w:sz w:val="20"/>
                <w:szCs w:val="20"/>
              </w:rPr>
            </w:pPr>
            <w:r w:rsidRPr="00DC3FD7">
              <w:rPr>
                <w:b/>
                <w:sz w:val="20"/>
                <w:szCs w:val="20"/>
              </w:rPr>
              <w:t>Value</w:t>
            </w:r>
          </w:p>
        </w:tc>
      </w:tr>
      <w:tr w:rsidR="00C80D48" w:rsidRPr="00DC3FD7" w14:paraId="269B66CB" w14:textId="77777777" w:rsidTr="00235D4A">
        <w:trPr>
          <w:cantSplit/>
        </w:trPr>
        <w:tc>
          <w:tcPr>
            <w:tcW w:w="2402" w:type="dxa"/>
            <w:vAlign w:val="center"/>
          </w:tcPr>
          <w:p w14:paraId="269B66C9" w14:textId="77777777" w:rsidR="009B0E7F" w:rsidRPr="00DC3FD7" w:rsidRDefault="009B0E7F" w:rsidP="009B0E7F">
            <w:pPr>
              <w:rPr>
                <w:b/>
                <w:sz w:val="20"/>
                <w:szCs w:val="20"/>
              </w:rPr>
            </w:pPr>
            <w:r w:rsidRPr="00DC3FD7">
              <w:rPr>
                <w:b/>
                <w:sz w:val="20"/>
                <w:szCs w:val="20"/>
              </w:rPr>
              <w:t>Summary &amp; Purpose</w:t>
            </w:r>
          </w:p>
        </w:tc>
        <w:tc>
          <w:tcPr>
            <w:tcW w:w="8280" w:type="dxa"/>
          </w:tcPr>
          <w:p w14:paraId="269B66CA" w14:textId="5D0AAFDC" w:rsidR="009B0E7F" w:rsidRPr="00DC3FD7" w:rsidRDefault="009B0E7F" w:rsidP="003D547E">
            <w:pPr>
              <w:rPr>
                <w:rFonts w:cs="Arial"/>
                <w:sz w:val="20"/>
                <w:szCs w:val="20"/>
              </w:rPr>
            </w:pPr>
            <w:r w:rsidRPr="00DC3FD7">
              <w:rPr>
                <w:rFonts w:cs="Arial"/>
                <w:sz w:val="20"/>
                <w:szCs w:val="20"/>
              </w:rPr>
              <w:t xml:space="preserve">This short form workpaper documents ex-ante </w:t>
            </w:r>
            <w:r w:rsidR="00FF525F">
              <w:rPr>
                <w:rFonts w:cs="Arial"/>
                <w:sz w:val="20"/>
                <w:szCs w:val="20"/>
              </w:rPr>
              <w:t xml:space="preserve">adoption of DEER </w:t>
            </w:r>
            <w:proofErr w:type="spellStart"/>
            <w:r w:rsidR="00FF525F">
              <w:rPr>
                <w:rFonts w:cs="Arial"/>
                <w:sz w:val="20"/>
                <w:szCs w:val="20"/>
              </w:rPr>
              <w:t>READ</w:t>
            </w:r>
            <w:r w:rsidR="00756E25">
              <w:rPr>
                <w:rFonts w:cs="Arial"/>
                <w:sz w:val="20"/>
                <w:szCs w:val="20"/>
              </w:rPr>
              <w:t>i</w:t>
            </w:r>
            <w:proofErr w:type="spellEnd"/>
            <w:r w:rsidR="00756E25">
              <w:rPr>
                <w:rFonts w:cs="Arial"/>
                <w:sz w:val="20"/>
                <w:szCs w:val="20"/>
              </w:rPr>
              <w:t xml:space="preserve"> tool v2.5.1 </w:t>
            </w:r>
            <w:r w:rsidRPr="00DC3FD7">
              <w:rPr>
                <w:rFonts w:cs="Arial"/>
                <w:sz w:val="20"/>
                <w:szCs w:val="20"/>
              </w:rPr>
              <w:t>load impacts</w:t>
            </w:r>
            <w:r w:rsidR="006A14E2">
              <w:rPr>
                <w:rFonts w:cs="Arial"/>
                <w:sz w:val="20"/>
                <w:szCs w:val="20"/>
              </w:rPr>
              <w:t>,</w:t>
            </w:r>
            <w:r w:rsidRPr="00DC3FD7">
              <w:rPr>
                <w:rFonts w:cs="Arial"/>
                <w:sz w:val="20"/>
                <w:szCs w:val="20"/>
              </w:rPr>
              <w:t xml:space="preserve"> cost-effectiveness values</w:t>
            </w:r>
            <w:r w:rsidR="005D505E">
              <w:rPr>
                <w:rFonts w:cs="Arial"/>
                <w:sz w:val="20"/>
                <w:szCs w:val="20"/>
              </w:rPr>
              <w:t>, and</w:t>
            </w:r>
            <w:r w:rsidR="00FE68F2">
              <w:rPr>
                <w:rFonts w:cs="Arial"/>
                <w:sz w:val="20"/>
                <w:szCs w:val="20"/>
              </w:rPr>
              <w:t xml:space="preserve"> offering implementation details</w:t>
            </w:r>
            <w:r w:rsidR="00B3082D" w:rsidRPr="00DC3FD7">
              <w:rPr>
                <w:rFonts w:cs="Arial"/>
                <w:sz w:val="20"/>
                <w:szCs w:val="20"/>
              </w:rPr>
              <w:t>.</w:t>
            </w:r>
            <w:r w:rsidRPr="00DC3FD7">
              <w:rPr>
                <w:rFonts w:cs="Arial"/>
                <w:sz w:val="20"/>
                <w:szCs w:val="20"/>
              </w:rPr>
              <w:t xml:space="preserve"> The </w:t>
            </w:r>
            <w:r w:rsidR="004672CE">
              <w:rPr>
                <w:rFonts w:cs="Arial"/>
                <w:sz w:val="20"/>
                <w:szCs w:val="20"/>
              </w:rPr>
              <w:t xml:space="preserve">heat curtain </w:t>
            </w:r>
            <w:r w:rsidR="00284811">
              <w:rPr>
                <w:rFonts w:cs="Arial"/>
                <w:sz w:val="20"/>
                <w:szCs w:val="20"/>
              </w:rPr>
              <w:t xml:space="preserve">measure </w:t>
            </w:r>
            <w:r w:rsidRPr="00DC3FD7">
              <w:rPr>
                <w:rFonts w:cs="Arial"/>
                <w:sz w:val="20"/>
                <w:szCs w:val="20"/>
              </w:rPr>
              <w:t xml:space="preserve">cost values </w:t>
            </w:r>
            <w:r w:rsidR="00B42772">
              <w:rPr>
                <w:rFonts w:cs="Arial"/>
                <w:sz w:val="20"/>
                <w:szCs w:val="20"/>
              </w:rPr>
              <w:t xml:space="preserve">(equipment and labor) </w:t>
            </w:r>
            <w:r w:rsidR="00DD5AD3">
              <w:rPr>
                <w:rFonts w:cs="Arial"/>
                <w:sz w:val="20"/>
                <w:szCs w:val="20"/>
              </w:rPr>
              <w:t>have been adapted</w:t>
            </w:r>
            <w:r w:rsidR="00066415">
              <w:rPr>
                <w:rFonts w:cs="Arial"/>
                <w:sz w:val="20"/>
                <w:szCs w:val="20"/>
              </w:rPr>
              <w:t xml:space="preserve"> from the ITRON WO17 cost study</w:t>
            </w:r>
            <w:r w:rsidR="00DD5AD3">
              <w:rPr>
                <w:rFonts w:cs="Arial"/>
                <w:sz w:val="20"/>
                <w:szCs w:val="20"/>
              </w:rPr>
              <w:t>, for present value</w:t>
            </w:r>
            <w:r w:rsidR="00FC6042">
              <w:rPr>
                <w:rFonts w:cs="Arial"/>
                <w:sz w:val="20"/>
                <w:szCs w:val="20"/>
              </w:rPr>
              <w:t xml:space="preserve">. A new </w:t>
            </w:r>
            <w:r w:rsidRPr="00DC3FD7">
              <w:rPr>
                <w:rFonts w:cs="Arial"/>
                <w:sz w:val="20"/>
                <w:szCs w:val="20"/>
              </w:rPr>
              <w:t xml:space="preserve">respective </w:t>
            </w:r>
            <w:r w:rsidR="00BE7949">
              <w:rPr>
                <w:rFonts w:cs="Arial"/>
                <w:sz w:val="20"/>
                <w:szCs w:val="20"/>
              </w:rPr>
              <w:t xml:space="preserve">Measure </w:t>
            </w:r>
            <w:r w:rsidRPr="00DC3FD7">
              <w:rPr>
                <w:rFonts w:cs="Arial"/>
                <w:sz w:val="20"/>
                <w:szCs w:val="20"/>
              </w:rPr>
              <w:t xml:space="preserve">Cost IDs </w:t>
            </w:r>
            <w:r w:rsidR="00BE7949">
              <w:rPr>
                <w:rFonts w:cs="Arial"/>
                <w:sz w:val="20"/>
                <w:szCs w:val="20"/>
              </w:rPr>
              <w:t xml:space="preserve">is proposed, as stated herein </w:t>
            </w:r>
            <w:r w:rsidR="00284811">
              <w:rPr>
                <w:rFonts w:cs="Arial"/>
                <w:sz w:val="20"/>
                <w:szCs w:val="20"/>
              </w:rPr>
              <w:t>in the re</w:t>
            </w:r>
            <w:r w:rsidR="00983F5F">
              <w:rPr>
                <w:rFonts w:cs="Arial"/>
                <w:sz w:val="20"/>
                <w:szCs w:val="20"/>
              </w:rPr>
              <w:t>-</w:t>
            </w:r>
            <w:r w:rsidR="00284811">
              <w:rPr>
                <w:rFonts w:cs="Arial"/>
                <w:sz w:val="20"/>
                <w:szCs w:val="20"/>
              </w:rPr>
              <w:t>vision history</w:t>
            </w:r>
            <w:r w:rsidR="00756E25">
              <w:rPr>
                <w:rFonts w:cs="Arial"/>
                <w:sz w:val="20"/>
                <w:szCs w:val="20"/>
              </w:rPr>
              <w:t>.</w:t>
            </w:r>
          </w:p>
        </w:tc>
      </w:tr>
      <w:tr w:rsidR="00C80D48" w:rsidRPr="009B0E7F" w14:paraId="269B66CF" w14:textId="77777777" w:rsidTr="00235D4A">
        <w:trPr>
          <w:cantSplit/>
        </w:trPr>
        <w:tc>
          <w:tcPr>
            <w:tcW w:w="2402" w:type="dxa"/>
            <w:vAlign w:val="center"/>
          </w:tcPr>
          <w:p w14:paraId="269B66CC" w14:textId="77777777" w:rsidR="009B0E7F" w:rsidRPr="009B0E7F" w:rsidRDefault="009B0E7F" w:rsidP="009B0E7F">
            <w:pPr>
              <w:rPr>
                <w:b/>
              </w:rPr>
            </w:pPr>
            <w:r w:rsidRPr="009B0E7F">
              <w:rPr>
                <w:b/>
              </w:rPr>
              <w:t>1.1 Measure &amp; Baseline Data</w:t>
            </w:r>
          </w:p>
        </w:tc>
        <w:tc>
          <w:tcPr>
            <w:tcW w:w="8280" w:type="dxa"/>
          </w:tcPr>
          <w:p w14:paraId="269B66CD" w14:textId="2F4B76B5" w:rsidR="008A739C" w:rsidRPr="003233BD" w:rsidRDefault="00B97344" w:rsidP="009B0E7F">
            <w:pPr>
              <w:rPr>
                <w:rFonts w:cs="Arial"/>
                <w:sz w:val="20"/>
                <w:szCs w:val="20"/>
              </w:rPr>
            </w:pPr>
            <w:r w:rsidRPr="003233BD">
              <w:rPr>
                <w:rFonts w:cs="Arial"/>
                <w:sz w:val="20"/>
                <w:szCs w:val="20"/>
              </w:rPr>
              <w:t>Per DEER/READI</w:t>
            </w:r>
            <w:r w:rsidR="009258E5" w:rsidRPr="003233BD">
              <w:rPr>
                <w:rFonts w:cs="Arial"/>
                <w:sz w:val="20"/>
                <w:szCs w:val="20"/>
              </w:rPr>
              <w:t xml:space="preserve"> </w:t>
            </w:r>
            <w:r w:rsidR="00730CFF">
              <w:rPr>
                <w:rFonts w:cs="Arial"/>
                <w:sz w:val="20"/>
                <w:szCs w:val="20"/>
              </w:rPr>
              <w:t xml:space="preserve">v2.5.1 </w:t>
            </w:r>
            <w:r w:rsidR="009258E5" w:rsidRPr="003233BD">
              <w:rPr>
                <w:rFonts w:cs="Arial"/>
                <w:sz w:val="20"/>
                <w:szCs w:val="20"/>
              </w:rPr>
              <w:t xml:space="preserve">with </w:t>
            </w:r>
            <w:proofErr w:type="spellStart"/>
            <w:r w:rsidR="009258E5" w:rsidRPr="003233BD">
              <w:rPr>
                <w:rFonts w:cs="Arial"/>
                <w:sz w:val="20"/>
                <w:szCs w:val="20"/>
              </w:rPr>
              <w:t>MeasureIDs</w:t>
            </w:r>
            <w:proofErr w:type="spellEnd"/>
            <w:r w:rsidR="009258E5" w:rsidRPr="003233BD">
              <w:rPr>
                <w:rFonts w:cs="Arial"/>
                <w:sz w:val="20"/>
                <w:szCs w:val="20"/>
              </w:rPr>
              <w:t xml:space="preserve"> as noted herein.</w:t>
            </w:r>
          </w:p>
          <w:p w14:paraId="25DADA95" w14:textId="15C15A94" w:rsidR="00B3082D" w:rsidRPr="003233BD" w:rsidRDefault="00B3082D" w:rsidP="009B0E7F">
            <w:pPr>
              <w:rPr>
                <w:rFonts w:cs="Arial"/>
                <w:sz w:val="20"/>
                <w:szCs w:val="20"/>
              </w:rPr>
            </w:pPr>
          </w:p>
          <w:tbl>
            <w:tblPr>
              <w:tblStyle w:val="TableGrid"/>
              <w:tblW w:w="7885" w:type="dxa"/>
              <w:tblLook w:val="04A0" w:firstRow="1" w:lastRow="0" w:firstColumn="1" w:lastColumn="0" w:noHBand="0" w:noVBand="1"/>
            </w:tblPr>
            <w:tblGrid>
              <w:gridCol w:w="1180"/>
              <w:gridCol w:w="2398"/>
              <w:gridCol w:w="4307"/>
            </w:tblGrid>
            <w:tr w:rsidR="00B3082D" w:rsidRPr="003233BD" w14:paraId="75489BA5" w14:textId="77777777" w:rsidTr="000356DF">
              <w:tc>
                <w:tcPr>
                  <w:tcW w:w="1180" w:type="dxa"/>
                </w:tcPr>
                <w:p w14:paraId="5384691F" w14:textId="1DFFEFC0" w:rsidR="00B3082D" w:rsidRPr="003233BD" w:rsidRDefault="00B3082D" w:rsidP="00B3082D">
                  <w:pPr>
                    <w:rPr>
                      <w:rFonts w:cs="Arial"/>
                      <w:sz w:val="20"/>
                      <w:szCs w:val="20"/>
                    </w:rPr>
                  </w:pPr>
                  <w:r w:rsidRPr="003233BD">
                    <w:rPr>
                      <w:sz w:val="20"/>
                      <w:szCs w:val="20"/>
                    </w:rPr>
                    <w:t>SDGE Imp. ID</w:t>
                  </w:r>
                </w:p>
              </w:tc>
              <w:tc>
                <w:tcPr>
                  <w:tcW w:w="2398" w:type="dxa"/>
                </w:tcPr>
                <w:p w14:paraId="6CB2FAD4" w14:textId="5952FE50" w:rsidR="00B3082D" w:rsidRPr="003233BD" w:rsidRDefault="00B3082D" w:rsidP="00B3082D">
                  <w:pPr>
                    <w:rPr>
                      <w:rFonts w:cs="Arial"/>
                      <w:sz w:val="20"/>
                      <w:szCs w:val="20"/>
                    </w:rPr>
                  </w:pPr>
                  <w:r w:rsidRPr="003233BD">
                    <w:rPr>
                      <w:rFonts w:cs="Arial"/>
                      <w:sz w:val="20"/>
                      <w:szCs w:val="20"/>
                    </w:rPr>
                    <w:t xml:space="preserve">DEER </w:t>
                  </w:r>
                  <w:proofErr w:type="spellStart"/>
                  <w:r w:rsidRPr="003233BD">
                    <w:rPr>
                      <w:rFonts w:cs="Arial"/>
                      <w:sz w:val="20"/>
                      <w:szCs w:val="20"/>
                    </w:rPr>
                    <w:t>Msr</w:t>
                  </w:r>
                  <w:proofErr w:type="spellEnd"/>
                  <w:r w:rsidRPr="003233BD">
                    <w:rPr>
                      <w:rFonts w:cs="Arial"/>
                      <w:sz w:val="20"/>
                      <w:szCs w:val="20"/>
                    </w:rPr>
                    <w:t xml:space="preserve"> ID</w:t>
                  </w:r>
                </w:p>
              </w:tc>
              <w:tc>
                <w:tcPr>
                  <w:tcW w:w="4307" w:type="dxa"/>
                </w:tcPr>
                <w:p w14:paraId="294D9486" w14:textId="3DFE7851" w:rsidR="00B3082D" w:rsidRPr="003233BD" w:rsidRDefault="00B3082D" w:rsidP="00B3082D">
                  <w:pPr>
                    <w:rPr>
                      <w:rFonts w:cs="Arial"/>
                      <w:sz w:val="20"/>
                      <w:szCs w:val="20"/>
                    </w:rPr>
                  </w:pPr>
                  <w:r w:rsidRPr="003233BD">
                    <w:rPr>
                      <w:rFonts w:cs="Arial"/>
                      <w:sz w:val="20"/>
                      <w:szCs w:val="20"/>
                    </w:rPr>
                    <w:t>Description</w:t>
                  </w:r>
                </w:p>
              </w:tc>
            </w:tr>
            <w:tr w:rsidR="007264C7" w:rsidRPr="003233BD" w14:paraId="216B0605" w14:textId="77777777" w:rsidTr="000356DF">
              <w:tc>
                <w:tcPr>
                  <w:tcW w:w="1180" w:type="dxa"/>
                </w:tcPr>
                <w:p w14:paraId="49450294" w14:textId="63B3D3BC" w:rsidR="007264C7" w:rsidRPr="003233BD" w:rsidRDefault="00E731C6" w:rsidP="007264C7">
                  <w:pPr>
                    <w:rPr>
                      <w:rFonts w:cs="Arial"/>
                      <w:sz w:val="20"/>
                      <w:szCs w:val="20"/>
                    </w:rPr>
                  </w:pPr>
                  <w:bookmarkStart w:id="3" w:name="_Hlk502243077"/>
                  <w:r w:rsidRPr="00E731C6">
                    <w:rPr>
                      <w:rFonts w:cs="Arial"/>
                      <w:sz w:val="20"/>
                      <w:szCs w:val="20"/>
                    </w:rPr>
                    <w:t>465336</w:t>
                  </w:r>
                </w:p>
              </w:tc>
              <w:tc>
                <w:tcPr>
                  <w:tcW w:w="2398" w:type="dxa"/>
                </w:tcPr>
                <w:p w14:paraId="68325269" w14:textId="43FAEC6B" w:rsidR="007264C7" w:rsidRPr="003233BD" w:rsidRDefault="00B868BC" w:rsidP="007264C7">
                  <w:pPr>
                    <w:rPr>
                      <w:rFonts w:cs="Arial"/>
                      <w:sz w:val="20"/>
                      <w:szCs w:val="20"/>
                    </w:rPr>
                  </w:pPr>
                  <w:proofErr w:type="spellStart"/>
                  <w:r w:rsidRPr="00B868BC">
                    <w:rPr>
                      <w:rFonts w:cs="Arial"/>
                      <w:sz w:val="20"/>
                      <w:szCs w:val="20"/>
                    </w:rPr>
                    <w:t>Grnhs</w:t>
                  </w:r>
                  <w:proofErr w:type="spellEnd"/>
                  <w:r w:rsidRPr="00B868BC">
                    <w:rPr>
                      <w:rFonts w:cs="Arial"/>
                      <w:sz w:val="20"/>
                      <w:szCs w:val="20"/>
                    </w:rPr>
                    <w:t>-Shell-</w:t>
                  </w:r>
                  <w:proofErr w:type="spellStart"/>
                  <w:r w:rsidRPr="00B868BC">
                    <w:rPr>
                      <w:rFonts w:cs="Arial"/>
                      <w:sz w:val="20"/>
                      <w:szCs w:val="20"/>
                    </w:rPr>
                    <w:t>ThermCurt</w:t>
                  </w:r>
                  <w:proofErr w:type="spellEnd"/>
                </w:p>
              </w:tc>
              <w:tc>
                <w:tcPr>
                  <w:tcW w:w="4307" w:type="dxa"/>
                </w:tcPr>
                <w:p w14:paraId="6D906287" w14:textId="4088DA68" w:rsidR="007264C7" w:rsidRPr="003233BD" w:rsidRDefault="000356DF" w:rsidP="007264C7">
                  <w:pPr>
                    <w:rPr>
                      <w:rFonts w:cs="Arial"/>
                      <w:sz w:val="20"/>
                      <w:szCs w:val="20"/>
                    </w:rPr>
                  </w:pPr>
                  <w:r w:rsidRPr="000356DF">
                    <w:rPr>
                      <w:rFonts w:cs="Arial"/>
                      <w:sz w:val="20"/>
                      <w:szCs w:val="20"/>
                    </w:rPr>
                    <w:t>Heat curtain installed in greenhouse with bare walls and bare double-poly roofs</w:t>
                  </w:r>
                </w:p>
              </w:tc>
            </w:tr>
            <w:bookmarkEnd w:id="3"/>
          </w:tbl>
          <w:p w14:paraId="269B66CE" w14:textId="51F5EDEA" w:rsidR="007264C7" w:rsidRPr="003233BD" w:rsidRDefault="007264C7" w:rsidP="007264C7">
            <w:pPr>
              <w:pStyle w:val="WPPR2"/>
              <w:numPr>
                <w:ilvl w:val="0"/>
                <w:numId w:val="0"/>
              </w:numPr>
              <w:rPr>
                <w:rFonts w:cs="Arial"/>
              </w:rPr>
            </w:pPr>
          </w:p>
        </w:tc>
      </w:tr>
      <w:tr w:rsidR="00C80D48" w:rsidRPr="009B0E7F" w14:paraId="269B66D5" w14:textId="77777777" w:rsidTr="00235D4A">
        <w:trPr>
          <w:cantSplit/>
        </w:trPr>
        <w:tc>
          <w:tcPr>
            <w:tcW w:w="2402" w:type="dxa"/>
            <w:vAlign w:val="center"/>
          </w:tcPr>
          <w:p w14:paraId="269B66D0" w14:textId="77777777" w:rsidR="009B0E7F" w:rsidRPr="009B0E7F" w:rsidRDefault="009B0E7F" w:rsidP="009B0E7F">
            <w:pPr>
              <w:rPr>
                <w:b/>
              </w:rPr>
            </w:pPr>
            <w:r w:rsidRPr="009B0E7F">
              <w:rPr>
                <w:b/>
              </w:rPr>
              <w:t xml:space="preserve">1.2 Technical Description </w:t>
            </w:r>
          </w:p>
        </w:tc>
        <w:tc>
          <w:tcPr>
            <w:tcW w:w="8280" w:type="dxa"/>
          </w:tcPr>
          <w:p w14:paraId="269B66D4" w14:textId="7B1C7F7C" w:rsidR="009B0E7F" w:rsidRPr="00B3082D" w:rsidRDefault="009B0E7F" w:rsidP="00B3082D">
            <w:pPr>
              <w:rPr>
                <w:rFonts w:cs="Arial"/>
                <w:sz w:val="20"/>
                <w:szCs w:val="20"/>
              </w:rPr>
            </w:pPr>
          </w:p>
        </w:tc>
      </w:tr>
      <w:tr w:rsidR="00C80D48" w:rsidRPr="009B0E7F" w14:paraId="269B66D8" w14:textId="77777777" w:rsidTr="00235D4A">
        <w:trPr>
          <w:cantSplit/>
        </w:trPr>
        <w:tc>
          <w:tcPr>
            <w:tcW w:w="2402" w:type="dxa"/>
          </w:tcPr>
          <w:p w14:paraId="269B66D6" w14:textId="77777777" w:rsidR="009B0E7F" w:rsidRPr="009B0E7F" w:rsidRDefault="009B0E7F" w:rsidP="009B0E7F">
            <w:pPr>
              <w:jc w:val="right"/>
              <w:rPr>
                <w:sz w:val="20"/>
                <w:szCs w:val="20"/>
              </w:rPr>
            </w:pPr>
            <w:r w:rsidRPr="009B0E7F">
              <w:rPr>
                <w:sz w:val="20"/>
                <w:szCs w:val="20"/>
              </w:rPr>
              <w:t>Measures</w:t>
            </w:r>
          </w:p>
        </w:tc>
        <w:tc>
          <w:tcPr>
            <w:tcW w:w="8280" w:type="dxa"/>
          </w:tcPr>
          <w:p w14:paraId="04A88F7D" w14:textId="77777777" w:rsidR="009B0E7F" w:rsidRDefault="009B0E7F" w:rsidP="009B0E7F">
            <w:pPr>
              <w:rPr>
                <w:rFonts w:cs="Arial"/>
                <w:sz w:val="20"/>
                <w:szCs w:val="20"/>
              </w:rPr>
            </w:pPr>
            <w:r w:rsidRPr="003233BD">
              <w:rPr>
                <w:rFonts w:cs="Arial"/>
                <w:sz w:val="20"/>
                <w:szCs w:val="20"/>
              </w:rPr>
              <w:t xml:space="preserve">Per DEER/READI </w:t>
            </w:r>
            <w:r w:rsidR="000E7445" w:rsidRPr="003233BD">
              <w:rPr>
                <w:rFonts w:cs="Arial"/>
                <w:sz w:val="20"/>
                <w:szCs w:val="20"/>
              </w:rPr>
              <w:t xml:space="preserve">Measures IDs </w:t>
            </w:r>
            <w:r w:rsidRPr="003233BD">
              <w:rPr>
                <w:rFonts w:cs="Arial"/>
                <w:sz w:val="20"/>
                <w:szCs w:val="20"/>
              </w:rPr>
              <w:t xml:space="preserve">as </w:t>
            </w:r>
            <w:r w:rsidR="000E7445" w:rsidRPr="003233BD">
              <w:rPr>
                <w:rFonts w:cs="Arial"/>
                <w:sz w:val="20"/>
                <w:szCs w:val="20"/>
              </w:rPr>
              <w:t>noted herein above per Revision History</w:t>
            </w:r>
          </w:p>
          <w:p w14:paraId="269B66D7" w14:textId="10AE2AB1" w:rsidR="00575E21" w:rsidRPr="003233BD" w:rsidRDefault="00575E21" w:rsidP="009B0E7F">
            <w:pPr>
              <w:rPr>
                <w:rFonts w:cs="Arial"/>
                <w:sz w:val="20"/>
                <w:szCs w:val="20"/>
              </w:rPr>
            </w:pPr>
          </w:p>
        </w:tc>
      </w:tr>
      <w:tr w:rsidR="00C80D48" w:rsidRPr="009B0E7F" w14:paraId="269B66DB" w14:textId="77777777" w:rsidTr="00235D4A">
        <w:trPr>
          <w:cantSplit/>
        </w:trPr>
        <w:tc>
          <w:tcPr>
            <w:tcW w:w="2402" w:type="dxa"/>
          </w:tcPr>
          <w:p w14:paraId="269B66D9" w14:textId="77777777" w:rsidR="009B0E7F" w:rsidRPr="009B0E7F" w:rsidRDefault="009B0E7F" w:rsidP="009B0E7F">
            <w:pPr>
              <w:jc w:val="right"/>
              <w:rPr>
                <w:sz w:val="20"/>
                <w:szCs w:val="20"/>
              </w:rPr>
            </w:pPr>
            <w:r w:rsidRPr="009B0E7F">
              <w:rPr>
                <w:sz w:val="20"/>
                <w:szCs w:val="20"/>
              </w:rPr>
              <w:t>Code for All Measures</w:t>
            </w:r>
          </w:p>
        </w:tc>
        <w:tc>
          <w:tcPr>
            <w:tcW w:w="8280" w:type="dxa"/>
          </w:tcPr>
          <w:p w14:paraId="1FAC3478" w14:textId="21C3FD1E" w:rsidR="007D57CE" w:rsidRDefault="007D57CE" w:rsidP="003D547E">
            <w:pPr>
              <w:rPr>
                <w:rFonts w:cs="Arial"/>
                <w:sz w:val="20"/>
                <w:szCs w:val="20"/>
              </w:rPr>
            </w:pPr>
          </w:p>
          <w:p w14:paraId="61A80F77" w14:textId="77777777" w:rsidR="00575E21" w:rsidRPr="00575E21" w:rsidRDefault="00575E21" w:rsidP="00575E21">
            <w:pPr>
              <w:rPr>
                <w:rFonts w:cs="Arial"/>
                <w:sz w:val="20"/>
                <w:szCs w:val="20"/>
              </w:rPr>
            </w:pPr>
            <w:r w:rsidRPr="00575E21">
              <w:rPr>
                <w:rFonts w:cs="Arial"/>
                <w:sz w:val="20"/>
                <w:szCs w:val="20"/>
              </w:rPr>
              <w:t>Greenhouses and the heat curtains measures are not governed by either state or federal codes and standards.</w:t>
            </w:r>
          </w:p>
          <w:p w14:paraId="07663B79" w14:textId="77777777" w:rsidR="00575E21" w:rsidRPr="00575E21" w:rsidRDefault="00575E21" w:rsidP="00575E21">
            <w:pPr>
              <w:rPr>
                <w:rFonts w:cs="Arial"/>
                <w:sz w:val="20"/>
                <w:szCs w:val="20"/>
              </w:rPr>
            </w:pPr>
            <w:r w:rsidRPr="00575E21">
              <w:rPr>
                <w:rFonts w:cs="Arial"/>
                <w:sz w:val="20"/>
                <w:szCs w:val="20"/>
              </w:rPr>
              <w:t>Title 20: These measures do not fall under Title 20 of the California Energy Regulations.</w:t>
            </w:r>
          </w:p>
          <w:p w14:paraId="7804525E" w14:textId="77777777" w:rsidR="00575E21" w:rsidRPr="00575E21" w:rsidRDefault="00575E21" w:rsidP="00575E21">
            <w:pPr>
              <w:rPr>
                <w:rFonts w:cs="Arial"/>
                <w:sz w:val="20"/>
                <w:szCs w:val="20"/>
              </w:rPr>
            </w:pPr>
            <w:r w:rsidRPr="00575E21">
              <w:rPr>
                <w:rFonts w:cs="Arial"/>
                <w:sz w:val="20"/>
                <w:szCs w:val="20"/>
              </w:rPr>
              <w:t>Title 24: These measures do not fall under Title 24 of the California Energy Regulations.</w:t>
            </w:r>
          </w:p>
          <w:p w14:paraId="0BDB141B" w14:textId="23FEACE4" w:rsidR="007D57CE" w:rsidRDefault="00575E21" w:rsidP="00575E21">
            <w:pPr>
              <w:rPr>
                <w:rFonts w:cs="Arial"/>
                <w:sz w:val="20"/>
                <w:szCs w:val="20"/>
              </w:rPr>
            </w:pPr>
            <w:r w:rsidRPr="00575E21">
              <w:rPr>
                <w:rFonts w:cs="Arial"/>
                <w:sz w:val="20"/>
                <w:szCs w:val="20"/>
              </w:rPr>
              <w:t>Federal Standards: These measures do not fall under Federal DOE or EPA Energy Regulations.</w:t>
            </w:r>
          </w:p>
          <w:p w14:paraId="7C3B6757" w14:textId="0DF85D82" w:rsidR="00AA1389" w:rsidRDefault="00AA1389" w:rsidP="00575E21">
            <w:pPr>
              <w:rPr>
                <w:rFonts w:cs="Arial"/>
                <w:sz w:val="20"/>
                <w:szCs w:val="20"/>
              </w:rPr>
            </w:pPr>
          </w:p>
          <w:p w14:paraId="126D1E9C" w14:textId="77777777" w:rsidR="000C52AD" w:rsidRDefault="00AA1389" w:rsidP="00575E21">
            <w:pPr>
              <w:rPr>
                <w:rFonts w:cs="Arial"/>
                <w:sz w:val="20"/>
                <w:szCs w:val="20"/>
              </w:rPr>
            </w:pPr>
            <w:r>
              <w:rPr>
                <w:rFonts w:cs="Arial"/>
                <w:sz w:val="20"/>
                <w:szCs w:val="20"/>
              </w:rPr>
              <w:t xml:space="preserve">CPUC Ex-ante </w:t>
            </w:r>
            <w:r w:rsidR="005D5B67">
              <w:rPr>
                <w:rFonts w:cs="Arial"/>
                <w:sz w:val="20"/>
                <w:szCs w:val="20"/>
              </w:rPr>
              <w:t xml:space="preserve">for </w:t>
            </w:r>
            <w:r>
              <w:rPr>
                <w:rFonts w:cs="Arial"/>
                <w:sz w:val="20"/>
                <w:szCs w:val="20"/>
              </w:rPr>
              <w:t>custom</w:t>
            </w:r>
            <w:r w:rsidR="005D5B67">
              <w:rPr>
                <w:rFonts w:cs="Arial"/>
                <w:sz w:val="20"/>
                <w:szCs w:val="20"/>
              </w:rPr>
              <w:t xml:space="preserve"> calculated</w:t>
            </w:r>
            <w:r>
              <w:rPr>
                <w:rFonts w:cs="Arial"/>
                <w:sz w:val="20"/>
                <w:szCs w:val="20"/>
              </w:rPr>
              <w:t xml:space="preserve"> and deemed </w:t>
            </w:r>
            <w:r w:rsidR="005D5B67">
              <w:rPr>
                <w:rFonts w:cs="Arial"/>
                <w:sz w:val="20"/>
                <w:szCs w:val="20"/>
              </w:rPr>
              <w:t xml:space="preserve">dispositions for PGE have suggested </w:t>
            </w:r>
            <w:r w:rsidR="009772B8">
              <w:rPr>
                <w:rFonts w:cs="Arial"/>
                <w:sz w:val="20"/>
                <w:szCs w:val="20"/>
              </w:rPr>
              <w:t xml:space="preserve">that installation of thermal heat curtains for “Replace-on-Burnout” (ROB) are </w:t>
            </w:r>
            <w:r w:rsidR="00A508BD">
              <w:rPr>
                <w:rFonts w:cs="Arial"/>
                <w:sz w:val="20"/>
                <w:szCs w:val="20"/>
              </w:rPr>
              <w:t xml:space="preserve">more likely than not standard practice. </w:t>
            </w:r>
          </w:p>
          <w:p w14:paraId="3C62852F" w14:textId="77777777" w:rsidR="000C52AD" w:rsidRDefault="000C52AD" w:rsidP="00575E21">
            <w:pPr>
              <w:rPr>
                <w:rFonts w:cs="Arial"/>
                <w:sz w:val="20"/>
                <w:szCs w:val="20"/>
              </w:rPr>
            </w:pPr>
          </w:p>
          <w:p w14:paraId="2420A9F3" w14:textId="77777777" w:rsidR="00431F75" w:rsidRDefault="000C52AD" w:rsidP="00575E21">
            <w:pPr>
              <w:rPr>
                <w:rFonts w:cs="Arial"/>
                <w:sz w:val="20"/>
                <w:szCs w:val="20"/>
              </w:rPr>
            </w:pPr>
            <w:r>
              <w:rPr>
                <w:rFonts w:cs="Arial"/>
                <w:sz w:val="20"/>
                <w:szCs w:val="20"/>
              </w:rPr>
              <w:t xml:space="preserve">To </w:t>
            </w:r>
            <w:r w:rsidR="00A508BD">
              <w:rPr>
                <w:rFonts w:cs="Arial"/>
                <w:sz w:val="20"/>
                <w:szCs w:val="20"/>
              </w:rPr>
              <w:t xml:space="preserve">address the issue of standard practice SDG&amp;E PA is </w:t>
            </w:r>
            <w:r w:rsidR="00431F75">
              <w:rPr>
                <w:rFonts w:cs="Arial"/>
                <w:sz w:val="20"/>
                <w:szCs w:val="20"/>
              </w:rPr>
              <w:t xml:space="preserve">restricting the </w:t>
            </w:r>
            <w:r w:rsidR="00A508BD">
              <w:rPr>
                <w:rFonts w:cs="Arial"/>
                <w:sz w:val="20"/>
                <w:szCs w:val="20"/>
              </w:rPr>
              <w:t>offering</w:t>
            </w:r>
            <w:r w:rsidR="00431F75">
              <w:rPr>
                <w:rFonts w:cs="Arial"/>
                <w:sz w:val="20"/>
                <w:szCs w:val="20"/>
              </w:rPr>
              <w:t xml:space="preserve"> by:</w:t>
            </w:r>
          </w:p>
          <w:p w14:paraId="0C280318" w14:textId="41DF8802" w:rsidR="00AA1389" w:rsidRDefault="00431F75" w:rsidP="00431F75">
            <w:pPr>
              <w:pStyle w:val="ListParagraph"/>
              <w:numPr>
                <w:ilvl w:val="0"/>
                <w:numId w:val="18"/>
              </w:numPr>
              <w:rPr>
                <w:rFonts w:cs="Arial"/>
                <w:sz w:val="20"/>
                <w:szCs w:val="20"/>
              </w:rPr>
            </w:pPr>
            <w:r>
              <w:rPr>
                <w:rFonts w:cs="Arial"/>
                <w:sz w:val="20"/>
                <w:szCs w:val="20"/>
              </w:rPr>
              <w:t>MAT</w:t>
            </w:r>
            <w:r w:rsidR="00D36A0F">
              <w:rPr>
                <w:rFonts w:cs="Arial"/>
                <w:sz w:val="20"/>
                <w:szCs w:val="20"/>
              </w:rPr>
              <w:t xml:space="preserve"> is defined as </w:t>
            </w:r>
            <w:r w:rsidR="006C4175" w:rsidRPr="00431F75">
              <w:rPr>
                <w:rFonts w:cs="Arial"/>
                <w:sz w:val="20"/>
                <w:szCs w:val="20"/>
              </w:rPr>
              <w:t xml:space="preserve">“Add-on Equipment” (AOE) </w:t>
            </w:r>
            <w:r w:rsidR="009934BB" w:rsidRPr="00431F75">
              <w:rPr>
                <w:rFonts w:cs="Arial"/>
                <w:sz w:val="20"/>
                <w:szCs w:val="20"/>
              </w:rPr>
              <w:t>versus</w:t>
            </w:r>
            <w:r w:rsidR="006B7F35">
              <w:rPr>
                <w:rFonts w:cs="Arial"/>
                <w:sz w:val="20"/>
                <w:szCs w:val="20"/>
              </w:rPr>
              <w:t xml:space="preserve"> ROB</w:t>
            </w:r>
            <w:r w:rsidR="002F559A">
              <w:rPr>
                <w:rFonts w:cs="Arial"/>
                <w:sz w:val="20"/>
                <w:szCs w:val="20"/>
              </w:rPr>
              <w:t>/NC as defined per DEER measur</w:t>
            </w:r>
            <w:r w:rsidR="005E5258">
              <w:rPr>
                <w:rFonts w:cs="Arial"/>
                <w:sz w:val="20"/>
                <w:szCs w:val="20"/>
              </w:rPr>
              <w:t>e</w:t>
            </w:r>
            <w:r w:rsidR="00035FDF">
              <w:rPr>
                <w:rFonts w:cs="Arial"/>
                <w:sz w:val="20"/>
                <w:szCs w:val="20"/>
              </w:rPr>
              <w:t>.</w:t>
            </w:r>
          </w:p>
          <w:p w14:paraId="3CEC0258" w14:textId="77777777" w:rsidR="0027399B" w:rsidRDefault="000234A5" w:rsidP="004A4F87">
            <w:pPr>
              <w:pStyle w:val="ListParagraph"/>
              <w:numPr>
                <w:ilvl w:val="0"/>
                <w:numId w:val="18"/>
              </w:numPr>
              <w:rPr>
                <w:rFonts w:cs="Arial"/>
                <w:sz w:val="20"/>
                <w:szCs w:val="20"/>
              </w:rPr>
            </w:pPr>
            <w:r>
              <w:rPr>
                <w:rFonts w:cs="Arial"/>
                <w:sz w:val="20"/>
                <w:szCs w:val="20"/>
              </w:rPr>
              <w:t>Requires a pre-inspection of customer site</w:t>
            </w:r>
          </w:p>
          <w:p w14:paraId="269B66DA" w14:textId="1EB7156D" w:rsidR="004A4F87" w:rsidRPr="003233BD" w:rsidRDefault="004A4F87" w:rsidP="004A4F87">
            <w:pPr>
              <w:pStyle w:val="ListParagraph"/>
              <w:numPr>
                <w:ilvl w:val="0"/>
                <w:numId w:val="18"/>
              </w:numPr>
              <w:rPr>
                <w:rFonts w:cs="Arial"/>
                <w:sz w:val="20"/>
                <w:szCs w:val="20"/>
              </w:rPr>
            </w:pPr>
            <w:r>
              <w:rPr>
                <w:rFonts w:cs="Arial"/>
                <w:sz w:val="20"/>
                <w:szCs w:val="20"/>
              </w:rPr>
              <w:t>Refer to Requirement as stated herein above</w:t>
            </w:r>
          </w:p>
        </w:tc>
      </w:tr>
      <w:tr w:rsidR="00C80D48" w:rsidRPr="009B0E7F" w14:paraId="269B66DE" w14:textId="77777777" w:rsidTr="00235D4A">
        <w:trPr>
          <w:cantSplit/>
        </w:trPr>
        <w:tc>
          <w:tcPr>
            <w:tcW w:w="2402" w:type="dxa"/>
          </w:tcPr>
          <w:p w14:paraId="269B66DC" w14:textId="77777777" w:rsidR="009B0E7F" w:rsidRPr="009B0E7F" w:rsidRDefault="009B0E7F" w:rsidP="009B0E7F">
            <w:pPr>
              <w:rPr>
                <w:b/>
              </w:rPr>
            </w:pPr>
            <w:r w:rsidRPr="009B0E7F">
              <w:rPr>
                <w:b/>
              </w:rPr>
              <w:t>1.3 Installation Type and Delivery Mechanisms</w:t>
            </w:r>
          </w:p>
        </w:tc>
        <w:tc>
          <w:tcPr>
            <w:tcW w:w="8280" w:type="dxa"/>
          </w:tcPr>
          <w:p w14:paraId="269B66DD" w14:textId="77777777" w:rsidR="009B0E7F" w:rsidRPr="009B0E7F" w:rsidRDefault="009B0E7F" w:rsidP="009B0E7F">
            <w:pPr>
              <w:rPr>
                <w:rFonts w:cs="Arial"/>
                <w:sz w:val="20"/>
                <w:szCs w:val="20"/>
              </w:rPr>
            </w:pPr>
          </w:p>
        </w:tc>
      </w:tr>
      <w:tr w:rsidR="00C80D48" w:rsidRPr="009B0E7F" w14:paraId="269B66E1" w14:textId="77777777" w:rsidTr="00235D4A">
        <w:trPr>
          <w:cantSplit/>
        </w:trPr>
        <w:tc>
          <w:tcPr>
            <w:tcW w:w="2402" w:type="dxa"/>
            <w:vAlign w:val="center"/>
          </w:tcPr>
          <w:p w14:paraId="269B66DF" w14:textId="77777777" w:rsidR="009B0E7F" w:rsidRPr="009B0E7F" w:rsidRDefault="009B0E7F" w:rsidP="009B0E7F">
            <w:pPr>
              <w:jc w:val="right"/>
              <w:rPr>
                <w:sz w:val="20"/>
                <w:szCs w:val="20"/>
              </w:rPr>
            </w:pPr>
            <w:r w:rsidRPr="009B0E7F">
              <w:rPr>
                <w:sz w:val="20"/>
                <w:szCs w:val="20"/>
              </w:rPr>
              <w:t>Installation Type</w:t>
            </w:r>
          </w:p>
        </w:tc>
        <w:tc>
          <w:tcPr>
            <w:tcW w:w="8280" w:type="dxa"/>
          </w:tcPr>
          <w:p w14:paraId="269B66E0" w14:textId="0A9F6614" w:rsidR="009B0E7F" w:rsidRPr="003233BD" w:rsidRDefault="00FE37FE" w:rsidP="009B0E7F">
            <w:pPr>
              <w:numPr>
                <w:ilvl w:val="0"/>
                <w:numId w:val="12"/>
              </w:numPr>
              <w:contextualSpacing/>
              <w:rPr>
                <w:rFonts w:cs="Arial"/>
                <w:sz w:val="20"/>
                <w:szCs w:val="20"/>
              </w:rPr>
            </w:pPr>
            <w:r>
              <w:rPr>
                <w:rFonts w:cs="Arial"/>
                <w:sz w:val="20"/>
                <w:szCs w:val="20"/>
              </w:rPr>
              <w:t xml:space="preserve">Add-on Equipment </w:t>
            </w:r>
            <w:r w:rsidR="009B0E7F" w:rsidRPr="003233BD">
              <w:rPr>
                <w:rFonts w:cs="Arial"/>
                <w:sz w:val="20"/>
                <w:szCs w:val="20"/>
              </w:rPr>
              <w:t>(</w:t>
            </w:r>
            <w:r>
              <w:rPr>
                <w:rFonts w:cs="Arial"/>
                <w:sz w:val="20"/>
                <w:szCs w:val="20"/>
              </w:rPr>
              <w:t>AOE</w:t>
            </w:r>
            <w:r w:rsidR="009B0E7F" w:rsidRPr="003233BD">
              <w:rPr>
                <w:rFonts w:cs="Arial"/>
                <w:sz w:val="20"/>
                <w:szCs w:val="20"/>
              </w:rPr>
              <w:t>)</w:t>
            </w:r>
          </w:p>
        </w:tc>
      </w:tr>
      <w:tr w:rsidR="00C80D48" w:rsidRPr="009B0E7F" w14:paraId="269B66E4" w14:textId="77777777" w:rsidTr="00235D4A">
        <w:trPr>
          <w:cantSplit/>
        </w:trPr>
        <w:tc>
          <w:tcPr>
            <w:tcW w:w="2402" w:type="dxa"/>
            <w:vAlign w:val="center"/>
          </w:tcPr>
          <w:p w14:paraId="269B66E2" w14:textId="77777777" w:rsidR="009B0E7F" w:rsidRPr="009B0E7F" w:rsidRDefault="009B0E7F" w:rsidP="009B0E7F">
            <w:pPr>
              <w:jc w:val="right"/>
              <w:rPr>
                <w:sz w:val="20"/>
                <w:szCs w:val="20"/>
              </w:rPr>
            </w:pPr>
            <w:r w:rsidRPr="009B0E7F">
              <w:rPr>
                <w:sz w:val="20"/>
                <w:szCs w:val="20"/>
              </w:rPr>
              <w:t>Delivery Mechanisms</w:t>
            </w:r>
          </w:p>
        </w:tc>
        <w:tc>
          <w:tcPr>
            <w:tcW w:w="8280" w:type="dxa"/>
          </w:tcPr>
          <w:p w14:paraId="269B66E3" w14:textId="77777777" w:rsidR="009B0E7F" w:rsidRPr="003233BD" w:rsidRDefault="009B0E7F" w:rsidP="009B0E7F">
            <w:pPr>
              <w:numPr>
                <w:ilvl w:val="0"/>
                <w:numId w:val="13"/>
              </w:numPr>
              <w:contextualSpacing/>
              <w:rPr>
                <w:rFonts w:cs="Arial"/>
                <w:sz w:val="20"/>
                <w:szCs w:val="20"/>
              </w:rPr>
            </w:pPr>
            <w:r w:rsidRPr="003233BD">
              <w:rPr>
                <w:rFonts w:cs="Arial"/>
                <w:sz w:val="20"/>
                <w:szCs w:val="20"/>
              </w:rPr>
              <w:t>Downstream Rebate – Deemed</w:t>
            </w:r>
          </w:p>
        </w:tc>
      </w:tr>
      <w:tr w:rsidR="00C80D48" w:rsidRPr="009B0E7F" w14:paraId="269B66E7" w14:textId="77777777" w:rsidTr="00235D4A">
        <w:trPr>
          <w:cantSplit/>
        </w:trPr>
        <w:tc>
          <w:tcPr>
            <w:tcW w:w="2402" w:type="dxa"/>
          </w:tcPr>
          <w:p w14:paraId="269B66E5" w14:textId="77777777" w:rsidR="009B0E7F" w:rsidRPr="009B0E7F" w:rsidRDefault="009B0E7F" w:rsidP="009B0E7F">
            <w:pPr>
              <w:rPr>
                <w:b/>
              </w:rPr>
            </w:pPr>
            <w:r w:rsidRPr="009B0E7F">
              <w:rPr>
                <w:b/>
              </w:rPr>
              <w:t>1.4.1 DEER Data</w:t>
            </w:r>
          </w:p>
        </w:tc>
        <w:tc>
          <w:tcPr>
            <w:tcW w:w="8280" w:type="dxa"/>
          </w:tcPr>
          <w:p w14:paraId="269B66E6" w14:textId="77777777" w:rsidR="009B0E7F" w:rsidRPr="003233BD" w:rsidRDefault="009B0E7F" w:rsidP="009B0E7F">
            <w:pPr>
              <w:rPr>
                <w:sz w:val="20"/>
                <w:szCs w:val="20"/>
              </w:rPr>
            </w:pPr>
          </w:p>
        </w:tc>
      </w:tr>
      <w:tr w:rsidR="00C80D48" w:rsidRPr="009B0E7F" w14:paraId="269B66F3" w14:textId="77777777" w:rsidTr="00235D4A">
        <w:trPr>
          <w:cantSplit/>
        </w:trPr>
        <w:tc>
          <w:tcPr>
            <w:tcW w:w="2402" w:type="dxa"/>
            <w:vAlign w:val="center"/>
          </w:tcPr>
          <w:p w14:paraId="269B66F1" w14:textId="77777777" w:rsidR="009B0E7F" w:rsidRPr="009B0E7F" w:rsidRDefault="009B0E7F" w:rsidP="009B0E7F">
            <w:pPr>
              <w:jc w:val="right"/>
              <w:rPr>
                <w:sz w:val="20"/>
                <w:szCs w:val="20"/>
              </w:rPr>
            </w:pPr>
            <w:r w:rsidRPr="009B0E7F">
              <w:rPr>
                <w:sz w:val="20"/>
                <w:szCs w:val="20"/>
              </w:rPr>
              <w:t>Net-to-Gross Ratio</w:t>
            </w:r>
          </w:p>
        </w:tc>
        <w:tc>
          <w:tcPr>
            <w:tcW w:w="8280" w:type="dxa"/>
          </w:tcPr>
          <w:p w14:paraId="6E9A262A" w14:textId="0E397D51" w:rsidR="00C638C5" w:rsidRPr="00C638C5" w:rsidRDefault="00C638C5" w:rsidP="00C638C5">
            <w:pPr>
              <w:tabs>
                <w:tab w:val="right" w:pos="8064"/>
              </w:tabs>
              <w:rPr>
                <w:rFonts w:cs="Arial"/>
                <w:sz w:val="20"/>
                <w:szCs w:val="20"/>
              </w:rPr>
            </w:pPr>
            <w:r>
              <w:rPr>
                <w:rFonts w:cs="Arial"/>
                <w:sz w:val="20"/>
                <w:szCs w:val="20"/>
              </w:rPr>
              <w:t xml:space="preserve">The following NTG </w:t>
            </w:r>
            <w:r w:rsidR="00696F3E">
              <w:rPr>
                <w:rFonts w:cs="Arial"/>
                <w:sz w:val="20"/>
                <w:szCs w:val="20"/>
              </w:rPr>
              <w:t xml:space="preserve">is based on the </w:t>
            </w:r>
            <w:r w:rsidR="00502791">
              <w:rPr>
                <w:rFonts w:cs="Arial"/>
                <w:sz w:val="20"/>
                <w:szCs w:val="20"/>
              </w:rPr>
              <w:t xml:space="preserve">2020 NTG </w:t>
            </w:r>
            <w:r w:rsidR="007B47D6">
              <w:rPr>
                <w:rFonts w:cs="Arial"/>
                <w:sz w:val="20"/>
                <w:szCs w:val="20"/>
              </w:rPr>
              <w:t xml:space="preserve">Ratio </w:t>
            </w:r>
            <w:r w:rsidR="00502791">
              <w:rPr>
                <w:rFonts w:cs="Arial"/>
                <w:sz w:val="20"/>
                <w:szCs w:val="20"/>
              </w:rPr>
              <w:t xml:space="preserve">support table  </w:t>
            </w:r>
          </w:p>
          <w:p w14:paraId="641829BE" w14:textId="1731DA8E" w:rsidR="008D19F8" w:rsidRDefault="009B0E7F" w:rsidP="008D19F8">
            <w:pPr>
              <w:pStyle w:val="ListParagraph"/>
              <w:tabs>
                <w:tab w:val="right" w:pos="8064"/>
              </w:tabs>
              <w:ind w:left="360"/>
              <w:rPr>
                <w:rFonts w:cs="Arial"/>
                <w:sz w:val="20"/>
                <w:szCs w:val="20"/>
              </w:rPr>
            </w:pPr>
            <w:r w:rsidRPr="008D19F8">
              <w:rPr>
                <w:rFonts w:cs="Arial"/>
                <w:sz w:val="20"/>
                <w:szCs w:val="20"/>
              </w:rPr>
              <w:tab/>
            </w:r>
          </w:p>
          <w:tbl>
            <w:tblPr>
              <w:tblStyle w:val="TableGrid"/>
              <w:tblW w:w="0" w:type="auto"/>
              <w:tblLook w:val="04A0" w:firstRow="1" w:lastRow="0" w:firstColumn="1" w:lastColumn="0" w:noHBand="0" w:noVBand="1"/>
            </w:tblPr>
            <w:tblGrid>
              <w:gridCol w:w="2408"/>
              <w:gridCol w:w="1092"/>
              <w:gridCol w:w="1428"/>
              <w:gridCol w:w="900"/>
              <w:gridCol w:w="810"/>
              <w:gridCol w:w="1416"/>
            </w:tblGrid>
            <w:tr w:rsidR="00502791" w14:paraId="728C033D" w14:textId="4C992C8A" w:rsidTr="00E60B4E">
              <w:tc>
                <w:tcPr>
                  <w:tcW w:w="2408" w:type="dxa"/>
                </w:tcPr>
                <w:p w14:paraId="7B86D2D9" w14:textId="077D7DE8" w:rsidR="00502791" w:rsidRDefault="00502791" w:rsidP="008D19F8">
                  <w:pPr>
                    <w:pStyle w:val="ListParagraph"/>
                    <w:tabs>
                      <w:tab w:val="right" w:pos="8064"/>
                    </w:tabs>
                    <w:ind w:left="0"/>
                    <w:rPr>
                      <w:rFonts w:cs="Arial"/>
                      <w:sz w:val="20"/>
                      <w:szCs w:val="20"/>
                    </w:rPr>
                  </w:pPr>
                  <w:r>
                    <w:rPr>
                      <w:rFonts w:cs="Arial"/>
                      <w:sz w:val="20"/>
                      <w:szCs w:val="20"/>
                    </w:rPr>
                    <w:t>NTG ID</w:t>
                  </w:r>
                </w:p>
              </w:tc>
              <w:tc>
                <w:tcPr>
                  <w:tcW w:w="1092" w:type="dxa"/>
                </w:tcPr>
                <w:p w14:paraId="74DABD8F" w14:textId="3261E50E" w:rsidR="00502791" w:rsidRDefault="00502791" w:rsidP="008D19F8">
                  <w:pPr>
                    <w:pStyle w:val="ListParagraph"/>
                    <w:tabs>
                      <w:tab w:val="right" w:pos="8064"/>
                    </w:tabs>
                    <w:ind w:left="0"/>
                    <w:rPr>
                      <w:rFonts w:cs="Arial"/>
                      <w:sz w:val="20"/>
                      <w:szCs w:val="20"/>
                    </w:rPr>
                  </w:pPr>
                  <w:r>
                    <w:rPr>
                      <w:rFonts w:cs="Arial"/>
                      <w:sz w:val="20"/>
                      <w:szCs w:val="20"/>
                    </w:rPr>
                    <w:t>Start date</w:t>
                  </w:r>
                </w:p>
              </w:tc>
              <w:tc>
                <w:tcPr>
                  <w:tcW w:w="1428" w:type="dxa"/>
                </w:tcPr>
                <w:p w14:paraId="7E53D0C1" w14:textId="6C6EE1D6" w:rsidR="00502791" w:rsidRDefault="00502791" w:rsidP="008D19F8">
                  <w:pPr>
                    <w:pStyle w:val="ListParagraph"/>
                    <w:tabs>
                      <w:tab w:val="right" w:pos="8064"/>
                    </w:tabs>
                    <w:ind w:left="0"/>
                    <w:rPr>
                      <w:rFonts w:cs="Arial"/>
                      <w:sz w:val="20"/>
                      <w:szCs w:val="20"/>
                    </w:rPr>
                  </w:pPr>
                  <w:r>
                    <w:rPr>
                      <w:rFonts w:cs="Arial"/>
                      <w:sz w:val="20"/>
                      <w:szCs w:val="20"/>
                    </w:rPr>
                    <w:t>Description</w:t>
                  </w:r>
                </w:p>
              </w:tc>
              <w:tc>
                <w:tcPr>
                  <w:tcW w:w="900" w:type="dxa"/>
                </w:tcPr>
                <w:p w14:paraId="707C7B1D" w14:textId="2B259307" w:rsidR="00502791" w:rsidRDefault="00502791" w:rsidP="008D19F8">
                  <w:pPr>
                    <w:pStyle w:val="ListParagraph"/>
                    <w:tabs>
                      <w:tab w:val="right" w:pos="8064"/>
                    </w:tabs>
                    <w:ind w:left="0"/>
                    <w:rPr>
                      <w:rFonts w:cs="Arial"/>
                      <w:sz w:val="20"/>
                      <w:szCs w:val="20"/>
                    </w:rPr>
                  </w:pPr>
                  <w:r>
                    <w:rPr>
                      <w:rFonts w:cs="Arial"/>
                      <w:sz w:val="20"/>
                      <w:szCs w:val="20"/>
                    </w:rPr>
                    <w:t>Value</w:t>
                  </w:r>
                </w:p>
              </w:tc>
              <w:tc>
                <w:tcPr>
                  <w:tcW w:w="810" w:type="dxa"/>
                </w:tcPr>
                <w:p w14:paraId="45CC473E" w14:textId="709C794A" w:rsidR="00502791" w:rsidRDefault="00502791" w:rsidP="008D19F8">
                  <w:pPr>
                    <w:pStyle w:val="ListParagraph"/>
                    <w:tabs>
                      <w:tab w:val="right" w:pos="8064"/>
                    </w:tabs>
                    <w:ind w:left="0"/>
                    <w:rPr>
                      <w:rFonts w:cs="Arial"/>
                      <w:sz w:val="20"/>
                      <w:szCs w:val="20"/>
                    </w:rPr>
                  </w:pPr>
                  <w:r>
                    <w:rPr>
                      <w:rFonts w:cs="Arial"/>
                      <w:sz w:val="20"/>
                      <w:szCs w:val="20"/>
                    </w:rPr>
                    <w:t>MAT</w:t>
                  </w:r>
                </w:p>
              </w:tc>
              <w:tc>
                <w:tcPr>
                  <w:tcW w:w="1416" w:type="dxa"/>
                </w:tcPr>
                <w:p w14:paraId="2B4E8FF6" w14:textId="6C60FE57" w:rsidR="00502791" w:rsidRDefault="00E60B4E" w:rsidP="008D19F8">
                  <w:pPr>
                    <w:pStyle w:val="ListParagraph"/>
                    <w:tabs>
                      <w:tab w:val="right" w:pos="8064"/>
                    </w:tabs>
                    <w:ind w:left="0"/>
                    <w:rPr>
                      <w:rFonts w:cs="Arial"/>
                      <w:sz w:val="20"/>
                      <w:szCs w:val="20"/>
                    </w:rPr>
                  </w:pPr>
                  <w:r>
                    <w:rPr>
                      <w:rFonts w:cs="Arial"/>
                      <w:sz w:val="20"/>
                      <w:szCs w:val="20"/>
                    </w:rPr>
                    <w:t>Delivery type</w:t>
                  </w:r>
                </w:p>
              </w:tc>
            </w:tr>
            <w:tr w:rsidR="00502791" w14:paraId="6DC3F956" w14:textId="07BD77FC" w:rsidTr="00E60B4E">
              <w:tc>
                <w:tcPr>
                  <w:tcW w:w="2408" w:type="dxa"/>
                </w:tcPr>
                <w:p w14:paraId="0065372C" w14:textId="22B6B929" w:rsidR="00502791" w:rsidRDefault="00502791" w:rsidP="008D19F8">
                  <w:pPr>
                    <w:pStyle w:val="ListParagraph"/>
                    <w:tabs>
                      <w:tab w:val="right" w:pos="8064"/>
                    </w:tabs>
                    <w:ind w:left="0"/>
                    <w:rPr>
                      <w:rFonts w:cs="Arial"/>
                      <w:sz w:val="20"/>
                      <w:szCs w:val="20"/>
                    </w:rPr>
                  </w:pPr>
                  <w:proofErr w:type="spellStart"/>
                  <w:r w:rsidRPr="008D19F8">
                    <w:rPr>
                      <w:rFonts w:cs="Arial"/>
                      <w:sz w:val="20"/>
                      <w:szCs w:val="20"/>
                    </w:rPr>
                    <w:t>NonRes-sGHS-mHtCrtn-dn</w:t>
                  </w:r>
                  <w:proofErr w:type="spellEnd"/>
                </w:p>
              </w:tc>
              <w:tc>
                <w:tcPr>
                  <w:tcW w:w="1092" w:type="dxa"/>
                </w:tcPr>
                <w:p w14:paraId="074A2CC2" w14:textId="5B9CC7DD" w:rsidR="00502791" w:rsidRPr="005D7094" w:rsidRDefault="00502791" w:rsidP="008D19F8">
                  <w:pPr>
                    <w:pStyle w:val="ListParagraph"/>
                    <w:tabs>
                      <w:tab w:val="right" w:pos="8064"/>
                    </w:tabs>
                    <w:ind w:left="0"/>
                    <w:rPr>
                      <w:rFonts w:cs="Arial"/>
                      <w:sz w:val="20"/>
                      <w:szCs w:val="20"/>
                    </w:rPr>
                  </w:pPr>
                  <w:r>
                    <w:rPr>
                      <w:rFonts w:cs="Arial"/>
                      <w:sz w:val="20"/>
                      <w:szCs w:val="20"/>
                    </w:rPr>
                    <w:t>1/1/2019</w:t>
                  </w:r>
                </w:p>
              </w:tc>
              <w:tc>
                <w:tcPr>
                  <w:tcW w:w="1428" w:type="dxa"/>
                </w:tcPr>
                <w:p w14:paraId="460237C6" w14:textId="6AB6F10B" w:rsidR="00502791" w:rsidRDefault="00502791" w:rsidP="008D19F8">
                  <w:pPr>
                    <w:pStyle w:val="ListParagraph"/>
                    <w:tabs>
                      <w:tab w:val="right" w:pos="8064"/>
                    </w:tabs>
                    <w:ind w:left="0"/>
                    <w:rPr>
                      <w:rFonts w:cs="Arial"/>
                      <w:sz w:val="20"/>
                      <w:szCs w:val="20"/>
                    </w:rPr>
                  </w:pPr>
                  <w:r w:rsidRPr="005D7094">
                    <w:rPr>
                      <w:rFonts w:cs="Arial"/>
                      <w:sz w:val="20"/>
                      <w:szCs w:val="20"/>
                    </w:rPr>
                    <w:t>Greenhouse heat curtain</w:t>
                  </w:r>
                </w:p>
              </w:tc>
              <w:tc>
                <w:tcPr>
                  <w:tcW w:w="900" w:type="dxa"/>
                </w:tcPr>
                <w:p w14:paraId="5E2287E3" w14:textId="3EFCD769" w:rsidR="00502791" w:rsidRDefault="00502791" w:rsidP="008D19F8">
                  <w:pPr>
                    <w:pStyle w:val="ListParagraph"/>
                    <w:tabs>
                      <w:tab w:val="right" w:pos="8064"/>
                    </w:tabs>
                    <w:ind w:left="0"/>
                    <w:rPr>
                      <w:rFonts w:cs="Arial"/>
                      <w:sz w:val="20"/>
                      <w:szCs w:val="20"/>
                    </w:rPr>
                  </w:pPr>
                  <w:r>
                    <w:rPr>
                      <w:rFonts w:cs="Arial"/>
                      <w:sz w:val="20"/>
                      <w:szCs w:val="20"/>
                    </w:rPr>
                    <w:t>0.63</w:t>
                  </w:r>
                </w:p>
              </w:tc>
              <w:tc>
                <w:tcPr>
                  <w:tcW w:w="810" w:type="dxa"/>
                </w:tcPr>
                <w:p w14:paraId="26A581DB" w14:textId="7007C2E5" w:rsidR="00502791" w:rsidRDefault="00502791" w:rsidP="008D19F8">
                  <w:pPr>
                    <w:pStyle w:val="ListParagraph"/>
                    <w:tabs>
                      <w:tab w:val="right" w:pos="8064"/>
                    </w:tabs>
                    <w:ind w:left="0"/>
                    <w:rPr>
                      <w:rFonts w:cs="Arial"/>
                      <w:sz w:val="20"/>
                      <w:szCs w:val="20"/>
                    </w:rPr>
                  </w:pPr>
                  <w:r>
                    <w:rPr>
                      <w:rFonts w:cs="Arial"/>
                      <w:sz w:val="20"/>
                      <w:szCs w:val="20"/>
                    </w:rPr>
                    <w:t>AOE</w:t>
                  </w:r>
                </w:p>
              </w:tc>
              <w:tc>
                <w:tcPr>
                  <w:tcW w:w="1416" w:type="dxa"/>
                </w:tcPr>
                <w:p w14:paraId="0AB0B6E6" w14:textId="481B9342" w:rsidR="00502791" w:rsidRDefault="00E60B4E" w:rsidP="008D19F8">
                  <w:pPr>
                    <w:pStyle w:val="ListParagraph"/>
                    <w:tabs>
                      <w:tab w:val="right" w:pos="8064"/>
                    </w:tabs>
                    <w:ind w:left="0"/>
                    <w:rPr>
                      <w:rFonts w:cs="Arial"/>
                      <w:sz w:val="20"/>
                      <w:szCs w:val="20"/>
                    </w:rPr>
                  </w:pPr>
                  <w:r>
                    <w:rPr>
                      <w:rFonts w:cs="Arial"/>
                      <w:sz w:val="20"/>
                      <w:szCs w:val="20"/>
                    </w:rPr>
                    <w:t>Downstream</w:t>
                  </w:r>
                </w:p>
              </w:tc>
            </w:tr>
          </w:tbl>
          <w:p w14:paraId="269B66F2" w14:textId="15EA788D" w:rsidR="009B0E7F" w:rsidRPr="00EB3CF4" w:rsidRDefault="009B0E7F" w:rsidP="00EB3CF4">
            <w:pPr>
              <w:tabs>
                <w:tab w:val="right" w:pos="8064"/>
              </w:tabs>
              <w:rPr>
                <w:rFonts w:cs="Arial"/>
                <w:sz w:val="20"/>
                <w:szCs w:val="20"/>
              </w:rPr>
            </w:pPr>
          </w:p>
        </w:tc>
      </w:tr>
      <w:tr w:rsidR="00C80D48" w:rsidRPr="009B0E7F" w14:paraId="269B66F6" w14:textId="77777777" w:rsidTr="00235D4A">
        <w:trPr>
          <w:cantSplit/>
        </w:trPr>
        <w:tc>
          <w:tcPr>
            <w:tcW w:w="2402" w:type="dxa"/>
            <w:vAlign w:val="center"/>
          </w:tcPr>
          <w:p w14:paraId="269B66F4" w14:textId="77777777" w:rsidR="009B0E7F" w:rsidRPr="009B0E7F" w:rsidRDefault="009B0E7F" w:rsidP="009B0E7F">
            <w:pPr>
              <w:jc w:val="right"/>
              <w:rPr>
                <w:sz w:val="20"/>
                <w:szCs w:val="20"/>
              </w:rPr>
            </w:pPr>
            <w:r w:rsidRPr="009B0E7F">
              <w:rPr>
                <w:sz w:val="20"/>
                <w:szCs w:val="20"/>
              </w:rPr>
              <w:lastRenderedPageBreak/>
              <w:t>Effective and Remaining Useful Life</w:t>
            </w:r>
          </w:p>
        </w:tc>
        <w:tc>
          <w:tcPr>
            <w:tcW w:w="8280" w:type="dxa"/>
          </w:tcPr>
          <w:tbl>
            <w:tblPr>
              <w:tblStyle w:val="TableGrid"/>
              <w:tblW w:w="0" w:type="auto"/>
              <w:tblLook w:val="04A0" w:firstRow="1" w:lastRow="0" w:firstColumn="1" w:lastColumn="0" w:noHBand="0" w:noVBand="1"/>
            </w:tblPr>
            <w:tblGrid>
              <w:gridCol w:w="2050"/>
              <w:gridCol w:w="3780"/>
              <w:gridCol w:w="1710"/>
            </w:tblGrid>
            <w:tr w:rsidR="000E7445" w:rsidRPr="003233BD" w14:paraId="37057BB6" w14:textId="77777777" w:rsidTr="005D0058">
              <w:tc>
                <w:tcPr>
                  <w:tcW w:w="2050" w:type="dxa"/>
                </w:tcPr>
                <w:p w14:paraId="7061AB78" w14:textId="59E29EAA" w:rsidR="000E7445" w:rsidRPr="003233BD" w:rsidRDefault="000E7445" w:rsidP="0022781C">
                  <w:pPr>
                    <w:tabs>
                      <w:tab w:val="right" w:pos="8064"/>
                    </w:tabs>
                    <w:rPr>
                      <w:rFonts w:cs="Arial"/>
                      <w:sz w:val="20"/>
                      <w:szCs w:val="20"/>
                    </w:rPr>
                  </w:pPr>
                  <w:r w:rsidRPr="003233BD">
                    <w:rPr>
                      <w:rFonts w:cs="Arial"/>
                      <w:sz w:val="20"/>
                      <w:szCs w:val="20"/>
                    </w:rPr>
                    <w:t>EUL ID</w:t>
                  </w:r>
                </w:p>
              </w:tc>
              <w:tc>
                <w:tcPr>
                  <w:tcW w:w="3780" w:type="dxa"/>
                </w:tcPr>
                <w:p w14:paraId="6DFC1D0B" w14:textId="06C5AE34" w:rsidR="000E7445" w:rsidRPr="003233BD" w:rsidRDefault="000E7445" w:rsidP="0022781C">
                  <w:pPr>
                    <w:tabs>
                      <w:tab w:val="right" w:pos="8064"/>
                    </w:tabs>
                    <w:rPr>
                      <w:rFonts w:cs="Arial"/>
                      <w:sz w:val="20"/>
                      <w:szCs w:val="20"/>
                    </w:rPr>
                  </w:pPr>
                  <w:r w:rsidRPr="003233BD">
                    <w:rPr>
                      <w:rFonts w:cs="Arial"/>
                      <w:sz w:val="20"/>
                      <w:szCs w:val="20"/>
                    </w:rPr>
                    <w:t>Description</w:t>
                  </w:r>
                </w:p>
              </w:tc>
              <w:tc>
                <w:tcPr>
                  <w:tcW w:w="1710" w:type="dxa"/>
                </w:tcPr>
                <w:p w14:paraId="7BF311F9" w14:textId="42CB8900" w:rsidR="000E7445" w:rsidRPr="003233BD" w:rsidRDefault="000E7445" w:rsidP="0022781C">
                  <w:pPr>
                    <w:tabs>
                      <w:tab w:val="right" w:pos="8064"/>
                    </w:tabs>
                    <w:rPr>
                      <w:rFonts w:cs="Arial"/>
                      <w:sz w:val="20"/>
                      <w:szCs w:val="20"/>
                    </w:rPr>
                  </w:pPr>
                  <w:proofErr w:type="spellStart"/>
                  <w:r w:rsidRPr="003233BD">
                    <w:rPr>
                      <w:rFonts w:cs="Arial"/>
                      <w:sz w:val="20"/>
                      <w:szCs w:val="20"/>
                    </w:rPr>
                    <w:t>EUL_Yrs</w:t>
                  </w:r>
                  <w:proofErr w:type="spellEnd"/>
                </w:p>
              </w:tc>
            </w:tr>
            <w:tr w:rsidR="000E7445" w:rsidRPr="003233BD" w14:paraId="0614650B" w14:textId="77777777" w:rsidTr="005D0058">
              <w:tc>
                <w:tcPr>
                  <w:tcW w:w="2050" w:type="dxa"/>
                </w:tcPr>
                <w:p w14:paraId="53D85222" w14:textId="2AF4A25A" w:rsidR="000E7445" w:rsidRPr="003233BD" w:rsidRDefault="00DA324D" w:rsidP="0022781C">
                  <w:pPr>
                    <w:tabs>
                      <w:tab w:val="right" w:pos="8064"/>
                    </w:tabs>
                    <w:rPr>
                      <w:rFonts w:cs="Arial"/>
                      <w:sz w:val="20"/>
                      <w:szCs w:val="20"/>
                    </w:rPr>
                  </w:pPr>
                  <w:proofErr w:type="spellStart"/>
                  <w:r w:rsidRPr="00DA324D">
                    <w:rPr>
                      <w:rFonts w:cs="Arial"/>
                      <w:sz w:val="20"/>
                      <w:szCs w:val="20"/>
                    </w:rPr>
                    <w:t>Agr</w:t>
                  </w:r>
                  <w:proofErr w:type="spellEnd"/>
                  <w:r w:rsidRPr="00DA324D">
                    <w:rPr>
                      <w:rFonts w:cs="Arial"/>
                      <w:sz w:val="20"/>
                      <w:szCs w:val="20"/>
                    </w:rPr>
                    <w:t>-GHC</w:t>
                  </w:r>
                </w:p>
              </w:tc>
              <w:tc>
                <w:tcPr>
                  <w:tcW w:w="3780" w:type="dxa"/>
                </w:tcPr>
                <w:p w14:paraId="2CD3C6AF" w14:textId="7918633C" w:rsidR="000E7445" w:rsidRPr="003233BD" w:rsidRDefault="006611B8" w:rsidP="0022781C">
                  <w:pPr>
                    <w:tabs>
                      <w:tab w:val="right" w:pos="8064"/>
                    </w:tabs>
                    <w:rPr>
                      <w:rFonts w:cs="Arial"/>
                      <w:sz w:val="20"/>
                      <w:szCs w:val="20"/>
                    </w:rPr>
                  </w:pPr>
                  <w:r w:rsidRPr="006611B8">
                    <w:rPr>
                      <w:rFonts w:cs="Arial"/>
                      <w:sz w:val="20"/>
                      <w:szCs w:val="20"/>
                    </w:rPr>
                    <w:t>Greenhouse Heat Curtain</w:t>
                  </w:r>
                </w:p>
              </w:tc>
              <w:tc>
                <w:tcPr>
                  <w:tcW w:w="1710" w:type="dxa"/>
                </w:tcPr>
                <w:p w14:paraId="5379E35E" w14:textId="65EDD0E6" w:rsidR="000E7445" w:rsidRPr="003233BD" w:rsidRDefault="00411518" w:rsidP="0022781C">
                  <w:pPr>
                    <w:tabs>
                      <w:tab w:val="right" w:pos="8064"/>
                    </w:tabs>
                    <w:rPr>
                      <w:rFonts w:cs="Arial"/>
                      <w:sz w:val="20"/>
                      <w:szCs w:val="20"/>
                    </w:rPr>
                  </w:pPr>
                  <w:r>
                    <w:rPr>
                      <w:rFonts w:cs="Arial"/>
                      <w:sz w:val="20"/>
                      <w:szCs w:val="20"/>
                    </w:rPr>
                    <w:t>5</w:t>
                  </w:r>
                </w:p>
              </w:tc>
            </w:tr>
            <w:tr w:rsidR="005B0075" w:rsidRPr="003233BD" w14:paraId="1041B10C" w14:textId="77777777" w:rsidTr="00214E9F">
              <w:tc>
                <w:tcPr>
                  <w:tcW w:w="7540" w:type="dxa"/>
                  <w:gridSpan w:val="3"/>
                </w:tcPr>
                <w:p w14:paraId="2588E83A" w14:textId="59A7842E" w:rsidR="005B0075" w:rsidRDefault="005B0075" w:rsidP="0022781C">
                  <w:pPr>
                    <w:tabs>
                      <w:tab w:val="right" w:pos="8064"/>
                    </w:tabs>
                    <w:rPr>
                      <w:rFonts w:cs="Arial"/>
                      <w:sz w:val="20"/>
                      <w:szCs w:val="20"/>
                    </w:rPr>
                  </w:pPr>
                  <w:r>
                    <w:rPr>
                      <w:rFonts w:cs="Arial"/>
                      <w:sz w:val="20"/>
                      <w:szCs w:val="20"/>
                    </w:rPr>
                    <w:t xml:space="preserve">Notes: </w:t>
                  </w:r>
                  <w:r w:rsidR="004D51F8">
                    <w:rPr>
                      <w:rFonts w:cs="Arial"/>
                      <w:sz w:val="20"/>
                      <w:szCs w:val="20"/>
                    </w:rPr>
                    <w:t>It is necessary to select RUL</w:t>
                  </w:r>
                  <w:r w:rsidR="00EF4095">
                    <w:rPr>
                      <w:rFonts w:cs="Arial"/>
                      <w:sz w:val="20"/>
                      <w:szCs w:val="20"/>
                    </w:rPr>
                    <w:t xml:space="preserve"> </w:t>
                  </w:r>
                  <w:r w:rsidR="00D86D5E">
                    <w:rPr>
                      <w:rFonts w:cs="Arial"/>
                      <w:sz w:val="20"/>
                      <w:szCs w:val="20"/>
                    </w:rPr>
                    <w:t xml:space="preserve">ID </w:t>
                  </w:r>
                  <w:r w:rsidR="00294CC7">
                    <w:rPr>
                      <w:rFonts w:cs="Arial"/>
                      <w:sz w:val="20"/>
                      <w:szCs w:val="20"/>
                    </w:rPr>
                    <w:t xml:space="preserve">for </w:t>
                  </w:r>
                  <w:r w:rsidR="00EF4095">
                    <w:rPr>
                      <w:rFonts w:cs="Arial"/>
                      <w:sz w:val="20"/>
                      <w:szCs w:val="20"/>
                    </w:rPr>
                    <w:t>the host equipment, g</w:t>
                  </w:r>
                  <w:r w:rsidR="00E14982">
                    <w:rPr>
                      <w:rFonts w:cs="Arial"/>
                      <w:sz w:val="20"/>
                      <w:szCs w:val="20"/>
                    </w:rPr>
                    <w:t xml:space="preserve">iven that Resolution E-4952/E-4818 state that </w:t>
                  </w:r>
                  <w:r w:rsidR="00A852A3">
                    <w:rPr>
                      <w:rFonts w:cs="Arial"/>
                      <w:sz w:val="20"/>
                      <w:szCs w:val="20"/>
                    </w:rPr>
                    <w:t>MAT for Add-on-Equipment (</w:t>
                  </w:r>
                  <w:r w:rsidR="00E14982">
                    <w:rPr>
                      <w:rFonts w:cs="Arial"/>
                      <w:sz w:val="20"/>
                      <w:szCs w:val="20"/>
                    </w:rPr>
                    <w:t>AOE</w:t>
                  </w:r>
                  <w:r w:rsidR="00A852A3">
                    <w:rPr>
                      <w:rFonts w:cs="Arial"/>
                      <w:sz w:val="20"/>
                      <w:szCs w:val="20"/>
                    </w:rPr>
                    <w:t xml:space="preserve">) should </w:t>
                  </w:r>
                  <w:r w:rsidR="008A0859">
                    <w:rPr>
                      <w:rFonts w:cs="Arial"/>
                      <w:sz w:val="20"/>
                      <w:szCs w:val="20"/>
                    </w:rPr>
                    <w:t>use the RUL of the host equipment.</w:t>
                  </w:r>
                  <w:r w:rsidR="00F77F74">
                    <w:rPr>
                      <w:rFonts w:cs="Arial"/>
                      <w:sz w:val="20"/>
                      <w:szCs w:val="20"/>
                    </w:rPr>
                    <w:t xml:space="preserve"> The current DEER </w:t>
                  </w:r>
                  <w:r w:rsidR="00294CC7">
                    <w:rPr>
                      <w:rFonts w:cs="Arial"/>
                      <w:sz w:val="20"/>
                      <w:szCs w:val="20"/>
                    </w:rPr>
                    <w:t xml:space="preserve">READI v2.5.1 </w:t>
                  </w:r>
                  <w:r w:rsidR="00F77F74">
                    <w:rPr>
                      <w:rFonts w:cs="Arial"/>
                      <w:sz w:val="20"/>
                      <w:szCs w:val="20"/>
                    </w:rPr>
                    <w:t>support tables</w:t>
                  </w:r>
                  <w:r w:rsidR="00BE33CE">
                    <w:rPr>
                      <w:rFonts w:cs="Arial"/>
                      <w:sz w:val="20"/>
                      <w:szCs w:val="20"/>
                    </w:rPr>
                    <w:t xml:space="preserve"> for EUL</w:t>
                  </w:r>
                  <w:r w:rsidR="00FC46C5">
                    <w:rPr>
                      <w:rFonts w:cs="Arial"/>
                      <w:sz w:val="20"/>
                      <w:szCs w:val="20"/>
                    </w:rPr>
                    <w:t>/RUL</w:t>
                  </w:r>
                  <w:r w:rsidR="00BE33CE">
                    <w:rPr>
                      <w:rFonts w:cs="Arial"/>
                      <w:sz w:val="20"/>
                      <w:szCs w:val="20"/>
                    </w:rPr>
                    <w:t xml:space="preserve"> does not </w:t>
                  </w:r>
                  <w:r w:rsidR="00783879">
                    <w:rPr>
                      <w:rFonts w:cs="Arial"/>
                      <w:sz w:val="20"/>
                      <w:szCs w:val="20"/>
                    </w:rPr>
                    <w:t xml:space="preserve">support or </w:t>
                  </w:r>
                  <w:r w:rsidR="001B0637">
                    <w:rPr>
                      <w:rFonts w:cs="Arial"/>
                      <w:sz w:val="20"/>
                      <w:szCs w:val="20"/>
                    </w:rPr>
                    <w:t>l</w:t>
                  </w:r>
                  <w:r w:rsidR="00EB0608">
                    <w:rPr>
                      <w:rFonts w:cs="Arial"/>
                      <w:sz w:val="20"/>
                      <w:szCs w:val="20"/>
                    </w:rPr>
                    <w:t>ist Greenhouse</w:t>
                  </w:r>
                  <w:r w:rsidR="00783879">
                    <w:rPr>
                      <w:rFonts w:cs="Arial"/>
                      <w:sz w:val="20"/>
                      <w:szCs w:val="20"/>
                    </w:rPr>
                    <w:t xml:space="preserve"> EUL/RUL</w:t>
                  </w:r>
                  <w:r w:rsidR="00FB1E83">
                    <w:rPr>
                      <w:rFonts w:cs="Arial"/>
                      <w:sz w:val="20"/>
                      <w:szCs w:val="20"/>
                    </w:rPr>
                    <w:t xml:space="preserve">. </w:t>
                  </w:r>
                  <w:r w:rsidR="00ED483D">
                    <w:rPr>
                      <w:rFonts w:cs="Arial"/>
                      <w:sz w:val="20"/>
                      <w:szCs w:val="20"/>
                    </w:rPr>
                    <w:t xml:space="preserve">A </w:t>
                  </w:r>
                  <w:r w:rsidR="00FB1E83">
                    <w:rPr>
                      <w:rFonts w:cs="Arial"/>
                      <w:sz w:val="20"/>
                      <w:szCs w:val="20"/>
                    </w:rPr>
                    <w:t xml:space="preserve">best </w:t>
                  </w:r>
                  <w:r w:rsidR="00ED483D">
                    <w:rPr>
                      <w:rFonts w:cs="Arial"/>
                      <w:sz w:val="20"/>
                      <w:szCs w:val="20"/>
                    </w:rPr>
                    <w:t xml:space="preserve">fit for </w:t>
                  </w:r>
                  <w:r w:rsidR="006E1A72">
                    <w:rPr>
                      <w:rFonts w:cs="Arial"/>
                      <w:sz w:val="20"/>
                      <w:szCs w:val="20"/>
                    </w:rPr>
                    <w:t xml:space="preserve">using the same “Use Category” = </w:t>
                  </w:r>
                  <w:proofErr w:type="spellStart"/>
                  <w:r w:rsidR="00982D79">
                    <w:rPr>
                      <w:rFonts w:cs="Arial"/>
                      <w:sz w:val="20"/>
                      <w:szCs w:val="20"/>
                    </w:rPr>
                    <w:t>BldgEnv</w:t>
                  </w:r>
                  <w:proofErr w:type="spellEnd"/>
                  <w:r w:rsidR="00406EEC">
                    <w:rPr>
                      <w:rFonts w:cs="Arial"/>
                      <w:sz w:val="20"/>
                      <w:szCs w:val="20"/>
                    </w:rPr>
                    <w:t xml:space="preserve"> </w:t>
                  </w:r>
                  <w:r w:rsidR="00982D79">
                    <w:rPr>
                      <w:rFonts w:cs="Arial"/>
                      <w:sz w:val="20"/>
                      <w:szCs w:val="20"/>
                    </w:rPr>
                    <w:t>is listed below for the given RUL table.</w:t>
                  </w:r>
                  <w:r w:rsidR="00916008">
                    <w:rPr>
                      <w:rFonts w:cs="Arial"/>
                      <w:sz w:val="20"/>
                      <w:szCs w:val="20"/>
                    </w:rPr>
                    <w:t xml:space="preserve"> </w:t>
                  </w:r>
                  <w:r w:rsidR="001109B5">
                    <w:rPr>
                      <w:rFonts w:cs="Arial"/>
                      <w:sz w:val="20"/>
                      <w:szCs w:val="20"/>
                    </w:rPr>
                    <w:t xml:space="preserve"> </w:t>
                  </w:r>
                  <w:r w:rsidR="00EB0608">
                    <w:rPr>
                      <w:rFonts w:cs="Arial"/>
                      <w:sz w:val="20"/>
                      <w:szCs w:val="20"/>
                    </w:rPr>
                    <w:t xml:space="preserve"> </w:t>
                  </w:r>
                  <w:r w:rsidR="00E14982">
                    <w:rPr>
                      <w:rFonts w:cs="Arial"/>
                      <w:sz w:val="20"/>
                      <w:szCs w:val="20"/>
                    </w:rPr>
                    <w:t xml:space="preserve"> </w:t>
                  </w:r>
                </w:p>
              </w:tc>
            </w:tr>
          </w:tbl>
          <w:p w14:paraId="2F44126C" w14:textId="16DDC676" w:rsidR="00B674CF" w:rsidRDefault="00B674CF" w:rsidP="0022781C">
            <w:pPr>
              <w:tabs>
                <w:tab w:val="right" w:pos="8064"/>
              </w:tabs>
              <w:rPr>
                <w:rFonts w:cs="Arial"/>
                <w:sz w:val="20"/>
                <w:szCs w:val="20"/>
              </w:rPr>
            </w:pPr>
          </w:p>
          <w:p w14:paraId="55134A1F" w14:textId="6378EFB0" w:rsidR="005B0075" w:rsidRDefault="00851482" w:rsidP="0022781C">
            <w:pPr>
              <w:tabs>
                <w:tab w:val="right" w:pos="8064"/>
              </w:tabs>
              <w:rPr>
                <w:rFonts w:cs="Arial"/>
                <w:sz w:val="20"/>
                <w:szCs w:val="20"/>
              </w:rPr>
            </w:pPr>
            <w:r>
              <w:rPr>
                <w:rFonts w:cs="Arial"/>
                <w:sz w:val="20"/>
                <w:szCs w:val="20"/>
              </w:rPr>
              <w:t>Recommended best fit RUL of host equipment</w:t>
            </w:r>
          </w:p>
          <w:tbl>
            <w:tblPr>
              <w:tblStyle w:val="TableGrid"/>
              <w:tblW w:w="0" w:type="auto"/>
              <w:tblLook w:val="04A0" w:firstRow="1" w:lastRow="0" w:firstColumn="1" w:lastColumn="0" w:noHBand="0" w:noVBand="1"/>
            </w:tblPr>
            <w:tblGrid>
              <w:gridCol w:w="1958"/>
              <w:gridCol w:w="2880"/>
              <w:gridCol w:w="1080"/>
              <w:gridCol w:w="1620"/>
            </w:tblGrid>
            <w:tr w:rsidR="00F750A0" w:rsidRPr="003233BD" w14:paraId="0B533AB5" w14:textId="1A4B1AD9" w:rsidTr="004E5925">
              <w:tc>
                <w:tcPr>
                  <w:tcW w:w="1958" w:type="dxa"/>
                </w:tcPr>
                <w:p w14:paraId="46D6C035" w14:textId="374BD1D7" w:rsidR="00F750A0" w:rsidRPr="003233BD" w:rsidRDefault="00F750A0" w:rsidP="00B674CF">
                  <w:pPr>
                    <w:tabs>
                      <w:tab w:val="right" w:pos="8064"/>
                    </w:tabs>
                    <w:rPr>
                      <w:rFonts w:cs="Arial"/>
                      <w:sz w:val="20"/>
                      <w:szCs w:val="20"/>
                    </w:rPr>
                  </w:pPr>
                  <w:r>
                    <w:rPr>
                      <w:rFonts w:cs="Arial"/>
                      <w:sz w:val="20"/>
                      <w:szCs w:val="20"/>
                    </w:rPr>
                    <w:t>RUL</w:t>
                  </w:r>
                  <w:r w:rsidRPr="003233BD">
                    <w:rPr>
                      <w:rFonts w:cs="Arial"/>
                      <w:sz w:val="20"/>
                      <w:szCs w:val="20"/>
                    </w:rPr>
                    <w:t xml:space="preserve"> ID</w:t>
                  </w:r>
                </w:p>
              </w:tc>
              <w:tc>
                <w:tcPr>
                  <w:tcW w:w="2880" w:type="dxa"/>
                </w:tcPr>
                <w:p w14:paraId="37988F37" w14:textId="77777777" w:rsidR="00F750A0" w:rsidRPr="003233BD" w:rsidRDefault="00F750A0" w:rsidP="00B674CF">
                  <w:pPr>
                    <w:tabs>
                      <w:tab w:val="right" w:pos="8064"/>
                    </w:tabs>
                    <w:rPr>
                      <w:rFonts w:cs="Arial"/>
                      <w:sz w:val="20"/>
                      <w:szCs w:val="20"/>
                    </w:rPr>
                  </w:pPr>
                  <w:r w:rsidRPr="003233BD">
                    <w:rPr>
                      <w:rFonts w:cs="Arial"/>
                      <w:sz w:val="20"/>
                      <w:szCs w:val="20"/>
                    </w:rPr>
                    <w:t>Description</w:t>
                  </w:r>
                </w:p>
              </w:tc>
              <w:tc>
                <w:tcPr>
                  <w:tcW w:w="1080" w:type="dxa"/>
                </w:tcPr>
                <w:p w14:paraId="72BB0246" w14:textId="1E57517C" w:rsidR="00F750A0" w:rsidRPr="003233BD" w:rsidRDefault="00F750A0" w:rsidP="00B674CF">
                  <w:pPr>
                    <w:tabs>
                      <w:tab w:val="right" w:pos="8064"/>
                    </w:tabs>
                    <w:rPr>
                      <w:rFonts w:cs="Arial"/>
                      <w:sz w:val="20"/>
                      <w:szCs w:val="20"/>
                    </w:rPr>
                  </w:pPr>
                  <w:proofErr w:type="spellStart"/>
                  <w:r>
                    <w:rPr>
                      <w:rFonts w:cs="Arial"/>
                      <w:sz w:val="20"/>
                      <w:szCs w:val="20"/>
                    </w:rPr>
                    <w:t>R</w:t>
                  </w:r>
                  <w:r w:rsidRPr="003233BD">
                    <w:rPr>
                      <w:rFonts w:cs="Arial"/>
                      <w:sz w:val="20"/>
                      <w:szCs w:val="20"/>
                    </w:rPr>
                    <w:t>UL_Yrs</w:t>
                  </w:r>
                  <w:proofErr w:type="spellEnd"/>
                </w:p>
              </w:tc>
              <w:tc>
                <w:tcPr>
                  <w:tcW w:w="1620" w:type="dxa"/>
                </w:tcPr>
                <w:p w14:paraId="4E51A417" w14:textId="6D050D54" w:rsidR="00F750A0" w:rsidRDefault="00F750A0" w:rsidP="00B674CF">
                  <w:pPr>
                    <w:tabs>
                      <w:tab w:val="right" w:pos="8064"/>
                    </w:tabs>
                    <w:rPr>
                      <w:rFonts w:cs="Arial"/>
                      <w:sz w:val="20"/>
                      <w:szCs w:val="20"/>
                    </w:rPr>
                  </w:pPr>
                  <w:r>
                    <w:rPr>
                      <w:rFonts w:cs="Arial"/>
                      <w:sz w:val="20"/>
                      <w:szCs w:val="20"/>
                    </w:rPr>
                    <w:t>Notes</w:t>
                  </w:r>
                </w:p>
              </w:tc>
            </w:tr>
            <w:tr w:rsidR="00F750A0" w:rsidRPr="003233BD" w14:paraId="5FA96628" w14:textId="2C324651" w:rsidTr="004E5925">
              <w:tc>
                <w:tcPr>
                  <w:tcW w:w="1958" w:type="dxa"/>
                </w:tcPr>
                <w:p w14:paraId="12FFEE39" w14:textId="6CAC3A96" w:rsidR="00F750A0" w:rsidRPr="003233BD" w:rsidRDefault="00F750A0" w:rsidP="00B674CF">
                  <w:pPr>
                    <w:tabs>
                      <w:tab w:val="right" w:pos="8064"/>
                    </w:tabs>
                    <w:rPr>
                      <w:rFonts w:cs="Arial"/>
                      <w:sz w:val="20"/>
                      <w:szCs w:val="20"/>
                    </w:rPr>
                  </w:pPr>
                  <w:proofErr w:type="spellStart"/>
                  <w:r w:rsidRPr="00DC0A0F">
                    <w:rPr>
                      <w:rFonts w:cs="Arial"/>
                      <w:sz w:val="20"/>
                      <w:szCs w:val="20"/>
                    </w:rPr>
                    <w:t>BldgEnv-CoolRoof</w:t>
                  </w:r>
                  <w:proofErr w:type="spellEnd"/>
                </w:p>
              </w:tc>
              <w:tc>
                <w:tcPr>
                  <w:tcW w:w="2880" w:type="dxa"/>
                </w:tcPr>
                <w:p w14:paraId="7F62CA95" w14:textId="4BC0B797" w:rsidR="00F750A0" w:rsidRPr="003233BD" w:rsidRDefault="00F750A0" w:rsidP="00B674CF">
                  <w:pPr>
                    <w:tabs>
                      <w:tab w:val="right" w:pos="8064"/>
                    </w:tabs>
                    <w:rPr>
                      <w:rFonts w:cs="Arial"/>
                      <w:sz w:val="20"/>
                      <w:szCs w:val="20"/>
                    </w:rPr>
                  </w:pPr>
                  <w:r w:rsidRPr="00DC0A0F">
                    <w:rPr>
                      <w:rFonts w:cs="Arial"/>
                      <w:sz w:val="20"/>
                      <w:szCs w:val="20"/>
                    </w:rPr>
                    <w:t xml:space="preserve">Cool Roof </w:t>
                  </w:r>
                  <w:r>
                    <w:rPr>
                      <w:rFonts w:cs="Arial"/>
                      <w:sz w:val="20"/>
                      <w:szCs w:val="20"/>
                    </w:rPr>
                    <w:t>–</w:t>
                  </w:r>
                  <w:r w:rsidRPr="00DC0A0F">
                    <w:rPr>
                      <w:rFonts w:cs="Arial"/>
                      <w:sz w:val="20"/>
                      <w:szCs w:val="20"/>
                    </w:rPr>
                    <w:t xml:space="preserve"> Commercial</w:t>
                  </w:r>
                  <w:r>
                    <w:rPr>
                      <w:rFonts w:cs="Arial"/>
                      <w:sz w:val="20"/>
                      <w:szCs w:val="20"/>
                    </w:rPr>
                    <w:t xml:space="preserve"> </w:t>
                  </w:r>
                </w:p>
              </w:tc>
              <w:tc>
                <w:tcPr>
                  <w:tcW w:w="1080" w:type="dxa"/>
                </w:tcPr>
                <w:p w14:paraId="0C02BA15" w14:textId="4EA165F8" w:rsidR="00F750A0" w:rsidRPr="003233BD" w:rsidRDefault="00F750A0" w:rsidP="00B674CF">
                  <w:pPr>
                    <w:tabs>
                      <w:tab w:val="right" w:pos="8064"/>
                    </w:tabs>
                    <w:rPr>
                      <w:rFonts w:cs="Arial"/>
                      <w:sz w:val="20"/>
                      <w:szCs w:val="20"/>
                    </w:rPr>
                  </w:pPr>
                  <w:r>
                    <w:rPr>
                      <w:rFonts w:cs="Arial"/>
                      <w:sz w:val="20"/>
                      <w:szCs w:val="20"/>
                    </w:rPr>
                    <w:t>5</w:t>
                  </w:r>
                </w:p>
              </w:tc>
              <w:tc>
                <w:tcPr>
                  <w:tcW w:w="1620" w:type="dxa"/>
                </w:tcPr>
                <w:p w14:paraId="1FC04EA5" w14:textId="761FF8F5" w:rsidR="00F750A0" w:rsidRDefault="00F750A0" w:rsidP="00B674CF">
                  <w:pPr>
                    <w:tabs>
                      <w:tab w:val="right" w:pos="8064"/>
                    </w:tabs>
                    <w:rPr>
                      <w:rFonts w:cs="Arial"/>
                      <w:sz w:val="20"/>
                      <w:szCs w:val="20"/>
                    </w:rPr>
                  </w:pPr>
                  <w:r>
                    <w:rPr>
                      <w:rFonts w:cs="Arial"/>
                      <w:sz w:val="20"/>
                      <w:szCs w:val="20"/>
                    </w:rPr>
                    <w:t>Best fit</w:t>
                  </w:r>
                </w:p>
              </w:tc>
            </w:tr>
            <w:tr w:rsidR="004E5925" w:rsidRPr="003233BD" w14:paraId="6C205184" w14:textId="75E8C678" w:rsidTr="006D6CFF">
              <w:tc>
                <w:tcPr>
                  <w:tcW w:w="7538" w:type="dxa"/>
                  <w:gridSpan w:val="4"/>
                </w:tcPr>
                <w:p w14:paraId="7E12DE41" w14:textId="53E489AA" w:rsidR="004E5925" w:rsidRDefault="004E5925" w:rsidP="00330912">
                  <w:pPr>
                    <w:tabs>
                      <w:tab w:val="right" w:pos="8064"/>
                    </w:tabs>
                    <w:rPr>
                      <w:rFonts w:cs="Arial"/>
                      <w:sz w:val="20"/>
                      <w:szCs w:val="20"/>
                    </w:rPr>
                  </w:pPr>
                  <w:r>
                    <w:rPr>
                      <w:rFonts w:cs="Arial"/>
                      <w:sz w:val="20"/>
                      <w:szCs w:val="20"/>
                    </w:rPr>
                    <w:t>Note: the given RUL values listed below are for informational comparison only.</w:t>
                  </w:r>
                </w:p>
              </w:tc>
            </w:tr>
            <w:tr w:rsidR="00F750A0" w:rsidRPr="003233BD" w14:paraId="37CD6FA2" w14:textId="48B8371F" w:rsidTr="004E5925">
              <w:tc>
                <w:tcPr>
                  <w:tcW w:w="1958" w:type="dxa"/>
                </w:tcPr>
                <w:p w14:paraId="25DDEC16" w14:textId="349A558C" w:rsidR="00F750A0" w:rsidRPr="00AB37DF" w:rsidRDefault="00F750A0" w:rsidP="00FF25C6">
                  <w:pPr>
                    <w:tabs>
                      <w:tab w:val="right" w:pos="8064"/>
                    </w:tabs>
                    <w:rPr>
                      <w:rFonts w:cs="Arial"/>
                      <w:sz w:val="20"/>
                      <w:szCs w:val="20"/>
                    </w:rPr>
                  </w:pPr>
                  <w:r w:rsidRPr="00BC523C">
                    <w:rPr>
                      <w:rFonts w:cs="Arial"/>
                      <w:sz w:val="20"/>
                      <w:szCs w:val="20"/>
                    </w:rPr>
                    <w:t>HVAC-2Spd</w:t>
                  </w:r>
                </w:p>
              </w:tc>
              <w:tc>
                <w:tcPr>
                  <w:tcW w:w="2880" w:type="dxa"/>
                </w:tcPr>
                <w:p w14:paraId="4DB6CD9A" w14:textId="1FD0B57A" w:rsidR="00F750A0" w:rsidRPr="00E91AD2" w:rsidRDefault="00F750A0" w:rsidP="00FF25C6">
                  <w:pPr>
                    <w:tabs>
                      <w:tab w:val="right" w:pos="8064"/>
                    </w:tabs>
                    <w:rPr>
                      <w:rFonts w:cs="Arial"/>
                      <w:sz w:val="20"/>
                      <w:szCs w:val="20"/>
                    </w:rPr>
                  </w:pPr>
                  <w:r w:rsidRPr="00BC523C">
                    <w:rPr>
                      <w:rFonts w:cs="Arial"/>
                      <w:sz w:val="20"/>
                      <w:szCs w:val="20"/>
                    </w:rPr>
                    <w:t>Two-Speed Fan</w:t>
                  </w:r>
                </w:p>
              </w:tc>
              <w:tc>
                <w:tcPr>
                  <w:tcW w:w="1080" w:type="dxa"/>
                </w:tcPr>
                <w:p w14:paraId="78FA5CF7" w14:textId="24CEC617" w:rsidR="00F750A0" w:rsidRDefault="00F750A0" w:rsidP="00FF25C6">
                  <w:pPr>
                    <w:tabs>
                      <w:tab w:val="right" w:pos="8064"/>
                    </w:tabs>
                    <w:rPr>
                      <w:rFonts w:cs="Arial"/>
                      <w:sz w:val="20"/>
                      <w:szCs w:val="20"/>
                    </w:rPr>
                  </w:pPr>
                  <w:r>
                    <w:rPr>
                      <w:rFonts w:cs="Arial"/>
                      <w:sz w:val="20"/>
                      <w:szCs w:val="20"/>
                    </w:rPr>
                    <w:t>5</w:t>
                  </w:r>
                </w:p>
              </w:tc>
              <w:tc>
                <w:tcPr>
                  <w:tcW w:w="1620" w:type="dxa"/>
                </w:tcPr>
                <w:p w14:paraId="5E276D83" w14:textId="512A0071" w:rsidR="00F750A0" w:rsidRDefault="00F750A0" w:rsidP="00FF25C6">
                  <w:pPr>
                    <w:tabs>
                      <w:tab w:val="right" w:pos="8064"/>
                    </w:tabs>
                    <w:rPr>
                      <w:rFonts w:cs="Arial"/>
                      <w:sz w:val="20"/>
                      <w:szCs w:val="20"/>
                    </w:rPr>
                  </w:pPr>
                  <w:r>
                    <w:rPr>
                      <w:rFonts w:cs="Arial"/>
                      <w:sz w:val="20"/>
                      <w:szCs w:val="20"/>
                    </w:rPr>
                    <w:t>Comparison</w:t>
                  </w:r>
                </w:p>
              </w:tc>
            </w:tr>
            <w:tr w:rsidR="00F750A0" w:rsidRPr="003233BD" w14:paraId="4C1D241B" w14:textId="35B04C0B" w:rsidTr="004E5925">
              <w:tc>
                <w:tcPr>
                  <w:tcW w:w="1958" w:type="dxa"/>
                </w:tcPr>
                <w:p w14:paraId="324AB90B" w14:textId="08D134DF" w:rsidR="00F750A0" w:rsidRPr="00BC523C" w:rsidRDefault="00F750A0" w:rsidP="00FF25C6">
                  <w:pPr>
                    <w:tabs>
                      <w:tab w:val="right" w:pos="8064"/>
                    </w:tabs>
                    <w:rPr>
                      <w:rFonts w:cs="Arial"/>
                      <w:sz w:val="20"/>
                      <w:szCs w:val="20"/>
                    </w:rPr>
                  </w:pPr>
                  <w:proofErr w:type="spellStart"/>
                  <w:r w:rsidRPr="00AB37DF">
                    <w:rPr>
                      <w:rFonts w:cs="Arial"/>
                      <w:sz w:val="20"/>
                      <w:szCs w:val="20"/>
                    </w:rPr>
                    <w:t>LtgFixture</w:t>
                  </w:r>
                  <w:proofErr w:type="spellEnd"/>
                  <w:r w:rsidRPr="00AB37DF">
                    <w:rPr>
                      <w:rFonts w:cs="Arial"/>
                      <w:sz w:val="20"/>
                      <w:szCs w:val="20"/>
                    </w:rPr>
                    <w:t>-Default</w:t>
                  </w:r>
                </w:p>
              </w:tc>
              <w:tc>
                <w:tcPr>
                  <w:tcW w:w="2880" w:type="dxa"/>
                </w:tcPr>
                <w:p w14:paraId="77A9A7B8" w14:textId="01B89495" w:rsidR="00F750A0" w:rsidRPr="00BC523C" w:rsidRDefault="00F750A0" w:rsidP="00FF25C6">
                  <w:pPr>
                    <w:tabs>
                      <w:tab w:val="right" w:pos="8064"/>
                    </w:tabs>
                    <w:rPr>
                      <w:rFonts w:cs="Arial"/>
                      <w:sz w:val="20"/>
                      <w:szCs w:val="20"/>
                    </w:rPr>
                  </w:pPr>
                  <w:r w:rsidRPr="00E91AD2">
                    <w:rPr>
                      <w:rFonts w:cs="Arial"/>
                      <w:sz w:val="20"/>
                      <w:szCs w:val="20"/>
                    </w:rPr>
                    <w:t>Default EUL/RUL for lighting fixtures</w:t>
                  </w:r>
                </w:p>
              </w:tc>
              <w:tc>
                <w:tcPr>
                  <w:tcW w:w="1080" w:type="dxa"/>
                </w:tcPr>
                <w:p w14:paraId="42943E0C" w14:textId="024A328B" w:rsidR="00F750A0" w:rsidRDefault="00F750A0" w:rsidP="00FF25C6">
                  <w:pPr>
                    <w:tabs>
                      <w:tab w:val="right" w:pos="8064"/>
                    </w:tabs>
                    <w:rPr>
                      <w:rFonts w:cs="Arial"/>
                      <w:sz w:val="20"/>
                      <w:szCs w:val="20"/>
                    </w:rPr>
                  </w:pPr>
                  <w:r>
                    <w:rPr>
                      <w:rFonts w:cs="Arial"/>
                      <w:sz w:val="20"/>
                      <w:szCs w:val="20"/>
                    </w:rPr>
                    <w:t>5</w:t>
                  </w:r>
                </w:p>
              </w:tc>
              <w:tc>
                <w:tcPr>
                  <w:tcW w:w="1620" w:type="dxa"/>
                </w:tcPr>
                <w:p w14:paraId="47621DEF" w14:textId="16DEE286" w:rsidR="00F750A0" w:rsidRDefault="00F750A0" w:rsidP="00FF25C6">
                  <w:pPr>
                    <w:tabs>
                      <w:tab w:val="right" w:pos="8064"/>
                    </w:tabs>
                    <w:rPr>
                      <w:rFonts w:cs="Arial"/>
                      <w:sz w:val="20"/>
                      <w:szCs w:val="20"/>
                    </w:rPr>
                  </w:pPr>
                  <w:r>
                    <w:rPr>
                      <w:rFonts w:cs="Arial"/>
                      <w:sz w:val="20"/>
                      <w:szCs w:val="20"/>
                    </w:rPr>
                    <w:t>Comparison</w:t>
                  </w:r>
                </w:p>
              </w:tc>
            </w:tr>
          </w:tbl>
          <w:p w14:paraId="269B66F5" w14:textId="63C4E4E9" w:rsidR="009B0E7F" w:rsidRPr="003233BD" w:rsidRDefault="009B0E7F" w:rsidP="0022781C">
            <w:pPr>
              <w:tabs>
                <w:tab w:val="right" w:pos="8064"/>
              </w:tabs>
              <w:rPr>
                <w:rFonts w:cs="Arial"/>
                <w:sz w:val="20"/>
                <w:szCs w:val="20"/>
              </w:rPr>
            </w:pPr>
            <w:r w:rsidRPr="003233BD">
              <w:rPr>
                <w:rFonts w:cs="Arial"/>
                <w:sz w:val="20"/>
                <w:szCs w:val="20"/>
              </w:rPr>
              <w:tab/>
            </w:r>
          </w:p>
        </w:tc>
      </w:tr>
      <w:tr w:rsidR="00C21750" w:rsidRPr="009B0E7F" w14:paraId="78F482BB" w14:textId="77777777" w:rsidTr="00235D4A">
        <w:trPr>
          <w:cantSplit/>
        </w:trPr>
        <w:tc>
          <w:tcPr>
            <w:tcW w:w="2402" w:type="dxa"/>
            <w:vAlign w:val="center"/>
          </w:tcPr>
          <w:p w14:paraId="5CA81F75" w14:textId="77F3DB65" w:rsidR="00C21750" w:rsidRPr="009B0E7F" w:rsidRDefault="00C21750" w:rsidP="009B0E7F">
            <w:pPr>
              <w:jc w:val="right"/>
              <w:rPr>
                <w:sz w:val="20"/>
                <w:szCs w:val="20"/>
              </w:rPr>
            </w:pPr>
            <w:r>
              <w:rPr>
                <w:sz w:val="20"/>
                <w:szCs w:val="20"/>
              </w:rPr>
              <w:t>Installation Rate</w:t>
            </w:r>
          </w:p>
        </w:tc>
        <w:tc>
          <w:tcPr>
            <w:tcW w:w="8280" w:type="dxa"/>
          </w:tcPr>
          <w:p w14:paraId="012B67DF" w14:textId="7D7D4C22" w:rsidR="00781421" w:rsidRDefault="00781421" w:rsidP="0022781C">
            <w:pPr>
              <w:tabs>
                <w:tab w:val="right" w:pos="8064"/>
              </w:tabs>
              <w:rPr>
                <w:rFonts w:cs="Arial"/>
                <w:sz w:val="20"/>
                <w:szCs w:val="20"/>
              </w:rPr>
            </w:pPr>
            <w:r>
              <w:rPr>
                <w:rFonts w:cs="Arial"/>
                <w:sz w:val="20"/>
                <w:szCs w:val="20"/>
              </w:rPr>
              <w:t xml:space="preserve">GSIA ID = Def-GSIA = </w:t>
            </w:r>
            <w:proofErr w:type="spellStart"/>
            <w:r w:rsidRPr="00781421">
              <w:rPr>
                <w:rFonts w:cs="Arial"/>
                <w:sz w:val="20"/>
                <w:szCs w:val="20"/>
              </w:rPr>
              <w:t>AnnInstRate</w:t>
            </w:r>
            <w:proofErr w:type="spellEnd"/>
            <w:r>
              <w:rPr>
                <w:rFonts w:cs="Arial"/>
                <w:sz w:val="20"/>
                <w:szCs w:val="20"/>
              </w:rPr>
              <w:t xml:space="preserve">= 1.00  </w:t>
            </w:r>
          </w:p>
          <w:p w14:paraId="38CBAE8F" w14:textId="76FDC996" w:rsidR="00C21750" w:rsidRPr="003233BD" w:rsidRDefault="00781421" w:rsidP="0022781C">
            <w:pPr>
              <w:tabs>
                <w:tab w:val="right" w:pos="8064"/>
              </w:tabs>
              <w:rPr>
                <w:rFonts w:cs="Arial"/>
                <w:sz w:val="20"/>
                <w:szCs w:val="20"/>
              </w:rPr>
            </w:pPr>
            <w:r>
              <w:rPr>
                <w:rFonts w:cs="Arial"/>
                <w:sz w:val="20"/>
                <w:szCs w:val="20"/>
              </w:rPr>
              <w:t xml:space="preserve"> </w:t>
            </w:r>
          </w:p>
        </w:tc>
      </w:tr>
      <w:tr w:rsidR="00C80D48" w:rsidRPr="009B0E7F" w14:paraId="269B66F9" w14:textId="77777777" w:rsidTr="00235D4A">
        <w:trPr>
          <w:cantSplit/>
        </w:trPr>
        <w:tc>
          <w:tcPr>
            <w:tcW w:w="2402" w:type="dxa"/>
            <w:vAlign w:val="center"/>
          </w:tcPr>
          <w:p w14:paraId="269B66F7" w14:textId="77777777" w:rsidR="009B0E7F" w:rsidRPr="009B0E7F" w:rsidRDefault="009B0E7F" w:rsidP="009B0E7F">
            <w:pPr>
              <w:rPr>
                <w:b/>
              </w:rPr>
            </w:pPr>
            <w:r w:rsidRPr="009B0E7F">
              <w:rPr>
                <w:b/>
              </w:rPr>
              <w:t>Section 2. Calculation Methodology</w:t>
            </w:r>
          </w:p>
        </w:tc>
        <w:tc>
          <w:tcPr>
            <w:tcW w:w="8280" w:type="dxa"/>
            <w:vAlign w:val="center"/>
          </w:tcPr>
          <w:p w14:paraId="269B66F8" w14:textId="1788E703" w:rsidR="009B0E7F" w:rsidRPr="003233BD" w:rsidRDefault="009B0E7F" w:rsidP="009B0E7F">
            <w:pPr>
              <w:rPr>
                <w:rFonts w:cs="Arial"/>
                <w:sz w:val="20"/>
                <w:szCs w:val="20"/>
              </w:rPr>
            </w:pPr>
            <w:r w:rsidRPr="003233BD">
              <w:rPr>
                <w:rFonts w:cs="Arial"/>
                <w:sz w:val="20"/>
                <w:szCs w:val="20"/>
              </w:rPr>
              <w:t xml:space="preserve">Measures will be processed using DEER </w:t>
            </w:r>
            <w:proofErr w:type="spellStart"/>
            <w:r w:rsidR="00737A23">
              <w:rPr>
                <w:rFonts w:cs="Arial"/>
                <w:sz w:val="20"/>
                <w:szCs w:val="20"/>
              </w:rPr>
              <w:t>Energy</w:t>
            </w:r>
            <w:r w:rsidR="001301CA">
              <w:rPr>
                <w:rFonts w:cs="Arial"/>
                <w:sz w:val="20"/>
                <w:szCs w:val="20"/>
              </w:rPr>
              <w:t>ImpactID</w:t>
            </w:r>
            <w:proofErr w:type="spellEnd"/>
            <w:r w:rsidRPr="003233BD">
              <w:rPr>
                <w:rFonts w:cs="Arial"/>
                <w:sz w:val="20"/>
                <w:szCs w:val="20"/>
              </w:rPr>
              <w:t xml:space="preserve"> by building type</w:t>
            </w:r>
            <w:r w:rsidR="00E678FC">
              <w:rPr>
                <w:rFonts w:cs="Arial"/>
                <w:sz w:val="20"/>
                <w:szCs w:val="20"/>
              </w:rPr>
              <w:t xml:space="preserve"> = “</w:t>
            </w:r>
            <w:r w:rsidR="00E678FC" w:rsidRPr="00E678FC">
              <w:rPr>
                <w:rFonts w:cs="Arial"/>
                <w:sz w:val="20"/>
                <w:szCs w:val="20"/>
              </w:rPr>
              <w:t>GHs</w:t>
            </w:r>
            <w:r w:rsidR="00E678FC">
              <w:rPr>
                <w:rFonts w:cs="Arial"/>
                <w:sz w:val="20"/>
                <w:szCs w:val="20"/>
              </w:rPr>
              <w:t>”</w:t>
            </w:r>
            <w:r w:rsidR="00B35950">
              <w:rPr>
                <w:rFonts w:cs="Arial"/>
                <w:sz w:val="20"/>
                <w:szCs w:val="20"/>
              </w:rPr>
              <w:t>, customer b</w:t>
            </w:r>
            <w:r w:rsidRPr="003233BD">
              <w:rPr>
                <w:rFonts w:cs="Arial"/>
                <w:sz w:val="20"/>
                <w:szCs w:val="20"/>
              </w:rPr>
              <w:t xml:space="preserve">uilding </w:t>
            </w:r>
            <w:r w:rsidR="00B35950">
              <w:rPr>
                <w:rFonts w:cs="Arial"/>
                <w:sz w:val="20"/>
                <w:szCs w:val="20"/>
              </w:rPr>
              <w:t>l</w:t>
            </w:r>
            <w:r w:rsidRPr="003233BD">
              <w:rPr>
                <w:rFonts w:cs="Arial"/>
                <w:sz w:val="20"/>
                <w:szCs w:val="20"/>
              </w:rPr>
              <w:t>ocation</w:t>
            </w:r>
            <w:r w:rsidR="002D0EFA">
              <w:rPr>
                <w:rFonts w:cs="Arial"/>
                <w:sz w:val="20"/>
                <w:szCs w:val="20"/>
              </w:rPr>
              <w:t xml:space="preserve"> and customer HVAC type</w:t>
            </w:r>
            <w:r w:rsidRPr="003233BD">
              <w:rPr>
                <w:rFonts w:cs="Arial"/>
                <w:sz w:val="20"/>
                <w:szCs w:val="20"/>
              </w:rPr>
              <w:t xml:space="preserve">.  All will be processed and claimed using </w:t>
            </w:r>
            <w:r w:rsidR="002D0EFA">
              <w:rPr>
                <w:rFonts w:cs="Arial"/>
                <w:sz w:val="20"/>
                <w:szCs w:val="20"/>
              </w:rPr>
              <w:t xml:space="preserve">vintage </w:t>
            </w:r>
            <w:proofErr w:type="gramStart"/>
            <w:r w:rsidR="002D0EFA">
              <w:rPr>
                <w:rFonts w:cs="Arial"/>
                <w:sz w:val="20"/>
                <w:szCs w:val="20"/>
              </w:rPr>
              <w:t>=</w:t>
            </w:r>
            <w:r w:rsidRPr="003233BD">
              <w:rPr>
                <w:rFonts w:cs="Arial"/>
                <w:sz w:val="20"/>
                <w:szCs w:val="20"/>
              </w:rPr>
              <w:t>“</w:t>
            </w:r>
            <w:proofErr w:type="gramEnd"/>
            <w:r w:rsidR="00D7491E">
              <w:rPr>
                <w:rFonts w:cs="Arial"/>
                <w:sz w:val="20"/>
                <w:szCs w:val="20"/>
              </w:rPr>
              <w:t>Any</w:t>
            </w:r>
            <w:r w:rsidRPr="003233BD">
              <w:rPr>
                <w:rFonts w:cs="Arial"/>
                <w:sz w:val="20"/>
                <w:szCs w:val="20"/>
              </w:rPr>
              <w:t>”.</w:t>
            </w:r>
          </w:p>
        </w:tc>
      </w:tr>
      <w:tr w:rsidR="00C80D48" w:rsidRPr="009B0E7F" w14:paraId="269B66FC" w14:textId="77777777" w:rsidTr="00235D4A">
        <w:trPr>
          <w:cantSplit/>
        </w:trPr>
        <w:tc>
          <w:tcPr>
            <w:tcW w:w="2402" w:type="dxa"/>
            <w:vAlign w:val="center"/>
          </w:tcPr>
          <w:p w14:paraId="269B66FA" w14:textId="77777777" w:rsidR="009B0E7F" w:rsidRPr="009B0E7F" w:rsidRDefault="009B0E7F" w:rsidP="009B0E7F">
            <w:pPr>
              <w:jc w:val="right"/>
            </w:pPr>
            <w:r w:rsidRPr="009B0E7F">
              <w:rPr>
                <w:rFonts w:cs="Arial"/>
                <w:sz w:val="20"/>
                <w:szCs w:val="20"/>
              </w:rPr>
              <w:t>Energy Savings/Peak Demand Reduction – All Measures</w:t>
            </w:r>
          </w:p>
        </w:tc>
        <w:tc>
          <w:tcPr>
            <w:tcW w:w="8280" w:type="dxa"/>
          </w:tcPr>
          <w:p w14:paraId="269B66FB" w14:textId="489D11F9" w:rsidR="009B0E7F" w:rsidRPr="003233BD" w:rsidRDefault="009B0E7F" w:rsidP="009B0E7F">
            <w:pPr>
              <w:tabs>
                <w:tab w:val="right" w:pos="6732"/>
              </w:tabs>
              <w:rPr>
                <w:rFonts w:cs="Arial"/>
                <w:sz w:val="20"/>
                <w:szCs w:val="20"/>
              </w:rPr>
            </w:pPr>
            <w:r w:rsidRPr="003233BD">
              <w:rPr>
                <w:rFonts w:cs="Arial"/>
                <w:sz w:val="20"/>
                <w:szCs w:val="20"/>
              </w:rPr>
              <w:t xml:space="preserve">All Energy Impacts per DEER </w:t>
            </w:r>
            <w:proofErr w:type="spellStart"/>
            <w:r w:rsidR="002F4973">
              <w:rPr>
                <w:rFonts w:cs="Arial"/>
                <w:sz w:val="20"/>
                <w:szCs w:val="20"/>
              </w:rPr>
              <w:t>Energy</w:t>
            </w:r>
            <w:r w:rsidR="00DD44B9">
              <w:rPr>
                <w:rFonts w:cs="Arial"/>
                <w:sz w:val="20"/>
                <w:szCs w:val="20"/>
              </w:rPr>
              <w:t>Impact</w:t>
            </w:r>
            <w:proofErr w:type="spellEnd"/>
            <w:r w:rsidRPr="003233BD">
              <w:rPr>
                <w:rFonts w:cs="Arial"/>
                <w:sz w:val="20"/>
                <w:szCs w:val="20"/>
              </w:rPr>
              <w:t xml:space="preserve"> IDs noted above</w:t>
            </w:r>
          </w:p>
        </w:tc>
      </w:tr>
      <w:tr w:rsidR="00C80D48" w:rsidRPr="009B0E7F" w14:paraId="269B66FF" w14:textId="77777777" w:rsidTr="00235D4A">
        <w:trPr>
          <w:cantSplit/>
        </w:trPr>
        <w:tc>
          <w:tcPr>
            <w:tcW w:w="2402" w:type="dxa"/>
            <w:vAlign w:val="center"/>
          </w:tcPr>
          <w:p w14:paraId="269B66FD" w14:textId="77777777" w:rsidR="009B0E7F" w:rsidRPr="009B0E7F" w:rsidRDefault="009B0E7F" w:rsidP="009B0E7F">
            <w:pPr>
              <w:rPr>
                <w:b/>
              </w:rPr>
            </w:pPr>
            <w:r w:rsidRPr="009B0E7F">
              <w:rPr>
                <w:b/>
              </w:rPr>
              <w:t>Section 3. Load Shapes</w:t>
            </w:r>
          </w:p>
        </w:tc>
        <w:tc>
          <w:tcPr>
            <w:tcW w:w="8280" w:type="dxa"/>
          </w:tcPr>
          <w:p w14:paraId="3654E58A" w14:textId="0BA6DD15" w:rsidR="00235D4A" w:rsidRPr="003233BD" w:rsidRDefault="00235D4A" w:rsidP="0022781C">
            <w:pPr>
              <w:tabs>
                <w:tab w:val="right" w:pos="8082"/>
              </w:tabs>
              <w:rPr>
                <w:rFonts w:cs="Arial"/>
                <w:sz w:val="20"/>
                <w:szCs w:val="20"/>
              </w:rPr>
            </w:pPr>
            <w:proofErr w:type="spellStart"/>
            <w:r w:rsidRPr="003233BD">
              <w:rPr>
                <w:rFonts w:cs="Arial"/>
                <w:sz w:val="20"/>
                <w:szCs w:val="20"/>
              </w:rPr>
              <w:t>ElecImpProfile</w:t>
            </w:r>
            <w:proofErr w:type="spellEnd"/>
            <w:r w:rsidRPr="003233BD">
              <w:rPr>
                <w:rFonts w:cs="Arial"/>
                <w:sz w:val="20"/>
                <w:szCs w:val="20"/>
              </w:rPr>
              <w:t xml:space="preserve">: </w:t>
            </w:r>
            <w:r w:rsidR="006E21D4" w:rsidRPr="006E21D4">
              <w:rPr>
                <w:rFonts w:cs="Arial"/>
                <w:sz w:val="20"/>
                <w:szCs w:val="20"/>
              </w:rPr>
              <w:t>SDGE:35-OTI-OtherIndustrial-AG_PUMP</w:t>
            </w:r>
          </w:p>
          <w:p w14:paraId="269B66FE" w14:textId="781D54E1" w:rsidR="009B0E7F" w:rsidRPr="003233BD" w:rsidRDefault="0022781C" w:rsidP="0022781C">
            <w:pPr>
              <w:tabs>
                <w:tab w:val="right" w:pos="8082"/>
              </w:tabs>
              <w:rPr>
                <w:rFonts w:cs="Arial"/>
                <w:sz w:val="20"/>
                <w:szCs w:val="20"/>
              </w:rPr>
            </w:pPr>
            <w:r w:rsidRPr="003233BD">
              <w:rPr>
                <w:rFonts w:cs="Arial"/>
                <w:sz w:val="20"/>
                <w:szCs w:val="20"/>
              </w:rPr>
              <w:t xml:space="preserve">Gas: </w:t>
            </w:r>
            <w:r w:rsidR="00235D4A" w:rsidRPr="003233BD">
              <w:rPr>
                <w:rFonts w:cs="Arial"/>
                <w:sz w:val="20"/>
                <w:szCs w:val="20"/>
              </w:rPr>
              <w:t>Annual</w:t>
            </w:r>
            <w:r w:rsidR="009B0E7F" w:rsidRPr="003233BD">
              <w:rPr>
                <w:rFonts w:cs="Arial"/>
                <w:sz w:val="20"/>
                <w:szCs w:val="20"/>
              </w:rPr>
              <w:tab/>
            </w:r>
          </w:p>
        </w:tc>
      </w:tr>
      <w:tr w:rsidR="00C80D48" w:rsidRPr="009B0E7F" w14:paraId="269B6702" w14:textId="77777777" w:rsidTr="00235D4A">
        <w:trPr>
          <w:cantSplit/>
        </w:trPr>
        <w:tc>
          <w:tcPr>
            <w:tcW w:w="2402" w:type="dxa"/>
            <w:vAlign w:val="center"/>
          </w:tcPr>
          <w:p w14:paraId="269B6700" w14:textId="77777777" w:rsidR="009B0E7F" w:rsidRPr="009B0E7F" w:rsidRDefault="009B0E7F" w:rsidP="009B0E7F">
            <w:pPr>
              <w:rPr>
                <w:b/>
              </w:rPr>
            </w:pPr>
            <w:r w:rsidRPr="009B0E7F">
              <w:rPr>
                <w:b/>
              </w:rPr>
              <w:t>Section 4. Costs</w:t>
            </w:r>
          </w:p>
        </w:tc>
        <w:tc>
          <w:tcPr>
            <w:tcW w:w="8280" w:type="dxa"/>
          </w:tcPr>
          <w:p w14:paraId="269B6701" w14:textId="77777777" w:rsidR="009B0E7F" w:rsidRPr="009B0E7F" w:rsidRDefault="009B0E7F" w:rsidP="009B0E7F">
            <w:pPr>
              <w:rPr>
                <w:rFonts w:cs="Arial"/>
                <w:sz w:val="20"/>
                <w:szCs w:val="20"/>
              </w:rPr>
            </w:pPr>
          </w:p>
        </w:tc>
      </w:tr>
      <w:tr w:rsidR="003D547E" w:rsidRPr="00C1087D" w14:paraId="269B6705" w14:textId="77777777" w:rsidTr="00235D4A">
        <w:trPr>
          <w:cantSplit/>
        </w:trPr>
        <w:tc>
          <w:tcPr>
            <w:tcW w:w="2402" w:type="dxa"/>
            <w:vAlign w:val="center"/>
          </w:tcPr>
          <w:p w14:paraId="269B6703" w14:textId="22B41A02" w:rsidR="003D547E" w:rsidRPr="00C1087D" w:rsidRDefault="00235D4A" w:rsidP="00C1087D">
            <w:pPr>
              <w:jc w:val="right"/>
              <w:rPr>
                <w:sz w:val="20"/>
                <w:szCs w:val="20"/>
              </w:rPr>
            </w:pPr>
            <w:r>
              <w:rPr>
                <w:sz w:val="20"/>
                <w:szCs w:val="20"/>
              </w:rPr>
              <w:t>Base Cost</w:t>
            </w:r>
          </w:p>
        </w:tc>
        <w:tc>
          <w:tcPr>
            <w:tcW w:w="8280" w:type="dxa"/>
          </w:tcPr>
          <w:tbl>
            <w:tblPr>
              <w:tblStyle w:val="TableGrid"/>
              <w:tblW w:w="0" w:type="auto"/>
              <w:tblLook w:val="04A0" w:firstRow="1" w:lastRow="0" w:firstColumn="1" w:lastColumn="0" w:noHBand="0" w:noVBand="1"/>
            </w:tblPr>
            <w:tblGrid>
              <w:gridCol w:w="1515"/>
              <w:gridCol w:w="3595"/>
              <w:gridCol w:w="1805"/>
              <w:gridCol w:w="1139"/>
            </w:tblGrid>
            <w:tr w:rsidR="007264C7" w:rsidRPr="00225EFB" w14:paraId="22AF8D57" w14:textId="68C9C9D8" w:rsidTr="00604E09">
              <w:tc>
                <w:tcPr>
                  <w:tcW w:w="1515" w:type="dxa"/>
                </w:tcPr>
                <w:p w14:paraId="2376E157" w14:textId="4FC0E103" w:rsidR="007264C7" w:rsidRPr="003233BD" w:rsidRDefault="007264C7" w:rsidP="003D547E">
                  <w:pPr>
                    <w:rPr>
                      <w:sz w:val="20"/>
                      <w:szCs w:val="20"/>
                    </w:rPr>
                  </w:pPr>
                  <w:r w:rsidRPr="003233BD">
                    <w:rPr>
                      <w:sz w:val="20"/>
                      <w:szCs w:val="20"/>
                    </w:rPr>
                    <w:t xml:space="preserve">SDG&amp;E </w:t>
                  </w:r>
                  <w:proofErr w:type="spellStart"/>
                  <w:r w:rsidRPr="003233BD">
                    <w:rPr>
                      <w:sz w:val="20"/>
                      <w:szCs w:val="20"/>
                    </w:rPr>
                    <w:t>Impl</w:t>
                  </w:r>
                  <w:proofErr w:type="spellEnd"/>
                  <w:r w:rsidRPr="003233BD">
                    <w:rPr>
                      <w:sz w:val="20"/>
                      <w:szCs w:val="20"/>
                    </w:rPr>
                    <w:t>. ID</w:t>
                  </w:r>
                </w:p>
              </w:tc>
              <w:tc>
                <w:tcPr>
                  <w:tcW w:w="3595" w:type="dxa"/>
                </w:tcPr>
                <w:p w14:paraId="7A44B86D" w14:textId="34D1FB1A" w:rsidR="007264C7" w:rsidRPr="003233BD" w:rsidRDefault="007264C7" w:rsidP="003D547E">
                  <w:pPr>
                    <w:rPr>
                      <w:sz w:val="20"/>
                      <w:szCs w:val="20"/>
                    </w:rPr>
                  </w:pPr>
                  <w:r w:rsidRPr="003233BD">
                    <w:rPr>
                      <w:sz w:val="20"/>
                      <w:szCs w:val="20"/>
                    </w:rPr>
                    <w:t>Base Cost ID</w:t>
                  </w:r>
                </w:p>
              </w:tc>
              <w:tc>
                <w:tcPr>
                  <w:tcW w:w="1805" w:type="dxa"/>
                </w:tcPr>
                <w:p w14:paraId="23504842" w14:textId="62E0E8DB" w:rsidR="007264C7" w:rsidRPr="003233BD" w:rsidRDefault="007264C7" w:rsidP="003D547E">
                  <w:pPr>
                    <w:rPr>
                      <w:sz w:val="20"/>
                      <w:szCs w:val="20"/>
                    </w:rPr>
                  </w:pPr>
                  <w:r w:rsidRPr="003233BD">
                    <w:rPr>
                      <w:sz w:val="20"/>
                      <w:szCs w:val="20"/>
                    </w:rPr>
                    <w:t>Base Cost Value</w:t>
                  </w:r>
                </w:p>
              </w:tc>
              <w:tc>
                <w:tcPr>
                  <w:tcW w:w="1139" w:type="dxa"/>
                </w:tcPr>
                <w:p w14:paraId="20516373" w14:textId="01FE099A" w:rsidR="007264C7" w:rsidRPr="003233BD" w:rsidRDefault="007264C7" w:rsidP="003D547E">
                  <w:pPr>
                    <w:rPr>
                      <w:sz w:val="20"/>
                      <w:szCs w:val="20"/>
                    </w:rPr>
                  </w:pPr>
                  <w:r w:rsidRPr="003233BD">
                    <w:rPr>
                      <w:sz w:val="20"/>
                      <w:szCs w:val="20"/>
                    </w:rPr>
                    <w:t xml:space="preserve">Units </w:t>
                  </w:r>
                </w:p>
              </w:tc>
            </w:tr>
            <w:tr w:rsidR="003233BD" w:rsidRPr="00225EFB" w14:paraId="18B52659" w14:textId="77777777" w:rsidTr="00604E09">
              <w:tc>
                <w:tcPr>
                  <w:tcW w:w="1515" w:type="dxa"/>
                </w:tcPr>
                <w:p w14:paraId="6CAFB58D" w14:textId="3E0BEE6C" w:rsidR="003233BD" w:rsidRPr="003233BD" w:rsidRDefault="003233BD" w:rsidP="003233BD">
                  <w:pPr>
                    <w:rPr>
                      <w:sz w:val="20"/>
                      <w:szCs w:val="20"/>
                    </w:rPr>
                  </w:pPr>
                  <w:r w:rsidRPr="003233BD">
                    <w:rPr>
                      <w:sz w:val="20"/>
                      <w:szCs w:val="20"/>
                    </w:rPr>
                    <w:t>4</w:t>
                  </w:r>
                  <w:r w:rsidR="00E71B6C">
                    <w:rPr>
                      <w:sz w:val="20"/>
                      <w:szCs w:val="20"/>
                    </w:rPr>
                    <w:t>02402</w:t>
                  </w:r>
                </w:p>
              </w:tc>
              <w:tc>
                <w:tcPr>
                  <w:tcW w:w="3595" w:type="dxa"/>
                </w:tcPr>
                <w:p w14:paraId="2BD4CD39" w14:textId="0882EE14" w:rsidR="003233BD" w:rsidRPr="003233BD" w:rsidRDefault="006637B5" w:rsidP="003233BD">
                  <w:pPr>
                    <w:rPr>
                      <w:sz w:val="20"/>
                      <w:szCs w:val="20"/>
                    </w:rPr>
                  </w:pPr>
                  <w:proofErr w:type="spellStart"/>
                  <w:r w:rsidRPr="006637B5">
                    <w:rPr>
                      <w:sz w:val="20"/>
                      <w:szCs w:val="20"/>
                    </w:rPr>
                    <w:t>BaseCostZero</w:t>
                  </w:r>
                  <w:proofErr w:type="spellEnd"/>
                </w:p>
              </w:tc>
              <w:tc>
                <w:tcPr>
                  <w:tcW w:w="1805" w:type="dxa"/>
                </w:tcPr>
                <w:p w14:paraId="1DD1C5DF" w14:textId="24AA1207" w:rsidR="003233BD" w:rsidRPr="003233BD" w:rsidRDefault="003233BD" w:rsidP="003233BD">
                  <w:pPr>
                    <w:rPr>
                      <w:sz w:val="20"/>
                      <w:szCs w:val="20"/>
                    </w:rPr>
                  </w:pPr>
                  <w:r w:rsidRPr="003233BD">
                    <w:rPr>
                      <w:sz w:val="20"/>
                      <w:szCs w:val="20"/>
                    </w:rPr>
                    <w:t>$</w:t>
                  </w:r>
                  <w:r w:rsidR="006637B5">
                    <w:rPr>
                      <w:sz w:val="20"/>
                      <w:szCs w:val="20"/>
                    </w:rPr>
                    <w:t>0</w:t>
                  </w:r>
                  <w:r w:rsidRPr="003233BD">
                    <w:rPr>
                      <w:sz w:val="20"/>
                      <w:szCs w:val="20"/>
                    </w:rPr>
                    <w:t>.00</w:t>
                  </w:r>
                </w:p>
              </w:tc>
              <w:tc>
                <w:tcPr>
                  <w:tcW w:w="1139" w:type="dxa"/>
                </w:tcPr>
                <w:p w14:paraId="13A0BE67" w14:textId="5AFB8E08" w:rsidR="003233BD" w:rsidRPr="003233BD" w:rsidRDefault="006637B5" w:rsidP="003233BD">
                  <w:pPr>
                    <w:rPr>
                      <w:sz w:val="20"/>
                      <w:szCs w:val="20"/>
                    </w:rPr>
                  </w:pPr>
                  <w:proofErr w:type="spellStart"/>
                  <w:proofErr w:type="gramStart"/>
                  <w:r>
                    <w:rPr>
                      <w:sz w:val="20"/>
                      <w:szCs w:val="20"/>
                    </w:rPr>
                    <w:t>Sq.ft</w:t>
                  </w:r>
                  <w:proofErr w:type="spellEnd"/>
                  <w:proofErr w:type="gramEnd"/>
                </w:p>
              </w:tc>
            </w:tr>
          </w:tbl>
          <w:p w14:paraId="269B6704" w14:textId="249AD596" w:rsidR="003D547E" w:rsidRPr="00225EFB" w:rsidRDefault="003D547E" w:rsidP="003D547E">
            <w:pPr>
              <w:rPr>
                <w:sz w:val="20"/>
                <w:szCs w:val="20"/>
              </w:rPr>
            </w:pPr>
          </w:p>
        </w:tc>
      </w:tr>
      <w:tr w:rsidR="00C80D48" w:rsidRPr="009B0E7F" w14:paraId="269B6708" w14:textId="77777777" w:rsidTr="00235D4A">
        <w:trPr>
          <w:cantSplit/>
        </w:trPr>
        <w:tc>
          <w:tcPr>
            <w:tcW w:w="2402" w:type="dxa"/>
          </w:tcPr>
          <w:p w14:paraId="65C390B7" w14:textId="77777777" w:rsidR="00225EFB" w:rsidRDefault="00225EFB" w:rsidP="009B0E7F">
            <w:pPr>
              <w:jc w:val="right"/>
              <w:rPr>
                <w:sz w:val="20"/>
                <w:szCs w:val="20"/>
              </w:rPr>
            </w:pPr>
          </w:p>
          <w:p w14:paraId="08D8E44B" w14:textId="77777777" w:rsidR="00225EFB" w:rsidRDefault="00225EFB" w:rsidP="009B0E7F">
            <w:pPr>
              <w:jc w:val="right"/>
              <w:rPr>
                <w:sz w:val="20"/>
                <w:szCs w:val="20"/>
              </w:rPr>
            </w:pPr>
          </w:p>
          <w:p w14:paraId="269B6706" w14:textId="2FA5DB40" w:rsidR="009B0E7F" w:rsidRPr="009B0E7F" w:rsidRDefault="00235D4A" w:rsidP="009B0E7F">
            <w:pPr>
              <w:jc w:val="right"/>
              <w:rPr>
                <w:sz w:val="20"/>
                <w:szCs w:val="20"/>
              </w:rPr>
            </w:pPr>
            <w:r>
              <w:rPr>
                <w:sz w:val="20"/>
                <w:szCs w:val="20"/>
              </w:rPr>
              <w:t>Measure Cost</w:t>
            </w:r>
          </w:p>
        </w:tc>
        <w:tc>
          <w:tcPr>
            <w:tcW w:w="8280" w:type="dxa"/>
          </w:tcPr>
          <w:p w14:paraId="7FAC968D" w14:textId="77777777" w:rsidR="009B0E7F" w:rsidRDefault="009B0E7F" w:rsidP="00C1087D">
            <w:pPr>
              <w:tabs>
                <w:tab w:val="right" w:pos="7884"/>
              </w:tabs>
              <w:rPr>
                <w:rFonts w:cs="Arial"/>
                <w:sz w:val="20"/>
                <w:szCs w:val="20"/>
              </w:rPr>
            </w:pPr>
          </w:p>
          <w:tbl>
            <w:tblPr>
              <w:tblStyle w:val="TableGrid"/>
              <w:tblW w:w="0" w:type="auto"/>
              <w:tblLook w:val="04A0" w:firstRow="1" w:lastRow="0" w:firstColumn="1" w:lastColumn="0" w:noHBand="0" w:noVBand="1"/>
            </w:tblPr>
            <w:tblGrid>
              <w:gridCol w:w="1515"/>
              <w:gridCol w:w="2695"/>
              <w:gridCol w:w="1440"/>
              <w:gridCol w:w="1260"/>
              <w:gridCol w:w="1106"/>
            </w:tblGrid>
            <w:tr w:rsidR="000E1229" w14:paraId="395BF8F8" w14:textId="72A29654" w:rsidTr="000E1229">
              <w:tc>
                <w:tcPr>
                  <w:tcW w:w="1515" w:type="dxa"/>
                </w:tcPr>
                <w:p w14:paraId="4BDE80B0" w14:textId="061F8C5D" w:rsidR="000E1229" w:rsidRPr="00225EFB" w:rsidRDefault="000E1229" w:rsidP="00225EFB">
                  <w:pPr>
                    <w:rPr>
                      <w:sz w:val="20"/>
                      <w:szCs w:val="20"/>
                    </w:rPr>
                  </w:pPr>
                  <w:bookmarkStart w:id="4" w:name="_Hlk502036223"/>
                  <w:r w:rsidRPr="00225EFB">
                    <w:rPr>
                      <w:sz w:val="20"/>
                      <w:szCs w:val="20"/>
                    </w:rPr>
                    <w:t xml:space="preserve">SDG&amp;E </w:t>
                  </w:r>
                  <w:proofErr w:type="spellStart"/>
                  <w:r w:rsidRPr="00225EFB">
                    <w:rPr>
                      <w:sz w:val="20"/>
                      <w:szCs w:val="20"/>
                    </w:rPr>
                    <w:t>Impl</w:t>
                  </w:r>
                  <w:proofErr w:type="spellEnd"/>
                  <w:r w:rsidRPr="00225EFB">
                    <w:rPr>
                      <w:sz w:val="20"/>
                      <w:szCs w:val="20"/>
                    </w:rPr>
                    <w:t>. ID</w:t>
                  </w:r>
                </w:p>
              </w:tc>
              <w:tc>
                <w:tcPr>
                  <w:tcW w:w="2695" w:type="dxa"/>
                </w:tcPr>
                <w:p w14:paraId="31FBC158" w14:textId="77915DB5" w:rsidR="000E1229" w:rsidRPr="00225EFB" w:rsidRDefault="000E1229" w:rsidP="00225EFB">
                  <w:pPr>
                    <w:rPr>
                      <w:sz w:val="20"/>
                      <w:szCs w:val="20"/>
                    </w:rPr>
                  </w:pPr>
                  <w:r w:rsidRPr="00225EFB">
                    <w:rPr>
                      <w:sz w:val="20"/>
                      <w:szCs w:val="20"/>
                    </w:rPr>
                    <w:t>Measure Cost ID</w:t>
                  </w:r>
                </w:p>
              </w:tc>
              <w:tc>
                <w:tcPr>
                  <w:tcW w:w="1440" w:type="dxa"/>
                </w:tcPr>
                <w:p w14:paraId="22352BE8" w14:textId="04D4578C" w:rsidR="000E1229" w:rsidRPr="00225EFB" w:rsidRDefault="000E1229" w:rsidP="00225EFB">
                  <w:pPr>
                    <w:rPr>
                      <w:sz w:val="20"/>
                      <w:szCs w:val="20"/>
                    </w:rPr>
                  </w:pPr>
                  <w:proofErr w:type="spellStart"/>
                  <w:r w:rsidRPr="00225EFB">
                    <w:rPr>
                      <w:sz w:val="20"/>
                      <w:szCs w:val="20"/>
                    </w:rPr>
                    <w:t>Msr</w:t>
                  </w:r>
                  <w:proofErr w:type="spellEnd"/>
                  <w:r w:rsidRPr="00225EFB">
                    <w:rPr>
                      <w:sz w:val="20"/>
                      <w:szCs w:val="20"/>
                    </w:rPr>
                    <w:t xml:space="preserve"> Cost Value</w:t>
                  </w:r>
                </w:p>
              </w:tc>
              <w:tc>
                <w:tcPr>
                  <w:tcW w:w="1260" w:type="dxa"/>
                </w:tcPr>
                <w:p w14:paraId="3C5611DE" w14:textId="14985288" w:rsidR="000E1229" w:rsidRPr="00225EFB" w:rsidRDefault="000E1229" w:rsidP="00225EFB">
                  <w:pPr>
                    <w:rPr>
                      <w:sz w:val="20"/>
                      <w:szCs w:val="20"/>
                    </w:rPr>
                  </w:pPr>
                  <w:r>
                    <w:rPr>
                      <w:sz w:val="20"/>
                      <w:szCs w:val="20"/>
                    </w:rPr>
                    <w:t>IMC</w:t>
                  </w:r>
                </w:p>
              </w:tc>
              <w:tc>
                <w:tcPr>
                  <w:tcW w:w="1106" w:type="dxa"/>
                </w:tcPr>
                <w:p w14:paraId="626E176A" w14:textId="1D976843" w:rsidR="000E1229" w:rsidRPr="00225EFB" w:rsidRDefault="000E1229" w:rsidP="00225EFB">
                  <w:pPr>
                    <w:rPr>
                      <w:sz w:val="20"/>
                      <w:szCs w:val="20"/>
                    </w:rPr>
                  </w:pPr>
                  <w:r>
                    <w:rPr>
                      <w:sz w:val="20"/>
                      <w:szCs w:val="20"/>
                    </w:rPr>
                    <w:t>Units</w:t>
                  </w:r>
                </w:p>
              </w:tc>
            </w:tr>
            <w:tr w:rsidR="00604E09" w14:paraId="4FB9403B" w14:textId="5B2D1462" w:rsidTr="000E1229">
              <w:tc>
                <w:tcPr>
                  <w:tcW w:w="1515" w:type="dxa"/>
                </w:tcPr>
                <w:p w14:paraId="2A33162C" w14:textId="27F39F60" w:rsidR="00604E09" w:rsidRPr="00604E09" w:rsidRDefault="00604E09" w:rsidP="00604E09">
                  <w:pPr>
                    <w:rPr>
                      <w:sz w:val="20"/>
                      <w:szCs w:val="20"/>
                    </w:rPr>
                  </w:pPr>
                  <w:bookmarkStart w:id="5" w:name="_Hlk502036672"/>
                  <w:r w:rsidRPr="00604E09">
                    <w:rPr>
                      <w:sz w:val="20"/>
                      <w:szCs w:val="20"/>
                    </w:rPr>
                    <w:t>4</w:t>
                  </w:r>
                  <w:r w:rsidR="006637B5">
                    <w:rPr>
                      <w:sz w:val="20"/>
                      <w:szCs w:val="20"/>
                    </w:rPr>
                    <w:t>02402</w:t>
                  </w:r>
                </w:p>
              </w:tc>
              <w:tc>
                <w:tcPr>
                  <w:tcW w:w="2695" w:type="dxa"/>
                </w:tcPr>
                <w:p w14:paraId="04E65D2C" w14:textId="6845F874" w:rsidR="00604E09" w:rsidRPr="00604E09" w:rsidRDefault="00075317" w:rsidP="00604E09">
                  <w:pPr>
                    <w:rPr>
                      <w:sz w:val="20"/>
                      <w:szCs w:val="20"/>
                    </w:rPr>
                  </w:pPr>
                  <w:r w:rsidRPr="00075317">
                    <w:rPr>
                      <w:sz w:val="20"/>
                      <w:szCs w:val="20"/>
                    </w:rPr>
                    <w:t>SDG-</w:t>
                  </w:r>
                  <w:proofErr w:type="spellStart"/>
                  <w:r w:rsidRPr="00075317">
                    <w:rPr>
                      <w:sz w:val="20"/>
                      <w:szCs w:val="20"/>
                    </w:rPr>
                    <w:t>Agr</w:t>
                  </w:r>
                  <w:proofErr w:type="spellEnd"/>
                  <w:r w:rsidRPr="00075317">
                    <w:rPr>
                      <w:sz w:val="20"/>
                      <w:szCs w:val="20"/>
                    </w:rPr>
                    <w:t>-GHC-</w:t>
                  </w:r>
                  <w:proofErr w:type="spellStart"/>
                  <w:r w:rsidRPr="00075317">
                    <w:rPr>
                      <w:sz w:val="20"/>
                      <w:szCs w:val="20"/>
                    </w:rPr>
                    <w:t>mHtCrtn</w:t>
                  </w:r>
                  <w:proofErr w:type="spellEnd"/>
                  <w:r w:rsidRPr="00075317">
                    <w:rPr>
                      <w:sz w:val="20"/>
                      <w:szCs w:val="20"/>
                    </w:rPr>
                    <w:t>-FULL</w:t>
                  </w:r>
                </w:p>
              </w:tc>
              <w:tc>
                <w:tcPr>
                  <w:tcW w:w="1440" w:type="dxa"/>
                </w:tcPr>
                <w:p w14:paraId="14910388" w14:textId="0150F69F" w:rsidR="00604E09" w:rsidRPr="00604E09" w:rsidRDefault="00604E09" w:rsidP="00604E09">
                  <w:pPr>
                    <w:rPr>
                      <w:sz w:val="20"/>
                      <w:szCs w:val="20"/>
                    </w:rPr>
                  </w:pPr>
                  <w:r w:rsidRPr="00604E09">
                    <w:rPr>
                      <w:sz w:val="20"/>
                      <w:szCs w:val="20"/>
                    </w:rPr>
                    <w:t>$</w:t>
                  </w:r>
                  <w:r w:rsidR="00075317">
                    <w:rPr>
                      <w:sz w:val="20"/>
                      <w:szCs w:val="20"/>
                    </w:rPr>
                    <w:t>0</w:t>
                  </w:r>
                  <w:r w:rsidRPr="00604E09">
                    <w:rPr>
                      <w:sz w:val="20"/>
                      <w:szCs w:val="20"/>
                    </w:rPr>
                    <w:t>.</w:t>
                  </w:r>
                  <w:r w:rsidR="00075317">
                    <w:rPr>
                      <w:sz w:val="20"/>
                      <w:szCs w:val="20"/>
                    </w:rPr>
                    <w:t>79</w:t>
                  </w:r>
                </w:p>
              </w:tc>
              <w:tc>
                <w:tcPr>
                  <w:tcW w:w="1260" w:type="dxa"/>
                </w:tcPr>
                <w:p w14:paraId="63867D68" w14:textId="5E4F7398" w:rsidR="00604E09" w:rsidRPr="00604E09" w:rsidRDefault="00604E09" w:rsidP="00604E09">
                  <w:pPr>
                    <w:rPr>
                      <w:sz w:val="20"/>
                      <w:szCs w:val="20"/>
                    </w:rPr>
                  </w:pPr>
                  <w:r w:rsidRPr="00604E09">
                    <w:rPr>
                      <w:sz w:val="20"/>
                      <w:szCs w:val="20"/>
                    </w:rPr>
                    <w:t>$</w:t>
                  </w:r>
                  <w:r w:rsidR="00075317">
                    <w:rPr>
                      <w:sz w:val="20"/>
                      <w:szCs w:val="20"/>
                    </w:rPr>
                    <w:t>0.79</w:t>
                  </w:r>
                </w:p>
              </w:tc>
              <w:tc>
                <w:tcPr>
                  <w:tcW w:w="1106" w:type="dxa"/>
                </w:tcPr>
                <w:p w14:paraId="6B73DA7A" w14:textId="5FAE740C" w:rsidR="00604E09" w:rsidRPr="00604E09" w:rsidRDefault="006637B5" w:rsidP="00604E09">
                  <w:pPr>
                    <w:rPr>
                      <w:sz w:val="20"/>
                      <w:szCs w:val="20"/>
                    </w:rPr>
                  </w:pPr>
                  <w:proofErr w:type="spellStart"/>
                  <w:proofErr w:type="gramStart"/>
                  <w:r>
                    <w:rPr>
                      <w:sz w:val="20"/>
                      <w:szCs w:val="20"/>
                    </w:rPr>
                    <w:t>Sq.ft</w:t>
                  </w:r>
                  <w:proofErr w:type="spellEnd"/>
                  <w:proofErr w:type="gramEnd"/>
                </w:p>
              </w:tc>
            </w:tr>
            <w:bookmarkEnd w:id="4"/>
            <w:bookmarkEnd w:id="5"/>
          </w:tbl>
          <w:p w14:paraId="269B6707" w14:textId="7089A8F7" w:rsidR="00225EFB" w:rsidRPr="009B0E7F" w:rsidRDefault="00225EFB" w:rsidP="00C1087D">
            <w:pPr>
              <w:tabs>
                <w:tab w:val="right" w:pos="7884"/>
              </w:tabs>
              <w:rPr>
                <w:rFonts w:cs="Arial"/>
                <w:sz w:val="20"/>
                <w:szCs w:val="20"/>
              </w:rPr>
            </w:pPr>
          </w:p>
        </w:tc>
      </w:tr>
    </w:tbl>
    <w:p w14:paraId="16F4D8DF" w14:textId="38DBD4C6" w:rsidR="00235D4A" w:rsidRDefault="00235D4A" w:rsidP="00225EFB"/>
    <w:p w14:paraId="647E8712" w14:textId="7AEB8D25" w:rsidR="007A6374" w:rsidRDefault="007A6374">
      <w:pPr>
        <w:spacing w:after="200" w:line="276" w:lineRule="auto"/>
      </w:pPr>
      <w:r>
        <w:br w:type="page"/>
      </w:r>
    </w:p>
    <w:p w14:paraId="3992C23F" w14:textId="7AF9E715" w:rsidR="007A6374" w:rsidRDefault="0094675D" w:rsidP="00225EFB">
      <w:r>
        <w:lastRenderedPageBreak/>
        <w:t xml:space="preserve">Additional Information </w:t>
      </w:r>
      <w:r w:rsidR="00CA7482">
        <w:t xml:space="preserve">cited </w:t>
      </w:r>
      <w:r>
        <w:t>from PGE’s workpaper PGECOAGR101</w:t>
      </w:r>
      <w:r w:rsidR="00886F81">
        <w:t>, Revision 0</w:t>
      </w:r>
    </w:p>
    <w:p w14:paraId="6023140D" w14:textId="3CC527A4" w:rsidR="00CA7482" w:rsidRDefault="00CA7482" w:rsidP="00225EFB"/>
    <w:p w14:paraId="6FFA3427" w14:textId="77777777" w:rsidR="00E92C25" w:rsidRDefault="00E92C25" w:rsidP="00E92C25">
      <w:r>
        <w:t xml:space="preserve">Technical Description: Single-Layer Heat Curtains </w:t>
      </w:r>
    </w:p>
    <w:p w14:paraId="5C972DDB" w14:textId="26A701BB" w:rsidR="00E92C25" w:rsidRDefault="00E92C25" w:rsidP="00E92C25">
      <w:r>
        <w:t xml:space="preserve">Typically, greenhouse thermal curtains are designed to be placed horizontally above the growing zone within a greenhouse. Energy is saved in three ways: they trap an insulating air film; the volume of space requiring heating is reduced; and heat curtains with aluminized strips reflect rising heat back into the growing zone. </w:t>
      </w:r>
    </w:p>
    <w:p w14:paraId="2EC71FBF" w14:textId="77777777" w:rsidR="00E92C25" w:rsidRDefault="00E92C25" w:rsidP="00E92C25">
      <w:r>
        <w:t xml:space="preserve"> </w:t>
      </w:r>
    </w:p>
    <w:p w14:paraId="2819BF86" w14:textId="77777777" w:rsidR="00E92C25" w:rsidRDefault="00E92C25" w:rsidP="00E92C25">
      <w:r>
        <w:t xml:space="preserve">A vendor participating in the PG&amp;E Greenhouse Baseline study explained that there are two basic types of thermal curtain installations: flat, and slope-flat-slope. The flat is under the gutter level and operates in a horizontal plane. The slope-flat-slope (or tent) installation is used with some greenhouses that have other equipment to avoid, or for growers who want to minimize the air trapped above the curtain (or maximize the area below). Their product is warranted for five years underneath any type of glazing, and they claim an actual replacement interval of every 7-12 years depending on use, installation quality, etc. </w:t>
      </w:r>
    </w:p>
    <w:p w14:paraId="7ED5490C" w14:textId="77777777" w:rsidR="00E92C25" w:rsidRDefault="00E92C25" w:rsidP="00E92C25">
      <w:r>
        <w:t xml:space="preserve"> </w:t>
      </w:r>
    </w:p>
    <w:p w14:paraId="728E8E26" w14:textId="3DC7B741" w:rsidR="00CA7482" w:rsidRDefault="00E92C25" w:rsidP="00E92C25">
      <w:r>
        <w:t xml:space="preserve">According to Bartok4, there are many different materials used as thermal curtains. Porous materials allow condensation to </w:t>
      </w:r>
      <w:proofErr w:type="gramStart"/>
      <w:r>
        <w:t>drain, but</w:t>
      </w:r>
      <w:proofErr w:type="gramEnd"/>
      <w:r>
        <w:t xml:space="preserve"> are not as effective as nonporous materials in reducing energy use. However, nonporous curtains could cause the track system to fail if they become too heavy from collected moisture. Aluminized curtains save about 10% more energy than non-aluminized curtains. The aluminized curtains are typically a 55% woven white polyester film and double for use as shading. Bartok also refers to</w:t>
      </w:r>
      <w:r w:rsidR="00C042A8">
        <w:t xml:space="preserve"> </w:t>
      </w:r>
      <w:r w:rsidR="00C042A8" w:rsidRPr="00C042A8">
        <w:t>research conducted in large greenhouses with parallel bays and compares the effectiveness of reflective curtains facing both directions. The results indicate that outward-facing reflective surface retained heat slightly better than an inward-facing system.</w:t>
      </w:r>
    </w:p>
    <w:p w14:paraId="31CE0079" w14:textId="46F4DCDA" w:rsidR="00C042A8" w:rsidRDefault="00C042A8" w:rsidP="00E92C25"/>
    <w:p w14:paraId="3AC96832" w14:textId="26E3DFA6" w:rsidR="00C042A8" w:rsidRDefault="000F08A3" w:rsidP="000F08A3">
      <w:pPr>
        <w:jc w:val="center"/>
      </w:pPr>
      <w:r>
        <w:rPr>
          <w:noProof/>
        </w:rPr>
        <w:drawing>
          <wp:inline distT="0" distB="0" distL="0" distR="0" wp14:anchorId="58889E7B" wp14:editId="0C34CA66">
            <wp:extent cx="3629025" cy="1981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29025" cy="1981200"/>
                    </a:xfrm>
                    <a:prstGeom prst="rect">
                      <a:avLst/>
                    </a:prstGeom>
                  </pic:spPr>
                </pic:pic>
              </a:graphicData>
            </a:graphic>
          </wp:inline>
        </w:drawing>
      </w:r>
    </w:p>
    <w:p w14:paraId="0F07A95E" w14:textId="33F92842" w:rsidR="000F08A3" w:rsidRDefault="000F08A3" w:rsidP="000F08A3">
      <w:pPr>
        <w:jc w:val="center"/>
      </w:pPr>
    </w:p>
    <w:p w14:paraId="788A2CC9" w14:textId="65EBD65A" w:rsidR="000F08A3" w:rsidRDefault="001E74AD" w:rsidP="000F08A3">
      <w:r w:rsidRPr="001E74AD">
        <w:t>Table 1 presents the specifications for thermal curtains from a large manufacturer. This analysis will assume the heat curtain has an energy savings factor of 40%, based upon PG&amp;E’s minimal requirement for qualifying products, with a calculated diffuse light transmission of 84%. The figure below illustrates the calculations for arriving at the diffuse light transmission of a 40% energy savings factor heat curtain.</w:t>
      </w:r>
    </w:p>
    <w:p w14:paraId="238B2851" w14:textId="2ACF9598" w:rsidR="001E74AD" w:rsidRDefault="001E74AD" w:rsidP="000F08A3"/>
    <w:p w14:paraId="78AAA31C" w14:textId="15DEB025" w:rsidR="000B0746" w:rsidRDefault="000B0746" w:rsidP="000B0746">
      <w:pPr>
        <w:jc w:val="center"/>
      </w:pPr>
      <w:r>
        <w:rPr>
          <w:noProof/>
        </w:rPr>
        <w:lastRenderedPageBreak/>
        <w:drawing>
          <wp:inline distT="0" distB="0" distL="0" distR="0" wp14:anchorId="2DB781E5" wp14:editId="73FEFAEA">
            <wp:extent cx="3714750" cy="4562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14750" cy="4562475"/>
                    </a:xfrm>
                    <a:prstGeom prst="rect">
                      <a:avLst/>
                    </a:prstGeom>
                  </pic:spPr>
                </pic:pic>
              </a:graphicData>
            </a:graphic>
          </wp:inline>
        </w:drawing>
      </w:r>
    </w:p>
    <w:p w14:paraId="12D48ED3" w14:textId="77777777" w:rsidR="000C4C0A" w:rsidRDefault="000C4C0A" w:rsidP="000C4C0A">
      <w:r>
        <w:t xml:space="preserve">Figure 1. Graph of </w:t>
      </w:r>
      <w:proofErr w:type="spellStart"/>
      <w:r>
        <w:t>Ludvig</w:t>
      </w:r>
      <w:proofErr w:type="spellEnd"/>
      <w:r>
        <w:t xml:space="preserve"> </w:t>
      </w:r>
      <w:proofErr w:type="spellStart"/>
      <w:r>
        <w:t>Svensson</w:t>
      </w:r>
      <w:proofErr w:type="spellEnd"/>
      <w:r>
        <w:t xml:space="preserve"> XLS Firebreak Energy Curtains. Diffuse Light Transmission vs Energy Savings Factor. </w:t>
      </w:r>
    </w:p>
    <w:p w14:paraId="7F77EF05" w14:textId="77777777" w:rsidR="000C4C0A" w:rsidRDefault="000C4C0A" w:rsidP="000C4C0A">
      <w:r>
        <w:t xml:space="preserve"> </w:t>
      </w:r>
    </w:p>
    <w:p w14:paraId="37197FC3" w14:textId="35E44B62" w:rsidR="000C4C0A" w:rsidRDefault="000C4C0A" w:rsidP="000C4C0A">
      <w:pPr>
        <w:jc w:val="center"/>
      </w:pPr>
      <w:r>
        <w:rPr>
          <w:noProof/>
        </w:rPr>
        <w:drawing>
          <wp:inline distT="0" distB="0" distL="0" distR="0" wp14:anchorId="624CE190" wp14:editId="3A763112">
            <wp:extent cx="1533525" cy="2124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33525" cy="2124075"/>
                    </a:xfrm>
                    <a:prstGeom prst="rect">
                      <a:avLst/>
                    </a:prstGeom>
                  </pic:spPr>
                </pic:pic>
              </a:graphicData>
            </a:graphic>
          </wp:inline>
        </w:drawing>
      </w:r>
    </w:p>
    <w:p w14:paraId="5A98525E" w14:textId="77777777" w:rsidR="000C4C0A" w:rsidRDefault="000C4C0A" w:rsidP="000C4C0A"/>
    <w:p w14:paraId="1B1845B3" w14:textId="684739DF" w:rsidR="000B0746" w:rsidRDefault="000C4C0A" w:rsidP="000C4C0A">
      <w:pPr>
        <w:jc w:val="center"/>
      </w:pPr>
      <w:r>
        <w:t xml:space="preserve">Figure 2. Photograph of </w:t>
      </w:r>
      <w:proofErr w:type="spellStart"/>
      <w:r>
        <w:t>Ludvig</w:t>
      </w:r>
      <w:proofErr w:type="spellEnd"/>
      <w:r>
        <w:t xml:space="preserve"> </w:t>
      </w:r>
      <w:proofErr w:type="spellStart"/>
      <w:r>
        <w:t>Svensson</w:t>
      </w:r>
      <w:proofErr w:type="spellEnd"/>
      <w:r>
        <w:t xml:space="preserve"> XLS Firebreak Energy Curtain</w:t>
      </w:r>
    </w:p>
    <w:p w14:paraId="24050494" w14:textId="77777777" w:rsidR="001E74AD" w:rsidRDefault="001E74AD" w:rsidP="000F08A3"/>
    <w:sectPr w:rsidR="001E74AD" w:rsidSect="00C012DD">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0B3B2" w14:textId="77777777" w:rsidR="00C91115" w:rsidRDefault="00C91115" w:rsidP="00FE520B">
      <w:r>
        <w:separator/>
      </w:r>
    </w:p>
  </w:endnote>
  <w:endnote w:type="continuationSeparator" w:id="0">
    <w:p w14:paraId="61B2F3B5" w14:textId="77777777" w:rsidR="00C91115" w:rsidRDefault="00C91115"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6734" w14:textId="77777777" w:rsidR="00697D77" w:rsidRDefault="00697D77" w:rsidP="00BF7104">
    <w:pPr>
      <w:pStyle w:val="Footer"/>
      <w:jc w:val="right"/>
      <w:rPr>
        <w:rFonts w:cstheme="minorHAnsi"/>
        <w:b/>
        <w:sz w:val="36"/>
        <w:szCs w:val="3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6761F" w14:textId="77777777" w:rsidR="00697D77" w:rsidRDefault="00697D77" w:rsidP="00047849">
    <w:pPr>
      <w:pStyle w:val="Footer"/>
      <w:jc w:val="right"/>
      <w:rPr>
        <w:rFonts w:cstheme="minorHAnsi"/>
        <w:b/>
        <w:sz w:val="36"/>
        <w:szCs w:val="36"/>
      </w:rPr>
    </w:pPr>
  </w:p>
  <w:p w14:paraId="2ECE3BD5" w14:textId="2D38A765" w:rsidR="00697D77" w:rsidRPr="0095221A" w:rsidRDefault="00697D77" w:rsidP="00047849">
    <w:pPr>
      <w:pBdr>
        <w:top w:val="single" w:sz="4" w:space="1" w:color="auto"/>
      </w:pBdr>
      <w:tabs>
        <w:tab w:val="center" w:pos="4680"/>
        <w:tab w:val="right" w:pos="9360"/>
      </w:tabs>
      <w:rPr>
        <w:b/>
      </w:rPr>
    </w:pPr>
    <w:r w:rsidRPr="0095221A">
      <w:rPr>
        <w:b/>
      </w:rPr>
      <w:t>Workpaper WPSDGE</w:t>
    </w:r>
    <w:r w:rsidR="006F0D4B">
      <w:rPr>
        <w:b/>
      </w:rPr>
      <w:t>NR</w:t>
    </w:r>
    <w:r w:rsidR="00B57CA0">
      <w:rPr>
        <w:b/>
      </w:rPr>
      <w:t>AG0003</w:t>
    </w:r>
    <w:r w:rsidRPr="0095221A">
      <w:rPr>
        <w:b/>
      </w:rPr>
      <w:t xml:space="preserve">, Revision </w:t>
    </w:r>
    <w:r w:rsidR="00B57CA0">
      <w:rPr>
        <w:b/>
      </w:rPr>
      <w:t>0</w:t>
    </w:r>
    <w:r w:rsidRPr="0095221A">
      <w:rPr>
        <w:b/>
      </w:rPr>
      <w:t xml:space="preserve">                             </w:t>
    </w:r>
    <w:r w:rsidRPr="0095221A">
      <w:rPr>
        <w:b/>
      </w:rPr>
      <w:tab/>
    </w:r>
    <w:r w:rsidR="00A24FF6">
      <w:rPr>
        <w:b/>
      </w:rPr>
      <w:t>January 1</w:t>
    </w:r>
    <w:r w:rsidRPr="0095221A">
      <w:rPr>
        <w:b/>
      </w:rPr>
      <w:t>, 201</w:t>
    </w:r>
    <w:r w:rsidR="00A24FF6">
      <w:rPr>
        <w:b/>
      </w:rPr>
      <w:t>9</w:t>
    </w:r>
  </w:p>
  <w:p w14:paraId="38DA398A" w14:textId="77777777" w:rsidR="00697D77" w:rsidRPr="0095221A" w:rsidRDefault="00697D77" w:rsidP="00047849">
    <w:pPr>
      <w:tabs>
        <w:tab w:val="center" w:pos="4680"/>
        <w:tab w:val="right" w:pos="9360"/>
      </w:tabs>
      <w:rPr>
        <w:b/>
      </w:rPr>
    </w:pPr>
    <w:r w:rsidRPr="0095221A">
      <w:rPr>
        <w:b/>
      </w:rPr>
      <w:t>San Diego Gas &amp; Electric</w:t>
    </w:r>
  </w:p>
  <w:p w14:paraId="072AA4CC" w14:textId="0EBA8F72" w:rsidR="00697D77" w:rsidRDefault="00697D77">
    <w:pPr>
      <w:pStyle w:val="Footer"/>
      <w:jc w:val="center"/>
    </w:pPr>
    <w:r>
      <w:t xml:space="preserve">Page </w:t>
    </w:r>
    <w:sdt>
      <w:sdtPr>
        <w:id w:val="127050772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245A5">
          <w:rPr>
            <w:noProof/>
          </w:rPr>
          <w:t>1</w:t>
        </w:r>
        <w:r>
          <w:rPr>
            <w:noProof/>
          </w:rPr>
          <w:fldChar w:fldCharType="end"/>
        </w:r>
      </w:sdtContent>
    </w:sdt>
  </w:p>
  <w:p w14:paraId="269B673A" w14:textId="77777777" w:rsidR="00697D77" w:rsidRPr="009500DC" w:rsidRDefault="00697D77"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FB3E9" w14:textId="77777777" w:rsidR="00C91115" w:rsidRDefault="00C91115" w:rsidP="00FE520B">
      <w:r>
        <w:separator/>
      </w:r>
    </w:p>
  </w:footnote>
  <w:footnote w:type="continuationSeparator" w:id="0">
    <w:p w14:paraId="36F863CC" w14:textId="77777777" w:rsidR="00C91115" w:rsidRDefault="00C91115"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00431"/>
    <w:multiLevelType w:val="hybridMultilevel"/>
    <w:tmpl w:val="BB6C9226"/>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C19D9"/>
    <w:multiLevelType w:val="multilevel"/>
    <w:tmpl w:val="E63E8E3E"/>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Calibri" w:hAnsi="Calibri"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4675DAA"/>
    <w:multiLevelType w:val="hybridMultilevel"/>
    <w:tmpl w:val="109E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B7AB1"/>
    <w:multiLevelType w:val="hybridMultilevel"/>
    <w:tmpl w:val="EAB0232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7A02E5"/>
    <w:multiLevelType w:val="hybridMultilevel"/>
    <w:tmpl w:val="6B809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8A27C4"/>
    <w:multiLevelType w:val="hybridMultilevel"/>
    <w:tmpl w:val="783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D3937"/>
    <w:multiLevelType w:val="hybridMultilevel"/>
    <w:tmpl w:val="44C80CA6"/>
    <w:lvl w:ilvl="0" w:tplc="FA760940">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CC6085"/>
    <w:multiLevelType w:val="hybridMultilevel"/>
    <w:tmpl w:val="0FF6C4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85FC4"/>
    <w:multiLevelType w:val="hybridMultilevel"/>
    <w:tmpl w:val="283046A8"/>
    <w:lvl w:ilvl="0" w:tplc="04090001">
      <w:start w:val="1"/>
      <w:numFmt w:val="bullet"/>
      <w:lvlText w:val=""/>
      <w:lvlJc w:val="left"/>
      <w:pPr>
        <w:ind w:left="720" w:hanging="360"/>
      </w:pPr>
      <w:rPr>
        <w:rFonts w:ascii="Symbol" w:hAnsi="Symbol" w:hint="default"/>
      </w:rPr>
    </w:lvl>
    <w:lvl w:ilvl="1" w:tplc="F920C48A">
      <w:numFmt w:val="bullet"/>
      <w:lvlText w:val="•"/>
      <w:lvlJc w:val="left"/>
      <w:pPr>
        <w:ind w:left="1440" w:hanging="360"/>
      </w:pPr>
      <w:rPr>
        <w:rFonts w:ascii="Calibri" w:eastAsia="Batang"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4B35AEE"/>
    <w:multiLevelType w:val="hybridMultilevel"/>
    <w:tmpl w:val="247C322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4"/>
  </w:num>
  <w:num w:numId="4">
    <w:abstractNumId w:val="10"/>
  </w:num>
  <w:num w:numId="5">
    <w:abstractNumId w:val="11"/>
  </w:num>
  <w:num w:numId="6">
    <w:abstractNumId w:val="1"/>
  </w:num>
  <w:num w:numId="7">
    <w:abstractNumId w:val="12"/>
  </w:num>
  <w:num w:numId="8">
    <w:abstractNumId w:val="16"/>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8"/>
  </w:num>
  <w:num w:numId="13">
    <w:abstractNumId w:val="18"/>
  </w:num>
  <w:num w:numId="14">
    <w:abstractNumId w:val="2"/>
  </w:num>
  <w:num w:numId="15">
    <w:abstractNumId w:val="9"/>
  </w:num>
  <w:num w:numId="16">
    <w:abstractNumId w:val="5"/>
  </w:num>
  <w:num w:numId="17">
    <w:abstractNumId w:val="17"/>
  </w:num>
  <w:num w:numId="18">
    <w:abstractNumId w:val="13"/>
  </w:num>
  <w:num w:numId="19">
    <w:abstractNumId w:val="15"/>
  </w:num>
  <w:num w:numId="20">
    <w:abstractNumId w:val="3"/>
  </w:num>
  <w:num w:numId="21">
    <w:abstractNumId w:val="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3685"/>
    <w:rsid w:val="00010583"/>
    <w:rsid w:val="000234A5"/>
    <w:rsid w:val="00026201"/>
    <w:rsid w:val="000306B3"/>
    <w:rsid w:val="000356DF"/>
    <w:rsid w:val="00035FDF"/>
    <w:rsid w:val="000374DA"/>
    <w:rsid w:val="00047849"/>
    <w:rsid w:val="00052743"/>
    <w:rsid w:val="00052CE4"/>
    <w:rsid w:val="00055CDA"/>
    <w:rsid w:val="00057D22"/>
    <w:rsid w:val="00060476"/>
    <w:rsid w:val="000652A8"/>
    <w:rsid w:val="00066415"/>
    <w:rsid w:val="0007424B"/>
    <w:rsid w:val="00075317"/>
    <w:rsid w:val="00090F02"/>
    <w:rsid w:val="00093063"/>
    <w:rsid w:val="000952D4"/>
    <w:rsid w:val="00095CCE"/>
    <w:rsid w:val="000B0746"/>
    <w:rsid w:val="000C4C0A"/>
    <w:rsid w:val="000C52AD"/>
    <w:rsid w:val="000C7454"/>
    <w:rsid w:val="000D1CE9"/>
    <w:rsid w:val="000D24B2"/>
    <w:rsid w:val="000E1229"/>
    <w:rsid w:val="000E15BF"/>
    <w:rsid w:val="000E2E9B"/>
    <w:rsid w:val="000E7445"/>
    <w:rsid w:val="000F08A3"/>
    <w:rsid w:val="000F72EF"/>
    <w:rsid w:val="00102D97"/>
    <w:rsid w:val="001109B5"/>
    <w:rsid w:val="001158E9"/>
    <w:rsid w:val="001301CA"/>
    <w:rsid w:val="001330F8"/>
    <w:rsid w:val="00135CE6"/>
    <w:rsid w:val="00136A2C"/>
    <w:rsid w:val="0014135D"/>
    <w:rsid w:val="00141783"/>
    <w:rsid w:val="0015624A"/>
    <w:rsid w:val="00160EB8"/>
    <w:rsid w:val="00161B4E"/>
    <w:rsid w:val="00165840"/>
    <w:rsid w:val="00173DDC"/>
    <w:rsid w:val="00183787"/>
    <w:rsid w:val="00184594"/>
    <w:rsid w:val="001879C7"/>
    <w:rsid w:val="00190E66"/>
    <w:rsid w:val="00191296"/>
    <w:rsid w:val="00193E56"/>
    <w:rsid w:val="00195D2A"/>
    <w:rsid w:val="00197D1C"/>
    <w:rsid w:val="001A4827"/>
    <w:rsid w:val="001A5BCE"/>
    <w:rsid w:val="001B0637"/>
    <w:rsid w:val="001B46E8"/>
    <w:rsid w:val="001B4F0F"/>
    <w:rsid w:val="001B7603"/>
    <w:rsid w:val="001C4D43"/>
    <w:rsid w:val="001C4DD8"/>
    <w:rsid w:val="001C5401"/>
    <w:rsid w:val="001D0C54"/>
    <w:rsid w:val="001D3DB2"/>
    <w:rsid w:val="001D44E6"/>
    <w:rsid w:val="001E08A3"/>
    <w:rsid w:val="001E11E4"/>
    <w:rsid w:val="001E5E5C"/>
    <w:rsid w:val="001E74AD"/>
    <w:rsid w:val="001F6663"/>
    <w:rsid w:val="002057A3"/>
    <w:rsid w:val="00214F77"/>
    <w:rsid w:val="00220DAC"/>
    <w:rsid w:val="002239A5"/>
    <w:rsid w:val="00225EFB"/>
    <w:rsid w:val="00226262"/>
    <w:rsid w:val="0022781C"/>
    <w:rsid w:val="002304DB"/>
    <w:rsid w:val="00235D4A"/>
    <w:rsid w:val="00260DEF"/>
    <w:rsid w:val="00266163"/>
    <w:rsid w:val="00271822"/>
    <w:rsid w:val="00272D14"/>
    <w:rsid w:val="0027399B"/>
    <w:rsid w:val="00280AB3"/>
    <w:rsid w:val="002825EC"/>
    <w:rsid w:val="00284811"/>
    <w:rsid w:val="00294CC7"/>
    <w:rsid w:val="002A127F"/>
    <w:rsid w:val="002B12AE"/>
    <w:rsid w:val="002C7FB3"/>
    <w:rsid w:val="002D0EFA"/>
    <w:rsid w:val="002D4675"/>
    <w:rsid w:val="002F088C"/>
    <w:rsid w:val="002F225D"/>
    <w:rsid w:val="002F4973"/>
    <w:rsid w:val="002F559A"/>
    <w:rsid w:val="00311729"/>
    <w:rsid w:val="00312364"/>
    <w:rsid w:val="00312B89"/>
    <w:rsid w:val="003233BD"/>
    <w:rsid w:val="00330912"/>
    <w:rsid w:val="00346CD6"/>
    <w:rsid w:val="00352CB7"/>
    <w:rsid w:val="00353ECF"/>
    <w:rsid w:val="003842B4"/>
    <w:rsid w:val="003A1773"/>
    <w:rsid w:val="003A7B4E"/>
    <w:rsid w:val="003B1ADD"/>
    <w:rsid w:val="003C39BA"/>
    <w:rsid w:val="003C4D88"/>
    <w:rsid w:val="003D547E"/>
    <w:rsid w:val="003E122A"/>
    <w:rsid w:val="003E543D"/>
    <w:rsid w:val="003E6FA5"/>
    <w:rsid w:val="003F67FF"/>
    <w:rsid w:val="00400ED9"/>
    <w:rsid w:val="00402EC9"/>
    <w:rsid w:val="00406EEC"/>
    <w:rsid w:val="00411518"/>
    <w:rsid w:val="0041725C"/>
    <w:rsid w:val="00431F75"/>
    <w:rsid w:val="004373CA"/>
    <w:rsid w:val="00437AED"/>
    <w:rsid w:val="00442075"/>
    <w:rsid w:val="00442841"/>
    <w:rsid w:val="00444921"/>
    <w:rsid w:val="004534B8"/>
    <w:rsid w:val="004537B4"/>
    <w:rsid w:val="004672CE"/>
    <w:rsid w:val="004709DB"/>
    <w:rsid w:val="00474B54"/>
    <w:rsid w:val="00476233"/>
    <w:rsid w:val="00485097"/>
    <w:rsid w:val="0049237F"/>
    <w:rsid w:val="004967AA"/>
    <w:rsid w:val="004A4F87"/>
    <w:rsid w:val="004B00CA"/>
    <w:rsid w:val="004C3716"/>
    <w:rsid w:val="004C44B9"/>
    <w:rsid w:val="004D3057"/>
    <w:rsid w:val="004D51F8"/>
    <w:rsid w:val="004D6897"/>
    <w:rsid w:val="004E2A97"/>
    <w:rsid w:val="004E4E87"/>
    <w:rsid w:val="004E5925"/>
    <w:rsid w:val="004E74AB"/>
    <w:rsid w:val="004F3A64"/>
    <w:rsid w:val="00500D21"/>
    <w:rsid w:val="00501A6C"/>
    <w:rsid w:val="00502791"/>
    <w:rsid w:val="00505172"/>
    <w:rsid w:val="005254D3"/>
    <w:rsid w:val="0053719E"/>
    <w:rsid w:val="005502D4"/>
    <w:rsid w:val="005707CA"/>
    <w:rsid w:val="00571A2F"/>
    <w:rsid w:val="00573954"/>
    <w:rsid w:val="00575E21"/>
    <w:rsid w:val="005815D4"/>
    <w:rsid w:val="0059117D"/>
    <w:rsid w:val="005A4BC7"/>
    <w:rsid w:val="005B0075"/>
    <w:rsid w:val="005B439A"/>
    <w:rsid w:val="005C0314"/>
    <w:rsid w:val="005C2962"/>
    <w:rsid w:val="005C6A1B"/>
    <w:rsid w:val="005D0058"/>
    <w:rsid w:val="005D505E"/>
    <w:rsid w:val="005D5B67"/>
    <w:rsid w:val="005D7094"/>
    <w:rsid w:val="005E5258"/>
    <w:rsid w:val="005F3075"/>
    <w:rsid w:val="006028CB"/>
    <w:rsid w:val="00603F67"/>
    <w:rsid w:val="006049AE"/>
    <w:rsid w:val="00604E09"/>
    <w:rsid w:val="00620109"/>
    <w:rsid w:val="006207EC"/>
    <w:rsid w:val="0062702B"/>
    <w:rsid w:val="00636490"/>
    <w:rsid w:val="00640F6B"/>
    <w:rsid w:val="006463A8"/>
    <w:rsid w:val="00654030"/>
    <w:rsid w:val="006611B8"/>
    <w:rsid w:val="00661D43"/>
    <w:rsid w:val="006637B5"/>
    <w:rsid w:val="00670163"/>
    <w:rsid w:val="00684ABA"/>
    <w:rsid w:val="00696F3E"/>
    <w:rsid w:val="00697D77"/>
    <w:rsid w:val="006A14E2"/>
    <w:rsid w:val="006A45BF"/>
    <w:rsid w:val="006B2014"/>
    <w:rsid w:val="006B5893"/>
    <w:rsid w:val="006B7F35"/>
    <w:rsid w:val="006C221B"/>
    <w:rsid w:val="006C4175"/>
    <w:rsid w:val="006C5298"/>
    <w:rsid w:val="006D5F49"/>
    <w:rsid w:val="006D60A6"/>
    <w:rsid w:val="006E1A72"/>
    <w:rsid w:val="006E21D4"/>
    <w:rsid w:val="006E33E0"/>
    <w:rsid w:val="006E7407"/>
    <w:rsid w:val="006F0D4B"/>
    <w:rsid w:val="00704801"/>
    <w:rsid w:val="00705F7F"/>
    <w:rsid w:val="007123A8"/>
    <w:rsid w:val="00712DB9"/>
    <w:rsid w:val="007264C7"/>
    <w:rsid w:val="00730CFF"/>
    <w:rsid w:val="00734522"/>
    <w:rsid w:val="00737434"/>
    <w:rsid w:val="00737A23"/>
    <w:rsid w:val="0074209B"/>
    <w:rsid w:val="00752637"/>
    <w:rsid w:val="00756E25"/>
    <w:rsid w:val="00763E52"/>
    <w:rsid w:val="00766880"/>
    <w:rsid w:val="0077168A"/>
    <w:rsid w:val="00781421"/>
    <w:rsid w:val="00783879"/>
    <w:rsid w:val="007A6374"/>
    <w:rsid w:val="007A6C9B"/>
    <w:rsid w:val="007B2143"/>
    <w:rsid w:val="007B2E38"/>
    <w:rsid w:val="007B47D6"/>
    <w:rsid w:val="007C18D9"/>
    <w:rsid w:val="007D57CE"/>
    <w:rsid w:val="007E422E"/>
    <w:rsid w:val="007F6B28"/>
    <w:rsid w:val="007F79A6"/>
    <w:rsid w:val="008055A6"/>
    <w:rsid w:val="0081380A"/>
    <w:rsid w:val="00827960"/>
    <w:rsid w:val="008301C9"/>
    <w:rsid w:val="00836672"/>
    <w:rsid w:val="0084491B"/>
    <w:rsid w:val="00851482"/>
    <w:rsid w:val="008618BF"/>
    <w:rsid w:val="00861B74"/>
    <w:rsid w:val="008648BA"/>
    <w:rsid w:val="00867B4E"/>
    <w:rsid w:val="00867C9A"/>
    <w:rsid w:val="008729A6"/>
    <w:rsid w:val="008733BD"/>
    <w:rsid w:val="00886F81"/>
    <w:rsid w:val="00890928"/>
    <w:rsid w:val="0089694C"/>
    <w:rsid w:val="008A0859"/>
    <w:rsid w:val="008A739C"/>
    <w:rsid w:val="008B0468"/>
    <w:rsid w:val="008B1591"/>
    <w:rsid w:val="008C376F"/>
    <w:rsid w:val="008C3D1E"/>
    <w:rsid w:val="008D19F8"/>
    <w:rsid w:val="008D28C2"/>
    <w:rsid w:val="008D5DCC"/>
    <w:rsid w:val="008F0268"/>
    <w:rsid w:val="009012D0"/>
    <w:rsid w:val="00913FEC"/>
    <w:rsid w:val="00916008"/>
    <w:rsid w:val="009245A5"/>
    <w:rsid w:val="009258E5"/>
    <w:rsid w:val="009260F5"/>
    <w:rsid w:val="009406D7"/>
    <w:rsid w:val="0094675D"/>
    <w:rsid w:val="0095221A"/>
    <w:rsid w:val="009544BA"/>
    <w:rsid w:val="009604A3"/>
    <w:rsid w:val="009679B9"/>
    <w:rsid w:val="009772B8"/>
    <w:rsid w:val="00982D79"/>
    <w:rsid w:val="00983F5F"/>
    <w:rsid w:val="009934BB"/>
    <w:rsid w:val="009955D5"/>
    <w:rsid w:val="009A0721"/>
    <w:rsid w:val="009A0F3E"/>
    <w:rsid w:val="009B0E7F"/>
    <w:rsid w:val="009B3A35"/>
    <w:rsid w:val="009B4EDD"/>
    <w:rsid w:val="009C5B5E"/>
    <w:rsid w:val="009E03B6"/>
    <w:rsid w:val="009E1B61"/>
    <w:rsid w:val="009F3AAA"/>
    <w:rsid w:val="00A17D2B"/>
    <w:rsid w:val="00A214AA"/>
    <w:rsid w:val="00A24FF6"/>
    <w:rsid w:val="00A40890"/>
    <w:rsid w:val="00A43405"/>
    <w:rsid w:val="00A508BD"/>
    <w:rsid w:val="00A64342"/>
    <w:rsid w:val="00A64AB4"/>
    <w:rsid w:val="00A75EDC"/>
    <w:rsid w:val="00A763BD"/>
    <w:rsid w:val="00A8056C"/>
    <w:rsid w:val="00A83E33"/>
    <w:rsid w:val="00A852A3"/>
    <w:rsid w:val="00A90D4F"/>
    <w:rsid w:val="00A930F9"/>
    <w:rsid w:val="00A94827"/>
    <w:rsid w:val="00A96E50"/>
    <w:rsid w:val="00A97932"/>
    <w:rsid w:val="00AA0F30"/>
    <w:rsid w:val="00AA1389"/>
    <w:rsid w:val="00AB319A"/>
    <w:rsid w:val="00AB37DF"/>
    <w:rsid w:val="00AD41FF"/>
    <w:rsid w:val="00AD5F46"/>
    <w:rsid w:val="00AF3868"/>
    <w:rsid w:val="00AF61B8"/>
    <w:rsid w:val="00B05B3D"/>
    <w:rsid w:val="00B078C8"/>
    <w:rsid w:val="00B3082D"/>
    <w:rsid w:val="00B35950"/>
    <w:rsid w:val="00B40683"/>
    <w:rsid w:val="00B41457"/>
    <w:rsid w:val="00B42772"/>
    <w:rsid w:val="00B43D84"/>
    <w:rsid w:val="00B450EC"/>
    <w:rsid w:val="00B572A6"/>
    <w:rsid w:val="00B57CA0"/>
    <w:rsid w:val="00B674CF"/>
    <w:rsid w:val="00B762E8"/>
    <w:rsid w:val="00B763AC"/>
    <w:rsid w:val="00B86725"/>
    <w:rsid w:val="00B868BC"/>
    <w:rsid w:val="00B923BE"/>
    <w:rsid w:val="00B97344"/>
    <w:rsid w:val="00B976A2"/>
    <w:rsid w:val="00BA188B"/>
    <w:rsid w:val="00BA75DB"/>
    <w:rsid w:val="00BB6B06"/>
    <w:rsid w:val="00BB7490"/>
    <w:rsid w:val="00BB7F10"/>
    <w:rsid w:val="00BC523C"/>
    <w:rsid w:val="00BC768D"/>
    <w:rsid w:val="00BE33CE"/>
    <w:rsid w:val="00BE55A5"/>
    <w:rsid w:val="00BE632D"/>
    <w:rsid w:val="00BE7949"/>
    <w:rsid w:val="00BF060F"/>
    <w:rsid w:val="00BF3B47"/>
    <w:rsid w:val="00BF7104"/>
    <w:rsid w:val="00C012DD"/>
    <w:rsid w:val="00C042A8"/>
    <w:rsid w:val="00C1087D"/>
    <w:rsid w:val="00C13FDE"/>
    <w:rsid w:val="00C21750"/>
    <w:rsid w:val="00C361B3"/>
    <w:rsid w:val="00C4094B"/>
    <w:rsid w:val="00C638C5"/>
    <w:rsid w:val="00C6495F"/>
    <w:rsid w:val="00C656FC"/>
    <w:rsid w:val="00C805FE"/>
    <w:rsid w:val="00C80D48"/>
    <w:rsid w:val="00C84A06"/>
    <w:rsid w:val="00C863F3"/>
    <w:rsid w:val="00C91115"/>
    <w:rsid w:val="00CA7482"/>
    <w:rsid w:val="00CB309E"/>
    <w:rsid w:val="00CB57F2"/>
    <w:rsid w:val="00CB64A9"/>
    <w:rsid w:val="00CB700F"/>
    <w:rsid w:val="00CC12EC"/>
    <w:rsid w:val="00CD0786"/>
    <w:rsid w:val="00CE251A"/>
    <w:rsid w:val="00CF1AA5"/>
    <w:rsid w:val="00CF4ED3"/>
    <w:rsid w:val="00CF645B"/>
    <w:rsid w:val="00D068F6"/>
    <w:rsid w:val="00D101A2"/>
    <w:rsid w:val="00D13270"/>
    <w:rsid w:val="00D205EE"/>
    <w:rsid w:val="00D27395"/>
    <w:rsid w:val="00D32BA8"/>
    <w:rsid w:val="00D349AE"/>
    <w:rsid w:val="00D34F6E"/>
    <w:rsid w:val="00D36A0F"/>
    <w:rsid w:val="00D54656"/>
    <w:rsid w:val="00D60240"/>
    <w:rsid w:val="00D61559"/>
    <w:rsid w:val="00D64737"/>
    <w:rsid w:val="00D66922"/>
    <w:rsid w:val="00D67814"/>
    <w:rsid w:val="00D73222"/>
    <w:rsid w:val="00D7491E"/>
    <w:rsid w:val="00D77F05"/>
    <w:rsid w:val="00D83D0D"/>
    <w:rsid w:val="00D847FA"/>
    <w:rsid w:val="00D86D5E"/>
    <w:rsid w:val="00DA324D"/>
    <w:rsid w:val="00DA4446"/>
    <w:rsid w:val="00DB2D8C"/>
    <w:rsid w:val="00DB6775"/>
    <w:rsid w:val="00DB70F7"/>
    <w:rsid w:val="00DC0A0F"/>
    <w:rsid w:val="00DC3FD7"/>
    <w:rsid w:val="00DC53A4"/>
    <w:rsid w:val="00DD44B9"/>
    <w:rsid w:val="00DD5AD3"/>
    <w:rsid w:val="00DE02F3"/>
    <w:rsid w:val="00DF1839"/>
    <w:rsid w:val="00DF6FA0"/>
    <w:rsid w:val="00DF70D1"/>
    <w:rsid w:val="00E00DCC"/>
    <w:rsid w:val="00E041B5"/>
    <w:rsid w:val="00E06409"/>
    <w:rsid w:val="00E06E0B"/>
    <w:rsid w:val="00E07FDE"/>
    <w:rsid w:val="00E12985"/>
    <w:rsid w:val="00E14621"/>
    <w:rsid w:val="00E14982"/>
    <w:rsid w:val="00E21699"/>
    <w:rsid w:val="00E350F1"/>
    <w:rsid w:val="00E35D48"/>
    <w:rsid w:val="00E408DF"/>
    <w:rsid w:val="00E4583A"/>
    <w:rsid w:val="00E56CE7"/>
    <w:rsid w:val="00E60755"/>
    <w:rsid w:val="00E60B4E"/>
    <w:rsid w:val="00E63630"/>
    <w:rsid w:val="00E63783"/>
    <w:rsid w:val="00E63895"/>
    <w:rsid w:val="00E678FC"/>
    <w:rsid w:val="00E70363"/>
    <w:rsid w:val="00E71B6C"/>
    <w:rsid w:val="00E731C6"/>
    <w:rsid w:val="00E77D27"/>
    <w:rsid w:val="00E833A4"/>
    <w:rsid w:val="00E91AD2"/>
    <w:rsid w:val="00E92C25"/>
    <w:rsid w:val="00E9484A"/>
    <w:rsid w:val="00EA2C38"/>
    <w:rsid w:val="00EA447A"/>
    <w:rsid w:val="00EB0608"/>
    <w:rsid w:val="00EB3CF4"/>
    <w:rsid w:val="00EC3A3A"/>
    <w:rsid w:val="00ED305C"/>
    <w:rsid w:val="00ED483D"/>
    <w:rsid w:val="00ED62DF"/>
    <w:rsid w:val="00EE19D6"/>
    <w:rsid w:val="00EF4095"/>
    <w:rsid w:val="00F07588"/>
    <w:rsid w:val="00F117C6"/>
    <w:rsid w:val="00F11AF0"/>
    <w:rsid w:val="00F13FE7"/>
    <w:rsid w:val="00F20A0B"/>
    <w:rsid w:val="00F27A87"/>
    <w:rsid w:val="00F3004E"/>
    <w:rsid w:val="00F31329"/>
    <w:rsid w:val="00F412D7"/>
    <w:rsid w:val="00F428A5"/>
    <w:rsid w:val="00F458D4"/>
    <w:rsid w:val="00F462D3"/>
    <w:rsid w:val="00F540D4"/>
    <w:rsid w:val="00F60A13"/>
    <w:rsid w:val="00F621DE"/>
    <w:rsid w:val="00F622C4"/>
    <w:rsid w:val="00F750A0"/>
    <w:rsid w:val="00F77C08"/>
    <w:rsid w:val="00F77F74"/>
    <w:rsid w:val="00F94D8E"/>
    <w:rsid w:val="00F95AC4"/>
    <w:rsid w:val="00FA18E3"/>
    <w:rsid w:val="00FA2E73"/>
    <w:rsid w:val="00FA4687"/>
    <w:rsid w:val="00FA5C27"/>
    <w:rsid w:val="00FB1E83"/>
    <w:rsid w:val="00FC1B0D"/>
    <w:rsid w:val="00FC46C5"/>
    <w:rsid w:val="00FC6042"/>
    <w:rsid w:val="00FC7248"/>
    <w:rsid w:val="00FE18DC"/>
    <w:rsid w:val="00FE37FE"/>
    <w:rsid w:val="00FE520B"/>
    <w:rsid w:val="00FE5C74"/>
    <w:rsid w:val="00FE68F2"/>
    <w:rsid w:val="00FF25C6"/>
    <w:rsid w:val="00FF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9B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table" w:customStyle="1" w:styleId="TableGrid11">
    <w:name w:val="Table Grid11"/>
    <w:basedOn w:val="TableNormal"/>
    <w:next w:val="TableGrid"/>
    <w:rsid w:val="0095221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B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D0058"/>
    <w:rPr>
      <w:rFonts w:ascii="Arial" w:eastAsia="Batang" w:hAnsi="Arial"/>
      <w:sz w:val="20"/>
      <w:szCs w:val="20"/>
    </w:rPr>
  </w:style>
  <w:style w:type="character" w:customStyle="1" w:styleId="EndnoteTextChar">
    <w:name w:val="Endnote Text Char"/>
    <w:basedOn w:val="DefaultParagraphFont"/>
    <w:link w:val="EndnoteText"/>
    <w:rsid w:val="005D0058"/>
    <w:rPr>
      <w:rFonts w:ascii="Arial" w:eastAsia="Batang"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46498">
      <w:bodyDiv w:val="1"/>
      <w:marLeft w:val="0"/>
      <w:marRight w:val="0"/>
      <w:marTop w:val="0"/>
      <w:marBottom w:val="0"/>
      <w:divBdr>
        <w:top w:val="none" w:sz="0" w:space="0" w:color="auto"/>
        <w:left w:val="none" w:sz="0" w:space="0" w:color="auto"/>
        <w:bottom w:val="none" w:sz="0" w:space="0" w:color="auto"/>
        <w:right w:val="none" w:sz="0" w:space="0" w:color="auto"/>
      </w:divBdr>
    </w:div>
    <w:div w:id="138510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87D38-5D6D-403F-97C8-2F89AEFE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1897</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2018-11-20T02:12:00Z</dcterms:created>
  <dcterms:modified xsi:type="dcterms:W3CDTF">2018-11-20T02:12:00Z</dcterms:modified>
</cp:coreProperties>
</file>