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791F6" w14:textId="36920A20" w:rsidR="00BC25D6" w:rsidRDefault="00BC25D6" w:rsidP="00A57D36">
      <w:pPr>
        <w:pStyle w:val="Revnumber"/>
        <w:rPr>
          <w:rStyle w:val="CaptionChar"/>
          <w:rFonts w:asciiTheme="minorHAnsi" w:hAnsiTheme="minorHAnsi" w:cstheme="minorHAnsi"/>
          <w:b/>
          <w:bCs w:val="0"/>
          <w:sz w:val="48"/>
          <w:szCs w:val="48"/>
        </w:rPr>
      </w:pPr>
      <w:bookmarkStart w:id="0" w:name="_Toc214003082"/>
      <w:r w:rsidRPr="00BC25D6">
        <w:t>Work Paper WPSCG</w:t>
      </w:r>
      <w:r w:rsidR="00642E82">
        <w:t>REWH180</w:t>
      </w:r>
      <w:r w:rsidR="003751C6">
        <w:t>305</w:t>
      </w:r>
      <w:r w:rsidRPr="00BC25D6">
        <w:t>A</w:t>
      </w:r>
      <w:r w:rsidRPr="00BC25D6">
        <w:rPr>
          <w:rStyle w:val="CaptionChar"/>
          <w:rFonts w:asciiTheme="minorHAnsi" w:hAnsiTheme="minorHAnsi" w:cstheme="minorHAnsi"/>
          <w:b/>
          <w:bCs w:val="0"/>
          <w:sz w:val="48"/>
          <w:szCs w:val="48"/>
        </w:rPr>
        <w:t xml:space="preserve"> </w:t>
      </w:r>
    </w:p>
    <w:p w14:paraId="2DE77897" w14:textId="77777777" w:rsidR="00DA690B" w:rsidRPr="00500C4E" w:rsidRDefault="00C11A5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447A7E">
            <w:rPr>
              <w:rStyle w:val="CaptionChar"/>
              <w:rFonts w:asciiTheme="minorHAnsi" w:hAnsiTheme="minorHAnsi" w:cstheme="minorHAnsi"/>
              <w:b/>
              <w:bCs w:val="0"/>
              <w:sz w:val="48"/>
              <w:szCs w:val="48"/>
            </w:rPr>
            <w:t>0</w:t>
          </w:r>
        </w:sdtContent>
      </w:sdt>
    </w:p>
    <w:p w14:paraId="2409F3C0" w14:textId="77777777" w:rsidR="00285A0D" w:rsidRPr="00500C4E" w:rsidRDefault="00285A0D" w:rsidP="00DE5758">
      <w:pPr>
        <w:jc w:val="right"/>
        <w:rPr>
          <w:rFonts w:cstheme="minorHAnsi"/>
          <w:b/>
          <w:sz w:val="48"/>
          <w:szCs w:val="48"/>
        </w:rPr>
      </w:pPr>
    </w:p>
    <w:p w14:paraId="2CD8DDC0" w14:textId="77777777" w:rsidR="00BC25D6" w:rsidRDefault="00BC25D6" w:rsidP="00BC25D6">
      <w:pPr>
        <w:pBdr>
          <w:bottom w:val="single" w:sz="4" w:space="1" w:color="auto"/>
        </w:pBdr>
        <w:rPr>
          <w:rFonts w:cs="Arial"/>
          <w:b/>
          <w:sz w:val="36"/>
          <w:szCs w:val="36"/>
        </w:rPr>
      </w:pPr>
    </w:p>
    <w:p w14:paraId="16BFCFCA" w14:textId="77777777" w:rsidR="00BC25D6" w:rsidRDefault="00BC25D6" w:rsidP="00BC25D6">
      <w:pPr>
        <w:pBdr>
          <w:bottom w:val="single" w:sz="4" w:space="1" w:color="auto"/>
        </w:pBdr>
        <w:rPr>
          <w:rFonts w:cs="Arial"/>
          <w:b/>
          <w:sz w:val="36"/>
          <w:szCs w:val="36"/>
        </w:rPr>
      </w:pPr>
      <w:r>
        <w:rPr>
          <w:rFonts w:cs="Arial"/>
          <w:b/>
          <w:sz w:val="36"/>
          <w:szCs w:val="36"/>
        </w:rPr>
        <w:t>Southern California Gas Company</w:t>
      </w:r>
    </w:p>
    <w:p w14:paraId="57934555" w14:textId="77777777" w:rsidR="00BC25D6" w:rsidRDefault="00BC25D6" w:rsidP="00BC25D6">
      <w:pPr>
        <w:rPr>
          <w:rFonts w:cs="Arial"/>
          <w:b/>
          <w:sz w:val="32"/>
          <w:szCs w:val="32"/>
        </w:rPr>
      </w:pPr>
      <w:r>
        <w:rPr>
          <w:rFonts w:cs="Arial"/>
          <w:b/>
          <w:sz w:val="32"/>
          <w:szCs w:val="32"/>
        </w:rPr>
        <w:t>Customer Programs Department</w:t>
      </w:r>
    </w:p>
    <w:p w14:paraId="47D7BC9F" w14:textId="77777777" w:rsidR="00DA690B" w:rsidRPr="00500C4E" w:rsidRDefault="00DA690B" w:rsidP="00DA690B">
      <w:pPr>
        <w:rPr>
          <w:rFonts w:cstheme="minorHAnsi"/>
        </w:rPr>
      </w:pPr>
    </w:p>
    <w:p w14:paraId="3A6C0B6F" w14:textId="77777777" w:rsidR="00DA690B" w:rsidRPr="00500C4E" w:rsidRDefault="009D0753" w:rsidP="009D0753">
      <w:pPr>
        <w:tabs>
          <w:tab w:val="left" w:pos="8190"/>
        </w:tabs>
        <w:rPr>
          <w:rFonts w:cstheme="minorHAnsi"/>
        </w:rPr>
      </w:pPr>
      <w:r w:rsidRPr="00500C4E">
        <w:rPr>
          <w:rFonts w:cstheme="minorHAnsi"/>
        </w:rPr>
        <w:tab/>
      </w:r>
    </w:p>
    <w:p w14:paraId="5DFF7BD6" w14:textId="77777777" w:rsidR="00DA690B" w:rsidRPr="00500C4E" w:rsidRDefault="00DA690B" w:rsidP="00DA690B">
      <w:pPr>
        <w:rPr>
          <w:rFonts w:cstheme="minorHAnsi"/>
        </w:rPr>
      </w:pPr>
    </w:p>
    <w:p w14:paraId="2D3EAAC4" w14:textId="77777777" w:rsidR="00DA690B" w:rsidRPr="00500C4E" w:rsidRDefault="00DA690B" w:rsidP="00DA690B">
      <w:pPr>
        <w:rPr>
          <w:rFonts w:cstheme="minorHAnsi"/>
        </w:rPr>
      </w:pPr>
    </w:p>
    <w:p w14:paraId="5829FBDD" w14:textId="77777777" w:rsidR="00DA690B" w:rsidRPr="00500C4E" w:rsidRDefault="00DA690B" w:rsidP="00DA690B">
      <w:pPr>
        <w:rPr>
          <w:rFonts w:cstheme="minorHAnsi"/>
        </w:rPr>
      </w:pPr>
    </w:p>
    <w:p w14:paraId="5DB0453E" w14:textId="77777777" w:rsidR="00DA690B" w:rsidRPr="00500C4E" w:rsidRDefault="00DA690B" w:rsidP="00DA690B">
      <w:pPr>
        <w:rPr>
          <w:rFonts w:cstheme="minorHAnsi"/>
        </w:rPr>
      </w:pPr>
    </w:p>
    <w:p w14:paraId="4E5D544F" w14:textId="77777777" w:rsidR="00DA690B" w:rsidRPr="00500C4E" w:rsidRDefault="00DA690B" w:rsidP="00DA690B">
      <w:pPr>
        <w:rPr>
          <w:rFonts w:cstheme="minorHAnsi"/>
        </w:rPr>
      </w:pPr>
    </w:p>
    <w:p w14:paraId="6D782D0B" w14:textId="77777777" w:rsidR="00DA690B" w:rsidRPr="00500C4E" w:rsidRDefault="00744CD7" w:rsidP="00DA690B">
      <w:pPr>
        <w:rPr>
          <w:rFonts w:cstheme="minorHAnsi"/>
          <w:b/>
          <w:sz w:val="72"/>
          <w:szCs w:val="72"/>
        </w:rPr>
      </w:pPr>
      <w:r>
        <w:rPr>
          <w:rFonts w:cstheme="minorHAnsi"/>
          <w:b/>
          <w:sz w:val="72"/>
          <w:szCs w:val="72"/>
        </w:rPr>
        <w:t>Multi-Family Central Boiler Dual Setpoint Temp. Controller</w:t>
      </w:r>
    </w:p>
    <w:p w14:paraId="3664F0BD" w14:textId="77777777" w:rsidR="00E76B31" w:rsidRPr="00500C4E" w:rsidRDefault="00E76B31" w:rsidP="00E76B31">
      <w:pPr>
        <w:pStyle w:val="Reminders"/>
        <w:rPr>
          <w:rFonts w:asciiTheme="minorHAnsi" w:hAnsiTheme="minorHAnsi" w:cstheme="minorHAnsi"/>
          <w:i w:val="0"/>
          <w:szCs w:val="22"/>
        </w:rPr>
      </w:pPr>
    </w:p>
    <w:p w14:paraId="5974524F" w14:textId="77777777" w:rsidR="00EF4E6B" w:rsidRDefault="00EF4E6B" w:rsidP="00E76B31">
      <w:pPr>
        <w:pStyle w:val="Reminders"/>
        <w:rPr>
          <w:rFonts w:asciiTheme="minorHAnsi" w:hAnsiTheme="minorHAnsi" w:cstheme="minorHAnsi"/>
          <w:b/>
          <w:i w:val="0"/>
          <w:sz w:val="32"/>
          <w:szCs w:val="22"/>
        </w:rPr>
      </w:pPr>
    </w:p>
    <w:p w14:paraId="5E867DC2" w14:textId="77777777" w:rsidR="00744CD7" w:rsidRPr="00500C4E" w:rsidRDefault="00744CD7" w:rsidP="00E76B31">
      <w:pPr>
        <w:pStyle w:val="Reminders"/>
        <w:rPr>
          <w:rFonts w:asciiTheme="minorHAnsi" w:hAnsiTheme="minorHAnsi" w:cstheme="minorHAnsi"/>
          <w:b/>
          <w:i w:val="0"/>
          <w:sz w:val="32"/>
          <w:szCs w:val="22"/>
        </w:rPr>
      </w:pPr>
    </w:p>
    <w:p w14:paraId="68936C3E"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7AAC6E85" w14:textId="77777777" w:rsidR="00290ED8" w:rsidRPr="00500C4E" w:rsidRDefault="00290ED8" w:rsidP="00AC5309">
      <w:pPr>
        <w:pStyle w:val="Heading1"/>
      </w:pPr>
      <w:bookmarkStart w:id="1" w:name="_Toc304800192"/>
      <w:bookmarkStart w:id="2" w:name="_Toc324318330"/>
      <w:bookmarkStart w:id="3" w:name="_Toc324340474"/>
      <w:bookmarkStart w:id="4" w:name="_Toc324433427"/>
      <w:bookmarkStart w:id="5" w:name="_Toc521066881"/>
      <w:r w:rsidRPr="00500C4E">
        <w:lastRenderedPageBreak/>
        <w:t>At-a-Glance Summary</w:t>
      </w:r>
      <w:bookmarkEnd w:id="1"/>
      <w:bookmarkEnd w:id="2"/>
      <w:bookmarkEnd w:id="3"/>
      <w:bookmarkEnd w:id="4"/>
      <w:bookmarkEnd w:id="5"/>
    </w:p>
    <w:tbl>
      <w:tblPr>
        <w:tblStyle w:val="TableGrid1"/>
        <w:tblW w:w="5000" w:type="pct"/>
        <w:tblLook w:val="01E0" w:firstRow="1" w:lastRow="1" w:firstColumn="1" w:lastColumn="1" w:noHBand="0" w:noVBand="0"/>
      </w:tblPr>
      <w:tblGrid>
        <w:gridCol w:w="3506"/>
        <w:gridCol w:w="5844"/>
      </w:tblGrid>
      <w:tr w:rsidR="00AC5309" w:rsidRPr="00500C4E" w14:paraId="1ED4DB9D" w14:textId="77777777" w:rsidTr="00920905">
        <w:trPr>
          <w:trHeight w:val="465"/>
        </w:trPr>
        <w:tc>
          <w:tcPr>
            <w:tcW w:w="1875" w:type="pct"/>
          </w:tcPr>
          <w:p w14:paraId="4418E904"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AB00C4F" w14:textId="216C86B4" w:rsidR="00AC5309" w:rsidRPr="00500C4E" w:rsidRDefault="008C091F">
            <w:pPr>
              <w:rPr>
                <w:rFonts w:cs="Arial"/>
                <w:bCs/>
                <w:color w:val="FF0000"/>
                <w:szCs w:val="20"/>
              </w:rPr>
            </w:pPr>
            <w:r w:rsidRPr="008C091F">
              <w:rPr>
                <w:rFonts w:cs="Arial"/>
                <w:bCs/>
                <w:szCs w:val="20"/>
              </w:rPr>
              <w:t>MF-D</w:t>
            </w:r>
            <w:r>
              <w:rPr>
                <w:rFonts w:cs="Arial"/>
                <w:bCs/>
                <w:szCs w:val="20"/>
              </w:rPr>
              <w:t>ual-</w:t>
            </w:r>
            <w:r w:rsidRPr="008C091F">
              <w:rPr>
                <w:rFonts w:cs="Arial"/>
                <w:bCs/>
                <w:szCs w:val="20"/>
              </w:rPr>
              <w:t>s</w:t>
            </w:r>
            <w:r>
              <w:rPr>
                <w:rFonts w:cs="Arial"/>
                <w:bCs/>
                <w:szCs w:val="20"/>
              </w:rPr>
              <w:t>etpoint-temp-</w:t>
            </w:r>
            <w:r w:rsidRPr="008C091F">
              <w:rPr>
                <w:rFonts w:cs="Arial"/>
                <w:bCs/>
                <w:szCs w:val="20"/>
              </w:rPr>
              <w:t>control</w:t>
            </w:r>
          </w:p>
        </w:tc>
      </w:tr>
      <w:tr w:rsidR="00AC5309" w:rsidRPr="00500C4E" w14:paraId="4637B5E4" w14:textId="77777777" w:rsidTr="00920905">
        <w:trPr>
          <w:trHeight w:val="465"/>
        </w:trPr>
        <w:tc>
          <w:tcPr>
            <w:tcW w:w="1875" w:type="pct"/>
          </w:tcPr>
          <w:p w14:paraId="66F9D04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18B72CA0" w14:textId="711EB3D7" w:rsidR="00290ED8" w:rsidRPr="0075544D" w:rsidRDefault="007054B1">
            <w:pPr>
              <w:rPr>
                <w:rFonts w:cs="Arial"/>
                <w:szCs w:val="20"/>
              </w:rPr>
            </w:pPr>
            <w:r w:rsidRPr="0075544D">
              <w:rPr>
                <w:rFonts w:cs="Arial"/>
                <w:szCs w:val="20"/>
              </w:rPr>
              <w:t xml:space="preserve">Adding a </w:t>
            </w:r>
            <w:r w:rsidR="0075544D" w:rsidRPr="0075544D">
              <w:rPr>
                <w:rFonts w:cs="Arial"/>
                <w:szCs w:val="20"/>
              </w:rPr>
              <w:t>d</w:t>
            </w:r>
            <w:r w:rsidRPr="0075544D">
              <w:rPr>
                <w:rFonts w:cs="Arial"/>
                <w:szCs w:val="20"/>
              </w:rPr>
              <w:t xml:space="preserve">ual </w:t>
            </w:r>
            <w:r w:rsidR="0075544D" w:rsidRPr="0075544D">
              <w:rPr>
                <w:rFonts w:cs="Arial"/>
                <w:szCs w:val="20"/>
              </w:rPr>
              <w:t xml:space="preserve">outdoor </w:t>
            </w:r>
            <w:r w:rsidRPr="0075544D">
              <w:rPr>
                <w:rFonts w:cs="Arial"/>
                <w:szCs w:val="20"/>
              </w:rPr>
              <w:t xml:space="preserve">temperature </w:t>
            </w:r>
            <w:r w:rsidR="0075544D" w:rsidRPr="0075544D">
              <w:rPr>
                <w:rFonts w:cs="Arial"/>
                <w:szCs w:val="20"/>
              </w:rPr>
              <w:t xml:space="preserve">reset and burners staging controller </w:t>
            </w:r>
            <w:r w:rsidRPr="0075544D">
              <w:rPr>
                <w:rFonts w:cs="Arial"/>
                <w:szCs w:val="20"/>
              </w:rPr>
              <w:t>to a central hot water boiler.</w:t>
            </w:r>
          </w:p>
        </w:tc>
      </w:tr>
      <w:tr w:rsidR="00AC5309" w:rsidRPr="00500C4E" w14:paraId="50953CDC" w14:textId="77777777" w:rsidTr="00920905">
        <w:trPr>
          <w:trHeight w:val="465"/>
        </w:trPr>
        <w:tc>
          <w:tcPr>
            <w:tcW w:w="1875" w:type="pct"/>
          </w:tcPr>
          <w:p w14:paraId="6249B568"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0C13EDB" w14:textId="77777777" w:rsidR="00290ED8" w:rsidRPr="0075544D" w:rsidRDefault="007054B1">
            <w:pPr>
              <w:rPr>
                <w:rFonts w:cs="Arial"/>
                <w:szCs w:val="20"/>
              </w:rPr>
            </w:pPr>
            <w:r w:rsidRPr="0075544D">
              <w:rPr>
                <w:rFonts w:cs="Arial"/>
                <w:szCs w:val="20"/>
              </w:rPr>
              <w:t>Central hot water boiler with a basic aquastat controls serving an existing hydronic system in multi-family building</w:t>
            </w:r>
            <w:r w:rsidR="00B4065F" w:rsidRPr="0075544D">
              <w:rPr>
                <w:rFonts w:cs="Arial"/>
                <w:szCs w:val="20"/>
              </w:rPr>
              <w:t xml:space="preserve">. </w:t>
            </w:r>
          </w:p>
        </w:tc>
      </w:tr>
      <w:tr w:rsidR="00D36798" w:rsidRPr="00500C4E" w14:paraId="6F5CD19D" w14:textId="77777777" w:rsidTr="00920905">
        <w:trPr>
          <w:trHeight w:val="465"/>
        </w:trPr>
        <w:tc>
          <w:tcPr>
            <w:tcW w:w="1875" w:type="pct"/>
          </w:tcPr>
          <w:p w14:paraId="084CB3F2"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019FED3C" w14:textId="328C1627" w:rsidR="00D36798" w:rsidRPr="0075544D" w:rsidRDefault="00415017">
            <w:pPr>
              <w:rPr>
                <w:rFonts w:cs="Arial"/>
                <w:szCs w:val="20"/>
              </w:rPr>
            </w:pPr>
            <w:r>
              <w:rPr>
                <w:rFonts w:cs="Arial"/>
                <w:szCs w:val="20"/>
              </w:rPr>
              <w:t xml:space="preserve">per </w:t>
            </w:r>
            <w:r w:rsidR="00195C60">
              <w:rPr>
                <w:rFonts w:cs="Arial"/>
                <w:szCs w:val="20"/>
              </w:rPr>
              <w:t>dwelling</w:t>
            </w:r>
          </w:p>
        </w:tc>
      </w:tr>
      <w:tr w:rsidR="00290ED8" w:rsidRPr="00500C4E" w14:paraId="45A73EEC" w14:textId="77777777" w:rsidTr="00920905">
        <w:trPr>
          <w:trHeight w:val="465"/>
        </w:trPr>
        <w:tc>
          <w:tcPr>
            <w:tcW w:w="1875" w:type="pct"/>
          </w:tcPr>
          <w:p w14:paraId="56E2646D"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4633A0A9" w14:textId="77777777" w:rsidR="00290ED8" w:rsidRPr="00500C4E" w:rsidRDefault="00FF6BEA">
            <w:pPr>
              <w:rPr>
                <w:rFonts w:cs="Arial"/>
                <w:szCs w:val="20"/>
              </w:rPr>
            </w:pPr>
            <w:r>
              <w:rPr>
                <w:rFonts w:cs="Arial"/>
                <w:szCs w:val="20"/>
              </w:rPr>
              <w:t>8 to 15 therms per year per dwelling unit depending on Climate Zone</w:t>
            </w:r>
          </w:p>
        </w:tc>
      </w:tr>
      <w:tr w:rsidR="00290ED8" w:rsidRPr="00500C4E" w14:paraId="694CC70B" w14:textId="77777777" w:rsidTr="00920905">
        <w:trPr>
          <w:trHeight w:val="465"/>
        </w:trPr>
        <w:tc>
          <w:tcPr>
            <w:tcW w:w="1875" w:type="pct"/>
          </w:tcPr>
          <w:p w14:paraId="3C25C12C"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0F707BDF" w14:textId="77777777" w:rsidR="00290ED8" w:rsidRPr="00500C4E" w:rsidRDefault="00FF6BEA" w:rsidP="00AC2F5B">
            <w:pPr>
              <w:rPr>
                <w:rFonts w:cs="Arial"/>
                <w:szCs w:val="20"/>
              </w:rPr>
            </w:pPr>
            <w:r>
              <w:rPr>
                <w:rFonts w:cs="Arial"/>
                <w:szCs w:val="20"/>
              </w:rPr>
              <w:t>$167 per dwelling unit</w:t>
            </w:r>
          </w:p>
        </w:tc>
      </w:tr>
      <w:tr w:rsidR="00AC5309" w:rsidRPr="00500C4E" w14:paraId="039AF59C" w14:textId="77777777" w:rsidTr="00920905">
        <w:trPr>
          <w:trHeight w:val="465"/>
        </w:trPr>
        <w:tc>
          <w:tcPr>
            <w:tcW w:w="1875" w:type="pct"/>
          </w:tcPr>
          <w:p w14:paraId="417CD13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6C729A6B" w14:textId="6888CE0A" w:rsidR="00290ED8" w:rsidRPr="00500C4E" w:rsidRDefault="005E5E78" w:rsidP="00AC2F5B">
            <w:pPr>
              <w:rPr>
                <w:rFonts w:cs="Arial"/>
                <w:szCs w:val="20"/>
              </w:rPr>
            </w:pPr>
            <w:r>
              <w:rPr>
                <w:rFonts w:cs="Arial"/>
                <w:szCs w:val="20"/>
              </w:rPr>
              <w:t xml:space="preserve">REA = $167 and ER = </w:t>
            </w:r>
            <w:r w:rsidR="00FF6BEA">
              <w:rPr>
                <w:rFonts w:cs="Arial"/>
                <w:szCs w:val="20"/>
              </w:rPr>
              <w:t>$1</w:t>
            </w:r>
            <w:r w:rsidR="00E00709">
              <w:rPr>
                <w:rFonts w:cs="Arial"/>
                <w:szCs w:val="20"/>
              </w:rPr>
              <w:t>31</w:t>
            </w:r>
            <w:r w:rsidR="00FF6BEA">
              <w:rPr>
                <w:rFonts w:cs="Arial"/>
                <w:szCs w:val="20"/>
              </w:rPr>
              <w:t xml:space="preserve"> per dwelling unit</w:t>
            </w:r>
          </w:p>
        </w:tc>
      </w:tr>
      <w:tr w:rsidR="00290ED8" w:rsidRPr="00500C4E" w14:paraId="3CCDF01A" w14:textId="77777777" w:rsidTr="00920905">
        <w:trPr>
          <w:trHeight w:val="465"/>
        </w:trPr>
        <w:tc>
          <w:tcPr>
            <w:tcW w:w="1875" w:type="pct"/>
          </w:tcPr>
          <w:p w14:paraId="6ACD032A" w14:textId="77777777" w:rsidR="00290ED8" w:rsidRPr="00C63DB4" w:rsidRDefault="00B4065F">
            <w:pPr>
              <w:rPr>
                <w:rStyle w:val="Strong"/>
                <w:rFonts w:asciiTheme="minorHAnsi" w:hAnsiTheme="minorHAnsi"/>
                <w:sz w:val="20"/>
                <w:szCs w:val="20"/>
              </w:rPr>
            </w:pPr>
            <w:r w:rsidRPr="00C63DB4">
              <w:rPr>
                <w:rStyle w:val="Strong"/>
                <w:rFonts w:asciiTheme="minorHAnsi" w:hAnsiTheme="minorHAnsi"/>
                <w:sz w:val="20"/>
                <w:szCs w:val="20"/>
              </w:rPr>
              <w:t>Effective Useful Life</w:t>
            </w:r>
          </w:p>
        </w:tc>
        <w:tc>
          <w:tcPr>
            <w:tcW w:w="3125" w:type="pct"/>
          </w:tcPr>
          <w:p w14:paraId="488D22D0" w14:textId="50C19333" w:rsidR="000879CD" w:rsidRDefault="00F2501B">
            <w:pPr>
              <w:rPr>
                <w:rFonts w:cs="Arial"/>
                <w:szCs w:val="20"/>
              </w:rPr>
            </w:pPr>
            <w:r>
              <w:rPr>
                <w:rFonts w:cs="Arial"/>
                <w:szCs w:val="20"/>
              </w:rPr>
              <w:t>20</w:t>
            </w:r>
            <w:r w:rsidR="001C1338" w:rsidRPr="00C63DB4">
              <w:rPr>
                <w:rFonts w:cs="Arial"/>
                <w:szCs w:val="20"/>
              </w:rPr>
              <w:t xml:space="preserve"> years (</w:t>
            </w:r>
            <w:r w:rsidRPr="00F2501B">
              <w:rPr>
                <w:rFonts w:cs="Arial"/>
                <w:szCs w:val="20"/>
              </w:rPr>
              <w:t>High Efficiency Boiler</w:t>
            </w:r>
            <w:r w:rsidR="00816F92" w:rsidRPr="00C63DB4">
              <w:rPr>
                <w:rFonts w:cs="Arial"/>
                <w:szCs w:val="20"/>
              </w:rPr>
              <w:t xml:space="preserve">, </w:t>
            </w:r>
            <w:r w:rsidR="001C1338" w:rsidRPr="00C63DB4">
              <w:rPr>
                <w:rFonts w:cs="Arial"/>
                <w:szCs w:val="20"/>
              </w:rPr>
              <w:t xml:space="preserve">DEER EUL ID: </w:t>
            </w:r>
            <w:r w:rsidR="00DD780C" w:rsidRPr="00DD780C">
              <w:rPr>
                <w:rFonts w:cs="Arial"/>
                <w:szCs w:val="20"/>
              </w:rPr>
              <w:t>WtrHt-Instant-Res</w:t>
            </w:r>
            <w:r w:rsidR="001C1338" w:rsidRPr="00C63DB4">
              <w:rPr>
                <w:rFonts w:cs="Arial"/>
                <w:szCs w:val="20"/>
              </w:rPr>
              <w:t>)</w:t>
            </w:r>
          </w:p>
          <w:p w14:paraId="55FF4384" w14:textId="5583FEBA" w:rsidR="00290ED8" w:rsidRPr="00C63DB4" w:rsidRDefault="000879CD">
            <w:pPr>
              <w:rPr>
                <w:rFonts w:cs="Arial"/>
                <w:szCs w:val="20"/>
              </w:rPr>
            </w:pPr>
            <w:r>
              <w:rPr>
                <w:rFonts w:cs="Arial"/>
                <w:szCs w:val="20"/>
              </w:rPr>
              <w:t xml:space="preserve">RUL = </w:t>
            </w:r>
            <w:r w:rsidR="00F2501B">
              <w:rPr>
                <w:rFonts w:cs="Arial"/>
                <w:szCs w:val="20"/>
              </w:rPr>
              <w:t>6.67</w:t>
            </w:r>
            <w:r>
              <w:rPr>
                <w:rFonts w:cs="Arial"/>
                <w:szCs w:val="20"/>
              </w:rPr>
              <w:t xml:space="preserve"> years</w:t>
            </w:r>
          </w:p>
        </w:tc>
      </w:tr>
      <w:tr w:rsidR="00AC5309" w:rsidRPr="00500C4E" w14:paraId="054E580C" w14:textId="77777777" w:rsidTr="00920905">
        <w:trPr>
          <w:trHeight w:val="465"/>
        </w:trPr>
        <w:tc>
          <w:tcPr>
            <w:tcW w:w="1875" w:type="pct"/>
          </w:tcPr>
          <w:p w14:paraId="4380E46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2C7C7F2" w14:textId="7E4745B7" w:rsidR="00290ED8" w:rsidRPr="0075544D" w:rsidRDefault="00782C40">
            <w:pPr>
              <w:rPr>
                <w:rFonts w:cs="Arial"/>
                <w:szCs w:val="20"/>
              </w:rPr>
            </w:pPr>
            <w:r w:rsidRPr="00782C40">
              <w:rPr>
                <w:szCs w:val="20"/>
              </w:rPr>
              <w:t>Retrofit Add-on (REA)</w:t>
            </w:r>
            <w:r>
              <w:rPr>
                <w:szCs w:val="20"/>
              </w:rPr>
              <w:t xml:space="preserve"> </w:t>
            </w:r>
          </w:p>
        </w:tc>
      </w:tr>
      <w:tr w:rsidR="00290ED8" w:rsidRPr="00500C4E" w14:paraId="36253227" w14:textId="77777777" w:rsidTr="00920905">
        <w:trPr>
          <w:trHeight w:val="465"/>
        </w:trPr>
        <w:tc>
          <w:tcPr>
            <w:tcW w:w="1875" w:type="pct"/>
          </w:tcPr>
          <w:p w14:paraId="299482A0"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1640BCB" w14:textId="34024AC2" w:rsidR="00290ED8" w:rsidRPr="0075544D" w:rsidRDefault="00947D19">
            <w:pPr>
              <w:rPr>
                <w:rFonts w:cs="Arial"/>
                <w:szCs w:val="20"/>
              </w:rPr>
            </w:pPr>
            <w:r w:rsidRPr="00947D19">
              <w:rPr>
                <w:rFonts w:cs="Arial"/>
                <w:szCs w:val="20"/>
              </w:rPr>
              <w:t>ET-Default</w:t>
            </w:r>
            <w:r>
              <w:rPr>
                <w:rFonts w:cs="Arial"/>
                <w:szCs w:val="20"/>
              </w:rPr>
              <w:t xml:space="preserve">: </w:t>
            </w:r>
            <w:r w:rsidRPr="00947D19">
              <w:rPr>
                <w:rFonts w:cs="Arial"/>
                <w:szCs w:val="20"/>
              </w:rPr>
              <w:t>Emerging Technologies approved by ED through work paper review</w:t>
            </w:r>
          </w:p>
        </w:tc>
      </w:tr>
      <w:tr w:rsidR="00290ED8" w:rsidRPr="00500C4E" w14:paraId="66C9B0A6" w14:textId="77777777" w:rsidTr="00920905">
        <w:trPr>
          <w:trHeight w:val="465"/>
        </w:trPr>
        <w:tc>
          <w:tcPr>
            <w:tcW w:w="1875" w:type="pct"/>
          </w:tcPr>
          <w:p w14:paraId="4C01DFFA"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7EFA638A"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628AB289" w14:textId="77777777" w:rsidR="00AC5309" w:rsidRPr="00500C4E" w:rsidRDefault="00AC5309">
      <w:pPr>
        <w:spacing w:after="200" w:line="276" w:lineRule="auto"/>
        <w:rPr>
          <w:rFonts w:cstheme="minorHAnsi"/>
          <w:b/>
          <w:bCs/>
          <w:smallCaps/>
          <w:kern w:val="32"/>
          <w:sz w:val="36"/>
          <w:szCs w:val="32"/>
        </w:rPr>
      </w:pPr>
    </w:p>
    <w:p w14:paraId="7DF010A0"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7DBAC8AD" w14:textId="77777777" w:rsidR="0088361D" w:rsidRPr="00500C4E" w:rsidRDefault="00EB34FC" w:rsidP="00C959CA">
      <w:pPr>
        <w:pStyle w:val="Heading1"/>
      </w:pPr>
      <w:bookmarkStart w:id="6" w:name="_Toc521066882"/>
      <w:r w:rsidRPr="00500C4E">
        <w:t>Revision History</w:t>
      </w:r>
      <w:bookmarkEnd w:id="6"/>
    </w:p>
    <w:tbl>
      <w:tblPr>
        <w:tblStyle w:val="TableGrid1"/>
        <w:tblW w:w="5000" w:type="pct"/>
        <w:tblLook w:val="01E0" w:firstRow="1" w:lastRow="1" w:firstColumn="1" w:lastColumn="1" w:noHBand="0" w:noVBand="0"/>
      </w:tblPr>
      <w:tblGrid>
        <w:gridCol w:w="529"/>
        <w:gridCol w:w="954"/>
        <w:gridCol w:w="1932"/>
        <w:gridCol w:w="5935"/>
      </w:tblGrid>
      <w:tr w:rsidR="003845E5" w:rsidRPr="00500C4E" w14:paraId="1D8CD4B3" w14:textId="77777777" w:rsidTr="00686CEB">
        <w:trPr>
          <w:trHeight w:val="20"/>
        </w:trPr>
        <w:tc>
          <w:tcPr>
            <w:tcW w:w="283" w:type="pct"/>
            <w:shd w:val="clear" w:color="auto" w:fill="D9D9D9" w:themeFill="background1" w:themeFillShade="D9"/>
          </w:tcPr>
          <w:p w14:paraId="01B18D1D"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137F332E" w14:textId="77777777" w:rsidR="00933188" w:rsidRPr="00500C4E" w:rsidRDefault="00933188" w:rsidP="005729C8">
            <w:pPr>
              <w:rPr>
                <w:rFonts w:cstheme="minorHAnsi"/>
                <w:b/>
                <w:bCs/>
                <w:szCs w:val="20"/>
              </w:rPr>
            </w:pPr>
            <w:r w:rsidRPr="00920905">
              <w:rPr>
                <w:rFonts w:cstheme="minorHAnsi"/>
                <w:b/>
                <w:szCs w:val="20"/>
              </w:rPr>
              <w:t>Date</w:t>
            </w:r>
          </w:p>
        </w:tc>
        <w:tc>
          <w:tcPr>
            <w:tcW w:w="1033" w:type="pct"/>
            <w:shd w:val="clear" w:color="auto" w:fill="D9D9D9" w:themeFill="background1" w:themeFillShade="D9"/>
          </w:tcPr>
          <w:p w14:paraId="11DB348C" w14:textId="77777777" w:rsidR="00933188" w:rsidRPr="00500C4E" w:rsidRDefault="003845E5" w:rsidP="003845E5">
            <w:pPr>
              <w:rPr>
                <w:rFonts w:cstheme="minorHAnsi"/>
                <w:b/>
                <w:bCs/>
                <w:szCs w:val="20"/>
              </w:rPr>
            </w:pPr>
            <w:r>
              <w:rPr>
                <w:rFonts w:cstheme="minorHAnsi"/>
                <w:b/>
                <w:szCs w:val="20"/>
              </w:rPr>
              <w:t>Author</w:t>
            </w:r>
          </w:p>
        </w:tc>
        <w:tc>
          <w:tcPr>
            <w:tcW w:w="3174" w:type="pct"/>
            <w:shd w:val="clear" w:color="auto" w:fill="D9D9D9" w:themeFill="background1" w:themeFillShade="D9"/>
          </w:tcPr>
          <w:p w14:paraId="217B9842" w14:textId="77777777" w:rsidR="00933188" w:rsidRPr="00500C4E" w:rsidRDefault="00933188" w:rsidP="005729C8">
            <w:pPr>
              <w:rPr>
                <w:rFonts w:cstheme="minorHAnsi"/>
                <w:b/>
                <w:bCs/>
                <w:szCs w:val="20"/>
              </w:rPr>
            </w:pPr>
            <w:r w:rsidRPr="00920905">
              <w:rPr>
                <w:rFonts w:cstheme="minorHAnsi"/>
                <w:b/>
                <w:szCs w:val="20"/>
              </w:rPr>
              <w:t>Summary of Changes</w:t>
            </w:r>
          </w:p>
        </w:tc>
      </w:tr>
      <w:tr w:rsidR="00024CF5" w:rsidRPr="00024CF5" w14:paraId="56121562" w14:textId="77777777" w:rsidTr="00686CEB">
        <w:trPr>
          <w:trHeight w:val="20"/>
        </w:trPr>
        <w:tc>
          <w:tcPr>
            <w:tcW w:w="283" w:type="pct"/>
          </w:tcPr>
          <w:p w14:paraId="3EC89DC3" w14:textId="77777777" w:rsidR="00933188" w:rsidRPr="00024CF5" w:rsidRDefault="00933188" w:rsidP="005729C8">
            <w:pPr>
              <w:rPr>
                <w:rFonts w:cstheme="minorHAnsi"/>
                <w:szCs w:val="20"/>
              </w:rPr>
            </w:pPr>
            <w:r w:rsidRPr="00024CF5">
              <w:rPr>
                <w:rFonts w:cstheme="minorHAnsi"/>
                <w:szCs w:val="20"/>
              </w:rPr>
              <w:t>0</w:t>
            </w:r>
          </w:p>
        </w:tc>
        <w:tc>
          <w:tcPr>
            <w:tcW w:w="510" w:type="pct"/>
          </w:tcPr>
          <w:p w14:paraId="3159074D" w14:textId="77777777" w:rsidR="00933188" w:rsidRPr="00024CF5" w:rsidRDefault="00435227" w:rsidP="005729C8">
            <w:pPr>
              <w:rPr>
                <w:rFonts w:cstheme="minorHAnsi"/>
                <w:szCs w:val="20"/>
              </w:rPr>
            </w:pPr>
            <w:r w:rsidRPr="00024CF5">
              <w:rPr>
                <w:rFonts w:cstheme="minorHAnsi"/>
                <w:szCs w:val="20"/>
              </w:rPr>
              <w:t>3</w:t>
            </w:r>
            <w:r w:rsidR="00933188" w:rsidRPr="00024CF5">
              <w:rPr>
                <w:rFonts w:cstheme="minorHAnsi"/>
                <w:szCs w:val="20"/>
              </w:rPr>
              <w:t>/</w:t>
            </w:r>
            <w:r w:rsidR="00DC0169">
              <w:rPr>
                <w:rFonts w:cstheme="minorHAnsi"/>
                <w:szCs w:val="20"/>
              </w:rPr>
              <w:t>5</w:t>
            </w:r>
            <w:r w:rsidR="00933188" w:rsidRPr="00024CF5">
              <w:rPr>
                <w:rFonts w:cstheme="minorHAnsi"/>
                <w:szCs w:val="20"/>
              </w:rPr>
              <w:t>/1</w:t>
            </w:r>
            <w:r w:rsidR="00DC0169">
              <w:rPr>
                <w:rFonts w:cstheme="minorHAnsi"/>
                <w:szCs w:val="20"/>
              </w:rPr>
              <w:t>8</w:t>
            </w:r>
          </w:p>
        </w:tc>
        <w:tc>
          <w:tcPr>
            <w:tcW w:w="1033" w:type="pct"/>
          </w:tcPr>
          <w:p w14:paraId="3F79D70F" w14:textId="77777777" w:rsidR="00933188" w:rsidRPr="00024CF5" w:rsidRDefault="00435227" w:rsidP="0075544D">
            <w:pPr>
              <w:rPr>
                <w:rFonts w:cstheme="minorHAnsi"/>
                <w:szCs w:val="20"/>
              </w:rPr>
            </w:pPr>
            <w:r w:rsidRPr="00024CF5">
              <w:rPr>
                <w:sz w:val="22"/>
                <w:szCs w:val="22"/>
              </w:rPr>
              <w:t>Raad Bashar, SCG.</w:t>
            </w:r>
          </w:p>
        </w:tc>
        <w:tc>
          <w:tcPr>
            <w:tcW w:w="3174" w:type="pct"/>
          </w:tcPr>
          <w:p w14:paraId="403C3C3B" w14:textId="77777777" w:rsidR="0003746D" w:rsidRPr="00BB488A" w:rsidRDefault="0075544D" w:rsidP="00BB488A">
            <w:pPr>
              <w:pStyle w:val="ListParagraph"/>
              <w:numPr>
                <w:ilvl w:val="0"/>
                <w:numId w:val="40"/>
              </w:numPr>
            </w:pPr>
            <w:r w:rsidRPr="00BB488A">
              <w:t>New workpaper</w:t>
            </w:r>
          </w:p>
          <w:p w14:paraId="61DF7ED8" w14:textId="77777777" w:rsidR="0036726C" w:rsidRPr="00024CF5" w:rsidRDefault="0036726C" w:rsidP="00920905"/>
        </w:tc>
      </w:tr>
      <w:tr w:rsidR="00435227" w:rsidRPr="00500C4E" w14:paraId="5A373DAF" w14:textId="77777777" w:rsidTr="00686CEB">
        <w:trPr>
          <w:trHeight w:val="20"/>
        </w:trPr>
        <w:tc>
          <w:tcPr>
            <w:tcW w:w="283" w:type="pct"/>
          </w:tcPr>
          <w:p w14:paraId="0ECB468B" w14:textId="77777777" w:rsidR="00435227" w:rsidRPr="00C76170" w:rsidRDefault="00435227" w:rsidP="00A718B6">
            <w:pPr>
              <w:rPr>
                <w:rFonts w:cstheme="minorHAnsi"/>
                <w:szCs w:val="20"/>
              </w:rPr>
            </w:pPr>
            <w:r w:rsidRPr="00C76170">
              <w:rPr>
                <w:rFonts w:cstheme="minorHAnsi"/>
                <w:szCs w:val="20"/>
              </w:rPr>
              <w:t>0</w:t>
            </w:r>
          </w:p>
        </w:tc>
        <w:tc>
          <w:tcPr>
            <w:tcW w:w="510" w:type="pct"/>
          </w:tcPr>
          <w:p w14:paraId="275DF23A" w14:textId="77777777" w:rsidR="00435227" w:rsidRPr="00C76170" w:rsidRDefault="00DC0169" w:rsidP="00A718B6">
            <w:pPr>
              <w:rPr>
                <w:rFonts w:cstheme="minorHAnsi"/>
                <w:szCs w:val="20"/>
              </w:rPr>
            </w:pPr>
            <w:r w:rsidRPr="00C76170">
              <w:rPr>
                <w:rFonts w:cstheme="minorHAnsi"/>
                <w:szCs w:val="20"/>
              </w:rPr>
              <w:t>3/22/18</w:t>
            </w:r>
          </w:p>
        </w:tc>
        <w:tc>
          <w:tcPr>
            <w:tcW w:w="1033" w:type="pct"/>
          </w:tcPr>
          <w:p w14:paraId="5A226998" w14:textId="77777777" w:rsidR="00435227" w:rsidRPr="00920905" w:rsidRDefault="00435227" w:rsidP="00A718B6">
            <w:pPr>
              <w:rPr>
                <w:rFonts w:cstheme="minorHAnsi"/>
                <w:color w:val="FF0000"/>
                <w:szCs w:val="20"/>
              </w:rPr>
            </w:pPr>
            <w:r>
              <w:rPr>
                <w:sz w:val="22"/>
                <w:szCs w:val="22"/>
              </w:rPr>
              <w:t>Bo White &amp; Marc Esser, NegaWatt Consulting</w:t>
            </w:r>
          </w:p>
        </w:tc>
        <w:tc>
          <w:tcPr>
            <w:tcW w:w="3174" w:type="pct"/>
          </w:tcPr>
          <w:p w14:paraId="7539D3D7" w14:textId="77777777" w:rsidR="00435227" w:rsidRPr="00BB488A" w:rsidRDefault="00C76170" w:rsidP="00BB488A">
            <w:pPr>
              <w:pStyle w:val="ListParagraph"/>
              <w:numPr>
                <w:ilvl w:val="0"/>
                <w:numId w:val="40"/>
              </w:numPr>
            </w:pPr>
            <w:r w:rsidRPr="00BB488A">
              <w:t xml:space="preserve">Performed energy </w:t>
            </w:r>
            <w:r w:rsidR="00C469A9" w:rsidRPr="00BB488A">
              <w:t>analysis</w:t>
            </w:r>
            <w:r w:rsidRPr="00BB488A">
              <w:t xml:space="preserve"> </w:t>
            </w:r>
            <w:r w:rsidR="00BB488A" w:rsidRPr="00BB488A">
              <w:t xml:space="preserve">(section-2) </w:t>
            </w:r>
            <w:r w:rsidRPr="00BB488A">
              <w:t>and cost estimates</w:t>
            </w:r>
            <w:r w:rsidR="00BB488A" w:rsidRPr="00BB488A">
              <w:t xml:space="preserve"> (section-4)</w:t>
            </w:r>
          </w:p>
          <w:p w14:paraId="4680E753" w14:textId="77777777" w:rsidR="00435227" w:rsidRPr="00500C4E" w:rsidRDefault="00435227" w:rsidP="00A718B6"/>
        </w:tc>
      </w:tr>
    </w:tbl>
    <w:p w14:paraId="16CCB932" w14:textId="77777777" w:rsidR="0075544D" w:rsidRDefault="0075544D" w:rsidP="004E03DF"/>
    <w:p w14:paraId="46E96CEF" w14:textId="77777777" w:rsidR="00DC0169" w:rsidRDefault="00DC0169" w:rsidP="00A718B6">
      <w:pPr>
        <w:pStyle w:val="TOCHeading"/>
        <w:rPr>
          <w:rFonts w:cstheme="minorHAnsi"/>
        </w:rPr>
      </w:pPr>
    </w:p>
    <w:p w14:paraId="0404E864" w14:textId="77777777" w:rsidR="00DC0169" w:rsidRPr="00DC0169" w:rsidRDefault="00DC0169" w:rsidP="00DC0169"/>
    <w:p w14:paraId="4B53F674" w14:textId="77777777" w:rsidR="00DC0169" w:rsidRPr="00DC0169" w:rsidRDefault="00DC0169" w:rsidP="00DC0169"/>
    <w:p w14:paraId="6F22ADD5" w14:textId="77777777" w:rsidR="00DC0169" w:rsidRPr="00DC0169" w:rsidRDefault="00DC0169" w:rsidP="00DC0169"/>
    <w:p w14:paraId="2073C196" w14:textId="77777777" w:rsidR="00DC0169" w:rsidRPr="00DC0169" w:rsidRDefault="00DC0169" w:rsidP="00DC0169"/>
    <w:p w14:paraId="13D65F0D" w14:textId="77777777" w:rsidR="00DC0169" w:rsidRPr="00DC0169" w:rsidRDefault="00DC0169" w:rsidP="00DC0169"/>
    <w:p w14:paraId="22093B1C" w14:textId="77777777" w:rsidR="00DC0169" w:rsidRPr="00DC0169" w:rsidRDefault="00DC0169" w:rsidP="00DC0169"/>
    <w:p w14:paraId="572D5C4A" w14:textId="77777777" w:rsidR="00DC0169" w:rsidRPr="00DC0169" w:rsidRDefault="00DC0169" w:rsidP="00DC0169"/>
    <w:p w14:paraId="023A68CA" w14:textId="77777777" w:rsidR="00DC0169" w:rsidRPr="00DC0169" w:rsidRDefault="00DC0169" w:rsidP="00DC0169"/>
    <w:p w14:paraId="15D2C20F" w14:textId="77777777" w:rsidR="00DC0169" w:rsidRPr="00DC0169" w:rsidRDefault="00DC0169" w:rsidP="00DC0169"/>
    <w:p w14:paraId="516B8787" w14:textId="77777777" w:rsidR="00DC0169" w:rsidRPr="00DC0169" w:rsidRDefault="00DC0169" w:rsidP="00DC0169"/>
    <w:p w14:paraId="253B1ADD" w14:textId="77777777" w:rsidR="00DC0169" w:rsidRPr="00DC0169" w:rsidRDefault="00DC0169" w:rsidP="00DC0169"/>
    <w:p w14:paraId="67825B70" w14:textId="77777777" w:rsidR="00DC0169" w:rsidRPr="00DC0169" w:rsidRDefault="00DC0169" w:rsidP="00DC0169"/>
    <w:p w14:paraId="0EFAB8A6" w14:textId="77777777" w:rsidR="00DC0169" w:rsidRPr="00DC0169" w:rsidRDefault="00DC0169" w:rsidP="00DC0169"/>
    <w:p w14:paraId="438A6D6E" w14:textId="77777777" w:rsidR="00DC0169" w:rsidRPr="00DC0169" w:rsidRDefault="00DC0169" w:rsidP="00DC0169"/>
    <w:p w14:paraId="3094E67C" w14:textId="77777777" w:rsidR="00DC0169" w:rsidRPr="00DC0169" w:rsidRDefault="00DC0169" w:rsidP="00DC0169">
      <w:bookmarkStart w:id="7" w:name="_GoBack"/>
      <w:bookmarkEnd w:id="7"/>
    </w:p>
    <w:p w14:paraId="5B5AEE80" w14:textId="77777777" w:rsidR="00DC0169" w:rsidRPr="00DC0169" w:rsidRDefault="00DC0169" w:rsidP="00DC0169"/>
    <w:p w14:paraId="4A7C7AF8" w14:textId="77777777" w:rsidR="00DC0169" w:rsidRPr="00DC0169" w:rsidRDefault="00DC0169" w:rsidP="00DC0169"/>
    <w:p w14:paraId="24864719" w14:textId="77777777" w:rsidR="00DC0169" w:rsidRPr="00DC0169" w:rsidRDefault="00DC0169" w:rsidP="00DC0169"/>
    <w:p w14:paraId="4E625D1A" w14:textId="77777777" w:rsidR="00DC0169" w:rsidRPr="00DC0169" w:rsidRDefault="00DC0169" w:rsidP="00DC0169"/>
    <w:p w14:paraId="2E9A922D" w14:textId="77777777" w:rsidR="00DC0169" w:rsidRPr="00DC0169" w:rsidRDefault="00DC0169" w:rsidP="00DC0169"/>
    <w:p w14:paraId="7AE6991E" w14:textId="77777777" w:rsidR="00DC0169" w:rsidRPr="00DC0169" w:rsidRDefault="00DC0169" w:rsidP="00DC0169"/>
    <w:p w14:paraId="7B8D0CC1" w14:textId="77777777" w:rsidR="00DC0169" w:rsidRPr="00DC0169" w:rsidRDefault="00DC0169" w:rsidP="00DC0169"/>
    <w:p w14:paraId="6D2F47DD" w14:textId="77777777" w:rsidR="00DC0169" w:rsidRPr="00DC0169" w:rsidRDefault="00DC0169" w:rsidP="00DC0169"/>
    <w:p w14:paraId="49E4DDF3" w14:textId="77777777" w:rsidR="00DC0169" w:rsidRPr="00DC0169" w:rsidRDefault="00DC0169" w:rsidP="00DC0169"/>
    <w:p w14:paraId="6C238612" w14:textId="77777777" w:rsidR="00DC0169" w:rsidRPr="00DC0169" w:rsidRDefault="00DC0169" w:rsidP="00DC0169"/>
    <w:p w14:paraId="29DB55BB" w14:textId="77777777" w:rsidR="00DC0169" w:rsidRDefault="00DC0169" w:rsidP="00072B9E">
      <w:pPr>
        <w:tabs>
          <w:tab w:val="left" w:pos="8652"/>
        </w:tabs>
      </w:pPr>
      <w:r>
        <w:tab/>
      </w:r>
    </w:p>
    <w:p w14:paraId="5E749DB4" w14:textId="3EC35D7A" w:rsidR="00A718B6" w:rsidRDefault="0075544D" w:rsidP="00A718B6">
      <w:pPr>
        <w:pStyle w:val="TOCHeading"/>
        <w:rPr>
          <w:rFonts w:asciiTheme="minorHAnsi" w:eastAsia="Times New Roman" w:hAnsiTheme="minorHAnsi" w:cs="Times New Roman"/>
          <w:color w:val="auto"/>
          <w:sz w:val="22"/>
          <w:szCs w:val="24"/>
        </w:rPr>
      </w:pPr>
      <w:r w:rsidRPr="00DC0169">
        <w:br w:type="page"/>
      </w:r>
      <w:bookmarkStart w:id="8" w:name="_Hlk508091964"/>
    </w:p>
    <w:bookmarkStart w:id="9" w:name="_Toc521066884" w:displacedByCustomXml="next"/>
    <w:sdt>
      <w:sdtPr>
        <w:rPr>
          <w:rFonts w:asciiTheme="minorHAnsi" w:eastAsia="Times New Roman" w:hAnsiTheme="minorHAnsi" w:cs="Times New Roman"/>
          <w:bCs w:val="0"/>
          <w:kern w:val="0"/>
          <w:sz w:val="22"/>
          <w:szCs w:val="24"/>
        </w:rPr>
        <w:id w:val="982578710"/>
        <w:docPartObj>
          <w:docPartGallery w:val="Table of Contents"/>
          <w:docPartUnique/>
        </w:docPartObj>
      </w:sdtPr>
      <w:sdtEndPr>
        <w:rPr>
          <w:b/>
          <w:noProof/>
        </w:rPr>
      </w:sdtEndPr>
      <w:sdtContent>
        <w:p w14:paraId="3AD2FA20" w14:textId="77777777" w:rsidR="00A718B6" w:rsidRPr="00A718B6" w:rsidRDefault="00A718B6" w:rsidP="00A718B6">
          <w:pPr>
            <w:pStyle w:val="Pref"/>
          </w:pPr>
          <w:r w:rsidRPr="00A718B6">
            <w:t>Table of Contents</w:t>
          </w:r>
          <w:bookmarkEnd w:id="8"/>
          <w:bookmarkEnd w:id="9"/>
        </w:p>
        <w:p w14:paraId="289AFE71" w14:textId="59A5E99B" w:rsidR="00A41091" w:rsidRDefault="00A718B6">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1066881" w:history="1">
            <w:r w:rsidR="00A41091" w:rsidRPr="00342F8E">
              <w:rPr>
                <w:rStyle w:val="Hyperlink"/>
                <w:noProof/>
              </w:rPr>
              <w:t>At-a-Glance Summary</w:t>
            </w:r>
            <w:r w:rsidR="00A41091">
              <w:rPr>
                <w:noProof/>
                <w:webHidden/>
              </w:rPr>
              <w:tab/>
            </w:r>
            <w:r w:rsidR="00A41091">
              <w:rPr>
                <w:noProof/>
                <w:webHidden/>
              </w:rPr>
              <w:fldChar w:fldCharType="begin"/>
            </w:r>
            <w:r w:rsidR="00A41091">
              <w:rPr>
                <w:noProof/>
                <w:webHidden/>
              </w:rPr>
              <w:instrText xml:space="preserve"> PAGEREF _Toc521066881 \h </w:instrText>
            </w:r>
            <w:r w:rsidR="00A41091">
              <w:rPr>
                <w:noProof/>
                <w:webHidden/>
              </w:rPr>
            </w:r>
            <w:r w:rsidR="00A41091">
              <w:rPr>
                <w:noProof/>
                <w:webHidden/>
              </w:rPr>
              <w:fldChar w:fldCharType="separate"/>
            </w:r>
            <w:r w:rsidR="00A41091">
              <w:rPr>
                <w:noProof/>
                <w:webHidden/>
              </w:rPr>
              <w:t>2</w:t>
            </w:r>
            <w:r w:rsidR="00A41091">
              <w:rPr>
                <w:noProof/>
                <w:webHidden/>
              </w:rPr>
              <w:fldChar w:fldCharType="end"/>
            </w:r>
          </w:hyperlink>
        </w:p>
        <w:p w14:paraId="5D1FEEBE" w14:textId="2228B4C2" w:rsidR="00A41091" w:rsidRDefault="00C11A56">
          <w:pPr>
            <w:pStyle w:val="TOC1"/>
            <w:tabs>
              <w:tab w:val="right" w:leader="dot" w:pos="9350"/>
            </w:tabs>
            <w:rPr>
              <w:rFonts w:eastAsiaTheme="minorEastAsia" w:cstheme="minorBidi"/>
              <w:noProof/>
              <w:szCs w:val="22"/>
            </w:rPr>
          </w:pPr>
          <w:hyperlink w:anchor="_Toc521066882" w:history="1">
            <w:r w:rsidR="00A41091" w:rsidRPr="00342F8E">
              <w:rPr>
                <w:rStyle w:val="Hyperlink"/>
                <w:noProof/>
              </w:rPr>
              <w:t>Revision History</w:t>
            </w:r>
            <w:r w:rsidR="00A41091">
              <w:rPr>
                <w:noProof/>
                <w:webHidden/>
              </w:rPr>
              <w:tab/>
            </w:r>
            <w:r w:rsidR="00A41091">
              <w:rPr>
                <w:noProof/>
                <w:webHidden/>
              </w:rPr>
              <w:fldChar w:fldCharType="begin"/>
            </w:r>
            <w:r w:rsidR="00A41091">
              <w:rPr>
                <w:noProof/>
                <w:webHidden/>
              </w:rPr>
              <w:instrText xml:space="preserve"> PAGEREF _Toc521066882 \h </w:instrText>
            </w:r>
            <w:r w:rsidR="00A41091">
              <w:rPr>
                <w:noProof/>
                <w:webHidden/>
              </w:rPr>
            </w:r>
            <w:r w:rsidR="00A41091">
              <w:rPr>
                <w:noProof/>
                <w:webHidden/>
              </w:rPr>
              <w:fldChar w:fldCharType="separate"/>
            </w:r>
            <w:r w:rsidR="00A41091">
              <w:rPr>
                <w:noProof/>
                <w:webHidden/>
              </w:rPr>
              <w:t>3</w:t>
            </w:r>
            <w:r w:rsidR="00A41091">
              <w:rPr>
                <w:noProof/>
                <w:webHidden/>
              </w:rPr>
              <w:fldChar w:fldCharType="end"/>
            </w:r>
          </w:hyperlink>
        </w:p>
        <w:p w14:paraId="2D16E9FB" w14:textId="5FFCD354" w:rsidR="00A41091" w:rsidRDefault="00C11A56">
          <w:pPr>
            <w:pStyle w:val="TOC1"/>
            <w:tabs>
              <w:tab w:val="right" w:leader="dot" w:pos="9350"/>
            </w:tabs>
            <w:rPr>
              <w:rFonts w:eastAsiaTheme="minorEastAsia" w:cstheme="minorBidi"/>
              <w:noProof/>
              <w:szCs w:val="22"/>
            </w:rPr>
          </w:pPr>
          <w:hyperlink w:anchor="_Toc521066883" w:history="1">
            <w:r w:rsidR="00A41091" w:rsidRPr="00342F8E">
              <w:rPr>
                <w:rStyle w:val="Hyperlink"/>
                <w:noProof/>
              </w:rPr>
              <w:t>Commission Staff and Cal TF Comments</w:t>
            </w:r>
            <w:r w:rsidR="00A41091">
              <w:rPr>
                <w:noProof/>
                <w:webHidden/>
              </w:rPr>
              <w:tab/>
            </w:r>
            <w:r w:rsidR="00A41091">
              <w:rPr>
                <w:noProof/>
                <w:webHidden/>
              </w:rPr>
              <w:fldChar w:fldCharType="begin"/>
            </w:r>
            <w:r w:rsidR="00A41091">
              <w:rPr>
                <w:noProof/>
                <w:webHidden/>
              </w:rPr>
              <w:instrText xml:space="preserve"> PAGEREF _Toc521066883 \h </w:instrText>
            </w:r>
            <w:r w:rsidR="00A41091">
              <w:rPr>
                <w:noProof/>
                <w:webHidden/>
              </w:rPr>
            </w:r>
            <w:r w:rsidR="00A41091">
              <w:rPr>
                <w:noProof/>
                <w:webHidden/>
              </w:rPr>
              <w:fldChar w:fldCharType="separate"/>
            </w:r>
            <w:r w:rsidR="00A41091">
              <w:rPr>
                <w:noProof/>
                <w:webHidden/>
              </w:rPr>
              <w:t>3</w:t>
            </w:r>
            <w:r w:rsidR="00A41091">
              <w:rPr>
                <w:noProof/>
                <w:webHidden/>
              </w:rPr>
              <w:fldChar w:fldCharType="end"/>
            </w:r>
          </w:hyperlink>
        </w:p>
        <w:p w14:paraId="631B1ECB" w14:textId="411D82C8" w:rsidR="00A41091" w:rsidRDefault="00C11A56">
          <w:pPr>
            <w:pStyle w:val="TOC1"/>
            <w:tabs>
              <w:tab w:val="right" w:leader="dot" w:pos="9350"/>
            </w:tabs>
            <w:rPr>
              <w:rFonts w:eastAsiaTheme="minorEastAsia" w:cstheme="minorBidi"/>
              <w:noProof/>
              <w:szCs w:val="22"/>
            </w:rPr>
          </w:pPr>
          <w:hyperlink w:anchor="_Toc521066884" w:history="1">
            <w:r w:rsidR="00A41091" w:rsidRPr="00342F8E">
              <w:rPr>
                <w:rStyle w:val="Hyperlink"/>
                <w:noProof/>
              </w:rPr>
              <w:t>Table of Contents</w:t>
            </w:r>
            <w:r w:rsidR="00A41091">
              <w:rPr>
                <w:noProof/>
                <w:webHidden/>
              </w:rPr>
              <w:tab/>
            </w:r>
            <w:r w:rsidR="00A41091">
              <w:rPr>
                <w:noProof/>
                <w:webHidden/>
              </w:rPr>
              <w:fldChar w:fldCharType="begin"/>
            </w:r>
            <w:r w:rsidR="00A41091">
              <w:rPr>
                <w:noProof/>
                <w:webHidden/>
              </w:rPr>
              <w:instrText xml:space="preserve"> PAGEREF _Toc521066884 \h </w:instrText>
            </w:r>
            <w:r w:rsidR="00A41091">
              <w:rPr>
                <w:noProof/>
                <w:webHidden/>
              </w:rPr>
            </w:r>
            <w:r w:rsidR="00A41091">
              <w:rPr>
                <w:noProof/>
                <w:webHidden/>
              </w:rPr>
              <w:fldChar w:fldCharType="separate"/>
            </w:r>
            <w:r w:rsidR="00A41091">
              <w:rPr>
                <w:noProof/>
                <w:webHidden/>
              </w:rPr>
              <w:t>4</w:t>
            </w:r>
            <w:r w:rsidR="00A41091">
              <w:rPr>
                <w:noProof/>
                <w:webHidden/>
              </w:rPr>
              <w:fldChar w:fldCharType="end"/>
            </w:r>
          </w:hyperlink>
        </w:p>
        <w:p w14:paraId="22793F12" w14:textId="19EF7352" w:rsidR="00A41091" w:rsidRDefault="00C11A56">
          <w:pPr>
            <w:pStyle w:val="TOC1"/>
            <w:tabs>
              <w:tab w:val="right" w:leader="dot" w:pos="9350"/>
            </w:tabs>
            <w:rPr>
              <w:rFonts w:eastAsiaTheme="minorEastAsia" w:cstheme="minorBidi"/>
              <w:noProof/>
              <w:szCs w:val="22"/>
            </w:rPr>
          </w:pPr>
          <w:hyperlink w:anchor="_Toc521066885" w:history="1">
            <w:r w:rsidR="00A41091" w:rsidRPr="00342F8E">
              <w:rPr>
                <w:rStyle w:val="Hyperlink"/>
                <w:noProof/>
              </w:rPr>
              <w:t>List of Figures</w:t>
            </w:r>
            <w:r w:rsidR="00A41091">
              <w:rPr>
                <w:noProof/>
                <w:webHidden/>
              </w:rPr>
              <w:tab/>
            </w:r>
            <w:r w:rsidR="00A41091">
              <w:rPr>
                <w:noProof/>
                <w:webHidden/>
              </w:rPr>
              <w:fldChar w:fldCharType="begin"/>
            </w:r>
            <w:r w:rsidR="00A41091">
              <w:rPr>
                <w:noProof/>
                <w:webHidden/>
              </w:rPr>
              <w:instrText xml:space="preserve"> PAGEREF _Toc521066885 \h </w:instrText>
            </w:r>
            <w:r w:rsidR="00A41091">
              <w:rPr>
                <w:noProof/>
                <w:webHidden/>
              </w:rPr>
            </w:r>
            <w:r w:rsidR="00A41091">
              <w:rPr>
                <w:noProof/>
                <w:webHidden/>
              </w:rPr>
              <w:fldChar w:fldCharType="separate"/>
            </w:r>
            <w:r w:rsidR="00A41091">
              <w:rPr>
                <w:noProof/>
                <w:webHidden/>
              </w:rPr>
              <w:t>5</w:t>
            </w:r>
            <w:r w:rsidR="00A41091">
              <w:rPr>
                <w:noProof/>
                <w:webHidden/>
              </w:rPr>
              <w:fldChar w:fldCharType="end"/>
            </w:r>
          </w:hyperlink>
        </w:p>
        <w:p w14:paraId="2075498B" w14:textId="0AA889FA" w:rsidR="00A41091" w:rsidRDefault="00C11A56">
          <w:pPr>
            <w:pStyle w:val="TOC1"/>
            <w:tabs>
              <w:tab w:val="right" w:leader="dot" w:pos="9350"/>
            </w:tabs>
            <w:rPr>
              <w:rFonts w:eastAsiaTheme="minorEastAsia" w:cstheme="minorBidi"/>
              <w:noProof/>
              <w:szCs w:val="22"/>
            </w:rPr>
          </w:pPr>
          <w:hyperlink w:anchor="_Toc521066886" w:history="1">
            <w:r w:rsidR="00A41091" w:rsidRPr="00342F8E">
              <w:rPr>
                <w:rStyle w:val="Hyperlink"/>
                <w:noProof/>
              </w:rPr>
              <w:t>List of Tables</w:t>
            </w:r>
            <w:r w:rsidR="00A41091">
              <w:rPr>
                <w:noProof/>
                <w:webHidden/>
              </w:rPr>
              <w:tab/>
            </w:r>
            <w:r w:rsidR="00A41091">
              <w:rPr>
                <w:noProof/>
                <w:webHidden/>
              </w:rPr>
              <w:fldChar w:fldCharType="begin"/>
            </w:r>
            <w:r w:rsidR="00A41091">
              <w:rPr>
                <w:noProof/>
                <w:webHidden/>
              </w:rPr>
              <w:instrText xml:space="preserve"> PAGEREF _Toc521066886 \h </w:instrText>
            </w:r>
            <w:r w:rsidR="00A41091">
              <w:rPr>
                <w:noProof/>
                <w:webHidden/>
              </w:rPr>
            </w:r>
            <w:r w:rsidR="00A41091">
              <w:rPr>
                <w:noProof/>
                <w:webHidden/>
              </w:rPr>
              <w:fldChar w:fldCharType="separate"/>
            </w:r>
            <w:r w:rsidR="00A41091">
              <w:rPr>
                <w:noProof/>
                <w:webHidden/>
              </w:rPr>
              <w:t>5</w:t>
            </w:r>
            <w:r w:rsidR="00A41091">
              <w:rPr>
                <w:noProof/>
                <w:webHidden/>
              </w:rPr>
              <w:fldChar w:fldCharType="end"/>
            </w:r>
          </w:hyperlink>
        </w:p>
        <w:p w14:paraId="4E930F38" w14:textId="7E05D199" w:rsidR="00A41091" w:rsidRDefault="00C11A56">
          <w:pPr>
            <w:pStyle w:val="TOC1"/>
            <w:tabs>
              <w:tab w:val="right" w:leader="dot" w:pos="9350"/>
            </w:tabs>
            <w:rPr>
              <w:rFonts w:eastAsiaTheme="minorEastAsia" w:cstheme="minorBidi"/>
              <w:noProof/>
              <w:szCs w:val="22"/>
            </w:rPr>
          </w:pPr>
          <w:hyperlink w:anchor="_Toc521066887" w:history="1">
            <w:r w:rsidR="00A41091" w:rsidRPr="00342F8E">
              <w:rPr>
                <w:rStyle w:val="Hyperlink"/>
                <w:rFonts w:cstheme="minorHAnsi"/>
                <w:noProof/>
              </w:rPr>
              <w:t>Section 1. General Measure &amp; Baseline Data</w:t>
            </w:r>
            <w:r w:rsidR="00A41091">
              <w:rPr>
                <w:noProof/>
                <w:webHidden/>
              </w:rPr>
              <w:tab/>
            </w:r>
            <w:r w:rsidR="00A41091">
              <w:rPr>
                <w:noProof/>
                <w:webHidden/>
              </w:rPr>
              <w:fldChar w:fldCharType="begin"/>
            </w:r>
            <w:r w:rsidR="00A41091">
              <w:rPr>
                <w:noProof/>
                <w:webHidden/>
              </w:rPr>
              <w:instrText xml:space="preserve"> PAGEREF _Toc521066887 \h </w:instrText>
            </w:r>
            <w:r w:rsidR="00A41091">
              <w:rPr>
                <w:noProof/>
                <w:webHidden/>
              </w:rPr>
            </w:r>
            <w:r w:rsidR="00A41091">
              <w:rPr>
                <w:noProof/>
                <w:webHidden/>
              </w:rPr>
              <w:fldChar w:fldCharType="separate"/>
            </w:r>
            <w:r w:rsidR="00A41091">
              <w:rPr>
                <w:noProof/>
                <w:webHidden/>
              </w:rPr>
              <w:t>6</w:t>
            </w:r>
            <w:r w:rsidR="00A41091">
              <w:rPr>
                <w:noProof/>
                <w:webHidden/>
              </w:rPr>
              <w:fldChar w:fldCharType="end"/>
            </w:r>
          </w:hyperlink>
        </w:p>
        <w:p w14:paraId="7ABBBA3F" w14:textId="16F341B1" w:rsidR="00A41091" w:rsidRDefault="00C11A56">
          <w:pPr>
            <w:pStyle w:val="TOC2"/>
            <w:tabs>
              <w:tab w:val="right" w:leader="dot" w:pos="9350"/>
            </w:tabs>
            <w:rPr>
              <w:rFonts w:eastAsiaTheme="minorEastAsia" w:cstheme="minorBidi"/>
              <w:noProof/>
              <w:szCs w:val="22"/>
            </w:rPr>
          </w:pPr>
          <w:hyperlink w:anchor="_Toc521066888" w:history="1">
            <w:r w:rsidR="00A41091" w:rsidRPr="00342F8E">
              <w:rPr>
                <w:rStyle w:val="Hyperlink"/>
                <w:noProof/>
              </w:rPr>
              <w:t>1.1 Measure Description &amp; Background</w:t>
            </w:r>
            <w:r w:rsidR="00A41091">
              <w:rPr>
                <w:noProof/>
                <w:webHidden/>
              </w:rPr>
              <w:tab/>
            </w:r>
            <w:r w:rsidR="00A41091">
              <w:rPr>
                <w:noProof/>
                <w:webHidden/>
              </w:rPr>
              <w:fldChar w:fldCharType="begin"/>
            </w:r>
            <w:r w:rsidR="00A41091">
              <w:rPr>
                <w:noProof/>
                <w:webHidden/>
              </w:rPr>
              <w:instrText xml:space="preserve"> PAGEREF _Toc521066888 \h </w:instrText>
            </w:r>
            <w:r w:rsidR="00A41091">
              <w:rPr>
                <w:noProof/>
                <w:webHidden/>
              </w:rPr>
            </w:r>
            <w:r w:rsidR="00A41091">
              <w:rPr>
                <w:noProof/>
                <w:webHidden/>
              </w:rPr>
              <w:fldChar w:fldCharType="separate"/>
            </w:r>
            <w:r w:rsidR="00A41091">
              <w:rPr>
                <w:noProof/>
                <w:webHidden/>
              </w:rPr>
              <w:t>6</w:t>
            </w:r>
            <w:r w:rsidR="00A41091">
              <w:rPr>
                <w:noProof/>
                <w:webHidden/>
              </w:rPr>
              <w:fldChar w:fldCharType="end"/>
            </w:r>
          </w:hyperlink>
        </w:p>
        <w:p w14:paraId="0EE4FA1A" w14:textId="528562AA" w:rsidR="00A41091" w:rsidRDefault="00C11A56">
          <w:pPr>
            <w:pStyle w:val="TOC2"/>
            <w:tabs>
              <w:tab w:val="right" w:leader="dot" w:pos="9350"/>
            </w:tabs>
            <w:rPr>
              <w:rFonts w:eastAsiaTheme="minorEastAsia" w:cstheme="minorBidi"/>
              <w:noProof/>
              <w:szCs w:val="22"/>
            </w:rPr>
          </w:pPr>
          <w:hyperlink w:anchor="_Toc521066889" w:history="1">
            <w:r w:rsidR="00A41091" w:rsidRPr="00342F8E">
              <w:rPr>
                <w:rStyle w:val="Hyperlink"/>
                <w:noProof/>
              </w:rPr>
              <w:t>1.2 Technical Description</w:t>
            </w:r>
            <w:r w:rsidR="00A41091">
              <w:rPr>
                <w:noProof/>
                <w:webHidden/>
              </w:rPr>
              <w:tab/>
            </w:r>
            <w:r w:rsidR="00A41091">
              <w:rPr>
                <w:noProof/>
                <w:webHidden/>
              </w:rPr>
              <w:fldChar w:fldCharType="begin"/>
            </w:r>
            <w:r w:rsidR="00A41091">
              <w:rPr>
                <w:noProof/>
                <w:webHidden/>
              </w:rPr>
              <w:instrText xml:space="preserve"> PAGEREF _Toc521066889 \h </w:instrText>
            </w:r>
            <w:r w:rsidR="00A41091">
              <w:rPr>
                <w:noProof/>
                <w:webHidden/>
              </w:rPr>
            </w:r>
            <w:r w:rsidR="00A41091">
              <w:rPr>
                <w:noProof/>
                <w:webHidden/>
              </w:rPr>
              <w:fldChar w:fldCharType="separate"/>
            </w:r>
            <w:r w:rsidR="00A41091">
              <w:rPr>
                <w:noProof/>
                <w:webHidden/>
              </w:rPr>
              <w:t>7</w:t>
            </w:r>
            <w:r w:rsidR="00A41091">
              <w:rPr>
                <w:noProof/>
                <w:webHidden/>
              </w:rPr>
              <w:fldChar w:fldCharType="end"/>
            </w:r>
          </w:hyperlink>
        </w:p>
        <w:p w14:paraId="015B6AA0" w14:textId="60C9CFE0" w:rsidR="00A41091" w:rsidRDefault="00C11A56">
          <w:pPr>
            <w:pStyle w:val="TOC2"/>
            <w:tabs>
              <w:tab w:val="right" w:leader="dot" w:pos="9350"/>
            </w:tabs>
            <w:rPr>
              <w:rFonts w:eastAsiaTheme="minorEastAsia" w:cstheme="minorBidi"/>
              <w:noProof/>
              <w:szCs w:val="22"/>
            </w:rPr>
          </w:pPr>
          <w:hyperlink w:anchor="_Toc521066890" w:history="1">
            <w:r w:rsidR="00A41091" w:rsidRPr="00342F8E">
              <w:rPr>
                <w:rStyle w:val="Hyperlink"/>
                <w:noProof/>
              </w:rPr>
              <w:t>1.3 Installation Types and Delivery Mechanisms</w:t>
            </w:r>
            <w:r w:rsidR="00A41091">
              <w:rPr>
                <w:noProof/>
                <w:webHidden/>
              </w:rPr>
              <w:tab/>
            </w:r>
            <w:r w:rsidR="00A41091">
              <w:rPr>
                <w:noProof/>
                <w:webHidden/>
              </w:rPr>
              <w:fldChar w:fldCharType="begin"/>
            </w:r>
            <w:r w:rsidR="00A41091">
              <w:rPr>
                <w:noProof/>
                <w:webHidden/>
              </w:rPr>
              <w:instrText xml:space="preserve"> PAGEREF _Toc521066890 \h </w:instrText>
            </w:r>
            <w:r w:rsidR="00A41091">
              <w:rPr>
                <w:noProof/>
                <w:webHidden/>
              </w:rPr>
            </w:r>
            <w:r w:rsidR="00A41091">
              <w:rPr>
                <w:noProof/>
                <w:webHidden/>
              </w:rPr>
              <w:fldChar w:fldCharType="separate"/>
            </w:r>
            <w:r w:rsidR="00A41091">
              <w:rPr>
                <w:noProof/>
                <w:webHidden/>
              </w:rPr>
              <w:t>8</w:t>
            </w:r>
            <w:r w:rsidR="00A41091">
              <w:rPr>
                <w:noProof/>
                <w:webHidden/>
              </w:rPr>
              <w:fldChar w:fldCharType="end"/>
            </w:r>
          </w:hyperlink>
        </w:p>
        <w:p w14:paraId="2B1631ED" w14:textId="573DDC66" w:rsidR="00A41091" w:rsidRDefault="00C11A56">
          <w:pPr>
            <w:pStyle w:val="TOC2"/>
            <w:tabs>
              <w:tab w:val="right" w:leader="dot" w:pos="9350"/>
            </w:tabs>
            <w:rPr>
              <w:rFonts w:eastAsiaTheme="minorEastAsia" w:cstheme="minorBidi"/>
              <w:noProof/>
              <w:szCs w:val="22"/>
            </w:rPr>
          </w:pPr>
          <w:hyperlink w:anchor="_Toc521066891" w:history="1">
            <w:r w:rsidR="00A41091" w:rsidRPr="00342F8E">
              <w:rPr>
                <w:rStyle w:val="Hyperlink"/>
                <w:rFonts w:cstheme="minorHAnsi"/>
                <w:noProof/>
              </w:rPr>
              <w:t>1.4 Measure Parameters</w:t>
            </w:r>
            <w:r w:rsidR="00A41091">
              <w:rPr>
                <w:noProof/>
                <w:webHidden/>
              </w:rPr>
              <w:tab/>
            </w:r>
            <w:r w:rsidR="00A41091">
              <w:rPr>
                <w:noProof/>
                <w:webHidden/>
              </w:rPr>
              <w:fldChar w:fldCharType="begin"/>
            </w:r>
            <w:r w:rsidR="00A41091">
              <w:rPr>
                <w:noProof/>
                <w:webHidden/>
              </w:rPr>
              <w:instrText xml:space="preserve"> PAGEREF _Toc521066891 \h </w:instrText>
            </w:r>
            <w:r w:rsidR="00A41091">
              <w:rPr>
                <w:noProof/>
                <w:webHidden/>
              </w:rPr>
            </w:r>
            <w:r w:rsidR="00A41091">
              <w:rPr>
                <w:noProof/>
                <w:webHidden/>
              </w:rPr>
              <w:fldChar w:fldCharType="separate"/>
            </w:r>
            <w:r w:rsidR="00A41091">
              <w:rPr>
                <w:noProof/>
                <w:webHidden/>
              </w:rPr>
              <w:t>9</w:t>
            </w:r>
            <w:r w:rsidR="00A41091">
              <w:rPr>
                <w:noProof/>
                <w:webHidden/>
              </w:rPr>
              <w:fldChar w:fldCharType="end"/>
            </w:r>
          </w:hyperlink>
        </w:p>
        <w:p w14:paraId="0D86149D" w14:textId="6352465F" w:rsidR="00A41091" w:rsidRDefault="00C11A56">
          <w:pPr>
            <w:pStyle w:val="TOC3"/>
            <w:tabs>
              <w:tab w:val="right" w:leader="dot" w:pos="9350"/>
            </w:tabs>
            <w:rPr>
              <w:rFonts w:eastAsiaTheme="minorEastAsia" w:cstheme="minorBidi"/>
              <w:noProof/>
              <w:szCs w:val="22"/>
            </w:rPr>
          </w:pPr>
          <w:hyperlink w:anchor="_Toc521066892" w:history="1">
            <w:r w:rsidR="00A41091" w:rsidRPr="00342F8E">
              <w:rPr>
                <w:rStyle w:val="Hyperlink"/>
                <w:noProof/>
              </w:rPr>
              <w:t>1.4.1 DEER Data</w:t>
            </w:r>
            <w:r w:rsidR="00A41091">
              <w:rPr>
                <w:noProof/>
                <w:webHidden/>
              </w:rPr>
              <w:tab/>
            </w:r>
            <w:r w:rsidR="00A41091">
              <w:rPr>
                <w:noProof/>
                <w:webHidden/>
              </w:rPr>
              <w:fldChar w:fldCharType="begin"/>
            </w:r>
            <w:r w:rsidR="00A41091">
              <w:rPr>
                <w:noProof/>
                <w:webHidden/>
              </w:rPr>
              <w:instrText xml:space="preserve"> PAGEREF _Toc521066892 \h </w:instrText>
            </w:r>
            <w:r w:rsidR="00A41091">
              <w:rPr>
                <w:noProof/>
                <w:webHidden/>
              </w:rPr>
            </w:r>
            <w:r w:rsidR="00A41091">
              <w:rPr>
                <w:noProof/>
                <w:webHidden/>
              </w:rPr>
              <w:fldChar w:fldCharType="separate"/>
            </w:r>
            <w:r w:rsidR="00A41091">
              <w:rPr>
                <w:noProof/>
                <w:webHidden/>
              </w:rPr>
              <w:t>9</w:t>
            </w:r>
            <w:r w:rsidR="00A41091">
              <w:rPr>
                <w:noProof/>
                <w:webHidden/>
              </w:rPr>
              <w:fldChar w:fldCharType="end"/>
            </w:r>
          </w:hyperlink>
        </w:p>
        <w:p w14:paraId="6BD17CE6" w14:textId="3AD28836" w:rsidR="00A41091" w:rsidRDefault="00C11A56">
          <w:pPr>
            <w:pStyle w:val="TOC3"/>
            <w:tabs>
              <w:tab w:val="right" w:leader="dot" w:pos="9350"/>
            </w:tabs>
            <w:rPr>
              <w:rFonts w:eastAsiaTheme="minorEastAsia" w:cstheme="minorBidi"/>
              <w:noProof/>
              <w:szCs w:val="22"/>
            </w:rPr>
          </w:pPr>
          <w:hyperlink w:anchor="_Toc521066893" w:history="1">
            <w:r w:rsidR="00A41091" w:rsidRPr="00342F8E">
              <w:rPr>
                <w:rStyle w:val="Hyperlink"/>
                <w:noProof/>
              </w:rPr>
              <w:t>1.4.2 Codes and Standards Analysis</w:t>
            </w:r>
            <w:r w:rsidR="00A41091">
              <w:rPr>
                <w:noProof/>
                <w:webHidden/>
              </w:rPr>
              <w:tab/>
            </w:r>
            <w:r w:rsidR="00A41091">
              <w:rPr>
                <w:noProof/>
                <w:webHidden/>
              </w:rPr>
              <w:fldChar w:fldCharType="begin"/>
            </w:r>
            <w:r w:rsidR="00A41091">
              <w:rPr>
                <w:noProof/>
                <w:webHidden/>
              </w:rPr>
              <w:instrText xml:space="preserve"> PAGEREF _Toc521066893 \h </w:instrText>
            </w:r>
            <w:r w:rsidR="00A41091">
              <w:rPr>
                <w:noProof/>
                <w:webHidden/>
              </w:rPr>
            </w:r>
            <w:r w:rsidR="00A41091">
              <w:rPr>
                <w:noProof/>
                <w:webHidden/>
              </w:rPr>
              <w:fldChar w:fldCharType="separate"/>
            </w:r>
            <w:r w:rsidR="00A41091">
              <w:rPr>
                <w:noProof/>
                <w:webHidden/>
              </w:rPr>
              <w:t>10</w:t>
            </w:r>
            <w:r w:rsidR="00A41091">
              <w:rPr>
                <w:noProof/>
                <w:webHidden/>
              </w:rPr>
              <w:fldChar w:fldCharType="end"/>
            </w:r>
          </w:hyperlink>
        </w:p>
        <w:p w14:paraId="5EB16C0A" w14:textId="4082252B" w:rsidR="00A41091" w:rsidRDefault="00C11A56">
          <w:pPr>
            <w:pStyle w:val="TOC2"/>
            <w:tabs>
              <w:tab w:val="right" w:leader="dot" w:pos="9350"/>
            </w:tabs>
            <w:rPr>
              <w:rFonts w:eastAsiaTheme="minorEastAsia" w:cstheme="minorBidi"/>
              <w:noProof/>
              <w:szCs w:val="22"/>
            </w:rPr>
          </w:pPr>
          <w:hyperlink w:anchor="_Toc521066894" w:history="1">
            <w:r w:rsidR="00A41091" w:rsidRPr="00342F8E">
              <w:rPr>
                <w:rStyle w:val="Hyperlink"/>
                <w:rFonts w:cstheme="minorHAnsi"/>
                <w:noProof/>
              </w:rPr>
              <w:t>1.5 EM&amp;V, Market Potential, and Other Studies – Base Case and Measure Case Information</w:t>
            </w:r>
            <w:r w:rsidR="00A41091">
              <w:rPr>
                <w:noProof/>
                <w:webHidden/>
              </w:rPr>
              <w:tab/>
            </w:r>
            <w:r w:rsidR="00A41091">
              <w:rPr>
                <w:noProof/>
                <w:webHidden/>
              </w:rPr>
              <w:fldChar w:fldCharType="begin"/>
            </w:r>
            <w:r w:rsidR="00A41091">
              <w:rPr>
                <w:noProof/>
                <w:webHidden/>
              </w:rPr>
              <w:instrText xml:space="preserve"> PAGEREF _Toc521066894 \h </w:instrText>
            </w:r>
            <w:r w:rsidR="00A41091">
              <w:rPr>
                <w:noProof/>
                <w:webHidden/>
              </w:rPr>
            </w:r>
            <w:r w:rsidR="00A41091">
              <w:rPr>
                <w:noProof/>
                <w:webHidden/>
              </w:rPr>
              <w:fldChar w:fldCharType="separate"/>
            </w:r>
            <w:r w:rsidR="00A41091">
              <w:rPr>
                <w:noProof/>
                <w:webHidden/>
              </w:rPr>
              <w:t>10</w:t>
            </w:r>
            <w:r w:rsidR="00A41091">
              <w:rPr>
                <w:noProof/>
                <w:webHidden/>
              </w:rPr>
              <w:fldChar w:fldCharType="end"/>
            </w:r>
          </w:hyperlink>
        </w:p>
        <w:p w14:paraId="578AB431" w14:textId="31CCDE9C" w:rsidR="00A41091" w:rsidRDefault="00C11A56">
          <w:pPr>
            <w:pStyle w:val="TOC3"/>
            <w:tabs>
              <w:tab w:val="left" w:pos="1320"/>
              <w:tab w:val="right" w:leader="dot" w:pos="9350"/>
            </w:tabs>
            <w:rPr>
              <w:rFonts w:eastAsiaTheme="minorEastAsia" w:cstheme="minorBidi"/>
              <w:noProof/>
              <w:szCs w:val="22"/>
            </w:rPr>
          </w:pPr>
          <w:hyperlink w:anchor="_Toc521066895" w:history="1">
            <w:r w:rsidR="00A41091" w:rsidRPr="00342F8E">
              <w:rPr>
                <w:rStyle w:val="Hyperlink"/>
                <w:noProof/>
              </w:rPr>
              <w:t>1.5.1</w:t>
            </w:r>
            <w:r w:rsidR="00A41091">
              <w:rPr>
                <w:rFonts w:eastAsiaTheme="minorEastAsia" w:cstheme="minorBidi"/>
                <w:noProof/>
                <w:szCs w:val="22"/>
              </w:rPr>
              <w:tab/>
            </w:r>
            <w:r w:rsidR="00A41091" w:rsidRPr="00342F8E">
              <w:rPr>
                <w:rStyle w:val="Hyperlink"/>
                <w:noProof/>
              </w:rPr>
              <w:t>Study Title:</w:t>
            </w:r>
            <w:r w:rsidR="00A41091">
              <w:rPr>
                <w:noProof/>
                <w:webHidden/>
              </w:rPr>
              <w:tab/>
            </w:r>
            <w:r w:rsidR="00A41091">
              <w:rPr>
                <w:noProof/>
                <w:webHidden/>
              </w:rPr>
              <w:fldChar w:fldCharType="begin"/>
            </w:r>
            <w:r w:rsidR="00A41091">
              <w:rPr>
                <w:noProof/>
                <w:webHidden/>
              </w:rPr>
              <w:instrText xml:space="preserve"> PAGEREF _Toc521066895 \h </w:instrText>
            </w:r>
            <w:r w:rsidR="00A41091">
              <w:rPr>
                <w:noProof/>
                <w:webHidden/>
              </w:rPr>
            </w:r>
            <w:r w:rsidR="00A41091">
              <w:rPr>
                <w:noProof/>
                <w:webHidden/>
              </w:rPr>
              <w:fldChar w:fldCharType="separate"/>
            </w:r>
            <w:r w:rsidR="00A41091">
              <w:rPr>
                <w:noProof/>
                <w:webHidden/>
              </w:rPr>
              <w:t>11</w:t>
            </w:r>
            <w:r w:rsidR="00A41091">
              <w:rPr>
                <w:noProof/>
                <w:webHidden/>
              </w:rPr>
              <w:fldChar w:fldCharType="end"/>
            </w:r>
          </w:hyperlink>
        </w:p>
        <w:p w14:paraId="7F2F9F9A" w14:textId="71AB317D" w:rsidR="00A41091" w:rsidRDefault="00C11A56">
          <w:pPr>
            <w:pStyle w:val="TOC3"/>
            <w:tabs>
              <w:tab w:val="left" w:pos="880"/>
              <w:tab w:val="right" w:leader="dot" w:pos="9350"/>
            </w:tabs>
            <w:rPr>
              <w:rFonts w:eastAsiaTheme="minorEastAsia" w:cstheme="minorBidi"/>
              <w:noProof/>
              <w:szCs w:val="22"/>
            </w:rPr>
          </w:pPr>
          <w:hyperlink w:anchor="_Toc521066896" w:history="1">
            <w:r w:rsidR="00A41091" w:rsidRPr="00342F8E">
              <w:rPr>
                <w:rStyle w:val="Hyperlink"/>
                <w:noProof/>
              </w:rPr>
              <w:t>1.</w:t>
            </w:r>
            <w:r w:rsidR="00A41091">
              <w:rPr>
                <w:rFonts w:eastAsiaTheme="minorEastAsia" w:cstheme="minorBidi"/>
                <w:noProof/>
                <w:szCs w:val="22"/>
              </w:rPr>
              <w:tab/>
            </w:r>
            <w:r w:rsidR="00A41091" w:rsidRPr="00342F8E">
              <w:rPr>
                <w:rStyle w:val="Hyperlink"/>
                <w:noProof/>
              </w:rPr>
              <w:t>Combination Boiler Reset Controller Field Evaluation, So Cal Gas Emerging Technologies Program</w:t>
            </w:r>
            <w:r w:rsidR="00A41091">
              <w:rPr>
                <w:noProof/>
                <w:webHidden/>
              </w:rPr>
              <w:tab/>
            </w:r>
            <w:r w:rsidR="00A41091">
              <w:rPr>
                <w:noProof/>
                <w:webHidden/>
              </w:rPr>
              <w:fldChar w:fldCharType="begin"/>
            </w:r>
            <w:r w:rsidR="00A41091">
              <w:rPr>
                <w:noProof/>
                <w:webHidden/>
              </w:rPr>
              <w:instrText xml:space="preserve"> PAGEREF _Toc521066896 \h </w:instrText>
            </w:r>
            <w:r w:rsidR="00A41091">
              <w:rPr>
                <w:noProof/>
                <w:webHidden/>
              </w:rPr>
            </w:r>
            <w:r w:rsidR="00A41091">
              <w:rPr>
                <w:noProof/>
                <w:webHidden/>
              </w:rPr>
              <w:fldChar w:fldCharType="separate"/>
            </w:r>
            <w:r w:rsidR="00A41091">
              <w:rPr>
                <w:noProof/>
                <w:webHidden/>
              </w:rPr>
              <w:t>11</w:t>
            </w:r>
            <w:r w:rsidR="00A41091">
              <w:rPr>
                <w:noProof/>
                <w:webHidden/>
              </w:rPr>
              <w:fldChar w:fldCharType="end"/>
            </w:r>
          </w:hyperlink>
        </w:p>
        <w:p w14:paraId="610AD50C" w14:textId="37EB5E31" w:rsidR="00A41091" w:rsidRDefault="00C11A56">
          <w:pPr>
            <w:pStyle w:val="TOC3"/>
            <w:tabs>
              <w:tab w:val="left" w:pos="880"/>
              <w:tab w:val="right" w:leader="dot" w:pos="9350"/>
            </w:tabs>
            <w:rPr>
              <w:rFonts w:eastAsiaTheme="minorEastAsia" w:cstheme="minorBidi"/>
              <w:noProof/>
              <w:szCs w:val="22"/>
            </w:rPr>
          </w:pPr>
          <w:hyperlink w:anchor="_Toc521066897" w:history="1">
            <w:r w:rsidR="00A41091" w:rsidRPr="00342F8E">
              <w:rPr>
                <w:rStyle w:val="Hyperlink"/>
                <w:noProof/>
              </w:rPr>
              <w:t>2.</w:t>
            </w:r>
            <w:r w:rsidR="00A41091">
              <w:rPr>
                <w:rFonts w:eastAsiaTheme="minorEastAsia" w:cstheme="minorBidi"/>
                <w:noProof/>
                <w:szCs w:val="22"/>
              </w:rPr>
              <w:tab/>
            </w:r>
            <w:r w:rsidR="00A41091" w:rsidRPr="00342F8E">
              <w:rPr>
                <w:rStyle w:val="Hyperlink"/>
                <w:noProof/>
              </w:rPr>
              <w:t>A Dual Setpoint Controller for Combination Service Boilers (Emerging Technologies Program)</w:t>
            </w:r>
            <w:r w:rsidR="00A41091">
              <w:rPr>
                <w:noProof/>
                <w:webHidden/>
              </w:rPr>
              <w:tab/>
            </w:r>
            <w:r w:rsidR="00A41091">
              <w:rPr>
                <w:noProof/>
                <w:webHidden/>
              </w:rPr>
              <w:fldChar w:fldCharType="begin"/>
            </w:r>
            <w:r w:rsidR="00A41091">
              <w:rPr>
                <w:noProof/>
                <w:webHidden/>
              </w:rPr>
              <w:instrText xml:space="preserve"> PAGEREF _Toc521066897 \h </w:instrText>
            </w:r>
            <w:r w:rsidR="00A41091">
              <w:rPr>
                <w:noProof/>
                <w:webHidden/>
              </w:rPr>
            </w:r>
            <w:r w:rsidR="00A41091">
              <w:rPr>
                <w:noProof/>
                <w:webHidden/>
              </w:rPr>
              <w:fldChar w:fldCharType="separate"/>
            </w:r>
            <w:r w:rsidR="00A41091">
              <w:rPr>
                <w:noProof/>
                <w:webHidden/>
              </w:rPr>
              <w:t>11</w:t>
            </w:r>
            <w:r w:rsidR="00A41091">
              <w:rPr>
                <w:noProof/>
                <w:webHidden/>
              </w:rPr>
              <w:fldChar w:fldCharType="end"/>
            </w:r>
          </w:hyperlink>
        </w:p>
        <w:p w14:paraId="779C222B" w14:textId="743CF3C2" w:rsidR="00A41091" w:rsidRDefault="00C11A56">
          <w:pPr>
            <w:pStyle w:val="TOC2"/>
            <w:tabs>
              <w:tab w:val="right" w:leader="dot" w:pos="9350"/>
            </w:tabs>
            <w:rPr>
              <w:rFonts w:eastAsiaTheme="minorEastAsia" w:cstheme="minorBidi"/>
              <w:noProof/>
              <w:szCs w:val="22"/>
            </w:rPr>
          </w:pPr>
          <w:hyperlink w:anchor="_Toc521066898" w:history="1">
            <w:r w:rsidR="00A41091" w:rsidRPr="00342F8E">
              <w:rPr>
                <w:rStyle w:val="Hyperlink"/>
                <w:rFonts w:cstheme="minorHAnsi"/>
                <w:noProof/>
              </w:rPr>
              <w:t>1.6 Data Quality and Future Data Needs</w:t>
            </w:r>
            <w:r w:rsidR="00A41091">
              <w:rPr>
                <w:noProof/>
                <w:webHidden/>
              </w:rPr>
              <w:tab/>
            </w:r>
            <w:r w:rsidR="00A41091">
              <w:rPr>
                <w:noProof/>
                <w:webHidden/>
              </w:rPr>
              <w:fldChar w:fldCharType="begin"/>
            </w:r>
            <w:r w:rsidR="00A41091">
              <w:rPr>
                <w:noProof/>
                <w:webHidden/>
              </w:rPr>
              <w:instrText xml:space="preserve"> PAGEREF _Toc521066898 \h </w:instrText>
            </w:r>
            <w:r w:rsidR="00A41091">
              <w:rPr>
                <w:noProof/>
                <w:webHidden/>
              </w:rPr>
            </w:r>
            <w:r w:rsidR="00A41091">
              <w:rPr>
                <w:noProof/>
                <w:webHidden/>
              </w:rPr>
              <w:fldChar w:fldCharType="separate"/>
            </w:r>
            <w:r w:rsidR="00A41091">
              <w:rPr>
                <w:noProof/>
                <w:webHidden/>
              </w:rPr>
              <w:t>12</w:t>
            </w:r>
            <w:r w:rsidR="00A41091">
              <w:rPr>
                <w:noProof/>
                <w:webHidden/>
              </w:rPr>
              <w:fldChar w:fldCharType="end"/>
            </w:r>
          </w:hyperlink>
        </w:p>
        <w:p w14:paraId="3BD7D2A4" w14:textId="2B16BE0C" w:rsidR="00A41091" w:rsidRDefault="00C11A56">
          <w:pPr>
            <w:pStyle w:val="TOC1"/>
            <w:tabs>
              <w:tab w:val="right" w:leader="dot" w:pos="9350"/>
            </w:tabs>
            <w:rPr>
              <w:rFonts w:eastAsiaTheme="minorEastAsia" w:cstheme="minorBidi"/>
              <w:noProof/>
              <w:szCs w:val="22"/>
            </w:rPr>
          </w:pPr>
          <w:hyperlink w:anchor="_Toc521066899" w:history="1">
            <w:r w:rsidR="00A41091" w:rsidRPr="00342F8E">
              <w:rPr>
                <w:rStyle w:val="Hyperlink"/>
                <w:rFonts w:cstheme="minorHAnsi"/>
                <w:noProof/>
              </w:rPr>
              <w:t>Section 2. Calculation Methodology</w:t>
            </w:r>
            <w:r w:rsidR="00A41091">
              <w:rPr>
                <w:noProof/>
                <w:webHidden/>
              </w:rPr>
              <w:tab/>
            </w:r>
            <w:r w:rsidR="00A41091">
              <w:rPr>
                <w:noProof/>
                <w:webHidden/>
              </w:rPr>
              <w:fldChar w:fldCharType="begin"/>
            </w:r>
            <w:r w:rsidR="00A41091">
              <w:rPr>
                <w:noProof/>
                <w:webHidden/>
              </w:rPr>
              <w:instrText xml:space="preserve"> PAGEREF _Toc521066899 \h </w:instrText>
            </w:r>
            <w:r w:rsidR="00A41091">
              <w:rPr>
                <w:noProof/>
                <w:webHidden/>
              </w:rPr>
            </w:r>
            <w:r w:rsidR="00A41091">
              <w:rPr>
                <w:noProof/>
                <w:webHidden/>
              </w:rPr>
              <w:fldChar w:fldCharType="separate"/>
            </w:r>
            <w:r w:rsidR="00A41091">
              <w:rPr>
                <w:noProof/>
                <w:webHidden/>
              </w:rPr>
              <w:t>13</w:t>
            </w:r>
            <w:r w:rsidR="00A41091">
              <w:rPr>
                <w:noProof/>
                <w:webHidden/>
              </w:rPr>
              <w:fldChar w:fldCharType="end"/>
            </w:r>
          </w:hyperlink>
        </w:p>
        <w:p w14:paraId="61B8C3B4" w14:textId="4F2B61A2" w:rsidR="00A41091" w:rsidRDefault="00C11A56">
          <w:pPr>
            <w:pStyle w:val="TOC1"/>
            <w:tabs>
              <w:tab w:val="right" w:leader="dot" w:pos="9350"/>
            </w:tabs>
            <w:rPr>
              <w:rFonts w:eastAsiaTheme="minorEastAsia" w:cstheme="minorBidi"/>
              <w:noProof/>
              <w:szCs w:val="22"/>
            </w:rPr>
          </w:pPr>
          <w:hyperlink w:anchor="_Toc521066900" w:history="1">
            <w:r w:rsidR="00A41091" w:rsidRPr="00342F8E">
              <w:rPr>
                <w:rStyle w:val="Hyperlink"/>
                <w:rFonts w:cstheme="minorHAnsi"/>
                <w:noProof/>
              </w:rPr>
              <w:t>Section 3. Load Shapes</w:t>
            </w:r>
            <w:r w:rsidR="00A41091">
              <w:rPr>
                <w:noProof/>
                <w:webHidden/>
              </w:rPr>
              <w:tab/>
            </w:r>
            <w:r w:rsidR="00A41091">
              <w:rPr>
                <w:noProof/>
                <w:webHidden/>
              </w:rPr>
              <w:fldChar w:fldCharType="begin"/>
            </w:r>
            <w:r w:rsidR="00A41091">
              <w:rPr>
                <w:noProof/>
                <w:webHidden/>
              </w:rPr>
              <w:instrText xml:space="preserve"> PAGEREF _Toc521066900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0838C056" w14:textId="7875076F" w:rsidR="00A41091" w:rsidRDefault="00C11A56">
          <w:pPr>
            <w:pStyle w:val="TOC1"/>
            <w:tabs>
              <w:tab w:val="right" w:leader="dot" w:pos="9350"/>
            </w:tabs>
            <w:rPr>
              <w:rFonts w:eastAsiaTheme="minorEastAsia" w:cstheme="minorBidi"/>
              <w:noProof/>
              <w:szCs w:val="22"/>
            </w:rPr>
          </w:pPr>
          <w:hyperlink w:anchor="_Toc521066901" w:history="1">
            <w:r w:rsidR="00A41091" w:rsidRPr="00342F8E">
              <w:rPr>
                <w:rStyle w:val="Hyperlink"/>
                <w:noProof/>
              </w:rPr>
              <w:t>Section 4. Costs</w:t>
            </w:r>
            <w:r w:rsidR="00A41091">
              <w:rPr>
                <w:noProof/>
                <w:webHidden/>
              </w:rPr>
              <w:tab/>
            </w:r>
            <w:r w:rsidR="00A41091">
              <w:rPr>
                <w:noProof/>
                <w:webHidden/>
              </w:rPr>
              <w:fldChar w:fldCharType="begin"/>
            </w:r>
            <w:r w:rsidR="00A41091">
              <w:rPr>
                <w:noProof/>
                <w:webHidden/>
              </w:rPr>
              <w:instrText xml:space="preserve"> PAGEREF _Toc521066901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043764F5" w14:textId="3E40F16D" w:rsidR="00A41091" w:rsidRDefault="00C11A56">
          <w:pPr>
            <w:pStyle w:val="TOC2"/>
            <w:tabs>
              <w:tab w:val="right" w:leader="dot" w:pos="9350"/>
            </w:tabs>
            <w:rPr>
              <w:rFonts w:eastAsiaTheme="minorEastAsia" w:cstheme="minorBidi"/>
              <w:noProof/>
              <w:szCs w:val="22"/>
            </w:rPr>
          </w:pPr>
          <w:hyperlink w:anchor="_Toc521066902" w:history="1">
            <w:r w:rsidR="00A41091" w:rsidRPr="00342F8E">
              <w:rPr>
                <w:rStyle w:val="Hyperlink"/>
                <w:rFonts w:cstheme="minorHAnsi"/>
                <w:noProof/>
              </w:rPr>
              <w:t>4.1 Base Case Cost</w:t>
            </w:r>
            <w:r w:rsidR="00A41091">
              <w:rPr>
                <w:noProof/>
                <w:webHidden/>
              </w:rPr>
              <w:tab/>
            </w:r>
            <w:r w:rsidR="00A41091">
              <w:rPr>
                <w:noProof/>
                <w:webHidden/>
              </w:rPr>
              <w:fldChar w:fldCharType="begin"/>
            </w:r>
            <w:r w:rsidR="00A41091">
              <w:rPr>
                <w:noProof/>
                <w:webHidden/>
              </w:rPr>
              <w:instrText xml:space="preserve"> PAGEREF _Toc521066902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5C28C9F1" w14:textId="2A9A16DE" w:rsidR="00A41091" w:rsidRDefault="00C11A56">
          <w:pPr>
            <w:pStyle w:val="TOC2"/>
            <w:tabs>
              <w:tab w:val="right" w:leader="dot" w:pos="9350"/>
            </w:tabs>
            <w:rPr>
              <w:rFonts w:eastAsiaTheme="minorEastAsia" w:cstheme="minorBidi"/>
              <w:noProof/>
              <w:szCs w:val="22"/>
            </w:rPr>
          </w:pPr>
          <w:hyperlink w:anchor="_Toc521066903" w:history="1">
            <w:r w:rsidR="00A41091" w:rsidRPr="00342F8E">
              <w:rPr>
                <w:rStyle w:val="Hyperlink"/>
                <w:rFonts w:cstheme="minorHAnsi"/>
                <w:noProof/>
              </w:rPr>
              <w:t>4.2 Measure Case Cost</w:t>
            </w:r>
            <w:r w:rsidR="00A41091">
              <w:rPr>
                <w:noProof/>
                <w:webHidden/>
              </w:rPr>
              <w:tab/>
            </w:r>
            <w:r w:rsidR="00A41091">
              <w:rPr>
                <w:noProof/>
                <w:webHidden/>
              </w:rPr>
              <w:fldChar w:fldCharType="begin"/>
            </w:r>
            <w:r w:rsidR="00A41091">
              <w:rPr>
                <w:noProof/>
                <w:webHidden/>
              </w:rPr>
              <w:instrText xml:space="preserve"> PAGEREF _Toc521066903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23D81292" w14:textId="15796523" w:rsidR="00A41091" w:rsidRDefault="00C11A56">
          <w:pPr>
            <w:pStyle w:val="TOC2"/>
            <w:tabs>
              <w:tab w:val="right" w:leader="dot" w:pos="9350"/>
            </w:tabs>
            <w:rPr>
              <w:rFonts w:eastAsiaTheme="minorEastAsia" w:cstheme="minorBidi"/>
              <w:noProof/>
              <w:szCs w:val="22"/>
            </w:rPr>
          </w:pPr>
          <w:hyperlink w:anchor="_Toc521066904" w:history="1">
            <w:r w:rsidR="00A41091" w:rsidRPr="00342F8E">
              <w:rPr>
                <w:rStyle w:val="Hyperlink"/>
                <w:rFonts w:cstheme="minorHAnsi"/>
                <w:noProof/>
              </w:rPr>
              <w:t>4.3 Full and Incremental Measure Cost</w:t>
            </w:r>
            <w:r w:rsidR="00A41091">
              <w:rPr>
                <w:noProof/>
                <w:webHidden/>
              </w:rPr>
              <w:tab/>
            </w:r>
            <w:r w:rsidR="00A41091">
              <w:rPr>
                <w:noProof/>
                <w:webHidden/>
              </w:rPr>
              <w:fldChar w:fldCharType="begin"/>
            </w:r>
            <w:r w:rsidR="00A41091">
              <w:rPr>
                <w:noProof/>
                <w:webHidden/>
              </w:rPr>
              <w:instrText xml:space="preserve"> PAGEREF _Toc521066904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334D33B8" w14:textId="709C41F6" w:rsidR="00A41091" w:rsidRDefault="00C11A56">
          <w:pPr>
            <w:pStyle w:val="TOC1"/>
            <w:tabs>
              <w:tab w:val="right" w:leader="dot" w:pos="9350"/>
            </w:tabs>
            <w:rPr>
              <w:rFonts w:eastAsiaTheme="minorEastAsia" w:cstheme="minorBidi"/>
              <w:noProof/>
              <w:szCs w:val="22"/>
            </w:rPr>
          </w:pPr>
          <w:hyperlink w:anchor="_Toc521066905" w:history="1">
            <w:r w:rsidR="00A41091" w:rsidRPr="00342F8E">
              <w:rPr>
                <w:rStyle w:val="Hyperlink"/>
                <w:rFonts w:cstheme="minorHAnsi"/>
                <w:noProof/>
              </w:rPr>
              <w:t>Appendix - A</w:t>
            </w:r>
            <w:r w:rsidR="00A41091">
              <w:rPr>
                <w:noProof/>
                <w:webHidden/>
              </w:rPr>
              <w:tab/>
            </w:r>
            <w:r w:rsidR="00A41091">
              <w:rPr>
                <w:noProof/>
                <w:webHidden/>
              </w:rPr>
              <w:fldChar w:fldCharType="begin"/>
            </w:r>
            <w:r w:rsidR="00A41091">
              <w:rPr>
                <w:noProof/>
                <w:webHidden/>
              </w:rPr>
              <w:instrText xml:space="preserve"> PAGEREF _Toc521066905 \h </w:instrText>
            </w:r>
            <w:r w:rsidR="00A41091">
              <w:rPr>
                <w:noProof/>
                <w:webHidden/>
              </w:rPr>
            </w:r>
            <w:r w:rsidR="00A41091">
              <w:rPr>
                <w:noProof/>
                <w:webHidden/>
              </w:rPr>
              <w:fldChar w:fldCharType="separate"/>
            </w:r>
            <w:r w:rsidR="00A41091">
              <w:rPr>
                <w:noProof/>
                <w:webHidden/>
              </w:rPr>
              <w:t>22</w:t>
            </w:r>
            <w:r w:rsidR="00A41091">
              <w:rPr>
                <w:noProof/>
                <w:webHidden/>
              </w:rPr>
              <w:fldChar w:fldCharType="end"/>
            </w:r>
          </w:hyperlink>
        </w:p>
        <w:p w14:paraId="33C5FB07" w14:textId="2B9EAF67" w:rsidR="00A41091" w:rsidRDefault="00C11A56">
          <w:pPr>
            <w:pStyle w:val="TOC2"/>
            <w:tabs>
              <w:tab w:val="right" w:leader="dot" w:pos="9350"/>
            </w:tabs>
            <w:rPr>
              <w:rFonts w:eastAsiaTheme="minorEastAsia" w:cstheme="minorBidi"/>
              <w:noProof/>
              <w:szCs w:val="22"/>
            </w:rPr>
          </w:pPr>
          <w:hyperlink w:anchor="_Toc521066906" w:history="1">
            <w:r w:rsidR="00A41091" w:rsidRPr="00342F8E">
              <w:rPr>
                <w:rStyle w:val="Hyperlink"/>
                <w:noProof/>
              </w:rPr>
              <w:t>Multi-Family Central Boiler Dual Setpoint Temperature Controller: Fieldwork Guidance Document</w:t>
            </w:r>
            <w:r w:rsidR="00A41091">
              <w:rPr>
                <w:noProof/>
                <w:webHidden/>
              </w:rPr>
              <w:tab/>
            </w:r>
            <w:r w:rsidR="00A41091">
              <w:rPr>
                <w:noProof/>
                <w:webHidden/>
              </w:rPr>
              <w:fldChar w:fldCharType="begin"/>
            </w:r>
            <w:r w:rsidR="00A41091">
              <w:rPr>
                <w:noProof/>
                <w:webHidden/>
              </w:rPr>
              <w:instrText xml:space="preserve"> PAGEREF _Toc521066906 \h </w:instrText>
            </w:r>
            <w:r w:rsidR="00A41091">
              <w:rPr>
                <w:noProof/>
                <w:webHidden/>
              </w:rPr>
            </w:r>
            <w:r w:rsidR="00A41091">
              <w:rPr>
                <w:noProof/>
                <w:webHidden/>
              </w:rPr>
              <w:fldChar w:fldCharType="separate"/>
            </w:r>
            <w:r w:rsidR="00A41091">
              <w:rPr>
                <w:noProof/>
                <w:webHidden/>
              </w:rPr>
              <w:t>22</w:t>
            </w:r>
            <w:r w:rsidR="00A41091">
              <w:rPr>
                <w:noProof/>
                <w:webHidden/>
              </w:rPr>
              <w:fldChar w:fldCharType="end"/>
            </w:r>
          </w:hyperlink>
        </w:p>
        <w:p w14:paraId="4D3C0592" w14:textId="58EE573D" w:rsidR="00A41091" w:rsidRDefault="00C11A56">
          <w:pPr>
            <w:pStyle w:val="TOC2"/>
            <w:tabs>
              <w:tab w:val="right" w:leader="dot" w:pos="9350"/>
            </w:tabs>
            <w:rPr>
              <w:rFonts w:eastAsiaTheme="minorEastAsia" w:cstheme="minorBidi"/>
              <w:noProof/>
              <w:szCs w:val="22"/>
            </w:rPr>
          </w:pPr>
          <w:hyperlink w:anchor="_Toc521066907" w:history="1">
            <w:r w:rsidR="00A41091" w:rsidRPr="00342F8E">
              <w:rPr>
                <w:rStyle w:val="Hyperlink"/>
                <w:noProof/>
              </w:rPr>
              <w:t>General Sequential Installation and Configuration Steps</w:t>
            </w:r>
            <w:r w:rsidR="00A41091">
              <w:rPr>
                <w:noProof/>
                <w:webHidden/>
              </w:rPr>
              <w:tab/>
            </w:r>
            <w:r w:rsidR="00A41091">
              <w:rPr>
                <w:noProof/>
                <w:webHidden/>
              </w:rPr>
              <w:fldChar w:fldCharType="begin"/>
            </w:r>
            <w:r w:rsidR="00A41091">
              <w:rPr>
                <w:noProof/>
                <w:webHidden/>
              </w:rPr>
              <w:instrText xml:space="preserve"> PAGEREF _Toc521066907 \h </w:instrText>
            </w:r>
            <w:r w:rsidR="00A41091">
              <w:rPr>
                <w:noProof/>
                <w:webHidden/>
              </w:rPr>
            </w:r>
            <w:r w:rsidR="00A41091">
              <w:rPr>
                <w:noProof/>
                <w:webHidden/>
              </w:rPr>
              <w:fldChar w:fldCharType="separate"/>
            </w:r>
            <w:r w:rsidR="00A41091">
              <w:rPr>
                <w:noProof/>
                <w:webHidden/>
              </w:rPr>
              <w:t>22</w:t>
            </w:r>
            <w:r w:rsidR="00A41091">
              <w:rPr>
                <w:noProof/>
                <w:webHidden/>
              </w:rPr>
              <w:fldChar w:fldCharType="end"/>
            </w:r>
          </w:hyperlink>
        </w:p>
        <w:p w14:paraId="12AE9D90" w14:textId="3C4507D4" w:rsidR="00A41091" w:rsidRDefault="00C11A56">
          <w:pPr>
            <w:pStyle w:val="TOC2"/>
            <w:tabs>
              <w:tab w:val="right" w:leader="dot" w:pos="9350"/>
            </w:tabs>
            <w:rPr>
              <w:rFonts w:eastAsiaTheme="minorEastAsia" w:cstheme="minorBidi"/>
              <w:noProof/>
              <w:szCs w:val="22"/>
            </w:rPr>
          </w:pPr>
          <w:hyperlink w:anchor="_Toc521066908" w:history="1">
            <w:r w:rsidR="00A41091" w:rsidRPr="00342F8E">
              <w:rPr>
                <w:rStyle w:val="Hyperlink"/>
                <w:noProof/>
              </w:rPr>
              <w:t>Troubleshooting</w:t>
            </w:r>
            <w:r w:rsidR="00A41091">
              <w:rPr>
                <w:noProof/>
                <w:webHidden/>
              </w:rPr>
              <w:tab/>
            </w:r>
            <w:r w:rsidR="00A41091">
              <w:rPr>
                <w:noProof/>
                <w:webHidden/>
              </w:rPr>
              <w:fldChar w:fldCharType="begin"/>
            </w:r>
            <w:r w:rsidR="00A41091">
              <w:rPr>
                <w:noProof/>
                <w:webHidden/>
              </w:rPr>
              <w:instrText xml:space="preserve"> PAGEREF _Toc521066908 \h </w:instrText>
            </w:r>
            <w:r w:rsidR="00A41091">
              <w:rPr>
                <w:noProof/>
                <w:webHidden/>
              </w:rPr>
            </w:r>
            <w:r w:rsidR="00A41091">
              <w:rPr>
                <w:noProof/>
                <w:webHidden/>
              </w:rPr>
              <w:fldChar w:fldCharType="separate"/>
            </w:r>
            <w:r w:rsidR="00A41091">
              <w:rPr>
                <w:noProof/>
                <w:webHidden/>
              </w:rPr>
              <w:t>23</w:t>
            </w:r>
            <w:r w:rsidR="00A41091">
              <w:rPr>
                <w:noProof/>
                <w:webHidden/>
              </w:rPr>
              <w:fldChar w:fldCharType="end"/>
            </w:r>
          </w:hyperlink>
        </w:p>
        <w:p w14:paraId="4FDF69E3" w14:textId="2EC42625" w:rsidR="00A41091" w:rsidRDefault="00C11A56">
          <w:pPr>
            <w:pStyle w:val="TOC1"/>
            <w:tabs>
              <w:tab w:val="right" w:leader="dot" w:pos="9350"/>
            </w:tabs>
            <w:rPr>
              <w:rFonts w:eastAsiaTheme="minorEastAsia" w:cstheme="minorBidi"/>
              <w:noProof/>
              <w:szCs w:val="22"/>
            </w:rPr>
          </w:pPr>
          <w:hyperlink w:anchor="_Toc521066909" w:history="1">
            <w:r w:rsidR="00A41091" w:rsidRPr="00342F8E">
              <w:rPr>
                <w:rStyle w:val="Hyperlink"/>
                <w:rFonts w:cstheme="minorHAnsi"/>
                <w:noProof/>
              </w:rPr>
              <w:t>Attachments</w:t>
            </w:r>
            <w:r w:rsidR="00A41091">
              <w:rPr>
                <w:noProof/>
                <w:webHidden/>
              </w:rPr>
              <w:tab/>
            </w:r>
            <w:r w:rsidR="00A41091">
              <w:rPr>
                <w:noProof/>
                <w:webHidden/>
              </w:rPr>
              <w:fldChar w:fldCharType="begin"/>
            </w:r>
            <w:r w:rsidR="00A41091">
              <w:rPr>
                <w:noProof/>
                <w:webHidden/>
              </w:rPr>
              <w:instrText xml:space="preserve"> PAGEREF _Toc521066909 \h </w:instrText>
            </w:r>
            <w:r w:rsidR="00A41091">
              <w:rPr>
                <w:noProof/>
                <w:webHidden/>
              </w:rPr>
            </w:r>
            <w:r w:rsidR="00A41091">
              <w:rPr>
                <w:noProof/>
                <w:webHidden/>
              </w:rPr>
              <w:fldChar w:fldCharType="separate"/>
            </w:r>
            <w:r w:rsidR="00A41091">
              <w:rPr>
                <w:noProof/>
                <w:webHidden/>
              </w:rPr>
              <w:t>24</w:t>
            </w:r>
            <w:r w:rsidR="00A41091">
              <w:rPr>
                <w:noProof/>
                <w:webHidden/>
              </w:rPr>
              <w:fldChar w:fldCharType="end"/>
            </w:r>
          </w:hyperlink>
        </w:p>
        <w:p w14:paraId="48EE1BBB" w14:textId="20009626" w:rsidR="00A41091" w:rsidRDefault="00C11A56">
          <w:pPr>
            <w:pStyle w:val="TOC1"/>
            <w:tabs>
              <w:tab w:val="right" w:leader="dot" w:pos="9350"/>
            </w:tabs>
            <w:rPr>
              <w:rFonts w:eastAsiaTheme="minorEastAsia" w:cstheme="minorBidi"/>
              <w:noProof/>
              <w:szCs w:val="22"/>
            </w:rPr>
          </w:pPr>
          <w:hyperlink w:anchor="_Toc521066910" w:history="1">
            <w:r w:rsidR="00A41091" w:rsidRPr="00342F8E">
              <w:rPr>
                <w:rStyle w:val="Hyperlink"/>
                <w:rFonts w:cstheme="minorHAnsi"/>
                <w:noProof/>
              </w:rPr>
              <w:t>References</w:t>
            </w:r>
            <w:r w:rsidR="00A41091">
              <w:rPr>
                <w:noProof/>
                <w:webHidden/>
              </w:rPr>
              <w:tab/>
            </w:r>
            <w:r w:rsidR="00A41091">
              <w:rPr>
                <w:noProof/>
                <w:webHidden/>
              </w:rPr>
              <w:fldChar w:fldCharType="begin"/>
            </w:r>
            <w:r w:rsidR="00A41091">
              <w:rPr>
                <w:noProof/>
                <w:webHidden/>
              </w:rPr>
              <w:instrText xml:space="preserve"> PAGEREF _Toc521066910 \h </w:instrText>
            </w:r>
            <w:r w:rsidR="00A41091">
              <w:rPr>
                <w:noProof/>
                <w:webHidden/>
              </w:rPr>
            </w:r>
            <w:r w:rsidR="00A41091">
              <w:rPr>
                <w:noProof/>
                <w:webHidden/>
              </w:rPr>
              <w:fldChar w:fldCharType="separate"/>
            </w:r>
            <w:r w:rsidR="00A41091">
              <w:rPr>
                <w:noProof/>
                <w:webHidden/>
              </w:rPr>
              <w:t>25</w:t>
            </w:r>
            <w:r w:rsidR="00A41091">
              <w:rPr>
                <w:noProof/>
                <w:webHidden/>
              </w:rPr>
              <w:fldChar w:fldCharType="end"/>
            </w:r>
          </w:hyperlink>
        </w:p>
        <w:p w14:paraId="50BBE684" w14:textId="538ECEA9" w:rsidR="00A718B6" w:rsidRDefault="00A718B6" w:rsidP="00A718B6">
          <w:pPr>
            <w:rPr>
              <w:b/>
              <w:bCs/>
              <w:noProof/>
            </w:rPr>
          </w:pPr>
          <w:r>
            <w:rPr>
              <w:b/>
              <w:bCs/>
              <w:noProof/>
            </w:rPr>
            <w:fldChar w:fldCharType="end"/>
          </w:r>
        </w:p>
      </w:sdtContent>
    </w:sdt>
    <w:p w14:paraId="029223D2" w14:textId="77777777" w:rsidR="00A718B6" w:rsidRPr="00A718B6" w:rsidRDefault="00A718B6" w:rsidP="00A718B6">
      <w:pPr>
        <w:pStyle w:val="Pref"/>
      </w:pPr>
      <w:bookmarkStart w:id="10" w:name="_Toc172205729"/>
      <w:bookmarkStart w:id="11" w:name="_Toc203446793"/>
      <w:bookmarkStart w:id="12" w:name="_Toc238955856"/>
      <w:bookmarkStart w:id="13" w:name="_Toc238955953"/>
      <w:bookmarkStart w:id="14" w:name="_Toc391542644"/>
      <w:bookmarkStart w:id="15" w:name="_Toc521066885"/>
      <w:r w:rsidRPr="00A718B6">
        <w:t xml:space="preserve">List of </w:t>
      </w:r>
      <w:bookmarkEnd w:id="10"/>
      <w:bookmarkEnd w:id="11"/>
      <w:bookmarkEnd w:id="12"/>
      <w:bookmarkEnd w:id="13"/>
      <w:r w:rsidRPr="00A718B6">
        <w:t>Figures</w:t>
      </w:r>
      <w:bookmarkEnd w:id="14"/>
      <w:bookmarkEnd w:id="15"/>
    </w:p>
    <w:p w14:paraId="368FDA36" w14:textId="0AAFAF23" w:rsidR="00A127C2" w:rsidRDefault="00A718B6">
      <w:pPr>
        <w:pStyle w:val="TableofFigures"/>
        <w:tabs>
          <w:tab w:val="right" w:leader="dot" w:pos="9350"/>
        </w:tabs>
        <w:rPr>
          <w:rFonts w:eastAsiaTheme="minorEastAsia" w:cstheme="minorBidi"/>
          <w:noProof/>
          <w:szCs w:val="22"/>
        </w:rPr>
      </w:pPr>
      <w:r>
        <w:rPr>
          <w:rFonts w:cstheme="minorHAnsi"/>
          <w:b/>
          <w:bCs/>
          <w:smallCaps/>
          <w:kern w:val="32"/>
          <w:sz w:val="36"/>
          <w:szCs w:val="32"/>
        </w:rPr>
        <w:fldChar w:fldCharType="begin"/>
      </w:r>
      <w:r>
        <w:rPr>
          <w:rFonts w:cstheme="minorHAnsi"/>
          <w:b/>
          <w:bCs/>
          <w:smallCaps/>
          <w:kern w:val="32"/>
          <w:sz w:val="36"/>
          <w:szCs w:val="32"/>
        </w:rPr>
        <w:instrText xml:space="preserve"> TOC \h \z \c "Figure" </w:instrText>
      </w:r>
      <w:r>
        <w:rPr>
          <w:rFonts w:cstheme="minorHAnsi"/>
          <w:b/>
          <w:bCs/>
          <w:smallCaps/>
          <w:kern w:val="32"/>
          <w:sz w:val="36"/>
          <w:szCs w:val="32"/>
        </w:rPr>
        <w:fldChar w:fldCharType="separate"/>
      </w:r>
      <w:hyperlink w:anchor="_Toc521066680" w:history="1">
        <w:r w:rsidR="00A127C2" w:rsidRPr="007F3E7E">
          <w:rPr>
            <w:rStyle w:val="Hyperlink"/>
            <w:noProof/>
          </w:rPr>
          <w:t>Figure 1</w:t>
        </w:r>
        <w:r w:rsidR="00A127C2" w:rsidRPr="007F3E7E">
          <w:rPr>
            <w:rStyle w:val="Hyperlink"/>
            <w:rFonts w:cstheme="minorHAnsi"/>
            <w:noProof/>
          </w:rPr>
          <w:t>: Typical Apartment Complex: Combined Duty HW Diagram</w:t>
        </w:r>
        <w:r w:rsidR="00A127C2">
          <w:rPr>
            <w:noProof/>
            <w:webHidden/>
          </w:rPr>
          <w:tab/>
        </w:r>
        <w:r w:rsidR="00A127C2">
          <w:rPr>
            <w:noProof/>
            <w:webHidden/>
          </w:rPr>
          <w:fldChar w:fldCharType="begin"/>
        </w:r>
        <w:r w:rsidR="00A127C2">
          <w:rPr>
            <w:noProof/>
            <w:webHidden/>
          </w:rPr>
          <w:instrText xml:space="preserve"> PAGEREF _Toc521066680 \h </w:instrText>
        </w:r>
        <w:r w:rsidR="00A127C2">
          <w:rPr>
            <w:noProof/>
            <w:webHidden/>
          </w:rPr>
        </w:r>
        <w:r w:rsidR="00A127C2">
          <w:rPr>
            <w:noProof/>
            <w:webHidden/>
          </w:rPr>
          <w:fldChar w:fldCharType="separate"/>
        </w:r>
        <w:r w:rsidR="00A127C2">
          <w:rPr>
            <w:noProof/>
            <w:webHidden/>
          </w:rPr>
          <w:t>7</w:t>
        </w:r>
        <w:r w:rsidR="00A127C2">
          <w:rPr>
            <w:noProof/>
            <w:webHidden/>
          </w:rPr>
          <w:fldChar w:fldCharType="end"/>
        </w:r>
      </w:hyperlink>
    </w:p>
    <w:p w14:paraId="47B31838" w14:textId="15CFDF1F" w:rsidR="00A127C2" w:rsidRDefault="00C11A56">
      <w:pPr>
        <w:pStyle w:val="TableofFigures"/>
        <w:tabs>
          <w:tab w:val="right" w:leader="dot" w:pos="9350"/>
        </w:tabs>
        <w:rPr>
          <w:rFonts w:eastAsiaTheme="minorEastAsia" w:cstheme="minorBidi"/>
          <w:noProof/>
          <w:szCs w:val="22"/>
        </w:rPr>
      </w:pPr>
      <w:hyperlink w:anchor="_Toc521066681" w:history="1">
        <w:r w:rsidR="00A127C2" w:rsidRPr="007F3E7E">
          <w:rPr>
            <w:rStyle w:val="Hyperlink"/>
            <w:noProof/>
          </w:rPr>
          <w:t>Figure 2</w:t>
        </w:r>
        <w:r w:rsidR="00A127C2" w:rsidRPr="007F3E7E">
          <w:rPr>
            <w:rStyle w:val="Hyperlink"/>
            <w:rFonts w:cstheme="minorHAnsi"/>
            <w:i/>
            <w:noProof/>
          </w:rPr>
          <w:t xml:space="preserve">: </w:t>
        </w:r>
        <w:r w:rsidR="00A127C2" w:rsidRPr="007F3E7E">
          <w:rPr>
            <w:rStyle w:val="Hyperlink"/>
            <w:rFonts w:cstheme="minorHAnsi"/>
            <w:noProof/>
          </w:rPr>
          <w:t>Dual Setpoint Controller for Shared Combination Service Systems</w:t>
        </w:r>
        <w:r w:rsidR="00A127C2">
          <w:rPr>
            <w:noProof/>
            <w:webHidden/>
          </w:rPr>
          <w:tab/>
        </w:r>
        <w:r w:rsidR="00A127C2">
          <w:rPr>
            <w:noProof/>
            <w:webHidden/>
          </w:rPr>
          <w:fldChar w:fldCharType="begin"/>
        </w:r>
        <w:r w:rsidR="00A127C2">
          <w:rPr>
            <w:noProof/>
            <w:webHidden/>
          </w:rPr>
          <w:instrText xml:space="preserve"> PAGEREF _Toc521066681 \h </w:instrText>
        </w:r>
        <w:r w:rsidR="00A127C2">
          <w:rPr>
            <w:noProof/>
            <w:webHidden/>
          </w:rPr>
        </w:r>
        <w:r w:rsidR="00A127C2">
          <w:rPr>
            <w:noProof/>
            <w:webHidden/>
          </w:rPr>
          <w:fldChar w:fldCharType="separate"/>
        </w:r>
        <w:r w:rsidR="00A127C2">
          <w:rPr>
            <w:noProof/>
            <w:webHidden/>
          </w:rPr>
          <w:t>8</w:t>
        </w:r>
        <w:r w:rsidR="00A127C2">
          <w:rPr>
            <w:noProof/>
            <w:webHidden/>
          </w:rPr>
          <w:fldChar w:fldCharType="end"/>
        </w:r>
      </w:hyperlink>
    </w:p>
    <w:p w14:paraId="3CB4E493" w14:textId="15B5BE26" w:rsidR="00A127C2" w:rsidRDefault="00C11A56">
      <w:pPr>
        <w:pStyle w:val="TableofFigures"/>
        <w:tabs>
          <w:tab w:val="right" w:leader="dot" w:pos="9350"/>
        </w:tabs>
        <w:rPr>
          <w:rFonts w:eastAsiaTheme="minorEastAsia" w:cstheme="minorBidi"/>
          <w:noProof/>
          <w:szCs w:val="22"/>
        </w:rPr>
      </w:pPr>
      <w:hyperlink w:anchor="_Toc521066682" w:history="1">
        <w:r w:rsidR="00A127C2" w:rsidRPr="007F3E7E">
          <w:rPr>
            <w:rStyle w:val="Hyperlink"/>
            <w:noProof/>
          </w:rPr>
          <w:t xml:space="preserve">Figure 3: </w:t>
        </w:r>
        <w:r w:rsidR="00A127C2" w:rsidRPr="007F3E7E">
          <w:rPr>
            <w:rStyle w:val="Hyperlink"/>
            <w:rFonts w:cstheme="minorHAnsi"/>
            <w:noProof/>
          </w:rPr>
          <w:t>Performance Temperature Trends</w:t>
        </w:r>
        <w:r w:rsidR="00A127C2">
          <w:rPr>
            <w:noProof/>
            <w:webHidden/>
          </w:rPr>
          <w:tab/>
        </w:r>
        <w:r w:rsidR="00A127C2">
          <w:rPr>
            <w:noProof/>
            <w:webHidden/>
          </w:rPr>
          <w:fldChar w:fldCharType="begin"/>
        </w:r>
        <w:r w:rsidR="00A127C2">
          <w:rPr>
            <w:noProof/>
            <w:webHidden/>
          </w:rPr>
          <w:instrText xml:space="preserve"> PAGEREF _Toc521066682 \h </w:instrText>
        </w:r>
        <w:r w:rsidR="00A127C2">
          <w:rPr>
            <w:noProof/>
            <w:webHidden/>
          </w:rPr>
        </w:r>
        <w:r w:rsidR="00A127C2">
          <w:rPr>
            <w:noProof/>
            <w:webHidden/>
          </w:rPr>
          <w:fldChar w:fldCharType="separate"/>
        </w:r>
        <w:r w:rsidR="00A127C2">
          <w:rPr>
            <w:noProof/>
            <w:webHidden/>
          </w:rPr>
          <w:t>12</w:t>
        </w:r>
        <w:r w:rsidR="00A127C2">
          <w:rPr>
            <w:noProof/>
            <w:webHidden/>
          </w:rPr>
          <w:fldChar w:fldCharType="end"/>
        </w:r>
      </w:hyperlink>
    </w:p>
    <w:p w14:paraId="02B1B924" w14:textId="3ADDDCE2" w:rsidR="00A127C2" w:rsidRDefault="00C11A56">
      <w:pPr>
        <w:pStyle w:val="TableofFigures"/>
        <w:tabs>
          <w:tab w:val="right" w:leader="dot" w:pos="9350"/>
        </w:tabs>
        <w:rPr>
          <w:rFonts w:eastAsiaTheme="minorEastAsia" w:cstheme="minorBidi"/>
          <w:noProof/>
          <w:szCs w:val="22"/>
        </w:rPr>
      </w:pPr>
      <w:hyperlink w:anchor="_Toc521066683" w:history="1">
        <w:r w:rsidR="00A127C2" w:rsidRPr="007F3E7E">
          <w:rPr>
            <w:rStyle w:val="Hyperlink"/>
            <w:noProof/>
          </w:rPr>
          <w:t xml:space="preserve">Figure 4: </w:t>
        </w:r>
        <w:r w:rsidR="00A127C2" w:rsidRPr="007F3E7E">
          <w:rPr>
            <w:rStyle w:val="Hyperlink"/>
            <w:rFonts w:cstheme="minorHAnsi"/>
            <w:noProof/>
          </w:rPr>
          <w:t>Retrofit Controller Performance</w:t>
        </w:r>
        <w:r w:rsidR="00A127C2">
          <w:rPr>
            <w:noProof/>
            <w:webHidden/>
          </w:rPr>
          <w:tab/>
        </w:r>
        <w:r w:rsidR="00A127C2">
          <w:rPr>
            <w:noProof/>
            <w:webHidden/>
          </w:rPr>
          <w:fldChar w:fldCharType="begin"/>
        </w:r>
        <w:r w:rsidR="00A127C2">
          <w:rPr>
            <w:noProof/>
            <w:webHidden/>
          </w:rPr>
          <w:instrText xml:space="preserve"> PAGEREF _Toc521066683 \h </w:instrText>
        </w:r>
        <w:r w:rsidR="00A127C2">
          <w:rPr>
            <w:noProof/>
            <w:webHidden/>
          </w:rPr>
        </w:r>
        <w:r w:rsidR="00A127C2">
          <w:rPr>
            <w:noProof/>
            <w:webHidden/>
          </w:rPr>
          <w:fldChar w:fldCharType="separate"/>
        </w:r>
        <w:r w:rsidR="00A127C2">
          <w:rPr>
            <w:noProof/>
            <w:webHidden/>
          </w:rPr>
          <w:t>12</w:t>
        </w:r>
        <w:r w:rsidR="00A127C2">
          <w:rPr>
            <w:noProof/>
            <w:webHidden/>
          </w:rPr>
          <w:fldChar w:fldCharType="end"/>
        </w:r>
      </w:hyperlink>
    </w:p>
    <w:p w14:paraId="77185678" w14:textId="34CDAE8A" w:rsidR="00A127C2" w:rsidRDefault="00C11A56">
      <w:pPr>
        <w:pStyle w:val="TableofFigures"/>
        <w:tabs>
          <w:tab w:val="right" w:leader="dot" w:pos="9350"/>
        </w:tabs>
        <w:rPr>
          <w:rFonts w:eastAsiaTheme="minorEastAsia" w:cstheme="minorBidi"/>
          <w:noProof/>
          <w:szCs w:val="22"/>
        </w:rPr>
      </w:pPr>
      <w:hyperlink w:anchor="_Toc521066684" w:history="1">
        <w:r w:rsidR="00A127C2" w:rsidRPr="007F3E7E">
          <w:rPr>
            <w:rStyle w:val="Hyperlink"/>
            <w:noProof/>
          </w:rPr>
          <w:t>Figure 5: Building Geometry</w:t>
        </w:r>
        <w:r w:rsidR="00A127C2">
          <w:rPr>
            <w:noProof/>
            <w:webHidden/>
          </w:rPr>
          <w:tab/>
        </w:r>
        <w:r w:rsidR="00A127C2">
          <w:rPr>
            <w:noProof/>
            <w:webHidden/>
          </w:rPr>
          <w:fldChar w:fldCharType="begin"/>
        </w:r>
        <w:r w:rsidR="00A127C2">
          <w:rPr>
            <w:noProof/>
            <w:webHidden/>
          </w:rPr>
          <w:instrText xml:space="preserve"> PAGEREF _Toc521066684 \h </w:instrText>
        </w:r>
        <w:r w:rsidR="00A127C2">
          <w:rPr>
            <w:noProof/>
            <w:webHidden/>
          </w:rPr>
        </w:r>
        <w:r w:rsidR="00A127C2">
          <w:rPr>
            <w:noProof/>
            <w:webHidden/>
          </w:rPr>
          <w:fldChar w:fldCharType="separate"/>
        </w:r>
        <w:r w:rsidR="00A127C2">
          <w:rPr>
            <w:noProof/>
            <w:webHidden/>
          </w:rPr>
          <w:t>15</w:t>
        </w:r>
        <w:r w:rsidR="00A127C2">
          <w:rPr>
            <w:noProof/>
            <w:webHidden/>
          </w:rPr>
          <w:fldChar w:fldCharType="end"/>
        </w:r>
      </w:hyperlink>
    </w:p>
    <w:p w14:paraId="7BBA22DE" w14:textId="36590FE0" w:rsidR="00A127C2" w:rsidRDefault="00C11A56">
      <w:pPr>
        <w:pStyle w:val="TableofFigures"/>
        <w:tabs>
          <w:tab w:val="right" w:leader="dot" w:pos="9350"/>
        </w:tabs>
        <w:rPr>
          <w:rFonts w:eastAsiaTheme="minorEastAsia" w:cstheme="minorBidi"/>
          <w:noProof/>
          <w:szCs w:val="22"/>
        </w:rPr>
      </w:pPr>
      <w:hyperlink w:anchor="_Toc521066685" w:history="1">
        <w:r w:rsidR="00A127C2" w:rsidRPr="007F3E7E">
          <w:rPr>
            <w:rStyle w:val="Hyperlink"/>
            <w:noProof/>
          </w:rPr>
          <w:t>Figure 6: Primary &amp; Secondary Loop (later partially shown for brevity)</w:t>
        </w:r>
        <w:r w:rsidR="00A127C2">
          <w:rPr>
            <w:noProof/>
            <w:webHidden/>
          </w:rPr>
          <w:tab/>
        </w:r>
        <w:r w:rsidR="00A127C2">
          <w:rPr>
            <w:noProof/>
            <w:webHidden/>
          </w:rPr>
          <w:fldChar w:fldCharType="begin"/>
        </w:r>
        <w:r w:rsidR="00A127C2">
          <w:rPr>
            <w:noProof/>
            <w:webHidden/>
          </w:rPr>
          <w:instrText xml:space="preserve"> PAGEREF _Toc521066685 \h </w:instrText>
        </w:r>
        <w:r w:rsidR="00A127C2">
          <w:rPr>
            <w:noProof/>
            <w:webHidden/>
          </w:rPr>
        </w:r>
        <w:r w:rsidR="00A127C2">
          <w:rPr>
            <w:noProof/>
            <w:webHidden/>
          </w:rPr>
          <w:fldChar w:fldCharType="separate"/>
        </w:r>
        <w:r w:rsidR="00A127C2">
          <w:rPr>
            <w:noProof/>
            <w:webHidden/>
          </w:rPr>
          <w:t>15</w:t>
        </w:r>
        <w:r w:rsidR="00A127C2">
          <w:rPr>
            <w:noProof/>
            <w:webHidden/>
          </w:rPr>
          <w:fldChar w:fldCharType="end"/>
        </w:r>
      </w:hyperlink>
    </w:p>
    <w:p w14:paraId="2ED8975C" w14:textId="62A269B3" w:rsidR="00A127C2" w:rsidRDefault="00C11A56">
      <w:pPr>
        <w:pStyle w:val="TableofFigures"/>
        <w:tabs>
          <w:tab w:val="right" w:leader="dot" w:pos="9350"/>
        </w:tabs>
        <w:rPr>
          <w:rFonts w:eastAsiaTheme="minorEastAsia" w:cstheme="minorBidi"/>
          <w:noProof/>
          <w:szCs w:val="22"/>
        </w:rPr>
      </w:pPr>
      <w:hyperlink w:anchor="_Toc521066686" w:history="1">
        <w:r w:rsidR="00A127C2" w:rsidRPr="007F3E7E">
          <w:rPr>
            <w:rStyle w:val="Hyperlink"/>
            <w:noProof/>
          </w:rPr>
          <w:t xml:space="preserve">Figure 7: </w:t>
        </w:r>
        <w:r w:rsidR="00A127C2" w:rsidRPr="007F3E7E">
          <w:rPr>
            <w:rStyle w:val="Hyperlink"/>
            <w:rFonts w:eastAsiaTheme="minorHAnsi"/>
            <w:noProof/>
          </w:rPr>
          <w:t>Climate Zone 9 Baseline Heating Supply Water Temperature and Setpoint</w:t>
        </w:r>
        <w:r w:rsidR="00A127C2">
          <w:rPr>
            <w:noProof/>
            <w:webHidden/>
          </w:rPr>
          <w:tab/>
        </w:r>
        <w:r w:rsidR="00A127C2">
          <w:rPr>
            <w:noProof/>
            <w:webHidden/>
          </w:rPr>
          <w:fldChar w:fldCharType="begin"/>
        </w:r>
        <w:r w:rsidR="00A127C2">
          <w:rPr>
            <w:noProof/>
            <w:webHidden/>
          </w:rPr>
          <w:instrText xml:space="preserve"> PAGEREF _Toc521066686 \h </w:instrText>
        </w:r>
        <w:r w:rsidR="00A127C2">
          <w:rPr>
            <w:noProof/>
            <w:webHidden/>
          </w:rPr>
        </w:r>
        <w:r w:rsidR="00A127C2">
          <w:rPr>
            <w:noProof/>
            <w:webHidden/>
          </w:rPr>
          <w:fldChar w:fldCharType="separate"/>
        </w:r>
        <w:r w:rsidR="00A127C2">
          <w:rPr>
            <w:noProof/>
            <w:webHidden/>
          </w:rPr>
          <w:t>17</w:t>
        </w:r>
        <w:r w:rsidR="00A127C2">
          <w:rPr>
            <w:noProof/>
            <w:webHidden/>
          </w:rPr>
          <w:fldChar w:fldCharType="end"/>
        </w:r>
      </w:hyperlink>
    </w:p>
    <w:p w14:paraId="46336FE0" w14:textId="6BCD7A89" w:rsidR="00A127C2" w:rsidRDefault="00C11A56">
      <w:pPr>
        <w:pStyle w:val="TableofFigures"/>
        <w:tabs>
          <w:tab w:val="right" w:leader="dot" w:pos="9350"/>
        </w:tabs>
        <w:rPr>
          <w:rFonts w:eastAsiaTheme="minorEastAsia" w:cstheme="minorBidi"/>
          <w:noProof/>
          <w:szCs w:val="22"/>
        </w:rPr>
      </w:pPr>
      <w:hyperlink w:anchor="_Toc521066687" w:history="1">
        <w:r w:rsidR="00A127C2" w:rsidRPr="007F3E7E">
          <w:rPr>
            <w:rStyle w:val="Hyperlink"/>
            <w:noProof/>
          </w:rPr>
          <w:t xml:space="preserve">Figure 8: </w:t>
        </w:r>
        <w:r w:rsidR="00A127C2" w:rsidRPr="007F3E7E">
          <w:rPr>
            <w:rStyle w:val="Hyperlink"/>
            <w:rFonts w:eastAsiaTheme="minorHAnsi"/>
            <w:noProof/>
          </w:rPr>
          <w:t>Climate Zone 9 Proposed Heating Supply Water Temperature and Setpoint</w:t>
        </w:r>
        <w:r w:rsidR="00A127C2">
          <w:rPr>
            <w:noProof/>
            <w:webHidden/>
          </w:rPr>
          <w:tab/>
        </w:r>
        <w:r w:rsidR="00A127C2">
          <w:rPr>
            <w:noProof/>
            <w:webHidden/>
          </w:rPr>
          <w:fldChar w:fldCharType="begin"/>
        </w:r>
        <w:r w:rsidR="00A127C2">
          <w:rPr>
            <w:noProof/>
            <w:webHidden/>
          </w:rPr>
          <w:instrText xml:space="preserve"> PAGEREF _Toc521066687 \h </w:instrText>
        </w:r>
        <w:r w:rsidR="00A127C2">
          <w:rPr>
            <w:noProof/>
            <w:webHidden/>
          </w:rPr>
        </w:r>
        <w:r w:rsidR="00A127C2">
          <w:rPr>
            <w:noProof/>
            <w:webHidden/>
          </w:rPr>
          <w:fldChar w:fldCharType="separate"/>
        </w:r>
        <w:r w:rsidR="00A127C2">
          <w:rPr>
            <w:noProof/>
            <w:webHidden/>
          </w:rPr>
          <w:t>17</w:t>
        </w:r>
        <w:r w:rsidR="00A127C2">
          <w:rPr>
            <w:noProof/>
            <w:webHidden/>
          </w:rPr>
          <w:fldChar w:fldCharType="end"/>
        </w:r>
      </w:hyperlink>
    </w:p>
    <w:p w14:paraId="3E57BAD8" w14:textId="057BBCA6" w:rsidR="00A127C2" w:rsidRDefault="00C11A56">
      <w:pPr>
        <w:pStyle w:val="TableofFigures"/>
        <w:tabs>
          <w:tab w:val="right" w:leader="dot" w:pos="9350"/>
        </w:tabs>
        <w:rPr>
          <w:rFonts w:eastAsiaTheme="minorEastAsia" w:cstheme="minorBidi"/>
          <w:noProof/>
          <w:szCs w:val="22"/>
        </w:rPr>
      </w:pPr>
      <w:hyperlink w:anchor="_Toc521066688" w:history="1">
        <w:r w:rsidR="00A127C2" w:rsidRPr="007F3E7E">
          <w:rPr>
            <w:rStyle w:val="Hyperlink"/>
            <w:noProof/>
          </w:rPr>
          <w:t>Figure 9: Statewide savings estimate</w:t>
        </w:r>
        <w:r w:rsidR="00A127C2">
          <w:rPr>
            <w:noProof/>
            <w:webHidden/>
          </w:rPr>
          <w:tab/>
        </w:r>
        <w:r w:rsidR="00A127C2">
          <w:rPr>
            <w:noProof/>
            <w:webHidden/>
          </w:rPr>
          <w:fldChar w:fldCharType="begin"/>
        </w:r>
        <w:r w:rsidR="00A127C2">
          <w:rPr>
            <w:noProof/>
            <w:webHidden/>
          </w:rPr>
          <w:instrText xml:space="preserve"> PAGEREF _Toc521066688 \h </w:instrText>
        </w:r>
        <w:r w:rsidR="00A127C2">
          <w:rPr>
            <w:noProof/>
            <w:webHidden/>
          </w:rPr>
        </w:r>
        <w:r w:rsidR="00A127C2">
          <w:rPr>
            <w:noProof/>
            <w:webHidden/>
          </w:rPr>
          <w:fldChar w:fldCharType="separate"/>
        </w:r>
        <w:r w:rsidR="00A127C2">
          <w:rPr>
            <w:noProof/>
            <w:webHidden/>
          </w:rPr>
          <w:t>19</w:t>
        </w:r>
        <w:r w:rsidR="00A127C2">
          <w:rPr>
            <w:noProof/>
            <w:webHidden/>
          </w:rPr>
          <w:fldChar w:fldCharType="end"/>
        </w:r>
      </w:hyperlink>
    </w:p>
    <w:p w14:paraId="5EB3567E" w14:textId="6A78C7A4" w:rsidR="0075544D" w:rsidRDefault="00A718B6">
      <w:pPr>
        <w:spacing w:after="200" w:line="276" w:lineRule="auto"/>
        <w:rPr>
          <w:rFonts w:cstheme="minorHAnsi"/>
          <w:b/>
          <w:bCs/>
          <w:smallCaps/>
          <w:kern w:val="32"/>
          <w:sz w:val="36"/>
          <w:szCs w:val="32"/>
        </w:rPr>
      </w:pPr>
      <w:r>
        <w:rPr>
          <w:rFonts w:cstheme="minorHAnsi"/>
          <w:b/>
          <w:bCs/>
          <w:smallCaps/>
          <w:kern w:val="32"/>
          <w:sz w:val="36"/>
          <w:szCs w:val="32"/>
        </w:rPr>
        <w:fldChar w:fldCharType="end"/>
      </w:r>
    </w:p>
    <w:p w14:paraId="210A017B" w14:textId="77777777" w:rsidR="00A718B6" w:rsidRDefault="00A718B6" w:rsidP="00A718B6">
      <w:pPr>
        <w:pStyle w:val="Pref"/>
      </w:pPr>
      <w:bookmarkStart w:id="16" w:name="_Toc391542645"/>
      <w:bookmarkStart w:id="17" w:name="_Toc521066886"/>
      <w:r>
        <w:t>List of Tables</w:t>
      </w:r>
      <w:bookmarkEnd w:id="16"/>
      <w:bookmarkEnd w:id="17"/>
    </w:p>
    <w:p w14:paraId="6822E03B" w14:textId="19C77E09" w:rsidR="00A41091" w:rsidRDefault="00916599">
      <w:pPr>
        <w:pStyle w:val="TableofFigures"/>
        <w:tabs>
          <w:tab w:val="right" w:leader="dot" w:pos="9350"/>
        </w:tabs>
        <w:rPr>
          <w:rFonts w:eastAsiaTheme="minorEastAsia" w:cstheme="minorBidi"/>
          <w:noProof/>
          <w:szCs w:val="22"/>
        </w:rPr>
      </w:pPr>
      <w:r>
        <w:fldChar w:fldCharType="begin"/>
      </w:r>
      <w:r>
        <w:instrText xml:space="preserve"> TOC \h \z \c "Table" </w:instrText>
      </w:r>
      <w:r>
        <w:fldChar w:fldCharType="separate"/>
      </w:r>
      <w:hyperlink w:anchor="_Toc521066728" w:history="1">
        <w:r w:rsidR="00A41091" w:rsidRPr="00947E58">
          <w:rPr>
            <w:rStyle w:val="Hyperlink"/>
            <w:noProof/>
          </w:rPr>
          <w:t>Table 1: Base, Standard, and Measure Cases</w:t>
        </w:r>
        <w:r w:rsidR="00A41091">
          <w:rPr>
            <w:noProof/>
            <w:webHidden/>
          </w:rPr>
          <w:tab/>
        </w:r>
        <w:r w:rsidR="00A41091">
          <w:rPr>
            <w:noProof/>
            <w:webHidden/>
          </w:rPr>
          <w:fldChar w:fldCharType="begin"/>
        </w:r>
        <w:r w:rsidR="00A41091">
          <w:rPr>
            <w:noProof/>
            <w:webHidden/>
          </w:rPr>
          <w:instrText xml:space="preserve"> PAGEREF _Toc521066728 \h </w:instrText>
        </w:r>
        <w:r w:rsidR="00A41091">
          <w:rPr>
            <w:noProof/>
            <w:webHidden/>
          </w:rPr>
        </w:r>
        <w:r w:rsidR="00A41091">
          <w:rPr>
            <w:noProof/>
            <w:webHidden/>
          </w:rPr>
          <w:fldChar w:fldCharType="separate"/>
        </w:r>
        <w:r w:rsidR="00A41091">
          <w:rPr>
            <w:noProof/>
            <w:webHidden/>
          </w:rPr>
          <w:t>6</w:t>
        </w:r>
        <w:r w:rsidR="00A41091">
          <w:rPr>
            <w:noProof/>
            <w:webHidden/>
          </w:rPr>
          <w:fldChar w:fldCharType="end"/>
        </w:r>
      </w:hyperlink>
    </w:p>
    <w:p w14:paraId="1D012129" w14:textId="311519B6" w:rsidR="00A41091" w:rsidRDefault="00C11A56">
      <w:pPr>
        <w:pStyle w:val="TableofFigures"/>
        <w:tabs>
          <w:tab w:val="right" w:leader="dot" w:pos="9350"/>
        </w:tabs>
        <w:rPr>
          <w:rFonts w:eastAsiaTheme="minorEastAsia" w:cstheme="minorBidi"/>
          <w:noProof/>
          <w:szCs w:val="22"/>
        </w:rPr>
      </w:pPr>
      <w:hyperlink w:anchor="_Toc521066729" w:history="1">
        <w:r w:rsidR="00A41091" w:rsidRPr="00947E58">
          <w:rPr>
            <w:rStyle w:val="Hyperlink"/>
            <w:noProof/>
          </w:rPr>
          <w:t xml:space="preserve">Table 2: </w:t>
        </w:r>
        <w:r w:rsidR="00A41091" w:rsidRPr="00947E58">
          <w:rPr>
            <w:rStyle w:val="Hyperlink"/>
            <w:rFonts w:cstheme="minorHAnsi"/>
            <w:noProof/>
          </w:rPr>
          <w:t>Measures and Codes</w:t>
        </w:r>
        <w:r w:rsidR="00A41091">
          <w:rPr>
            <w:noProof/>
            <w:webHidden/>
          </w:rPr>
          <w:tab/>
        </w:r>
        <w:r w:rsidR="00A41091">
          <w:rPr>
            <w:noProof/>
            <w:webHidden/>
          </w:rPr>
          <w:fldChar w:fldCharType="begin"/>
        </w:r>
        <w:r w:rsidR="00A41091">
          <w:rPr>
            <w:noProof/>
            <w:webHidden/>
          </w:rPr>
          <w:instrText xml:space="preserve"> PAGEREF _Toc521066729 \h </w:instrText>
        </w:r>
        <w:r w:rsidR="00A41091">
          <w:rPr>
            <w:noProof/>
            <w:webHidden/>
          </w:rPr>
        </w:r>
        <w:r w:rsidR="00A41091">
          <w:rPr>
            <w:noProof/>
            <w:webHidden/>
          </w:rPr>
          <w:fldChar w:fldCharType="separate"/>
        </w:r>
        <w:r w:rsidR="00A41091">
          <w:rPr>
            <w:noProof/>
            <w:webHidden/>
          </w:rPr>
          <w:t>6</w:t>
        </w:r>
        <w:r w:rsidR="00A41091">
          <w:rPr>
            <w:noProof/>
            <w:webHidden/>
          </w:rPr>
          <w:fldChar w:fldCharType="end"/>
        </w:r>
      </w:hyperlink>
    </w:p>
    <w:p w14:paraId="4F61E0AF" w14:textId="3E9EDF2B" w:rsidR="00A41091" w:rsidRDefault="00C11A56">
      <w:pPr>
        <w:pStyle w:val="TableofFigures"/>
        <w:tabs>
          <w:tab w:val="right" w:leader="dot" w:pos="9350"/>
        </w:tabs>
        <w:rPr>
          <w:rFonts w:eastAsiaTheme="minorEastAsia" w:cstheme="minorBidi"/>
          <w:noProof/>
          <w:szCs w:val="22"/>
        </w:rPr>
      </w:pPr>
      <w:hyperlink w:anchor="_Toc521066730" w:history="1">
        <w:r w:rsidR="00A41091" w:rsidRPr="00947E58">
          <w:rPr>
            <w:rStyle w:val="Hyperlink"/>
            <w:noProof/>
          </w:rPr>
          <w:t>Table 3: Installation Type Descriptions</w:t>
        </w:r>
        <w:r w:rsidR="00A41091">
          <w:rPr>
            <w:noProof/>
            <w:webHidden/>
          </w:rPr>
          <w:tab/>
        </w:r>
        <w:r w:rsidR="00A41091">
          <w:rPr>
            <w:noProof/>
            <w:webHidden/>
          </w:rPr>
          <w:fldChar w:fldCharType="begin"/>
        </w:r>
        <w:r w:rsidR="00A41091">
          <w:rPr>
            <w:noProof/>
            <w:webHidden/>
          </w:rPr>
          <w:instrText xml:space="preserve"> PAGEREF _Toc521066730 \h </w:instrText>
        </w:r>
        <w:r w:rsidR="00A41091">
          <w:rPr>
            <w:noProof/>
            <w:webHidden/>
          </w:rPr>
        </w:r>
        <w:r w:rsidR="00A41091">
          <w:rPr>
            <w:noProof/>
            <w:webHidden/>
          </w:rPr>
          <w:fldChar w:fldCharType="separate"/>
        </w:r>
        <w:r w:rsidR="00A41091">
          <w:rPr>
            <w:noProof/>
            <w:webHidden/>
          </w:rPr>
          <w:t>8</w:t>
        </w:r>
        <w:r w:rsidR="00A41091">
          <w:rPr>
            <w:noProof/>
            <w:webHidden/>
          </w:rPr>
          <w:fldChar w:fldCharType="end"/>
        </w:r>
      </w:hyperlink>
    </w:p>
    <w:p w14:paraId="78F57BA7" w14:textId="6538717C" w:rsidR="00A41091" w:rsidRDefault="00C11A56">
      <w:pPr>
        <w:pStyle w:val="TableofFigures"/>
        <w:tabs>
          <w:tab w:val="right" w:leader="dot" w:pos="9350"/>
        </w:tabs>
        <w:rPr>
          <w:rFonts w:eastAsiaTheme="minorEastAsia" w:cstheme="minorBidi"/>
          <w:noProof/>
          <w:szCs w:val="22"/>
        </w:rPr>
      </w:pPr>
      <w:hyperlink w:anchor="_Toc521066731" w:history="1">
        <w:r w:rsidR="00A41091" w:rsidRPr="00947E58">
          <w:rPr>
            <w:rStyle w:val="Hyperlink"/>
            <w:noProof/>
          </w:rPr>
          <w:t>Table 4: Delivery Method Descriptions</w:t>
        </w:r>
        <w:r w:rsidR="00A41091">
          <w:rPr>
            <w:noProof/>
            <w:webHidden/>
          </w:rPr>
          <w:tab/>
        </w:r>
        <w:r w:rsidR="00A41091">
          <w:rPr>
            <w:noProof/>
            <w:webHidden/>
          </w:rPr>
          <w:fldChar w:fldCharType="begin"/>
        </w:r>
        <w:r w:rsidR="00A41091">
          <w:rPr>
            <w:noProof/>
            <w:webHidden/>
          </w:rPr>
          <w:instrText xml:space="preserve"> PAGEREF _Toc521066731 \h </w:instrText>
        </w:r>
        <w:r w:rsidR="00A41091">
          <w:rPr>
            <w:noProof/>
            <w:webHidden/>
          </w:rPr>
        </w:r>
        <w:r w:rsidR="00A41091">
          <w:rPr>
            <w:noProof/>
            <w:webHidden/>
          </w:rPr>
          <w:fldChar w:fldCharType="separate"/>
        </w:r>
        <w:r w:rsidR="00A41091">
          <w:rPr>
            <w:noProof/>
            <w:webHidden/>
          </w:rPr>
          <w:t>8</w:t>
        </w:r>
        <w:r w:rsidR="00A41091">
          <w:rPr>
            <w:noProof/>
            <w:webHidden/>
          </w:rPr>
          <w:fldChar w:fldCharType="end"/>
        </w:r>
      </w:hyperlink>
    </w:p>
    <w:p w14:paraId="7C95ACF3" w14:textId="42B698E5" w:rsidR="00A41091" w:rsidRDefault="00C11A56">
      <w:pPr>
        <w:pStyle w:val="TableofFigures"/>
        <w:tabs>
          <w:tab w:val="right" w:leader="dot" w:pos="9350"/>
        </w:tabs>
        <w:rPr>
          <w:rFonts w:eastAsiaTheme="minorEastAsia" w:cstheme="minorBidi"/>
          <w:noProof/>
          <w:szCs w:val="22"/>
        </w:rPr>
      </w:pPr>
      <w:hyperlink w:anchor="_Toc521066732" w:history="1">
        <w:r w:rsidR="00A41091" w:rsidRPr="00947E58">
          <w:rPr>
            <w:rStyle w:val="Hyperlink"/>
            <w:noProof/>
          </w:rPr>
          <w:t xml:space="preserve">Table 5: </w:t>
        </w:r>
        <w:r w:rsidR="00A41091" w:rsidRPr="00947E58">
          <w:rPr>
            <w:rStyle w:val="Hyperlink"/>
            <w:rFonts w:cs="Arial"/>
            <w:noProof/>
          </w:rPr>
          <w:t>DEER Difference Summary</w:t>
        </w:r>
        <w:r w:rsidR="00A41091">
          <w:rPr>
            <w:noProof/>
            <w:webHidden/>
          </w:rPr>
          <w:tab/>
        </w:r>
        <w:r w:rsidR="00A41091">
          <w:rPr>
            <w:noProof/>
            <w:webHidden/>
          </w:rPr>
          <w:fldChar w:fldCharType="begin"/>
        </w:r>
        <w:r w:rsidR="00A41091">
          <w:rPr>
            <w:noProof/>
            <w:webHidden/>
          </w:rPr>
          <w:instrText xml:space="preserve"> PAGEREF _Toc521066732 \h </w:instrText>
        </w:r>
        <w:r w:rsidR="00A41091">
          <w:rPr>
            <w:noProof/>
            <w:webHidden/>
          </w:rPr>
        </w:r>
        <w:r w:rsidR="00A41091">
          <w:rPr>
            <w:noProof/>
            <w:webHidden/>
          </w:rPr>
          <w:fldChar w:fldCharType="separate"/>
        </w:r>
        <w:r w:rsidR="00A41091">
          <w:rPr>
            <w:noProof/>
            <w:webHidden/>
          </w:rPr>
          <w:t>9</w:t>
        </w:r>
        <w:r w:rsidR="00A41091">
          <w:rPr>
            <w:noProof/>
            <w:webHidden/>
          </w:rPr>
          <w:fldChar w:fldCharType="end"/>
        </w:r>
      </w:hyperlink>
    </w:p>
    <w:p w14:paraId="1518ED14" w14:textId="044D808C" w:rsidR="00A41091" w:rsidRDefault="00C11A56">
      <w:pPr>
        <w:pStyle w:val="TableofFigures"/>
        <w:tabs>
          <w:tab w:val="right" w:leader="dot" w:pos="9350"/>
        </w:tabs>
        <w:rPr>
          <w:rFonts w:eastAsiaTheme="minorEastAsia" w:cstheme="minorBidi"/>
          <w:noProof/>
          <w:szCs w:val="22"/>
        </w:rPr>
      </w:pPr>
      <w:hyperlink w:anchor="_Toc521066733" w:history="1">
        <w:r w:rsidR="00A41091" w:rsidRPr="00947E58">
          <w:rPr>
            <w:rStyle w:val="Hyperlink"/>
            <w:noProof/>
          </w:rPr>
          <w:t xml:space="preserve">Table 6: </w:t>
        </w:r>
        <w:r w:rsidR="00A41091" w:rsidRPr="00947E58">
          <w:rPr>
            <w:rStyle w:val="Hyperlink"/>
            <w:rFonts w:cstheme="minorHAnsi"/>
            <w:noProof/>
          </w:rPr>
          <w:t>Code Summary</w:t>
        </w:r>
        <w:r w:rsidR="00A41091">
          <w:rPr>
            <w:noProof/>
            <w:webHidden/>
          </w:rPr>
          <w:tab/>
        </w:r>
        <w:r w:rsidR="00A41091">
          <w:rPr>
            <w:noProof/>
            <w:webHidden/>
          </w:rPr>
          <w:fldChar w:fldCharType="begin"/>
        </w:r>
        <w:r w:rsidR="00A41091">
          <w:rPr>
            <w:noProof/>
            <w:webHidden/>
          </w:rPr>
          <w:instrText xml:space="preserve"> PAGEREF _Toc521066733 \h </w:instrText>
        </w:r>
        <w:r w:rsidR="00A41091">
          <w:rPr>
            <w:noProof/>
            <w:webHidden/>
          </w:rPr>
        </w:r>
        <w:r w:rsidR="00A41091">
          <w:rPr>
            <w:noProof/>
            <w:webHidden/>
          </w:rPr>
          <w:fldChar w:fldCharType="separate"/>
        </w:r>
        <w:r w:rsidR="00A41091">
          <w:rPr>
            <w:noProof/>
            <w:webHidden/>
          </w:rPr>
          <w:t>10</w:t>
        </w:r>
        <w:r w:rsidR="00A41091">
          <w:rPr>
            <w:noProof/>
            <w:webHidden/>
          </w:rPr>
          <w:fldChar w:fldCharType="end"/>
        </w:r>
      </w:hyperlink>
    </w:p>
    <w:p w14:paraId="784BC30C" w14:textId="4AA967BB" w:rsidR="00A41091" w:rsidRDefault="00C11A56">
      <w:pPr>
        <w:pStyle w:val="TableofFigures"/>
        <w:tabs>
          <w:tab w:val="right" w:leader="dot" w:pos="9350"/>
        </w:tabs>
        <w:rPr>
          <w:rFonts w:eastAsiaTheme="minorEastAsia" w:cstheme="minorBidi"/>
          <w:noProof/>
          <w:szCs w:val="22"/>
        </w:rPr>
      </w:pPr>
      <w:hyperlink w:anchor="_Toc521066734" w:history="1">
        <w:r w:rsidR="00A41091" w:rsidRPr="00947E58">
          <w:rPr>
            <w:rStyle w:val="Hyperlink"/>
            <w:noProof/>
          </w:rPr>
          <w:t>Table 7: MASControl2 Assumptions &amp; Results</w:t>
        </w:r>
        <w:r w:rsidR="00A41091">
          <w:rPr>
            <w:noProof/>
            <w:webHidden/>
          </w:rPr>
          <w:tab/>
        </w:r>
        <w:r w:rsidR="00A41091">
          <w:rPr>
            <w:noProof/>
            <w:webHidden/>
          </w:rPr>
          <w:fldChar w:fldCharType="begin"/>
        </w:r>
        <w:r w:rsidR="00A41091">
          <w:rPr>
            <w:noProof/>
            <w:webHidden/>
          </w:rPr>
          <w:instrText xml:space="preserve"> PAGEREF _Toc521066734 \h </w:instrText>
        </w:r>
        <w:r w:rsidR="00A41091">
          <w:rPr>
            <w:noProof/>
            <w:webHidden/>
          </w:rPr>
        </w:r>
        <w:r w:rsidR="00A41091">
          <w:rPr>
            <w:noProof/>
            <w:webHidden/>
          </w:rPr>
          <w:fldChar w:fldCharType="separate"/>
        </w:r>
        <w:r w:rsidR="00A41091">
          <w:rPr>
            <w:noProof/>
            <w:webHidden/>
          </w:rPr>
          <w:t>13</w:t>
        </w:r>
        <w:r w:rsidR="00A41091">
          <w:rPr>
            <w:noProof/>
            <w:webHidden/>
          </w:rPr>
          <w:fldChar w:fldCharType="end"/>
        </w:r>
      </w:hyperlink>
    </w:p>
    <w:p w14:paraId="0D8698B3" w14:textId="5EFD0D8E" w:rsidR="00A41091" w:rsidRDefault="00C11A56">
      <w:pPr>
        <w:pStyle w:val="TableofFigures"/>
        <w:tabs>
          <w:tab w:val="right" w:leader="dot" w:pos="9350"/>
        </w:tabs>
        <w:rPr>
          <w:rFonts w:eastAsiaTheme="minorEastAsia" w:cstheme="minorBidi"/>
          <w:noProof/>
          <w:szCs w:val="22"/>
        </w:rPr>
      </w:pPr>
      <w:hyperlink w:anchor="_Toc521066735" w:history="1">
        <w:r w:rsidR="00A41091" w:rsidRPr="00947E58">
          <w:rPr>
            <w:rStyle w:val="Hyperlink"/>
            <w:noProof/>
          </w:rPr>
          <w:t>Table 8: DEER Water Heater Calculator Assumptions &amp; Results</w:t>
        </w:r>
        <w:r w:rsidR="00A41091">
          <w:rPr>
            <w:noProof/>
            <w:webHidden/>
          </w:rPr>
          <w:tab/>
        </w:r>
        <w:r w:rsidR="00A41091">
          <w:rPr>
            <w:noProof/>
            <w:webHidden/>
          </w:rPr>
          <w:fldChar w:fldCharType="begin"/>
        </w:r>
        <w:r w:rsidR="00A41091">
          <w:rPr>
            <w:noProof/>
            <w:webHidden/>
          </w:rPr>
          <w:instrText xml:space="preserve"> PAGEREF _Toc521066735 \h </w:instrText>
        </w:r>
        <w:r w:rsidR="00A41091">
          <w:rPr>
            <w:noProof/>
            <w:webHidden/>
          </w:rPr>
        </w:r>
        <w:r w:rsidR="00A41091">
          <w:rPr>
            <w:noProof/>
            <w:webHidden/>
          </w:rPr>
          <w:fldChar w:fldCharType="separate"/>
        </w:r>
        <w:r w:rsidR="00A41091">
          <w:rPr>
            <w:noProof/>
            <w:webHidden/>
          </w:rPr>
          <w:t>14</w:t>
        </w:r>
        <w:r w:rsidR="00A41091">
          <w:rPr>
            <w:noProof/>
            <w:webHidden/>
          </w:rPr>
          <w:fldChar w:fldCharType="end"/>
        </w:r>
      </w:hyperlink>
    </w:p>
    <w:p w14:paraId="7F9CCFE2" w14:textId="1F07A70C" w:rsidR="00A41091" w:rsidRDefault="00C11A56">
      <w:pPr>
        <w:pStyle w:val="TableofFigures"/>
        <w:tabs>
          <w:tab w:val="right" w:leader="dot" w:pos="9350"/>
        </w:tabs>
        <w:rPr>
          <w:rFonts w:eastAsiaTheme="minorEastAsia" w:cstheme="minorBidi"/>
          <w:noProof/>
          <w:szCs w:val="22"/>
        </w:rPr>
      </w:pPr>
      <w:hyperlink w:anchor="_Toc521066736" w:history="1">
        <w:r w:rsidR="00A41091" w:rsidRPr="00947E58">
          <w:rPr>
            <w:rStyle w:val="Hyperlink"/>
            <w:noProof/>
          </w:rPr>
          <w:t>Table 9: DEER Thermostat spreadsheet</w:t>
        </w:r>
        <w:r w:rsidR="00A41091">
          <w:rPr>
            <w:noProof/>
            <w:webHidden/>
          </w:rPr>
          <w:tab/>
        </w:r>
        <w:r w:rsidR="00A41091">
          <w:rPr>
            <w:noProof/>
            <w:webHidden/>
          </w:rPr>
          <w:fldChar w:fldCharType="begin"/>
        </w:r>
        <w:r w:rsidR="00A41091">
          <w:rPr>
            <w:noProof/>
            <w:webHidden/>
          </w:rPr>
          <w:instrText xml:space="preserve"> PAGEREF _Toc521066736 \h </w:instrText>
        </w:r>
        <w:r w:rsidR="00A41091">
          <w:rPr>
            <w:noProof/>
            <w:webHidden/>
          </w:rPr>
        </w:r>
        <w:r w:rsidR="00A41091">
          <w:rPr>
            <w:noProof/>
            <w:webHidden/>
          </w:rPr>
          <w:fldChar w:fldCharType="separate"/>
        </w:r>
        <w:r w:rsidR="00A41091">
          <w:rPr>
            <w:noProof/>
            <w:webHidden/>
          </w:rPr>
          <w:t>14</w:t>
        </w:r>
        <w:r w:rsidR="00A41091">
          <w:rPr>
            <w:noProof/>
            <w:webHidden/>
          </w:rPr>
          <w:fldChar w:fldCharType="end"/>
        </w:r>
      </w:hyperlink>
    </w:p>
    <w:p w14:paraId="3DE00E88" w14:textId="7AF92513" w:rsidR="00A41091" w:rsidRDefault="00C11A56">
      <w:pPr>
        <w:pStyle w:val="TableofFigures"/>
        <w:tabs>
          <w:tab w:val="right" w:leader="dot" w:pos="9350"/>
        </w:tabs>
        <w:rPr>
          <w:rFonts w:eastAsiaTheme="minorEastAsia" w:cstheme="minorBidi"/>
          <w:noProof/>
          <w:szCs w:val="22"/>
        </w:rPr>
      </w:pPr>
      <w:hyperlink w:anchor="_Toc521066737" w:history="1">
        <w:r w:rsidR="00A41091" w:rsidRPr="00947E58">
          <w:rPr>
            <w:rStyle w:val="Hyperlink"/>
            <w:noProof/>
          </w:rPr>
          <w:t>Table 10: OpenStudio Model Assumptions</w:t>
        </w:r>
        <w:r w:rsidR="00A41091">
          <w:rPr>
            <w:noProof/>
            <w:webHidden/>
          </w:rPr>
          <w:tab/>
        </w:r>
        <w:r w:rsidR="00A41091">
          <w:rPr>
            <w:noProof/>
            <w:webHidden/>
          </w:rPr>
          <w:fldChar w:fldCharType="begin"/>
        </w:r>
        <w:r w:rsidR="00A41091">
          <w:rPr>
            <w:noProof/>
            <w:webHidden/>
          </w:rPr>
          <w:instrText xml:space="preserve"> PAGEREF _Toc521066737 \h </w:instrText>
        </w:r>
        <w:r w:rsidR="00A41091">
          <w:rPr>
            <w:noProof/>
            <w:webHidden/>
          </w:rPr>
        </w:r>
        <w:r w:rsidR="00A41091">
          <w:rPr>
            <w:noProof/>
            <w:webHidden/>
          </w:rPr>
          <w:fldChar w:fldCharType="separate"/>
        </w:r>
        <w:r w:rsidR="00A41091">
          <w:rPr>
            <w:noProof/>
            <w:webHidden/>
          </w:rPr>
          <w:t>16</w:t>
        </w:r>
        <w:r w:rsidR="00A41091">
          <w:rPr>
            <w:noProof/>
            <w:webHidden/>
          </w:rPr>
          <w:fldChar w:fldCharType="end"/>
        </w:r>
      </w:hyperlink>
    </w:p>
    <w:p w14:paraId="579A53F1" w14:textId="00864DB4" w:rsidR="00A41091" w:rsidRDefault="00C11A56">
      <w:pPr>
        <w:pStyle w:val="TableofFigures"/>
        <w:tabs>
          <w:tab w:val="right" w:leader="dot" w:pos="9350"/>
        </w:tabs>
        <w:rPr>
          <w:rFonts w:eastAsiaTheme="minorEastAsia" w:cstheme="minorBidi"/>
          <w:noProof/>
          <w:szCs w:val="22"/>
        </w:rPr>
      </w:pPr>
      <w:hyperlink w:anchor="_Toc521066738" w:history="1">
        <w:r w:rsidR="00A41091" w:rsidRPr="00947E58">
          <w:rPr>
            <w:rStyle w:val="Hyperlink"/>
            <w:noProof/>
          </w:rPr>
          <w:t>Table 11: OpenStudio Gas Savings Results</w:t>
        </w:r>
        <w:r w:rsidR="00A41091">
          <w:rPr>
            <w:noProof/>
            <w:webHidden/>
          </w:rPr>
          <w:tab/>
        </w:r>
        <w:r w:rsidR="00A41091">
          <w:rPr>
            <w:noProof/>
            <w:webHidden/>
          </w:rPr>
          <w:fldChar w:fldCharType="begin"/>
        </w:r>
        <w:r w:rsidR="00A41091">
          <w:rPr>
            <w:noProof/>
            <w:webHidden/>
          </w:rPr>
          <w:instrText xml:space="preserve"> PAGEREF _Toc521066738 \h </w:instrText>
        </w:r>
        <w:r w:rsidR="00A41091">
          <w:rPr>
            <w:noProof/>
            <w:webHidden/>
          </w:rPr>
        </w:r>
        <w:r w:rsidR="00A41091">
          <w:rPr>
            <w:noProof/>
            <w:webHidden/>
          </w:rPr>
          <w:fldChar w:fldCharType="separate"/>
        </w:r>
        <w:r w:rsidR="00A41091">
          <w:rPr>
            <w:noProof/>
            <w:webHidden/>
          </w:rPr>
          <w:t>17</w:t>
        </w:r>
        <w:r w:rsidR="00A41091">
          <w:rPr>
            <w:noProof/>
            <w:webHidden/>
          </w:rPr>
          <w:fldChar w:fldCharType="end"/>
        </w:r>
      </w:hyperlink>
    </w:p>
    <w:p w14:paraId="56932AE7" w14:textId="3E64C5E1" w:rsidR="00A41091" w:rsidRDefault="00C11A56">
      <w:pPr>
        <w:pStyle w:val="TableofFigures"/>
        <w:tabs>
          <w:tab w:val="right" w:leader="dot" w:pos="9350"/>
        </w:tabs>
        <w:rPr>
          <w:rFonts w:eastAsiaTheme="minorEastAsia" w:cstheme="minorBidi"/>
          <w:noProof/>
          <w:szCs w:val="22"/>
        </w:rPr>
      </w:pPr>
      <w:hyperlink w:anchor="_Toc521066739" w:history="1">
        <w:r w:rsidR="00A41091" w:rsidRPr="00947E58">
          <w:rPr>
            <w:rStyle w:val="Hyperlink"/>
            <w:noProof/>
          </w:rPr>
          <w:t>Table 12: OpenStudio Gas Savings by End Use</w:t>
        </w:r>
        <w:r w:rsidR="00A41091">
          <w:rPr>
            <w:noProof/>
            <w:webHidden/>
          </w:rPr>
          <w:tab/>
        </w:r>
        <w:r w:rsidR="00A41091">
          <w:rPr>
            <w:noProof/>
            <w:webHidden/>
          </w:rPr>
          <w:fldChar w:fldCharType="begin"/>
        </w:r>
        <w:r w:rsidR="00A41091">
          <w:rPr>
            <w:noProof/>
            <w:webHidden/>
          </w:rPr>
          <w:instrText xml:space="preserve"> PAGEREF _Toc521066739 \h </w:instrText>
        </w:r>
        <w:r w:rsidR="00A41091">
          <w:rPr>
            <w:noProof/>
            <w:webHidden/>
          </w:rPr>
        </w:r>
        <w:r w:rsidR="00A41091">
          <w:rPr>
            <w:noProof/>
            <w:webHidden/>
          </w:rPr>
          <w:fldChar w:fldCharType="separate"/>
        </w:r>
        <w:r w:rsidR="00A41091">
          <w:rPr>
            <w:noProof/>
            <w:webHidden/>
          </w:rPr>
          <w:t>18</w:t>
        </w:r>
        <w:r w:rsidR="00A41091">
          <w:rPr>
            <w:noProof/>
            <w:webHidden/>
          </w:rPr>
          <w:fldChar w:fldCharType="end"/>
        </w:r>
      </w:hyperlink>
    </w:p>
    <w:p w14:paraId="66E1BE67" w14:textId="5BAC1DFF" w:rsidR="00A41091" w:rsidRDefault="00C11A56">
      <w:pPr>
        <w:pStyle w:val="TableofFigures"/>
        <w:tabs>
          <w:tab w:val="right" w:leader="dot" w:pos="9350"/>
        </w:tabs>
        <w:rPr>
          <w:rFonts w:eastAsiaTheme="minorEastAsia" w:cstheme="minorBidi"/>
          <w:noProof/>
          <w:szCs w:val="22"/>
        </w:rPr>
      </w:pPr>
      <w:hyperlink w:anchor="_Toc521066740" w:history="1">
        <w:r w:rsidR="00A41091" w:rsidRPr="00947E58">
          <w:rPr>
            <w:rStyle w:val="Hyperlink"/>
            <w:noProof/>
          </w:rPr>
          <w:t>Table 13: OpenStudio Gas Savings Extrapolated to Other Climate Zones</w:t>
        </w:r>
        <w:r w:rsidR="00A41091">
          <w:rPr>
            <w:noProof/>
            <w:webHidden/>
          </w:rPr>
          <w:tab/>
        </w:r>
        <w:r w:rsidR="00A41091">
          <w:rPr>
            <w:noProof/>
            <w:webHidden/>
          </w:rPr>
          <w:fldChar w:fldCharType="begin"/>
        </w:r>
        <w:r w:rsidR="00A41091">
          <w:rPr>
            <w:noProof/>
            <w:webHidden/>
          </w:rPr>
          <w:instrText xml:space="preserve"> PAGEREF _Toc521066740 \h </w:instrText>
        </w:r>
        <w:r w:rsidR="00A41091">
          <w:rPr>
            <w:noProof/>
            <w:webHidden/>
          </w:rPr>
        </w:r>
        <w:r w:rsidR="00A41091">
          <w:rPr>
            <w:noProof/>
            <w:webHidden/>
          </w:rPr>
          <w:fldChar w:fldCharType="separate"/>
        </w:r>
        <w:r w:rsidR="00A41091">
          <w:rPr>
            <w:noProof/>
            <w:webHidden/>
          </w:rPr>
          <w:t>19</w:t>
        </w:r>
        <w:r w:rsidR="00A41091">
          <w:rPr>
            <w:noProof/>
            <w:webHidden/>
          </w:rPr>
          <w:fldChar w:fldCharType="end"/>
        </w:r>
      </w:hyperlink>
    </w:p>
    <w:p w14:paraId="7D525120" w14:textId="76CFCAAA" w:rsidR="00A41091" w:rsidRDefault="00C11A56">
      <w:pPr>
        <w:pStyle w:val="TableofFigures"/>
        <w:tabs>
          <w:tab w:val="right" w:leader="dot" w:pos="9350"/>
        </w:tabs>
        <w:rPr>
          <w:rFonts w:eastAsiaTheme="minorEastAsia" w:cstheme="minorBidi"/>
          <w:noProof/>
          <w:szCs w:val="22"/>
        </w:rPr>
      </w:pPr>
      <w:hyperlink w:anchor="_Toc521066741" w:history="1">
        <w:r w:rsidR="00A41091" w:rsidRPr="00947E58">
          <w:rPr>
            <w:rStyle w:val="Hyperlink"/>
            <w:b/>
            <w:bCs/>
            <w:noProof/>
          </w:rPr>
          <w:t>Table 14: Base Case Costs</w:t>
        </w:r>
        <w:r w:rsidR="00A41091">
          <w:rPr>
            <w:noProof/>
            <w:webHidden/>
          </w:rPr>
          <w:tab/>
        </w:r>
        <w:r w:rsidR="00A41091">
          <w:rPr>
            <w:noProof/>
            <w:webHidden/>
          </w:rPr>
          <w:fldChar w:fldCharType="begin"/>
        </w:r>
        <w:r w:rsidR="00A41091">
          <w:rPr>
            <w:noProof/>
            <w:webHidden/>
          </w:rPr>
          <w:instrText xml:space="preserve"> PAGEREF _Toc521066741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59FF456A" w14:textId="46589161" w:rsidR="00A41091" w:rsidRDefault="00C11A56">
      <w:pPr>
        <w:pStyle w:val="TableofFigures"/>
        <w:tabs>
          <w:tab w:val="right" w:leader="dot" w:pos="9350"/>
        </w:tabs>
        <w:rPr>
          <w:rFonts w:eastAsiaTheme="minorEastAsia" w:cstheme="minorBidi"/>
          <w:noProof/>
          <w:szCs w:val="22"/>
        </w:rPr>
      </w:pPr>
      <w:hyperlink w:anchor="_Toc521066742" w:history="1">
        <w:r w:rsidR="00A41091" w:rsidRPr="00947E58">
          <w:rPr>
            <w:rStyle w:val="Hyperlink"/>
            <w:noProof/>
          </w:rPr>
          <w:t>Table 15: Proposed Measure Costs</w:t>
        </w:r>
        <w:r w:rsidR="00A41091">
          <w:rPr>
            <w:noProof/>
            <w:webHidden/>
          </w:rPr>
          <w:tab/>
        </w:r>
        <w:r w:rsidR="00A41091">
          <w:rPr>
            <w:noProof/>
            <w:webHidden/>
          </w:rPr>
          <w:fldChar w:fldCharType="begin"/>
        </w:r>
        <w:r w:rsidR="00A41091">
          <w:rPr>
            <w:noProof/>
            <w:webHidden/>
          </w:rPr>
          <w:instrText xml:space="preserve"> PAGEREF _Toc521066742 \h </w:instrText>
        </w:r>
        <w:r w:rsidR="00A41091">
          <w:rPr>
            <w:noProof/>
            <w:webHidden/>
          </w:rPr>
        </w:r>
        <w:r w:rsidR="00A41091">
          <w:rPr>
            <w:noProof/>
            <w:webHidden/>
          </w:rPr>
          <w:fldChar w:fldCharType="separate"/>
        </w:r>
        <w:r w:rsidR="00A41091">
          <w:rPr>
            <w:noProof/>
            <w:webHidden/>
          </w:rPr>
          <w:t>20</w:t>
        </w:r>
        <w:r w:rsidR="00A41091">
          <w:rPr>
            <w:noProof/>
            <w:webHidden/>
          </w:rPr>
          <w:fldChar w:fldCharType="end"/>
        </w:r>
      </w:hyperlink>
    </w:p>
    <w:p w14:paraId="3116D909" w14:textId="34B35A21" w:rsidR="00A41091" w:rsidRDefault="00C11A56">
      <w:pPr>
        <w:pStyle w:val="TableofFigures"/>
        <w:tabs>
          <w:tab w:val="right" w:leader="dot" w:pos="9350"/>
        </w:tabs>
        <w:rPr>
          <w:rFonts w:eastAsiaTheme="minorEastAsia" w:cstheme="minorBidi"/>
          <w:noProof/>
          <w:szCs w:val="22"/>
        </w:rPr>
      </w:pPr>
      <w:hyperlink w:anchor="_Toc521066743" w:history="1">
        <w:r w:rsidR="00A41091" w:rsidRPr="00947E58">
          <w:rPr>
            <w:rStyle w:val="Hyperlink"/>
            <w:noProof/>
          </w:rPr>
          <w:t>Table 16: Full and Incremental Measure Cost Equations</w:t>
        </w:r>
        <w:r w:rsidR="00A41091">
          <w:rPr>
            <w:noProof/>
            <w:webHidden/>
          </w:rPr>
          <w:tab/>
        </w:r>
        <w:r w:rsidR="00A41091">
          <w:rPr>
            <w:noProof/>
            <w:webHidden/>
          </w:rPr>
          <w:fldChar w:fldCharType="begin"/>
        </w:r>
        <w:r w:rsidR="00A41091">
          <w:rPr>
            <w:noProof/>
            <w:webHidden/>
          </w:rPr>
          <w:instrText xml:space="preserve"> PAGEREF _Toc521066743 \h </w:instrText>
        </w:r>
        <w:r w:rsidR="00A41091">
          <w:rPr>
            <w:noProof/>
            <w:webHidden/>
          </w:rPr>
        </w:r>
        <w:r w:rsidR="00A41091">
          <w:rPr>
            <w:noProof/>
            <w:webHidden/>
          </w:rPr>
          <w:fldChar w:fldCharType="separate"/>
        </w:r>
        <w:r w:rsidR="00A41091">
          <w:rPr>
            <w:noProof/>
            <w:webHidden/>
          </w:rPr>
          <w:t>21</w:t>
        </w:r>
        <w:r w:rsidR="00A41091">
          <w:rPr>
            <w:noProof/>
            <w:webHidden/>
          </w:rPr>
          <w:fldChar w:fldCharType="end"/>
        </w:r>
      </w:hyperlink>
    </w:p>
    <w:p w14:paraId="54910CD4" w14:textId="34483A5E" w:rsidR="00A41091" w:rsidRDefault="00C11A56">
      <w:pPr>
        <w:pStyle w:val="TableofFigures"/>
        <w:tabs>
          <w:tab w:val="right" w:leader="dot" w:pos="9350"/>
        </w:tabs>
        <w:rPr>
          <w:rFonts w:eastAsiaTheme="minorEastAsia" w:cstheme="minorBidi"/>
          <w:noProof/>
          <w:szCs w:val="22"/>
        </w:rPr>
      </w:pPr>
      <w:hyperlink w:anchor="_Toc521066744" w:history="1">
        <w:r w:rsidR="00A41091" w:rsidRPr="00947E58">
          <w:rPr>
            <w:rStyle w:val="Hyperlink"/>
            <w:noProof/>
          </w:rPr>
          <w:t>Table 17: Full and Incremental Costs</w:t>
        </w:r>
        <w:r w:rsidR="00A41091">
          <w:rPr>
            <w:noProof/>
            <w:webHidden/>
          </w:rPr>
          <w:tab/>
        </w:r>
        <w:r w:rsidR="00A41091">
          <w:rPr>
            <w:noProof/>
            <w:webHidden/>
          </w:rPr>
          <w:fldChar w:fldCharType="begin"/>
        </w:r>
        <w:r w:rsidR="00A41091">
          <w:rPr>
            <w:noProof/>
            <w:webHidden/>
          </w:rPr>
          <w:instrText xml:space="preserve"> PAGEREF _Toc521066744 \h </w:instrText>
        </w:r>
        <w:r w:rsidR="00A41091">
          <w:rPr>
            <w:noProof/>
            <w:webHidden/>
          </w:rPr>
        </w:r>
        <w:r w:rsidR="00A41091">
          <w:rPr>
            <w:noProof/>
            <w:webHidden/>
          </w:rPr>
          <w:fldChar w:fldCharType="separate"/>
        </w:r>
        <w:r w:rsidR="00A41091">
          <w:rPr>
            <w:noProof/>
            <w:webHidden/>
          </w:rPr>
          <w:t>21</w:t>
        </w:r>
        <w:r w:rsidR="00A41091">
          <w:rPr>
            <w:noProof/>
            <w:webHidden/>
          </w:rPr>
          <w:fldChar w:fldCharType="end"/>
        </w:r>
      </w:hyperlink>
    </w:p>
    <w:p w14:paraId="6BA5FC60" w14:textId="6B138D5C" w:rsidR="00916599" w:rsidRPr="00916599" w:rsidRDefault="00916599" w:rsidP="00916599">
      <w:r>
        <w:fldChar w:fldCharType="end"/>
      </w:r>
    </w:p>
    <w:p w14:paraId="59CFF153" w14:textId="77777777" w:rsidR="00A718B6" w:rsidRPr="00A718B6" w:rsidRDefault="00A718B6" w:rsidP="00A718B6"/>
    <w:p w14:paraId="1969E023" w14:textId="77777777" w:rsidR="00A718B6" w:rsidRDefault="00A718B6">
      <w:pPr>
        <w:spacing w:after="200" w:line="276" w:lineRule="auto"/>
        <w:rPr>
          <w:rFonts w:cstheme="minorHAnsi"/>
          <w:b/>
          <w:bCs/>
          <w:smallCaps/>
          <w:kern w:val="32"/>
          <w:sz w:val="36"/>
          <w:szCs w:val="32"/>
        </w:rPr>
      </w:pPr>
      <w:r>
        <w:rPr>
          <w:rFonts w:cstheme="minorHAnsi"/>
        </w:rPr>
        <w:br w:type="page"/>
      </w:r>
    </w:p>
    <w:p w14:paraId="0DC8502C" w14:textId="77777777" w:rsidR="00E16609" w:rsidRPr="00500C4E" w:rsidRDefault="00E16609" w:rsidP="00E16609">
      <w:pPr>
        <w:pStyle w:val="Heading1"/>
        <w:rPr>
          <w:rFonts w:cstheme="minorHAnsi"/>
        </w:rPr>
      </w:pPr>
      <w:bookmarkStart w:id="18" w:name="_Toc521066887"/>
      <w:r w:rsidRPr="00500C4E">
        <w:rPr>
          <w:rFonts w:cstheme="minorHAnsi"/>
        </w:rPr>
        <w:t>Section 1</w:t>
      </w:r>
      <w:r w:rsidR="00317970">
        <w:rPr>
          <w:rFonts w:cstheme="minorHAnsi"/>
        </w:rPr>
        <w:t>.</w:t>
      </w:r>
      <w:r w:rsidRPr="00500C4E">
        <w:rPr>
          <w:rFonts w:cstheme="minorHAnsi"/>
        </w:rPr>
        <w:t xml:space="preserve"> General Measure &amp; Baseline Data</w:t>
      </w:r>
      <w:bookmarkEnd w:id="0"/>
      <w:bookmarkEnd w:id="18"/>
    </w:p>
    <w:p w14:paraId="58B856F7" w14:textId="77777777" w:rsidR="00E16609" w:rsidRPr="00500C4E" w:rsidRDefault="00824F1C" w:rsidP="00697868">
      <w:pPr>
        <w:pStyle w:val="Heading2"/>
        <w:rPr>
          <w:rFonts w:asciiTheme="minorHAnsi" w:hAnsiTheme="minorHAnsi"/>
        </w:rPr>
      </w:pPr>
      <w:bookmarkStart w:id="19" w:name="_Toc521066888"/>
      <w:bookmarkStart w:id="2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9"/>
      <w:r w:rsidR="00E16609" w:rsidRPr="00500C4E">
        <w:rPr>
          <w:rFonts w:asciiTheme="minorHAnsi" w:hAnsiTheme="minorHAnsi"/>
        </w:rPr>
        <w:t xml:space="preserve"> </w:t>
      </w:r>
      <w:bookmarkEnd w:id="20"/>
    </w:p>
    <w:p w14:paraId="32ED174D" w14:textId="77777777" w:rsidR="0060100D" w:rsidRPr="0060100D" w:rsidRDefault="00EB35B7" w:rsidP="00916599">
      <w:r w:rsidRPr="00A20D64">
        <w:t>This energy efficiency measur</w:t>
      </w:r>
      <w:r>
        <w:t>e is</w:t>
      </w:r>
      <w:r w:rsidR="00E64F74">
        <w:t xml:space="preserve"> based on the addition of an advanced </w:t>
      </w:r>
      <w:r w:rsidR="00A253A3">
        <w:t xml:space="preserve">electronic </w:t>
      </w:r>
      <w:r>
        <w:t xml:space="preserve">controller to </w:t>
      </w:r>
      <w:r w:rsidR="00DF7F84">
        <w:t xml:space="preserve">a </w:t>
      </w:r>
      <w:r>
        <w:t>central HW boiler in MF</w:t>
      </w:r>
      <w:r w:rsidRPr="00A20D64">
        <w:t xml:space="preserve"> </w:t>
      </w:r>
      <w:r>
        <w:t>residential b</w:t>
      </w:r>
      <w:r w:rsidR="00E64F74">
        <w:t>uilding</w:t>
      </w:r>
      <w:r w:rsidR="00DF7F84">
        <w:t>s</w:t>
      </w:r>
      <w:r w:rsidR="003E5451">
        <w:t xml:space="preserve">. </w:t>
      </w:r>
      <w:r w:rsidR="0060100D" w:rsidRPr="0060100D">
        <w:t>Better insulation and tighter envelopes are reduc</w:t>
      </w:r>
      <w:r w:rsidR="0060100D">
        <w:t xml:space="preserve">ing space heating loads for new </w:t>
      </w:r>
      <w:r w:rsidR="0060100D" w:rsidRPr="0060100D">
        <w:t xml:space="preserve">and existing </w:t>
      </w:r>
      <w:r w:rsidR="0060100D">
        <w:t xml:space="preserve">MF </w:t>
      </w:r>
      <w:r w:rsidR="0060100D" w:rsidRPr="0060100D">
        <w:t>homes. As a result, decreased space heating loads make it possible</w:t>
      </w:r>
    </w:p>
    <w:p w14:paraId="4CA3A915" w14:textId="77777777" w:rsidR="0060100D" w:rsidRDefault="0060100D" w:rsidP="00916599">
      <w:r w:rsidRPr="0060100D">
        <w:t>for both space and domestic water heating loa</w:t>
      </w:r>
      <w:r>
        <w:t xml:space="preserve">ds to be provided with a single </w:t>
      </w:r>
      <w:r w:rsidRPr="0060100D">
        <w:t>heating plant, thus saving significant amounts of energy</w:t>
      </w:r>
      <w:r>
        <w:t xml:space="preserve">. </w:t>
      </w:r>
    </w:p>
    <w:p w14:paraId="3D9A68BD" w14:textId="77777777" w:rsidR="0060100D" w:rsidRDefault="0060100D" w:rsidP="00916599"/>
    <w:p w14:paraId="0481FAC9" w14:textId="65AE60A9" w:rsidR="006F0B41" w:rsidRDefault="0050119A" w:rsidP="007C592B">
      <w:r w:rsidRPr="0050119A">
        <w:t xml:space="preserve">The base case is </w:t>
      </w:r>
      <w:r>
        <w:t>a centralized gas-fired</w:t>
      </w:r>
      <w:r w:rsidRPr="0050119A">
        <w:t xml:space="preserve"> hot water </w:t>
      </w:r>
      <w:r>
        <w:t xml:space="preserve">boiler serving </w:t>
      </w:r>
      <w:r w:rsidR="00F862CC">
        <w:t>dwelling-</w:t>
      </w:r>
      <w:r w:rsidR="00F862CC" w:rsidRPr="00F862CC">
        <w:t xml:space="preserve">units </w:t>
      </w:r>
      <w:r w:rsidR="00F862CC">
        <w:t>with</w:t>
      </w:r>
      <w:r w:rsidR="0060531A">
        <w:t xml:space="preserve"> combined </w:t>
      </w:r>
      <w:r w:rsidR="009E71B3">
        <w:t xml:space="preserve">space </w:t>
      </w:r>
      <w:r w:rsidR="00F862CC">
        <w:t>heating and domestic hot water</w:t>
      </w:r>
      <w:r w:rsidRPr="0050119A">
        <w:t xml:space="preserve">. </w:t>
      </w:r>
      <w:r w:rsidR="006F0B41">
        <w:t xml:space="preserve">The system </w:t>
      </w:r>
      <w:r w:rsidR="007C592B">
        <w:t>operates with n</w:t>
      </w:r>
      <w:r w:rsidR="007C592B" w:rsidRPr="007C592B">
        <w:t xml:space="preserve">o controls or </w:t>
      </w:r>
      <w:r w:rsidR="00D171DB">
        <w:t>basic aquastat tank temp setpoint</w:t>
      </w:r>
      <w:r w:rsidR="007C592B">
        <w:t xml:space="preserve"> using</w:t>
      </w:r>
      <w:r w:rsidR="006F0B41">
        <w:t xml:space="preserve"> m</w:t>
      </w:r>
      <w:r w:rsidR="006F0B41" w:rsidRPr="006F0B41">
        <w:t>anufacturer’s built-in controller with tank temp feedback from an analog thermostat</w:t>
      </w:r>
      <w:r w:rsidR="007C592B">
        <w:t xml:space="preserve">.  The basic </w:t>
      </w:r>
      <w:r w:rsidR="00D171DB">
        <w:t xml:space="preserve">aquastat control </w:t>
      </w:r>
      <w:r w:rsidR="007C592B">
        <w:t>lack</w:t>
      </w:r>
      <w:r w:rsidR="00D171DB">
        <w:t>s</w:t>
      </w:r>
      <w:r w:rsidR="007C592B">
        <w:t xml:space="preserve"> accuracy, requires extensive calibration, and inefficiently </w:t>
      </w:r>
      <w:r w:rsidR="00D171DB">
        <w:t>allow</w:t>
      </w:r>
      <w:r w:rsidR="007C592B">
        <w:t xml:space="preserve"> a</w:t>
      </w:r>
      <w:r w:rsidR="007C592B" w:rsidRPr="007C592B">
        <w:t xml:space="preserve">ll stages </w:t>
      </w:r>
      <w:r w:rsidR="00D171DB">
        <w:t xml:space="preserve">to </w:t>
      </w:r>
      <w:r w:rsidR="007C592B" w:rsidRPr="007C592B">
        <w:t>fire at once (on/off)</w:t>
      </w:r>
      <w:r w:rsidR="007C592B">
        <w:t>.</w:t>
      </w:r>
      <w:r w:rsidR="000B28FD">
        <w:t xml:space="preserve"> The </w:t>
      </w:r>
      <w:bookmarkStart w:id="21" w:name="_Hlk516817478"/>
      <w:r w:rsidR="008149EE">
        <w:t>a</w:t>
      </w:r>
      <w:r w:rsidR="000B28FD">
        <w:t xml:space="preserve">quastat </w:t>
      </w:r>
      <w:r w:rsidR="0083119A">
        <w:t>high limit</w:t>
      </w:r>
      <w:r w:rsidR="0083119A" w:rsidRPr="0083119A">
        <w:t xml:space="preserve"> and a low limit </w:t>
      </w:r>
      <w:r w:rsidR="0083119A">
        <w:t>tank temperature setpoint</w:t>
      </w:r>
      <w:bookmarkEnd w:id="21"/>
      <w:r w:rsidR="0083119A">
        <w:t xml:space="preserve"> </w:t>
      </w:r>
      <w:r w:rsidR="000B28FD">
        <w:t xml:space="preserve">are </w:t>
      </w:r>
      <w:r w:rsidR="008149EE">
        <w:t>widely</w:t>
      </w:r>
      <w:r w:rsidR="000B28FD">
        <w:t xml:space="preserve"> used in older</w:t>
      </w:r>
      <w:r w:rsidR="008149EE">
        <w:t xml:space="preserve"> boilers.</w:t>
      </w:r>
      <w:r w:rsidR="00A7151E">
        <w:t xml:space="preserve">  Emerging Technologies field evaluation report </w:t>
      </w:r>
      <w:r w:rsidR="00E45771">
        <w:t xml:space="preserve">supports this baseline </w:t>
      </w:r>
      <w:r w:rsidR="00A7151E">
        <w:t xml:space="preserve">that the typical on-site operation is the constant, single aquastat setpoint of roughly 130°F with both boiler states jumpered together.  (Attachment </w:t>
      </w:r>
      <w:r w:rsidR="008E41C7">
        <w:t>B</w:t>
      </w:r>
      <w:r w:rsidR="00A7151E">
        <w:t>,</w:t>
      </w:r>
      <w:r w:rsidR="00E45771">
        <w:t xml:space="preserve"> page 16.</w:t>
      </w:r>
      <w:r w:rsidR="00A7151E">
        <w:t>)</w:t>
      </w:r>
    </w:p>
    <w:p w14:paraId="00A7BFD9" w14:textId="77777777" w:rsidR="00A7151E" w:rsidRDefault="00A7151E" w:rsidP="007C592B"/>
    <w:p w14:paraId="344381A3" w14:textId="77777777" w:rsidR="007C592B" w:rsidRDefault="007C592B" w:rsidP="00916599"/>
    <w:p w14:paraId="67B0F9E4" w14:textId="48A22C2E" w:rsidR="0050119A" w:rsidRDefault="0050119A" w:rsidP="00916599">
      <w:r w:rsidRPr="0050119A">
        <w:t xml:space="preserve">The measure case </w:t>
      </w:r>
      <w:r w:rsidR="00F862CC">
        <w:t>utilizes</w:t>
      </w:r>
      <w:r w:rsidRPr="0050119A">
        <w:t xml:space="preserve"> </w:t>
      </w:r>
      <w:r w:rsidR="00F862CC">
        <w:t xml:space="preserve">an electronic </w:t>
      </w:r>
      <w:r w:rsidRPr="0050119A">
        <w:t>contro</w:t>
      </w:r>
      <w:r w:rsidR="00F862CC">
        <w:t>l</w:t>
      </w:r>
      <w:r w:rsidRPr="0050119A">
        <w:t>l</w:t>
      </w:r>
      <w:r w:rsidR="00F862CC">
        <w:t xml:space="preserve">er </w:t>
      </w:r>
      <w:r w:rsidR="006B56B4">
        <w:t>that</w:t>
      </w:r>
      <w:r w:rsidR="006B56B4" w:rsidRPr="0050119A">
        <w:t xml:space="preserve"> </w:t>
      </w:r>
      <w:r w:rsidRPr="0050119A">
        <w:t xml:space="preserve">responds to </w:t>
      </w:r>
      <w:r w:rsidR="0060100D">
        <w:t xml:space="preserve">hot water </w:t>
      </w:r>
      <w:r w:rsidRPr="0050119A">
        <w:t xml:space="preserve">demand </w:t>
      </w:r>
      <w:r w:rsidR="00F5752A">
        <w:t xml:space="preserve">and weather conditions </w:t>
      </w:r>
      <w:r w:rsidRPr="0050119A">
        <w:t xml:space="preserve">by controlling the </w:t>
      </w:r>
      <w:r w:rsidR="00905FAF" w:rsidRPr="00905FAF">
        <w:t>supply water temperature setpoint reset based on outside air temperature</w:t>
      </w:r>
      <w:r w:rsidRPr="0050119A">
        <w:t>.</w:t>
      </w:r>
      <w:r w:rsidR="00BE1590">
        <w:t xml:space="preserve"> </w:t>
      </w:r>
      <w:r w:rsidR="002C1285">
        <w:t>With that, it f</w:t>
      </w:r>
      <w:r w:rsidR="00D171DB" w:rsidRPr="00D171DB">
        <w:t xml:space="preserve">ires the fewest stages needed to meet </w:t>
      </w:r>
      <w:r w:rsidR="00D171DB">
        <w:t xml:space="preserve">the heating </w:t>
      </w:r>
      <w:r w:rsidR="00D171DB" w:rsidRPr="00D171DB">
        <w:t>load</w:t>
      </w:r>
      <w:r w:rsidR="002C1285">
        <w:t>.</w:t>
      </w:r>
    </w:p>
    <w:p w14:paraId="0B6F9ADD" w14:textId="77777777" w:rsidR="0060100D" w:rsidRDefault="0060100D" w:rsidP="00916599"/>
    <w:p w14:paraId="5394CD80" w14:textId="232FD736" w:rsidR="00571345" w:rsidRDefault="00571345" w:rsidP="00916599">
      <w:r w:rsidRPr="00571345">
        <w:t>The application of combi systems</w:t>
      </w:r>
      <w:r w:rsidR="00F96EB4">
        <w:t xml:space="preserve"> (</w:t>
      </w:r>
      <w:r w:rsidR="00F96EB4" w:rsidRPr="00947D19">
        <w:t>combined space heating and domestic hot water</w:t>
      </w:r>
      <w:r w:rsidR="00F96EB4">
        <w:t>)</w:t>
      </w:r>
      <w:r w:rsidRPr="00571345">
        <w:t xml:space="preserve"> </w:t>
      </w:r>
      <w:r w:rsidR="00CA4AF3">
        <w:t>during warmer weather allow</w:t>
      </w:r>
      <w:r w:rsidRPr="00571345">
        <w:t xml:space="preserve"> the temperature o</w:t>
      </w:r>
      <w:r w:rsidR="00CA4AF3">
        <w:t xml:space="preserve">f hot </w:t>
      </w:r>
      <w:r w:rsidR="00A253A3">
        <w:t>water delivered to the dwelling</w:t>
      </w:r>
      <w:r w:rsidR="0016048D">
        <w:t xml:space="preserve"> units</w:t>
      </w:r>
      <w:r w:rsidR="00CA4AF3">
        <w:t xml:space="preserve"> to</w:t>
      </w:r>
      <w:r w:rsidRPr="00571345">
        <w:t xml:space="preserve"> be turned down from 1</w:t>
      </w:r>
      <w:r w:rsidR="00CA4AF3">
        <w:t>35</w:t>
      </w:r>
      <w:r w:rsidRPr="00571345">
        <w:t>°–1</w:t>
      </w:r>
      <w:r w:rsidR="00CA4AF3">
        <w:t>4</w:t>
      </w:r>
      <w:r w:rsidR="0016048D">
        <w:t>0°F to about 120°F. This reduction in</w:t>
      </w:r>
      <w:r w:rsidRPr="00571345">
        <w:t xml:space="preserve"> temperature </w:t>
      </w:r>
      <w:r w:rsidR="0016048D">
        <w:t xml:space="preserve">setpoint </w:t>
      </w:r>
      <w:r w:rsidRPr="00571345">
        <w:t xml:space="preserve">allows the system to </w:t>
      </w:r>
      <w:r w:rsidR="00CA4AF3">
        <w:t>operate at</w:t>
      </w:r>
      <w:r w:rsidRPr="00571345">
        <w:t xml:space="preserve"> </w:t>
      </w:r>
      <w:r w:rsidR="0016048D">
        <w:t>lower</w:t>
      </w:r>
      <w:r w:rsidR="00CA4AF3">
        <w:t xml:space="preserve"> heating</w:t>
      </w:r>
      <w:r w:rsidR="0016048D">
        <w:t xml:space="preserve"> capacity</w:t>
      </w:r>
      <w:r w:rsidR="00073906">
        <w:t xml:space="preserve"> and </w:t>
      </w:r>
      <w:r w:rsidR="00BC1162">
        <w:t>reduces pipe heat loss in the distribution system</w:t>
      </w:r>
      <w:r w:rsidR="00CA4AF3">
        <w:t xml:space="preserve">, </w:t>
      </w:r>
      <w:r w:rsidRPr="00571345">
        <w:t>thereby saving en</w:t>
      </w:r>
      <w:r w:rsidR="00CA4AF3">
        <w:t>ergy</w:t>
      </w:r>
      <w:r w:rsidRPr="00571345">
        <w:t>.</w:t>
      </w:r>
      <w:r w:rsidR="0016048D">
        <w:t xml:space="preserve"> Furthermore, </w:t>
      </w:r>
      <w:r w:rsidR="000814CE">
        <w:t>the advanced controller</w:t>
      </w:r>
      <w:r w:rsidR="00BC1162">
        <w:t xml:space="preserve"> monitor</w:t>
      </w:r>
      <w:r w:rsidR="00653990">
        <w:t>s</w:t>
      </w:r>
      <w:r w:rsidR="00BC1162">
        <w:t xml:space="preserve"> return water temperature to </w:t>
      </w:r>
      <w:r w:rsidR="00691637">
        <w:t xml:space="preserve">further </w:t>
      </w:r>
      <w:r w:rsidR="00BC1162">
        <w:t xml:space="preserve">reduce supply water setpoint during periods of warmer weather </w:t>
      </w:r>
      <w:r w:rsidR="00947D19">
        <w:t>and/or</w:t>
      </w:r>
      <w:r w:rsidR="00BC1162">
        <w:t xml:space="preserve"> low bu</w:t>
      </w:r>
      <w:r w:rsidR="007E769C">
        <w:t xml:space="preserve">ilding </w:t>
      </w:r>
      <w:r w:rsidR="00301FE3">
        <w:t xml:space="preserve">heating </w:t>
      </w:r>
      <w:r w:rsidR="007E769C">
        <w:t xml:space="preserve">demand. Another </w:t>
      </w:r>
      <w:r w:rsidR="00BC1162">
        <w:t>feature is burner staging optimization to prevent temperature setpoint overshooting or short cycling.</w:t>
      </w:r>
    </w:p>
    <w:p w14:paraId="0E9C90B4" w14:textId="77777777" w:rsidR="001D3223" w:rsidRPr="00800706" w:rsidRDefault="001D3223" w:rsidP="001D3223">
      <w:pPr>
        <w:pStyle w:val="Reminders"/>
        <w:tabs>
          <w:tab w:val="num" w:pos="360"/>
        </w:tabs>
        <w:rPr>
          <w:rFonts w:asciiTheme="minorHAnsi" w:hAnsiTheme="minorHAnsi" w:cstheme="minorHAnsi"/>
          <w:i w:val="0"/>
          <w:szCs w:val="22"/>
        </w:rPr>
      </w:pPr>
    </w:p>
    <w:p w14:paraId="2767FDC4" w14:textId="6F3625C5" w:rsidR="00F171E1" w:rsidRPr="00920905" w:rsidRDefault="00D70C9E" w:rsidP="00D70C9E">
      <w:pPr>
        <w:pStyle w:val="Caption"/>
        <w:rPr>
          <w:b w:val="0"/>
          <w:szCs w:val="22"/>
        </w:rPr>
      </w:pPr>
      <w:bookmarkStart w:id="22" w:name="_Toc521066728"/>
      <w:r>
        <w:t xml:space="preserve">Table </w:t>
      </w:r>
      <w:r w:rsidR="00C11A56">
        <w:fldChar w:fldCharType="begin"/>
      </w:r>
      <w:r w:rsidR="00C11A56">
        <w:instrText xml:space="preserve"> SEQ Table \* ARABIC </w:instrText>
      </w:r>
      <w:r w:rsidR="00C11A56">
        <w:fldChar w:fldCharType="separate"/>
      </w:r>
      <w:r w:rsidR="000B5BFA">
        <w:rPr>
          <w:noProof/>
        </w:rPr>
        <w:t>1</w:t>
      </w:r>
      <w:r w:rsidR="00C11A56">
        <w:rPr>
          <w:noProof/>
        </w:rPr>
        <w:fldChar w:fldCharType="end"/>
      </w:r>
      <w:r>
        <w:t xml:space="preserve">: </w:t>
      </w:r>
      <w:r w:rsidR="00F171E1" w:rsidRPr="00920905">
        <w:rPr>
          <w:szCs w:val="22"/>
        </w:rPr>
        <w:t>Base</w:t>
      </w:r>
      <w:r w:rsidR="005720F2" w:rsidRPr="00920905">
        <w:rPr>
          <w:szCs w:val="22"/>
        </w:rPr>
        <w:t>, Standard,</w:t>
      </w:r>
      <w:r w:rsidR="00F171E1" w:rsidRPr="00920905">
        <w:rPr>
          <w:szCs w:val="22"/>
        </w:rPr>
        <w:t xml:space="preserve"> and Measure Cases</w:t>
      </w:r>
      <w:bookmarkEnd w:id="22"/>
    </w:p>
    <w:tbl>
      <w:tblPr>
        <w:tblStyle w:val="TableGrid1"/>
        <w:tblW w:w="5000" w:type="pct"/>
        <w:tblLook w:val="04A0" w:firstRow="1" w:lastRow="0" w:firstColumn="1" w:lastColumn="0" w:noHBand="0" w:noVBand="1"/>
      </w:tblPr>
      <w:tblGrid>
        <w:gridCol w:w="2809"/>
        <w:gridCol w:w="6541"/>
      </w:tblGrid>
      <w:tr w:rsidR="005720F2" w:rsidRPr="00800706" w14:paraId="53505E5E" w14:textId="77777777" w:rsidTr="00920905">
        <w:trPr>
          <w:trHeight w:val="20"/>
        </w:trPr>
        <w:tc>
          <w:tcPr>
            <w:tcW w:w="1502" w:type="pct"/>
            <w:shd w:val="clear" w:color="auto" w:fill="D9D9D9" w:themeFill="background1" w:themeFillShade="D9"/>
          </w:tcPr>
          <w:p w14:paraId="5B7F20C4"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3718F3DE"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0EBE1BC8" w14:textId="77777777" w:rsidTr="00920905">
        <w:trPr>
          <w:trHeight w:val="20"/>
        </w:trPr>
        <w:tc>
          <w:tcPr>
            <w:tcW w:w="1502" w:type="pct"/>
          </w:tcPr>
          <w:p w14:paraId="4D412A5E"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8033967" w14:textId="77777777" w:rsidR="00D85F09" w:rsidRPr="00221311" w:rsidRDefault="00415017" w:rsidP="00920905">
            <w:pPr>
              <w:rPr>
                <w:szCs w:val="20"/>
              </w:rPr>
            </w:pPr>
            <w:r w:rsidRPr="00221311">
              <w:rPr>
                <w:szCs w:val="20"/>
              </w:rPr>
              <w:t>Dual setpoint temp controller</w:t>
            </w:r>
          </w:p>
        </w:tc>
      </w:tr>
      <w:tr w:rsidR="00D85F09" w:rsidRPr="00800706" w14:paraId="4A6032C7" w14:textId="77777777" w:rsidTr="00920905">
        <w:trPr>
          <w:trHeight w:val="20"/>
        </w:trPr>
        <w:tc>
          <w:tcPr>
            <w:tcW w:w="1502" w:type="pct"/>
          </w:tcPr>
          <w:p w14:paraId="2E3C88B2"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6354E19D" w14:textId="77777777" w:rsidR="00D85F09" w:rsidRPr="00221311" w:rsidRDefault="00415017" w:rsidP="00920905">
            <w:pPr>
              <w:rPr>
                <w:i/>
                <w:szCs w:val="20"/>
              </w:rPr>
            </w:pPr>
            <w:r w:rsidRPr="00221311">
              <w:rPr>
                <w:szCs w:val="20"/>
              </w:rPr>
              <w:t>No controls or basic aquastat tank temp control</w:t>
            </w:r>
          </w:p>
        </w:tc>
      </w:tr>
      <w:tr w:rsidR="002344FB" w:rsidRPr="00800706" w14:paraId="1930398D" w14:textId="77777777" w:rsidTr="006F21E8">
        <w:trPr>
          <w:trHeight w:val="20"/>
        </w:trPr>
        <w:tc>
          <w:tcPr>
            <w:tcW w:w="1502" w:type="pct"/>
          </w:tcPr>
          <w:p w14:paraId="6788E7F6"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0A37C93F" w14:textId="77777777" w:rsidR="002344FB" w:rsidRPr="00221311" w:rsidRDefault="00415017">
            <w:pPr>
              <w:rPr>
                <w:szCs w:val="20"/>
              </w:rPr>
            </w:pPr>
            <w:r w:rsidRPr="00221311">
              <w:rPr>
                <w:szCs w:val="20"/>
              </w:rPr>
              <w:t>DEER 2016 required Outdoor temp reset control for HW boilers</w:t>
            </w:r>
          </w:p>
        </w:tc>
      </w:tr>
      <w:tr w:rsidR="00D85F09" w:rsidRPr="00800706" w14:paraId="30795E37" w14:textId="77777777" w:rsidTr="00920905">
        <w:trPr>
          <w:trHeight w:val="20"/>
        </w:trPr>
        <w:tc>
          <w:tcPr>
            <w:tcW w:w="1502" w:type="pct"/>
          </w:tcPr>
          <w:p w14:paraId="6A1C8A85"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63FB0846" w14:textId="77777777" w:rsidR="00D85F09" w:rsidRPr="00221311" w:rsidRDefault="006016D3" w:rsidP="00920905">
            <w:pPr>
              <w:rPr>
                <w:i/>
                <w:szCs w:val="20"/>
              </w:rPr>
            </w:pPr>
            <w:r w:rsidRPr="00221311">
              <w:rPr>
                <w:szCs w:val="20"/>
              </w:rPr>
              <w:t>N/A</w:t>
            </w:r>
          </w:p>
        </w:tc>
      </w:tr>
    </w:tbl>
    <w:p w14:paraId="3B203654" w14:textId="77777777" w:rsidR="00D85F09" w:rsidRPr="00800706" w:rsidRDefault="00D85F09" w:rsidP="00920905">
      <w:pPr>
        <w:pStyle w:val="NoSpacing"/>
      </w:pPr>
    </w:p>
    <w:p w14:paraId="5DD0FFE4" w14:textId="77777777" w:rsidR="004642AB" w:rsidRDefault="004642AB" w:rsidP="00920905">
      <w:pPr>
        <w:pStyle w:val="Caption"/>
        <w:rPr>
          <w:rFonts w:cstheme="minorHAnsi"/>
          <w:szCs w:val="22"/>
        </w:rPr>
      </w:pPr>
    </w:p>
    <w:p w14:paraId="35F5C3B1" w14:textId="3394470B" w:rsidR="00AC5309" w:rsidRPr="00800706" w:rsidRDefault="00613940" w:rsidP="00613940">
      <w:pPr>
        <w:pStyle w:val="Caption"/>
        <w:rPr>
          <w:rFonts w:cstheme="minorHAnsi"/>
          <w:szCs w:val="22"/>
        </w:rPr>
      </w:pPr>
      <w:bookmarkStart w:id="23" w:name="_Toc521066729"/>
      <w:r>
        <w:t xml:space="preserve">Table </w:t>
      </w:r>
      <w:r w:rsidR="00C11A56">
        <w:fldChar w:fldCharType="begin"/>
      </w:r>
      <w:r w:rsidR="00C11A56">
        <w:instrText xml:space="preserve"> SEQ Table \* ARABIC </w:instrText>
      </w:r>
      <w:r w:rsidR="00C11A56">
        <w:fldChar w:fldCharType="separate"/>
      </w:r>
      <w:r w:rsidR="000B5BFA">
        <w:rPr>
          <w:noProof/>
        </w:rPr>
        <w:t>2</w:t>
      </w:r>
      <w:r w:rsidR="00C11A56">
        <w:rPr>
          <w:noProof/>
        </w:rPr>
        <w:fldChar w:fldCharType="end"/>
      </w:r>
      <w:r w:rsidR="00D70C9E">
        <w:t xml:space="preserve">: </w:t>
      </w:r>
      <w:r w:rsidR="00AC5309" w:rsidRPr="00800706">
        <w:rPr>
          <w:rFonts w:cstheme="minorHAnsi"/>
          <w:szCs w:val="22"/>
        </w:rPr>
        <w:t>Measure</w:t>
      </w:r>
      <w:r w:rsidR="005476F6" w:rsidRPr="00800706">
        <w:rPr>
          <w:rFonts w:cstheme="minorHAnsi"/>
          <w:szCs w:val="22"/>
        </w:rPr>
        <w:t>s and Codes</w:t>
      </w:r>
      <w:bookmarkEnd w:id="23"/>
    </w:p>
    <w:tbl>
      <w:tblPr>
        <w:tblStyle w:val="TableGrid1"/>
        <w:tblW w:w="5000" w:type="pct"/>
        <w:tblLook w:val="04A0" w:firstRow="1" w:lastRow="0" w:firstColumn="1" w:lastColumn="0" w:noHBand="0" w:noVBand="1"/>
      </w:tblPr>
      <w:tblGrid>
        <w:gridCol w:w="1795"/>
        <w:gridCol w:w="899"/>
        <w:gridCol w:w="812"/>
        <w:gridCol w:w="909"/>
        <w:gridCol w:w="4935"/>
      </w:tblGrid>
      <w:tr w:rsidR="003A3170" w:rsidRPr="00800706" w14:paraId="566545C6" w14:textId="77777777" w:rsidTr="008C091F">
        <w:tc>
          <w:tcPr>
            <w:tcW w:w="2361" w:type="pct"/>
            <w:gridSpan w:val="4"/>
            <w:shd w:val="clear" w:color="auto" w:fill="D9D9D9" w:themeFill="background1" w:themeFillShade="D9"/>
          </w:tcPr>
          <w:p w14:paraId="30612C6D" w14:textId="77777777" w:rsidR="003A3170" w:rsidRPr="00920905" w:rsidRDefault="003A3170" w:rsidP="005729C8">
            <w:pPr>
              <w:rPr>
                <w:rFonts w:cstheme="minorHAnsi"/>
                <w:b/>
                <w:szCs w:val="20"/>
              </w:rPr>
            </w:pPr>
            <w:r w:rsidRPr="00920905">
              <w:rPr>
                <w:rFonts w:cstheme="minorHAnsi"/>
                <w:b/>
                <w:szCs w:val="20"/>
              </w:rPr>
              <w:t>Measure Codes</w:t>
            </w:r>
          </w:p>
        </w:tc>
        <w:tc>
          <w:tcPr>
            <w:tcW w:w="2639" w:type="pct"/>
            <w:vMerge w:val="restart"/>
            <w:shd w:val="clear" w:color="auto" w:fill="D9D9D9" w:themeFill="background1" w:themeFillShade="D9"/>
          </w:tcPr>
          <w:p w14:paraId="1AF2243F"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4D54750D" w14:textId="77777777" w:rsidTr="008C091F">
        <w:tc>
          <w:tcPr>
            <w:tcW w:w="960" w:type="pct"/>
            <w:shd w:val="clear" w:color="auto" w:fill="F2F2F2" w:themeFill="background1" w:themeFillShade="F2"/>
          </w:tcPr>
          <w:p w14:paraId="0632A250" w14:textId="77777777" w:rsidR="003A3170" w:rsidRPr="00800706" w:rsidRDefault="003A3170" w:rsidP="00397406">
            <w:pPr>
              <w:rPr>
                <w:rFonts w:cstheme="minorHAnsi"/>
                <w:szCs w:val="20"/>
              </w:rPr>
            </w:pPr>
            <w:r w:rsidRPr="00800706">
              <w:rPr>
                <w:rFonts w:cstheme="minorHAnsi"/>
                <w:szCs w:val="20"/>
              </w:rPr>
              <w:t>SCG</w:t>
            </w:r>
          </w:p>
        </w:tc>
        <w:tc>
          <w:tcPr>
            <w:tcW w:w="481" w:type="pct"/>
            <w:shd w:val="clear" w:color="auto" w:fill="F2F2F2" w:themeFill="background1" w:themeFillShade="F2"/>
          </w:tcPr>
          <w:p w14:paraId="5F898152" w14:textId="77777777" w:rsidR="003A3170" w:rsidRPr="00800706" w:rsidRDefault="003A3170" w:rsidP="00397406">
            <w:pPr>
              <w:rPr>
                <w:rFonts w:cstheme="minorHAnsi"/>
                <w:szCs w:val="20"/>
              </w:rPr>
            </w:pPr>
            <w:r w:rsidRPr="00800706">
              <w:rPr>
                <w:rFonts w:cstheme="minorHAnsi"/>
                <w:szCs w:val="20"/>
              </w:rPr>
              <w:t>SDG&amp;E</w:t>
            </w:r>
          </w:p>
        </w:tc>
        <w:tc>
          <w:tcPr>
            <w:tcW w:w="434" w:type="pct"/>
            <w:shd w:val="clear" w:color="auto" w:fill="F2F2F2" w:themeFill="background1" w:themeFillShade="F2"/>
          </w:tcPr>
          <w:p w14:paraId="393311B6" w14:textId="77777777" w:rsidR="003A3170" w:rsidRPr="00800706" w:rsidRDefault="003A3170" w:rsidP="00C959CA">
            <w:pPr>
              <w:rPr>
                <w:rFonts w:cstheme="minorHAnsi"/>
                <w:szCs w:val="20"/>
              </w:rPr>
            </w:pPr>
            <w:r w:rsidRPr="00800706">
              <w:rPr>
                <w:rFonts w:cstheme="minorHAnsi"/>
                <w:szCs w:val="20"/>
              </w:rPr>
              <w:t>SCE</w:t>
            </w:r>
          </w:p>
        </w:tc>
        <w:tc>
          <w:tcPr>
            <w:tcW w:w="486" w:type="pct"/>
            <w:shd w:val="clear" w:color="auto" w:fill="F2F2F2" w:themeFill="background1" w:themeFillShade="F2"/>
          </w:tcPr>
          <w:p w14:paraId="773B54AC" w14:textId="77777777" w:rsidR="003A3170" w:rsidRPr="00800706" w:rsidRDefault="003A3170" w:rsidP="00D835EF">
            <w:pPr>
              <w:rPr>
                <w:rFonts w:cstheme="minorHAnsi"/>
                <w:szCs w:val="20"/>
              </w:rPr>
            </w:pPr>
            <w:r w:rsidRPr="00800706">
              <w:rPr>
                <w:rFonts w:cstheme="minorHAnsi"/>
                <w:szCs w:val="20"/>
              </w:rPr>
              <w:t>PG&amp;E</w:t>
            </w:r>
          </w:p>
        </w:tc>
        <w:tc>
          <w:tcPr>
            <w:tcW w:w="2639" w:type="pct"/>
            <w:vMerge/>
          </w:tcPr>
          <w:p w14:paraId="3A2C375B" w14:textId="77777777" w:rsidR="003A3170" w:rsidRPr="00800706" w:rsidRDefault="003A3170" w:rsidP="005729C8">
            <w:pPr>
              <w:rPr>
                <w:rFonts w:cstheme="minorHAnsi"/>
                <w:szCs w:val="20"/>
              </w:rPr>
            </w:pPr>
          </w:p>
        </w:tc>
      </w:tr>
      <w:tr w:rsidR="00572D2F" w:rsidRPr="00800706" w14:paraId="0476CB7E" w14:textId="77777777" w:rsidTr="008C091F">
        <w:trPr>
          <w:trHeight w:val="243"/>
        </w:trPr>
        <w:tc>
          <w:tcPr>
            <w:tcW w:w="960" w:type="pct"/>
          </w:tcPr>
          <w:p w14:paraId="3C1B4924" w14:textId="4802145F" w:rsidR="00572D2F" w:rsidRPr="008C091F" w:rsidRDefault="00DD780C" w:rsidP="00397406">
            <w:pPr>
              <w:rPr>
                <w:rFonts w:cstheme="minorHAnsi"/>
                <w:szCs w:val="20"/>
              </w:rPr>
            </w:pPr>
            <w:r w:rsidRPr="00DD780C">
              <w:rPr>
                <w:rFonts w:cstheme="minorHAnsi"/>
                <w:szCs w:val="20"/>
              </w:rPr>
              <w:t>540758</w:t>
            </w:r>
          </w:p>
        </w:tc>
        <w:tc>
          <w:tcPr>
            <w:tcW w:w="481" w:type="pct"/>
          </w:tcPr>
          <w:p w14:paraId="7DD1C69C" w14:textId="671C07D1" w:rsidR="00572D2F" w:rsidRPr="00DD780C" w:rsidRDefault="00DD780C" w:rsidP="00397406">
            <w:pPr>
              <w:rPr>
                <w:rFonts w:cstheme="minorHAnsi"/>
                <w:szCs w:val="20"/>
              </w:rPr>
            </w:pPr>
            <w:r>
              <w:rPr>
                <w:rFonts w:cstheme="minorHAnsi"/>
                <w:szCs w:val="20"/>
              </w:rPr>
              <w:t>TBD</w:t>
            </w:r>
          </w:p>
        </w:tc>
        <w:tc>
          <w:tcPr>
            <w:tcW w:w="434" w:type="pct"/>
          </w:tcPr>
          <w:p w14:paraId="73BD5B62" w14:textId="2ED4A677" w:rsidR="00572D2F" w:rsidRPr="00920905" w:rsidRDefault="00DD780C" w:rsidP="00397406">
            <w:pPr>
              <w:rPr>
                <w:rFonts w:cstheme="minorHAnsi"/>
                <w:color w:val="FF0000"/>
                <w:szCs w:val="20"/>
              </w:rPr>
            </w:pPr>
            <w:r>
              <w:rPr>
                <w:rFonts w:cstheme="minorHAnsi"/>
                <w:szCs w:val="20"/>
              </w:rPr>
              <w:t>TBD</w:t>
            </w:r>
          </w:p>
        </w:tc>
        <w:tc>
          <w:tcPr>
            <w:tcW w:w="486" w:type="pct"/>
          </w:tcPr>
          <w:p w14:paraId="4267C399" w14:textId="2F02EF22" w:rsidR="00572D2F" w:rsidRPr="00920905" w:rsidRDefault="00DD780C" w:rsidP="005729C8">
            <w:pPr>
              <w:rPr>
                <w:rFonts w:cstheme="minorHAnsi"/>
                <w:color w:val="FF0000"/>
                <w:szCs w:val="20"/>
              </w:rPr>
            </w:pPr>
            <w:r>
              <w:rPr>
                <w:rFonts w:cstheme="minorHAnsi"/>
                <w:szCs w:val="20"/>
              </w:rPr>
              <w:t>TBD</w:t>
            </w:r>
          </w:p>
        </w:tc>
        <w:tc>
          <w:tcPr>
            <w:tcW w:w="2639" w:type="pct"/>
          </w:tcPr>
          <w:p w14:paraId="21C7AE4F" w14:textId="4F23F766" w:rsidR="00572D2F" w:rsidRPr="00924D47" w:rsidRDefault="00C13DD4">
            <w:r>
              <w:t xml:space="preserve">MF </w:t>
            </w:r>
            <w:r w:rsidR="006016D3" w:rsidRPr="00924D47">
              <w:t>Dual setpoint temperature controller</w:t>
            </w:r>
          </w:p>
        </w:tc>
      </w:tr>
    </w:tbl>
    <w:p w14:paraId="6EBAD37C" w14:textId="77777777" w:rsidR="00B52D53" w:rsidRPr="00800706" w:rsidRDefault="00B52D53" w:rsidP="00697868">
      <w:pPr>
        <w:pStyle w:val="Reminders"/>
        <w:rPr>
          <w:rFonts w:asciiTheme="minorHAnsi" w:hAnsiTheme="minorHAnsi" w:cstheme="minorHAnsi"/>
          <w:i w:val="0"/>
          <w:szCs w:val="22"/>
        </w:rPr>
      </w:pPr>
    </w:p>
    <w:p w14:paraId="41BC1E31" w14:textId="1D9FA19C" w:rsidR="0012027F" w:rsidRPr="0012027F" w:rsidRDefault="0012027F" w:rsidP="0012027F">
      <w:pPr>
        <w:rPr>
          <w:sz w:val="28"/>
          <w:szCs w:val="28"/>
        </w:rPr>
      </w:pPr>
      <w:r w:rsidRPr="0012027F">
        <w:rPr>
          <w:b/>
        </w:rPr>
        <w:t>General Eligibility Requirements</w:t>
      </w:r>
      <w:r>
        <w:rPr>
          <w:b/>
        </w:rPr>
        <w:t>:</w:t>
      </w:r>
    </w:p>
    <w:p w14:paraId="6D897E95" w14:textId="77777777" w:rsidR="005457B7" w:rsidRDefault="00350998" w:rsidP="00F1361E">
      <w:pPr>
        <w:pStyle w:val="ListParagraph"/>
        <w:numPr>
          <w:ilvl w:val="0"/>
          <w:numId w:val="37"/>
        </w:numPr>
        <w:autoSpaceDE w:val="0"/>
        <w:autoSpaceDN w:val="0"/>
        <w:adjustRightInd w:val="0"/>
        <w:rPr>
          <w:rFonts w:cstheme="minorHAnsi"/>
          <w:szCs w:val="22"/>
        </w:rPr>
      </w:pPr>
      <w:r w:rsidRPr="00924179">
        <w:rPr>
          <w:rFonts w:cstheme="minorHAnsi"/>
          <w:szCs w:val="22"/>
        </w:rPr>
        <w:t>The energy efficiency measure is applicable to existing multifamily residential buildings that have a centralized, gas-fired</w:t>
      </w:r>
      <w:r>
        <w:rPr>
          <w:rFonts w:cstheme="minorHAnsi"/>
          <w:szCs w:val="22"/>
        </w:rPr>
        <w:t xml:space="preserve"> hot water boiler serving a combi</w:t>
      </w:r>
      <w:r w:rsidR="00F428A3">
        <w:rPr>
          <w:rFonts w:cstheme="minorHAnsi"/>
          <w:szCs w:val="22"/>
        </w:rPr>
        <w:t xml:space="preserve"> system</w:t>
      </w:r>
      <w:r w:rsidR="00F428A3" w:rsidRPr="00F428A3">
        <w:rPr>
          <w:rFonts w:cstheme="minorHAnsi"/>
          <w:szCs w:val="22"/>
        </w:rPr>
        <w:t xml:space="preserve">. </w:t>
      </w:r>
      <w:r w:rsidR="00F1361E" w:rsidRPr="00F1361E">
        <w:rPr>
          <w:rFonts w:cstheme="minorHAnsi"/>
          <w:szCs w:val="22"/>
        </w:rPr>
        <w:t>Combined hydronic systems utilize one heat source that provides both space heating and domestic hot water</w:t>
      </w:r>
      <w:r w:rsidR="00D70C9E">
        <w:rPr>
          <w:rFonts w:cstheme="minorHAnsi"/>
          <w:szCs w:val="22"/>
        </w:rPr>
        <w:t>, figure 1.</w:t>
      </w:r>
    </w:p>
    <w:p w14:paraId="4ECA13F6" w14:textId="77777777" w:rsidR="004F1852" w:rsidRPr="004F1852" w:rsidRDefault="00240F9D" w:rsidP="004F1852">
      <w:pPr>
        <w:pStyle w:val="ListParagraph"/>
        <w:numPr>
          <w:ilvl w:val="0"/>
          <w:numId w:val="37"/>
        </w:numPr>
        <w:autoSpaceDE w:val="0"/>
        <w:autoSpaceDN w:val="0"/>
        <w:adjustRightInd w:val="0"/>
        <w:rPr>
          <w:rFonts w:cstheme="minorHAnsi"/>
          <w:szCs w:val="22"/>
        </w:rPr>
      </w:pPr>
      <w:r w:rsidRPr="00031131">
        <w:rPr>
          <w:rFonts w:cstheme="minorHAnsi"/>
          <w:b/>
          <w:szCs w:val="22"/>
        </w:rPr>
        <w:t>Boilers were installed before the year 2005</w:t>
      </w:r>
      <w:r>
        <w:rPr>
          <w:rFonts w:cstheme="minorHAnsi"/>
          <w:szCs w:val="22"/>
        </w:rPr>
        <w:t xml:space="preserve"> (i.e. No</w:t>
      </w:r>
      <w:r w:rsidRPr="00240F9D">
        <w:rPr>
          <w:rFonts w:cstheme="minorHAnsi"/>
          <w:szCs w:val="22"/>
        </w:rPr>
        <w:t>t</w:t>
      </w:r>
      <w:r>
        <w:rPr>
          <w:rFonts w:cstheme="minorHAnsi"/>
          <w:szCs w:val="22"/>
        </w:rPr>
        <w:t xml:space="preserve"> </w:t>
      </w:r>
      <w:r w:rsidRPr="00240F9D">
        <w:rPr>
          <w:rFonts w:cstheme="minorHAnsi"/>
          <w:szCs w:val="22"/>
        </w:rPr>
        <w:t>in DEER Outdoor temperature reset requirement</w:t>
      </w:r>
      <w:r>
        <w:rPr>
          <w:rFonts w:cstheme="minorHAnsi"/>
          <w:szCs w:val="22"/>
        </w:rPr>
        <w:t>)</w:t>
      </w:r>
      <w:r w:rsidR="005457B7">
        <w:rPr>
          <w:rFonts w:cstheme="minorHAnsi"/>
          <w:szCs w:val="22"/>
        </w:rPr>
        <w:t>.</w:t>
      </w:r>
      <w:r w:rsidR="004F1852" w:rsidRPr="004F1852">
        <w:t xml:space="preserve"> </w:t>
      </w:r>
    </w:p>
    <w:p w14:paraId="396CABB2" w14:textId="223D9B27" w:rsidR="00A253A3" w:rsidRDefault="004F1852" w:rsidP="004F1852">
      <w:pPr>
        <w:pStyle w:val="ListParagraph"/>
        <w:numPr>
          <w:ilvl w:val="0"/>
          <w:numId w:val="37"/>
        </w:numPr>
        <w:autoSpaceDE w:val="0"/>
        <w:autoSpaceDN w:val="0"/>
        <w:adjustRightInd w:val="0"/>
        <w:rPr>
          <w:rFonts w:cstheme="minorHAnsi"/>
          <w:szCs w:val="22"/>
        </w:rPr>
      </w:pPr>
      <w:r w:rsidRPr="004F1852">
        <w:rPr>
          <w:rFonts w:cstheme="minorHAnsi"/>
          <w:szCs w:val="22"/>
        </w:rPr>
        <w:t>Boilers with integrated reset controls are not eligible</w:t>
      </w:r>
      <w:r>
        <w:rPr>
          <w:rFonts w:cstheme="minorHAnsi"/>
          <w:szCs w:val="22"/>
        </w:rPr>
        <w:t>.</w:t>
      </w:r>
    </w:p>
    <w:p w14:paraId="3075D985" w14:textId="77777777" w:rsidR="0012027F" w:rsidRDefault="0012027F" w:rsidP="0012027F">
      <w:pPr>
        <w:pStyle w:val="ListParagraph"/>
        <w:autoSpaceDE w:val="0"/>
        <w:autoSpaceDN w:val="0"/>
        <w:adjustRightInd w:val="0"/>
        <w:rPr>
          <w:rFonts w:cstheme="minorHAnsi"/>
          <w:szCs w:val="22"/>
        </w:rPr>
      </w:pPr>
    </w:p>
    <w:p w14:paraId="325C8058" w14:textId="788147E7" w:rsidR="0012027F" w:rsidRDefault="0012027F" w:rsidP="0012027F">
      <w:pPr>
        <w:pStyle w:val="Normal1"/>
        <w:rPr>
          <w:b/>
        </w:rPr>
      </w:pPr>
      <w:r>
        <w:rPr>
          <w:b/>
        </w:rPr>
        <w:t>Implementation and Installation Requirements:</w:t>
      </w:r>
    </w:p>
    <w:p w14:paraId="12B0538B" w14:textId="1BEEEA46" w:rsidR="0012027F" w:rsidRDefault="0012027F" w:rsidP="0012027F">
      <w:pPr>
        <w:pStyle w:val="ListParagraph"/>
        <w:numPr>
          <w:ilvl w:val="0"/>
          <w:numId w:val="38"/>
        </w:numPr>
        <w:autoSpaceDE w:val="0"/>
        <w:autoSpaceDN w:val="0"/>
        <w:adjustRightInd w:val="0"/>
        <w:rPr>
          <w:rFonts w:cstheme="minorHAnsi"/>
          <w:szCs w:val="22"/>
        </w:rPr>
      </w:pPr>
      <w:r w:rsidRPr="0012027F">
        <w:rPr>
          <w:rFonts w:cstheme="minorHAnsi"/>
          <w:szCs w:val="22"/>
        </w:rPr>
        <w:t>Controller installation and configuration shall be per the controller vendor’s installation manual</w:t>
      </w:r>
      <w:r>
        <w:rPr>
          <w:rFonts w:cstheme="minorHAnsi"/>
          <w:szCs w:val="22"/>
        </w:rPr>
        <w:t>.</w:t>
      </w:r>
    </w:p>
    <w:p w14:paraId="379E4F4E" w14:textId="692E4A9A" w:rsidR="0012027F" w:rsidRPr="0012027F" w:rsidRDefault="00C440D0" w:rsidP="00462F46">
      <w:pPr>
        <w:pStyle w:val="ListParagraph"/>
        <w:numPr>
          <w:ilvl w:val="0"/>
          <w:numId w:val="38"/>
        </w:numPr>
        <w:autoSpaceDE w:val="0"/>
        <w:autoSpaceDN w:val="0"/>
        <w:adjustRightInd w:val="0"/>
        <w:rPr>
          <w:rFonts w:cstheme="minorHAnsi"/>
          <w:szCs w:val="22"/>
        </w:rPr>
      </w:pPr>
      <w:r>
        <w:rPr>
          <w:rFonts w:cstheme="minorHAnsi"/>
          <w:szCs w:val="22"/>
        </w:rPr>
        <w:t xml:space="preserve">Refer to Appendix-A, for the </w:t>
      </w:r>
      <w:r w:rsidRPr="00C440D0">
        <w:rPr>
          <w:rFonts w:cstheme="minorHAnsi"/>
          <w:szCs w:val="22"/>
        </w:rPr>
        <w:t>G</w:t>
      </w:r>
      <w:r>
        <w:rPr>
          <w:rFonts w:cstheme="minorHAnsi"/>
          <w:szCs w:val="22"/>
        </w:rPr>
        <w:t>eneral</w:t>
      </w:r>
      <w:r w:rsidRPr="00C440D0">
        <w:rPr>
          <w:rFonts w:cstheme="minorHAnsi"/>
          <w:szCs w:val="22"/>
        </w:rPr>
        <w:t xml:space="preserve"> S</w:t>
      </w:r>
      <w:r>
        <w:rPr>
          <w:rFonts w:cstheme="minorHAnsi"/>
          <w:szCs w:val="22"/>
        </w:rPr>
        <w:t>equential</w:t>
      </w:r>
      <w:r w:rsidRPr="00C440D0">
        <w:rPr>
          <w:rFonts w:cstheme="minorHAnsi"/>
          <w:szCs w:val="22"/>
        </w:rPr>
        <w:t xml:space="preserve"> I</w:t>
      </w:r>
      <w:r>
        <w:rPr>
          <w:rFonts w:cstheme="minorHAnsi"/>
          <w:szCs w:val="22"/>
        </w:rPr>
        <w:t>nstallation</w:t>
      </w:r>
      <w:r w:rsidRPr="00C440D0">
        <w:rPr>
          <w:rFonts w:cstheme="minorHAnsi"/>
          <w:szCs w:val="22"/>
        </w:rPr>
        <w:t xml:space="preserve"> </w:t>
      </w:r>
      <w:r>
        <w:rPr>
          <w:rFonts w:cstheme="minorHAnsi"/>
          <w:szCs w:val="22"/>
        </w:rPr>
        <w:t>and</w:t>
      </w:r>
      <w:r w:rsidRPr="00C440D0">
        <w:rPr>
          <w:rFonts w:cstheme="minorHAnsi"/>
          <w:szCs w:val="22"/>
        </w:rPr>
        <w:t xml:space="preserve"> C</w:t>
      </w:r>
      <w:r>
        <w:rPr>
          <w:rFonts w:cstheme="minorHAnsi"/>
          <w:szCs w:val="22"/>
        </w:rPr>
        <w:t>onfiguration</w:t>
      </w:r>
      <w:r w:rsidRPr="00C440D0">
        <w:rPr>
          <w:rFonts w:cstheme="minorHAnsi"/>
          <w:szCs w:val="22"/>
        </w:rPr>
        <w:t xml:space="preserve"> S</w:t>
      </w:r>
      <w:r>
        <w:rPr>
          <w:rFonts w:cstheme="minorHAnsi"/>
          <w:szCs w:val="22"/>
        </w:rPr>
        <w:t>teps</w:t>
      </w:r>
      <w:r w:rsidR="00462F46">
        <w:rPr>
          <w:rFonts w:cstheme="minorHAnsi"/>
          <w:szCs w:val="22"/>
        </w:rPr>
        <w:t xml:space="preserve"> and </w:t>
      </w:r>
      <w:r w:rsidR="00462F46" w:rsidRPr="00462F46">
        <w:rPr>
          <w:rFonts w:cstheme="minorHAnsi"/>
          <w:szCs w:val="22"/>
        </w:rPr>
        <w:t>T</w:t>
      </w:r>
      <w:r w:rsidR="00462F46">
        <w:rPr>
          <w:rFonts w:cstheme="minorHAnsi"/>
          <w:szCs w:val="22"/>
        </w:rPr>
        <w:t>roubleshooting</w:t>
      </w:r>
      <w:r>
        <w:rPr>
          <w:rFonts w:cstheme="minorHAnsi"/>
          <w:szCs w:val="22"/>
        </w:rPr>
        <w:t>.</w:t>
      </w:r>
    </w:p>
    <w:p w14:paraId="04FDB15E" w14:textId="77777777" w:rsidR="0012027F" w:rsidRDefault="0012027F" w:rsidP="0012027F">
      <w:pPr>
        <w:pStyle w:val="Normal1"/>
      </w:pPr>
    </w:p>
    <w:p w14:paraId="190391A6" w14:textId="316D099E" w:rsidR="00A253A3" w:rsidRPr="0012027F" w:rsidRDefault="0012027F" w:rsidP="0012027F">
      <w:pPr>
        <w:autoSpaceDE w:val="0"/>
        <w:autoSpaceDN w:val="0"/>
        <w:adjustRightInd w:val="0"/>
        <w:rPr>
          <w:rFonts w:cstheme="minorHAnsi"/>
          <w:szCs w:val="22"/>
        </w:rPr>
      </w:pPr>
      <w:r w:rsidRPr="0012027F">
        <w:rPr>
          <w:b/>
        </w:rPr>
        <w:t xml:space="preserve">Mandatory Requirements for </w:t>
      </w:r>
      <w:r w:rsidR="002C1285">
        <w:rPr>
          <w:b/>
        </w:rPr>
        <w:t>P</w:t>
      </w:r>
      <w:r w:rsidRPr="0012027F">
        <w:rPr>
          <w:b/>
        </w:rPr>
        <w:t xml:space="preserve">rogram </w:t>
      </w:r>
      <w:r w:rsidR="002C1285">
        <w:rPr>
          <w:b/>
        </w:rPr>
        <w:t>R</w:t>
      </w:r>
      <w:r w:rsidRPr="0012027F">
        <w:rPr>
          <w:b/>
        </w:rPr>
        <w:t xml:space="preserve">estrictions and </w:t>
      </w:r>
      <w:r w:rsidR="002C1285">
        <w:rPr>
          <w:b/>
        </w:rPr>
        <w:t>G</w:t>
      </w:r>
      <w:r w:rsidRPr="0012027F">
        <w:rPr>
          <w:b/>
        </w:rPr>
        <w:t>uidelines:</w:t>
      </w:r>
    </w:p>
    <w:p w14:paraId="37E03963" w14:textId="77777777" w:rsidR="00155CE5" w:rsidRPr="00122255" w:rsidRDefault="009A4F09" w:rsidP="00155CE5">
      <w:pPr>
        <w:pStyle w:val="ListParagraph"/>
        <w:numPr>
          <w:ilvl w:val="0"/>
          <w:numId w:val="38"/>
        </w:numPr>
        <w:autoSpaceDE w:val="0"/>
        <w:autoSpaceDN w:val="0"/>
        <w:adjustRightInd w:val="0"/>
        <w:rPr>
          <w:rFonts w:cstheme="minorHAnsi"/>
          <w:szCs w:val="22"/>
        </w:rPr>
      </w:pPr>
      <w:r w:rsidRPr="00A253A3">
        <w:rPr>
          <w:rFonts w:cstheme="minorHAnsi"/>
          <w:szCs w:val="22"/>
        </w:rPr>
        <w:t>The controller must have the capability</w:t>
      </w:r>
      <w:r w:rsidR="009743FF" w:rsidRPr="00A253A3">
        <w:rPr>
          <w:rFonts w:cstheme="minorHAnsi"/>
          <w:szCs w:val="22"/>
        </w:rPr>
        <w:t xml:space="preserve"> </w:t>
      </w:r>
      <w:r w:rsidR="005963CB" w:rsidRPr="00A253A3">
        <w:rPr>
          <w:rFonts w:cstheme="minorHAnsi"/>
          <w:szCs w:val="22"/>
        </w:rPr>
        <w:t xml:space="preserve">to </w:t>
      </w:r>
      <w:r w:rsidR="00FF361B" w:rsidRPr="00A253A3">
        <w:rPr>
          <w:rFonts w:cstheme="minorHAnsi"/>
          <w:szCs w:val="22"/>
        </w:rPr>
        <w:t xml:space="preserve">provide hot water </w:t>
      </w:r>
      <w:r w:rsidR="00FF361B" w:rsidRPr="00122255">
        <w:rPr>
          <w:rFonts w:cstheme="minorHAnsi"/>
          <w:szCs w:val="22"/>
        </w:rPr>
        <w:t xml:space="preserve">temperature modulation </w:t>
      </w:r>
      <w:r w:rsidR="00122255" w:rsidRPr="00122255">
        <w:rPr>
          <w:rFonts w:cstheme="minorHAnsi"/>
          <w:szCs w:val="22"/>
        </w:rPr>
        <w:t xml:space="preserve">with </w:t>
      </w:r>
      <w:r w:rsidR="003C2257" w:rsidRPr="00122255">
        <w:rPr>
          <w:rFonts w:cstheme="minorHAnsi"/>
          <w:szCs w:val="22"/>
        </w:rPr>
        <w:t>outdoor temperature</w:t>
      </w:r>
      <w:r w:rsidR="00122255" w:rsidRPr="00122255">
        <w:rPr>
          <w:rFonts w:cstheme="minorHAnsi"/>
          <w:szCs w:val="22"/>
        </w:rPr>
        <w:t xml:space="preserve"> changes</w:t>
      </w:r>
      <w:r w:rsidR="00F1361E" w:rsidRPr="00122255">
        <w:rPr>
          <w:rFonts w:cstheme="minorHAnsi"/>
          <w:szCs w:val="22"/>
        </w:rPr>
        <w:t>.</w:t>
      </w:r>
      <w:r w:rsidR="003C2257" w:rsidRPr="00122255">
        <w:rPr>
          <w:rFonts w:cstheme="minorHAnsi"/>
          <w:szCs w:val="22"/>
        </w:rPr>
        <w:t xml:space="preserve">    </w:t>
      </w:r>
    </w:p>
    <w:p w14:paraId="7C10FD27" w14:textId="77777777" w:rsidR="00D13B9B" w:rsidRPr="00D13B9B" w:rsidRDefault="005963CB" w:rsidP="00AD5F96">
      <w:pPr>
        <w:pStyle w:val="ListParagraph"/>
        <w:numPr>
          <w:ilvl w:val="0"/>
          <w:numId w:val="38"/>
        </w:numPr>
        <w:autoSpaceDE w:val="0"/>
        <w:autoSpaceDN w:val="0"/>
        <w:adjustRightInd w:val="0"/>
        <w:rPr>
          <w:rFonts w:cstheme="minorHAnsi"/>
          <w:szCs w:val="22"/>
        </w:rPr>
      </w:pPr>
      <w:r w:rsidRPr="00155CE5">
        <w:rPr>
          <w:rFonts w:cstheme="minorHAnsi"/>
          <w:szCs w:val="22"/>
        </w:rPr>
        <w:t xml:space="preserve">The controller is wired and programmed </w:t>
      </w:r>
      <w:r w:rsidR="00155CE5">
        <w:rPr>
          <w:rFonts w:cstheme="minorHAnsi"/>
          <w:szCs w:val="22"/>
        </w:rPr>
        <w:t xml:space="preserve">for </w:t>
      </w:r>
      <w:r w:rsidR="002F11DB" w:rsidRPr="00155CE5">
        <w:rPr>
          <w:rFonts w:cstheme="minorHAnsi"/>
          <w:szCs w:val="22"/>
        </w:rPr>
        <w:t xml:space="preserve">burner sequencing </w:t>
      </w:r>
      <w:r w:rsidR="00BD06A3" w:rsidRPr="00BD06A3">
        <w:rPr>
          <w:rFonts w:cstheme="minorHAnsi"/>
          <w:szCs w:val="22"/>
        </w:rPr>
        <w:t xml:space="preserve">(stage and rotate) up to 2 on/off boilers, </w:t>
      </w:r>
      <w:r w:rsidR="00BD06A3">
        <w:rPr>
          <w:rFonts w:cstheme="minorHAnsi"/>
          <w:szCs w:val="22"/>
        </w:rPr>
        <w:t xml:space="preserve">or </w:t>
      </w:r>
      <w:r w:rsidR="00BD06A3" w:rsidRPr="00BD06A3">
        <w:rPr>
          <w:rFonts w:cstheme="minorHAnsi"/>
          <w:szCs w:val="22"/>
        </w:rPr>
        <w:t>a single 2 stag</w:t>
      </w:r>
      <w:r w:rsidR="00BD06A3">
        <w:rPr>
          <w:rFonts w:cstheme="minorHAnsi"/>
          <w:szCs w:val="22"/>
        </w:rPr>
        <w:t>e boiler.</w:t>
      </w:r>
      <w:r w:rsidR="00AD5F96" w:rsidRPr="00AD5F96">
        <w:t xml:space="preserve"> </w:t>
      </w:r>
    </w:p>
    <w:p w14:paraId="3006633B" w14:textId="28E88A5E" w:rsidR="00BD06A3" w:rsidRDefault="00AD5F96" w:rsidP="00AD5F96">
      <w:pPr>
        <w:pStyle w:val="ListParagraph"/>
        <w:numPr>
          <w:ilvl w:val="0"/>
          <w:numId w:val="38"/>
        </w:numPr>
        <w:autoSpaceDE w:val="0"/>
        <w:autoSpaceDN w:val="0"/>
        <w:adjustRightInd w:val="0"/>
        <w:rPr>
          <w:rFonts w:cstheme="minorHAnsi"/>
          <w:szCs w:val="22"/>
        </w:rPr>
      </w:pPr>
      <w:r w:rsidRPr="00AD5F96">
        <w:rPr>
          <w:rFonts w:cstheme="minorHAnsi"/>
          <w:szCs w:val="22"/>
        </w:rPr>
        <w:t>Run fewer stages for longer periods to avoid purging losses.</w:t>
      </w:r>
    </w:p>
    <w:p w14:paraId="733118E9" w14:textId="77777777" w:rsidR="00BD06A3" w:rsidRPr="00155CE5" w:rsidRDefault="00BD06A3" w:rsidP="00BD06A3">
      <w:pPr>
        <w:pStyle w:val="ListParagraph"/>
        <w:autoSpaceDE w:val="0"/>
        <w:autoSpaceDN w:val="0"/>
        <w:adjustRightInd w:val="0"/>
        <w:rPr>
          <w:rFonts w:cstheme="minorHAnsi"/>
          <w:szCs w:val="22"/>
        </w:rPr>
      </w:pPr>
    </w:p>
    <w:p w14:paraId="3D958F5E" w14:textId="77777777" w:rsidR="009A598B" w:rsidRDefault="009A598B" w:rsidP="00697868">
      <w:pPr>
        <w:pStyle w:val="Reminders"/>
        <w:tabs>
          <w:tab w:val="num" w:pos="360"/>
        </w:tabs>
        <w:rPr>
          <w:rFonts w:asciiTheme="minorHAnsi" w:hAnsiTheme="minorHAnsi" w:cstheme="minorHAnsi"/>
          <w:i w:val="0"/>
          <w:szCs w:val="22"/>
        </w:rPr>
      </w:pPr>
    </w:p>
    <w:p w14:paraId="2DA9DFD8" w14:textId="77777777" w:rsidR="009A598B" w:rsidRDefault="00AE16AB" w:rsidP="0011011E">
      <w:pPr>
        <w:pStyle w:val="Reminders"/>
        <w:tabs>
          <w:tab w:val="num" w:pos="360"/>
        </w:tabs>
        <w:jc w:val="center"/>
        <w:rPr>
          <w:rFonts w:asciiTheme="minorHAnsi" w:hAnsiTheme="minorHAnsi" w:cstheme="minorHAnsi"/>
          <w:i w:val="0"/>
          <w:szCs w:val="22"/>
        </w:rPr>
      </w:pPr>
      <w:r>
        <w:rPr>
          <w:rFonts w:asciiTheme="minorHAnsi" w:hAnsiTheme="minorHAnsi" w:cstheme="minorHAnsi"/>
          <w:i w:val="0"/>
          <w:noProof/>
          <w:szCs w:val="22"/>
        </w:rPr>
        <w:drawing>
          <wp:inline distT="0" distB="0" distL="0" distR="0" wp14:anchorId="340FA8BB" wp14:editId="57C8D9AF">
            <wp:extent cx="4795800" cy="2708910"/>
            <wp:effectExtent l="0" t="0" r="5080" b="0"/>
            <wp:docPr id="4" name="Picture 4"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F0A9AF.tmp"/>
                    <pic:cNvPicPr/>
                  </pic:nvPicPr>
                  <pic:blipFill>
                    <a:blip r:embed="rId10">
                      <a:extLst>
                        <a:ext uri="{28A0092B-C50C-407E-A947-70E740481C1C}">
                          <a14:useLocalDpi xmlns:a14="http://schemas.microsoft.com/office/drawing/2010/main" val="0"/>
                        </a:ext>
                      </a:extLst>
                    </a:blip>
                    <a:stretch>
                      <a:fillRect/>
                    </a:stretch>
                  </pic:blipFill>
                  <pic:spPr>
                    <a:xfrm>
                      <a:off x="0" y="0"/>
                      <a:ext cx="4806085" cy="2714719"/>
                    </a:xfrm>
                    <a:prstGeom prst="rect">
                      <a:avLst/>
                    </a:prstGeom>
                  </pic:spPr>
                </pic:pic>
              </a:graphicData>
            </a:graphic>
          </wp:inline>
        </w:drawing>
      </w:r>
    </w:p>
    <w:p w14:paraId="51022F1C" w14:textId="2B810EE1" w:rsidR="0056173F" w:rsidRDefault="0011011E" w:rsidP="007E769C">
      <w:pPr>
        <w:pStyle w:val="Caption"/>
        <w:jc w:val="center"/>
        <w:rPr>
          <w:rFonts w:cstheme="minorHAnsi"/>
          <w:i/>
          <w:sz w:val="24"/>
        </w:rPr>
      </w:pPr>
      <w:bookmarkStart w:id="24" w:name="_Toc521066680"/>
      <w:r w:rsidRPr="00507A0D">
        <w:t xml:space="preserve">Figure </w:t>
      </w:r>
      <w:r w:rsidR="00C11A56">
        <w:fldChar w:fldCharType="begin"/>
      </w:r>
      <w:r w:rsidR="00C11A56">
        <w:instrText xml:space="preserve"> SEQ Figure \* ARABIC </w:instrText>
      </w:r>
      <w:r w:rsidR="00C11A56">
        <w:fldChar w:fldCharType="separate"/>
      </w:r>
      <w:r w:rsidR="00194E73">
        <w:rPr>
          <w:noProof/>
        </w:rPr>
        <w:t>1</w:t>
      </w:r>
      <w:r w:rsidR="00C11A56">
        <w:rPr>
          <w:noProof/>
        </w:rPr>
        <w:fldChar w:fldCharType="end"/>
      </w:r>
      <w:r w:rsidRPr="00507A0D">
        <w:rPr>
          <w:rFonts w:cstheme="minorHAnsi"/>
          <w:sz w:val="24"/>
        </w:rPr>
        <w:t>:</w:t>
      </w:r>
      <w:r w:rsidR="00A35E2D" w:rsidRPr="00507A0D">
        <w:rPr>
          <w:rFonts w:cstheme="minorHAnsi"/>
          <w:sz w:val="24"/>
        </w:rPr>
        <w:t xml:space="preserve"> </w:t>
      </w:r>
      <w:r w:rsidR="009A598B" w:rsidRPr="00507A0D">
        <w:rPr>
          <w:rFonts w:cstheme="minorHAnsi"/>
          <w:sz w:val="24"/>
        </w:rPr>
        <w:t>Typical Apartment Complex: Combined Duty HW Diagram</w:t>
      </w:r>
      <w:bookmarkEnd w:id="24"/>
    </w:p>
    <w:p w14:paraId="5BD62A06" w14:textId="77777777" w:rsidR="00AE16AB" w:rsidRDefault="00AE16AB" w:rsidP="00AE16AB">
      <w:pPr>
        <w:pStyle w:val="Heading2"/>
        <w:rPr>
          <w:rFonts w:asciiTheme="minorHAnsi" w:hAnsiTheme="minorHAnsi"/>
        </w:rPr>
      </w:pPr>
      <w:bookmarkStart w:id="25" w:name="_Toc521066889"/>
      <w:r w:rsidRPr="00500C4E">
        <w:rPr>
          <w:rFonts w:asciiTheme="minorHAnsi" w:hAnsiTheme="minorHAnsi"/>
        </w:rPr>
        <w:t>1.2 Technical Description</w:t>
      </w:r>
      <w:bookmarkEnd w:id="25"/>
    </w:p>
    <w:p w14:paraId="421714C0" w14:textId="77777777" w:rsidR="00910B76" w:rsidRDefault="00910B76" w:rsidP="00910B76">
      <w:r w:rsidRPr="00910B76">
        <w:t>According to the Residential Water Heating Program (Gas Technology Institute, 2012), “Combined hydronic systems present an attractive option for high efficiency homes because these systems utilize one heat source that provides both space heating and domestic hot water.” In other words, implementing energy savings measures in such combined systems provides good value since the two largest gas end uses are addressed at one location.</w:t>
      </w:r>
    </w:p>
    <w:p w14:paraId="0A83EB29" w14:textId="77777777" w:rsidR="00C50023" w:rsidRPr="00910B76" w:rsidRDefault="00C50023" w:rsidP="00910B76"/>
    <w:p w14:paraId="01E13C78" w14:textId="77777777" w:rsidR="00AE16AB" w:rsidRPr="00C50023" w:rsidRDefault="00024CF5" w:rsidP="00AE16AB">
      <w:pPr>
        <w:pStyle w:val="Reminders"/>
        <w:tabs>
          <w:tab w:val="num" w:pos="360"/>
        </w:tabs>
        <w:rPr>
          <w:rFonts w:asciiTheme="minorHAnsi" w:hAnsiTheme="minorHAnsi"/>
          <w:i w:val="0"/>
          <w:color w:val="auto"/>
        </w:rPr>
      </w:pPr>
      <w:r>
        <w:rPr>
          <w:rFonts w:asciiTheme="minorHAnsi" w:hAnsiTheme="minorHAnsi"/>
          <w:i w:val="0"/>
          <w:color w:val="auto"/>
        </w:rPr>
        <w:t>Like other Space Heating</w:t>
      </w:r>
      <w:r w:rsidR="00C50023" w:rsidRPr="00C50023">
        <w:rPr>
          <w:rFonts w:asciiTheme="minorHAnsi" w:hAnsiTheme="minorHAnsi"/>
          <w:i w:val="0"/>
          <w:color w:val="auto"/>
        </w:rPr>
        <w:t xml:space="preserve"> systems including boilers and furnaces, combi system efficiencies may be negatively impacted by low S</w:t>
      </w:r>
      <w:r w:rsidR="002F013E">
        <w:rPr>
          <w:rFonts w:asciiTheme="minorHAnsi" w:hAnsiTheme="minorHAnsi"/>
          <w:i w:val="0"/>
          <w:color w:val="auto"/>
        </w:rPr>
        <w:t xml:space="preserve">pace </w:t>
      </w:r>
      <w:r w:rsidR="00C50023" w:rsidRPr="00C50023">
        <w:rPr>
          <w:rFonts w:asciiTheme="minorHAnsi" w:hAnsiTheme="minorHAnsi"/>
          <w:i w:val="0"/>
          <w:color w:val="auto"/>
        </w:rPr>
        <w:t>H</w:t>
      </w:r>
      <w:r w:rsidR="002F013E">
        <w:rPr>
          <w:rFonts w:asciiTheme="minorHAnsi" w:hAnsiTheme="minorHAnsi"/>
          <w:i w:val="0"/>
          <w:color w:val="auto"/>
        </w:rPr>
        <w:t>eating</w:t>
      </w:r>
      <w:r w:rsidR="00C50023" w:rsidRPr="00C50023">
        <w:rPr>
          <w:rFonts w:asciiTheme="minorHAnsi" w:hAnsiTheme="minorHAnsi"/>
          <w:i w:val="0"/>
          <w:color w:val="auto"/>
        </w:rPr>
        <w:t xml:space="preserve"> load </w:t>
      </w:r>
      <w:r w:rsidR="002F013E">
        <w:rPr>
          <w:rFonts w:asciiTheme="minorHAnsi" w:hAnsiTheme="minorHAnsi"/>
          <w:i w:val="0"/>
          <w:color w:val="auto"/>
        </w:rPr>
        <w:t xml:space="preserve">in warmer weather </w:t>
      </w:r>
      <w:r w:rsidR="00C50023" w:rsidRPr="00C50023">
        <w:rPr>
          <w:rFonts w:asciiTheme="minorHAnsi" w:hAnsiTheme="minorHAnsi"/>
          <w:i w:val="0"/>
          <w:color w:val="auto"/>
        </w:rPr>
        <w:t>c</w:t>
      </w:r>
      <w:r w:rsidR="002F013E">
        <w:rPr>
          <w:rFonts w:asciiTheme="minorHAnsi" w:hAnsiTheme="minorHAnsi"/>
          <w:i w:val="0"/>
          <w:color w:val="auto"/>
        </w:rPr>
        <w:t xml:space="preserve">limate applications and </w:t>
      </w:r>
      <w:r w:rsidR="00C50023" w:rsidRPr="00C50023">
        <w:rPr>
          <w:rFonts w:asciiTheme="minorHAnsi" w:hAnsiTheme="minorHAnsi"/>
          <w:i w:val="0"/>
          <w:color w:val="auto"/>
        </w:rPr>
        <w:t xml:space="preserve">during </w:t>
      </w:r>
      <w:r w:rsidR="002F013E">
        <w:rPr>
          <w:rFonts w:asciiTheme="minorHAnsi" w:hAnsiTheme="minorHAnsi"/>
          <w:i w:val="0"/>
          <w:color w:val="auto"/>
        </w:rPr>
        <w:t>shoulder months of the heating season</w:t>
      </w:r>
      <w:r w:rsidR="00C50023" w:rsidRPr="00C50023">
        <w:rPr>
          <w:rFonts w:asciiTheme="minorHAnsi" w:hAnsiTheme="minorHAnsi"/>
          <w:i w:val="0"/>
          <w:color w:val="auto"/>
        </w:rPr>
        <w:t>. Cycling losses associate</w:t>
      </w:r>
      <w:r w:rsidR="006B56B4">
        <w:rPr>
          <w:rFonts w:asciiTheme="minorHAnsi" w:hAnsiTheme="minorHAnsi"/>
          <w:i w:val="0"/>
          <w:color w:val="auto"/>
        </w:rPr>
        <w:t>d</w:t>
      </w:r>
      <w:r w:rsidR="002F013E">
        <w:rPr>
          <w:rFonts w:asciiTheme="minorHAnsi" w:hAnsiTheme="minorHAnsi"/>
          <w:i w:val="0"/>
          <w:color w:val="auto"/>
        </w:rPr>
        <w:t xml:space="preserve"> with turndown and</w:t>
      </w:r>
      <w:r w:rsidR="00C50023" w:rsidRPr="00C50023">
        <w:rPr>
          <w:rFonts w:asciiTheme="minorHAnsi" w:hAnsiTheme="minorHAnsi"/>
          <w:i w:val="0"/>
          <w:color w:val="auto"/>
        </w:rPr>
        <w:t xml:space="preserve"> standby losses become a higher f</w:t>
      </w:r>
      <w:r w:rsidR="00201F0B">
        <w:rPr>
          <w:rFonts w:asciiTheme="minorHAnsi" w:hAnsiTheme="minorHAnsi"/>
          <w:i w:val="0"/>
          <w:color w:val="auto"/>
        </w:rPr>
        <w:t>actor into overall efficiencies</w:t>
      </w:r>
      <w:r w:rsidR="00C50023" w:rsidRPr="00C50023">
        <w:rPr>
          <w:rFonts w:asciiTheme="minorHAnsi" w:hAnsiTheme="minorHAnsi"/>
          <w:i w:val="0"/>
          <w:color w:val="auto"/>
        </w:rPr>
        <w:t xml:space="preserve">. </w:t>
      </w:r>
      <w:r w:rsidR="002F013E">
        <w:rPr>
          <w:rFonts w:asciiTheme="minorHAnsi" w:hAnsiTheme="minorHAnsi"/>
          <w:i w:val="0"/>
          <w:color w:val="auto"/>
        </w:rPr>
        <w:t xml:space="preserve">Therefore, </w:t>
      </w:r>
      <w:r w:rsidR="00C50023" w:rsidRPr="00C50023">
        <w:rPr>
          <w:rFonts w:asciiTheme="minorHAnsi" w:hAnsiTheme="minorHAnsi"/>
          <w:i w:val="0"/>
          <w:color w:val="auto"/>
        </w:rPr>
        <w:t>Combi system performance would benefit from control strategies that account for low S</w:t>
      </w:r>
      <w:r w:rsidR="002F013E">
        <w:rPr>
          <w:rFonts w:asciiTheme="minorHAnsi" w:hAnsiTheme="minorHAnsi"/>
          <w:i w:val="0"/>
          <w:color w:val="auto"/>
        </w:rPr>
        <w:t xml:space="preserve">pace </w:t>
      </w:r>
      <w:r w:rsidR="00C50023" w:rsidRPr="00C50023">
        <w:rPr>
          <w:rFonts w:asciiTheme="minorHAnsi" w:hAnsiTheme="minorHAnsi"/>
          <w:i w:val="0"/>
          <w:color w:val="auto"/>
        </w:rPr>
        <w:t>H</w:t>
      </w:r>
      <w:r w:rsidR="002F013E">
        <w:rPr>
          <w:rFonts w:asciiTheme="minorHAnsi" w:hAnsiTheme="minorHAnsi"/>
          <w:i w:val="0"/>
          <w:color w:val="auto"/>
        </w:rPr>
        <w:t>eating</w:t>
      </w:r>
      <w:r w:rsidR="00C50023" w:rsidRPr="00C50023">
        <w:rPr>
          <w:rFonts w:asciiTheme="minorHAnsi" w:hAnsiTheme="minorHAnsi"/>
          <w:i w:val="0"/>
          <w:color w:val="auto"/>
        </w:rPr>
        <w:t xml:space="preserve"> loads relative to burner capacities.</w:t>
      </w:r>
    </w:p>
    <w:p w14:paraId="23CDEA8D" w14:textId="2B09F64E" w:rsidR="007E769C" w:rsidRPr="007E769C" w:rsidRDefault="0056173F" w:rsidP="007E769C">
      <w:pPr>
        <w:pStyle w:val="Reminders"/>
        <w:tabs>
          <w:tab w:val="num" w:pos="360"/>
        </w:tabs>
        <w:rPr>
          <w:rFonts w:asciiTheme="minorHAnsi" w:hAnsiTheme="minorHAnsi" w:cstheme="minorHAnsi"/>
          <w:i w:val="0"/>
          <w:color w:val="auto"/>
          <w:szCs w:val="22"/>
        </w:rPr>
      </w:pPr>
      <w:r w:rsidRPr="0056173F">
        <w:rPr>
          <w:rFonts w:asciiTheme="minorHAnsi" w:hAnsiTheme="minorHAnsi" w:cstheme="minorHAnsi"/>
          <w:i w:val="0"/>
          <w:color w:val="auto"/>
          <w:szCs w:val="22"/>
        </w:rPr>
        <w:t>The application of combi systems during warmer weather allow the temperature of hot water delivered to the dwellings units to be turned down</w:t>
      </w:r>
      <w:r w:rsidR="00D70C9E">
        <w:rPr>
          <w:rFonts w:asciiTheme="minorHAnsi" w:hAnsiTheme="minorHAnsi" w:cstheme="minorHAnsi"/>
          <w:i w:val="0"/>
          <w:color w:val="auto"/>
          <w:szCs w:val="22"/>
        </w:rPr>
        <w:t xml:space="preserve"> from 135°–140°F to about 120°F, figure-2.</w:t>
      </w:r>
    </w:p>
    <w:p w14:paraId="2FBD05C7" w14:textId="77777777" w:rsidR="0011011E" w:rsidRDefault="0011011E" w:rsidP="009A598B">
      <w:pPr>
        <w:pStyle w:val="Reminders"/>
        <w:tabs>
          <w:tab w:val="num" w:pos="360"/>
        </w:tabs>
        <w:jc w:val="center"/>
        <w:rPr>
          <w:rFonts w:asciiTheme="minorHAnsi" w:hAnsiTheme="minorHAnsi" w:cstheme="minorHAnsi"/>
          <w:i w:val="0"/>
          <w:color w:val="auto"/>
          <w:sz w:val="24"/>
        </w:rPr>
      </w:pPr>
    </w:p>
    <w:p w14:paraId="019365AF" w14:textId="77777777" w:rsidR="00AE16AB" w:rsidRDefault="00AE16AB" w:rsidP="009A598B">
      <w:pPr>
        <w:pStyle w:val="Reminders"/>
        <w:tabs>
          <w:tab w:val="num" w:pos="360"/>
        </w:tabs>
        <w:jc w:val="center"/>
        <w:rPr>
          <w:rFonts w:asciiTheme="minorHAnsi" w:hAnsiTheme="minorHAnsi" w:cstheme="minorHAnsi"/>
          <w:i w:val="0"/>
          <w:color w:val="auto"/>
          <w:sz w:val="24"/>
        </w:rPr>
      </w:pPr>
      <w:r w:rsidRPr="00AE16AB">
        <w:rPr>
          <w:rFonts w:asciiTheme="minorHAnsi" w:hAnsiTheme="minorHAnsi" w:cstheme="minorHAnsi"/>
          <w:i w:val="0"/>
          <w:color w:val="auto"/>
          <w:sz w:val="24"/>
        </w:rPr>
        <w:t>Temperature Trends</w:t>
      </w:r>
    </w:p>
    <w:p w14:paraId="0EB09B81" w14:textId="77777777" w:rsidR="00AE16AB" w:rsidRDefault="00AE16AB" w:rsidP="009A598B">
      <w:pPr>
        <w:pStyle w:val="Reminders"/>
        <w:tabs>
          <w:tab w:val="num" w:pos="360"/>
        </w:tabs>
        <w:jc w:val="center"/>
        <w:rPr>
          <w:rFonts w:asciiTheme="minorHAnsi" w:hAnsiTheme="minorHAnsi" w:cstheme="minorHAnsi"/>
          <w:i w:val="0"/>
          <w:color w:val="auto"/>
          <w:sz w:val="24"/>
        </w:rPr>
      </w:pPr>
      <w:r>
        <w:rPr>
          <w:rFonts w:asciiTheme="minorHAnsi" w:hAnsiTheme="minorHAnsi" w:cstheme="minorHAnsi"/>
          <w:i w:val="0"/>
          <w:noProof/>
          <w:color w:val="auto"/>
          <w:sz w:val="24"/>
        </w:rPr>
        <w:drawing>
          <wp:inline distT="0" distB="0" distL="0" distR="0" wp14:anchorId="4F5400EA" wp14:editId="64B3F1E3">
            <wp:extent cx="4857640" cy="2685714"/>
            <wp:effectExtent l="0" t="0" r="635" b="635"/>
            <wp:docPr id="6"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F084EA.tmp"/>
                    <pic:cNvPicPr/>
                  </pic:nvPicPr>
                  <pic:blipFill>
                    <a:blip r:embed="rId11">
                      <a:extLst>
                        <a:ext uri="{28A0092B-C50C-407E-A947-70E740481C1C}">
                          <a14:useLocalDpi xmlns:a14="http://schemas.microsoft.com/office/drawing/2010/main" val="0"/>
                        </a:ext>
                      </a:extLst>
                    </a:blip>
                    <a:stretch>
                      <a:fillRect/>
                    </a:stretch>
                  </pic:blipFill>
                  <pic:spPr>
                    <a:xfrm>
                      <a:off x="0" y="0"/>
                      <a:ext cx="4865876" cy="2690268"/>
                    </a:xfrm>
                    <a:prstGeom prst="rect">
                      <a:avLst/>
                    </a:prstGeom>
                  </pic:spPr>
                </pic:pic>
              </a:graphicData>
            </a:graphic>
          </wp:inline>
        </w:drawing>
      </w:r>
    </w:p>
    <w:p w14:paraId="284A6ECB" w14:textId="77777777" w:rsidR="00D50659" w:rsidRPr="00507A0D" w:rsidRDefault="0011011E" w:rsidP="0011011E">
      <w:pPr>
        <w:pStyle w:val="Caption"/>
        <w:jc w:val="center"/>
        <w:rPr>
          <w:rFonts w:cstheme="minorHAnsi"/>
          <w:i/>
          <w:sz w:val="24"/>
        </w:rPr>
      </w:pPr>
      <w:bookmarkStart w:id="26" w:name="_Toc521066681"/>
      <w:r w:rsidRPr="00507A0D">
        <w:t xml:space="preserve">Figure </w:t>
      </w:r>
      <w:r w:rsidR="00C11A56">
        <w:fldChar w:fldCharType="begin"/>
      </w:r>
      <w:r w:rsidR="00C11A56">
        <w:instrText xml:space="preserve"> SEQ Figure \* ARABIC </w:instrText>
      </w:r>
      <w:r w:rsidR="00C11A56">
        <w:fldChar w:fldCharType="separate"/>
      </w:r>
      <w:r w:rsidR="00194E73">
        <w:rPr>
          <w:noProof/>
        </w:rPr>
        <w:t>2</w:t>
      </w:r>
      <w:r w:rsidR="00C11A56">
        <w:rPr>
          <w:noProof/>
        </w:rPr>
        <w:fldChar w:fldCharType="end"/>
      </w:r>
      <w:r w:rsidRPr="00507A0D">
        <w:rPr>
          <w:rFonts w:cstheme="minorHAnsi"/>
          <w:i/>
          <w:sz w:val="24"/>
        </w:rPr>
        <w:t xml:space="preserve">: </w:t>
      </w:r>
      <w:r w:rsidR="00AE16AB" w:rsidRPr="00507A0D">
        <w:rPr>
          <w:rFonts w:cstheme="minorHAnsi"/>
          <w:sz w:val="24"/>
        </w:rPr>
        <w:t>Dual Setpoint Controller for Shared Combination Service Systems</w:t>
      </w:r>
      <w:bookmarkEnd w:id="26"/>
    </w:p>
    <w:p w14:paraId="4A89394D" w14:textId="77777777" w:rsidR="00697868" w:rsidRPr="00500C4E" w:rsidRDefault="00697868" w:rsidP="00697868">
      <w:pPr>
        <w:pStyle w:val="Heading2"/>
        <w:rPr>
          <w:rFonts w:asciiTheme="minorHAnsi" w:hAnsiTheme="minorHAnsi"/>
        </w:rPr>
      </w:pPr>
      <w:bookmarkStart w:id="27" w:name="_Toc521066890"/>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27"/>
    </w:p>
    <w:p w14:paraId="0D680F1D" w14:textId="032D25F8" w:rsidR="0056173F" w:rsidRPr="00E25E7D" w:rsidRDefault="00D70C9E" w:rsidP="00697868">
      <w:pPr>
        <w:pStyle w:val="Reminders"/>
        <w:tabs>
          <w:tab w:val="num" w:pos="360"/>
        </w:tabs>
        <w:rPr>
          <w:rFonts w:asciiTheme="minorHAnsi" w:eastAsiaTheme="minorHAnsi" w:hAnsiTheme="minorHAnsi" w:cstheme="minorBidi"/>
          <w:i w:val="0"/>
          <w:szCs w:val="22"/>
        </w:rPr>
      </w:pPr>
      <w:r w:rsidRPr="00D70C9E">
        <w:rPr>
          <w:rFonts w:asciiTheme="minorHAnsi" w:eastAsiaTheme="minorHAnsi" w:hAnsiTheme="minorHAnsi" w:cstheme="minorBidi"/>
          <w:i w:val="0"/>
          <w:color w:val="auto"/>
          <w:szCs w:val="22"/>
        </w:rPr>
        <w:t>The installation type for this energy efficiency measure, indicated in Table 3</w:t>
      </w:r>
      <w:r w:rsidRPr="00C06250">
        <w:rPr>
          <w:rFonts w:asciiTheme="minorHAnsi" w:eastAsiaTheme="minorHAnsi" w:hAnsiTheme="minorHAnsi" w:cstheme="minorBidi"/>
          <w:i w:val="0"/>
          <w:color w:val="auto"/>
          <w:szCs w:val="22"/>
        </w:rPr>
        <w:t>, is a Retrofit</w:t>
      </w:r>
      <w:r w:rsidR="009A362C" w:rsidRPr="009A362C">
        <w:t xml:space="preserve"> </w:t>
      </w:r>
      <w:r w:rsidR="009A362C" w:rsidRPr="009A362C">
        <w:rPr>
          <w:rFonts w:asciiTheme="minorHAnsi" w:eastAsiaTheme="minorHAnsi" w:hAnsiTheme="minorHAnsi" w:cstheme="minorBidi"/>
          <w:i w:val="0"/>
          <w:color w:val="auto"/>
          <w:szCs w:val="22"/>
        </w:rPr>
        <w:t>Add-on (REA)</w:t>
      </w:r>
      <w:r w:rsidRPr="00C06250">
        <w:rPr>
          <w:rFonts w:asciiTheme="minorHAnsi" w:eastAsiaTheme="minorHAnsi" w:hAnsiTheme="minorHAnsi" w:cstheme="minorBidi"/>
          <w:i w:val="0"/>
          <w:color w:val="auto"/>
          <w:szCs w:val="22"/>
        </w:rPr>
        <w:t xml:space="preserve">. The measure </w:t>
      </w:r>
      <w:r w:rsidR="000F3836">
        <w:rPr>
          <w:rFonts w:asciiTheme="minorHAnsi" w:eastAsiaTheme="minorHAnsi" w:hAnsiTheme="minorHAnsi" w:cstheme="minorBidi"/>
          <w:i w:val="0"/>
          <w:color w:val="auto"/>
          <w:szCs w:val="22"/>
        </w:rPr>
        <w:t>involves the installation of more advanced control with additional sensors to replace</w:t>
      </w:r>
      <w:r w:rsidR="00905FAF" w:rsidRPr="00C06250">
        <w:rPr>
          <w:rFonts w:asciiTheme="minorHAnsi" w:eastAsiaTheme="minorHAnsi" w:hAnsiTheme="minorHAnsi" w:cstheme="minorBidi"/>
          <w:i w:val="0"/>
          <w:color w:val="auto"/>
          <w:szCs w:val="22"/>
        </w:rPr>
        <w:t xml:space="preserve"> </w:t>
      </w:r>
      <w:r w:rsidR="00C06250">
        <w:rPr>
          <w:rFonts w:asciiTheme="minorHAnsi" w:eastAsiaTheme="minorHAnsi" w:hAnsiTheme="minorHAnsi" w:cstheme="minorBidi"/>
          <w:i w:val="0"/>
          <w:color w:val="auto"/>
          <w:szCs w:val="22"/>
        </w:rPr>
        <w:t xml:space="preserve">the </w:t>
      </w:r>
      <w:r w:rsidR="00905FAF" w:rsidRPr="00C06250">
        <w:rPr>
          <w:rFonts w:asciiTheme="minorHAnsi" w:eastAsiaTheme="minorHAnsi" w:hAnsiTheme="minorHAnsi" w:cstheme="minorBidi"/>
          <w:i w:val="0"/>
          <w:color w:val="auto"/>
          <w:szCs w:val="22"/>
        </w:rPr>
        <w:t>basic aquastat tank</w:t>
      </w:r>
      <w:r w:rsidR="00905FAF" w:rsidRPr="00947D19">
        <w:rPr>
          <w:rFonts w:asciiTheme="minorHAnsi" w:eastAsiaTheme="minorHAnsi" w:hAnsiTheme="minorHAnsi" w:cstheme="minorBidi"/>
          <w:i w:val="0"/>
          <w:color w:val="auto"/>
          <w:szCs w:val="22"/>
        </w:rPr>
        <w:t xml:space="preserve"> temp control in the system</w:t>
      </w:r>
      <w:r w:rsidR="00C06250">
        <w:rPr>
          <w:rFonts w:asciiTheme="minorHAnsi" w:eastAsiaTheme="minorHAnsi" w:hAnsiTheme="minorHAnsi" w:cstheme="minorBidi"/>
          <w:i w:val="0"/>
          <w:color w:val="auto"/>
          <w:szCs w:val="22"/>
        </w:rPr>
        <w:t xml:space="preserve"> </w:t>
      </w:r>
      <w:r w:rsidR="009A362C">
        <w:rPr>
          <w:rFonts w:asciiTheme="minorHAnsi" w:eastAsiaTheme="minorHAnsi" w:hAnsiTheme="minorHAnsi" w:cstheme="minorBidi"/>
          <w:i w:val="0"/>
          <w:color w:val="auto"/>
          <w:szCs w:val="22"/>
        </w:rPr>
        <w:t xml:space="preserve">or </w:t>
      </w:r>
      <w:r w:rsidR="009A362C" w:rsidRPr="009A362C">
        <w:rPr>
          <w:rFonts w:asciiTheme="minorHAnsi" w:eastAsiaTheme="minorHAnsi" w:hAnsiTheme="minorHAnsi" w:cstheme="minorBidi"/>
          <w:i w:val="0"/>
          <w:color w:val="auto"/>
          <w:szCs w:val="22"/>
        </w:rPr>
        <w:t xml:space="preserve">upgrades the existing uncontrolled hot water boiler </w:t>
      </w:r>
      <w:r w:rsidR="00C06250">
        <w:rPr>
          <w:rFonts w:asciiTheme="minorHAnsi" w:eastAsiaTheme="minorHAnsi" w:hAnsiTheme="minorHAnsi" w:cstheme="minorBidi"/>
          <w:i w:val="0"/>
          <w:color w:val="auto"/>
          <w:szCs w:val="22"/>
        </w:rPr>
        <w:t>with a more advanced controller</w:t>
      </w:r>
      <w:r>
        <w:rPr>
          <w:rFonts w:asciiTheme="minorHAnsi" w:eastAsiaTheme="minorHAnsi" w:hAnsiTheme="minorHAnsi" w:cstheme="minorBidi"/>
          <w:i w:val="0"/>
          <w:color w:val="auto"/>
          <w:szCs w:val="22"/>
        </w:rPr>
        <w:t>.</w:t>
      </w:r>
      <w:r w:rsidR="00E25E7D">
        <w:rPr>
          <w:rFonts w:asciiTheme="minorHAnsi" w:eastAsiaTheme="minorHAnsi" w:hAnsiTheme="minorHAnsi" w:cstheme="minorBidi"/>
          <w:i w:val="0"/>
          <w:color w:val="auto"/>
          <w:szCs w:val="22"/>
        </w:rPr>
        <w:t xml:space="preserve">  </w:t>
      </w:r>
    </w:p>
    <w:p w14:paraId="6C1875F1" w14:textId="77777777" w:rsidR="00D70C9E" w:rsidRPr="00D70C9E" w:rsidRDefault="00D70C9E" w:rsidP="00697868">
      <w:pPr>
        <w:pStyle w:val="Reminders"/>
        <w:tabs>
          <w:tab w:val="num" w:pos="360"/>
        </w:tabs>
        <w:rPr>
          <w:rFonts w:asciiTheme="minorHAnsi" w:eastAsiaTheme="minorHAnsi" w:hAnsiTheme="minorHAnsi" w:cstheme="minorBidi"/>
          <w:i w:val="0"/>
          <w:color w:val="auto"/>
          <w:szCs w:val="22"/>
        </w:rPr>
      </w:pPr>
    </w:p>
    <w:p w14:paraId="0171976A" w14:textId="3FE2A1CC" w:rsidR="001B2301" w:rsidRPr="00920905" w:rsidRDefault="00D70C9E" w:rsidP="00D70C9E">
      <w:pPr>
        <w:pStyle w:val="Caption"/>
        <w:rPr>
          <w:rFonts w:cstheme="minorHAnsi"/>
          <w:b w:val="0"/>
          <w:i/>
        </w:rPr>
      </w:pPr>
      <w:bookmarkStart w:id="28" w:name="_Toc521066730"/>
      <w:r>
        <w:t xml:space="preserve">Table </w:t>
      </w:r>
      <w:r w:rsidR="00C11A56">
        <w:fldChar w:fldCharType="begin"/>
      </w:r>
      <w:r w:rsidR="00C11A56">
        <w:instrText xml:space="preserve"> SEQ Table \* ARABIC </w:instrText>
      </w:r>
      <w:r w:rsidR="00C11A56">
        <w:fldChar w:fldCharType="separate"/>
      </w:r>
      <w:r w:rsidR="000B5BFA">
        <w:rPr>
          <w:noProof/>
        </w:rPr>
        <w:t>3</w:t>
      </w:r>
      <w:r w:rsidR="00C11A56">
        <w:rPr>
          <w:noProof/>
        </w:rPr>
        <w:fldChar w:fldCharType="end"/>
      </w:r>
      <w:r>
        <w:t xml:space="preserve">: </w:t>
      </w:r>
      <w:r w:rsidR="00C05AAF" w:rsidRPr="00920905">
        <w:t>Installation Type</w:t>
      </w:r>
      <w:r w:rsidR="002469DD" w:rsidRPr="00920905">
        <w:t xml:space="preserve"> </w:t>
      </w:r>
      <w:r w:rsidR="006F1B21" w:rsidRPr="00920905">
        <w:t>D</w:t>
      </w:r>
      <w:r w:rsidR="002469DD" w:rsidRPr="00920905">
        <w:t>escription</w:t>
      </w:r>
      <w:r w:rsidR="006F1B21" w:rsidRPr="00920905">
        <w:t>s</w:t>
      </w:r>
      <w:bookmarkEnd w:id="28"/>
    </w:p>
    <w:tbl>
      <w:tblPr>
        <w:tblStyle w:val="TableGrid1"/>
        <w:tblW w:w="5000" w:type="pct"/>
        <w:tblInd w:w="-5" w:type="dxa"/>
        <w:tblLayout w:type="fixed"/>
        <w:tblLook w:val="04A0" w:firstRow="1" w:lastRow="0" w:firstColumn="1" w:lastColumn="0" w:noHBand="0" w:noVBand="1"/>
      </w:tblPr>
      <w:tblGrid>
        <w:gridCol w:w="3329"/>
        <w:gridCol w:w="2068"/>
        <w:gridCol w:w="19"/>
        <w:gridCol w:w="2053"/>
        <w:gridCol w:w="901"/>
        <w:gridCol w:w="980"/>
      </w:tblGrid>
      <w:tr w:rsidR="006F1B21" w:rsidRPr="00500C4E" w14:paraId="510B1B63" w14:textId="77777777" w:rsidTr="00C06250">
        <w:trPr>
          <w:trHeight w:val="20"/>
        </w:trPr>
        <w:tc>
          <w:tcPr>
            <w:tcW w:w="1780" w:type="pct"/>
            <w:vMerge w:val="restart"/>
            <w:shd w:val="clear" w:color="auto" w:fill="D9D9D9" w:themeFill="background1" w:themeFillShade="D9"/>
          </w:tcPr>
          <w:p w14:paraId="7DCA7088" w14:textId="77777777" w:rsidR="006F1B21" w:rsidRPr="00920905" w:rsidRDefault="006F1B21" w:rsidP="001B2301">
            <w:pPr>
              <w:rPr>
                <w:b/>
                <w:sz w:val="18"/>
                <w:szCs w:val="18"/>
              </w:rPr>
            </w:pPr>
            <w:r w:rsidRPr="00920905">
              <w:rPr>
                <w:b/>
                <w:sz w:val="18"/>
                <w:szCs w:val="18"/>
              </w:rPr>
              <w:t>Installation Type</w:t>
            </w:r>
          </w:p>
        </w:tc>
        <w:tc>
          <w:tcPr>
            <w:tcW w:w="2214" w:type="pct"/>
            <w:gridSpan w:val="3"/>
            <w:shd w:val="clear" w:color="auto" w:fill="D9D9D9" w:themeFill="background1" w:themeFillShade="D9"/>
          </w:tcPr>
          <w:p w14:paraId="5A4C05FF" w14:textId="77777777" w:rsidR="006F1B21" w:rsidRPr="00920905" w:rsidRDefault="006F1B21" w:rsidP="001B2301">
            <w:pPr>
              <w:rPr>
                <w:b/>
                <w:sz w:val="18"/>
                <w:szCs w:val="18"/>
              </w:rPr>
            </w:pPr>
            <w:r w:rsidRPr="00920905">
              <w:rPr>
                <w:b/>
                <w:sz w:val="18"/>
                <w:szCs w:val="18"/>
              </w:rPr>
              <w:t>Savings</w:t>
            </w:r>
          </w:p>
        </w:tc>
        <w:tc>
          <w:tcPr>
            <w:tcW w:w="1006" w:type="pct"/>
            <w:gridSpan w:val="2"/>
            <w:shd w:val="clear" w:color="auto" w:fill="D9D9D9" w:themeFill="background1" w:themeFillShade="D9"/>
          </w:tcPr>
          <w:p w14:paraId="318EDEEE" w14:textId="77777777" w:rsidR="006F1B21" w:rsidRPr="00920905" w:rsidRDefault="006F1B21" w:rsidP="001B2301">
            <w:pPr>
              <w:rPr>
                <w:b/>
                <w:sz w:val="18"/>
                <w:szCs w:val="18"/>
              </w:rPr>
            </w:pPr>
            <w:r w:rsidRPr="00920905">
              <w:rPr>
                <w:b/>
                <w:sz w:val="18"/>
                <w:szCs w:val="18"/>
              </w:rPr>
              <w:t>Life</w:t>
            </w:r>
          </w:p>
        </w:tc>
      </w:tr>
      <w:tr w:rsidR="006F1B21" w:rsidRPr="00500C4E" w14:paraId="51285B07" w14:textId="77777777" w:rsidTr="00F04511">
        <w:trPr>
          <w:trHeight w:val="20"/>
        </w:trPr>
        <w:tc>
          <w:tcPr>
            <w:tcW w:w="1780" w:type="pct"/>
            <w:vMerge/>
            <w:shd w:val="clear" w:color="auto" w:fill="D9D9D9" w:themeFill="background1" w:themeFillShade="D9"/>
          </w:tcPr>
          <w:p w14:paraId="32269762" w14:textId="77777777" w:rsidR="006F1B21" w:rsidRPr="00500C4E" w:rsidRDefault="006F1B21" w:rsidP="001B2301">
            <w:pPr>
              <w:rPr>
                <w:sz w:val="18"/>
                <w:szCs w:val="18"/>
              </w:rPr>
            </w:pPr>
          </w:p>
        </w:tc>
        <w:tc>
          <w:tcPr>
            <w:tcW w:w="1106" w:type="pct"/>
            <w:shd w:val="clear" w:color="auto" w:fill="F2F2F2" w:themeFill="background1" w:themeFillShade="F2"/>
          </w:tcPr>
          <w:p w14:paraId="0D8A4C18"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gridSpan w:val="2"/>
            <w:shd w:val="clear" w:color="auto" w:fill="F2F2F2" w:themeFill="background1" w:themeFillShade="F2"/>
          </w:tcPr>
          <w:p w14:paraId="0D95DEC2"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2" w:type="pct"/>
            <w:shd w:val="clear" w:color="auto" w:fill="F2F2F2" w:themeFill="background1" w:themeFillShade="F2"/>
          </w:tcPr>
          <w:p w14:paraId="498F682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4" w:type="pct"/>
            <w:shd w:val="clear" w:color="auto" w:fill="F2F2F2" w:themeFill="background1" w:themeFillShade="F2"/>
          </w:tcPr>
          <w:p w14:paraId="1D9AA7E9"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9A362C" w:rsidRPr="00500C4E" w14:paraId="1E639F81" w14:textId="77777777" w:rsidTr="00F04511">
        <w:trPr>
          <w:trHeight w:val="20"/>
        </w:trPr>
        <w:tc>
          <w:tcPr>
            <w:tcW w:w="1780" w:type="pct"/>
            <w:shd w:val="clear" w:color="auto" w:fill="auto"/>
          </w:tcPr>
          <w:p w14:paraId="4C3DCE42" w14:textId="4CA4F6B6" w:rsidR="009A362C" w:rsidRPr="000C1548" w:rsidRDefault="009A362C" w:rsidP="001B2301">
            <w:pPr>
              <w:rPr>
                <w:sz w:val="18"/>
                <w:szCs w:val="18"/>
              </w:rPr>
            </w:pPr>
            <w:r w:rsidRPr="000C1548">
              <w:rPr>
                <w:sz w:val="18"/>
                <w:szCs w:val="18"/>
              </w:rPr>
              <w:t>Retrofit Add-on (REA)</w:t>
            </w:r>
          </w:p>
        </w:tc>
        <w:tc>
          <w:tcPr>
            <w:tcW w:w="1106" w:type="pct"/>
            <w:shd w:val="clear" w:color="auto" w:fill="auto"/>
          </w:tcPr>
          <w:p w14:paraId="7A1E8739" w14:textId="4E166464" w:rsidR="009A362C" w:rsidRPr="00920905" w:rsidRDefault="009A362C" w:rsidP="001B2301">
            <w:pPr>
              <w:rPr>
                <w:sz w:val="18"/>
                <w:szCs w:val="18"/>
              </w:rPr>
            </w:pPr>
            <w:r>
              <w:rPr>
                <w:sz w:val="18"/>
                <w:szCs w:val="18"/>
              </w:rPr>
              <w:t>Above Customer Existing</w:t>
            </w:r>
          </w:p>
        </w:tc>
        <w:tc>
          <w:tcPr>
            <w:tcW w:w="1108" w:type="pct"/>
            <w:gridSpan w:val="2"/>
            <w:shd w:val="clear" w:color="auto" w:fill="auto"/>
          </w:tcPr>
          <w:p w14:paraId="0036A054" w14:textId="105DA9FE" w:rsidR="009A362C" w:rsidRPr="00920905" w:rsidRDefault="009A362C" w:rsidP="001B2301">
            <w:pPr>
              <w:rPr>
                <w:sz w:val="18"/>
                <w:szCs w:val="18"/>
              </w:rPr>
            </w:pPr>
            <w:r>
              <w:rPr>
                <w:sz w:val="18"/>
                <w:szCs w:val="18"/>
              </w:rPr>
              <w:t>N/A</w:t>
            </w:r>
          </w:p>
        </w:tc>
        <w:tc>
          <w:tcPr>
            <w:tcW w:w="482" w:type="pct"/>
            <w:shd w:val="clear" w:color="auto" w:fill="auto"/>
          </w:tcPr>
          <w:p w14:paraId="4AB16B7D" w14:textId="33EF0A89" w:rsidR="009A362C" w:rsidRPr="00920905" w:rsidRDefault="009A362C" w:rsidP="001B2301">
            <w:pPr>
              <w:rPr>
                <w:sz w:val="18"/>
                <w:szCs w:val="18"/>
              </w:rPr>
            </w:pPr>
            <w:r>
              <w:rPr>
                <w:sz w:val="18"/>
                <w:szCs w:val="18"/>
              </w:rPr>
              <w:t>EUL</w:t>
            </w:r>
          </w:p>
        </w:tc>
        <w:tc>
          <w:tcPr>
            <w:tcW w:w="524" w:type="pct"/>
            <w:shd w:val="clear" w:color="auto" w:fill="auto"/>
          </w:tcPr>
          <w:p w14:paraId="1375845D" w14:textId="1F19C2CC" w:rsidR="009A362C" w:rsidRPr="00920905" w:rsidRDefault="009A362C" w:rsidP="001B2301">
            <w:pPr>
              <w:rPr>
                <w:sz w:val="18"/>
                <w:szCs w:val="18"/>
              </w:rPr>
            </w:pPr>
            <w:r>
              <w:rPr>
                <w:sz w:val="18"/>
                <w:szCs w:val="18"/>
              </w:rPr>
              <w:t>N/A</w:t>
            </w:r>
          </w:p>
        </w:tc>
      </w:tr>
      <w:tr w:rsidR="00F04511" w:rsidRPr="00500C4E" w14:paraId="044BA23D" w14:textId="77777777" w:rsidTr="00F04511">
        <w:trPr>
          <w:trHeight w:val="20"/>
        </w:trPr>
        <w:tc>
          <w:tcPr>
            <w:tcW w:w="1780" w:type="pct"/>
          </w:tcPr>
          <w:p w14:paraId="5503E5FE" w14:textId="261E760E" w:rsidR="00F04511" w:rsidRPr="00500C4E" w:rsidRDefault="00F04511" w:rsidP="00D5632B">
            <w:pPr>
              <w:rPr>
                <w:sz w:val="18"/>
                <w:szCs w:val="18"/>
              </w:rPr>
            </w:pPr>
          </w:p>
        </w:tc>
        <w:tc>
          <w:tcPr>
            <w:tcW w:w="1116" w:type="pct"/>
            <w:gridSpan w:val="2"/>
          </w:tcPr>
          <w:p w14:paraId="119B169F" w14:textId="18E50C88" w:rsidR="00F04511" w:rsidRPr="00500C4E" w:rsidRDefault="00F04511" w:rsidP="00D5632B">
            <w:pPr>
              <w:rPr>
                <w:sz w:val="18"/>
                <w:szCs w:val="18"/>
              </w:rPr>
            </w:pPr>
          </w:p>
        </w:tc>
        <w:tc>
          <w:tcPr>
            <w:tcW w:w="1098" w:type="pct"/>
          </w:tcPr>
          <w:p w14:paraId="05BF80F8" w14:textId="2383F89B" w:rsidR="00F04511" w:rsidRPr="00500C4E" w:rsidRDefault="00F04511" w:rsidP="00D5632B">
            <w:pPr>
              <w:rPr>
                <w:sz w:val="18"/>
                <w:szCs w:val="18"/>
              </w:rPr>
            </w:pPr>
          </w:p>
        </w:tc>
        <w:tc>
          <w:tcPr>
            <w:tcW w:w="482" w:type="pct"/>
          </w:tcPr>
          <w:p w14:paraId="1EC36E35" w14:textId="078C1165" w:rsidR="00F04511" w:rsidRPr="00500C4E" w:rsidRDefault="00F04511" w:rsidP="00D5632B">
            <w:pPr>
              <w:rPr>
                <w:sz w:val="18"/>
                <w:szCs w:val="18"/>
              </w:rPr>
            </w:pPr>
          </w:p>
        </w:tc>
        <w:tc>
          <w:tcPr>
            <w:tcW w:w="524" w:type="pct"/>
          </w:tcPr>
          <w:p w14:paraId="4A679F00" w14:textId="4952C63E" w:rsidR="00F04511" w:rsidRPr="00500C4E" w:rsidRDefault="00F04511" w:rsidP="00D5632B">
            <w:pPr>
              <w:rPr>
                <w:sz w:val="18"/>
                <w:szCs w:val="18"/>
              </w:rPr>
            </w:pPr>
          </w:p>
        </w:tc>
      </w:tr>
    </w:tbl>
    <w:p w14:paraId="0AF12E93" w14:textId="77777777" w:rsidR="001B2301" w:rsidRDefault="001B2301" w:rsidP="00697868">
      <w:pPr>
        <w:pStyle w:val="Reminders"/>
        <w:tabs>
          <w:tab w:val="num" w:pos="360"/>
        </w:tabs>
        <w:rPr>
          <w:rFonts w:asciiTheme="minorHAnsi" w:hAnsiTheme="minorHAnsi" w:cstheme="minorHAnsi"/>
          <w:i w:val="0"/>
          <w:szCs w:val="22"/>
        </w:rPr>
      </w:pPr>
    </w:p>
    <w:p w14:paraId="619472AD"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700364F" w14:textId="77777777" w:rsidR="00C05AAF" w:rsidRDefault="00C05AAF" w:rsidP="00920905">
      <w:pPr>
        <w:pStyle w:val="NoSpacing"/>
      </w:pPr>
    </w:p>
    <w:p w14:paraId="7E3037E8" w14:textId="219597C2" w:rsidR="00C05AAF" w:rsidRPr="00500C4E" w:rsidRDefault="00D70C9E" w:rsidP="00D70C9E">
      <w:pPr>
        <w:pStyle w:val="Caption"/>
      </w:pPr>
      <w:bookmarkStart w:id="29" w:name="_Toc521066731"/>
      <w:r>
        <w:t xml:space="preserve">Table </w:t>
      </w:r>
      <w:r w:rsidR="00C11A56">
        <w:fldChar w:fldCharType="begin"/>
      </w:r>
      <w:r w:rsidR="00C11A56">
        <w:instrText xml:space="preserve"> SEQ Table \* ARABIC </w:instrText>
      </w:r>
      <w:r w:rsidR="00C11A56">
        <w:fldChar w:fldCharType="separate"/>
      </w:r>
      <w:r w:rsidR="000B5BFA">
        <w:rPr>
          <w:noProof/>
        </w:rPr>
        <w:t>4</w:t>
      </w:r>
      <w:r w:rsidR="00C11A56">
        <w:rPr>
          <w:noProof/>
        </w:rPr>
        <w:fldChar w:fldCharType="end"/>
      </w:r>
      <w:r>
        <w:t xml:space="preserve">: </w:t>
      </w:r>
      <w:r w:rsidR="00AA16C0" w:rsidRPr="00DE77D0">
        <w:t>Delivery Me</w:t>
      </w:r>
      <w:r w:rsidR="00AA16C0">
        <w:t>thod</w:t>
      </w:r>
      <w:r w:rsidR="00AA16C0" w:rsidRPr="00DE77D0">
        <w:t xml:space="preserve"> </w:t>
      </w:r>
      <w:r w:rsidR="00AA16C0">
        <w:t>D</w:t>
      </w:r>
      <w:r w:rsidR="00AA16C0" w:rsidRPr="00DE77D0">
        <w:t>escriptions</w:t>
      </w:r>
      <w:bookmarkEnd w:id="29"/>
    </w:p>
    <w:tbl>
      <w:tblPr>
        <w:tblStyle w:val="TableGrid1"/>
        <w:tblW w:w="5000" w:type="pct"/>
        <w:tblLayout w:type="fixed"/>
        <w:tblLook w:val="04A0" w:firstRow="1" w:lastRow="0" w:firstColumn="1" w:lastColumn="0" w:noHBand="0" w:noVBand="1"/>
      </w:tblPr>
      <w:tblGrid>
        <w:gridCol w:w="2425"/>
        <w:gridCol w:w="6925"/>
      </w:tblGrid>
      <w:tr w:rsidR="00C05AAF" w:rsidRPr="00A3164A" w14:paraId="5A31F70F" w14:textId="77777777" w:rsidTr="00920905">
        <w:tc>
          <w:tcPr>
            <w:tcW w:w="1297" w:type="pct"/>
            <w:shd w:val="clear" w:color="auto" w:fill="D9D9D9" w:themeFill="background1" w:themeFillShade="D9"/>
          </w:tcPr>
          <w:p w14:paraId="1ADDBCDD"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7A32E3F" w14:textId="77777777" w:rsidR="00C05AAF" w:rsidRPr="00920905" w:rsidRDefault="00C05AAF" w:rsidP="008F6298">
            <w:pPr>
              <w:rPr>
                <w:b/>
                <w:sz w:val="18"/>
                <w:szCs w:val="18"/>
              </w:rPr>
            </w:pPr>
            <w:r w:rsidRPr="00920905">
              <w:rPr>
                <w:b/>
                <w:sz w:val="18"/>
                <w:szCs w:val="18"/>
              </w:rPr>
              <w:t>Description</w:t>
            </w:r>
          </w:p>
        </w:tc>
      </w:tr>
      <w:tr w:rsidR="00C05AAF" w:rsidRPr="00A3164A" w14:paraId="6EA535F2" w14:textId="77777777" w:rsidTr="00920905">
        <w:tc>
          <w:tcPr>
            <w:tcW w:w="1297" w:type="pct"/>
          </w:tcPr>
          <w:p w14:paraId="49DFE1ED" w14:textId="77777777" w:rsidR="00D70C9E" w:rsidRPr="00D70C9E" w:rsidRDefault="00D70C9E" w:rsidP="00D70C9E">
            <w:pPr>
              <w:pStyle w:val="NoSpacing"/>
              <w:rPr>
                <w:rFonts w:eastAsiaTheme="minorHAnsi" w:cstheme="minorBidi"/>
                <w:sz w:val="18"/>
                <w:szCs w:val="18"/>
              </w:rPr>
            </w:pPr>
            <w:r w:rsidRPr="00D70C9E">
              <w:rPr>
                <w:rFonts w:eastAsiaTheme="minorHAnsi" w:cstheme="minorBidi"/>
                <w:sz w:val="18"/>
                <w:szCs w:val="18"/>
              </w:rPr>
              <w:t xml:space="preserve">Prescriptive Rebate </w:t>
            </w:r>
          </w:p>
          <w:p w14:paraId="2CEB1505" w14:textId="77777777" w:rsidR="00C05AAF" w:rsidRPr="00920905" w:rsidRDefault="00D70C9E" w:rsidP="00D70C9E">
            <w:pPr>
              <w:pStyle w:val="NoSpacing"/>
              <w:rPr>
                <w:color w:val="000000"/>
                <w:sz w:val="18"/>
                <w:szCs w:val="18"/>
              </w:rPr>
            </w:pPr>
            <w:r w:rsidRPr="00D70C9E">
              <w:rPr>
                <w:rFonts w:eastAsiaTheme="minorHAnsi" w:cstheme="minorBidi"/>
                <w:sz w:val="18"/>
                <w:szCs w:val="18"/>
              </w:rPr>
              <w:t>(PreReb)</w:t>
            </w:r>
          </w:p>
        </w:tc>
        <w:tc>
          <w:tcPr>
            <w:tcW w:w="3703" w:type="pct"/>
          </w:tcPr>
          <w:p w14:paraId="51922513" w14:textId="77777777" w:rsidR="00C05AAF" w:rsidRPr="00920905" w:rsidRDefault="00D70C9E" w:rsidP="00920905">
            <w:pPr>
              <w:pStyle w:val="NoSpacing"/>
              <w:rPr>
                <w:sz w:val="18"/>
                <w:szCs w:val="18"/>
              </w:rPr>
            </w:pPr>
            <w:r w:rsidRPr="00D70C9E">
              <w:rPr>
                <w:rFonts w:eastAsiaTheme="minorHAnsi" w:cs="Helv"/>
                <w:sz w:val="18"/>
                <w:szCs w:val="18"/>
              </w:rPr>
              <w:t>The customer installs qualifying energy efficient equipment and submits an incentive application to the utility program. Upon application approval, the utility program pays an incentive to the customer</w:t>
            </w:r>
            <w:r>
              <w:rPr>
                <w:rFonts w:eastAsiaTheme="minorHAnsi" w:cs="Helv"/>
                <w:sz w:val="18"/>
                <w:szCs w:val="18"/>
              </w:rPr>
              <w:t>.</w:t>
            </w:r>
          </w:p>
        </w:tc>
      </w:tr>
      <w:tr w:rsidR="008C091F" w:rsidRPr="00A3164A" w14:paraId="7C77533F" w14:textId="77777777" w:rsidTr="006A34AE">
        <w:tc>
          <w:tcPr>
            <w:tcW w:w="1297" w:type="pct"/>
          </w:tcPr>
          <w:p w14:paraId="1281A6E2" w14:textId="77777777" w:rsidR="008C091F" w:rsidRPr="00AC74B3" w:rsidRDefault="008C091F" w:rsidP="006A34AE">
            <w:pPr>
              <w:autoSpaceDE w:val="0"/>
              <w:autoSpaceDN w:val="0"/>
              <w:adjustRightInd w:val="0"/>
              <w:spacing w:line="240" w:lineRule="atLeast"/>
              <w:rPr>
                <w:sz w:val="18"/>
                <w:szCs w:val="18"/>
              </w:rPr>
            </w:pPr>
            <w:r w:rsidRPr="00AC74B3">
              <w:rPr>
                <w:rFonts w:cs="Helv"/>
                <w:sz w:val="18"/>
                <w:szCs w:val="18"/>
              </w:rPr>
              <w:t>Direct Install</w:t>
            </w:r>
            <w:r>
              <w:rPr>
                <w:rFonts w:cs="Helv"/>
                <w:sz w:val="18"/>
                <w:szCs w:val="18"/>
              </w:rPr>
              <w:t xml:space="preserve"> (DirInstall</w:t>
            </w:r>
            <w:r w:rsidRPr="00AC74B3">
              <w:rPr>
                <w:rFonts w:cs="Helv"/>
                <w:sz w:val="18"/>
                <w:szCs w:val="18"/>
              </w:rPr>
              <w:t>)</w:t>
            </w:r>
          </w:p>
        </w:tc>
        <w:tc>
          <w:tcPr>
            <w:tcW w:w="3703" w:type="pct"/>
          </w:tcPr>
          <w:p w14:paraId="12EBD5D7" w14:textId="77777777" w:rsidR="008C091F" w:rsidRPr="00AC74B3" w:rsidRDefault="008C091F" w:rsidP="006A34AE">
            <w:pPr>
              <w:autoSpaceDE w:val="0"/>
              <w:autoSpaceDN w:val="0"/>
              <w:adjustRightInd w:val="0"/>
              <w:rPr>
                <w:sz w:val="18"/>
                <w:szCs w:val="18"/>
              </w:rPr>
            </w:pPr>
            <w:r w:rsidRPr="00AC74B3">
              <w:rPr>
                <w:rFonts w:cs="Helv"/>
                <w:sz w:val="18"/>
                <w:szCs w:val="18"/>
              </w:rPr>
              <w:t xml:space="preserve">The program </w:t>
            </w:r>
            <w:r w:rsidRPr="00AC74B3">
              <w:rPr>
                <w:sz w:val="18"/>
                <w:szCs w:val="18"/>
              </w:rPr>
              <w:t>implements energy efficiency measures for qualifying customers, at no cost to the customer.</w:t>
            </w:r>
          </w:p>
        </w:tc>
      </w:tr>
    </w:tbl>
    <w:p w14:paraId="53138245" w14:textId="77777777" w:rsidR="001B2301" w:rsidRPr="00500C4E" w:rsidRDefault="001B2301" w:rsidP="00920905"/>
    <w:p w14:paraId="2E796690"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57FF665F" w14:textId="77777777" w:rsidTr="00920905">
        <w:tc>
          <w:tcPr>
            <w:tcW w:w="1297" w:type="pct"/>
            <w:shd w:val="clear" w:color="auto" w:fill="D9D9D9" w:themeFill="background1" w:themeFillShade="D9"/>
          </w:tcPr>
          <w:p w14:paraId="02605F75"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63AC75F" w14:textId="77777777" w:rsidR="001B2301" w:rsidRPr="00920905" w:rsidRDefault="001B2301" w:rsidP="001B2301">
            <w:pPr>
              <w:rPr>
                <w:b/>
                <w:sz w:val="18"/>
                <w:szCs w:val="18"/>
              </w:rPr>
            </w:pPr>
            <w:r w:rsidRPr="00920905">
              <w:rPr>
                <w:b/>
                <w:sz w:val="18"/>
                <w:szCs w:val="18"/>
              </w:rPr>
              <w:t>Description</w:t>
            </w:r>
          </w:p>
        </w:tc>
      </w:tr>
      <w:tr w:rsidR="001B2301" w:rsidRPr="00A3164A" w14:paraId="22D06C74" w14:textId="77777777" w:rsidTr="00920905">
        <w:tc>
          <w:tcPr>
            <w:tcW w:w="1297" w:type="pct"/>
          </w:tcPr>
          <w:p w14:paraId="7C0739B4"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3C3D9D83"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395F603B" w14:textId="77777777" w:rsidR="00E16609" w:rsidRPr="00500C4E" w:rsidRDefault="00824F1C" w:rsidP="00824F1C">
      <w:pPr>
        <w:pStyle w:val="Heading2"/>
        <w:rPr>
          <w:rFonts w:asciiTheme="minorHAnsi" w:hAnsiTheme="minorHAnsi" w:cstheme="minorHAnsi"/>
        </w:rPr>
      </w:pPr>
      <w:bookmarkStart w:id="30" w:name="_Toc214003084"/>
      <w:bookmarkStart w:id="31" w:name="_Toc521066891"/>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30"/>
      <w:r w:rsidR="00F810DD">
        <w:rPr>
          <w:rFonts w:asciiTheme="minorHAnsi" w:hAnsiTheme="minorHAnsi" w:cstheme="minorHAnsi"/>
        </w:rPr>
        <w:t>Parameters</w:t>
      </w:r>
      <w:bookmarkEnd w:id="31"/>
    </w:p>
    <w:p w14:paraId="1AFB80DE" w14:textId="77777777" w:rsidR="00F06CCF" w:rsidRPr="00500C4E" w:rsidRDefault="00F06CCF" w:rsidP="00F06CCF">
      <w:pPr>
        <w:pStyle w:val="Heading3"/>
        <w:rPr>
          <w:rFonts w:asciiTheme="minorHAnsi" w:hAnsiTheme="minorHAnsi"/>
        </w:rPr>
      </w:pPr>
      <w:bookmarkStart w:id="32" w:name="_Toc521066892"/>
      <w:r w:rsidRPr="00500C4E">
        <w:rPr>
          <w:rFonts w:asciiTheme="minorHAnsi" w:hAnsiTheme="minorHAnsi"/>
        </w:rPr>
        <w:t xml:space="preserve">1.4.1 DEER </w:t>
      </w:r>
      <w:r w:rsidR="00D86A9D">
        <w:rPr>
          <w:rFonts w:asciiTheme="minorHAnsi" w:hAnsiTheme="minorHAnsi"/>
        </w:rPr>
        <w:t>Data</w:t>
      </w:r>
      <w:bookmarkEnd w:id="32"/>
    </w:p>
    <w:p w14:paraId="3D8B786D" w14:textId="2A47A9C4" w:rsidR="004D06AD" w:rsidRPr="004F45A6" w:rsidRDefault="006200D1" w:rsidP="0088435F">
      <w:pPr>
        <w:pStyle w:val="Reminder"/>
        <w:rPr>
          <w:rFonts w:asciiTheme="minorHAnsi" w:hAnsiTheme="minorHAnsi" w:cstheme="minorHAnsi"/>
          <w:color w:val="auto"/>
          <w:szCs w:val="22"/>
          <w:highlight w:val="green"/>
        </w:rPr>
      </w:pPr>
      <w:r>
        <w:rPr>
          <w:rFonts w:asciiTheme="minorHAnsi" w:hAnsiTheme="minorHAnsi" w:cstheme="minorHAnsi"/>
          <w:i w:val="0"/>
          <w:color w:val="auto"/>
          <w:szCs w:val="22"/>
        </w:rPr>
        <w:t>The</w:t>
      </w:r>
      <w:r w:rsidR="0088435F">
        <w:rPr>
          <w:rFonts w:asciiTheme="minorHAnsi" w:hAnsiTheme="minorHAnsi" w:cstheme="minorHAnsi"/>
          <w:i w:val="0"/>
          <w:color w:val="auto"/>
          <w:szCs w:val="22"/>
        </w:rPr>
        <w:t xml:space="preserve"> DEER2016 established a new ba</w:t>
      </w:r>
      <w:r w:rsidR="00F06FC9">
        <w:rPr>
          <w:rFonts w:asciiTheme="minorHAnsi" w:hAnsiTheme="minorHAnsi" w:cstheme="minorHAnsi"/>
          <w:i w:val="0"/>
          <w:color w:val="auto"/>
          <w:szCs w:val="22"/>
        </w:rPr>
        <w:t xml:space="preserve">seline for </w:t>
      </w:r>
      <w:r w:rsidR="00174F26">
        <w:rPr>
          <w:rFonts w:asciiTheme="minorHAnsi" w:hAnsiTheme="minorHAnsi" w:cstheme="minorHAnsi"/>
          <w:i w:val="0"/>
          <w:color w:val="auto"/>
          <w:szCs w:val="22"/>
        </w:rPr>
        <w:t xml:space="preserve">Hot water boilers, conventional and condensing types, </w:t>
      </w:r>
      <w:r>
        <w:rPr>
          <w:rFonts w:asciiTheme="minorHAnsi" w:hAnsiTheme="minorHAnsi" w:cstheme="minorHAnsi"/>
          <w:i w:val="0"/>
          <w:color w:val="auto"/>
          <w:szCs w:val="22"/>
        </w:rPr>
        <w:t>of all sizes</w:t>
      </w:r>
      <w:r w:rsidRPr="00B52D26">
        <w:rPr>
          <w:rFonts w:asciiTheme="minorHAnsi" w:hAnsiTheme="minorHAnsi" w:cstheme="minorHAnsi"/>
          <w:color w:val="auto"/>
          <w:szCs w:val="22"/>
        </w:rPr>
        <w:t xml:space="preserve">. </w:t>
      </w:r>
      <w:r w:rsidR="004F45A6">
        <w:rPr>
          <w:rFonts w:asciiTheme="minorHAnsi" w:hAnsiTheme="minorHAnsi" w:cstheme="minorHAnsi"/>
          <w:color w:val="auto"/>
          <w:szCs w:val="22"/>
        </w:rPr>
        <w:t xml:space="preserve"> </w:t>
      </w:r>
      <w:r w:rsidR="00174F26">
        <w:rPr>
          <w:rFonts w:asciiTheme="minorHAnsi" w:hAnsiTheme="minorHAnsi" w:cstheme="minorHAnsi"/>
          <w:i w:val="0"/>
          <w:color w:val="auto"/>
          <w:szCs w:val="22"/>
        </w:rPr>
        <w:t>In that, a h</w:t>
      </w:r>
      <w:r w:rsidR="004D06AD" w:rsidRPr="00F4300C">
        <w:rPr>
          <w:rFonts w:asciiTheme="minorHAnsi" w:hAnsiTheme="minorHAnsi" w:cstheme="minorHAnsi"/>
          <w:i w:val="0"/>
          <w:color w:val="auto"/>
          <w:szCs w:val="22"/>
        </w:rPr>
        <w:t>ot water loop temperature reset control was added to all simulations for vintages starting with 2006 based on Title 24 requirements that have been in place since October 2005.  The baseline reset control for DEER is assumed to be an outdoor temperature</w:t>
      </w:r>
      <w:r w:rsidR="00782C40">
        <w:rPr>
          <w:rFonts w:asciiTheme="minorHAnsi" w:hAnsiTheme="minorHAnsi" w:cstheme="minorHAnsi"/>
          <w:i w:val="0"/>
          <w:color w:val="auto"/>
          <w:szCs w:val="22"/>
        </w:rPr>
        <w:t>-</w:t>
      </w:r>
      <w:r w:rsidR="004D06AD" w:rsidRPr="00F4300C">
        <w:rPr>
          <w:rFonts w:asciiTheme="minorHAnsi" w:hAnsiTheme="minorHAnsi" w:cstheme="minorHAnsi"/>
          <w:i w:val="0"/>
          <w:color w:val="auto"/>
          <w:szCs w:val="22"/>
        </w:rPr>
        <w:t>based control that resets hot water temp</w:t>
      </w:r>
      <w:r w:rsidR="004D06AD">
        <w:rPr>
          <w:rFonts w:asciiTheme="minorHAnsi" w:hAnsiTheme="minorHAnsi" w:cstheme="minorHAnsi"/>
          <w:i w:val="0"/>
          <w:color w:val="auto"/>
          <w:szCs w:val="22"/>
        </w:rPr>
        <w:t>erature between 165 and 140 F</w:t>
      </w:r>
      <w:r w:rsidR="0038000B">
        <w:rPr>
          <w:rFonts w:asciiTheme="minorHAnsi" w:hAnsiTheme="minorHAnsi" w:cstheme="minorHAnsi"/>
          <w:i w:val="0"/>
          <w:color w:val="auto"/>
          <w:szCs w:val="22"/>
        </w:rPr>
        <w:t xml:space="preserve"> for the conventional type boiler</w:t>
      </w:r>
      <w:r w:rsidR="004D06AD" w:rsidRPr="00F4300C">
        <w:rPr>
          <w:rFonts w:asciiTheme="minorHAnsi" w:hAnsiTheme="minorHAnsi" w:cstheme="minorHAnsi"/>
          <w:i w:val="0"/>
          <w:color w:val="auto"/>
          <w:szCs w:val="22"/>
        </w:rPr>
        <w:t>.</w:t>
      </w:r>
      <w:r w:rsidR="004D06AD" w:rsidRPr="00F4300C">
        <w:t xml:space="preserve"> </w:t>
      </w:r>
      <w:r w:rsidR="004D06AD" w:rsidRPr="00F4300C">
        <w:rPr>
          <w:rFonts w:asciiTheme="minorHAnsi" w:hAnsiTheme="minorHAnsi" w:cstheme="minorHAnsi"/>
          <w:i w:val="0"/>
          <w:color w:val="auto"/>
          <w:szCs w:val="22"/>
        </w:rPr>
        <w:t>For condensing boilers,</w:t>
      </w:r>
      <w:r w:rsidR="004D06AD">
        <w:rPr>
          <w:rFonts w:asciiTheme="minorHAnsi" w:hAnsiTheme="minorHAnsi" w:cstheme="minorHAnsi"/>
          <w:i w:val="0"/>
          <w:color w:val="auto"/>
          <w:szCs w:val="22"/>
        </w:rPr>
        <w:t xml:space="preserve"> the outdoor temperature reset control had</w:t>
      </w:r>
      <w:r w:rsidR="004D06AD" w:rsidRPr="00F4300C">
        <w:rPr>
          <w:rFonts w:asciiTheme="minorHAnsi" w:hAnsiTheme="minorHAnsi" w:cstheme="minorHAnsi"/>
          <w:i w:val="0"/>
          <w:color w:val="auto"/>
          <w:szCs w:val="22"/>
        </w:rPr>
        <w:t xml:space="preserve"> a </w:t>
      </w:r>
      <w:r w:rsidR="004D06AD">
        <w:rPr>
          <w:rFonts w:asciiTheme="minorHAnsi" w:hAnsiTheme="minorHAnsi" w:cstheme="minorHAnsi"/>
          <w:i w:val="0"/>
          <w:color w:val="auto"/>
          <w:szCs w:val="22"/>
        </w:rPr>
        <w:t>reduced temperature range of 140</w:t>
      </w:r>
      <w:r w:rsidR="004D06AD" w:rsidRPr="00F4300C">
        <w:rPr>
          <w:rFonts w:asciiTheme="minorHAnsi" w:hAnsiTheme="minorHAnsi" w:cstheme="minorHAnsi"/>
          <w:i w:val="0"/>
          <w:color w:val="auto"/>
          <w:szCs w:val="22"/>
        </w:rPr>
        <w:t xml:space="preserve"> to 1</w:t>
      </w:r>
      <w:r w:rsidR="001642CD">
        <w:rPr>
          <w:rFonts w:asciiTheme="minorHAnsi" w:hAnsiTheme="minorHAnsi" w:cstheme="minorHAnsi"/>
          <w:i w:val="0"/>
          <w:color w:val="auto"/>
          <w:szCs w:val="22"/>
        </w:rPr>
        <w:t>15 F,</w:t>
      </w:r>
      <w:r w:rsidR="001642CD" w:rsidRPr="001642CD">
        <w:rPr>
          <w:rFonts w:asciiTheme="minorHAnsi" w:hAnsiTheme="minorHAnsi" w:cstheme="minorHAnsi"/>
          <w:i w:val="0"/>
          <w:color w:val="auto"/>
          <w:szCs w:val="22"/>
        </w:rPr>
        <w:t xml:space="preserve"> </w:t>
      </w:r>
      <w:r w:rsidR="001642CD">
        <w:rPr>
          <w:rFonts w:asciiTheme="minorHAnsi" w:hAnsiTheme="minorHAnsi" w:cstheme="minorHAnsi"/>
          <w:i w:val="0"/>
          <w:color w:val="auto"/>
          <w:szCs w:val="22"/>
        </w:rPr>
        <w:t>(</w:t>
      </w:r>
      <w:r w:rsidR="001642CD" w:rsidRPr="001642CD">
        <w:rPr>
          <w:rFonts w:asciiTheme="minorHAnsi" w:hAnsiTheme="minorHAnsi" w:cstheme="minorHAnsi"/>
          <w:color w:val="auto"/>
          <w:szCs w:val="22"/>
        </w:rPr>
        <w:t>Attachment-A</w:t>
      </w:r>
      <w:r w:rsidR="001642CD">
        <w:rPr>
          <w:rFonts w:asciiTheme="minorHAnsi" w:hAnsiTheme="minorHAnsi" w:cstheme="minorHAnsi"/>
          <w:i w:val="0"/>
          <w:color w:val="auto"/>
          <w:szCs w:val="22"/>
        </w:rPr>
        <w:t>).</w:t>
      </w:r>
    </w:p>
    <w:p w14:paraId="2A97B4C8" w14:textId="77777777" w:rsidR="004D06AD" w:rsidRDefault="004D06AD" w:rsidP="0088435F">
      <w:pPr>
        <w:pStyle w:val="Reminder"/>
        <w:rPr>
          <w:rFonts w:asciiTheme="minorHAnsi" w:hAnsiTheme="minorHAnsi" w:cstheme="minorHAnsi"/>
          <w:i w:val="0"/>
          <w:color w:val="auto"/>
          <w:szCs w:val="22"/>
        </w:rPr>
      </w:pPr>
    </w:p>
    <w:p w14:paraId="18FF2590" w14:textId="77777777" w:rsidR="009F210B" w:rsidRDefault="004D06AD" w:rsidP="0088435F">
      <w:pPr>
        <w:pStyle w:val="Reminder"/>
        <w:rPr>
          <w:rFonts w:asciiTheme="minorHAnsi" w:hAnsiTheme="minorHAnsi" w:cstheme="minorHAnsi"/>
          <w:i w:val="0"/>
          <w:color w:val="auto"/>
          <w:szCs w:val="22"/>
        </w:rPr>
      </w:pPr>
      <w:r>
        <w:rPr>
          <w:rFonts w:asciiTheme="minorHAnsi" w:hAnsiTheme="minorHAnsi" w:cstheme="minorHAnsi"/>
          <w:i w:val="0"/>
          <w:color w:val="auto"/>
          <w:szCs w:val="22"/>
        </w:rPr>
        <w:t>Even though</w:t>
      </w:r>
      <w:r w:rsidR="009F210B">
        <w:rPr>
          <w:rFonts w:asciiTheme="minorHAnsi" w:hAnsiTheme="minorHAnsi" w:cstheme="minorHAnsi"/>
          <w:i w:val="0"/>
          <w:color w:val="auto"/>
          <w:szCs w:val="22"/>
        </w:rPr>
        <w:t xml:space="preserve"> these reset temperature ranges </w:t>
      </w:r>
      <w:r w:rsidR="00197DB9">
        <w:rPr>
          <w:rFonts w:asciiTheme="minorHAnsi" w:hAnsiTheme="minorHAnsi" w:cstheme="minorHAnsi"/>
          <w:i w:val="0"/>
          <w:color w:val="auto"/>
          <w:szCs w:val="22"/>
        </w:rPr>
        <w:t>are applicable</w:t>
      </w:r>
      <w:r w:rsidR="009F210B">
        <w:rPr>
          <w:rFonts w:asciiTheme="minorHAnsi" w:hAnsiTheme="minorHAnsi" w:cstheme="minorHAnsi"/>
          <w:i w:val="0"/>
          <w:color w:val="auto"/>
          <w:szCs w:val="22"/>
        </w:rPr>
        <w:t xml:space="preserve"> to </w:t>
      </w:r>
      <w:r>
        <w:rPr>
          <w:rFonts w:asciiTheme="minorHAnsi" w:hAnsiTheme="minorHAnsi" w:cstheme="minorHAnsi"/>
          <w:i w:val="0"/>
          <w:color w:val="auto"/>
          <w:szCs w:val="22"/>
        </w:rPr>
        <w:t>“Commercial boilers”</w:t>
      </w:r>
      <w:r w:rsidR="00197DB9">
        <w:rPr>
          <w:rFonts w:asciiTheme="minorHAnsi" w:hAnsiTheme="minorHAnsi" w:cstheme="minorHAnsi"/>
          <w:i w:val="0"/>
          <w:color w:val="auto"/>
          <w:szCs w:val="22"/>
        </w:rPr>
        <w:t xml:space="preserve"> that </w:t>
      </w:r>
      <w:r w:rsidR="00122255">
        <w:rPr>
          <w:rFonts w:asciiTheme="minorHAnsi" w:hAnsiTheme="minorHAnsi" w:cstheme="minorHAnsi"/>
          <w:i w:val="0"/>
          <w:color w:val="auto"/>
          <w:szCs w:val="22"/>
        </w:rPr>
        <w:t>serve</w:t>
      </w:r>
      <w:r>
        <w:rPr>
          <w:rFonts w:asciiTheme="minorHAnsi" w:hAnsiTheme="minorHAnsi" w:cstheme="minorHAnsi"/>
          <w:i w:val="0"/>
          <w:color w:val="auto"/>
          <w:szCs w:val="22"/>
        </w:rPr>
        <w:t xml:space="preserve"> space heati</w:t>
      </w:r>
      <w:r w:rsidR="00122255">
        <w:rPr>
          <w:rFonts w:asciiTheme="minorHAnsi" w:hAnsiTheme="minorHAnsi" w:cstheme="minorHAnsi"/>
          <w:i w:val="0"/>
          <w:color w:val="auto"/>
          <w:szCs w:val="22"/>
        </w:rPr>
        <w:t>ng or process heating loads greater than</w:t>
      </w:r>
      <w:r>
        <w:rPr>
          <w:rFonts w:asciiTheme="minorHAnsi" w:hAnsiTheme="minorHAnsi" w:cstheme="minorHAnsi"/>
          <w:i w:val="0"/>
          <w:color w:val="auto"/>
          <w:szCs w:val="22"/>
        </w:rPr>
        <w:t xml:space="preserve"> 140 deg. F, the Central HW boiler in this workpaper is </w:t>
      </w:r>
      <w:r w:rsidR="00122255">
        <w:rPr>
          <w:rFonts w:asciiTheme="minorHAnsi" w:hAnsiTheme="minorHAnsi" w:cstheme="minorHAnsi"/>
          <w:i w:val="0"/>
          <w:color w:val="auto"/>
          <w:szCs w:val="22"/>
        </w:rPr>
        <w:t xml:space="preserve">mainly dedicated to </w:t>
      </w:r>
      <w:r w:rsidR="00197DB9">
        <w:rPr>
          <w:rFonts w:asciiTheme="minorHAnsi" w:hAnsiTheme="minorHAnsi" w:cstheme="minorHAnsi"/>
          <w:i w:val="0"/>
          <w:color w:val="auto"/>
          <w:szCs w:val="22"/>
        </w:rPr>
        <w:t xml:space="preserve">domestic water heating loads </w:t>
      </w:r>
      <w:r w:rsidR="006200D1">
        <w:rPr>
          <w:rFonts w:asciiTheme="minorHAnsi" w:hAnsiTheme="minorHAnsi" w:cstheme="minorHAnsi"/>
          <w:i w:val="0"/>
          <w:color w:val="auto"/>
          <w:szCs w:val="22"/>
        </w:rPr>
        <w:t xml:space="preserve">with a HW </w:t>
      </w:r>
      <w:r w:rsidR="00197DB9">
        <w:rPr>
          <w:rFonts w:asciiTheme="minorHAnsi" w:hAnsiTheme="minorHAnsi" w:cstheme="minorHAnsi"/>
          <w:i w:val="0"/>
          <w:color w:val="auto"/>
          <w:szCs w:val="22"/>
        </w:rPr>
        <w:t xml:space="preserve">loop </w:t>
      </w:r>
      <w:r w:rsidR="006200D1">
        <w:rPr>
          <w:rFonts w:asciiTheme="minorHAnsi" w:hAnsiTheme="minorHAnsi" w:cstheme="minorHAnsi"/>
          <w:i w:val="0"/>
          <w:color w:val="auto"/>
          <w:szCs w:val="22"/>
        </w:rPr>
        <w:t xml:space="preserve">setpoint </w:t>
      </w:r>
      <w:r w:rsidR="00197DB9">
        <w:rPr>
          <w:rFonts w:asciiTheme="minorHAnsi" w:hAnsiTheme="minorHAnsi" w:cstheme="minorHAnsi"/>
          <w:i w:val="0"/>
          <w:color w:val="auto"/>
          <w:szCs w:val="22"/>
        </w:rPr>
        <w:t xml:space="preserve">temperature </w:t>
      </w:r>
      <w:r w:rsidR="006200D1">
        <w:rPr>
          <w:rFonts w:asciiTheme="minorHAnsi" w:hAnsiTheme="minorHAnsi" w:cstheme="minorHAnsi"/>
          <w:i w:val="0"/>
          <w:color w:val="auto"/>
          <w:szCs w:val="22"/>
        </w:rPr>
        <w:t>of &lt;</w:t>
      </w:r>
      <w:r w:rsidR="00197DB9">
        <w:rPr>
          <w:rFonts w:asciiTheme="minorHAnsi" w:hAnsiTheme="minorHAnsi" w:cstheme="minorHAnsi"/>
          <w:i w:val="0"/>
          <w:color w:val="auto"/>
          <w:szCs w:val="22"/>
        </w:rPr>
        <w:t xml:space="preserve"> 140°F.</w:t>
      </w:r>
      <w:r w:rsidR="006200D1">
        <w:rPr>
          <w:rFonts w:asciiTheme="minorHAnsi" w:hAnsiTheme="minorHAnsi" w:cstheme="minorHAnsi"/>
          <w:i w:val="0"/>
          <w:color w:val="auto"/>
          <w:szCs w:val="22"/>
        </w:rPr>
        <w:t xml:space="preserve"> </w:t>
      </w:r>
      <w:r w:rsidR="00122255">
        <w:rPr>
          <w:rFonts w:asciiTheme="minorHAnsi" w:hAnsiTheme="minorHAnsi" w:cstheme="minorHAnsi"/>
          <w:i w:val="0"/>
          <w:color w:val="auto"/>
          <w:szCs w:val="22"/>
        </w:rPr>
        <w:t>However</w:t>
      </w:r>
      <w:r w:rsidR="00174F26" w:rsidRPr="00122255">
        <w:rPr>
          <w:rFonts w:asciiTheme="minorHAnsi" w:hAnsiTheme="minorHAnsi" w:cstheme="minorHAnsi"/>
          <w:i w:val="0"/>
          <w:color w:val="auto"/>
          <w:szCs w:val="22"/>
        </w:rPr>
        <w:t>,</w:t>
      </w:r>
      <w:r w:rsidR="00122255">
        <w:rPr>
          <w:rFonts w:asciiTheme="minorHAnsi" w:hAnsiTheme="minorHAnsi" w:cstheme="minorHAnsi"/>
          <w:i w:val="0"/>
          <w:color w:val="auto"/>
          <w:szCs w:val="22"/>
        </w:rPr>
        <w:t xml:space="preserve"> the</w:t>
      </w:r>
      <w:r w:rsidR="00174F26">
        <w:rPr>
          <w:rFonts w:asciiTheme="minorHAnsi" w:hAnsiTheme="minorHAnsi" w:cstheme="minorHAnsi"/>
          <w:i w:val="0"/>
          <w:color w:val="auto"/>
          <w:szCs w:val="22"/>
        </w:rPr>
        <w:t xml:space="preserve"> workpaper will not</w:t>
      </w:r>
      <w:r w:rsidR="00122255">
        <w:rPr>
          <w:rFonts w:asciiTheme="minorHAnsi" w:hAnsiTheme="minorHAnsi" w:cstheme="minorHAnsi"/>
          <w:i w:val="0"/>
          <w:color w:val="auto"/>
          <w:szCs w:val="22"/>
        </w:rPr>
        <w:t xml:space="preserve"> violate that</w:t>
      </w:r>
      <w:r w:rsidR="00174F26">
        <w:rPr>
          <w:rFonts w:asciiTheme="minorHAnsi" w:hAnsiTheme="minorHAnsi" w:cstheme="minorHAnsi"/>
          <w:i w:val="0"/>
          <w:color w:val="auto"/>
          <w:szCs w:val="22"/>
        </w:rPr>
        <w:t xml:space="preserve"> rule and will </w:t>
      </w:r>
      <w:r w:rsidR="00122255">
        <w:rPr>
          <w:rFonts w:asciiTheme="minorHAnsi" w:hAnsiTheme="minorHAnsi" w:cstheme="minorHAnsi"/>
          <w:i w:val="0"/>
          <w:color w:val="auto"/>
          <w:szCs w:val="22"/>
        </w:rPr>
        <w:t>exclude</w:t>
      </w:r>
      <w:r w:rsidR="00174F26">
        <w:rPr>
          <w:rFonts w:asciiTheme="minorHAnsi" w:hAnsiTheme="minorHAnsi" w:cstheme="minorHAnsi"/>
          <w:i w:val="0"/>
          <w:color w:val="auto"/>
          <w:szCs w:val="22"/>
        </w:rPr>
        <w:t xml:space="preserve"> newer boilers</w:t>
      </w:r>
      <w:r w:rsidR="00122255">
        <w:rPr>
          <w:rFonts w:asciiTheme="minorHAnsi" w:hAnsiTheme="minorHAnsi" w:cstheme="minorHAnsi"/>
          <w:i w:val="0"/>
          <w:color w:val="auto"/>
          <w:szCs w:val="22"/>
        </w:rPr>
        <w:t xml:space="preserve"> from this measure</w:t>
      </w:r>
      <w:r w:rsidR="00174F26">
        <w:rPr>
          <w:rFonts w:asciiTheme="minorHAnsi" w:hAnsiTheme="minorHAnsi" w:cstheme="minorHAnsi"/>
          <w:i w:val="0"/>
          <w:color w:val="auto"/>
          <w:szCs w:val="22"/>
        </w:rPr>
        <w:t>.</w:t>
      </w:r>
    </w:p>
    <w:p w14:paraId="0F50D50A" w14:textId="77777777" w:rsidR="009F210B" w:rsidRDefault="009F210B" w:rsidP="0088435F">
      <w:pPr>
        <w:pStyle w:val="Reminder"/>
        <w:rPr>
          <w:rFonts w:asciiTheme="minorHAnsi" w:hAnsiTheme="minorHAnsi" w:cstheme="minorHAnsi"/>
          <w:i w:val="0"/>
          <w:color w:val="auto"/>
          <w:szCs w:val="22"/>
        </w:rPr>
      </w:pPr>
    </w:p>
    <w:p w14:paraId="2B099E4D" w14:textId="4CF41A30" w:rsidR="0088435F" w:rsidRDefault="0088435F" w:rsidP="0088435F">
      <w:pPr>
        <w:pStyle w:val="Reminder"/>
        <w:rPr>
          <w:rFonts w:asciiTheme="minorHAnsi" w:hAnsiTheme="minorHAnsi" w:cstheme="minorHAnsi"/>
          <w:i w:val="0"/>
          <w:color w:val="auto"/>
          <w:szCs w:val="22"/>
        </w:rPr>
      </w:pPr>
      <w:bookmarkStart w:id="33" w:name="_Hlk502843119"/>
      <w:r>
        <w:rPr>
          <w:rFonts w:asciiTheme="minorHAnsi" w:hAnsiTheme="minorHAnsi" w:cstheme="minorHAnsi"/>
          <w:i w:val="0"/>
          <w:color w:val="auto"/>
          <w:szCs w:val="22"/>
        </w:rPr>
        <w:t>Therefore, this measure applies only t</w:t>
      </w:r>
      <w:r w:rsidR="004642AB">
        <w:rPr>
          <w:rFonts w:asciiTheme="minorHAnsi" w:hAnsiTheme="minorHAnsi" w:cstheme="minorHAnsi"/>
          <w:i w:val="0"/>
          <w:color w:val="auto"/>
          <w:szCs w:val="22"/>
        </w:rPr>
        <w:t>o HW boilers that were installed before the year</w:t>
      </w:r>
      <w:r>
        <w:rPr>
          <w:rFonts w:asciiTheme="minorHAnsi" w:hAnsiTheme="minorHAnsi" w:cstheme="minorHAnsi"/>
          <w:i w:val="0"/>
          <w:color w:val="auto"/>
          <w:szCs w:val="22"/>
        </w:rPr>
        <w:t xml:space="preserve"> 2005 (i.e. No reset required in DEER</w:t>
      </w:r>
      <w:r w:rsidR="003739E7">
        <w:rPr>
          <w:rFonts w:asciiTheme="minorHAnsi" w:hAnsiTheme="minorHAnsi" w:cstheme="minorHAnsi"/>
          <w:i w:val="0"/>
          <w:color w:val="auto"/>
          <w:szCs w:val="22"/>
        </w:rPr>
        <w:t xml:space="preserve"> and T-24 code</w:t>
      </w:r>
      <w:r>
        <w:rPr>
          <w:rFonts w:asciiTheme="minorHAnsi" w:hAnsiTheme="minorHAnsi" w:cstheme="minorHAnsi"/>
          <w:i w:val="0"/>
          <w:color w:val="auto"/>
          <w:szCs w:val="22"/>
        </w:rPr>
        <w:t xml:space="preserve">). </w:t>
      </w:r>
      <w:bookmarkEnd w:id="33"/>
      <w:r>
        <w:rPr>
          <w:rFonts w:asciiTheme="minorHAnsi" w:hAnsiTheme="minorHAnsi" w:cstheme="minorHAnsi"/>
          <w:i w:val="0"/>
          <w:color w:val="auto"/>
          <w:szCs w:val="22"/>
        </w:rPr>
        <w:t>In addition, the dual setpoint temp control will provide OA reset temp and burner staging controls.</w:t>
      </w:r>
    </w:p>
    <w:p w14:paraId="2B0AB642" w14:textId="77777777" w:rsidR="00024CF5" w:rsidRPr="00E80422" w:rsidRDefault="00024CF5" w:rsidP="0088435F">
      <w:pPr>
        <w:pStyle w:val="Reminder"/>
        <w:rPr>
          <w:rFonts w:asciiTheme="minorHAnsi" w:hAnsiTheme="minorHAnsi" w:cstheme="minorHAnsi"/>
          <w:i w:val="0"/>
          <w:color w:val="auto"/>
          <w:szCs w:val="22"/>
        </w:rPr>
      </w:pPr>
    </w:p>
    <w:p w14:paraId="54FEC3FD" w14:textId="717754AF" w:rsidR="00E326BA" w:rsidRPr="00920905" w:rsidRDefault="004F45A6" w:rsidP="004F45A6">
      <w:pPr>
        <w:pStyle w:val="Caption"/>
        <w:rPr>
          <w:rFonts w:cs="Arial"/>
          <w:szCs w:val="22"/>
        </w:rPr>
      </w:pPr>
      <w:bookmarkStart w:id="34" w:name="_Toc385592671"/>
      <w:bookmarkStart w:id="35" w:name="_Toc521066732"/>
      <w:bookmarkStart w:id="36" w:name="_Toc214003087"/>
      <w:r>
        <w:t xml:space="preserve">Table </w:t>
      </w:r>
      <w:r w:rsidR="00C11A56">
        <w:fldChar w:fldCharType="begin"/>
      </w:r>
      <w:r w:rsidR="00C11A56">
        <w:instrText xml:space="preserve"> SEQ Table \* ARABIC </w:instrText>
      </w:r>
      <w:r w:rsidR="00C11A56">
        <w:fldChar w:fldCharType="separate"/>
      </w:r>
      <w:r w:rsidR="000B5BFA">
        <w:rPr>
          <w:noProof/>
        </w:rPr>
        <w:t>5</w:t>
      </w:r>
      <w:r w:rsidR="00C11A56">
        <w:rPr>
          <w:noProof/>
        </w:rPr>
        <w:fldChar w:fldCharType="end"/>
      </w:r>
      <w:r>
        <w:t xml:space="preserve">: </w:t>
      </w:r>
      <w:r w:rsidR="00E326BA" w:rsidRPr="00920905">
        <w:rPr>
          <w:rFonts w:cs="Arial"/>
          <w:szCs w:val="22"/>
        </w:rPr>
        <w:t>DEER Difference Summary</w:t>
      </w:r>
      <w:bookmarkEnd w:id="34"/>
      <w:bookmarkEnd w:id="35"/>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7B5A2E33" w14:textId="77777777" w:rsidTr="00920905">
        <w:trPr>
          <w:trHeight w:val="20"/>
        </w:trPr>
        <w:tc>
          <w:tcPr>
            <w:tcW w:w="1548" w:type="pct"/>
            <w:shd w:val="clear" w:color="auto" w:fill="D9D9D9" w:themeFill="background1" w:themeFillShade="D9"/>
          </w:tcPr>
          <w:p w14:paraId="4CB19BB9"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54AFE7BD"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67217E68" w14:textId="77777777" w:rsidTr="00920905">
        <w:trPr>
          <w:trHeight w:val="20"/>
        </w:trPr>
        <w:tc>
          <w:tcPr>
            <w:tcW w:w="1548" w:type="pct"/>
          </w:tcPr>
          <w:p w14:paraId="4DAB53FC"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40C1D552" w14:textId="77777777" w:rsidR="00E326BA" w:rsidRPr="00B93D59" w:rsidRDefault="00E326BA" w:rsidP="00920905">
            <w:pPr>
              <w:rPr>
                <w:rFonts w:cs="Arial"/>
                <w:b/>
                <w:szCs w:val="20"/>
              </w:rPr>
            </w:pPr>
            <w:r w:rsidRPr="00B93D59">
              <w:rPr>
                <w:rFonts w:cs="Arial"/>
                <w:szCs w:val="20"/>
              </w:rPr>
              <w:t>No</w:t>
            </w:r>
          </w:p>
        </w:tc>
      </w:tr>
      <w:tr w:rsidR="00726AD5" w:rsidRPr="00500C4E" w14:paraId="546799EA" w14:textId="77777777" w:rsidTr="00920905">
        <w:trPr>
          <w:trHeight w:val="20"/>
        </w:trPr>
        <w:tc>
          <w:tcPr>
            <w:tcW w:w="1548" w:type="pct"/>
          </w:tcPr>
          <w:p w14:paraId="0AFB50E6"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665B375B" w14:textId="77777777" w:rsidR="00E326BA" w:rsidRPr="00B93D59" w:rsidRDefault="00E326BA" w:rsidP="00920905">
            <w:pPr>
              <w:rPr>
                <w:rFonts w:cs="Arial"/>
                <w:szCs w:val="20"/>
              </w:rPr>
            </w:pPr>
            <w:r w:rsidRPr="00B93D59">
              <w:rPr>
                <w:rFonts w:cs="Arial"/>
                <w:szCs w:val="20"/>
              </w:rPr>
              <w:t>No</w:t>
            </w:r>
          </w:p>
        </w:tc>
      </w:tr>
      <w:tr w:rsidR="00726AD5" w:rsidRPr="00500C4E" w14:paraId="45C67F26" w14:textId="77777777" w:rsidTr="00920905">
        <w:trPr>
          <w:trHeight w:val="20"/>
        </w:trPr>
        <w:tc>
          <w:tcPr>
            <w:tcW w:w="1548" w:type="pct"/>
          </w:tcPr>
          <w:p w14:paraId="25888984"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21048D3" w14:textId="77777777" w:rsidR="00E326BA" w:rsidRPr="00B93D59" w:rsidRDefault="00E326BA" w:rsidP="00920905">
            <w:pPr>
              <w:rPr>
                <w:rFonts w:cs="Arial"/>
                <w:szCs w:val="20"/>
              </w:rPr>
            </w:pPr>
            <w:r w:rsidRPr="00B93D59">
              <w:rPr>
                <w:rFonts w:cs="Arial"/>
                <w:szCs w:val="20"/>
              </w:rPr>
              <w:t>No</w:t>
            </w:r>
          </w:p>
        </w:tc>
      </w:tr>
      <w:tr w:rsidR="00726AD5" w:rsidRPr="00500C4E" w14:paraId="5815DC33" w14:textId="77777777" w:rsidTr="00920905">
        <w:trPr>
          <w:trHeight w:val="20"/>
        </w:trPr>
        <w:tc>
          <w:tcPr>
            <w:tcW w:w="1548" w:type="pct"/>
          </w:tcPr>
          <w:p w14:paraId="6B08ACFF"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46E19B76" w14:textId="77777777" w:rsidR="00E326BA" w:rsidRPr="00B93D59" w:rsidRDefault="00E326BA" w:rsidP="00920905">
            <w:pPr>
              <w:rPr>
                <w:rFonts w:cs="Arial"/>
                <w:szCs w:val="20"/>
              </w:rPr>
            </w:pPr>
            <w:r w:rsidRPr="00B93D59">
              <w:rPr>
                <w:rFonts w:cs="Arial"/>
                <w:szCs w:val="20"/>
              </w:rPr>
              <w:t>No</w:t>
            </w:r>
          </w:p>
        </w:tc>
      </w:tr>
      <w:tr w:rsidR="00726AD5" w:rsidRPr="00500C4E" w14:paraId="2B31A64E" w14:textId="77777777" w:rsidTr="00920905">
        <w:trPr>
          <w:trHeight w:val="20"/>
        </w:trPr>
        <w:tc>
          <w:tcPr>
            <w:tcW w:w="1548" w:type="pct"/>
          </w:tcPr>
          <w:p w14:paraId="59AD84AA"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70C75C6D" w14:textId="77777777" w:rsidR="00E326BA" w:rsidRPr="00B93D59" w:rsidRDefault="00E326BA" w:rsidP="00920905">
            <w:pPr>
              <w:rPr>
                <w:rFonts w:cs="Arial"/>
                <w:szCs w:val="20"/>
              </w:rPr>
            </w:pPr>
            <w:r w:rsidRPr="00B93D59">
              <w:rPr>
                <w:rFonts w:cs="Arial"/>
                <w:szCs w:val="20"/>
              </w:rPr>
              <w:t>No</w:t>
            </w:r>
          </w:p>
        </w:tc>
      </w:tr>
      <w:tr w:rsidR="00726AD5" w:rsidRPr="00500C4E" w14:paraId="2B1E3231" w14:textId="77777777" w:rsidTr="00920905">
        <w:trPr>
          <w:trHeight w:val="20"/>
        </w:trPr>
        <w:tc>
          <w:tcPr>
            <w:tcW w:w="1548" w:type="pct"/>
          </w:tcPr>
          <w:p w14:paraId="2AC5B69C"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7DFB41F4" w14:textId="77777777" w:rsidR="00E326BA" w:rsidRPr="00B93D59" w:rsidRDefault="00254671" w:rsidP="00920905">
            <w:pPr>
              <w:rPr>
                <w:rFonts w:cs="Arial"/>
                <w:szCs w:val="20"/>
              </w:rPr>
            </w:pPr>
            <w:r w:rsidRPr="00B93D59">
              <w:rPr>
                <w:rFonts w:cs="Arial"/>
                <w:szCs w:val="20"/>
              </w:rPr>
              <w:t>No</w:t>
            </w:r>
          </w:p>
        </w:tc>
      </w:tr>
      <w:tr w:rsidR="00726AD5" w:rsidRPr="00500C4E" w14:paraId="582D7678" w14:textId="77777777" w:rsidTr="00920905">
        <w:trPr>
          <w:trHeight w:val="20"/>
        </w:trPr>
        <w:tc>
          <w:tcPr>
            <w:tcW w:w="1548" w:type="pct"/>
          </w:tcPr>
          <w:p w14:paraId="407841B7"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607DE0FF" w14:textId="77777777" w:rsidR="00505CEC" w:rsidRPr="00B93D59" w:rsidDel="00505CEC" w:rsidRDefault="00505CEC" w:rsidP="00920905">
            <w:pPr>
              <w:rPr>
                <w:rFonts w:cs="Arial"/>
                <w:szCs w:val="20"/>
              </w:rPr>
            </w:pPr>
            <w:r w:rsidRPr="00B93D59">
              <w:rPr>
                <w:rFonts w:cs="Arial"/>
                <w:szCs w:val="20"/>
              </w:rPr>
              <w:t>No</w:t>
            </w:r>
          </w:p>
        </w:tc>
      </w:tr>
      <w:tr w:rsidR="00D86A9D" w:rsidRPr="00500C4E" w14:paraId="0356CE35" w14:textId="77777777" w:rsidTr="00920905">
        <w:trPr>
          <w:trHeight w:val="20"/>
        </w:trPr>
        <w:tc>
          <w:tcPr>
            <w:tcW w:w="1548" w:type="pct"/>
          </w:tcPr>
          <w:p w14:paraId="6326BFA5" w14:textId="77777777" w:rsidR="00D86A9D" w:rsidRPr="00500C4E" w:rsidRDefault="00D86A9D" w:rsidP="00175D14">
            <w:pPr>
              <w:rPr>
                <w:rFonts w:cs="Arial"/>
                <w:szCs w:val="20"/>
              </w:rPr>
            </w:pPr>
            <w:r w:rsidRPr="00500C4E">
              <w:rPr>
                <w:rFonts w:cs="Arial"/>
                <w:szCs w:val="20"/>
              </w:rPr>
              <w:t>DEER Version</w:t>
            </w:r>
          </w:p>
        </w:tc>
        <w:tc>
          <w:tcPr>
            <w:tcW w:w="3452" w:type="pct"/>
          </w:tcPr>
          <w:p w14:paraId="609305EA" w14:textId="77777777" w:rsidR="00D86A9D" w:rsidRPr="00B93D59" w:rsidRDefault="00B93D59" w:rsidP="00175D14">
            <w:pPr>
              <w:rPr>
                <w:rFonts w:cs="Arial"/>
                <w:szCs w:val="20"/>
              </w:rPr>
            </w:pPr>
            <w:r w:rsidRPr="00B93D59">
              <w:rPr>
                <w:rFonts w:cstheme="minorHAnsi"/>
                <w:szCs w:val="20"/>
              </w:rPr>
              <w:t>N/A</w:t>
            </w:r>
          </w:p>
        </w:tc>
      </w:tr>
      <w:tr w:rsidR="00B93D59" w:rsidRPr="00500C4E" w14:paraId="51843084" w14:textId="77777777" w:rsidTr="00920905">
        <w:trPr>
          <w:trHeight w:val="20"/>
        </w:trPr>
        <w:tc>
          <w:tcPr>
            <w:tcW w:w="1548" w:type="pct"/>
          </w:tcPr>
          <w:p w14:paraId="343185D2" w14:textId="77777777" w:rsidR="00B93D59" w:rsidRPr="00920905" w:rsidRDefault="00B93D59" w:rsidP="00B93D59">
            <w:pPr>
              <w:rPr>
                <w:rFonts w:cs="Arial"/>
                <w:szCs w:val="20"/>
              </w:rPr>
            </w:pPr>
            <w:r w:rsidRPr="00920905">
              <w:rPr>
                <w:rFonts w:cs="Arial"/>
                <w:szCs w:val="20"/>
              </w:rPr>
              <w:t>Reason for Deviation from DEER</w:t>
            </w:r>
          </w:p>
        </w:tc>
        <w:tc>
          <w:tcPr>
            <w:tcW w:w="3452" w:type="pct"/>
          </w:tcPr>
          <w:p w14:paraId="6AE79677" w14:textId="77777777" w:rsidR="00B93D59" w:rsidRPr="00B93D59" w:rsidRDefault="00B93D59" w:rsidP="00B93D59">
            <w:pPr>
              <w:rPr>
                <w:rFonts w:cs="Arial"/>
                <w:szCs w:val="20"/>
              </w:rPr>
            </w:pPr>
            <w:r w:rsidRPr="00B93D59">
              <w:rPr>
                <w:rFonts w:cs="Arial"/>
                <w:szCs w:val="20"/>
              </w:rPr>
              <w:t>DEER does not contain this type of measure.</w:t>
            </w:r>
          </w:p>
        </w:tc>
      </w:tr>
      <w:tr w:rsidR="00B93D59" w:rsidRPr="00500C4E" w14:paraId="34CB002C" w14:textId="77777777" w:rsidTr="00920905">
        <w:trPr>
          <w:trHeight w:val="20"/>
        </w:trPr>
        <w:tc>
          <w:tcPr>
            <w:tcW w:w="1548" w:type="pct"/>
          </w:tcPr>
          <w:p w14:paraId="57461756" w14:textId="77777777" w:rsidR="00B93D59" w:rsidRPr="00920905" w:rsidRDefault="00B93D59" w:rsidP="00B93D59">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36FA20D9" w14:textId="77777777" w:rsidR="00B93D59" w:rsidRPr="00B93D59" w:rsidRDefault="00B93D59" w:rsidP="00B93D59">
            <w:pPr>
              <w:rPr>
                <w:rFonts w:cs="Arial"/>
                <w:szCs w:val="20"/>
              </w:rPr>
            </w:pPr>
            <w:r w:rsidRPr="00B93D59">
              <w:rPr>
                <w:rFonts w:cs="Arial"/>
                <w:szCs w:val="20"/>
              </w:rPr>
              <w:t>N/A</w:t>
            </w:r>
          </w:p>
        </w:tc>
      </w:tr>
    </w:tbl>
    <w:p w14:paraId="6AD25B91" w14:textId="77777777" w:rsidR="00472250" w:rsidRPr="00500C4E" w:rsidRDefault="00472250" w:rsidP="00920905">
      <w:pPr>
        <w:pStyle w:val="Caption"/>
        <w:keepNext/>
        <w:rPr>
          <w:rFonts w:cstheme="minorHAnsi"/>
          <w:b w:val="0"/>
          <w:i/>
          <w:szCs w:val="22"/>
        </w:rPr>
      </w:pPr>
    </w:p>
    <w:p w14:paraId="79BF6883" w14:textId="77777777" w:rsidR="00C13DD4" w:rsidRDefault="00C13DD4" w:rsidP="00472250">
      <w:pPr>
        <w:pStyle w:val="Reminders"/>
        <w:rPr>
          <w:rFonts w:asciiTheme="minorHAnsi" w:hAnsiTheme="minorHAnsi" w:cstheme="minorHAnsi"/>
          <w:b/>
          <w:i w:val="0"/>
          <w:color w:val="auto"/>
          <w:szCs w:val="22"/>
        </w:rPr>
      </w:pPr>
    </w:p>
    <w:p w14:paraId="230FC3BC" w14:textId="3BDF1F45" w:rsidR="00472250" w:rsidRPr="007C4C22" w:rsidRDefault="007C4C22"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Net-to-Gross Ratio</w:t>
      </w:r>
    </w:p>
    <w:p w14:paraId="2ED4D917" w14:textId="07BCE8A5"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r w:rsidR="005A68D8">
        <w:t xml:space="preserve">  </w:t>
      </w:r>
      <w:r w:rsidR="004D01FB">
        <w:t>F</w:t>
      </w:r>
      <w:r w:rsidR="005A68D8">
        <w:t>ield evaluation</w:t>
      </w:r>
      <w:r w:rsidR="004D01FB">
        <w:t>s had been</w:t>
      </w:r>
      <w:r w:rsidR="005A68D8">
        <w:t xml:space="preserve"> conducted by So Cal Gas Emerging Technologies Programs.</w:t>
      </w:r>
      <w:r w:rsidR="005D2CCE">
        <w:t xml:space="preserve">  See Attachment B and C.</w:t>
      </w:r>
    </w:p>
    <w:p w14:paraId="3699205F" w14:textId="77777777" w:rsidR="00E80422" w:rsidRPr="00920905" w:rsidRDefault="00E80422"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714C639" w14:textId="77777777" w:rsidTr="00920905">
        <w:tc>
          <w:tcPr>
            <w:tcW w:w="673" w:type="pct"/>
            <w:shd w:val="clear" w:color="auto" w:fill="D9D9D9" w:themeFill="background1" w:themeFillShade="D9"/>
          </w:tcPr>
          <w:p w14:paraId="2B7BAE43"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42D8FA56"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19087F59"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60A4575"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03178854"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38D5A481"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1B1633" w14:paraId="1D209838" w14:textId="77777777" w:rsidTr="00920905">
        <w:tc>
          <w:tcPr>
            <w:tcW w:w="673" w:type="pct"/>
          </w:tcPr>
          <w:p w14:paraId="730575FC" w14:textId="7C2C40D7" w:rsidR="00907697" w:rsidRPr="00F318C2" w:rsidRDefault="00947D19" w:rsidP="005729C8">
            <w:pPr>
              <w:rPr>
                <w:szCs w:val="20"/>
                <w:highlight w:val="yellow"/>
              </w:rPr>
            </w:pPr>
            <w:r>
              <w:rPr>
                <w:szCs w:val="20"/>
              </w:rPr>
              <w:t>ET-Default</w:t>
            </w:r>
          </w:p>
        </w:tc>
        <w:tc>
          <w:tcPr>
            <w:tcW w:w="2019" w:type="pct"/>
          </w:tcPr>
          <w:p w14:paraId="338C395C" w14:textId="04A8E19D" w:rsidR="00907697" w:rsidRPr="00F318C2" w:rsidRDefault="00947D19" w:rsidP="005729C8">
            <w:pPr>
              <w:rPr>
                <w:szCs w:val="20"/>
                <w:highlight w:val="yellow"/>
              </w:rPr>
            </w:pPr>
            <w:r w:rsidRPr="00947D19">
              <w:rPr>
                <w:szCs w:val="20"/>
              </w:rPr>
              <w:t>Emerging Technologies approved by ED through work paper review</w:t>
            </w:r>
          </w:p>
        </w:tc>
        <w:tc>
          <w:tcPr>
            <w:tcW w:w="434" w:type="pct"/>
          </w:tcPr>
          <w:p w14:paraId="25815F28" w14:textId="6E2FCAF8" w:rsidR="00907697" w:rsidRPr="00947D19" w:rsidRDefault="00947D19" w:rsidP="005729C8">
            <w:pPr>
              <w:rPr>
                <w:szCs w:val="20"/>
              </w:rPr>
            </w:pPr>
            <w:r>
              <w:rPr>
                <w:szCs w:val="20"/>
              </w:rPr>
              <w:t>Any</w:t>
            </w:r>
          </w:p>
        </w:tc>
        <w:tc>
          <w:tcPr>
            <w:tcW w:w="529" w:type="pct"/>
          </w:tcPr>
          <w:p w14:paraId="6F2C481C" w14:textId="77777777" w:rsidR="00907697" w:rsidRPr="00947D19" w:rsidRDefault="00907697" w:rsidP="005729C8">
            <w:pPr>
              <w:rPr>
                <w:szCs w:val="20"/>
              </w:rPr>
            </w:pPr>
            <w:r w:rsidRPr="00947D19">
              <w:rPr>
                <w:szCs w:val="20"/>
              </w:rPr>
              <w:t>Any</w:t>
            </w:r>
          </w:p>
        </w:tc>
        <w:tc>
          <w:tcPr>
            <w:tcW w:w="915" w:type="pct"/>
          </w:tcPr>
          <w:p w14:paraId="10D75E6C" w14:textId="77777777" w:rsidR="00907697" w:rsidRPr="00947D19" w:rsidRDefault="00907697" w:rsidP="005729C8">
            <w:pPr>
              <w:rPr>
                <w:szCs w:val="20"/>
              </w:rPr>
            </w:pPr>
            <w:r w:rsidRPr="00947D19">
              <w:rPr>
                <w:szCs w:val="20"/>
              </w:rPr>
              <w:t>Any</w:t>
            </w:r>
          </w:p>
        </w:tc>
        <w:tc>
          <w:tcPr>
            <w:tcW w:w="430" w:type="pct"/>
          </w:tcPr>
          <w:p w14:paraId="314E1FA4" w14:textId="2D90FC21" w:rsidR="00907697" w:rsidRPr="00947D19" w:rsidRDefault="00947D19" w:rsidP="005729C8">
            <w:pPr>
              <w:rPr>
                <w:szCs w:val="20"/>
              </w:rPr>
            </w:pPr>
            <w:r>
              <w:rPr>
                <w:szCs w:val="20"/>
              </w:rPr>
              <w:t>0.8</w:t>
            </w:r>
            <w:r w:rsidR="00907697" w:rsidRPr="00947D19">
              <w:rPr>
                <w:szCs w:val="20"/>
              </w:rPr>
              <w:t>5</w:t>
            </w:r>
          </w:p>
        </w:tc>
      </w:tr>
    </w:tbl>
    <w:p w14:paraId="067C5452" w14:textId="77777777" w:rsidR="00024CF5" w:rsidRDefault="00024CF5" w:rsidP="003003EC">
      <w:pPr>
        <w:pStyle w:val="Reminders"/>
        <w:rPr>
          <w:rFonts w:asciiTheme="minorHAnsi" w:hAnsiTheme="minorHAnsi" w:cstheme="minorHAnsi"/>
          <w:b/>
          <w:i w:val="0"/>
          <w:color w:val="auto"/>
          <w:szCs w:val="22"/>
        </w:rPr>
      </w:pPr>
    </w:p>
    <w:p w14:paraId="6ABB7533"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48C1433"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CEFA6DD" w14:textId="77777777" w:rsidR="003003EC" w:rsidRPr="00500C4E" w:rsidRDefault="003003EC" w:rsidP="000968C6">
      <w:pPr>
        <w:pStyle w:val="Reminders"/>
        <w:rPr>
          <w:rFonts w:asciiTheme="minorHAnsi" w:hAnsiTheme="minorHAnsi" w:cstheme="minorHAnsi"/>
          <w:i w:val="0"/>
          <w:color w:val="auto"/>
          <w:szCs w:val="22"/>
        </w:rPr>
      </w:pPr>
    </w:p>
    <w:p w14:paraId="10E17149"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3C3C0E2" w14:textId="7777777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77CB5CE3" w14:textId="77777777" w:rsidR="00E80422" w:rsidRPr="00920905" w:rsidRDefault="00E80422"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78758C94" w14:textId="77777777" w:rsidTr="00920905">
        <w:tc>
          <w:tcPr>
            <w:tcW w:w="722" w:type="pct"/>
            <w:shd w:val="clear" w:color="auto" w:fill="D9D9D9" w:themeFill="background1" w:themeFillShade="D9"/>
          </w:tcPr>
          <w:p w14:paraId="4FB778E9"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4CA653A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3E3A1FB"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6EC9E722"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52B4F2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02B86E8B" w14:textId="77777777" w:rsidR="006B4A48" w:rsidRPr="00920905" w:rsidRDefault="00FB2590" w:rsidP="005729C8">
            <w:pPr>
              <w:rPr>
                <w:rFonts w:cstheme="minorHAnsi"/>
                <w:b/>
                <w:szCs w:val="20"/>
              </w:rPr>
            </w:pPr>
            <w:r w:rsidRPr="00920905">
              <w:rPr>
                <w:rFonts w:cstheme="minorHAnsi"/>
                <w:b/>
                <w:szCs w:val="20"/>
              </w:rPr>
              <w:t>GSIAValue</w:t>
            </w:r>
          </w:p>
        </w:tc>
      </w:tr>
      <w:tr w:rsidR="006C03E9" w:rsidRPr="006C03E9" w14:paraId="764C5408" w14:textId="77777777" w:rsidTr="008A0173">
        <w:trPr>
          <w:trHeight w:val="314"/>
        </w:trPr>
        <w:tc>
          <w:tcPr>
            <w:tcW w:w="722" w:type="pct"/>
          </w:tcPr>
          <w:p w14:paraId="509F11E9" w14:textId="77777777" w:rsidR="002F4E34" w:rsidRPr="006C03E9" w:rsidRDefault="002F4E34" w:rsidP="005729C8">
            <w:pPr>
              <w:rPr>
                <w:szCs w:val="20"/>
              </w:rPr>
            </w:pPr>
            <w:r w:rsidRPr="006C03E9">
              <w:rPr>
                <w:szCs w:val="20"/>
              </w:rPr>
              <w:t>Def-GSIA</w:t>
            </w:r>
          </w:p>
        </w:tc>
        <w:tc>
          <w:tcPr>
            <w:tcW w:w="1404" w:type="pct"/>
          </w:tcPr>
          <w:p w14:paraId="017F0A10" w14:textId="77777777" w:rsidR="002F4E34" w:rsidRPr="006C03E9" w:rsidRDefault="002F4E34" w:rsidP="005729C8">
            <w:pPr>
              <w:rPr>
                <w:szCs w:val="20"/>
              </w:rPr>
            </w:pPr>
            <w:r w:rsidRPr="006C03E9">
              <w:rPr>
                <w:szCs w:val="20"/>
              </w:rPr>
              <w:t>Default GSIA values</w:t>
            </w:r>
          </w:p>
        </w:tc>
        <w:tc>
          <w:tcPr>
            <w:tcW w:w="688" w:type="pct"/>
          </w:tcPr>
          <w:p w14:paraId="01B1C94E" w14:textId="77777777" w:rsidR="002F4E34" w:rsidRPr="006C03E9" w:rsidRDefault="002F4E34" w:rsidP="005729C8">
            <w:pPr>
              <w:rPr>
                <w:szCs w:val="20"/>
              </w:rPr>
            </w:pPr>
            <w:r w:rsidRPr="006C03E9">
              <w:rPr>
                <w:szCs w:val="20"/>
              </w:rPr>
              <w:t>Any</w:t>
            </w:r>
          </w:p>
        </w:tc>
        <w:tc>
          <w:tcPr>
            <w:tcW w:w="858" w:type="pct"/>
          </w:tcPr>
          <w:p w14:paraId="1C845F60" w14:textId="77777777" w:rsidR="002F4E34" w:rsidRPr="006C03E9" w:rsidRDefault="002F4E34" w:rsidP="005729C8">
            <w:pPr>
              <w:rPr>
                <w:szCs w:val="20"/>
              </w:rPr>
            </w:pPr>
            <w:r w:rsidRPr="006C03E9">
              <w:rPr>
                <w:szCs w:val="20"/>
              </w:rPr>
              <w:t>Any</w:t>
            </w:r>
          </w:p>
        </w:tc>
        <w:tc>
          <w:tcPr>
            <w:tcW w:w="693" w:type="pct"/>
          </w:tcPr>
          <w:p w14:paraId="1D4BA108" w14:textId="77777777" w:rsidR="002F4E34" w:rsidRPr="006C03E9" w:rsidRDefault="002F4E34" w:rsidP="005729C8">
            <w:pPr>
              <w:rPr>
                <w:szCs w:val="20"/>
              </w:rPr>
            </w:pPr>
            <w:r w:rsidRPr="006C03E9">
              <w:rPr>
                <w:szCs w:val="20"/>
              </w:rPr>
              <w:t>Any</w:t>
            </w:r>
          </w:p>
        </w:tc>
        <w:tc>
          <w:tcPr>
            <w:tcW w:w="634" w:type="pct"/>
          </w:tcPr>
          <w:p w14:paraId="796D6F1B" w14:textId="77777777" w:rsidR="002F4E34" w:rsidRPr="006C03E9" w:rsidRDefault="002F4E34" w:rsidP="005729C8">
            <w:pPr>
              <w:rPr>
                <w:szCs w:val="20"/>
              </w:rPr>
            </w:pPr>
            <w:r w:rsidRPr="006C03E9">
              <w:rPr>
                <w:szCs w:val="20"/>
              </w:rPr>
              <w:t>1</w:t>
            </w:r>
          </w:p>
        </w:tc>
      </w:tr>
    </w:tbl>
    <w:p w14:paraId="6940AAD1" w14:textId="77777777" w:rsidR="006B4A48" w:rsidRPr="00B05647" w:rsidRDefault="006B4A48" w:rsidP="000968C6">
      <w:pPr>
        <w:pStyle w:val="Reminders"/>
        <w:rPr>
          <w:rFonts w:asciiTheme="minorHAnsi" w:hAnsiTheme="minorHAnsi" w:cstheme="minorHAnsi"/>
          <w:b/>
          <w:i w:val="0"/>
          <w:color w:val="auto"/>
          <w:szCs w:val="22"/>
        </w:rPr>
      </w:pPr>
    </w:p>
    <w:p w14:paraId="70E61420"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59F07A9" w14:textId="617C3242" w:rsidR="008B1357" w:rsidRDefault="00E80422" w:rsidP="00920905">
      <w:pPr>
        <w:pStyle w:val="NoSpacing"/>
      </w:pPr>
      <w:r>
        <w:t>The effective us</w:t>
      </w:r>
      <w:r w:rsidR="00712ABB">
        <w:t>eful life (EUL) for the</w:t>
      </w:r>
      <w:r>
        <w:t xml:space="preserve"> HW </w:t>
      </w:r>
      <w:r w:rsidR="00712ABB">
        <w:t>boiler</w:t>
      </w:r>
      <w:r>
        <w:t xml:space="preserve"> controls of </w:t>
      </w:r>
      <w:r w:rsidR="008E41C7">
        <w:t>20</w:t>
      </w:r>
      <w:r>
        <w:t xml:space="preserve"> years is taken from the DEER 2014 for </w:t>
      </w:r>
      <w:r w:rsidR="008E41C7">
        <w:t>commercial</w:t>
      </w:r>
      <w:r w:rsidR="00712ABB">
        <w:t xml:space="preserve"> SHW</w:t>
      </w:r>
      <w:r>
        <w:t xml:space="preserve"> EU</w:t>
      </w:r>
      <w:r w:rsidR="007C2B5F">
        <w:t xml:space="preserve">Ls. </w:t>
      </w:r>
      <w:r w:rsidR="006A6D15" w:rsidRPr="0087393E">
        <w:t>DEER defines the RUL as 1/3 of the EUL value. The RUL value is only applicable to the first baseline period for an RET measure with an applicable code baseline. The relevant EUL and RUL values for the measures in this work paper are in the table below.</w:t>
      </w:r>
    </w:p>
    <w:p w14:paraId="00F5B7F0" w14:textId="77777777" w:rsidR="00E80422" w:rsidRPr="00920905" w:rsidRDefault="00E80422"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2FA6347C" w14:textId="77777777" w:rsidTr="00920905">
        <w:tc>
          <w:tcPr>
            <w:tcW w:w="824" w:type="pct"/>
            <w:shd w:val="clear" w:color="auto" w:fill="D9D9D9" w:themeFill="background1" w:themeFillShade="D9"/>
          </w:tcPr>
          <w:p w14:paraId="6D9E27FC"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6770D86B"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F2B7F93"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72CA0A28"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4BF4A621"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039614BC" w14:textId="77777777" w:rsidR="008B1357" w:rsidRPr="00920905" w:rsidRDefault="008B1357" w:rsidP="00BA2E7E">
            <w:pPr>
              <w:rPr>
                <w:rFonts w:cstheme="minorHAnsi"/>
                <w:b/>
                <w:szCs w:val="20"/>
              </w:rPr>
            </w:pPr>
            <w:r w:rsidRPr="00920905">
              <w:rPr>
                <w:rFonts w:cstheme="minorHAnsi"/>
                <w:b/>
                <w:szCs w:val="20"/>
              </w:rPr>
              <w:t>RUL (Years)</w:t>
            </w:r>
          </w:p>
        </w:tc>
      </w:tr>
      <w:tr w:rsidR="006C03E9" w:rsidRPr="006C03E9" w14:paraId="0342D881" w14:textId="77777777" w:rsidTr="008A0173">
        <w:trPr>
          <w:trHeight w:val="296"/>
        </w:trPr>
        <w:tc>
          <w:tcPr>
            <w:tcW w:w="824" w:type="pct"/>
          </w:tcPr>
          <w:p w14:paraId="163837C4" w14:textId="237ABE8E" w:rsidR="00BA2E7E" w:rsidRPr="006C03E9" w:rsidRDefault="00EC20D1" w:rsidP="00BA2E7E">
            <w:pPr>
              <w:rPr>
                <w:szCs w:val="20"/>
              </w:rPr>
            </w:pPr>
            <w:r>
              <w:t xml:space="preserve"> </w:t>
            </w:r>
            <w:r w:rsidR="004859F2" w:rsidRPr="004859F2">
              <w:rPr>
                <w:szCs w:val="20"/>
              </w:rPr>
              <w:t>WtrHt-Instant-Res</w:t>
            </w:r>
          </w:p>
        </w:tc>
        <w:tc>
          <w:tcPr>
            <w:tcW w:w="1436" w:type="pct"/>
          </w:tcPr>
          <w:p w14:paraId="05C00EF5" w14:textId="06F286BB" w:rsidR="00BA2E7E" w:rsidRPr="006C03E9" w:rsidRDefault="00CF393F" w:rsidP="00BA2E7E">
            <w:pPr>
              <w:rPr>
                <w:szCs w:val="20"/>
              </w:rPr>
            </w:pPr>
            <w:r w:rsidRPr="00CF393F">
              <w:rPr>
                <w:szCs w:val="20"/>
              </w:rPr>
              <w:t>Residential Instantaneous Water Heater</w:t>
            </w:r>
          </w:p>
        </w:tc>
        <w:tc>
          <w:tcPr>
            <w:tcW w:w="474" w:type="pct"/>
          </w:tcPr>
          <w:p w14:paraId="340A7BAF" w14:textId="77777777" w:rsidR="00BA2E7E" w:rsidRPr="006C03E9" w:rsidRDefault="00924D47" w:rsidP="00BA2E7E">
            <w:pPr>
              <w:rPr>
                <w:szCs w:val="20"/>
              </w:rPr>
            </w:pPr>
            <w:r w:rsidRPr="006C03E9">
              <w:rPr>
                <w:szCs w:val="20"/>
              </w:rPr>
              <w:t>Res</w:t>
            </w:r>
          </w:p>
        </w:tc>
        <w:tc>
          <w:tcPr>
            <w:tcW w:w="676" w:type="pct"/>
          </w:tcPr>
          <w:p w14:paraId="1137C8A3" w14:textId="77777777" w:rsidR="00BA2E7E" w:rsidRPr="006C03E9" w:rsidRDefault="00B93D59" w:rsidP="00BA2E7E">
            <w:pPr>
              <w:rPr>
                <w:szCs w:val="20"/>
              </w:rPr>
            </w:pPr>
            <w:r w:rsidRPr="006C03E9">
              <w:rPr>
                <w:szCs w:val="20"/>
              </w:rPr>
              <w:t>SHW</w:t>
            </w:r>
          </w:p>
        </w:tc>
        <w:tc>
          <w:tcPr>
            <w:tcW w:w="813" w:type="pct"/>
          </w:tcPr>
          <w:p w14:paraId="2418C373" w14:textId="5F24736F" w:rsidR="00BA2E7E" w:rsidRPr="006C03E9" w:rsidRDefault="00EC20D1" w:rsidP="00BA2E7E">
            <w:pPr>
              <w:rPr>
                <w:szCs w:val="20"/>
              </w:rPr>
            </w:pPr>
            <w:r>
              <w:rPr>
                <w:szCs w:val="20"/>
              </w:rPr>
              <w:t>20</w:t>
            </w:r>
          </w:p>
        </w:tc>
        <w:tc>
          <w:tcPr>
            <w:tcW w:w="777" w:type="pct"/>
          </w:tcPr>
          <w:p w14:paraId="650EC906" w14:textId="42F5030B" w:rsidR="00BA2E7E" w:rsidRPr="006C03E9" w:rsidRDefault="00EC20D1" w:rsidP="00BA2E7E">
            <w:pPr>
              <w:rPr>
                <w:szCs w:val="20"/>
              </w:rPr>
            </w:pPr>
            <w:r>
              <w:rPr>
                <w:szCs w:val="20"/>
              </w:rPr>
              <w:t>6.67</w:t>
            </w:r>
          </w:p>
        </w:tc>
      </w:tr>
    </w:tbl>
    <w:p w14:paraId="367880DD" w14:textId="5D80C3C8" w:rsidR="00E16609" w:rsidRPr="00F318C2" w:rsidRDefault="00F06CCF" w:rsidP="00F06CCF">
      <w:pPr>
        <w:pStyle w:val="Heading3"/>
        <w:rPr>
          <w:rFonts w:asciiTheme="minorHAnsi" w:hAnsiTheme="minorHAnsi"/>
          <w:b w:val="0"/>
          <w:color w:val="FF0000"/>
        </w:rPr>
      </w:pPr>
      <w:bookmarkStart w:id="37" w:name="_Toc521066893"/>
      <w:r w:rsidRPr="00500C4E">
        <w:rPr>
          <w:rFonts w:asciiTheme="minorHAnsi" w:hAnsiTheme="minorHAnsi"/>
        </w:rPr>
        <w:t>1.4.2</w:t>
      </w:r>
      <w:r w:rsidR="00824F1C" w:rsidRPr="00500C4E">
        <w:rPr>
          <w:rFonts w:asciiTheme="minorHAnsi" w:hAnsiTheme="minorHAnsi"/>
        </w:rPr>
        <w:t xml:space="preserve"> </w:t>
      </w:r>
      <w:r w:rsidR="00E16609" w:rsidRPr="00143DFE">
        <w:rPr>
          <w:rFonts w:asciiTheme="minorHAnsi" w:hAnsiTheme="minorHAnsi"/>
        </w:rPr>
        <w:t>Code</w:t>
      </w:r>
      <w:r w:rsidR="00B26778" w:rsidRPr="00143DFE">
        <w:rPr>
          <w:rFonts w:asciiTheme="minorHAnsi" w:hAnsiTheme="minorHAnsi"/>
        </w:rPr>
        <w:t xml:space="preserve">s and Standards </w:t>
      </w:r>
      <w:r w:rsidR="00E16609" w:rsidRPr="00143DFE">
        <w:rPr>
          <w:rFonts w:asciiTheme="minorHAnsi" w:hAnsiTheme="minorHAnsi"/>
        </w:rPr>
        <w:t>Analysis</w:t>
      </w:r>
      <w:bookmarkEnd w:id="37"/>
      <w:r w:rsidR="00E16609" w:rsidRPr="00500C4E">
        <w:rPr>
          <w:rFonts w:asciiTheme="minorHAnsi" w:hAnsiTheme="minorHAnsi"/>
        </w:rPr>
        <w:t xml:space="preserve"> </w:t>
      </w:r>
      <w:bookmarkEnd w:id="36"/>
    </w:p>
    <w:p w14:paraId="0A5980D4" w14:textId="0DC1587D" w:rsidR="00A70BEC" w:rsidRDefault="00A70BEC" w:rsidP="00ED5956">
      <w:r w:rsidRPr="00A70BEC">
        <w:t>The 2005 Title-24</w:t>
      </w:r>
      <w:r>
        <w:rPr>
          <w:i/>
        </w:rPr>
        <w:t xml:space="preserve"> </w:t>
      </w:r>
      <w:r w:rsidR="00D35312">
        <w:t>code states the following:</w:t>
      </w:r>
    </w:p>
    <w:p w14:paraId="4D6C6C35" w14:textId="77777777" w:rsidR="00D35312" w:rsidRPr="00A70BEC" w:rsidRDefault="00D35312" w:rsidP="00ED5956"/>
    <w:p w14:paraId="0907886C" w14:textId="414EE2A4" w:rsidR="007C4C22" w:rsidRDefault="009D0290" w:rsidP="00ED5956">
      <w:pPr>
        <w:rPr>
          <w:i/>
        </w:rPr>
      </w:pPr>
      <w:r w:rsidRPr="009D0290">
        <w:rPr>
          <w:i/>
        </w:rPr>
        <w:t>Section 144 (j) 4:</w:t>
      </w:r>
      <w:r>
        <w:rPr>
          <w:i/>
        </w:rPr>
        <w:t xml:space="preserve"> </w:t>
      </w:r>
      <w:r w:rsidR="00ED5956" w:rsidRPr="00ED5956">
        <w:rPr>
          <w:i/>
        </w:rPr>
        <w:t>Chilled and Hot Water Temperature Reset Controls. Chilled and hot water</w:t>
      </w:r>
      <w:r>
        <w:rPr>
          <w:i/>
        </w:rPr>
        <w:t xml:space="preserve"> systems with a design capacity </w:t>
      </w:r>
      <w:r w:rsidR="00ED5956" w:rsidRPr="00ED5956">
        <w:rPr>
          <w:i/>
        </w:rPr>
        <w:t>exceeding 500,000 Btu/h supplying chilled or heated water (or both) shall include co</w:t>
      </w:r>
      <w:r>
        <w:rPr>
          <w:i/>
        </w:rPr>
        <w:t xml:space="preserve">ntrols that automatically reset </w:t>
      </w:r>
      <w:r w:rsidR="00ED5956" w:rsidRPr="00ED5956">
        <w:rPr>
          <w:i/>
        </w:rPr>
        <w:t>supply water temperatures as a function of representative building loads or outside air temperature.</w:t>
      </w:r>
    </w:p>
    <w:p w14:paraId="751E7B54" w14:textId="1ECA3B7C" w:rsidR="00BD5F1A" w:rsidRDefault="00BD5F1A" w:rsidP="004709A0"/>
    <w:p w14:paraId="01095F05" w14:textId="2A92F468" w:rsidR="007C4C22" w:rsidRPr="00500C4E" w:rsidRDefault="00E557E6" w:rsidP="00E557E6">
      <w:pPr>
        <w:pStyle w:val="Caption"/>
        <w:rPr>
          <w:rFonts w:cstheme="minorHAnsi"/>
          <w:szCs w:val="22"/>
        </w:rPr>
      </w:pPr>
      <w:bookmarkStart w:id="38" w:name="_Toc521066733"/>
      <w:r>
        <w:t xml:space="preserve">Table </w:t>
      </w:r>
      <w:r w:rsidR="00C11A56">
        <w:fldChar w:fldCharType="begin"/>
      </w:r>
      <w:r w:rsidR="00C11A56">
        <w:instrText xml:space="preserve"> SEQ Table \* ARABIC </w:instrText>
      </w:r>
      <w:r w:rsidR="00C11A56">
        <w:fldChar w:fldCharType="separate"/>
      </w:r>
      <w:r w:rsidR="000B5BFA">
        <w:rPr>
          <w:noProof/>
        </w:rPr>
        <w:t>6</w:t>
      </w:r>
      <w:r w:rsidR="00C11A56">
        <w:rPr>
          <w:noProof/>
        </w:rPr>
        <w:fldChar w:fldCharType="end"/>
      </w:r>
      <w:r>
        <w:t xml:space="preserve">: </w:t>
      </w:r>
      <w:r w:rsidR="007C4C22" w:rsidRPr="00500C4E">
        <w:rPr>
          <w:rFonts w:cstheme="minorHAnsi"/>
          <w:szCs w:val="22"/>
        </w:rPr>
        <w:t>Code Summary</w:t>
      </w:r>
      <w:bookmarkEnd w:id="38"/>
    </w:p>
    <w:tbl>
      <w:tblPr>
        <w:tblStyle w:val="TableGrid1"/>
        <w:tblW w:w="5000" w:type="pct"/>
        <w:tblLook w:val="04A0" w:firstRow="1" w:lastRow="0" w:firstColumn="1" w:lastColumn="0" w:noHBand="0" w:noVBand="1"/>
      </w:tblPr>
      <w:tblGrid>
        <w:gridCol w:w="2159"/>
        <w:gridCol w:w="5070"/>
        <w:gridCol w:w="2121"/>
      </w:tblGrid>
      <w:tr w:rsidR="007C4C22" w:rsidRPr="00500C4E" w14:paraId="7DB5507E" w14:textId="77777777" w:rsidTr="0025563D">
        <w:tc>
          <w:tcPr>
            <w:tcW w:w="1155" w:type="pct"/>
            <w:shd w:val="clear" w:color="auto" w:fill="D9D9D9" w:themeFill="background1" w:themeFillShade="D9"/>
          </w:tcPr>
          <w:p w14:paraId="5F8EF6BD" w14:textId="77777777" w:rsidR="007C4C22" w:rsidRPr="00920905" w:rsidRDefault="007C4C22" w:rsidP="0025563D">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0A9CAC26" w14:textId="77777777" w:rsidR="007C4C22" w:rsidRPr="00920905" w:rsidRDefault="007C4C22" w:rsidP="0025563D">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3784D392" w14:textId="77777777" w:rsidR="007C4C22" w:rsidRPr="00920905" w:rsidRDefault="007C4C22" w:rsidP="0025563D">
            <w:pPr>
              <w:rPr>
                <w:rFonts w:cstheme="minorHAnsi"/>
                <w:b/>
                <w:szCs w:val="20"/>
              </w:rPr>
            </w:pPr>
            <w:r w:rsidRPr="00920905">
              <w:rPr>
                <w:rFonts w:cstheme="minorHAnsi"/>
                <w:b/>
                <w:szCs w:val="20"/>
              </w:rPr>
              <w:t>Effective Date</w:t>
            </w:r>
            <w:r>
              <w:rPr>
                <w:rFonts w:cstheme="minorHAnsi"/>
                <w:b/>
                <w:szCs w:val="20"/>
              </w:rPr>
              <w:t>s</w:t>
            </w:r>
          </w:p>
        </w:tc>
      </w:tr>
      <w:tr w:rsidR="007C4C22" w:rsidRPr="00FC39D7" w14:paraId="5B3464B6" w14:textId="77777777" w:rsidTr="0025563D">
        <w:trPr>
          <w:trHeight w:val="243"/>
        </w:trPr>
        <w:tc>
          <w:tcPr>
            <w:tcW w:w="1155" w:type="pct"/>
          </w:tcPr>
          <w:p w14:paraId="2FDDE46A" w14:textId="77777777" w:rsidR="007C4C22" w:rsidRPr="00FC39D7" w:rsidRDefault="007C4C22" w:rsidP="0025563D">
            <w:pPr>
              <w:rPr>
                <w:rFonts w:cstheme="minorHAnsi"/>
                <w:szCs w:val="20"/>
              </w:rPr>
            </w:pPr>
            <w:r w:rsidRPr="00FC39D7">
              <w:rPr>
                <w:rFonts w:cstheme="minorHAnsi"/>
                <w:szCs w:val="20"/>
              </w:rPr>
              <w:t>Title 20 (2016)</w:t>
            </w:r>
          </w:p>
        </w:tc>
        <w:tc>
          <w:tcPr>
            <w:tcW w:w="2711" w:type="pct"/>
          </w:tcPr>
          <w:p w14:paraId="6E908D0C" w14:textId="532FC6E7" w:rsidR="007C4C22" w:rsidRPr="00FC39D7" w:rsidRDefault="00A75568" w:rsidP="0025563D">
            <w:pPr>
              <w:rPr>
                <w:rFonts w:cstheme="minorHAnsi"/>
                <w:szCs w:val="20"/>
              </w:rPr>
            </w:pPr>
            <w:r>
              <w:rPr>
                <w:rFonts w:cstheme="minorHAnsi"/>
                <w:szCs w:val="20"/>
              </w:rPr>
              <w:t>N/A</w:t>
            </w:r>
          </w:p>
        </w:tc>
        <w:tc>
          <w:tcPr>
            <w:tcW w:w="1134" w:type="pct"/>
          </w:tcPr>
          <w:p w14:paraId="3A7FFDB2" w14:textId="43289605" w:rsidR="007C4C22" w:rsidRPr="00FC39D7" w:rsidRDefault="007C4C22" w:rsidP="0025563D">
            <w:pPr>
              <w:rPr>
                <w:rFonts w:cstheme="minorHAnsi"/>
                <w:szCs w:val="20"/>
              </w:rPr>
            </w:pPr>
          </w:p>
        </w:tc>
      </w:tr>
      <w:tr w:rsidR="007C4C22" w:rsidRPr="00FC39D7" w14:paraId="3D2718E1" w14:textId="77777777" w:rsidTr="0025563D">
        <w:trPr>
          <w:trHeight w:val="243"/>
        </w:trPr>
        <w:tc>
          <w:tcPr>
            <w:tcW w:w="1155" w:type="pct"/>
          </w:tcPr>
          <w:p w14:paraId="04088C29" w14:textId="77777777" w:rsidR="007C4C22" w:rsidRPr="00FC39D7" w:rsidRDefault="007C4C22" w:rsidP="0025563D">
            <w:pPr>
              <w:rPr>
                <w:rFonts w:cstheme="minorHAnsi"/>
                <w:szCs w:val="20"/>
              </w:rPr>
            </w:pPr>
            <w:r w:rsidRPr="00FC39D7">
              <w:rPr>
                <w:rFonts w:cstheme="minorHAnsi"/>
                <w:szCs w:val="20"/>
              </w:rPr>
              <w:t>Title 24 (2016)</w:t>
            </w:r>
          </w:p>
        </w:tc>
        <w:tc>
          <w:tcPr>
            <w:tcW w:w="2711" w:type="pct"/>
          </w:tcPr>
          <w:p w14:paraId="56F5C5E7" w14:textId="52BC7330" w:rsidR="00A75568" w:rsidRPr="00FC39D7" w:rsidRDefault="009D0290" w:rsidP="0025563D">
            <w:pPr>
              <w:rPr>
                <w:rFonts w:cstheme="minorHAnsi"/>
                <w:szCs w:val="20"/>
              </w:rPr>
            </w:pPr>
            <w:r w:rsidRPr="009D0290">
              <w:rPr>
                <w:rFonts w:cstheme="minorHAnsi"/>
                <w:szCs w:val="20"/>
              </w:rPr>
              <w:t>Section 144 (j) 4</w:t>
            </w:r>
            <w:r>
              <w:rPr>
                <w:rFonts w:cstheme="minorHAnsi"/>
                <w:szCs w:val="20"/>
              </w:rPr>
              <w:t>:</w:t>
            </w:r>
            <w:r>
              <w:t xml:space="preserve"> </w:t>
            </w:r>
            <w:r w:rsidRPr="009D0290">
              <w:rPr>
                <w:rFonts w:cstheme="minorHAnsi"/>
                <w:szCs w:val="20"/>
              </w:rPr>
              <w:t>Chilled and Hot Water Temperature Reset Controls</w:t>
            </w:r>
          </w:p>
        </w:tc>
        <w:tc>
          <w:tcPr>
            <w:tcW w:w="1134" w:type="pct"/>
          </w:tcPr>
          <w:p w14:paraId="2DB613EC" w14:textId="096A7230" w:rsidR="007C4C22" w:rsidRPr="00FC39D7" w:rsidRDefault="009D0290" w:rsidP="0025563D">
            <w:pPr>
              <w:rPr>
                <w:rFonts w:cstheme="minorHAnsi"/>
                <w:szCs w:val="20"/>
              </w:rPr>
            </w:pPr>
            <w:r>
              <w:rPr>
                <w:rFonts w:cstheme="minorHAnsi"/>
                <w:szCs w:val="20"/>
              </w:rPr>
              <w:t>October 1</w:t>
            </w:r>
            <w:r w:rsidR="007C4C22" w:rsidRPr="00FC39D7">
              <w:rPr>
                <w:rFonts w:cstheme="minorHAnsi"/>
                <w:szCs w:val="20"/>
              </w:rPr>
              <w:t>, 20</w:t>
            </w:r>
            <w:r>
              <w:rPr>
                <w:rFonts w:cstheme="minorHAnsi"/>
                <w:szCs w:val="20"/>
              </w:rPr>
              <w:t>05</w:t>
            </w:r>
          </w:p>
        </w:tc>
      </w:tr>
    </w:tbl>
    <w:p w14:paraId="1322F84C" w14:textId="05C656F8" w:rsidR="00A7151E" w:rsidRPr="004709A0" w:rsidRDefault="00A7151E" w:rsidP="004709A0">
      <w:r>
        <w:t>See Attachment A, Baseline Summary worksheet for the baseline assumption.</w:t>
      </w:r>
    </w:p>
    <w:p w14:paraId="69B268DC" w14:textId="77777777" w:rsidR="00572D2F" w:rsidRPr="00920905" w:rsidRDefault="00572D2F" w:rsidP="00920905">
      <w:pPr>
        <w:pStyle w:val="Heading2"/>
        <w:rPr>
          <w:rFonts w:cstheme="minorHAnsi"/>
          <w:b w:val="0"/>
          <w:bCs w:val="0"/>
          <w:iCs w:val="0"/>
          <w:smallCaps w:val="0"/>
        </w:rPr>
      </w:pPr>
      <w:bookmarkStart w:id="39" w:name="_Toc304800207"/>
      <w:bookmarkStart w:id="40" w:name="_Toc324318343"/>
      <w:bookmarkStart w:id="41" w:name="_Toc324340487"/>
      <w:bookmarkStart w:id="42" w:name="_Toc383441992"/>
      <w:bookmarkStart w:id="43" w:name="_Toc521066894"/>
      <w:bookmarkStart w:id="44"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9"/>
      <w:bookmarkEnd w:id="40"/>
      <w:bookmarkEnd w:id="41"/>
      <w:bookmarkEnd w:id="42"/>
      <w:bookmarkEnd w:id="43"/>
    </w:p>
    <w:p w14:paraId="7C6DB64E" w14:textId="77777777" w:rsidR="008D67F9" w:rsidRDefault="002D72B7" w:rsidP="00920905">
      <w:pPr>
        <w:pStyle w:val="NoSpacing"/>
        <w:rPr>
          <w:b/>
          <w:color w:val="FF0000"/>
        </w:rPr>
      </w:pPr>
      <w:r>
        <w:t>The following studies</w:t>
      </w:r>
      <w:r w:rsidRPr="00472F1F">
        <w:t xml:space="preserve"> </w:t>
      </w:r>
      <w:r>
        <w:t xml:space="preserve">provided a reasonable savings estimate </w:t>
      </w:r>
      <w:r w:rsidR="00DE3BB1">
        <w:t>from the addition of boiler controller</w:t>
      </w:r>
      <w:r>
        <w:t xml:space="preserve"> in </w:t>
      </w:r>
      <w:r w:rsidR="00DE3BB1">
        <w:t xml:space="preserve">MF </w:t>
      </w:r>
      <w:r>
        <w:t xml:space="preserve">residential </w:t>
      </w:r>
      <w:r w:rsidR="00DE3BB1">
        <w:t>space and water</w:t>
      </w:r>
      <w:r>
        <w:t xml:space="preserve"> heating</w:t>
      </w:r>
      <w:r w:rsidR="00DE3BB1">
        <w:t xml:space="preserve"> system</w:t>
      </w:r>
      <w:r>
        <w:t xml:space="preserve">. </w:t>
      </w:r>
    </w:p>
    <w:p w14:paraId="17F7CE3E" w14:textId="77777777" w:rsidR="002B5581" w:rsidRDefault="002B5581" w:rsidP="002B5581">
      <w:pPr>
        <w:pStyle w:val="Heading3"/>
        <w:numPr>
          <w:ilvl w:val="2"/>
          <w:numId w:val="35"/>
        </w:numPr>
      </w:pPr>
      <w:bookmarkStart w:id="45" w:name="_Toc521066895"/>
      <w:r>
        <w:rPr>
          <w:rFonts w:asciiTheme="minorHAnsi" w:hAnsiTheme="minorHAnsi"/>
        </w:rPr>
        <w:t>Study Title:</w:t>
      </w:r>
      <w:bookmarkEnd w:id="45"/>
      <w:r w:rsidR="00924D47" w:rsidRPr="00924D47">
        <w:t xml:space="preserve"> </w:t>
      </w:r>
    </w:p>
    <w:p w14:paraId="18AFD666" w14:textId="7535BCFB" w:rsidR="00572D2F" w:rsidRDefault="00924D47" w:rsidP="002B5581">
      <w:pPr>
        <w:pStyle w:val="Heading3"/>
        <w:numPr>
          <w:ilvl w:val="0"/>
          <w:numId w:val="36"/>
        </w:numPr>
        <w:rPr>
          <w:rFonts w:asciiTheme="minorHAnsi" w:hAnsiTheme="minorHAnsi"/>
        </w:rPr>
      </w:pPr>
      <w:bookmarkStart w:id="46" w:name="_Toc521066896"/>
      <w:r w:rsidRPr="00924D47">
        <w:rPr>
          <w:rFonts w:asciiTheme="minorHAnsi" w:hAnsiTheme="minorHAnsi"/>
        </w:rPr>
        <w:t>C</w:t>
      </w:r>
      <w:r>
        <w:rPr>
          <w:rFonts w:asciiTheme="minorHAnsi" w:hAnsiTheme="minorHAnsi"/>
        </w:rPr>
        <w:t>ombination Boiler Reset Controller Field Evaluation</w:t>
      </w:r>
      <w:r w:rsidR="005A68D8">
        <w:rPr>
          <w:rFonts w:asciiTheme="minorHAnsi" w:hAnsiTheme="minorHAnsi"/>
        </w:rPr>
        <w:t>, So Cal Gas Emerging Technologies Program</w:t>
      </w:r>
      <w:bookmarkEnd w:id="46"/>
    </w:p>
    <w:p w14:paraId="2CC0D189" w14:textId="77777777" w:rsidR="002B5581" w:rsidRPr="002B5581" w:rsidRDefault="002B5581" w:rsidP="002B5581">
      <w:pPr>
        <w:pStyle w:val="ListParagraph"/>
        <w:rPr>
          <w:szCs w:val="22"/>
        </w:rPr>
      </w:pPr>
      <w:r>
        <w:rPr>
          <w:szCs w:val="22"/>
        </w:rPr>
        <w:t>NegaWatt Consulting, Inc.</w:t>
      </w:r>
      <w:r w:rsidRPr="002B5581">
        <w:rPr>
          <w:szCs w:val="22"/>
        </w:rPr>
        <w:t xml:space="preserve">, </w:t>
      </w:r>
      <w:bookmarkStart w:id="47" w:name="_Hlk508094896"/>
      <w:r>
        <w:rPr>
          <w:szCs w:val="22"/>
        </w:rPr>
        <w:t>July</w:t>
      </w:r>
      <w:r w:rsidRPr="002B5581">
        <w:rPr>
          <w:szCs w:val="22"/>
        </w:rPr>
        <w:t xml:space="preserve"> 201</w:t>
      </w:r>
      <w:r>
        <w:rPr>
          <w:szCs w:val="22"/>
        </w:rPr>
        <w:t>5</w:t>
      </w:r>
      <w:bookmarkEnd w:id="47"/>
      <w:r w:rsidRPr="002B5581">
        <w:rPr>
          <w:szCs w:val="22"/>
        </w:rPr>
        <w:t>, (</w:t>
      </w:r>
      <w:r w:rsidRPr="002B5581">
        <w:rPr>
          <w:i/>
          <w:szCs w:val="22"/>
        </w:rPr>
        <w:t xml:space="preserve">Attachment </w:t>
      </w:r>
      <w:r w:rsidR="001642CD">
        <w:rPr>
          <w:i/>
          <w:szCs w:val="22"/>
        </w:rPr>
        <w:t>B</w:t>
      </w:r>
      <w:r w:rsidRPr="002B5581">
        <w:rPr>
          <w:i/>
          <w:szCs w:val="22"/>
        </w:rPr>
        <w:t>)</w:t>
      </w:r>
    </w:p>
    <w:p w14:paraId="7C333D5F" w14:textId="77777777" w:rsidR="00256D98" w:rsidRPr="00256D98" w:rsidRDefault="00256D98" w:rsidP="00256D98">
      <w:pPr>
        <w:autoSpaceDE w:val="0"/>
        <w:autoSpaceDN w:val="0"/>
        <w:adjustRightInd w:val="0"/>
        <w:rPr>
          <w:rFonts w:ascii="Calibri" w:eastAsiaTheme="minorHAnsi" w:hAnsi="Calibri" w:cs="Calibri"/>
          <w:color w:val="000000"/>
          <w:sz w:val="24"/>
        </w:rPr>
      </w:pPr>
    </w:p>
    <w:p w14:paraId="54C66616" w14:textId="77777777" w:rsidR="00256D98" w:rsidRDefault="00256D98" w:rsidP="00256D98">
      <w:pPr>
        <w:ind w:left="720"/>
        <w:rPr>
          <w:rFonts w:ascii="Calibri" w:eastAsiaTheme="minorHAnsi" w:hAnsi="Calibri" w:cs="Calibri"/>
          <w:szCs w:val="22"/>
        </w:rPr>
      </w:pPr>
      <w:r w:rsidRPr="00256D98">
        <w:rPr>
          <w:rFonts w:ascii="Calibri" w:eastAsiaTheme="minorHAnsi" w:hAnsi="Calibri" w:cs="Calibri"/>
          <w:szCs w:val="22"/>
        </w:rPr>
        <w:t>The objective of this study was to evaluate the energy and cost savings of five retrofit boiler controllers that save energy by providing more sophisticated control than constant storage tank water setpoint with an aquastat. The tested controllers either provide outside air reset, dynamically modify setpoint dead-band by delaying burner firing, or measure proxy demand data to determine periods of low demand when a lower setpoint is acceptable.</w:t>
      </w:r>
    </w:p>
    <w:p w14:paraId="5A474E81" w14:textId="77777777" w:rsidR="002135B7" w:rsidRPr="002135B7" w:rsidRDefault="002135B7" w:rsidP="002135B7">
      <w:pPr>
        <w:autoSpaceDE w:val="0"/>
        <w:autoSpaceDN w:val="0"/>
        <w:adjustRightInd w:val="0"/>
        <w:rPr>
          <w:rFonts w:ascii="Calibri" w:eastAsiaTheme="minorHAnsi" w:hAnsi="Calibri" w:cs="Calibri"/>
          <w:color w:val="000000"/>
          <w:sz w:val="24"/>
        </w:rPr>
      </w:pPr>
    </w:p>
    <w:p w14:paraId="2B39D87C" w14:textId="65C429AD" w:rsidR="005D1930" w:rsidRPr="003101C7" w:rsidRDefault="00F43CC7" w:rsidP="003101C7">
      <w:pPr>
        <w:ind w:left="720"/>
        <w:rPr>
          <w:rFonts w:ascii="Calibri" w:eastAsiaTheme="minorHAnsi" w:hAnsi="Calibri" w:cs="Calibri"/>
          <w:szCs w:val="22"/>
        </w:rPr>
      </w:pPr>
      <w:r>
        <w:rPr>
          <w:rFonts w:ascii="Calibri" w:eastAsiaTheme="minorHAnsi" w:hAnsi="Calibri" w:cs="Calibri"/>
          <w:szCs w:val="22"/>
        </w:rPr>
        <w:t>The controllers were tested</w:t>
      </w:r>
      <w:r w:rsidR="002135B7" w:rsidRPr="002135B7">
        <w:rPr>
          <w:rFonts w:ascii="Calibri" w:eastAsiaTheme="minorHAnsi" w:hAnsi="Calibri" w:cs="Calibri"/>
          <w:szCs w:val="22"/>
        </w:rPr>
        <w:t xml:space="preserve"> on </w:t>
      </w:r>
      <w:r w:rsidR="002135B7">
        <w:rPr>
          <w:rFonts w:ascii="Calibri" w:eastAsiaTheme="minorHAnsi" w:hAnsi="Calibri" w:cs="Calibri"/>
          <w:szCs w:val="22"/>
        </w:rPr>
        <w:t xml:space="preserve">integrated combination boilers </w:t>
      </w:r>
      <w:r w:rsidR="002135B7" w:rsidRPr="002135B7">
        <w:rPr>
          <w:rFonts w:ascii="Calibri" w:eastAsiaTheme="minorHAnsi" w:hAnsi="Calibri" w:cs="Calibri"/>
          <w:szCs w:val="22"/>
        </w:rPr>
        <w:t>i.e. “Raydro</w:t>
      </w:r>
      <w:r w:rsidR="002135B7">
        <w:rPr>
          <w:rFonts w:ascii="Calibri" w:eastAsiaTheme="minorHAnsi" w:hAnsi="Calibri" w:cs="Calibri"/>
          <w:szCs w:val="22"/>
        </w:rPr>
        <w:t>nics”</w:t>
      </w:r>
      <w:r w:rsidR="002135B7" w:rsidRPr="002135B7">
        <w:rPr>
          <w:rFonts w:ascii="Calibri" w:eastAsiaTheme="minorHAnsi" w:hAnsi="Calibri" w:cs="Calibri"/>
          <w:szCs w:val="22"/>
        </w:rPr>
        <w:t xml:space="preserve"> systems that provide both domestic hot water and heating hot water for fan coils in a single loop to multiple residencies in a multi-family residence (MFR) complex.</w:t>
      </w:r>
      <w:r w:rsidR="00195B0D" w:rsidRPr="00195B0D">
        <w:t xml:space="preserve"> </w:t>
      </w:r>
      <w:r w:rsidR="00195B0D">
        <w:rPr>
          <w:rFonts w:ascii="Calibri" w:eastAsiaTheme="minorHAnsi" w:hAnsi="Calibri" w:cs="Calibri"/>
          <w:szCs w:val="22"/>
        </w:rPr>
        <w:t>T</w:t>
      </w:r>
      <w:r w:rsidR="00195B0D" w:rsidRPr="00195B0D">
        <w:rPr>
          <w:rFonts w:ascii="Calibri" w:eastAsiaTheme="minorHAnsi" w:hAnsi="Calibri" w:cs="Calibri"/>
          <w:szCs w:val="22"/>
        </w:rPr>
        <w:t>he baseline for each controller will be its respective boiler with the controller disabled and with the tank supply water temperature set to a constant setpoint.</w:t>
      </w:r>
    </w:p>
    <w:p w14:paraId="6532DF9E" w14:textId="0D3681FE" w:rsidR="002135B7" w:rsidRPr="002135B7" w:rsidRDefault="002135B7" w:rsidP="002135B7">
      <w:pPr>
        <w:pStyle w:val="Heading3"/>
        <w:numPr>
          <w:ilvl w:val="0"/>
          <w:numId w:val="36"/>
        </w:numPr>
        <w:rPr>
          <w:rFonts w:asciiTheme="minorHAnsi" w:hAnsiTheme="minorHAnsi"/>
        </w:rPr>
      </w:pPr>
      <w:bookmarkStart w:id="48" w:name="_Toc521066897"/>
      <w:r w:rsidRPr="002135B7">
        <w:rPr>
          <w:rFonts w:asciiTheme="minorHAnsi" w:hAnsiTheme="minorHAnsi"/>
        </w:rPr>
        <w:t>A Dual Setpoint Controller for Combination Service Boilers</w:t>
      </w:r>
      <w:r w:rsidR="00E45771">
        <w:rPr>
          <w:rFonts w:asciiTheme="minorHAnsi" w:hAnsiTheme="minorHAnsi"/>
        </w:rPr>
        <w:t xml:space="preserve"> (Emerging Technologies Program)</w:t>
      </w:r>
      <w:bookmarkEnd w:id="48"/>
    </w:p>
    <w:p w14:paraId="6BB990AE" w14:textId="77777777" w:rsidR="002135B7" w:rsidRPr="002B5581" w:rsidRDefault="002135B7" w:rsidP="002135B7">
      <w:pPr>
        <w:pStyle w:val="ListParagraph"/>
        <w:rPr>
          <w:szCs w:val="22"/>
        </w:rPr>
      </w:pPr>
      <w:r w:rsidRPr="002135B7">
        <w:rPr>
          <w:szCs w:val="22"/>
        </w:rPr>
        <w:t>Information and energy Services, Inc.</w:t>
      </w:r>
      <w:r>
        <w:rPr>
          <w:szCs w:val="22"/>
        </w:rPr>
        <w:t xml:space="preserve"> (IES), 2011, </w:t>
      </w:r>
      <w:r w:rsidRPr="002B5581">
        <w:rPr>
          <w:szCs w:val="22"/>
        </w:rPr>
        <w:t>(</w:t>
      </w:r>
      <w:r>
        <w:rPr>
          <w:i/>
          <w:szCs w:val="22"/>
        </w:rPr>
        <w:t xml:space="preserve">Attachment </w:t>
      </w:r>
      <w:r w:rsidR="001642CD">
        <w:rPr>
          <w:i/>
          <w:szCs w:val="22"/>
        </w:rPr>
        <w:t>C</w:t>
      </w:r>
      <w:r w:rsidRPr="002B5581">
        <w:rPr>
          <w:i/>
          <w:szCs w:val="22"/>
        </w:rPr>
        <w:t>)</w:t>
      </w:r>
    </w:p>
    <w:p w14:paraId="48F04CB6" w14:textId="77777777" w:rsidR="00256D98" w:rsidRPr="0065134B" w:rsidRDefault="00256D98" w:rsidP="0065134B">
      <w:pPr>
        <w:autoSpaceDE w:val="0"/>
        <w:autoSpaceDN w:val="0"/>
        <w:adjustRightInd w:val="0"/>
        <w:ind w:left="720"/>
        <w:rPr>
          <w:rFonts w:ascii="Calibri" w:eastAsiaTheme="minorHAnsi" w:hAnsi="Calibri" w:cs="Calibri"/>
          <w:color w:val="000000"/>
          <w:szCs w:val="22"/>
        </w:rPr>
      </w:pPr>
    </w:p>
    <w:p w14:paraId="45BBB25E" w14:textId="77777777" w:rsidR="002135B7" w:rsidRPr="0065134B" w:rsidRDefault="002135B7" w:rsidP="0065134B">
      <w:pPr>
        <w:autoSpaceDE w:val="0"/>
        <w:autoSpaceDN w:val="0"/>
        <w:adjustRightInd w:val="0"/>
        <w:ind w:left="720"/>
        <w:rPr>
          <w:rFonts w:ascii="Calibri" w:eastAsiaTheme="minorHAnsi" w:hAnsi="Calibri" w:cs="Calibri"/>
          <w:color w:val="000000"/>
          <w:szCs w:val="22"/>
        </w:rPr>
      </w:pPr>
      <w:r w:rsidRPr="0065134B">
        <w:rPr>
          <w:rFonts w:ascii="Calibri" w:eastAsiaTheme="minorHAnsi" w:hAnsi="Calibri" w:cs="Calibri"/>
          <w:color w:val="000000"/>
          <w:szCs w:val="22"/>
        </w:rPr>
        <w:t>Information &amp; Energy Services, Inc. under contract with Sempra Energy – Emerging Technologies Program</w:t>
      </w:r>
      <w:r w:rsidR="00F43CC7" w:rsidRPr="0065134B">
        <w:rPr>
          <w:rFonts w:ascii="Calibri" w:eastAsiaTheme="minorHAnsi" w:hAnsi="Calibri" w:cs="Calibri"/>
          <w:color w:val="000000"/>
          <w:szCs w:val="22"/>
        </w:rPr>
        <w:t>, studied the effects of a</w:t>
      </w:r>
      <w:r w:rsidRPr="0065134B">
        <w:rPr>
          <w:rFonts w:ascii="Calibri" w:eastAsiaTheme="minorHAnsi" w:hAnsi="Calibri" w:cs="Calibri"/>
          <w:color w:val="000000"/>
          <w:szCs w:val="22"/>
        </w:rPr>
        <w:t xml:space="preserve"> boiler controller in a real-world application at eight (8) southern California multi-family residential facilities.</w:t>
      </w:r>
    </w:p>
    <w:p w14:paraId="4CB6883B" w14:textId="77777777" w:rsidR="00F43CC7" w:rsidRPr="0065134B" w:rsidRDefault="00F43CC7" w:rsidP="0065134B">
      <w:pPr>
        <w:autoSpaceDE w:val="0"/>
        <w:autoSpaceDN w:val="0"/>
        <w:adjustRightInd w:val="0"/>
        <w:ind w:left="720"/>
        <w:rPr>
          <w:rFonts w:ascii="Calibri" w:eastAsiaTheme="minorHAnsi" w:hAnsi="Calibri" w:cs="Calibri"/>
          <w:color w:val="000000"/>
          <w:szCs w:val="22"/>
        </w:rPr>
      </w:pPr>
    </w:p>
    <w:p w14:paraId="11950F3C" w14:textId="77777777" w:rsidR="0051334B" w:rsidRDefault="00F43CC7" w:rsidP="00390322">
      <w:pPr>
        <w:autoSpaceDE w:val="0"/>
        <w:autoSpaceDN w:val="0"/>
        <w:adjustRightInd w:val="0"/>
        <w:ind w:left="720"/>
        <w:rPr>
          <w:rFonts w:ascii="Calibri" w:eastAsiaTheme="minorHAnsi" w:hAnsi="Calibri" w:cs="Calibri"/>
          <w:color w:val="000000"/>
          <w:szCs w:val="22"/>
        </w:rPr>
      </w:pPr>
      <w:r w:rsidRPr="0065134B">
        <w:rPr>
          <w:rFonts w:ascii="Calibri" w:eastAsiaTheme="minorHAnsi" w:hAnsi="Calibri" w:cs="Calibri"/>
          <w:color w:val="000000"/>
          <w:szCs w:val="22"/>
        </w:rPr>
        <w:t>The controller reduces the water temperature set-point when space heating is not required. The savings are achieved in two ways; first by controlling the set point temperature of the water in the storage tank, then by controlling the firing rate of the boiler.</w:t>
      </w:r>
      <w:r w:rsidR="00D61141" w:rsidRPr="0065134B">
        <w:rPr>
          <w:rFonts w:ascii="Calibri" w:eastAsiaTheme="minorHAnsi" w:hAnsi="Calibri" w:cs="Calibri"/>
          <w:color w:val="000000"/>
          <w:szCs w:val="22"/>
        </w:rPr>
        <w:t xml:space="preserve"> An average savings of 21.6% or 5.7 therms saved per month per apartment was calculated in this study.</w:t>
      </w:r>
    </w:p>
    <w:p w14:paraId="1E76356F" w14:textId="77777777" w:rsidR="00870A9F" w:rsidRDefault="00870A9F" w:rsidP="0065134B">
      <w:pPr>
        <w:autoSpaceDE w:val="0"/>
        <w:autoSpaceDN w:val="0"/>
        <w:adjustRightInd w:val="0"/>
        <w:ind w:left="720"/>
        <w:rPr>
          <w:rFonts w:ascii="Calibri" w:eastAsiaTheme="minorHAnsi" w:hAnsi="Calibri" w:cs="Calibri"/>
          <w:color w:val="000000"/>
          <w:szCs w:val="22"/>
        </w:rPr>
      </w:pPr>
    </w:p>
    <w:p w14:paraId="37ECA57D" w14:textId="77777777" w:rsidR="00B40418" w:rsidRDefault="00390322" w:rsidP="0065134B">
      <w:pPr>
        <w:autoSpaceDE w:val="0"/>
        <w:autoSpaceDN w:val="0"/>
        <w:adjustRightInd w:val="0"/>
        <w:ind w:left="720"/>
        <w:rPr>
          <w:rFonts w:ascii="Calibri" w:eastAsiaTheme="minorHAnsi" w:hAnsi="Calibri" w:cs="Calibri"/>
          <w:color w:val="000000"/>
          <w:szCs w:val="22"/>
        </w:rPr>
      </w:pPr>
      <w:r>
        <w:rPr>
          <w:rFonts w:ascii="Calibri" w:eastAsiaTheme="minorHAnsi" w:hAnsi="Calibri" w:cs="Calibri"/>
          <w:color w:val="000000"/>
          <w:szCs w:val="22"/>
        </w:rPr>
        <w:t xml:space="preserve">As an example </w:t>
      </w:r>
      <w:r w:rsidR="0051334B" w:rsidRPr="0051334B">
        <w:rPr>
          <w:rFonts w:ascii="Calibri" w:eastAsiaTheme="minorHAnsi" w:hAnsi="Calibri" w:cs="Calibri"/>
          <w:color w:val="000000"/>
          <w:szCs w:val="22"/>
        </w:rPr>
        <w:t xml:space="preserve">of </w:t>
      </w:r>
      <w:r>
        <w:rPr>
          <w:rFonts w:ascii="Calibri" w:eastAsiaTheme="minorHAnsi" w:hAnsi="Calibri" w:cs="Calibri"/>
          <w:color w:val="000000"/>
          <w:szCs w:val="22"/>
        </w:rPr>
        <w:t>the analysis performed,</w:t>
      </w:r>
      <w:r w:rsidR="0051334B" w:rsidRPr="0051334B">
        <w:rPr>
          <w:rFonts w:ascii="Calibri" w:eastAsiaTheme="minorHAnsi" w:hAnsi="Calibri" w:cs="Calibri"/>
          <w:color w:val="000000"/>
          <w:szCs w:val="22"/>
        </w:rPr>
        <w:t xml:space="preserve"> the Anaheim site </w:t>
      </w:r>
      <w:r w:rsidR="008846A7">
        <w:rPr>
          <w:rFonts w:ascii="Calibri" w:eastAsiaTheme="minorHAnsi" w:hAnsi="Calibri" w:cs="Calibri"/>
          <w:color w:val="000000"/>
          <w:szCs w:val="22"/>
        </w:rPr>
        <w:t>uses</w:t>
      </w:r>
      <w:r>
        <w:rPr>
          <w:rFonts w:ascii="Calibri" w:eastAsiaTheme="minorHAnsi" w:hAnsi="Calibri" w:cs="Calibri"/>
          <w:color w:val="000000"/>
          <w:szCs w:val="22"/>
        </w:rPr>
        <w:t xml:space="preserve"> two</w:t>
      </w:r>
      <w:r w:rsidRPr="00390322">
        <w:rPr>
          <w:rFonts w:ascii="Calibri" w:eastAsiaTheme="minorHAnsi" w:hAnsi="Calibri" w:cs="Calibri"/>
          <w:color w:val="000000"/>
          <w:szCs w:val="22"/>
        </w:rPr>
        <w:t xml:space="preserve"> boilers </w:t>
      </w:r>
      <w:r>
        <w:rPr>
          <w:rFonts w:ascii="Calibri" w:eastAsiaTheme="minorHAnsi" w:hAnsi="Calibri" w:cs="Calibri"/>
          <w:color w:val="000000"/>
          <w:szCs w:val="22"/>
        </w:rPr>
        <w:t xml:space="preserve">of </w:t>
      </w:r>
      <w:r w:rsidRPr="00390322">
        <w:rPr>
          <w:rFonts w:ascii="Calibri" w:eastAsiaTheme="minorHAnsi" w:hAnsi="Calibri" w:cs="Calibri"/>
          <w:color w:val="000000"/>
          <w:szCs w:val="22"/>
        </w:rPr>
        <w:t xml:space="preserve">the same size and have roughly the same load (same number of apartments served) </w:t>
      </w:r>
      <w:r>
        <w:rPr>
          <w:rFonts w:ascii="Calibri" w:eastAsiaTheme="minorHAnsi" w:hAnsi="Calibri" w:cs="Calibri"/>
          <w:color w:val="000000"/>
          <w:szCs w:val="22"/>
        </w:rPr>
        <w:t xml:space="preserve">were </w:t>
      </w:r>
      <w:r w:rsidRPr="00390322">
        <w:rPr>
          <w:rFonts w:ascii="Calibri" w:eastAsiaTheme="minorHAnsi" w:hAnsi="Calibri" w:cs="Calibri"/>
          <w:color w:val="000000"/>
          <w:szCs w:val="22"/>
        </w:rPr>
        <w:t xml:space="preserve">directly </w:t>
      </w:r>
      <w:r>
        <w:rPr>
          <w:rFonts w:ascii="Calibri" w:eastAsiaTheme="minorHAnsi" w:hAnsi="Calibri" w:cs="Calibri"/>
          <w:color w:val="000000"/>
          <w:szCs w:val="22"/>
        </w:rPr>
        <w:t xml:space="preserve">compared </w:t>
      </w:r>
      <w:r w:rsidRPr="00390322">
        <w:rPr>
          <w:rFonts w:ascii="Calibri" w:eastAsiaTheme="minorHAnsi" w:hAnsi="Calibri" w:cs="Calibri"/>
          <w:color w:val="000000"/>
          <w:szCs w:val="22"/>
        </w:rPr>
        <w:t>by assuming that the optimized boiler would behave in the same way as</w:t>
      </w:r>
      <w:r>
        <w:rPr>
          <w:rFonts w:ascii="Calibri" w:eastAsiaTheme="minorHAnsi" w:hAnsi="Calibri" w:cs="Calibri"/>
          <w:color w:val="000000"/>
          <w:szCs w:val="22"/>
        </w:rPr>
        <w:t xml:space="preserve"> the baseline boiler if the </w:t>
      </w:r>
      <w:r w:rsidRPr="00390322">
        <w:rPr>
          <w:rFonts w:ascii="Calibri" w:eastAsiaTheme="minorHAnsi" w:hAnsi="Calibri" w:cs="Calibri"/>
          <w:color w:val="000000"/>
          <w:szCs w:val="22"/>
        </w:rPr>
        <w:t>controller had not been installed</w:t>
      </w:r>
      <w:r>
        <w:rPr>
          <w:rFonts w:ascii="Calibri" w:eastAsiaTheme="minorHAnsi" w:hAnsi="Calibri" w:cs="Calibri"/>
          <w:color w:val="000000"/>
          <w:szCs w:val="22"/>
        </w:rPr>
        <w:t>. T</w:t>
      </w:r>
      <w:r w:rsidR="0051334B" w:rsidRPr="0051334B">
        <w:rPr>
          <w:rFonts w:ascii="Calibri" w:eastAsiaTheme="minorHAnsi" w:hAnsi="Calibri" w:cs="Calibri"/>
          <w:color w:val="000000"/>
          <w:szCs w:val="22"/>
        </w:rPr>
        <w:t xml:space="preserve">he </w:t>
      </w:r>
      <w:r w:rsidR="008846A7">
        <w:rPr>
          <w:rFonts w:ascii="Calibri" w:eastAsiaTheme="minorHAnsi" w:hAnsi="Calibri" w:cs="Calibri"/>
          <w:color w:val="000000"/>
          <w:szCs w:val="22"/>
        </w:rPr>
        <w:t xml:space="preserve">performance of the controller </w:t>
      </w:r>
      <w:r w:rsidR="005B5FFE">
        <w:rPr>
          <w:rFonts w:ascii="Calibri" w:eastAsiaTheme="minorHAnsi" w:hAnsi="Calibri" w:cs="Calibri"/>
          <w:color w:val="000000"/>
          <w:szCs w:val="22"/>
        </w:rPr>
        <w:t xml:space="preserve">with respect to Outdoor air temperature </w:t>
      </w:r>
      <w:r w:rsidR="008846A7">
        <w:rPr>
          <w:rFonts w:ascii="Calibri" w:eastAsiaTheme="minorHAnsi" w:hAnsi="Calibri" w:cs="Calibri"/>
          <w:color w:val="000000"/>
          <w:szCs w:val="22"/>
        </w:rPr>
        <w:t xml:space="preserve">and the </w:t>
      </w:r>
      <w:r w:rsidR="0051334B" w:rsidRPr="0051334B">
        <w:rPr>
          <w:rFonts w:ascii="Calibri" w:eastAsiaTheme="minorHAnsi" w:hAnsi="Calibri" w:cs="Calibri"/>
          <w:color w:val="000000"/>
          <w:szCs w:val="22"/>
        </w:rPr>
        <w:t>monthly Therms consumed per unit-day by th</w:t>
      </w:r>
      <w:r w:rsidR="0051334B">
        <w:rPr>
          <w:rFonts w:ascii="Calibri" w:eastAsiaTheme="minorHAnsi" w:hAnsi="Calibri" w:cs="Calibri"/>
          <w:color w:val="000000"/>
          <w:szCs w:val="22"/>
        </w:rPr>
        <w:t>e baseline and optimized boilers</w:t>
      </w:r>
      <w:r>
        <w:rPr>
          <w:rFonts w:ascii="Calibri" w:eastAsiaTheme="minorHAnsi" w:hAnsi="Calibri" w:cs="Calibri"/>
          <w:color w:val="000000"/>
          <w:szCs w:val="22"/>
        </w:rPr>
        <w:t xml:space="preserve"> </w:t>
      </w:r>
      <w:r w:rsidR="008846A7">
        <w:rPr>
          <w:rFonts w:ascii="Calibri" w:eastAsiaTheme="minorHAnsi" w:hAnsi="Calibri" w:cs="Calibri"/>
          <w:color w:val="000000"/>
          <w:szCs w:val="22"/>
        </w:rPr>
        <w:t>are sho</w:t>
      </w:r>
      <w:r w:rsidR="00195B0D">
        <w:rPr>
          <w:rFonts w:ascii="Calibri" w:eastAsiaTheme="minorHAnsi" w:hAnsi="Calibri" w:cs="Calibri"/>
          <w:color w:val="000000"/>
          <w:szCs w:val="22"/>
        </w:rPr>
        <w:t>wn in</w:t>
      </w:r>
      <w:r w:rsidR="0051334B" w:rsidRPr="0051334B">
        <w:rPr>
          <w:rFonts w:ascii="Calibri" w:eastAsiaTheme="minorHAnsi" w:hAnsi="Calibri" w:cs="Calibri"/>
          <w:color w:val="000000"/>
          <w:szCs w:val="22"/>
        </w:rPr>
        <w:t xml:space="preserve"> Figure</w:t>
      </w:r>
      <w:r w:rsidR="005F17A2">
        <w:rPr>
          <w:rFonts w:ascii="Calibri" w:eastAsiaTheme="minorHAnsi" w:hAnsi="Calibri" w:cs="Calibri"/>
          <w:color w:val="000000"/>
          <w:szCs w:val="22"/>
        </w:rPr>
        <w:t>s</w:t>
      </w:r>
      <w:r w:rsidR="0051334B" w:rsidRPr="0051334B">
        <w:rPr>
          <w:rFonts w:ascii="Calibri" w:eastAsiaTheme="minorHAnsi" w:hAnsi="Calibri" w:cs="Calibri"/>
          <w:color w:val="000000"/>
          <w:szCs w:val="22"/>
        </w:rPr>
        <w:t xml:space="preserve"> </w:t>
      </w:r>
      <w:r w:rsidR="0011011E">
        <w:rPr>
          <w:rFonts w:ascii="Calibri" w:eastAsiaTheme="minorHAnsi" w:hAnsi="Calibri" w:cs="Calibri"/>
          <w:color w:val="000000"/>
          <w:szCs w:val="22"/>
        </w:rPr>
        <w:t>3 and 4,</w:t>
      </w:r>
      <w:r w:rsidR="0051334B" w:rsidRPr="0051334B">
        <w:rPr>
          <w:rFonts w:ascii="Calibri" w:eastAsiaTheme="minorHAnsi" w:hAnsi="Calibri" w:cs="Calibri"/>
          <w:color w:val="000000"/>
          <w:szCs w:val="22"/>
        </w:rPr>
        <w:t xml:space="preserve"> </w:t>
      </w:r>
      <w:r w:rsidR="00870A9F">
        <w:rPr>
          <w:rFonts w:ascii="Calibri" w:eastAsiaTheme="minorHAnsi" w:hAnsi="Calibri" w:cs="Calibri"/>
          <w:color w:val="000000"/>
          <w:szCs w:val="22"/>
        </w:rPr>
        <w:t>below</w:t>
      </w:r>
      <w:r w:rsidR="0051334B" w:rsidRPr="0051334B">
        <w:rPr>
          <w:rFonts w:ascii="Calibri" w:eastAsiaTheme="minorHAnsi" w:hAnsi="Calibri" w:cs="Calibri"/>
          <w:color w:val="000000"/>
          <w:szCs w:val="22"/>
        </w:rPr>
        <w:t>.</w:t>
      </w:r>
    </w:p>
    <w:p w14:paraId="0C956ECD" w14:textId="77777777" w:rsidR="006B5151" w:rsidRDefault="006B5151" w:rsidP="0065134B">
      <w:pPr>
        <w:autoSpaceDE w:val="0"/>
        <w:autoSpaceDN w:val="0"/>
        <w:adjustRightInd w:val="0"/>
        <w:ind w:left="720"/>
        <w:rPr>
          <w:rFonts w:ascii="Calibri" w:eastAsiaTheme="minorHAnsi" w:hAnsi="Calibri" w:cs="Calibri"/>
          <w:color w:val="000000"/>
          <w:szCs w:val="22"/>
        </w:rPr>
      </w:pPr>
    </w:p>
    <w:p w14:paraId="5BC85F66" w14:textId="77777777" w:rsidR="004F45A6" w:rsidRDefault="004F45A6" w:rsidP="0065134B">
      <w:pPr>
        <w:autoSpaceDE w:val="0"/>
        <w:autoSpaceDN w:val="0"/>
        <w:adjustRightInd w:val="0"/>
        <w:ind w:left="720"/>
        <w:rPr>
          <w:rFonts w:ascii="Calibri" w:eastAsiaTheme="minorHAnsi" w:hAnsi="Calibri" w:cs="Calibri"/>
          <w:color w:val="000000"/>
          <w:szCs w:val="22"/>
        </w:rPr>
      </w:pPr>
    </w:p>
    <w:p w14:paraId="3100BD59" w14:textId="77777777" w:rsidR="00B40418" w:rsidRDefault="00B40418" w:rsidP="0011011E">
      <w:pPr>
        <w:autoSpaceDE w:val="0"/>
        <w:autoSpaceDN w:val="0"/>
        <w:adjustRightInd w:val="0"/>
        <w:ind w:left="720"/>
        <w:jc w:val="center"/>
        <w:rPr>
          <w:rFonts w:ascii="Calibri" w:eastAsiaTheme="minorHAnsi" w:hAnsi="Calibri" w:cs="Calibri"/>
          <w:color w:val="000000"/>
          <w:szCs w:val="22"/>
        </w:rPr>
      </w:pPr>
      <w:r>
        <w:rPr>
          <w:noProof/>
        </w:rPr>
        <w:drawing>
          <wp:inline distT="0" distB="0" distL="0" distR="0" wp14:anchorId="066E4D1C" wp14:editId="5090D5F5">
            <wp:extent cx="4495800" cy="2755900"/>
            <wp:effectExtent l="0" t="0" r="0" b="6350"/>
            <wp:docPr id="7" name="Content Placeholder 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7" name="Content Placeholder 3"/>
                    <pic:cNvPicPr>
                      <a:picLocks noGrp="1"/>
                    </pic:cNvPicPr>
                  </pic:nvPicPr>
                  <pic:blipFill>
                    <a:blip r:embed="rId12" cstate="print"/>
                    <a:stretch>
                      <a:fillRect/>
                    </a:stretch>
                  </pic:blipFill>
                  <pic:spPr bwMode="auto">
                    <a:xfrm>
                      <a:off x="0" y="0"/>
                      <a:ext cx="4495800" cy="2755900"/>
                    </a:xfrm>
                    <a:prstGeom prst="rect">
                      <a:avLst/>
                    </a:prstGeom>
                    <a:noFill/>
                    <a:ln w="9525">
                      <a:noFill/>
                      <a:miter lim="800000"/>
                      <a:headEnd/>
                      <a:tailEnd/>
                    </a:ln>
                  </pic:spPr>
                </pic:pic>
              </a:graphicData>
            </a:graphic>
          </wp:inline>
        </w:drawing>
      </w:r>
    </w:p>
    <w:p w14:paraId="046CCB63" w14:textId="77777777" w:rsidR="00B40418" w:rsidRPr="00507A0D" w:rsidRDefault="0011011E" w:rsidP="0011011E">
      <w:pPr>
        <w:pStyle w:val="Caption"/>
        <w:jc w:val="center"/>
        <w:rPr>
          <w:rFonts w:cstheme="minorHAnsi"/>
          <w:sz w:val="24"/>
        </w:rPr>
      </w:pPr>
      <w:bookmarkStart w:id="49" w:name="_Toc521066682"/>
      <w:r w:rsidRPr="00507A0D">
        <w:t xml:space="preserve">Figure </w:t>
      </w:r>
      <w:r w:rsidR="00C11A56">
        <w:fldChar w:fldCharType="begin"/>
      </w:r>
      <w:r w:rsidR="00C11A56">
        <w:instrText xml:space="preserve"> SEQ Figure \* ARABIC </w:instrText>
      </w:r>
      <w:r w:rsidR="00C11A56">
        <w:fldChar w:fldCharType="separate"/>
      </w:r>
      <w:r w:rsidR="00194E73">
        <w:rPr>
          <w:noProof/>
        </w:rPr>
        <w:t>3</w:t>
      </w:r>
      <w:r w:rsidR="00C11A56">
        <w:rPr>
          <w:noProof/>
        </w:rPr>
        <w:fldChar w:fldCharType="end"/>
      </w:r>
      <w:r w:rsidRPr="00507A0D">
        <w:t xml:space="preserve">: </w:t>
      </w:r>
      <w:r w:rsidR="00B40418" w:rsidRPr="00507A0D">
        <w:rPr>
          <w:rFonts w:cstheme="minorHAnsi"/>
          <w:sz w:val="24"/>
        </w:rPr>
        <w:t>Performance Temperature Trends</w:t>
      </w:r>
      <w:bookmarkEnd w:id="49"/>
    </w:p>
    <w:p w14:paraId="5CC35673" w14:textId="77777777" w:rsidR="0011011E" w:rsidRPr="0011011E" w:rsidRDefault="0011011E" w:rsidP="0011011E"/>
    <w:p w14:paraId="4CD8708A" w14:textId="77777777" w:rsidR="00B40418" w:rsidRDefault="00B40418" w:rsidP="0065134B">
      <w:pPr>
        <w:autoSpaceDE w:val="0"/>
        <w:autoSpaceDN w:val="0"/>
        <w:adjustRightInd w:val="0"/>
        <w:ind w:left="720"/>
        <w:rPr>
          <w:rFonts w:ascii="Calibri" w:eastAsiaTheme="minorHAnsi" w:hAnsi="Calibri" w:cs="Calibri"/>
          <w:color w:val="000000"/>
          <w:szCs w:val="22"/>
        </w:rPr>
      </w:pPr>
    </w:p>
    <w:p w14:paraId="26623427" w14:textId="77777777" w:rsidR="00B40418" w:rsidRDefault="00B40418" w:rsidP="0011011E">
      <w:pPr>
        <w:autoSpaceDE w:val="0"/>
        <w:autoSpaceDN w:val="0"/>
        <w:adjustRightInd w:val="0"/>
        <w:ind w:left="720"/>
        <w:jc w:val="center"/>
        <w:rPr>
          <w:rFonts w:ascii="Calibri" w:eastAsiaTheme="minorHAnsi" w:hAnsi="Calibri" w:cs="Calibri"/>
          <w:color w:val="000000"/>
          <w:szCs w:val="22"/>
        </w:rPr>
      </w:pPr>
      <w:r>
        <w:rPr>
          <w:noProof/>
        </w:rPr>
        <w:drawing>
          <wp:inline distT="0" distB="0" distL="0" distR="0" wp14:anchorId="5F6CE6FA" wp14:editId="6FE5EFE4">
            <wp:extent cx="4575810" cy="2566072"/>
            <wp:effectExtent l="0" t="0" r="0" b="5715"/>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84366" cy="2570870"/>
                    </a:xfrm>
                    <a:prstGeom prst="rect">
                      <a:avLst/>
                    </a:prstGeom>
                    <a:noFill/>
                    <a:ln>
                      <a:noFill/>
                    </a:ln>
                    <a:effectLst/>
                    <a:extLst/>
                  </pic:spPr>
                </pic:pic>
              </a:graphicData>
            </a:graphic>
          </wp:inline>
        </w:drawing>
      </w:r>
    </w:p>
    <w:p w14:paraId="207783BA" w14:textId="77777777" w:rsidR="0011011E" w:rsidRPr="00507A0D" w:rsidRDefault="0011011E" w:rsidP="0011011E">
      <w:pPr>
        <w:pStyle w:val="Caption"/>
        <w:jc w:val="center"/>
        <w:rPr>
          <w:rFonts w:cstheme="minorHAnsi"/>
          <w:sz w:val="24"/>
        </w:rPr>
      </w:pPr>
      <w:bookmarkStart w:id="50" w:name="_Toc521066683"/>
      <w:r w:rsidRPr="00507A0D">
        <w:t xml:space="preserve">Figure </w:t>
      </w:r>
      <w:r w:rsidR="00C11A56">
        <w:fldChar w:fldCharType="begin"/>
      </w:r>
      <w:r w:rsidR="00C11A56">
        <w:instrText xml:space="preserve"> SEQ Figure \* ARABIC </w:instrText>
      </w:r>
      <w:r w:rsidR="00C11A56">
        <w:fldChar w:fldCharType="separate"/>
      </w:r>
      <w:r w:rsidR="00194E73">
        <w:rPr>
          <w:noProof/>
        </w:rPr>
        <w:t>4</w:t>
      </w:r>
      <w:r w:rsidR="00C11A56">
        <w:rPr>
          <w:noProof/>
        </w:rPr>
        <w:fldChar w:fldCharType="end"/>
      </w:r>
      <w:r w:rsidRPr="00507A0D">
        <w:t xml:space="preserve">: </w:t>
      </w:r>
      <w:r w:rsidR="00B40418" w:rsidRPr="00507A0D">
        <w:rPr>
          <w:rFonts w:cstheme="minorHAnsi"/>
          <w:sz w:val="24"/>
        </w:rPr>
        <w:t>Retrofit Controller Performance</w:t>
      </w:r>
      <w:bookmarkEnd w:id="50"/>
    </w:p>
    <w:p w14:paraId="24053BF5" w14:textId="77777777" w:rsidR="0011011E" w:rsidRPr="0011011E" w:rsidRDefault="0011011E" w:rsidP="0011011E"/>
    <w:p w14:paraId="77D9E11F" w14:textId="77777777" w:rsidR="009844A1" w:rsidRDefault="009844A1" w:rsidP="009844A1">
      <w:pPr>
        <w:pStyle w:val="Heading2"/>
        <w:rPr>
          <w:rFonts w:asciiTheme="minorHAnsi" w:hAnsiTheme="minorHAnsi" w:cstheme="minorHAnsi"/>
        </w:rPr>
      </w:pPr>
      <w:bookmarkStart w:id="51" w:name="_Toc521066898"/>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51"/>
    </w:p>
    <w:p w14:paraId="7C9E4829" w14:textId="5517BDF2" w:rsidR="00602F18" w:rsidRPr="00D73CE0" w:rsidRDefault="00B37D0E" w:rsidP="00D73CE0">
      <w:pPr>
        <w:ind w:left="720"/>
      </w:pPr>
      <w:r>
        <w:t xml:space="preserve">Based on the previous two studies, NegaWatt </w:t>
      </w:r>
      <w:r w:rsidR="00D57C82">
        <w:t xml:space="preserve">Consulting </w:t>
      </w:r>
      <w:r>
        <w:t xml:space="preserve">was hired to model </w:t>
      </w:r>
      <w:r w:rsidR="00D73CE0">
        <w:t>a Combi system in a MF building that op</w:t>
      </w:r>
      <w:r w:rsidR="00BF491A">
        <w:t>erates with a basic control (aquastat) in the</w:t>
      </w:r>
      <w:r w:rsidR="00D73CE0">
        <w:t xml:space="preserve"> baseline with </w:t>
      </w:r>
      <w:r w:rsidR="00BF491A">
        <w:t xml:space="preserve">an advanced electronic </w:t>
      </w:r>
      <w:r w:rsidR="00D73CE0">
        <w:t>control</w:t>
      </w:r>
      <w:r w:rsidR="00BF491A">
        <w:t>ler for the propose</w:t>
      </w:r>
      <w:r w:rsidR="007C0AE9">
        <w:t>d measure</w:t>
      </w:r>
      <w:r w:rsidR="00BF491A">
        <w:t xml:space="preserve"> case</w:t>
      </w:r>
      <w:r w:rsidR="00D73CE0">
        <w:t xml:space="preserve">. EnergyPlus software program </w:t>
      </w:r>
      <w:r w:rsidR="00905FAF">
        <w:t xml:space="preserve">was selected to </w:t>
      </w:r>
      <w:r w:rsidR="00D73CE0">
        <w:t>model the Hydronic Combi system and the dual setpoint controls.</w:t>
      </w:r>
    </w:p>
    <w:p w14:paraId="5F434E4B" w14:textId="77777777" w:rsidR="00C34614" w:rsidRDefault="00C34614">
      <w:pPr>
        <w:spacing w:after="200" w:line="276" w:lineRule="auto"/>
        <w:rPr>
          <w:rFonts w:cstheme="minorHAnsi"/>
          <w:b/>
          <w:bCs/>
          <w:smallCaps/>
          <w:kern w:val="32"/>
          <w:sz w:val="36"/>
          <w:szCs w:val="32"/>
        </w:rPr>
      </w:pPr>
      <w:r>
        <w:rPr>
          <w:rFonts w:cstheme="minorHAnsi"/>
        </w:rPr>
        <w:br w:type="page"/>
      </w:r>
    </w:p>
    <w:p w14:paraId="341F87C3" w14:textId="77777777" w:rsidR="00E16609" w:rsidRDefault="00E16609" w:rsidP="00560934">
      <w:pPr>
        <w:pStyle w:val="Heading1"/>
        <w:keepNext w:val="0"/>
        <w:rPr>
          <w:rFonts w:cstheme="minorHAnsi"/>
        </w:rPr>
      </w:pPr>
      <w:bookmarkStart w:id="52" w:name="_Toc521066899"/>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44"/>
      <w:r w:rsidR="00755A45" w:rsidRPr="00500C4E">
        <w:rPr>
          <w:rFonts w:cstheme="minorHAnsi"/>
        </w:rPr>
        <w:t xml:space="preserve"> Methodology</w:t>
      </w:r>
      <w:bookmarkEnd w:id="52"/>
    </w:p>
    <w:p w14:paraId="38A808A0" w14:textId="77777777" w:rsidR="00E14E4C" w:rsidRDefault="00552FC0" w:rsidP="00552FC0">
      <w:r>
        <w:t>OpenStudio</w:t>
      </w:r>
      <w:r w:rsidR="00451F89">
        <w:rPr>
          <w:rStyle w:val="EndnoteReference"/>
        </w:rPr>
        <w:endnoteReference w:id="1"/>
      </w:r>
      <w:r>
        <w:t>, which is based on EnergyPlus</w:t>
      </w:r>
      <w:r w:rsidR="00451F89">
        <w:rPr>
          <w:rStyle w:val="EndnoteReference"/>
        </w:rPr>
        <w:endnoteReference w:id="2"/>
      </w:r>
      <w:r>
        <w:t>,</w:t>
      </w:r>
      <w:r w:rsidRPr="00FB7A70">
        <w:t xml:space="preserve"> was used to calculate the energy savings.</w:t>
      </w:r>
      <w:r>
        <w:t xml:space="preserve"> MASControl2</w:t>
      </w:r>
      <w:r w:rsidR="00451F89">
        <w:rPr>
          <w:rStyle w:val="EndnoteReference"/>
        </w:rPr>
        <w:endnoteReference w:id="3"/>
      </w:r>
      <w:r>
        <w:t>, which is based on eQuest</w:t>
      </w:r>
      <w:r w:rsidR="00451F89">
        <w:rPr>
          <w:rStyle w:val="EndnoteReference"/>
        </w:rPr>
        <w:endnoteReference w:id="4"/>
      </w:r>
      <w:r>
        <w:t xml:space="preserve">, </w:t>
      </w:r>
      <w:r w:rsidR="00CF62E5">
        <w:t xml:space="preserve">could not be used because eQuest does not support combination boilers </w:t>
      </w:r>
      <w:r w:rsidR="00855B8E">
        <w:t>with supply water outdoor air temperature reset. Instead, one MASControl2 model for one Climate Zone</w:t>
      </w:r>
      <w:r w:rsidR="00E14E4C">
        <w:t xml:space="preserve"> (</w:t>
      </w:r>
      <w:r w:rsidR="00E00938">
        <w:t xml:space="preserve">i.e., </w:t>
      </w:r>
      <w:r w:rsidR="00E14E4C">
        <w:t>Climate Zone 9)</w:t>
      </w:r>
      <w:r w:rsidR="00855B8E">
        <w:t xml:space="preserve"> was selected, exported, and used as a guideline when creating the OpenStudio baseline model for that Climate Zone. </w:t>
      </w:r>
      <w:r w:rsidR="00F83A3C">
        <w:t>In addition, the DEER Water Heater Calculator spreadsheet</w:t>
      </w:r>
      <w:r w:rsidR="002D4D9B">
        <w:rPr>
          <w:rStyle w:val="EndnoteReference"/>
        </w:rPr>
        <w:endnoteReference w:id="5"/>
      </w:r>
      <w:r w:rsidR="00F83A3C">
        <w:t xml:space="preserve"> was used as a guideline for </w:t>
      </w:r>
      <w:r w:rsidR="00E14E4C">
        <w:t xml:space="preserve">annual </w:t>
      </w:r>
      <w:r w:rsidR="00F83A3C">
        <w:t>water heating</w:t>
      </w:r>
      <w:r w:rsidR="00E14E4C">
        <w:t xml:space="preserve"> gas usage and the DEER Thermostat spreadsheet</w:t>
      </w:r>
      <w:r w:rsidR="002D4D9B">
        <w:rPr>
          <w:rStyle w:val="EndnoteReference"/>
        </w:rPr>
        <w:endnoteReference w:id="6"/>
      </w:r>
      <w:r w:rsidR="00E14E4C">
        <w:t xml:space="preserve"> was used a guideline for annual space heating gas usage. </w:t>
      </w:r>
    </w:p>
    <w:p w14:paraId="215FB23A" w14:textId="77777777" w:rsidR="00E14E4C" w:rsidRDefault="00E14E4C" w:rsidP="00552FC0"/>
    <w:p w14:paraId="6F451536" w14:textId="77777777" w:rsidR="00342C05" w:rsidRDefault="0066512B" w:rsidP="00552FC0">
      <w:r>
        <w:t>Two other Cli</w:t>
      </w:r>
      <w:r w:rsidR="00E14E4C">
        <w:t>mate Zones (6 and 16) were modeled in OpenStudio. A linear trendline of annual gas savings versus heating degree days at a 50°F basepoint for the three Climate Zones was used to estimate savings for the other Climate Zones</w:t>
      </w:r>
      <w:r w:rsidR="00E00938">
        <w:t>.</w:t>
      </w:r>
    </w:p>
    <w:p w14:paraId="484BB705" w14:textId="77777777" w:rsidR="00DF4FB1" w:rsidRDefault="00DF4FB1" w:rsidP="00552FC0"/>
    <w:p w14:paraId="1BB92524" w14:textId="77777777" w:rsidR="00DF4FB1" w:rsidRDefault="00DF4FB1" w:rsidP="00552FC0">
      <w:r>
        <w:t xml:space="preserve">Note that </w:t>
      </w:r>
      <w:r w:rsidR="000611A6">
        <w:t xml:space="preserve">there are a few significant differences between the energy modeling </w:t>
      </w:r>
      <w:r w:rsidR="005C6551">
        <w:t xml:space="preserve">approach and the field study approach. First, the building characteristics (e.g., building size, gas demand) and heating plant characteristics (e.g., system efficiency, recirculation loop size, pump flow rate and control) are different. Second, </w:t>
      </w:r>
      <w:r w:rsidR="00A914F7">
        <w:t xml:space="preserve">only one full load burner stage at constant efficiency was implemented in the energy models, so potential savings from short cycling reduction or otherwise were not captured. </w:t>
      </w:r>
      <w:r>
        <w:t xml:space="preserve">OpenStudio </w:t>
      </w:r>
      <w:r w:rsidR="00A914F7">
        <w:t xml:space="preserve">supports multiple distinct boiler stages and variable boiler efficiency based on part load ratio and/or return water temperature, but it is not straightforward to properly implement and savings from short cycling prevention are not modeled. </w:t>
      </w:r>
    </w:p>
    <w:p w14:paraId="28D2A641" w14:textId="77777777" w:rsidR="00342C05" w:rsidRDefault="00342C05" w:rsidP="00552FC0"/>
    <w:p w14:paraId="3440CCBA" w14:textId="77777777" w:rsidR="00552FC0" w:rsidRDefault="00342C05" w:rsidP="00552FC0">
      <w:r>
        <w:t>The MASControl2 settings and some building characteristics are shown in the below table. Domestic hot water</w:t>
      </w:r>
      <w:r w:rsidR="004D00FA">
        <w:t xml:space="preserve"> and space heating</w:t>
      </w:r>
      <w:r>
        <w:t xml:space="preserve"> energy usage is not shown because the DEER Water Heating Calculator spreadsheet</w:t>
      </w:r>
      <w:r w:rsidR="00B6400B">
        <w:t xml:space="preserve"> (</w:t>
      </w:r>
      <w:r w:rsidR="003D31FC">
        <w:t>i.e., “</w:t>
      </w:r>
      <w:r w:rsidR="003D31FC" w:rsidRPr="003D31FC">
        <w:t>DEER-WaterHeater-Calculator-v2.1.xlsm</w:t>
      </w:r>
      <w:r w:rsidR="003D31FC">
        <w:t>”)</w:t>
      </w:r>
      <w:r w:rsidR="004D00FA">
        <w:t xml:space="preserve"> and the DEER Thermostat spreadsheet (i.e., “</w:t>
      </w:r>
      <w:bookmarkStart w:id="53" w:name="_Hlk510601141"/>
      <w:r w:rsidR="004D00FA" w:rsidRPr="004D00FA">
        <w:t>DEER2017-MultiFamily_Tstat-Weights-2016-07-20.xlsm</w:t>
      </w:r>
      <w:bookmarkEnd w:id="53"/>
      <w:r w:rsidR="004D00FA">
        <w:t>”)</w:t>
      </w:r>
      <w:r>
        <w:t xml:space="preserve"> </w:t>
      </w:r>
      <w:r w:rsidR="004D00FA">
        <w:t>are</w:t>
      </w:r>
      <w:r>
        <w:t xml:space="preserve"> more appropriate for that. </w:t>
      </w:r>
    </w:p>
    <w:p w14:paraId="34FACF7E" w14:textId="77777777" w:rsidR="004D00FA" w:rsidRDefault="004D00FA" w:rsidP="00552FC0"/>
    <w:p w14:paraId="14F6D909" w14:textId="1A19A91E" w:rsidR="000D0F89" w:rsidRPr="00920905" w:rsidRDefault="005B765A" w:rsidP="005B765A">
      <w:pPr>
        <w:pStyle w:val="Caption"/>
      </w:pPr>
      <w:bookmarkStart w:id="54" w:name="_Toc521066734"/>
      <w:r>
        <w:t xml:space="preserve">Table </w:t>
      </w:r>
      <w:r w:rsidR="00C11A56">
        <w:fldChar w:fldCharType="begin"/>
      </w:r>
      <w:r w:rsidR="00C11A56">
        <w:instrText xml:space="preserve"> SEQ Table \* ARABIC </w:instrText>
      </w:r>
      <w:r w:rsidR="00C11A56">
        <w:fldChar w:fldCharType="separate"/>
      </w:r>
      <w:r w:rsidR="000B5BFA">
        <w:rPr>
          <w:noProof/>
        </w:rPr>
        <w:t>7</w:t>
      </w:r>
      <w:r w:rsidR="00C11A56">
        <w:rPr>
          <w:noProof/>
        </w:rPr>
        <w:fldChar w:fldCharType="end"/>
      </w:r>
      <w:r w:rsidR="00D41620">
        <w:t xml:space="preserve">: </w:t>
      </w:r>
      <w:r w:rsidR="006759AA" w:rsidRPr="006759AA">
        <w:t>MASControl2 Assumptions &amp; Results</w:t>
      </w:r>
      <w:bookmarkEnd w:id="54"/>
    </w:p>
    <w:tbl>
      <w:tblPr>
        <w:tblStyle w:val="TableGrid1"/>
        <w:tblW w:w="5000" w:type="pct"/>
        <w:tblLook w:val="01E0" w:firstRow="1" w:lastRow="1" w:firstColumn="1" w:lastColumn="1" w:noHBand="0" w:noVBand="0"/>
      </w:tblPr>
      <w:tblGrid>
        <w:gridCol w:w="3686"/>
        <w:gridCol w:w="5664"/>
      </w:tblGrid>
      <w:tr w:rsidR="000D0F89" w:rsidRPr="00500C4E" w14:paraId="7AF75244" w14:textId="77777777" w:rsidTr="007E13B7">
        <w:trPr>
          <w:trHeight w:val="244"/>
        </w:trPr>
        <w:tc>
          <w:tcPr>
            <w:tcW w:w="1971" w:type="pct"/>
            <w:vMerge w:val="restart"/>
            <w:shd w:val="clear" w:color="auto" w:fill="D9D9D9" w:themeFill="background1" w:themeFillShade="D9"/>
          </w:tcPr>
          <w:p w14:paraId="5CF0F3F4" w14:textId="77777777" w:rsidR="000D0F89" w:rsidRPr="00DE77D0" w:rsidRDefault="00855B8E" w:rsidP="00AE49C9">
            <w:pPr>
              <w:rPr>
                <w:rFonts w:cstheme="minorHAnsi"/>
                <w:b/>
                <w:szCs w:val="20"/>
                <w:highlight w:val="yellow"/>
              </w:rPr>
            </w:pPr>
            <w:r>
              <w:rPr>
                <w:rFonts w:cstheme="minorHAnsi"/>
                <w:b/>
                <w:szCs w:val="20"/>
              </w:rPr>
              <w:t>Item</w:t>
            </w:r>
          </w:p>
        </w:tc>
        <w:tc>
          <w:tcPr>
            <w:tcW w:w="3029" w:type="pct"/>
            <w:vMerge w:val="restart"/>
            <w:shd w:val="clear" w:color="auto" w:fill="D9D9D9" w:themeFill="background1" w:themeFillShade="D9"/>
          </w:tcPr>
          <w:p w14:paraId="22CBAEA2" w14:textId="77777777" w:rsidR="000D0F89" w:rsidRPr="00DE77D0" w:rsidRDefault="000D0F89" w:rsidP="00AE49C9">
            <w:pPr>
              <w:rPr>
                <w:rFonts w:cstheme="minorHAnsi"/>
                <w:b/>
                <w:szCs w:val="20"/>
              </w:rPr>
            </w:pPr>
            <w:r>
              <w:rPr>
                <w:rFonts w:cstheme="minorHAnsi"/>
                <w:b/>
                <w:szCs w:val="20"/>
              </w:rPr>
              <w:t>Value</w:t>
            </w:r>
          </w:p>
        </w:tc>
      </w:tr>
      <w:tr w:rsidR="000D0F89" w:rsidRPr="00500C4E" w14:paraId="760B9909" w14:textId="77777777" w:rsidTr="007E13B7">
        <w:trPr>
          <w:trHeight w:val="244"/>
        </w:trPr>
        <w:tc>
          <w:tcPr>
            <w:tcW w:w="1971" w:type="pct"/>
            <w:vMerge/>
            <w:shd w:val="clear" w:color="auto" w:fill="D9D9D9" w:themeFill="background1" w:themeFillShade="D9"/>
          </w:tcPr>
          <w:p w14:paraId="7D1BFD99" w14:textId="77777777" w:rsidR="000D0F89" w:rsidRPr="00DE77D0" w:rsidRDefault="000D0F89" w:rsidP="00AE49C9">
            <w:pPr>
              <w:rPr>
                <w:rFonts w:cstheme="minorHAnsi"/>
                <w:b/>
                <w:szCs w:val="20"/>
              </w:rPr>
            </w:pPr>
          </w:p>
        </w:tc>
        <w:tc>
          <w:tcPr>
            <w:tcW w:w="3029" w:type="pct"/>
            <w:vMerge/>
            <w:shd w:val="clear" w:color="auto" w:fill="D9D9D9" w:themeFill="background1" w:themeFillShade="D9"/>
          </w:tcPr>
          <w:p w14:paraId="35DCE360" w14:textId="77777777" w:rsidR="000D0F89" w:rsidRPr="00DE77D0" w:rsidRDefault="000D0F89" w:rsidP="00AE49C9">
            <w:pPr>
              <w:rPr>
                <w:rFonts w:cstheme="minorHAnsi"/>
                <w:b/>
                <w:szCs w:val="20"/>
              </w:rPr>
            </w:pPr>
          </w:p>
        </w:tc>
      </w:tr>
      <w:tr w:rsidR="000D0F89" w:rsidRPr="00500C4E" w14:paraId="6689EDBB" w14:textId="77777777" w:rsidTr="007E13B7">
        <w:tc>
          <w:tcPr>
            <w:tcW w:w="1971" w:type="pct"/>
          </w:tcPr>
          <w:p w14:paraId="35FAF331" w14:textId="77777777" w:rsidR="000D0F89" w:rsidRPr="00920905" w:rsidRDefault="000D0F89" w:rsidP="000D0F89">
            <w:pPr>
              <w:rPr>
                <w:rFonts w:cstheme="minorHAnsi"/>
                <w:szCs w:val="20"/>
              </w:rPr>
            </w:pPr>
            <w:r w:rsidRPr="009A4CB1">
              <w:t>Building Type</w:t>
            </w:r>
          </w:p>
        </w:tc>
        <w:tc>
          <w:tcPr>
            <w:tcW w:w="3029" w:type="pct"/>
          </w:tcPr>
          <w:p w14:paraId="775081A1" w14:textId="77777777" w:rsidR="000D0F89" w:rsidRPr="00920905" w:rsidRDefault="000D0F89" w:rsidP="000D0F89">
            <w:pPr>
              <w:rPr>
                <w:rFonts w:cstheme="minorHAnsi"/>
                <w:szCs w:val="20"/>
              </w:rPr>
            </w:pPr>
            <w:r w:rsidRPr="009A4CB1">
              <w:t>Residential multi-family</w:t>
            </w:r>
          </w:p>
        </w:tc>
      </w:tr>
      <w:tr w:rsidR="000D0F89" w:rsidRPr="00500C4E" w14:paraId="280290A7" w14:textId="77777777" w:rsidTr="007E13B7">
        <w:tc>
          <w:tcPr>
            <w:tcW w:w="1971" w:type="pct"/>
          </w:tcPr>
          <w:p w14:paraId="5471FCAB" w14:textId="77777777" w:rsidR="000D0F89" w:rsidRDefault="000D0F89" w:rsidP="000D0F89">
            <w:pPr>
              <w:rPr>
                <w:rFonts w:cstheme="minorHAnsi"/>
                <w:szCs w:val="20"/>
              </w:rPr>
            </w:pPr>
            <w:r w:rsidRPr="009A4CB1">
              <w:t>Climate Zone</w:t>
            </w:r>
          </w:p>
        </w:tc>
        <w:tc>
          <w:tcPr>
            <w:tcW w:w="3029" w:type="pct"/>
          </w:tcPr>
          <w:p w14:paraId="33F70EE1" w14:textId="77777777" w:rsidR="000D0F89" w:rsidRDefault="000D0F89" w:rsidP="000D0F89">
            <w:pPr>
              <w:rPr>
                <w:rFonts w:cstheme="minorHAnsi"/>
                <w:szCs w:val="20"/>
              </w:rPr>
            </w:pPr>
            <w:r w:rsidRPr="009A4CB1">
              <w:t>9</w:t>
            </w:r>
          </w:p>
        </w:tc>
      </w:tr>
      <w:tr w:rsidR="000D0F89" w:rsidRPr="00500C4E" w14:paraId="4EEA4372" w14:textId="77777777" w:rsidTr="007E13B7">
        <w:tc>
          <w:tcPr>
            <w:tcW w:w="1971" w:type="pct"/>
          </w:tcPr>
          <w:p w14:paraId="05741204" w14:textId="77777777" w:rsidR="000D0F89" w:rsidRDefault="000D0F89" w:rsidP="000D0F89">
            <w:pPr>
              <w:rPr>
                <w:rFonts w:cstheme="minorHAnsi"/>
                <w:szCs w:val="20"/>
              </w:rPr>
            </w:pPr>
            <w:r w:rsidRPr="009A4CB1">
              <w:t>Vintage</w:t>
            </w:r>
          </w:p>
        </w:tc>
        <w:tc>
          <w:tcPr>
            <w:tcW w:w="3029" w:type="pct"/>
          </w:tcPr>
          <w:p w14:paraId="50E3D189" w14:textId="77777777" w:rsidR="000D0F89" w:rsidRDefault="000D0F89" w:rsidP="000D0F89">
            <w:pPr>
              <w:rPr>
                <w:rFonts w:cstheme="minorHAnsi"/>
                <w:szCs w:val="20"/>
              </w:rPr>
            </w:pPr>
            <w:r w:rsidRPr="009A4CB1">
              <w:t>2002-2005</w:t>
            </w:r>
            <w:r w:rsidR="003D31FC">
              <w:t xml:space="preserve"> (i.e., 2003)</w:t>
            </w:r>
          </w:p>
        </w:tc>
      </w:tr>
      <w:tr w:rsidR="000D0F89" w:rsidRPr="00500C4E" w14:paraId="1D53F670" w14:textId="77777777" w:rsidTr="007E13B7">
        <w:tc>
          <w:tcPr>
            <w:tcW w:w="1971" w:type="pct"/>
          </w:tcPr>
          <w:p w14:paraId="0C2A3B9E" w14:textId="77777777" w:rsidR="000D0F89" w:rsidRDefault="000D0F89" w:rsidP="000D0F89">
            <w:pPr>
              <w:rPr>
                <w:rFonts w:cstheme="minorHAnsi"/>
                <w:szCs w:val="20"/>
              </w:rPr>
            </w:pPr>
            <w:r w:rsidRPr="009A4CB1">
              <w:t>HVAC System(s)</w:t>
            </w:r>
          </w:p>
        </w:tc>
        <w:tc>
          <w:tcPr>
            <w:tcW w:w="3029" w:type="pct"/>
          </w:tcPr>
          <w:p w14:paraId="4B3DCFA6" w14:textId="77777777" w:rsidR="000D0F89" w:rsidRDefault="00540A50" w:rsidP="000D0F89">
            <w:pPr>
              <w:rPr>
                <w:rFonts w:cstheme="minorHAnsi"/>
                <w:szCs w:val="20"/>
              </w:rPr>
            </w:pPr>
            <w:r>
              <w:t>“</w:t>
            </w:r>
            <w:r w:rsidR="000D0F89" w:rsidRPr="009A4CB1">
              <w:t>rDXGF</w:t>
            </w:r>
            <w:r>
              <w:t>” (i.e., packaged units with compressor and gas furnace)</w:t>
            </w:r>
          </w:p>
        </w:tc>
      </w:tr>
      <w:tr w:rsidR="000D0F89" w:rsidRPr="00500C4E" w14:paraId="448B9E77" w14:textId="77777777" w:rsidTr="007E13B7">
        <w:tc>
          <w:tcPr>
            <w:tcW w:w="1971" w:type="pct"/>
          </w:tcPr>
          <w:p w14:paraId="3921E614" w14:textId="77777777" w:rsidR="000D0F89" w:rsidRDefault="000D0F89" w:rsidP="000D0F89">
            <w:pPr>
              <w:rPr>
                <w:rFonts w:cstheme="minorHAnsi"/>
                <w:szCs w:val="20"/>
              </w:rPr>
            </w:pPr>
            <w:r w:rsidRPr="009A4CB1">
              <w:t>Case(s)</w:t>
            </w:r>
          </w:p>
        </w:tc>
        <w:tc>
          <w:tcPr>
            <w:tcW w:w="3029" w:type="pct"/>
          </w:tcPr>
          <w:p w14:paraId="64845A5D" w14:textId="77777777" w:rsidR="000D0F89" w:rsidRDefault="000D0F89" w:rsidP="000D0F89">
            <w:pPr>
              <w:rPr>
                <w:rFonts w:cstheme="minorHAnsi"/>
                <w:szCs w:val="20"/>
              </w:rPr>
            </w:pPr>
            <w:r w:rsidRPr="009A4CB1">
              <w:t>Pre-existing</w:t>
            </w:r>
          </w:p>
        </w:tc>
      </w:tr>
      <w:tr w:rsidR="000D0F89" w:rsidRPr="00500C4E" w14:paraId="07F95404" w14:textId="77777777" w:rsidTr="007E13B7">
        <w:tc>
          <w:tcPr>
            <w:tcW w:w="1971" w:type="pct"/>
          </w:tcPr>
          <w:p w14:paraId="3B4B1EA9" w14:textId="77777777" w:rsidR="000D0F89" w:rsidRDefault="000D0F89" w:rsidP="000D0F89">
            <w:pPr>
              <w:rPr>
                <w:rFonts w:cstheme="minorHAnsi"/>
                <w:szCs w:val="20"/>
              </w:rPr>
            </w:pPr>
            <w:r w:rsidRPr="009A4CB1">
              <w:t>T</w:t>
            </w:r>
            <w:r w:rsidR="00B7082A">
              <w:t>hermostat</w:t>
            </w:r>
            <w:r w:rsidRPr="009A4CB1">
              <w:t xml:space="preserve"> Index</w:t>
            </w:r>
          </w:p>
        </w:tc>
        <w:tc>
          <w:tcPr>
            <w:tcW w:w="3029" w:type="pct"/>
          </w:tcPr>
          <w:p w14:paraId="4BE414A8" w14:textId="77777777" w:rsidR="000D0F89" w:rsidRDefault="000D0F89" w:rsidP="000D0F89">
            <w:pPr>
              <w:rPr>
                <w:rFonts w:cstheme="minorHAnsi"/>
                <w:szCs w:val="20"/>
              </w:rPr>
            </w:pPr>
            <w:r w:rsidRPr="009A4CB1">
              <w:t>3</w:t>
            </w:r>
          </w:p>
        </w:tc>
      </w:tr>
      <w:tr w:rsidR="000D0F89" w:rsidRPr="00500C4E" w14:paraId="7CB522B1" w14:textId="77777777" w:rsidTr="007E13B7">
        <w:tc>
          <w:tcPr>
            <w:tcW w:w="1971" w:type="pct"/>
          </w:tcPr>
          <w:p w14:paraId="0318CEE9" w14:textId="77777777" w:rsidR="000D0F89" w:rsidRPr="009A4CB1" w:rsidRDefault="000D0F89" w:rsidP="000D0F89">
            <w:r>
              <w:t>Residential Unit Quantity and Floor Area</w:t>
            </w:r>
          </w:p>
        </w:tc>
        <w:tc>
          <w:tcPr>
            <w:tcW w:w="3029" w:type="pct"/>
          </w:tcPr>
          <w:p w14:paraId="69C66F9F" w14:textId="77777777" w:rsidR="000D0F89" w:rsidRPr="009A4CB1" w:rsidRDefault="000D0F89" w:rsidP="000D0F89">
            <w:r>
              <w:t>12 residential units; 1,000 square feet each</w:t>
            </w:r>
          </w:p>
        </w:tc>
      </w:tr>
      <w:tr w:rsidR="000D0F89" w:rsidRPr="00500C4E" w14:paraId="0030174E" w14:textId="77777777" w:rsidTr="000D0F89">
        <w:tc>
          <w:tcPr>
            <w:tcW w:w="1971" w:type="pct"/>
          </w:tcPr>
          <w:p w14:paraId="4C00E1C7" w14:textId="77777777" w:rsidR="000D0F89" w:rsidRDefault="000D0F89" w:rsidP="000D0F89">
            <w:r>
              <w:t>Total floor area</w:t>
            </w:r>
          </w:p>
        </w:tc>
        <w:tc>
          <w:tcPr>
            <w:tcW w:w="3029" w:type="pct"/>
          </w:tcPr>
          <w:p w14:paraId="58E26456" w14:textId="77777777" w:rsidR="000D0F89" w:rsidRDefault="00BD3B27" w:rsidP="000D0F89">
            <w:r>
              <w:t>13,518</w:t>
            </w:r>
            <w:r w:rsidR="000D0F89">
              <w:t xml:space="preserve"> square feet</w:t>
            </w:r>
            <w:r w:rsidR="00FA0C18">
              <w:t xml:space="preserve"> (12,000 conditioned, </w:t>
            </w:r>
            <w:r w:rsidR="007D45CF">
              <w:t>1,518 unconditioned)</w:t>
            </w:r>
          </w:p>
        </w:tc>
      </w:tr>
      <w:tr w:rsidR="00342C05" w:rsidRPr="00500C4E" w14:paraId="0683083B" w14:textId="77777777" w:rsidTr="000D0F89">
        <w:tc>
          <w:tcPr>
            <w:tcW w:w="1971" w:type="pct"/>
          </w:tcPr>
          <w:p w14:paraId="4FFAB991" w14:textId="77777777" w:rsidR="00342C05" w:rsidRDefault="00342C05" w:rsidP="000D0F89">
            <w:r>
              <w:t>Water heater type</w:t>
            </w:r>
          </w:p>
        </w:tc>
        <w:tc>
          <w:tcPr>
            <w:tcW w:w="3029" w:type="pct"/>
          </w:tcPr>
          <w:p w14:paraId="60ADCC49" w14:textId="77777777" w:rsidR="00342C05" w:rsidRPr="000D0F89" w:rsidRDefault="00342C05" w:rsidP="000D0F89">
            <w:r>
              <w:t>Individual gas-fired storage water heaters</w:t>
            </w:r>
          </w:p>
        </w:tc>
      </w:tr>
    </w:tbl>
    <w:p w14:paraId="6BDF6EA3" w14:textId="77777777" w:rsidR="000D0F89" w:rsidRDefault="000D0F89" w:rsidP="00DE5F5E">
      <w:pPr>
        <w:rPr>
          <w:rFonts w:cstheme="minorHAnsi"/>
          <w:szCs w:val="22"/>
        </w:rPr>
      </w:pPr>
    </w:p>
    <w:p w14:paraId="75A44DAF" w14:textId="77777777" w:rsidR="004D00FA" w:rsidRDefault="004D00FA" w:rsidP="00DE5F5E">
      <w:pPr>
        <w:rPr>
          <w:rFonts w:cstheme="minorHAnsi"/>
          <w:szCs w:val="22"/>
        </w:rPr>
      </w:pPr>
      <w:r>
        <w:t xml:space="preserve">The </w:t>
      </w:r>
      <w:r w:rsidR="007D45CF">
        <w:t>DEER Water Heater C</w:t>
      </w:r>
      <w:r>
        <w:t xml:space="preserve">alculator assumptions and results are shown in </w:t>
      </w:r>
      <w:r w:rsidR="007D45CF">
        <w:t xml:space="preserve">the </w:t>
      </w:r>
      <w:r>
        <w:t>table below.</w:t>
      </w:r>
      <w:r w:rsidR="00505DA0">
        <w:t xml:space="preserve"> Note that the calculator reports hot water usage at 135°F, even though residential fixtures can be satisfied with a mixed water temperature of 115°F. OpenStudio supports specification of draw schedules at mixed water temperatures and flow rates, so an appropriate calculation was performed. </w:t>
      </w:r>
      <w:r w:rsidR="00E812AA">
        <w:t>Note also that the recovery efficiency here is lower than the efficiency of the boiler in the OpenStudio models, and the boiler is assumed to not have a standing pilot light.</w:t>
      </w:r>
      <w:r w:rsidR="00505DA0">
        <w:t xml:space="preserve"> </w:t>
      </w:r>
    </w:p>
    <w:p w14:paraId="3B45371F" w14:textId="1F5198BA" w:rsidR="000D0F89" w:rsidRPr="00920905" w:rsidRDefault="005B765A" w:rsidP="005B765A">
      <w:pPr>
        <w:pStyle w:val="Caption"/>
      </w:pPr>
      <w:bookmarkStart w:id="55" w:name="_Toc521066735"/>
      <w:r>
        <w:t xml:space="preserve">Table </w:t>
      </w:r>
      <w:r w:rsidR="00C11A56">
        <w:fldChar w:fldCharType="begin"/>
      </w:r>
      <w:r w:rsidR="00C11A56">
        <w:instrText xml:space="preserve"> SEQ Table \* ARABIC </w:instrText>
      </w:r>
      <w:r w:rsidR="00C11A56">
        <w:fldChar w:fldCharType="separate"/>
      </w:r>
      <w:r w:rsidR="000B5BFA">
        <w:rPr>
          <w:noProof/>
        </w:rPr>
        <w:t>8</w:t>
      </w:r>
      <w:r w:rsidR="00C11A56">
        <w:rPr>
          <w:noProof/>
        </w:rPr>
        <w:fldChar w:fldCharType="end"/>
      </w:r>
      <w:r>
        <w:t xml:space="preserve">: </w:t>
      </w:r>
      <w:r w:rsidR="006759AA" w:rsidRPr="006759AA">
        <w:t>DEER Water Heater Calculator Assumptions &amp; Results</w:t>
      </w:r>
      <w:bookmarkEnd w:id="55"/>
      <w:r w:rsidR="006759AA" w:rsidDel="006759AA">
        <w:rPr>
          <w:b w:val="0"/>
        </w:rPr>
        <w:t xml:space="preserve"> </w:t>
      </w:r>
    </w:p>
    <w:tbl>
      <w:tblPr>
        <w:tblStyle w:val="TableGrid1"/>
        <w:tblW w:w="5000" w:type="pct"/>
        <w:tblLook w:val="01E0" w:firstRow="1" w:lastRow="1" w:firstColumn="1" w:lastColumn="1" w:noHBand="0" w:noVBand="0"/>
      </w:tblPr>
      <w:tblGrid>
        <w:gridCol w:w="4675"/>
        <w:gridCol w:w="4675"/>
      </w:tblGrid>
      <w:tr w:rsidR="000D0F89" w:rsidRPr="00500C4E" w14:paraId="69C84723" w14:textId="77777777" w:rsidTr="007E13B7">
        <w:trPr>
          <w:trHeight w:val="244"/>
        </w:trPr>
        <w:tc>
          <w:tcPr>
            <w:tcW w:w="2500" w:type="pct"/>
            <w:vMerge w:val="restart"/>
            <w:shd w:val="clear" w:color="auto" w:fill="D9D9D9" w:themeFill="background1" w:themeFillShade="D9"/>
          </w:tcPr>
          <w:p w14:paraId="69608689" w14:textId="77777777" w:rsidR="000D0F89" w:rsidRPr="00DE77D0" w:rsidRDefault="00855B8E" w:rsidP="00AE49C9">
            <w:pPr>
              <w:rPr>
                <w:rFonts w:cstheme="minorHAnsi"/>
                <w:b/>
                <w:szCs w:val="20"/>
                <w:highlight w:val="yellow"/>
              </w:rPr>
            </w:pPr>
            <w:r>
              <w:rPr>
                <w:rFonts w:cstheme="minorHAnsi"/>
                <w:b/>
                <w:szCs w:val="20"/>
              </w:rPr>
              <w:t>Item</w:t>
            </w:r>
          </w:p>
        </w:tc>
        <w:tc>
          <w:tcPr>
            <w:tcW w:w="2500" w:type="pct"/>
            <w:vMerge w:val="restart"/>
            <w:shd w:val="clear" w:color="auto" w:fill="D9D9D9" w:themeFill="background1" w:themeFillShade="D9"/>
          </w:tcPr>
          <w:p w14:paraId="371633A6" w14:textId="77777777" w:rsidR="000D0F89" w:rsidRPr="00DE77D0" w:rsidRDefault="000D0F89" w:rsidP="00AE49C9">
            <w:pPr>
              <w:rPr>
                <w:rFonts w:cstheme="minorHAnsi"/>
                <w:b/>
                <w:szCs w:val="20"/>
              </w:rPr>
            </w:pPr>
            <w:r>
              <w:rPr>
                <w:rFonts w:cstheme="minorHAnsi"/>
                <w:b/>
                <w:szCs w:val="20"/>
              </w:rPr>
              <w:t>Value</w:t>
            </w:r>
          </w:p>
        </w:tc>
      </w:tr>
      <w:tr w:rsidR="000D0F89" w:rsidRPr="00500C4E" w14:paraId="4F53798B" w14:textId="77777777" w:rsidTr="007E13B7">
        <w:trPr>
          <w:trHeight w:val="244"/>
        </w:trPr>
        <w:tc>
          <w:tcPr>
            <w:tcW w:w="2500" w:type="pct"/>
            <w:vMerge/>
            <w:shd w:val="clear" w:color="auto" w:fill="D9D9D9" w:themeFill="background1" w:themeFillShade="D9"/>
          </w:tcPr>
          <w:p w14:paraId="435DEFC4" w14:textId="77777777" w:rsidR="000D0F89" w:rsidRPr="00DE77D0" w:rsidRDefault="000D0F89" w:rsidP="00AE49C9">
            <w:pPr>
              <w:rPr>
                <w:rFonts w:cstheme="minorHAnsi"/>
                <w:b/>
                <w:szCs w:val="20"/>
              </w:rPr>
            </w:pPr>
          </w:p>
        </w:tc>
        <w:tc>
          <w:tcPr>
            <w:tcW w:w="2500" w:type="pct"/>
            <w:vMerge/>
            <w:shd w:val="clear" w:color="auto" w:fill="D9D9D9" w:themeFill="background1" w:themeFillShade="D9"/>
          </w:tcPr>
          <w:p w14:paraId="05C41B2E" w14:textId="77777777" w:rsidR="000D0F89" w:rsidRPr="00DE77D0" w:rsidRDefault="000D0F89" w:rsidP="00AE49C9">
            <w:pPr>
              <w:rPr>
                <w:rFonts w:cstheme="minorHAnsi"/>
                <w:b/>
                <w:szCs w:val="20"/>
              </w:rPr>
            </w:pPr>
          </w:p>
        </w:tc>
      </w:tr>
      <w:tr w:rsidR="000D0F89" w:rsidRPr="00500C4E" w14:paraId="00048138" w14:textId="77777777" w:rsidTr="007E13B7">
        <w:tc>
          <w:tcPr>
            <w:tcW w:w="2500" w:type="pct"/>
          </w:tcPr>
          <w:p w14:paraId="506AAE6C" w14:textId="77777777" w:rsidR="000D0F89" w:rsidRPr="00920905" w:rsidRDefault="000D0F89" w:rsidP="000D0F89">
            <w:pPr>
              <w:rPr>
                <w:rFonts w:cstheme="minorHAnsi"/>
                <w:szCs w:val="20"/>
              </w:rPr>
            </w:pPr>
            <w:r w:rsidRPr="00781547">
              <w:t>Building Type</w:t>
            </w:r>
          </w:p>
        </w:tc>
        <w:tc>
          <w:tcPr>
            <w:tcW w:w="2500" w:type="pct"/>
          </w:tcPr>
          <w:p w14:paraId="27B258C7" w14:textId="77777777" w:rsidR="000D0F89" w:rsidRPr="00920905" w:rsidRDefault="00540A50" w:rsidP="000D0F89">
            <w:pPr>
              <w:rPr>
                <w:rFonts w:cstheme="minorHAnsi"/>
                <w:szCs w:val="20"/>
              </w:rPr>
            </w:pPr>
            <w:r w:rsidRPr="009A4CB1">
              <w:t>Residential multi-family</w:t>
            </w:r>
          </w:p>
        </w:tc>
      </w:tr>
      <w:tr w:rsidR="000D0F89" w:rsidRPr="00500C4E" w14:paraId="559B0FA3" w14:textId="77777777" w:rsidTr="007E13B7">
        <w:tc>
          <w:tcPr>
            <w:tcW w:w="2500" w:type="pct"/>
          </w:tcPr>
          <w:p w14:paraId="47DDFA4A" w14:textId="77777777" w:rsidR="000D0F89" w:rsidRDefault="000D0F89" w:rsidP="000D0F89">
            <w:pPr>
              <w:rPr>
                <w:rFonts w:cstheme="minorHAnsi"/>
                <w:szCs w:val="20"/>
              </w:rPr>
            </w:pPr>
            <w:r w:rsidRPr="00781547">
              <w:t>Climate Zone</w:t>
            </w:r>
          </w:p>
        </w:tc>
        <w:tc>
          <w:tcPr>
            <w:tcW w:w="2500" w:type="pct"/>
          </w:tcPr>
          <w:p w14:paraId="29D7C486" w14:textId="77777777" w:rsidR="000D0F89" w:rsidRDefault="000D0F89" w:rsidP="000D0F89">
            <w:pPr>
              <w:rPr>
                <w:rFonts w:cstheme="minorHAnsi"/>
                <w:szCs w:val="20"/>
              </w:rPr>
            </w:pPr>
            <w:r w:rsidRPr="00781547">
              <w:t>9</w:t>
            </w:r>
          </w:p>
        </w:tc>
      </w:tr>
      <w:tr w:rsidR="000D0F89" w:rsidRPr="00500C4E" w14:paraId="25ACDD1A" w14:textId="77777777" w:rsidTr="007E13B7">
        <w:tc>
          <w:tcPr>
            <w:tcW w:w="2500" w:type="pct"/>
          </w:tcPr>
          <w:p w14:paraId="38B3BA94" w14:textId="77777777" w:rsidR="000D0F89" w:rsidRDefault="000D0F89" w:rsidP="000D0F89">
            <w:pPr>
              <w:rPr>
                <w:rFonts w:cstheme="minorHAnsi"/>
                <w:szCs w:val="20"/>
              </w:rPr>
            </w:pPr>
            <w:r w:rsidRPr="00781547">
              <w:t>Water heater type</w:t>
            </w:r>
          </w:p>
        </w:tc>
        <w:tc>
          <w:tcPr>
            <w:tcW w:w="2500" w:type="pct"/>
          </w:tcPr>
          <w:p w14:paraId="62099BDA" w14:textId="77777777" w:rsidR="000D0F89" w:rsidRDefault="000D0F89" w:rsidP="000D0F89">
            <w:pPr>
              <w:rPr>
                <w:rFonts w:cstheme="minorHAnsi"/>
                <w:szCs w:val="20"/>
              </w:rPr>
            </w:pPr>
            <w:r w:rsidRPr="00781547">
              <w:t>Gas-fired storage, 30 gallon</w:t>
            </w:r>
            <w:r w:rsidR="00B7082A">
              <w:t>s</w:t>
            </w:r>
            <w:r w:rsidRPr="00781547">
              <w:t>, 0.59 EF</w:t>
            </w:r>
          </w:p>
        </w:tc>
      </w:tr>
      <w:tr w:rsidR="000D0F89" w:rsidRPr="00500C4E" w14:paraId="56B15076" w14:textId="77777777" w:rsidTr="007E13B7">
        <w:tc>
          <w:tcPr>
            <w:tcW w:w="2500" w:type="pct"/>
          </w:tcPr>
          <w:p w14:paraId="73AAFF4A" w14:textId="77777777" w:rsidR="000D0F89" w:rsidRDefault="000D0F89" w:rsidP="000D0F89">
            <w:pPr>
              <w:rPr>
                <w:rFonts w:cstheme="minorHAnsi"/>
                <w:szCs w:val="20"/>
              </w:rPr>
            </w:pPr>
            <w:r w:rsidRPr="00781547">
              <w:t>Water heater capacity</w:t>
            </w:r>
          </w:p>
        </w:tc>
        <w:tc>
          <w:tcPr>
            <w:tcW w:w="2500" w:type="pct"/>
          </w:tcPr>
          <w:p w14:paraId="0210B9B7" w14:textId="77777777" w:rsidR="000D0F89" w:rsidRDefault="000D0F89" w:rsidP="000D0F89">
            <w:pPr>
              <w:rPr>
                <w:rFonts w:cstheme="minorHAnsi"/>
                <w:szCs w:val="20"/>
              </w:rPr>
            </w:pPr>
            <w:r w:rsidRPr="00781547">
              <w:t>30,000 Btu/hr</w:t>
            </w:r>
          </w:p>
        </w:tc>
      </w:tr>
      <w:tr w:rsidR="000D0F89" w:rsidRPr="00500C4E" w14:paraId="5181F884" w14:textId="77777777" w:rsidTr="007E13B7">
        <w:tc>
          <w:tcPr>
            <w:tcW w:w="2500" w:type="pct"/>
          </w:tcPr>
          <w:p w14:paraId="6B68946F" w14:textId="77777777" w:rsidR="000D0F89" w:rsidRDefault="000D0F89" w:rsidP="000D0F89">
            <w:pPr>
              <w:rPr>
                <w:rFonts w:cstheme="minorHAnsi"/>
                <w:szCs w:val="20"/>
              </w:rPr>
            </w:pPr>
            <w:r w:rsidRPr="00781547">
              <w:t>Water heater recovery efficiency</w:t>
            </w:r>
          </w:p>
        </w:tc>
        <w:tc>
          <w:tcPr>
            <w:tcW w:w="2500" w:type="pct"/>
          </w:tcPr>
          <w:p w14:paraId="261367CD" w14:textId="77777777" w:rsidR="000D0F89" w:rsidRDefault="000D0F89" w:rsidP="000D0F89">
            <w:pPr>
              <w:rPr>
                <w:rFonts w:cstheme="minorHAnsi"/>
                <w:szCs w:val="20"/>
              </w:rPr>
            </w:pPr>
            <w:r w:rsidRPr="00781547">
              <w:t>0.758</w:t>
            </w:r>
          </w:p>
        </w:tc>
      </w:tr>
      <w:tr w:rsidR="000D0F89" w:rsidRPr="00500C4E" w14:paraId="3179A130" w14:textId="77777777" w:rsidTr="007E13B7">
        <w:tc>
          <w:tcPr>
            <w:tcW w:w="2500" w:type="pct"/>
          </w:tcPr>
          <w:p w14:paraId="0227C004" w14:textId="77777777" w:rsidR="000D0F89" w:rsidRDefault="000D0F89" w:rsidP="000D0F89">
            <w:pPr>
              <w:rPr>
                <w:rFonts w:cstheme="minorHAnsi"/>
                <w:szCs w:val="20"/>
              </w:rPr>
            </w:pPr>
            <w:r w:rsidRPr="00781547">
              <w:t>Water heater tank UA</w:t>
            </w:r>
          </w:p>
        </w:tc>
        <w:tc>
          <w:tcPr>
            <w:tcW w:w="2500" w:type="pct"/>
          </w:tcPr>
          <w:p w14:paraId="49FE07AF" w14:textId="77777777" w:rsidR="000D0F89" w:rsidRDefault="000D0F89" w:rsidP="000D0F89">
            <w:pPr>
              <w:rPr>
                <w:rFonts w:cstheme="minorHAnsi"/>
                <w:szCs w:val="20"/>
              </w:rPr>
            </w:pPr>
            <w:r w:rsidRPr="00781547">
              <w:t>7.996 Btu/hr-</w:t>
            </w:r>
            <w:r w:rsidR="002E5D4F">
              <w:t>°</w:t>
            </w:r>
            <w:r w:rsidRPr="00781547">
              <w:t>F</w:t>
            </w:r>
          </w:p>
        </w:tc>
      </w:tr>
      <w:tr w:rsidR="000D0F89" w:rsidRPr="00500C4E" w14:paraId="1326B79C" w14:textId="77777777" w:rsidTr="007E13B7">
        <w:tc>
          <w:tcPr>
            <w:tcW w:w="2500" w:type="pct"/>
          </w:tcPr>
          <w:p w14:paraId="22298C66" w14:textId="77777777" w:rsidR="000D0F89" w:rsidRPr="009A4CB1" w:rsidRDefault="000D0F89" w:rsidP="000D0F89">
            <w:r w:rsidRPr="00781547">
              <w:t xml:space="preserve">Water heater auxiliary </w:t>
            </w:r>
            <w:r w:rsidR="00505DA0">
              <w:t xml:space="preserve">(i.e., standing pilot light) </w:t>
            </w:r>
            <w:r w:rsidRPr="00781547">
              <w:t>Btu/hr</w:t>
            </w:r>
          </w:p>
        </w:tc>
        <w:tc>
          <w:tcPr>
            <w:tcW w:w="2500" w:type="pct"/>
          </w:tcPr>
          <w:p w14:paraId="2EFBF65A" w14:textId="77777777" w:rsidR="000D0F89" w:rsidRPr="009A4CB1" w:rsidRDefault="000D0F89" w:rsidP="000D0F89">
            <w:r w:rsidRPr="00781547">
              <w:t>350 Btu/hr</w:t>
            </w:r>
          </w:p>
        </w:tc>
      </w:tr>
      <w:tr w:rsidR="000D0F89" w:rsidRPr="00500C4E" w14:paraId="331DA297" w14:textId="77777777" w:rsidTr="007E13B7">
        <w:tc>
          <w:tcPr>
            <w:tcW w:w="2500" w:type="pct"/>
          </w:tcPr>
          <w:p w14:paraId="4F5E9823" w14:textId="77777777" w:rsidR="000D0F89" w:rsidRPr="009A4CB1" w:rsidRDefault="000D0F89" w:rsidP="000D0F89">
            <w:r w:rsidRPr="00781547">
              <w:t>Water heater auxiliary efficiency</w:t>
            </w:r>
          </w:p>
        </w:tc>
        <w:tc>
          <w:tcPr>
            <w:tcW w:w="2500" w:type="pct"/>
          </w:tcPr>
          <w:p w14:paraId="7AFF66F4" w14:textId="77777777" w:rsidR="000D0F89" w:rsidRPr="009A4CB1" w:rsidRDefault="000D0F89" w:rsidP="000D0F89">
            <w:r w:rsidRPr="00781547">
              <w:t>0.67</w:t>
            </w:r>
          </w:p>
        </w:tc>
      </w:tr>
      <w:tr w:rsidR="000D0F89" w:rsidRPr="00500C4E" w14:paraId="191029DA" w14:textId="77777777" w:rsidTr="007E13B7">
        <w:tc>
          <w:tcPr>
            <w:tcW w:w="2500" w:type="pct"/>
          </w:tcPr>
          <w:p w14:paraId="12F34FC1" w14:textId="77777777" w:rsidR="000D0F89" w:rsidRPr="009A4CB1" w:rsidRDefault="000D0F89" w:rsidP="000D0F89">
            <w:r w:rsidRPr="00781547">
              <w:t>Water heater location</w:t>
            </w:r>
          </w:p>
        </w:tc>
        <w:tc>
          <w:tcPr>
            <w:tcW w:w="2500" w:type="pct"/>
          </w:tcPr>
          <w:p w14:paraId="1B474AE0" w14:textId="77777777" w:rsidR="000D0F89" w:rsidRPr="009A4CB1" w:rsidRDefault="000D0F89" w:rsidP="000D0F89">
            <w:r w:rsidRPr="00781547">
              <w:t>Garage</w:t>
            </w:r>
          </w:p>
        </w:tc>
      </w:tr>
      <w:tr w:rsidR="001230A8" w:rsidRPr="00500C4E" w14:paraId="3372D5F8" w14:textId="77777777" w:rsidTr="007E13B7">
        <w:tc>
          <w:tcPr>
            <w:tcW w:w="2500" w:type="pct"/>
          </w:tcPr>
          <w:p w14:paraId="1C2245B2" w14:textId="77777777" w:rsidR="001230A8" w:rsidRPr="007E13B7" w:rsidRDefault="001230A8" w:rsidP="001230A8">
            <w:pPr>
              <w:rPr>
                <w:b/>
              </w:rPr>
            </w:pPr>
            <w:r w:rsidRPr="007E13B7">
              <w:rPr>
                <w:b/>
              </w:rPr>
              <w:t>Domestic hot water usage [water]</w:t>
            </w:r>
          </w:p>
        </w:tc>
        <w:tc>
          <w:tcPr>
            <w:tcW w:w="2500" w:type="pct"/>
          </w:tcPr>
          <w:p w14:paraId="69D88BAA" w14:textId="77777777" w:rsidR="001230A8" w:rsidRPr="007E13B7" w:rsidRDefault="001230A8" w:rsidP="001230A8">
            <w:pPr>
              <w:rPr>
                <w:b/>
              </w:rPr>
            </w:pPr>
            <w:r w:rsidRPr="007E13B7">
              <w:rPr>
                <w:b/>
              </w:rPr>
              <w:t>37.6 gallons/residential unit/day of 135</w:t>
            </w:r>
            <w:r w:rsidR="002E5D4F" w:rsidRPr="007E13B7">
              <w:rPr>
                <w:b/>
              </w:rPr>
              <w:t>°</w:t>
            </w:r>
            <w:r w:rsidRPr="007E13B7">
              <w:rPr>
                <w:b/>
              </w:rPr>
              <w:t xml:space="preserve">F </w:t>
            </w:r>
            <w:r w:rsidR="002E5D4F">
              <w:rPr>
                <w:b/>
              </w:rPr>
              <w:t xml:space="preserve">hot </w:t>
            </w:r>
            <w:r w:rsidRPr="007E13B7">
              <w:rPr>
                <w:b/>
              </w:rPr>
              <w:t>water</w:t>
            </w:r>
          </w:p>
        </w:tc>
      </w:tr>
      <w:tr w:rsidR="001230A8" w:rsidRPr="00500C4E" w14:paraId="6077F9B6" w14:textId="77777777" w:rsidTr="007E13B7">
        <w:tc>
          <w:tcPr>
            <w:tcW w:w="2500" w:type="pct"/>
          </w:tcPr>
          <w:p w14:paraId="5787636F" w14:textId="77777777" w:rsidR="001230A8" w:rsidRPr="007E13B7" w:rsidRDefault="001230A8" w:rsidP="001230A8">
            <w:pPr>
              <w:rPr>
                <w:b/>
              </w:rPr>
            </w:pPr>
            <w:r w:rsidRPr="007E13B7">
              <w:rPr>
                <w:b/>
              </w:rPr>
              <w:t>Domestic hot water usage [gas]</w:t>
            </w:r>
          </w:p>
        </w:tc>
        <w:tc>
          <w:tcPr>
            <w:tcW w:w="2500" w:type="pct"/>
          </w:tcPr>
          <w:p w14:paraId="7FFE7914" w14:textId="77777777" w:rsidR="001230A8" w:rsidRPr="007E13B7" w:rsidRDefault="00B76C89" w:rsidP="001230A8">
            <w:pPr>
              <w:rPr>
                <w:b/>
              </w:rPr>
            </w:pPr>
            <w:r w:rsidRPr="007E13B7">
              <w:rPr>
                <w:b/>
              </w:rPr>
              <w:t>164.8</w:t>
            </w:r>
            <w:r w:rsidR="001230A8" w:rsidRPr="007E13B7">
              <w:rPr>
                <w:b/>
              </w:rPr>
              <w:t xml:space="preserve"> therms/residential unit/yr</w:t>
            </w:r>
            <w:r w:rsidR="007D45CF">
              <w:rPr>
                <w:b/>
              </w:rPr>
              <w:t xml:space="preserve"> (105.8 excluding tank heat loss and standing pilot light)</w:t>
            </w:r>
          </w:p>
        </w:tc>
      </w:tr>
    </w:tbl>
    <w:p w14:paraId="75B3A849" w14:textId="77777777" w:rsidR="007D45CF" w:rsidRDefault="007D45CF" w:rsidP="00DE5F5E">
      <w:pPr>
        <w:rPr>
          <w:rFonts w:cstheme="minorHAnsi"/>
          <w:szCs w:val="22"/>
        </w:rPr>
      </w:pPr>
    </w:p>
    <w:p w14:paraId="084BEB50" w14:textId="77777777" w:rsidR="00A320AC" w:rsidRDefault="007D45CF" w:rsidP="00DE5F5E">
      <w:pPr>
        <w:rPr>
          <w:rFonts w:cstheme="minorHAnsi"/>
          <w:szCs w:val="22"/>
        </w:rPr>
      </w:pPr>
      <w:r>
        <w:rPr>
          <w:rFonts w:cstheme="minorHAnsi"/>
          <w:szCs w:val="22"/>
        </w:rPr>
        <w:t>The DEER Thermostat spreadsheet assumptions and results are shown in the table below.</w:t>
      </w:r>
      <w:r w:rsidR="00E812AA">
        <w:rPr>
          <w:rFonts w:cstheme="minorHAnsi"/>
          <w:szCs w:val="22"/>
        </w:rPr>
        <w:t xml:space="preserve"> The five thermostat schedules in the spreadsheet were weighted using the weights in the spreadsheet, which approximately gave a heating setpoint of 73°F.</w:t>
      </w:r>
    </w:p>
    <w:p w14:paraId="638F1A07" w14:textId="77777777" w:rsidR="007D45CF" w:rsidRDefault="007D45CF" w:rsidP="00DE5F5E">
      <w:pPr>
        <w:rPr>
          <w:rFonts w:cstheme="minorHAnsi"/>
          <w:szCs w:val="22"/>
        </w:rPr>
      </w:pPr>
    </w:p>
    <w:p w14:paraId="03E660B4" w14:textId="5B92EC03" w:rsidR="003D31FC" w:rsidRPr="007E13B7" w:rsidRDefault="005B765A" w:rsidP="005B765A">
      <w:pPr>
        <w:pStyle w:val="Caption"/>
        <w:rPr>
          <w:rFonts w:cstheme="minorHAnsi"/>
          <w:szCs w:val="22"/>
        </w:rPr>
      </w:pPr>
      <w:bookmarkStart w:id="56" w:name="_Toc521066736"/>
      <w:r>
        <w:t xml:space="preserve">Table </w:t>
      </w:r>
      <w:r w:rsidR="00C11A56">
        <w:fldChar w:fldCharType="begin"/>
      </w:r>
      <w:r w:rsidR="00C11A56">
        <w:instrText xml:space="preserve"> SEQ Table \* ARABIC </w:instrText>
      </w:r>
      <w:r w:rsidR="00C11A56">
        <w:fldChar w:fldCharType="separate"/>
      </w:r>
      <w:r w:rsidR="000B5BFA">
        <w:rPr>
          <w:noProof/>
        </w:rPr>
        <w:t>9</w:t>
      </w:r>
      <w:r w:rsidR="00C11A56">
        <w:rPr>
          <w:noProof/>
        </w:rPr>
        <w:fldChar w:fldCharType="end"/>
      </w:r>
      <w:r w:rsidR="006759AA">
        <w:t xml:space="preserve">: </w:t>
      </w:r>
      <w:r w:rsidR="006759AA" w:rsidRPr="006759AA">
        <w:t>DEER Thermostat spreadsheet</w:t>
      </w:r>
      <w:bookmarkEnd w:id="56"/>
    </w:p>
    <w:tbl>
      <w:tblPr>
        <w:tblStyle w:val="TableGrid1"/>
        <w:tblW w:w="5000" w:type="pct"/>
        <w:tblLook w:val="01E0" w:firstRow="1" w:lastRow="1" w:firstColumn="1" w:lastColumn="1" w:noHBand="0" w:noVBand="0"/>
      </w:tblPr>
      <w:tblGrid>
        <w:gridCol w:w="3686"/>
        <w:gridCol w:w="5664"/>
      </w:tblGrid>
      <w:tr w:rsidR="003D31FC" w:rsidRPr="00500C4E" w14:paraId="3D964C06" w14:textId="77777777" w:rsidTr="004155EE">
        <w:trPr>
          <w:trHeight w:val="244"/>
        </w:trPr>
        <w:tc>
          <w:tcPr>
            <w:tcW w:w="1971" w:type="pct"/>
            <w:vMerge w:val="restart"/>
            <w:shd w:val="clear" w:color="auto" w:fill="D9D9D9" w:themeFill="background1" w:themeFillShade="D9"/>
          </w:tcPr>
          <w:p w14:paraId="38188AEB" w14:textId="77777777" w:rsidR="003D31FC" w:rsidRPr="00DE77D0" w:rsidRDefault="003D31FC" w:rsidP="004155EE">
            <w:pPr>
              <w:rPr>
                <w:rFonts w:cstheme="minorHAnsi"/>
                <w:b/>
                <w:szCs w:val="20"/>
                <w:highlight w:val="yellow"/>
              </w:rPr>
            </w:pPr>
            <w:r>
              <w:rPr>
                <w:rFonts w:cstheme="minorHAnsi"/>
                <w:b/>
                <w:szCs w:val="20"/>
              </w:rPr>
              <w:t>Item</w:t>
            </w:r>
          </w:p>
        </w:tc>
        <w:tc>
          <w:tcPr>
            <w:tcW w:w="3029" w:type="pct"/>
            <w:vMerge w:val="restart"/>
            <w:shd w:val="clear" w:color="auto" w:fill="D9D9D9" w:themeFill="background1" w:themeFillShade="D9"/>
          </w:tcPr>
          <w:p w14:paraId="209635AF" w14:textId="77777777" w:rsidR="003D31FC" w:rsidRPr="00DE77D0" w:rsidRDefault="003D31FC" w:rsidP="004155EE">
            <w:pPr>
              <w:rPr>
                <w:rFonts w:cstheme="minorHAnsi"/>
                <w:b/>
                <w:szCs w:val="20"/>
              </w:rPr>
            </w:pPr>
            <w:r>
              <w:rPr>
                <w:rFonts w:cstheme="minorHAnsi"/>
                <w:b/>
                <w:szCs w:val="20"/>
              </w:rPr>
              <w:t>Value</w:t>
            </w:r>
          </w:p>
        </w:tc>
      </w:tr>
      <w:tr w:rsidR="003D31FC" w:rsidRPr="00500C4E" w14:paraId="160A9AF7" w14:textId="77777777" w:rsidTr="004155EE">
        <w:trPr>
          <w:trHeight w:val="244"/>
        </w:trPr>
        <w:tc>
          <w:tcPr>
            <w:tcW w:w="1971" w:type="pct"/>
            <w:vMerge/>
            <w:shd w:val="clear" w:color="auto" w:fill="D9D9D9" w:themeFill="background1" w:themeFillShade="D9"/>
          </w:tcPr>
          <w:p w14:paraId="49EF46AA" w14:textId="77777777" w:rsidR="003D31FC" w:rsidRPr="00DE77D0" w:rsidRDefault="003D31FC" w:rsidP="004155EE">
            <w:pPr>
              <w:rPr>
                <w:rFonts w:cstheme="minorHAnsi"/>
                <w:b/>
                <w:szCs w:val="20"/>
              </w:rPr>
            </w:pPr>
          </w:p>
        </w:tc>
        <w:tc>
          <w:tcPr>
            <w:tcW w:w="3029" w:type="pct"/>
            <w:vMerge/>
            <w:shd w:val="clear" w:color="auto" w:fill="D9D9D9" w:themeFill="background1" w:themeFillShade="D9"/>
          </w:tcPr>
          <w:p w14:paraId="7B76C258" w14:textId="77777777" w:rsidR="003D31FC" w:rsidRPr="00DE77D0" w:rsidRDefault="003D31FC" w:rsidP="004155EE">
            <w:pPr>
              <w:rPr>
                <w:rFonts w:cstheme="minorHAnsi"/>
                <w:b/>
                <w:szCs w:val="20"/>
              </w:rPr>
            </w:pPr>
          </w:p>
        </w:tc>
      </w:tr>
      <w:tr w:rsidR="003D31FC" w:rsidRPr="00500C4E" w14:paraId="4E15554C" w14:textId="77777777" w:rsidTr="004155EE">
        <w:tc>
          <w:tcPr>
            <w:tcW w:w="1971" w:type="pct"/>
          </w:tcPr>
          <w:p w14:paraId="2FE7A5E9" w14:textId="77777777" w:rsidR="003D31FC" w:rsidRPr="00920905" w:rsidRDefault="003D31FC" w:rsidP="004155EE">
            <w:pPr>
              <w:rPr>
                <w:rFonts w:cstheme="minorHAnsi"/>
                <w:szCs w:val="20"/>
              </w:rPr>
            </w:pPr>
            <w:r w:rsidRPr="00781547">
              <w:t>Building Type</w:t>
            </w:r>
          </w:p>
        </w:tc>
        <w:tc>
          <w:tcPr>
            <w:tcW w:w="3029" w:type="pct"/>
          </w:tcPr>
          <w:p w14:paraId="64D4AD9D" w14:textId="77777777" w:rsidR="003D31FC" w:rsidRPr="00920905" w:rsidRDefault="003D31FC" w:rsidP="004155EE">
            <w:pPr>
              <w:rPr>
                <w:rFonts w:cstheme="minorHAnsi"/>
                <w:szCs w:val="20"/>
              </w:rPr>
            </w:pPr>
            <w:r w:rsidRPr="009A4CB1">
              <w:t>Residential multi-family</w:t>
            </w:r>
          </w:p>
        </w:tc>
      </w:tr>
      <w:tr w:rsidR="003D31FC" w:rsidRPr="00500C4E" w14:paraId="5C890730" w14:textId="77777777" w:rsidTr="004155EE">
        <w:tc>
          <w:tcPr>
            <w:tcW w:w="1971" w:type="pct"/>
          </w:tcPr>
          <w:p w14:paraId="237628B7" w14:textId="77777777" w:rsidR="003D31FC" w:rsidRDefault="003D31FC" w:rsidP="004155EE">
            <w:pPr>
              <w:rPr>
                <w:rFonts w:cstheme="minorHAnsi"/>
                <w:szCs w:val="20"/>
              </w:rPr>
            </w:pPr>
            <w:r w:rsidRPr="00781547">
              <w:t>Climate Zone</w:t>
            </w:r>
          </w:p>
        </w:tc>
        <w:tc>
          <w:tcPr>
            <w:tcW w:w="3029" w:type="pct"/>
          </w:tcPr>
          <w:p w14:paraId="0704C1BC" w14:textId="77777777" w:rsidR="003D31FC" w:rsidRDefault="003D31FC" w:rsidP="004155EE">
            <w:pPr>
              <w:rPr>
                <w:rFonts w:cstheme="minorHAnsi"/>
                <w:szCs w:val="20"/>
              </w:rPr>
            </w:pPr>
            <w:r w:rsidRPr="00781547">
              <w:t>9</w:t>
            </w:r>
          </w:p>
        </w:tc>
      </w:tr>
      <w:tr w:rsidR="003D31FC" w:rsidRPr="00500C4E" w14:paraId="13F667A8" w14:textId="77777777" w:rsidTr="004155EE">
        <w:tc>
          <w:tcPr>
            <w:tcW w:w="1971" w:type="pct"/>
          </w:tcPr>
          <w:p w14:paraId="0FE597A1" w14:textId="77777777" w:rsidR="003D31FC" w:rsidRDefault="003D31FC" w:rsidP="003D31FC">
            <w:pPr>
              <w:rPr>
                <w:rFonts w:cstheme="minorHAnsi"/>
                <w:szCs w:val="20"/>
              </w:rPr>
            </w:pPr>
            <w:r w:rsidRPr="009A4CB1">
              <w:t>Vintage</w:t>
            </w:r>
          </w:p>
        </w:tc>
        <w:tc>
          <w:tcPr>
            <w:tcW w:w="3029" w:type="pct"/>
          </w:tcPr>
          <w:p w14:paraId="75F6B122" w14:textId="77777777" w:rsidR="003D31FC" w:rsidRDefault="003D31FC" w:rsidP="003D31FC">
            <w:pPr>
              <w:rPr>
                <w:rFonts w:cstheme="minorHAnsi"/>
                <w:szCs w:val="20"/>
              </w:rPr>
            </w:pPr>
            <w:r>
              <w:rPr>
                <w:rFonts w:cstheme="minorHAnsi"/>
                <w:szCs w:val="20"/>
              </w:rPr>
              <w:t>2003</w:t>
            </w:r>
          </w:p>
        </w:tc>
      </w:tr>
      <w:tr w:rsidR="003D31FC" w:rsidRPr="00500C4E" w14:paraId="5FFD5717" w14:textId="77777777" w:rsidTr="004155EE">
        <w:tc>
          <w:tcPr>
            <w:tcW w:w="1971" w:type="pct"/>
          </w:tcPr>
          <w:p w14:paraId="6EF346B6" w14:textId="77777777" w:rsidR="003D31FC" w:rsidRDefault="003D31FC" w:rsidP="003D31FC">
            <w:pPr>
              <w:rPr>
                <w:rFonts w:cstheme="minorHAnsi"/>
                <w:szCs w:val="20"/>
              </w:rPr>
            </w:pPr>
            <w:r w:rsidRPr="009A4CB1">
              <w:t>HVAC System(s)</w:t>
            </w:r>
          </w:p>
        </w:tc>
        <w:tc>
          <w:tcPr>
            <w:tcW w:w="3029" w:type="pct"/>
          </w:tcPr>
          <w:p w14:paraId="05EC942E" w14:textId="77777777" w:rsidR="003D31FC" w:rsidRDefault="003D31FC" w:rsidP="003D31FC">
            <w:pPr>
              <w:rPr>
                <w:rFonts w:cstheme="minorHAnsi"/>
                <w:szCs w:val="20"/>
              </w:rPr>
            </w:pPr>
            <w:r>
              <w:t>“</w:t>
            </w:r>
            <w:r w:rsidRPr="009A4CB1">
              <w:t>rDXGF</w:t>
            </w:r>
            <w:r>
              <w:t>” (i.e., packaged units with compressor and gas furnace)</w:t>
            </w:r>
          </w:p>
        </w:tc>
      </w:tr>
      <w:tr w:rsidR="003D31FC" w:rsidRPr="00500C4E" w14:paraId="01703AC1" w14:textId="77777777" w:rsidTr="004155EE">
        <w:tc>
          <w:tcPr>
            <w:tcW w:w="1971" w:type="pct"/>
          </w:tcPr>
          <w:p w14:paraId="1502F7E8" w14:textId="77777777" w:rsidR="003D31FC" w:rsidRPr="009A4CB1" w:rsidRDefault="003D31FC" w:rsidP="003D31FC">
            <w:r>
              <w:t>Average Thermostat Heating Setpoint</w:t>
            </w:r>
          </w:p>
        </w:tc>
        <w:tc>
          <w:tcPr>
            <w:tcW w:w="3029" w:type="pct"/>
          </w:tcPr>
          <w:p w14:paraId="2DED3DFF" w14:textId="77777777" w:rsidR="003D31FC" w:rsidRPr="009A4CB1" w:rsidRDefault="003D31FC" w:rsidP="003D31FC">
            <w:r>
              <w:t>~73°F (after weighting the five thermostat schedules)</w:t>
            </w:r>
          </w:p>
        </w:tc>
      </w:tr>
      <w:tr w:rsidR="003D31FC" w:rsidRPr="00500C4E" w14:paraId="59E509E5" w14:textId="77777777" w:rsidTr="004155EE">
        <w:tc>
          <w:tcPr>
            <w:tcW w:w="1971" w:type="pct"/>
          </w:tcPr>
          <w:p w14:paraId="498AACCB" w14:textId="77777777" w:rsidR="003D31FC" w:rsidRPr="00431528" w:rsidRDefault="003D31FC" w:rsidP="003D31FC">
            <w:pPr>
              <w:rPr>
                <w:b/>
              </w:rPr>
            </w:pPr>
            <w:r>
              <w:rPr>
                <w:b/>
              </w:rPr>
              <w:t>Space h</w:t>
            </w:r>
            <w:r w:rsidRPr="00431528">
              <w:rPr>
                <w:b/>
              </w:rPr>
              <w:t>eating gas usage</w:t>
            </w:r>
          </w:p>
        </w:tc>
        <w:tc>
          <w:tcPr>
            <w:tcW w:w="3029" w:type="pct"/>
          </w:tcPr>
          <w:p w14:paraId="6813C7CE" w14:textId="77777777" w:rsidR="003D31FC" w:rsidRPr="00431528" w:rsidRDefault="003D31FC" w:rsidP="003D31FC">
            <w:pPr>
              <w:rPr>
                <w:b/>
              </w:rPr>
            </w:pPr>
            <w:r w:rsidRPr="00431528">
              <w:rPr>
                <w:b/>
              </w:rPr>
              <w:t>56</w:t>
            </w:r>
            <w:r>
              <w:rPr>
                <w:b/>
              </w:rPr>
              <w:t>.4</w:t>
            </w:r>
            <w:r w:rsidRPr="00431528">
              <w:rPr>
                <w:b/>
              </w:rPr>
              <w:t xml:space="preserve"> therms/residential unit</w:t>
            </w:r>
            <w:r w:rsidR="007D45CF">
              <w:rPr>
                <w:b/>
              </w:rPr>
              <w:t>/yr</w:t>
            </w:r>
          </w:p>
        </w:tc>
      </w:tr>
    </w:tbl>
    <w:p w14:paraId="42B96AC9" w14:textId="77777777" w:rsidR="003D31FC" w:rsidRDefault="003D31FC" w:rsidP="00DE5F5E">
      <w:pPr>
        <w:rPr>
          <w:rFonts w:cstheme="minorHAnsi"/>
          <w:szCs w:val="22"/>
        </w:rPr>
      </w:pPr>
    </w:p>
    <w:p w14:paraId="5E427DA1" w14:textId="7C9711A9" w:rsidR="006759AA" w:rsidRDefault="00D363D8" w:rsidP="00F83A3C">
      <w:pPr>
        <w:rPr>
          <w:rFonts w:eastAsiaTheme="minorHAnsi"/>
        </w:rPr>
      </w:pPr>
      <w:r>
        <w:rPr>
          <w:rFonts w:eastAsiaTheme="minorHAnsi"/>
        </w:rPr>
        <w:t xml:space="preserve">Since there is no automated tool </w:t>
      </w:r>
      <w:r w:rsidR="0091037B">
        <w:rPr>
          <w:rFonts w:eastAsiaTheme="minorHAnsi"/>
        </w:rPr>
        <w:t xml:space="preserve">to convert eQuest model files to </w:t>
      </w:r>
      <w:r w:rsidR="00F83A3C">
        <w:rPr>
          <w:rFonts w:eastAsiaTheme="minorHAnsi"/>
        </w:rPr>
        <w:t>OpenStudio</w:t>
      </w:r>
      <w:r w:rsidR="0091037B">
        <w:rPr>
          <w:rFonts w:eastAsiaTheme="minorHAnsi"/>
        </w:rPr>
        <w:t xml:space="preserve"> or EnergyPlus files, the “Create DOE Prototype Building” measure within OpenStudio’s Building </w:t>
      </w:r>
      <w:r w:rsidR="007D45CF">
        <w:rPr>
          <w:rFonts w:eastAsiaTheme="minorHAnsi"/>
        </w:rPr>
        <w:t>Component</w:t>
      </w:r>
      <w:r w:rsidR="0091037B">
        <w:rPr>
          <w:rFonts w:eastAsiaTheme="minorHAnsi"/>
        </w:rPr>
        <w:t xml:space="preserve"> Library was used to create the first OpenStudio model. “MidriseApartment” was selected as the building type, ASHRAE 90.1-2007 was selected as the energy code, and “ASHRAE 169-2006-3B” was selected as the climate zone. The building geometry, materials, water heating systems, and HVAC systems were then manually modified to match the properties of the MASControl2 eQuest model and the </w:t>
      </w:r>
      <w:r w:rsidR="007D45CF">
        <w:rPr>
          <w:rFonts w:eastAsiaTheme="minorHAnsi"/>
        </w:rPr>
        <w:t xml:space="preserve">energy usage in </w:t>
      </w:r>
      <w:r w:rsidR="005C2B95">
        <w:rPr>
          <w:rFonts w:eastAsiaTheme="minorHAnsi"/>
        </w:rPr>
        <w:t xml:space="preserve">the </w:t>
      </w:r>
      <w:r w:rsidR="0091037B">
        <w:rPr>
          <w:rFonts w:eastAsiaTheme="minorHAnsi"/>
        </w:rPr>
        <w:t xml:space="preserve">DEER </w:t>
      </w:r>
      <w:r w:rsidR="007D45CF">
        <w:rPr>
          <w:rFonts w:eastAsiaTheme="minorHAnsi"/>
        </w:rPr>
        <w:t>spreadsheets</w:t>
      </w:r>
      <w:r w:rsidR="0091037B">
        <w:rPr>
          <w:rFonts w:eastAsiaTheme="minorHAnsi"/>
        </w:rPr>
        <w:t>. The Climate Zone file was upgraded to the latest</w:t>
      </w:r>
      <w:r w:rsidR="007D45CF">
        <w:rPr>
          <w:rFonts w:eastAsiaTheme="minorHAnsi"/>
        </w:rPr>
        <w:t xml:space="preserve"> </w:t>
      </w:r>
      <w:r w:rsidR="008908B5">
        <w:rPr>
          <w:rFonts w:eastAsiaTheme="minorHAnsi"/>
        </w:rPr>
        <w:t xml:space="preserve">California </w:t>
      </w:r>
      <w:r w:rsidR="007D45CF">
        <w:rPr>
          <w:rFonts w:eastAsiaTheme="minorHAnsi"/>
        </w:rPr>
        <w:t>version</w:t>
      </w:r>
      <w:r w:rsidR="0091037B">
        <w:rPr>
          <w:rFonts w:eastAsiaTheme="minorHAnsi"/>
        </w:rPr>
        <w:t>.</w:t>
      </w:r>
      <w:r w:rsidR="007D45CF">
        <w:rPr>
          <w:rFonts w:eastAsiaTheme="minorHAnsi"/>
        </w:rPr>
        <w:t xml:space="preserve"> </w:t>
      </w:r>
      <w:r w:rsidR="00E812AA">
        <w:rPr>
          <w:rFonts w:eastAsiaTheme="minorHAnsi"/>
        </w:rPr>
        <w:t>See below for scree</w:t>
      </w:r>
      <w:r w:rsidR="003D4F97">
        <w:rPr>
          <w:rFonts w:eastAsiaTheme="minorHAnsi"/>
        </w:rPr>
        <w:t>nshot</w:t>
      </w:r>
      <w:r w:rsidR="008908B5">
        <w:rPr>
          <w:rFonts w:eastAsiaTheme="minorHAnsi"/>
        </w:rPr>
        <w:t>s</w:t>
      </w:r>
      <w:r w:rsidR="003D4F97">
        <w:rPr>
          <w:rFonts w:eastAsiaTheme="minorHAnsi"/>
        </w:rPr>
        <w:t xml:space="preserve"> of the building geometry </w:t>
      </w:r>
      <w:r w:rsidR="008908B5">
        <w:rPr>
          <w:rFonts w:eastAsiaTheme="minorHAnsi"/>
        </w:rPr>
        <w:t xml:space="preserve">and heating system, </w:t>
      </w:r>
      <w:r w:rsidR="003D4F97">
        <w:rPr>
          <w:rFonts w:eastAsiaTheme="minorHAnsi"/>
        </w:rPr>
        <w:t>and a table showing the major assumptions.</w:t>
      </w:r>
      <w:r w:rsidR="009D72CD">
        <w:rPr>
          <w:rFonts w:eastAsiaTheme="minorHAnsi"/>
        </w:rPr>
        <w:t xml:space="preserve"> Details are in </w:t>
      </w:r>
      <w:r w:rsidR="009D72CD" w:rsidRPr="009D72CD">
        <w:rPr>
          <w:rFonts w:eastAsiaTheme="minorHAnsi"/>
          <w:i/>
        </w:rPr>
        <w:t>Attachment-D</w:t>
      </w:r>
      <w:r w:rsidR="009D72CD">
        <w:rPr>
          <w:rFonts w:eastAsiaTheme="minorHAnsi"/>
        </w:rPr>
        <w:t>.</w:t>
      </w:r>
    </w:p>
    <w:p w14:paraId="37DA76CF" w14:textId="77777777" w:rsidR="005932C4" w:rsidRDefault="005932C4" w:rsidP="004E03DF">
      <w:pPr>
        <w:pStyle w:val="Caption"/>
        <w:keepNext/>
        <w:jc w:val="center"/>
        <w:rPr>
          <w:rFonts w:cstheme="minorHAnsi"/>
          <w:szCs w:val="22"/>
        </w:rPr>
      </w:pPr>
      <w:r>
        <w:rPr>
          <w:noProof/>
        </w:rPr>
        <w:drawing>
          <wp:inline distT="0" distB="0" distL="0" distR="0" wp14:anchorId="6330ED52" wp14:editId="670D476A">
            <wp:extent cx="5943600" cy="2617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617470"/>
                    </a:xfrm>
                    <a:prstGeom prst="rect">
                      <a:avLst/>
                    </a:prstGeom>
                  </pic:spPr>
                </pic:pic>
              </a:graphicData>
            </a:graphic>
          </wp:inline>
        </w:drawing>
      </w:r>
    </w:p>
    <w:p w14:paraId="530CBD90" w14:textId="77777777" w:rsidR="00F1493B" w:rsidRDefault="00F1493B" w:rsidP="004E03DF">
      <w:pPr>
        <w:pStyle w:val="Caption"/>
        <w:keepNext/>
        <w:jc w:val="center"/>
        <w:rPr>
          <w:rFonts w:eastAsiaTheme="minorHAnsi"/>
        </w:rPr>
      </w:pPr>
      <w:bookmarkStart w:id="57" w:name="_Toc521066684"/>
      <w:r>
        <w:t xml:space="preserve">Figure </w:t>
      </w:r>
      <w:r w:rsidR="00C11A56">
        <w:fldChar w:fldCharType="begin"/>
      </w:r>
      <w:r w:rsidR="00C11A56">
        <w:instrText xml:space="preserve"> SEQ Figure \* ARABIC </w:instrText>
      </w:r>
      <w:r w:rsidR="00C11A56">
        <w:fldChar w:fldCharType="separate"/>
      </w:r>
      <w:r w:rsidR="00194E73">
        <w:rPr>
          <w:noProof/>
        </w:rPr>
        <w:t>5</w:t>
      </w:r>
      <w:r w:rsidR="00C11A56">
        <w:rPr>
          <w:noProof/>
        </w:rPr>
        <w:fldChar w:fldCharType="end"/>
      </w:r>
      <w:r>
        <w:t>: Building Geometry</w:t>
      </w:r>
      <w:bookmarkEnd w:id="57"/>
    </w:p>
    <w:p w14:paraId="2AD11967" w14:textId="77777777" w:rsidR="006759AA" w:rsidRDefault="006759AA" w:rsidP="00194E73"/>
    <w:p w14:paraId="32C840F6" w14:textId="77777777" w:rsidR="00A6234F" w:rsidRDefault="00F1493B" w:rsidP="004E03DF">
      <w:pPr>
        <w:jc w:val="center"/>
        <w:rPr>
          <w:rFonts w:cstheme="minorHAnsi"/>
          <w:szCs w:val="22"/>
        </w:rPr>
      </w:pPr>
      <w:r>
        <w:rPr>
          <w:rFonts w:cstheme="minorHAnsi"/>
          <w:noProof/>
          <w:szCs w:val="22"/>
        </w:rPr>
        <w:drawing>
          <wp:inline distT="0" distB="0" distL="0" distR="0" wp14:anchorId="0379AB8B" wp14:editId="6DB69489">
            <wp:extent cx="5924550" cy="35337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24550" cy="3533775"/>
                    </a:xfrm>
                    <a:prstGeom prst="rect">
                      <a:avLst/>
                    </a:prstGeom>
                    <a:noFill/>
                    <a:ln>
                      <a:noFill/>
                    </a:ln>
                  </pic:spPr>
                </pic:pic>
              </a:graphicData>
            </a:graphic>
          </wp:inline>
        </w:drawing>
      </w:r>
    </w:p>
    <w:p w14:paraId="4770EE37" w14:textId="77777777" w:rsidR="00F1493B" w:rsidRPr="007E13B7" w:rsidRDefault="00F1493B" w:rsidP="004E03DF">
      <w:pPr>
        <w:pStyle w:val="Caption"/>
        <w:keepNext/>
        <w:jc w:val="center"/>
        <w:rPr>
          <w:rFonts w:cstheme="minorHAnsi"/>
          <w:b w:val="0"/>
          <w:szCs w:val="22"/>
        </w:rPr>
      </w:pPr>
      <w:bookmarkStart w:id="58" w:name="_Toc521066685"/>
      <w:r>
        <w:t xml:space="preserve">Figure </w:t>
      </w:r>
      <w:r w:rsidR="00C11A56">
        <w:fldChar w:fldCharType="begin"/>
      </w:r>
      <w:r w:rsidR="00C11A56">
        <w:instrText xml:space="preserve"> SEQ Figure \* ARABIC </w:instrText>
      </w:r>
      <w:r w:rsidR="00C11A56">
        <w:fldChar w:fldCharType="separate"/>
      </w:r>
      <w:r w:rsidR="00194E73">
        <w:rPr>
          <w:noProof/>
        </w:rPr>
        <w:t>6</w:t>
      </w:r>
      <w:r w:rsidR="00C11A56">
        <w:rPr>
          <w:noProof/>
        </w:rPr>
        <w:fldChar w:fldCharType="end"/>
      </w:r>
      <w:r>
        <w:t>: Primary &amp; Secondary Loop (later partially shown for brevity)</w:t>
      </w:r>
      <w:bookmarkEnd w:id="58"/>
    </w:p>
    <w:p w14:paraId="526F8D72" w14:textId="77777777" w:rsidR="00A6234F" w:rsidRDefault="00A6234F" w:rsidP="00194E73"/>
    <w:p w14:paraId="1C92239C" w14:textId="77777777" w:rsidR="003D4F97" w:rsidRDefault="003D4F97">
      <w:pPr>
        <w:rPr>
          <w:b/>
        </w:rPr>
      </w:pPr>
    </w:p>
    <w:p w14:paraId="2D6CDF4E" w14:textId="77777777" w:rsidR="00F1493B" w:rsidRDefault="00F1493B" w:rsidP="004E03DF">
      <w:pPr>
        <w:rPr>
          <w:b/>
          <w:bCs/>
          <w:szCs w:val="3276"/>
        </w:rPr>
      </w:pPr>
    </w:p>
    <w:p w14:paraId="44BF7FB0" w14:textId="77777777" w:rsidR="002E2B7F" w:rsidRDefault="002E2B7F">
      <w:pPr>
        <w:spacing w:after="200" w:line="276" w:lineRule="auto"/>
        <w:rPr>
          <w:b/>
          <w:bCs/>
          <w:szCs w:val="3276"/>
        </w:rPr>
      </w:pPr>
      <w:r>
        <w:br w:type="page"/>
      </w:r>
    </w:p>
    <w:p w14:paraId="0192604D" w14:textId="1D7A05B5" w:rsidR="000D0F89" w:rsidRPr="00920905" w:rsidRDefault="005B765A" w:rsidP="005B765A">
      <w:pPr>
        <w:pStyle w:val="Caption"/>
      </w:pPr>
      <w:bookmarkStart w:id="59" w:name="_Toc521066737"/>
      <w:r>
        <w:t xml:space="preserve">Table </w:t>
      </w:r>
      <w:r w:rsidR="00C11A56">
        <w:fldChar w:fldCharType="begin"/>
      </w:r>
      <w:r w:rsidR="00C11A56">
        <w:instrText xml:space="preserve"> SEQ Table \* ARABIC </w:instrText>
      </w:r>
      <w:r w:rsidR="00C11A56">
        <w:fldChar w:fldCharType="separate"/>
      </w:r>
      <w:r w:rsidR="000B5BFA">
        <w:rPr>
          <w:noProof/>
        </w:rPr>
        <w:t>10</w:t>
      </w:r>
      <w:r w:rsidR="00C11A56">
        <w:rPr>
          <w:noProof/>
        </w:rPr>
        <w:fldChar w:fldCharType="end"/>
      </w:r>
      <w:r w:rsidR="00F1493B">
        <w:t xml:space="preserve">: </w:t>
      </w:r>
      <w:r w:rsidR="00F1493B" w:rsidRPr="00F1493B">
        <w:t>OpenStudio Model Assumptions</w:t>
      </w:r>
      <w:bookmarkEnd w:id="59"/>
    </w:p>
    <w:tbl>
      <w:tblPr>
        <w:tblStyle w:val="TableGrid1"/>
        <w:tblW w:w="5000" w:type="pct"/>
        <w:tblLook w:val="01E0" w:firstRow="1" w:lastRow="1" w:firstColumn="1" w:lastColumn="1" w:noHBand="0" w:noVBand="0"/>
      </w:tblPr>
      <w:tblGrid>
        <w:gridCol w:w="3235"/>
        <w:gridCol w:w="6115"/>
      </w:tblGrid>
      <w:tr w:rsidR="000D0F89" w:rsidRPr="00500C4E" w14:paraId="1D8C487C" w14:textId="77777777" w:rsidTr="004E03DF">
        <w:trPr>
          <w:trHeight w:val="244"/>
        </w:trPr>
        <w:tc>
          <w:tcPr>
            <w:tcW w:w="1730" w:type="pct"/>
            <w:vMerge w:val="restart"/>
            <w:shd w:val="clear" w:color="auto" w:fill="D9D9D9" w:themeFill="background1" w:themeFillShade="D9"/>
          </w:tcPr>
          <w:p w14:paraId="678529E2" w14:textId="77777777" w:rsidR="000D0F89" w:rsidRPr="00DE77D0" w:rsidRDefault="00855B8E" w:rsidP="00AE49C9">
            <w:pPr>
              <w:rPr>
                <w:rFonts w:cstheme="minorHAnsi"/>
                <w:b/>
                <w:szCs w:val="20"/>
                <w:highlight w:val="yellow"/>
              </w:rPr>
            </w:pPr>
            <w:r>
              <w:rPr>
                <w:rFonts w:cstheme="minorHAnsi"/>
                <w:b/>
                <w:szCs w:val="20"/>
              </w:rPr>
              <w:t>Item</w:t>
            </w:r>
          </w:p>
        </w:tc>
        <w:tc>
          <w:tcPr>
            <w:tcW w:w="3270" w:type="pct"/>
            <w:vMerge w:val="restart"/>
            <w:shd w:val="clear" w:color="auto" w:fill="D9D9D9" w:themeFill="background1" w:themeFillShade="D9"/>
          </w:tcPr>
          <w:p w14:paraId="7AA4C0FB" w14:textId="77777777" w:rsidR="000D0F89" w:rsidRPr="00DE77D0" w:rsidRDefault="000D0F89" w:rsidP="00AE49C9">
            <w:pPr>
              <w:rPr>
                <w:rFonts w:cstheme="minorHAnsi"/>
                <w:b/>
                <w:szCs w:val="20"/>
              </w:rPr>
            </w:pPr>
            <w:r>
              <w:rPr>
                <w:rFonts w:cstheme="minorHAnsi"/>
                <w:b/>
                <w:szCs w:val="20"/>
              </w:rPr>
              <w:t>Value</w:t>
            </w:r>
          </w:p>
        </w:tc>
      </w:tr>
      <w:tr w:rsidR="000D0F89" w:rsidRPr="00500C4E" w14:paraId="174DFDF7" w14:textId="77777777" w:rsidTr="004E03DF">
        <w:trPr>
          <w:trHeight w:val="244"/>
        </w:trPr>
        <w:tc>
          <w:tcPr>
            <w:tcW w:w="1730" w:type="pct"/>
            <w:vMerge/>
            <w:shd w:val="clear" w:color="auto" w:fill="D9D9D9" w:themeFill="background1" w:themeFillShade="D9"/>
          </w:tcPr>
          <w:p w14:paraId="29C574B8" w14:textId="77777777" w:rsidR="000D0F89" w:rsidRPr="00DE77D0" w:rsidRDefault="000D0F89" w:rsidP="00AE49C9">
            <w:pPr>
              <w:rPr>
                <w:rFonts w:cstheme="minorHAnsi"/>
                <w:b/>
                <w:szCs w:val="20"/>
              </w:rPr>
            </w:pPr>
          </w:p>
        </w:tc>
        <w:tc>
          <w:tcPr>
            <w:tcW w:w="3270" w:type="pct"/>
            <w:vMerge/>
            <w:shd w:val="clear" w:color="auto" w:fill="D9D9D9" w:themeFill="background1" w:themeFillShade="D9"/>
          </w:tcPr>
          <w:p w14:paraId="171B8F1D" w14:textId="77777777" w:rsidR="000D0F89" w:rsidRPr="00DE77D0" w:rsidRDefault="000D0F89" w:rsidP="00AE49C9">
            <w:pPr>
              <w:rPr>
                <w:rFonts w:cstheme="minorHAnsi"/>
                <w:b/>
                <w:szCs w:val="20"/>
              </w:rPr>
            </w:pPr>
          </w:p>
        </w:tc>
      </w:tr>
      <w:tr w:rsidR="000D0F89" w:rsidRPr="00500C4E" w14:paraId="5F3A2BD2" w14:textId="77777777" w:rsidTr="007E13B7">
        <w:tc>
          <w:tcPr>
            <w:tcW w:w="1730" w:type="pct"/>
          </w:tcPr>
          <w:p w14:paraId="2614A993" w14:textId="77777777" w:rsidR="000D0F89" w:rsidRPr="00920905" w:rsidRDefault="000D0F89" w:rsidP="00AE49C9">
            <w:pPr>
              <w:rPr>
                <w:rFonts w:cstheme="minorHAnsi"/>
                <w:szCs w:val="20"/>
              </w:rPr>
            </w:pPr>
            <w:r w:rsidRPr="00781547">
              <w:t>Building Type</w:t>
            </w:r>
          </w:p>
        </w:tc>
        <w:tc>
          <w:tcPr>
            <w:tcW w:w="3270" w:type="pct"/>
          </w:tcPr>
          <w:p w14:paraId="01BA32C4" w14:textId="77777777" w:rsidR="000D0F89" w:rsidRPr="00920905" w:rsidRDefault="00540A50" w:rsidP="00AE49C9">
            <w:pPr>
              <w:rPr>
                <w:rFonts w:cstheme="minorHAnsi"/>
                <w:szCs w:val="20"/>
              </w:rPr>
            </w:pPr>
            <w:r w:rsidRPr="009A4CB1">
              <w:t>Residential multi-family</w:t>
            </w:r>
          </w:p>
        </w:tc>
      </w:tr>
      <w:tr w:rsidR="000D0F89" w:rsidRPr="00500C4E" w14:paraId="7A8255AB" w14:textId="77777777" w:rsidTr="007E13B7">
        <w:tc>
          <w:tcPr>
            <w:tcW w:w="1730" w:type="pct"/>
          </w:tcPr>
          <w:p w14:paraId="55AFEDFC" w14:textId="77777777" w:rsidR="000D0F89" w:rsidRDefault="000D0F89" w:rsidP="00AE49C9">
            <w:pPr>
              <w:rPr>
                <w:rFonts w:cstheme="minorHAnsi"/>
                <w:szCs w:val="20"/>
              </w:rPr>
            </w:pPr>
            <w:r w:rsidRPr="00781547">
              <w:t>Climate Zone</w:t>
            </w:r>
          </w:p>
        </w:tc>
        <w:tc>
          <w:tcPr>
            <w:tcW w:w="3270" w:type="pct"/>
          </w:tcPr>
          <w:p w14:paraId="5949AD18" w14:textId="77777777" w:rsidR="000D0F89" w:rsidRDefault="000D0F89" w:rsidP="00AE49C9">
            <w:pPr>
              <w:rPr>
                <w:rFonts w:cstheme="minorHAnsi"/>
                <w:szCs w:val="20"/>
              </w:rPr>
            </w:pPr>
            <w:r>
              <w:t xml:space="preserve">6, </w:t>
            </w:r>
            <w:r w:rsidRPr="00781547">
              <w:t>9</w:t>
            </w:r>
            <w:r>
              <w:t>, and 16</w:t>
            </w:r>
          </w:p>
        </w:tc>
      </w:tr>
      <w:tr w:rsidR="00540A50" w:rsidRPr="00500C4E" w14:paraId="3DDE98B6" w14:textId="77777777" w:rsidTr="007E13B7">
        <w:tc>
          <w:tcPr>
            <w:tcW w:w="1730" w:type="pct"/>
          </w:tcPr>
          <w:p w14:paraId="751D8D29" w14:textId="77777777" w:rsidR="00540A50" w:rsidRPr="00781547" w:rsidRDefault="00540A50" w:rsidP="00540A50">
            <w:r w:rsidRPr="009A4CB1">
              <w:t>Vintage</w:t>
            </w:r>
          </w:p>
        </w:tc>
        <w:tc>
          <w:tcPr>
            <w:tcW w:w="3270" w:type="pct"/>
          </w:tcPr>
          <w:p w14:paraId="09BD4A78" w14:textId="77777777" w:rsidR="00540A50" w:rsidRDefault="00540A50" w:rsidP="00540A50">
            <w:r>
              <w:t>Envelope matches the MASControl2 model</w:t>
            </w:r>
          </w:p>
        </w:tc>
      </w:tr>
      <w:tr w:rsidR="00540A50" w:rsidRPr="00500C4E" w14:paraId="271A15A3" w14:textId="77777777" w:rsidTr="007E13B7">
        <w:tc>
          <w:tcPr>
            <w:tcW w:w="1730" w:type="pct"/>
          </w:tcPr>
          <w:p w14:paraId="1F956406" w14:textId="77777777" w:rsidR="00540A50" w:rsidRPr="00781547" w:rsidRDefault="00540A50" w:rsidP="00540A50">
            <w:r w:rsidRPr="009A4CB1">
              <w:t>HVAC System(s)</w:t>
            </w:r>
          </w:p>
        </w:tc>
        <w:tc>
          <w:tcPr>
            <w:tcW w:w="3270" w:type="pct"/>
          </w:tcPr>
          <w:p w14:paraId="412AEEDB" w14:textId="77777777" w:rsidR="00540A50" w:rsidRDefault="00540A50" w:rsidP="00540A50">
            <w:r>
              <w:t>Packaged units with compressor and HHW coil</w:t>
            </w:r>
          </w:p>
        </w:tc>
      </w:tr>
      <w:tr w:rsidR="00540A50" w:rsidRPr="00500C4E" w14:paraId="4D0C62C2" w14:textId="77777777" w:rsidTr="007E13B7">
        <w:tc>
          <w:tcPr>
            <w:tcW w:w="1730" w:type="pct"/>
          </w:tcPr>
          <w:p w14:paraId="2EBCCC08" w14:textId="77777777" w:rsidR="00540A50" w:rsidRPr="00781547" w:rsidRDefault="00540A50" w:rsidP="00540A50">
            <w:r w:rsidRPr="009A4CB1">
              <w:t>T</w:t>
            </w:r>
            <w:r>
              <w:t>hermostat</w:t>
            </w:r>
            <w:r w:rsidRPr="009A4CB1">
              <w:t xml:space="preserve"> </w:t>
            </w:r>
            <w:r>
              <w:t>Setpoints</w:t>
            </w:r>
          </w:p>
        </w:tc>
        <w:tc>
          <w:tcPr>
            <w:tcW w:w="3270" w:type="pct"/>
          </w:tcPr>
          <w:p w14:paraId="1BEC2321" w14:textId="77777777" w:rsidR="00540A50" w:rsidRDefault="00540A50" w:rsidP="00540A50">
            <w:r>
              <w:t>Cooling Setpoint of 75</w:t>
            </w:r>
            <w:r w:rsidR="002E5D4F">
              <w:t>°</w:t>
            </w:r>
            <w:r>
              <w:t>F, heating setpoint of 7</w:t>
            </w:r>
            <w:r w:rsidR="008C1D16">
              <w:t>3</w:t>
            </w:r>
            <w:r w:rsidR="002E5D4F">
              <w:t>°</w:t>
            </w:r>
            <w:r>
              <w:t>F</w:t>
            </w:r>
          </w:p>
        </w:tc>
      </w:tr>
      <w:tr w:rsidR="00540A50" w:rsidRPr="00500C4E" w14:paraId="5EC75308" w14:textId="77777777" w:rsidTr="007E13B7">
        <w:tc>
          <w:tcPr>
            <w:tcW w:w="1730" w:type="pct"/>
          </w:tcPr>
          <w:p w14:paraId="6F358809" w14:textId="77777777" w:rsidR="00540A50" w:rsidRPr="00781547" w:rsidRDefault="00540A50" w:rsidP="00540A50">
            <w:r>
              <w:t xml:space="preserve">Residential Unit </w:t>
            </w:r>
            <w:r w:rsidR="00F1493B">
              <w:t xml:space="preserve">Qty. </w:t>
            </w:r>
            <w:r>
              <w:t>and Floor Area</w:t>
            </w:r>
          </w:p>
        </w:tc>
        <w:tc>
          <w:tcPr>
            <w:tcW w:w="3270" w:type="pct"/>
          </w:tcPr>
          <w:p w14:paraId="73B0C01F" w14:textId="77777777" w:rsidR="00540A50" w:rsidRPr="007E13B7" w:rsidRDefault="00540A50" w:rsidP="00540A50">
            <w:pPr>
              <w:rPr>
                <w:b/>
              </w:rPr>
            </w:pPr>
            <w:r>
              <w:t>12 residential units; 1,000 square feet each</w:t>
            </w:r>
          </w:p>
        </w:tc>
      </w:tr>
      <w:tr w:rsidR="00540A50" w:rsidRPr="00500C4E" w14:paraId="6F5D86EF" w14:textId="77777777" w:rsidTr="007E13B7">
        <w:tc>
          <w:tcPr>
            <w:tcW w:w="1730" w:type="pct"/>
          </w:tcPr>
          <w:p w14:paraId="1FC937CB" w14:textId="77777777" w:rsidR="00540A50" w:rsidRPr="00781547" w:rsidRDefault="00540A50" w:rsidP="00540A50">
            <w:r>
              <w:t>Total floor area</w:t>
            </w:r>
          </w:p>
        </w:tc>
        <w:tc>
          <w:tcPr>
            <w:tcW w:w="3270" w:type="pct"/>
          </w:tcPr>
          <w:p w14:paraId="056E3114" w14:textId="77777777" w:rsidR="00540A50" w:rsidRDefault="0007628A" w:rsidP="00540A50">
            <w:r>
              <w:t>13,518 square feet (12,000 conditioned, 1,518 unconditioned)</w:t>
            </w:r>
          </w:p>
        </w:tc>
      </w:tr>
      <w:tr w:rsidR="00540A50" w:rsidRPr="00500C4E" w14:paraId="7D0AFD97" w14:textId="77777777" w:rsidTr="007E13B7">
        <w:tc>
          <w:tcPr>
            <w:tcW w:w="1730" w:type="pct"/>
          </w:tcPr>
          <w:p w14:paraId="720E6147" w14:textId="77777777" w:rsidR="00540A50" w:rsidRDefault="00540A50" w:rsidP="00540A50">
            <w:pPr>
              <w:rPr>
                <w:rFonts w:cstheme="minorHAnsi"/>
                <w:szCs w:val="20"/>
              </w:rPr>
            </w:pPr>
            <w:r w:rsidRPr="00781547">
              <w:t>Water heat</w:t>
            </w:r>
            <w:r>
              <w:t>ing</w:t>
            </w:r>
            <w:r w:rsidRPr="00781547">
              <w:t xml:space="preserve"> </w:t>
            </w:r>
            <w:r>
              <w:t xml:space="preserve">system </w:t>
            </w:r>
            <w:r w:rsidRPr="00781547">
              <w:t>type</w:t>
            </w:r>
          </w:p>
        </w:tc>
        <w:tc>
          <w:tcPr>
            <w:tcW w:w="3270" w:type="pct"/>
          </w:tcPr>
          <w:p w14:paraId="2CB6D4B5" w14:textId="77777777" w:rsidR="00540A50" w:rsidRDefault="00540A50" w:rsidP="00540A50">
            <w:pPr>
              <w:rPr>
                <w:rFonts w:cstheme="minorHAnsi"/>
                <w:szCs w:val="20"/>
              </w:rPr>
            </w:pPr>
            <w:r>
              <w:t xml:space="preserve">Central combination heating system: boiler; storage tank; primary-secondary constant volume pumping; heating hot water coils and domestic water fixtures on the same loop. </w:t>
            </w:r>
          </w:p>
        </w:tc>
      </w:tr>
      <w:tr w:rsidR="00540A50" w:rsidRPr="00500C4E" w14:paraId="3DE25393" w14:textId="77777777" w:rsidTr="007E13B7">
        <w:tc>
          <w:tcPr>
            <w:tcW w:w="1730" w:type="pct"/>
          </w:tcPr>
          <w:p w14:paraId="29AF81E4" w14:textId="77777777" w:rsidR="00540A50" w:rsidRDefault="00540A50" w:rsidP="00540A50">
            <w:pPr>
              <w:rPr>
                <w:rFonts w:cstheme="minorHAnsi"/>
                <w:szCs w:val="20"/>
              </w:rPr>
            </w:pPr>
            <w:r>
              <w:t>Boiler</w:t>
            </w:r>
            <w:r w:rsidRPr="00781547">
              <w:t xml:space="preserve"> </w:t>
            </w:r>
            <w:r w:rsidR="0007628A">
              <w:t xml:space="preserve">output </w:t>
            </w:r>
            <w:r w:rsidRPr="00781547">
              <w:t>capacity</w:t>
            </w:r>
          </w:p>
        </w:tc>
        <w:tc>
          <w:tcPr>
            <w:tcW w:w="3270" w:type="pct"/>
          </w:tcPr>
          <w:p w14:paraId="4D16E15E" w14:textId="77777777" w:rsidR="00540A50" w:rsidRDefault="00540A50" w:rsidP="00540A50">
            <w:r>
              <w:t xml:space="preserve">Climate zones 6 &amp; 9: </w:t>
            </w:r>
            <w:r w:rsidR="0007628A" w:rsidRPr="0007628A">
              <w:t>272</w:t>
            </w:r>
            <w:r w:rsidR="0007628A">
              <w:t>,</w:t>
            </w:r>
            <w:r w:rsidR="0007628A" w:rsidRPr="0007628A">
              <w:t>495.7</w:t>
            </w:r>
            <w:r w:rsidR="0007628A">
              <w:t xml:space="preserve"> </w:t>
            </w:r>
            <w:r w:rsidRPr="00781547">
              <w:t>Btu/hr</w:t>
            </w:r>
            <w:r w:rsidR="00D47C84">
              <w:t xml:space="preserve"> (auto-sized with 1.5 sizing factor)</w:t>
            </w:r>
          </w:p>
          <w:p w14:paraId="01D0AF50" w14:textId="77777777" w:rsidR="00540A50" w:rsidRDefault="00540A50" w:rsidP="00540A50">
            <w:pPr>
              <w:rPr>
                <w:rFonts w:cstheme="minorHAnsi"/>
                <w:szCs w:val="20"/>
              </w:rPr>
            </w:pPr>
            <w:r>
              <w:t xml:space="preserve">Climate zone 16:        </w:t>
            </w:r>
            <w:r w:rsidR="0007628A" w:rsidRPr="0007628A">
              <w:t>375</w:t>
            </w:r>
            <w:r w:rsidR="0007628A">
              <w:t>,</w:t>
            </w:r>
            <w:r w:rsidR="0007628A" w:rsidRPr="0007628A">
              <w:t>972.6</w:t>
            </w:r>
            <w:r w:rsidRPr="00781547">
              <w:t xml:space="preserve"> Btu/hr</w:t>
            </w:r>
            <w:r w:rsidR="00D47C84">
              <w:t xml:space="preserve"> (auto-sized with 2.0 sizing factor)</w:t>
            </w:r>
          </w:p>
        </w:tc>
      </w:tr>
      <w:tr w:rsidR="00540A50" w:rsidRPr="00500C4E" w14:paraId="3857E0FC" w14:textId="77777777" w:rsidTr="007E13B7">
        <w:tc>
          <w:tcPr>
            <w:tcW w:w="1730" w:type="pct"/>
          </w:tcPr>
          <w:p w14:paraId="2EACFB22" w14:textId="77777777" w:rsidR="00540A50" w:rsidRDefault="00540A50" w:rsidP="00540A50">
            <w:r>
              <w:t xml:space="preserve">Boiler </w:t>
            </w:r>
            <w:r w:rsidRPr="00781547">
              <w:t>recovery efficiency</w:t>
            </w:r>
          </w:p>
        </w:tc>
        <w:tc>
          <w:tcPr>
            <w:tcW w:w="3270" w:type="pct"/>
          </w:tcPr>
          <w:p w14:paraId="3D2B11D5" w14:textId="77777777" w:rsidR="00540A50" w:rsidRDefault="00540A50" w:rsidP="00540A50">
            <w:r w:rsidRPr="00781547">
              <w:t>0.</w:t>
            </w:r>
            <w:r w:rsidR="0007628A">
              <w:t>80</w:t>
            </w:r>
          </w:p>
        </w:tc>
      </w:tr>
      <w:tr w:rsidR="00540A50" w:rsidRPr="00500C4E" w14:paraId="72B8A80E" w14:textId="77777777" w:rsidTr="007E13B7">
        <w:tc>
          <w:tcPr>
            <w:tcW w:w="1730" w:type="pct"/>
          </w:tcPr>
          <w:p w14:paraId="1E5EFDC3" w14:textId="77777777" w:rsidR="00540A50" w:rsidRDefault="00540A50" w:rsidP="00540A50">
            <w:r>
              <w:t>Boiler temperature delta</w:t>
            </w:r>
          </w:p>
        </w:tc>
        <w:tc>
          <w:tcPr>
            <w:tcW w:w="3270" w:type="pct"/>
          </w:tcPr>
          <w:p w14:paraId="3D39EFFE" w14:textId="77777777" w:rsidR="00540A50" w:rsidRPr="00781547" w:rsidRDefault="00540A50" w:rsidP="00540A50">
            <w:r>
              <w:t>20</w:t>
            </w:r>
            <w:r w:rsidR="002E5D4F">
              <w:t>°</w:t>
            </w:r>
            <w:r>
              <w:t>F</w:t>
            </w:r>
          </w:p>
        </w:tc>
      </w:tr>
      <w:tr w:rsidR="00540A50" w:rsidRPr="00500C4E" w14:paraId="2F176194" w14:textId="77777777" w:rsidTr="007E13B7">
        <w:tc>
          <w:tcPr>
            <w:tcW w:w="1730" w:type="pct"/>
          </w:tcPr>
          <w:p w14:paraId="3114178C" w14:textId="77777777" w:rsidR="00540A50" w:rsidRDefault="00540A50" w:rsidP="00540A50">
            <w:r>
              <w:t>Tank setpoint and differential temperature</w:t>
            </w:r>
          </w:p>
        </w:tc>
        <w:tc>
          <w:tcPr>
            <w:tcW w:w="3270" w:type="pct"/>
          </w:tcPr>
          <w:p w14:paraId="6AD83671" w14:textId="77777777" w:rsidR="00540A50" w:rsidRDefault="00540A50" w:rsidP="00540A50">
            <w:r>
              <w:t>Baseline: 135</w:t>
            </w:r>
            <w:r w:rsidR="002E5D4F">
              <w:t>°</w:t>
            </w:r>
            <w:r>
              <w:t>F, 5</w:t>
            </w:r>
            <w:r w:rsidR="002E5D4F">
              <w:t>°</w:t>
            </w:r>
            <w:r>
              <w:t>F temperature differential</w:t>
            </w:r>
          </w:p>
          <w:p w14:paraId="03AD6C10" w14:textId="77777777" w:rsidR="00540A50" w:rsidRPr="007E13B7" w:rsidRDefault="00540A50" w:rsidP="00540A50">
            <w:pPr>
              <w:rPr>
                <w:b/>
              </w:rPr>
            </w:pPr>
            <w:r w:rsidRPr="007E13B7">
              <w:rPr>
                <w:b/>
              </w:rPr>
              <w:t>Proposed: 135</w:t>
            </w:r>
            <w:r w:rsidR="002E5D4F" w:rsidRPr="007E13B7">
              <w:rPr>
                <w:b/>
              </w:rPr>
              <w:t>°</w:t>
            </w:r>
            <w:r w:rsidRPr="007E13B7">
              <w:rPr>
                <w:b/>
              </w:rPr>
              <w:t>F/120</w:t>
            </w:r>
            <w:r w:rsidR="002E5D4F" w:rsidRPr="007E13B7">
              <w:rPr>
                <w:b/>
              </w:rPr>
              <w:t>°</w:t>
            </w:r>
            <w:r w:rsidRPr="007E13B7">
              <w:rPr>
                <w:b/>
              </w:rPr>
              <w:t>F (at 55</w:t>
            </w:r>
            <w:r w:rsidR="002E5D4F" w:rsidRPr="007E13B7">
              <w:rPr>
                <w:b/>
              </w:rPr>
              <w:t>°</w:t>
            </w:r>
            <w:r w:rsidRPr="007E13B7">
              <w:rPr>
                <w:b/>
              </w:rPr>
              <w:t>F/75</w:t>
            </w:r>
            <w:r w:rsidR="002E5D4F" w:rsidRPr="007E13B7">
              <w:rPr>
                <w:b/>
              </w:rPr>
              <w:t>°</w:t>
            </w:r>
            <w:r w:rsidRPr="007E13B7">
              <w:rPr>
                <w:b/>
              </w:rPr>
              <w:t>F ambient</w:t>
            </w:r>
            <w:r w:rsidR="005A1BED">
              <w:rPr>
                <w:b/>
              </w:rPr>
              <w:t xml:space="preserve"> hour</w:t>
            </w:r>
            <w:r w:rsidR="005A1BED" w:rsidRPr="005C2B95">
              <w:rPr>
                <w:b/>
              </w:rPr>
              <w:t>ly</w:t>
            </w:r>
            <w:r w:rsidRPr="007E13B7">
              <w:rPr>
                <w:b/>
              </w:rPr>
              <w:t>)</w:t>
            </w:r>
            <w:r w:rsidR="005C2B95" w:rsidRPr="005C2B95">
              <w:rPr>
                <w:b/>
              </w:rPr>
              <w:t xml:space="preserve">, </w:t>
            </w:r>
            <w:r w:rsidR="005C2B95" w:rsidRPr="007E13B7">
              <w:rPr>
                <w:b/>
              </w:rPr>
              <w:t>5°F diff</w:t>
            </w:r>
            <w:r w:rsidR="005C2B95">
              <w:rPr>
                <w:b/>
              </w:rPr>
              <w:t>er</w:t>
            </w:r>
            <w:r w:rsidR="005C2B95" w:rsidRPr="007E13B7">
              <w:rPr>
                <w:b/>
              </w:rPr>
              <w:t>ential</w:t>
            </w:r>
          </w:p>
        </w:tc>
      </w:tr>
      <w:tr w:rsidR="00540A50" w:rsidRPr="00500C4E" w14:paraId="72FBAEA0" w14:textId="77777777" w:rsidTr="007E13B7">
        <w:tc>
          <w:tcPr>
            <w:tcW w:w="1730" w:type="pct"/>
          </w:tcPr>
          <w:p w14:paraId="2F073459" w14:textId="77777777" w:rsidR="00540A50" w:rsidRDefault="00540A50" w:rsidP="00540A50">
            <w:r>
              <w:t xml:space="preserve">Primary pump flow rate </w:t>
            </w:r>
          </w:p>
        </w:tc>
        <w:tc>
          <w:tcPr>
            <w:tcW w:w="3270" w:type="pct"/>
          </w:tcPr>
          <w:p w14:paraId="426FFC0B" w14:textId="77777777" w:rsidR="00540A50" w:rsidRDefault="00540A50" w:rsidP="00540A50">
            <w:r>
              <w:t xml:space="preserve">Climate zones 6 &amp; 9: </w:t>
            </w:r>
            <w:r w:rsidR="00D47C84">
              <w:t>27.2</w:t>
            </w:r>
            <w:r w:rsidRPr="00781547">
              <w:t xml:space="preserve"> </w:t>
            </w:r>
            <w:r>
              <w:t xml:space="preserve">gpm </w:t>
            </w:r>
            <w:r w:rsidR="00D47C84">
              <w:t>(auto-sized per sizing factor)</w:t>
            </w:r>
          </w:p>
          <w:p w14:paraId="5D25174C" w14:textId="77777777" w:rsidR="00540A50" w:rsidRDefault="00540A50" w:rsidP="00540A50">
            <w:r>
              <w:t xml:space="preserve">Climate zone 16:        </w:t>
            </w:r>
            <w:r w:rsidR="00D47C84">
              <w:t>37.5</w:t>
            </w:r>
            <w:r w:rsidRPr="00781547">
              <w:t xml:space="preserve"> </w:t>
            </w:r>
            <w:r>
              <w:t xml:space="preserve">gpm </w:t>
            </w:r>
            <w:r w:rsidR="00D47C84">
              <w:t>(auto-sized per sizing factor)</w:t>
            </w:r>
          </w:p>
        </w:tc>
      </w:tr>
      <w:tr w:rsidR="00540A50" w:rsidRPr="00500C4E" w14:paraId="7F3C899A" w14:textId="77777777" w:rsidTr="007E13B7">
        <w:tc>
          <w:tcPr>
            <w:tcW w:w="1730" w:type="pct"/>
          </w:tcPr>
          <w:p w14:paraId="3C671F2B" w14:textId="77777777" w:rsidR="00540A50" w:rsidRDefault="00540A50" w:rsidP="00540A50">
            <w:r>
              <w:t>Primary pump head</w:t>
            </w:r>
          </w:p>
        </w:tc>
        <w:tc>
          <w:tcPr>
            <w:tcW w:w="3270" w:type="pct"/>
          </w:tcPr>
          <w:p w14:paraId="5B2395F4" w14:textId="77777777" w:rsidR="00540A50" w:rsidRDefault="00D47C84" w:rsidP="00540A50">
            <w:r>
              <w:t>15</w:t>
            </w:r>
            <w:r w:rsidR="00540A50">
              <w:t xml:space="preserve"> feet</w:t>
            </w:r>
          </w:p>
        </w:tc>
      </w:tr>
      <w:tr w:rsidR="00540A50" w:rsidRPr="00500C4E" w14:paraId="5A520CC8" w14:textId="77777777" w:rsidTr="007E13B7">
        <w:tc>
          <w:tcPr>
            <w:tcW w:w="1730" w:type="pct"/>
          </w:tcPr>
          <w:p w14:paraId="5077E297" w14:textId="77777777" w:rsidR="00540A50" w:rsidRDefault="00540A50" w:rsidP="00540A50">
            <w:r>
              <w:t>Secondary pump flow rate</w:t>
            </w:r>
          </w:p>
        </w:tc>
        <w:tc>
          <w:tcPr>
            <w:tcW w:w="3270" w:type="pct"/>
          </w:tcPr>
          <w:p w14:paraId="223C8842" w14:textId="77777777" w:rsidR="00540A50" w:rsidRDefault="00540A50" w:rsidP="00540A50">
            <w:r>
              <w:t>Climate zones 6 &amp; 9: 40</w:t>
            </w:r>
            <w:r w:rsidR="00D47C84">
              <w:t>.0</w:t>
            </w:r>
            <w:r w:rsidRPr="00781547">
              <w:t xml:space="preserve"> </w:t>
            </w:r>
            <w:r>
              <w:t>gpm (selected)</w:t>
            </w:r>
            <w:r w:rsidR="00C05CC5">
              <w:t>, constant speed</w:t>
            </w:r>
          </w:p>
          <w:p w14:paraId="074417CF" w14:textId="77777777" w:rsidR="00540A50" w:rsidRDefault="00540A50" w:rsidP="00540A50">
            <w:r>
              <w:t xml:space="preserve">Climate zone 16:        </w:t>
            </w:r>
            <w:r w:rsidR="00D47C84">
              <w:t>50.3</w:t>
            </w:r>
            <w:r w:rsidRPr="00781547">
              <w:t xml:space="preserve"> </w:t>
            </w:r>
            <w:r>
              <w:t>gpm (</w:t>
            </w:r>
            <w:r w:rsidR="00D47C84">
              <w:t>auto-sized</w:t>
            </w:r>
            <w:r>
              <w:t>)</w:t>
            </w:r>
            <w:r w:rsidR="00C05CC5">
              <w:t>, constant speed</w:t>
            </w:r>
          </w:p>
        </w:tc>
      </w:tr>
      <w:tr w:rsidR="00540A50" w:rsidRPr="00500C4E" w14:paraId="5D50F353" w14:textId="77777777" w:rsidTr="007E13B7">
        <w:tc>
          <w:tcPr>
            <w:tcW w:w="1730" w:type="pct"/>
          </w:tcPr>
          <w:p w14:paraId="18C1316C" w14:textId="77777777" w:rsidR="00540A50" w:rsidRDefault="00540A50" w:rsidP="00540A50">
            <w:r>
              <w:t>Secondary pump head</w:t>
            </w:r>
          </w:p>
        </w:tc>
        <w:tc>
          <w:tcPr>
            <w:tcW w:w="3270" w:type="pct"/>
          </w:tcPr>
          <w:p w14:paraId="4691AAC4" w14:textId="77777777" w:rsidR="00540A50" w:rsidRDefault="00D47C84" w:rsidP="00540A50">
            <w:r>
              <w:t>4</w:t>
            </w:r>
            <w:r w:rsidR="00540A50">
              <w:t>0 feet</w:t>
            </w:r>
          </w:p>
        </w:tc>
      </w:tr>
      <w:tr w:rsidR="00540A50" w:rsidRPr="00500C4E" w14:paraId="073F75EF" w14:textId="77777777" w:rsidTr="007E13B7">
        <w:tc>
          <w:tcPr>
            <w:tcW w:w="1730" w:type="pct"/>
          </w:tcPr>
          <w:p w14:paraId="059393FE" w14:textId="77777777" w:rsidR="00540A50" w:rsidRDefault="00540A50" w:rsidP="00540A50">
            <w:r>
              <w:t>T</w:t>
            </w:r>
            <w:r w:rsidRPr="00781547">
              <w:t>ank UA</w:t>
            </w:r>
          </w:p>
        </w:tc>
        <w:tc>
          <w:tcPr>
            <w:tcW w:w="3270" w:type="pct"/>
          </w:tcPr>
          <w:p w14:paraId="09A12CC7" w14:textId="77777777" w:rsidR="00540A50" w:rsidRPr="00781547" w:rsidRDefault="00540A50" w:rsidP="00540A50">
            <w:r w:rsidRPr="00781547">
              <w:t>7.996 Btu/hr-</w:t>
            </w:r>
            <w:r w:rsidR="002E5D4F">
              <w:t>°</w:t>
            </w:r>
            <w:r w:rsidRPr="00781547">
              <w:t>F</w:t>
            </w:r>
          </w:p>
        </w:tc>
      </w:tr>
      <w:tr w:rsidR="00540A50" w:rsidRPr="00500C4E" w14:paraId="143E973B" w14:textId="77777777" w:rsidTr="007E13B7">
        <w:tc>
          <w:tcPr>
            <w:tcW w:w="1730" w:type="pct"/>
          </w:tcPr>
          <w:p w14:paraId="289C08AC" w14:textId="77777777" w:rsidR="00540A50" w:rsidRDefault="00540A50" w:rsidP="00540A50">
            <w:r>
              <w:t>Tank capacity</w:t>
            </w:r>
          </w:p>
        </w:tc>
        <w:tc>
          <w:tcPr>
            <w:tcW w:w="3270" w:type="pct"/>
          </w:tcPr>
          <w:p w14:paraId="050586D4" w14:textId="77777777" w:rsidR="00D47C84" w:rsidRDefault="00D47C84" w:rsidP="00D47C84">
            <w:r>
              <w:t>Climate zones 6 &amp; 9: 150</w:t>
            </w:r>
            <w:r w:rsidRPr="00781547">
              <w:t xml:space="preserve"> </w:t>
            </w:r>
            <w:r>
              <w:t>gallons (selected)</w:t>
            </w:r>
          </w:p>
          <w:p w14:paraId="40122C69" w14:textId="77777777" w:rsidR="00540A50" w:rsidRDefault="00D47C84" w:rsidP="00D47C84">
            <w:r>
              <w:t>Climate zone 16:        200</w:t>
            </w:r>
            <w:r w:rsidRPr="00781547">
              <w:t xml:space="preserve"> </w:t>
            </w:r>
            <w:r>
              <w:t>gallons (selected)</w:t>
            </w:r>
          </w:p>
        </w:tc>
      </w:tr>
      <w:tr w:rsidR="00540A50" w:rsidRPr="00500C4E" w14:paraId="2704E3B8" w14:textId="77777777" w:rsidTr="007E13B7">
        <w:tc>
          <w:tcPr>
            <w:tcW w:w="1730" w:type="pct"/>
          </w:tcPr>
          <w:p w14:paraId="403C792B" w14:textId="77777777" w:rsidR="00540A50" w:rsidRDefault="00540A50" w:rsidP="00540A50">
            <w:pPr>
              <w:rPr>
                <w:rFonts w:cstheme="minorHAnsi"/>
                <w:szCs w:val="20"/>
              </w:rPr>
            </w:pPr>
            <w:r>
              <w:rPr>
                <w:rFonts w:cstheme="minorHAnsi"/>
                <w:szCs w:val="20"/>
              </w:rPr>
              <w:t>Central plant location</w:t>
            </w:r>
          </w:p>
        </w:tc>
        <w:tc>
          <w:tcPr>
            <w:tcW w:w="3270" w:type="pct"/>
          </w:tcPr>
          <w:p w14:paraId="6B012C14" w14:textId="77777777" w:rsidR="00540A50" w:rsidRDefault="00540A50" w:rsidP="00540A50">
            <w:pPr>
              <w:rPr>
                <w:rFonts w:cstheme="minorHAnsi"/>
                <w:szCs w:val="20"/>
              </w:rPr>
            </w:pPr>
            <w:r>
              <w:rPr>
                <w:rFonts w:cstheme="minorHAnsi"/>
                <w:szCs w:val="20"/>
              </w:rPr>
              <w:t>Outdoors</w:t>
            </w:r>
          </w:p>
        </w:tc>
      </w:tr>
      <w:tr w:rsidR="00540A50" w:rsidRPr="00500C4E" w14:paraId="28B16874" w14:textId="77777777" w:rsidTr="007E13B7">
        <w:tc>
          <w:tcPr>
            <w:tcW w:w="1730" w:type="pct"/>
          </w:tcPr>
          <w:p w14:paraId="01A0C56A" w14:textId="77777777" w:rsidR="00540A50" w:rsidRPr="009A4CB1" w:rsidRDefault="00540A50" w:rsidP="00540A50">
            <w:r w:rsidRPr="00781547">
              <w:t>Hot water usage</w:t>
            </w:r>
          </w:p>
        </w:tc>
        <w:tc>
          <w:tcPr>
            <w:tcW w:w="3270" w:type="pct"/>
          </w:tcPr>
          <w:p w14:paraId="0FC2367F" w14:textId="77777777" w:rsidR="00540A50" w:rsidRPr="009A4CB1" w:rsidRDefault="00540A50" w:rsidP="00540A50">
            <w:r>
              <w:t>52.3</w:t>
            </w:r>
            <w:r w:rsidRPr="00781547">
              <w:t xml:space="preserve"> gallons/day/residential unit</w:t>
            </w:r>
            <w:r>
              <w:t xml:space="preserve"> of 115</w:t>
            </w:r>
            <w:r w:rsidR="002E5D4F">
              <w:t>°</w:t>
            </w:r>
            <w:r>
              <w:t xml:space="preserve">F </w:t>
            </w:r>
            <w:r w:rsidR="002E5D4F">
              <w:t xml:space="preserve">mixed </w:t>
            </w:r>
            <w:r>
              <w:t>water</w:t>
            </w:r>
            <w:r w:rsidR="002E5D4F">
              <w:t xml:space="preserve"> at the fixtures</w:t>
            </w:r>
          </w:p>
        </w:tc>
      </w:tr>
      <w:tr w:rsidR="00540A50" w:rsidRPr="00500C4E" w14:paraId="144C2A12" w14:textId="77777777" w:rsidTr="007E13B7">
        <w:tc>
          <w:tcPr>
            <w:tcW w:w="1730" w:type="pct"/>
          </w:tcPr>
          <w:p w14:paraId="3900DF9A" w14:textId="77777777" w:rsidR="00540A50" w:rsidRPr="00781547" w:rsidRDefault="00540A50" w:rsidP="00540A50">
            <w:r>
              <w:t>Piping material</w:t>
            </w:r>
          </w:p>
        </w:tc>
        <w:tc>
          <w:tcPr>
            <w:tcW w:w="3270" w:type="pct"/>
          </w:tcPr>
          <w:p w14:paraId="718EF4A4" w14:textId="77777777" w:rsidR="00540A50" w:rsidRDefault="00540A50" w:rsidP="00540A50">
            <w:r>
              <w:t>Copper with no insulation</w:t>
            </w:r>
          </w:p>
        </w:tc>
      </w:tr>
      <w:tr w:rsidR="00540A50" w:rsidRPr="00500C4E" w14:paraId="45893D66" w14:textId="77777777" w:rsidTr="007E13B7">
        <w:tc>
          <w:tcPr>
            <w:tcW w:w="1730" w:type="pct"/>
          </w:tcPr>
          <w:p w14:paraId="48F6BCFF" w14:textId="77777777" w:rsidR="00540A50" w:rsidRPr="00781547" w:rsidRDefault="00540A50" w:rsidP="00540A50">
            <w:r>
              <w:t>Piping length and diameter</w:t>
            </w:r>
          </w:p>
        </w:tc>
        <w:tc>
          <w:tcPr>
            <w:tcW w:w="3270" w:type="pct"/>
          </w:tcPr>
          <w:p w14:paraId="3CBD4EEA" w14:textId="77777777" w:rsidR="00540A50" w:rsidRDefault="00540A50" w:rsidP="00540A50">
            <w:r w:rsidRPr="003A3C5E">
              <w:t xml:space="preserve">20' of 2" pipe outdoors; </w:t>
            </w:r>
            <w:r w:rsidR="00021D69">
              <w:t>110</w:t>
            </w:r>
            <w:r w:rsidRPr="003A3C5E">
              <w:t xml:space="preserve">' of 2" indoor pipe; </w:t>
            </w:r>
            <w:r w:rsidR="005A1BED">
              <w:t>380’</w:t>
            </w:r>
            <w:r w:rsidR="005A1BED" w:rsidRPr="003A3C5E">
              <w:t xml:space="preserve"> of </w:t>
            </w:r>
            <w:r w:rsidR="005A1BED">
              <w:t>1.5</w:t>
            </w:r>
            <w:r w:rsidR="005A1BED" w:rsidRPr="003A3C5E">
              <w:t>" indoor pipe;</w:t>
            </w:r>
            <w:r w:rsidR="005A1BED">
              <w:t xml:space="preserve"> </w:t>
            </w:r>
            <w:r w:rsidRPr="003A3C5E">
              <w:t>120' of 3/4" indoor pipe at fan coils</w:t>
            </w:r>
          </w:p>
        </w:tc>
      </w:tr>
      <w:tr w:rsidR="00540A50" w:rsidRPr="00500C4E" w14:paraId="73A99E82" w14:textId="77777777" w:rsidTr="007E13B7">
        <w:tc>
          <w:tcPr>
            <w:tcW w:w="1730" w:type="pct"/>
          </w:tcPr>
          <w:p w14:paraId="3D055C74" w14:textId="77777777" w:rsidR="00540A50" w:rsidRDefault="00540A50" w:rsidP="00540A50">
            <w:r>
              <w:t xml:space="preserve">Temperature </w:t>
            </w:r>
            <w:r w:rsidR="00505DA0">
              <w:t>around</w:t>
            </w:r>
            <w:r>
              <w:t xml:space="preserve"> indoor pipe</w:t>
            </w:r>
          </w:p>
        </w:tc>
        <w:tc>
          <w:tcPr>
            <w:tcW w:w="3270" w:type="pct"/>
          </w:tcPr>
          <w:p w14:paraId="11B8A549" w14:textId="77777777" w:rsidR="00540A50" w:rsidRPr="003A3C5E" w:rsidRDefault="00540A50" w:rsidP="00540A50">
            <w:r>
              <w:t>70</w:t>
            </w:r>
            <w:r w:rsidR="005A1BED">
              <w:t>°</w:t>
            </w:r>
            <w:r>
              <w:t>F</w:t>
            </w:r>
          </w:p>
        </w:tc>
      </w:tr>
      <w:tr w:rsidR="00540A50" w:rsidRPr="00500C4E" w14:paraId="6D1FAA79" w14:textId="77777777" w:rsidTr="007E13B7">
        <w:tc>
          <w:tcPr>
            <w:tcW w:w="1730" w:type="pct"/>
          </w:tcPr>
          <w:p w14:paraId="4D32DBE2" w14:textId="77777777" w:rsidR="00540A50" w:rsidRDefault="00540A50" w:rsidP="00540A50">
            <w:r>
              <w:t>Heating hot water coil design conditions</w:t>
            </w:r>
          </w:p>
        </w:tc>
        <w:tc>
          <w:tcPr>
            <w:tcW w:w="3270" w:type="pct"/>
          </w:tcPr>
          <w:p w14:paraId="332A5447" w14:textId="77777777" w:rsidR="00124C48" w:rsidRDefault="00124C48" w:rsidP="009F3426">
            <w:r>
              <w:t>130°F entering water; modulating control valves.</w:t>
            </w:r>
          </w:p>
          <w:p w14:paraId="79F00633" w14:textId="77777777" w:rsidR="009F3426" w:rsidRDefault="009F3426" w:rsidP="009F3426">
            <w:r>
              <w:t>Climate zones 6 &amp; 9: 30</w:t>
            </w:r>
            <w:r w:rsidR="00124C48">
              <w:t>°F temperature delta</w:t>
            </w:r>
          </w:p>
          <w:p w14:paraId="082ACDA3" w14:textId="77777777" w:rsidR="00540A50" w:rsidRDefault="009F3426" w:rsidP="009F3426">
            <w:r>
              <w:t xml:space="preserve">Climate zone 16:        </w:t>
            </w:r>
            <w:r w:rsidR="00124C48">
              <w:t>20°F temperature delta</w:t>
            </w:r>
          </w:p>
        </w:tc>
      </w:tr>
    </w:tbl>
    <w:p w14:paraId="72DBD000" w14:textId="77777777" w:rsidR="000001E4" w:rsidRDefault="000001E4" w:rsidP="000001E4">
      <w:pPr>
        <w:rPr>
          <w:b/>
        </w:rPr>
      </w:pPr>
    </w:p>
    <w:p w14:paraId="75C78D80" w14:textId="77777777" w:rsidR="003D4F97" w:rsidRDefault="00740586" w:rsidP="003D4F97">
      <w:pPr>
        <w:rPr>
          <w:rFonts w:eastAsiaTheme="minorHAnsi"/>
        </w:rPr>
      </w:pPr>
      <w:r>
        <w:rPr>
          <w:rFonts w:eastAsiaTheme="minorHAnsi"/>
        </w:rPr>
        <w:t>Excluding standing pilot light energy usage and tank heat loss, the Climate Zone 9 OpenStudio baseline model showed approximately 10</w:t>
      </w:r>
      <w:r w:rsidR="005C2B95">
        <w:rPr>
          <w:rFonts w:eastAsiaTheme="minorHAnsi"/>
        </w:rPr>
        <w:t>2</w:t>
      </w:r>
      <w:r>
        <w:rPr>
          <w:rFonts w:eastAsiaTheme="minorHAnsi"/>
        </w:rPr>
        <w:t xml:space="preserve"> therms per residential unit per year </w:t>
      </w:r>
      <w:r w:rsidR="005C2B95">
        <w:rPr>
          <w:rFonts w:eastAsiaTheme="minorHAnsi"/>
        </w:rPr>
        <w:t xml:space="preserve">for water heating, </w:t>
      </w:r>
      <w:r>
        <w:rPr>
          <w:rFonts w:eastAsiaTheme="minorHAnsi"/>
        </w:rPr>
        <w:t>which is similar to the</w:t>
      </w:r>
      <w:r w:rsidR="00531678">
        <w:rPr>
          <w:rFonts w:eastAsiaTheme="minorHAnsi"/>
        </w:rPr>
        <w:t xml:space="preserve"> 106 therms in</w:t>
      </w:r>
      <w:r>
        <w:rPr>
          <w:rFonts w:eastAsiaTheme="minorHAnsi"/>
        </w:rPr>
        <w:t xml:space="preserve"> DEER Water Heater Calculator. The model shows 51 therms for space heating, which is close to the 56.4 therms in the DEER Thermostat spreadsheet.</w:t>
      </w:r>
    </w:p>
    <w:p w14:paraId="038C714C" w14:textId="77777777" w:rsidR="00740586" w:rsidRDefault="00740586" w:rsidP="003D4F97">
      <w:pPr>
        <w:rPr>
          <w:rFonts w:eastAsiaTheme="minorHAnsi"/>
        </w:rPr>
      </w:pPr>
    </w:p>
    <w:p w14:paraId="3DE32596" w14:textId="77777777" w:rsidR="00740586" w:rsidRDefault="00740586" w:rsidP="003D4F97">
      <w:pPr>
        <w:rPr>
          <w:rFonts w:eastAsiaTheme="minorHAnsi"/>
        </w:rPr>
      </w:pPr>
      <w:r>
        <w:rPr>
          <w:rFonts w:eastAsiaTheme="minorHAnsi"/>
        </w:rPr>
        <w:t xml:space="preserve">For each pair of </w:t>
      </w:r>
      <w:r w:rsidR="003A72F3">
        <w:rPr>
          <w:rFonts w:eastAsiaTheme="minorHAnsi"/>
        </w:rPr>
        <w:t>baseline and proposed model, the only difference is the supply water setpoint temperature. For the baseline models, the setpoint is fixed at 135°F. The proposed models have linear outdoor air reset. The setpoint is</w:t>
      </w:r>
      <w:r w:rsidR="0035745E">
        <w:rPr>
          <w:rFonts w:eastAsiaTheme="minorHAnsi"/>
        </w:rPr>
        <w:t xml:space="preserve"> fixed at</w:t>
      </w:r>
      <w:r w:rsidR="003A72F3">
        <w:rPr>
          <w:rFonts w:eastAsiaTheme="minorHAnsi"/>
        </w:rPr>
        <w:t xml:space="preserve"> 135°F at </w:t>
      </w:r>
      <w:r w:rsidR="0035745E">
        <w:rPr>
          <w:rFonts w:eastAsiaTheme="minorHAnsi"/>
        </w:rPr>
        <w:t xml:space="preserve">outdoor temperatures less than or equal to </w:t>
      </w:r>
      <w:r w:rsidR="003A72F3">
        <w:rPr>
          <w:rFonts w:eastAsiaTheme="minorHAnsi"/>
        </w:rPr>
        <w:t>55°F</w:t>
      </w:r>
      <w:r w:rsidR="0035745E">
        <w:rPr>
          <w:rFonts w:eastAsiaTheme="minorHAnsi"/>
        </w:rPr>
        <w:t xml:space="preserve">, it’s fixed at 120°F for outdoor temperatures greater than or equal to 75°F, and it’s linear in between. </w:t>
      </w:r>
      <w:r w:rsidR="008908B5">
        <w:rPr>
          <w:rFonts w:eastAsiaTheme="minorHAnsi"/>
        </w:rPr>
        <w:t>The below screenshots show the baseline and proposed supply water temperature and setpoint for Climate Zone 9.</w:t>
      </w:r>
    </w:p>
    <w:p w14:paraId="4E25AF14" w14:textId="77777777" w:rsidR="00A6234F" w:rsidRDefault="00A6234F" w:rsidP="004E03DF">
      <w:pPr>
        <w:jc w:val="center"/>
        <w:rPr>
          <w:rFonts w:eastAsiaTheme="minorHAnsi"/>
        </w:rPr>
      </w:pPr>
      <w:r>
        <w:rPr>
          <w:noProof/>
        </w:rPr>
        <w:drawing>
          <wp:inline distT="0" distB="0" distL="0" distR="0" wp14:anchorId="106D4FF2" wp14:editId="4CA0BA46">
            <wp:extent cx="5943600" cy="27444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744495"/>
                    </a:xfrm>
                    <a:prstGeom prst="rect">
                      <a:avLst/>
                    </a:prstGeom>
                    <a:noFill/>
                    <a:ln>
                      <a:noFill/>
                    </a:ln>
                  </pic:spPr>
                </pic:pic>
              </a:graphicData>
            </a:graphic>
          </wp:inline>
        </w:drawing>
      </w:r>
    </w:p>
    <w:p w14:paraId="16BA65F7" w14:textId="77777777" w:rsidR="002E2B7F" w:rsidRPr="007E13B7" w:rsidRDefault="002E2B7F" w:rsidP="002E2B7F">
      <w:pPr>
        <w:pStyle w:val="Caption"/>
        <w:jc w:val="center"/>
        <w:rPr>
          <w:rFonts w:eastAsiaTheme="minorHAnsi"/>
        </w:rPr>
      </w:pPr>
      <w:bookmarkStart w:id="60" w:name="_Toc521066686"/>
      <w:r>
        <w:t xml:space="preserve">Figure </w:t>
      </w:r>
      <w:r w:rsidR="00C11A56">
        <w:fldChar w:fldCharType="begin"/>
      </w:r>
      <w:r w:rsidR="00C11A56">
        <w:instrText xml:space="preserve"> SEQ Figure \* ARABIC </w:instrText>
      </w:r>
      <w:r w:rsidR="00C11A56">
        <w:fldChar w:fldCharType="separate"/>
      </w:r>
      <w:r w:rsidR="00194E73">
        <w:rPr>
          <w:noProof/>
        </w:rPr>
        <w:t>7</w:t>
      </w:r>
      <w:r w:rsidR="00C11A56">
        <w:rPr>
          <w:noProof/>
        </w:rPr>
        <w:fldChar w:fldCharType="end"/>
      </w:r>
      <w:r>
        <w:t xml:space="preserve">: </w:t>
      </w:r>
      <w:r w:rsidRPr="007E13B7">
        <w:rPr>
          <w:rFonts w:eastAsiaTheme="minorHAnsi"/>
        </w:rPr>
        <w:t>Climate Zone 9 Baseline Heating Supply Water Temperature and Setpoint</w:t>
      </w:r>
      <w:bookmarkEnd w:id="60"/>
    </w:p>
    <w:p w14:paraId="07E66417" w14:textId="77777777" w:rsidR="00A6234F" w:rsidRDefault="00A6234F" w:rsidP="00A6234F">
      <w:pPr>
        <w:rPr>
          <w:rFonts w:eastAsiaTheme="minorHAnsi"/>
          <w:b/>
        </w:rPr>
      </w:pPr>
    </w:p>
    <w:p w14:paraId="2C9A720A" w14:textId="77777777" w:rsidR="00A6234F" w:rsidRDefault="00A6234F" w:rsidP="004E03DF">
      <w:pPr>
        <w:jc w:val="center"/>
        <w:rPr>
          <w:rFonts w:eastAsiaTheme="minorHAnsi"/>
        </w:rPr>
      </w:pPr>
      <w:r>
        <w:rPr>
          <w:noProof/>
        </w:rPr>
        <w:drawing>
          <wp:inline distT="0" distB="0" distL="0" distR="0" wp14:anchorId="4D16F495" wp14:editId="04B1DA37">
            <wp:extent cx="5943600" cy="271393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713934"/>
                    </a:xfrm>
                    <a:prstGeom prst="rect">
                      <a:avLst/>
                    </a:prstGeom>
                    <a:noFill/>
                    <a:ln>
                      <a:noFill/>
                    </a:ln>
                  </pic:spPr>
                </pic:pic>
              </a:graphicData>
            </a:graphic>
          </wp:inline>
        </w:drawing>
      </w:r>
    </w:p>
    <w:p w14:paraId="3C15BF80" w14:textId="77777777" w:rsidR="002E2B7F" w:rsidRPr="00C03976" w:rsidRDefault="002E2B7F" w:rsidP="002E2B7F">
      <w:pPr>
        <w:pStyle w:val="Caption"/>
        <w:jc w:val="center"/>
        <w:rPr>
          <w:rFonts w:eastAsiaTheme="minorHAnsi"/>
          <w:b w:val="0"/>
        </w:rPr>
      </w:pPr>
      <w:bookmarkStart w:id="61" w:name="_Toc521066687"/>
      <w:r>
        <w:t xml:space="preserve">Figure </w:t>
      </w:r>
      <w:r w:rsidR="00C11A56">
        <w:fldChar w:fldCharType="begin"/>
      </w:r>
      <w:r w:rsidR="00C11A56">
        <w:instrText xml:space="preserve"> SEQ Figure \* ARABIC </w:instrText>
      </w:r>
      <w:r w:rsidR="00C11A56">
        <w:fldChar w:fldCharType="separate"/>
      </w:r>
      <w:r w:rsidR="00194E73">
        <w:rPr>
          <w:noProof/>
        </w:rPr>
        <w:t>8</w:t>
      </w:r>
      <w:r w:rsidR="00C11A56">
        <w:rPr>
          <w:noProof/>
        </w:rPr>
        <w:fldChar w:fldCharType="end"/>
      </w:r>
      <w:r>
        <w:t xml:space="preserve">: </w:t>
      </w:r>
      <w:r w:rsidRPr="00C03976">
        <w:rPr>
          <w:rFonts w:eastAsiaTheme="minorHAnsi"/>
        </w:rPr>
        <w:t xml:space="preserve">Climate Zone 9 </w:t>
      </w:r>
      <w:r>
        <w:rPr>
          <w:rFonts w:eastAsiaTheme="minorHAnsi"/>
        </w:rPr>
        <w:t>Proposed</w:t>
      </w:r>
      <w:r w:rsidRPr="00C03976">
        <w:rPr>
          <w:rFonts w:eastAsiaTheme="minorHAnsi"/>
        </w:rPr>
        <w:t xml:space="preserve"> Heating Supply Water Temperature and Setpoint</w:t>
      </w:r>
      <w:bookmarkEnd w:id="61"/>
    </w:p>
    <w:p w14:paraId="2960717C" w14:textId="77777777" w:rsidR="008908B5" w:rsidRDefault="008908B5" w:rsidP="003D4F97">
      <w:pPr>
        <w:rPr>
          <w:rFonts w:eastAsiaTheme="minorHAnsi"/>
        </w:rPr>
      </w:pPr>
    </w:p>
    <w:p w14:paraId="73EE6FAB" w14:textId="5C8D2C38" w:rsidR="0035745E" w:rsidRDefault="0035745E" w:rsidP="003D4F97">
      <w:pPr>
        <w:rPr>
          <w:rFonts w:cstheme="minorHAnsi"/>
          <w:szCs w:val="22"/>
        </w:rPr>
      </w:pPr>
      <w:r>
        <w:rPr>
          <w:rFonts w:cstheme="minorHAnsi"/>
          <w:szCs w:val="22"/>
        </w:rPr>
        <w:t xml:space="preserve">The OpenStudio gas savings results per residential unit are shown in the below table. The energy savings at the primary pump is not shown because it was less than 1 kWh per residential unit. Pump savings would be higher for higher primary pump head and/or flow rate. </w:t>
      </w:r>
    </w:p>
    <w:p w14:paraId="1D3EFA38" w14:textId="77777777" w:rsidR="00A6234F" w:rsidRDefault="00A6234F" w:rsidP="003D4F97">
      <w:pPr>
        <w:rPr>
          <w:rFonts w:cstheme="minorHAnsi"/>
          <w:szCs w:val="22"/>
        </w:rPr>
      </w:pPr>
    </w:p>
    <w:p w14:paraId="1411FD01" w14:textId="5DAF638E" w:rsidR="000001E4" w:rsidRPr="00920905" w:rsidRDefault="005B765A" w:rsidP="005B765A">
      <w:pPr>
        <w:pStyle w:val="Caption"/>
        <w:ind w:left="720"/>
      </w:pPr>
      <w:bookmarkStart w:id="62" w:name="_Toc521066738"/>
      <w:r>
        <w:t xml:space="preserve">Table </w:t>
      </w:r>
      <w:r w:rsidR="00C11A56">
        <w:fldChar w:fldCharType="begin"/>
      </w:r>
      <w:r w:rsidR="00C11A56">
        <w:instrText xml:space="preserve"> SEQ Table \* ARABIC </w:instrText>
      </w:r>
      <w:r w:rsidR="00C11A56">
        <w:fldChar w:fldCharType="separate"/>
      </w:r>
      <w:r w:rsidR="000B5BFA">
        <w:rPr>
          <w:noProof/>
        </w:rPr>
        <w:t>11</w:t>
      </w:r>
      <w:r w:rsidR="00C11A56">
        <w:rPr>
          <w:noProof/>
        </w:rPr>
        <w:fldChar w:fldCharType="end"/>
      </w:r>
      <w:r w:rsidR="00551C37">
        <w:t xml:space="preserve">: </w:t>
      </w:r>
      <w:r w:rsidR="000001E4">
        <w:t>OpenStudio</w:t>
      </w:r>
      <w:r w:rsidR="0091019E">
        <w:t xml:space="preserve"> Gas </w:t>
      </w:r>
      <w:r w:rsidR="000001E4">
        <w:t>Savings Results</w:t>
      </w:r>
      <w:bookmarkEnd w:id="62"/>
    </w:p>
    <w:tbl>
      <w:tblPr>
        <w:tblStyle w:val="TableGrid1"/>
        <w:tblW w:w="4073" w:type="pct"/>
        <w:jc w:val="center"/>
        <w:tblLook w:val="01E0" w:firstRow="1" w:lastRow="1" w:firstColumn="1" w:lastColumn="1" w:noHBand="0" w:noVBand="0"/>
      </w:tblPr>
      <w:tblGrid>
        <w:gridCol w:w="1519"/>
        <w:gridCol w:w="1501"/>
        <w:gridCol w:w="1647"/>
        <w:gridCol w:w="1475"/>
        <w:gridCol w:w="1475"/>
      </w:tblGrid>
      <w:tr w:rsidR="00633C8A" w:rsidRPr="00500C4E" w14:paraId="2C1F0F9C" w14:textId="77777777" w:rsidTr="00633C8A">
        <w:trPr>
          <w:trHeight w:val="287"/>
          <w:jc w:val="center"/>
        </w:trPr>
        <w:tc>
          <w:tcPr>
            <w:tcW w:w="998" w:type="pct"/>
            <w:vMerge w:val="restart"/>
            <w:shd w:val="clear" w:color="auto" w:fill="D9D9D9" w:themeFill="background1" w:themeFillShade="D9"/>
            <w:vAlign w:val="bottom"/>
          </w:tcPr>
          <w:p w14:paraId="1123CDDB" w14:textId="77777777" w:rsidR="00633C8A" w:rsidRPr="00DE77D0" w:rsidRDefault="00633C8A" w:rsidP="00633C8A">
            <w:pPr>
              <w:rPr>
                <w:rFonts w:cstheme="minorHAnsi"/>
                <w:b/>
                <w:szCs w:val="20"/>
                <w:highlight w:val="yellow"/>
              </w:rPr>
            </w:pPr>
            <w:r w:rsidRPr="007E13B7">
              <w:rPr>
                <w:rFonts w:cstheme="minorHAnsi"/>
                <w:b/>
                <w:szCs w:val="20"/>
              </w:rPr>
              <w:t>Climate Zone</w:t>
            </w:r>
          </w:p>
        </w:tc>
        <w:tc>
          <w:tcPr>
            <w:tcW w:w="4002" w:type="pct"/>
            <w:gridSpan w:val="4"/>
            <w:shd w:val="clear" w:color="auto" w:fill="D9D9D9" w:themeFill="background1" w:themeFillShade="D9"/>
            <w:vAlign w:val="bottom"/>
          </w:tcPr>
          <w:p w14:paraId="259D10C5" w14:textId="77777777" w:rsidR="00633C8A" w:rsidRDefault="00633C8A" w:rsidP="00633C8A">
            <w:pPr>
              <w:rPr>
                <w:rFonts w:cstheme="minorHAnsi"/>
                <w:b/>
                <w:szCs w:val="20"/>
              </w:rPr>
            </w:pPr>
            <w:r>
              <w:rPr>
                <w:rFonts w:ascii="Calibri" w:hAnsi="Calibri" w:cs="Calibri"/>
                <w:b/>
                <w:bCs/>
                <w:color w:val="000000"/>
                <w:szCs w:val="20"/>
              </w:rPr>
              <w:t>Boiler Gas Usage [therms/unit/yr]</w:t>
            </w:r>
          </w:p>
        </w:tc>
      </w:tr>
      <w:tr w:rsidR="00633C8A" w:rsidRPr="00500C4E" w14:paraId="396465EC" w14:textId="77777777" w:rsidTr="00633C8A">
        <w:trPr>
          <w:trHeight w:val="245"/>
          <w:jc w:val="center"/>
        </w:trPr>
        <w:tc>
          <w:tcPr>
            <w:tcW w:w="998" w:type="pct"/>
            <w:vMerge/>
            <w:shd w:val="clear" w:color="auto" w:fill="D9D9D9" w:themeFill="background1" w:themeFillShade="D9"/>
          </w:tcPr>
          <w:p w14:paraId="3EA68C78" w14:textId="77777777" w:rsidR="00633C8A" w:rsidRPr="00366429" w:rsidRDefault="00633C8A" w:rsidP="00633C8A">
            <w:pPr>
              <w:rPr>
                <w:rFonts w:cstheme="minorHAnsi"/>
                <w:b/>
                <w:szCs w:val="20"/>
              </w:rPr>
            </w:pPr>
          </w:p>
        </w:tc>
        <w:tc>
          <w:tcPr>
            <w:tcW w:w="985" w:type="pct"/>
            <w:shd w:val="clear" w:color="auto" w:fill="D9D9D9" w:themeFill="background1" w:themeFillShade="D9"/>
            <w:vAlign w:val="bottom"/>
          </w:tcPr>
          <w:p w14:paraId="1667A54C" w14:textId="77777777" w:rsidR="00633C8A" w:rsidRPr="00DE77D0" w:rsidRDefault="00633C8A" w:rsidP="00633C8A">
            <w:pPr>
              <w:rPr>
                <w:rFonts w:cstheme="minorHAnsi"/>
                <w:b/>
                <w:szCs w:val="20"/>
              </w:rPr>
            </w:pPr>
            <w:r>
              <w:rPr>
                <w:rFonts w:cstheme="minorHAnsi"/>
                <w:b/>
                <w:szCs w:val="20"/>
              </w:rPr>
              <w:t>Baseline</w:t>
            </w:r>
          </w:p>
        </w:tc>
        <w:tc>
          <w:tcPr>
            <w:tcW w:w="1081" w:type="pct"/>
            <w:shd w:val="clear" w:color="auto" w:fill="D9D9D9" w:themeFill="background1" w:themeFillShade="D9"/>
            <w:vAlign w:val="bottom"/>
          </w:tcPr>
          <w:p w14:paraId="213D15F3" w14:textId="77777777" w:rsidR="00633C8A" w:rsidRDefault="00633C8A" w:rsidP="00633C8A">
            <w:pPr>
              <w:rPr>
                <w:rFonts w:cstheme="minorHAnsi"/>
                <w:b/>
                <w:szCs w:val="20"/>
              </w:rPr>
            </w:pPr>
            <w:r>
              <w:rPr>
                <w:rFonts w:cstheme="minorHAnsi"/>
                <w:b/>
                <w:szCs w:val="20"/>
              </w:rPr>
              <w:t>Proposed</w:t>
            </w:r>
          </w:p>
        </w:tc>
        <w:tc>
          <w:tcPr>
            <w:tcW w:w="968" w:type="pct"/>
            <w:shd w:val="clear" w:color="auto" w:fill="D9D9D9" w:themeFill="background1" w:themeFillShade="D9"/>
            <w:vAlign w:val="bottom"/>
          </w:tcPr>
          <w:p w14:paraId="3F7FCDBD" w14:textId="77777777" w:rsidR="00633C8A" w:rsidRDefault="00633C8A" w:rsidP="00633C8A">
            <w:pPr>
              <w:rPr>
                <w:rFonts w:cstheme="minorHAnsi"/>
                <w:b/>
                <w:szCs w:val="20"/>
              </w:rPr>
            </w:pPr>
            <w:r>
              <w:rPr>
                <w:rFonts w:cstheme="minorHAnsi"/>
                <w:b/>
                <w:szCs w:val="20"/>
              </w:rPr>
              <w:t>Savings</w:t>
            </w:r>
          </w:p>
        </w:tc>
        <w:tc>
          <w:tcPr>
            <w:tcW w:w="968" w:type="pct"/>
            <w:shd w:val="clear" w:color="auto" w:fill="D9D9D9" w:themeFill="background1" w:themeFillShade="D9"/>
            <w:vAlign w:val="bottom"/>
          </w:tcPr>
          <w:p w14:paraId="2504A9EC" w14:textId="77777777" w:rsidR="00633C8A" w:rsidRDefault="00633C8A" w:rsidP="00633C8A">
            <w:pPr>
              <w:rPr>
                <w:rFonts w:cstheme="minorHAnsi"/>
                <w:b/>
                <w:szCs w:val="20"/>
              </w:rPr>
            </w:pPr>
            <w:r>
              <w:rPr>
                <w:rFonts w:cstheme="minorHAnsi"/>
                <w:b/>
                <w:szCs w:val="20"/>
              </w:rPr>
              <w:t>Savings [%]</w:t>
            </w:r>
          </w:p>
        </w:tc>
      </w:tr>
      <w:tr w:rsidR="00633C8A" w:rsidRPr="00500C4E" w14:paraId="03CF443B" w14:textId="77777777" w:rsidTr="00633C8A">
        <w:trPr>
          <w:jc w:val="center"/>
        </w:trPr>
        <w:tc>
          <w:tcPr>
            <w:tcW w:w="998" w:type="pct"/>
          </w:tcPr>
          <w:p w14:paraId="5BA6F310" w14:textId="77777777" w:rsidR="00633C8A" w:rsidRDefault="00633C8A" w:rsidP="00633C8A">
            <w:pPr>
              <w:rPr>
                <w:rFonts w:cstheme="minorHAnsi"/>
                <w:szCs w:val="20"/>
              </w:rPr>
            </w:pPr>
            <w:r w:rsidRPr="00B23A2C">
              <w:t>6</w:t>
            </w:r>
          </w:p>
        </w:tc>
        <w:tc>
          <w:tcPr>
            <w:tcW w:w="985" w:type="pct"/>
          </w:tcPr>
          <w:p w14:paraId="2EC78EF8" w14:textId="77777777" w:rsidR="00633C8A" w:rsidRDefault="00633C8A" w:rsidP="00633C8A">
            <w:pPr>
              <w:rPr>
                <w:rFonts w:cstheme="minorHAnsi"/>
                <w:szCs w:val="20"/>
              </w:rPr>
            </w:pPr>
            <w:r w:rsidRPr="00B23A2C">
              <w:t>303.6</w:t>
            </w:r>
          </w:p>
        </w:tc>
        <w:tc>
          <w:tcPr>
            <w:tcW w:w="1081" w:type="pct"/>
          </w:tcPr>
          <w:p w14:paraId="38C497FC" w14:textId="77777777" w:rsidR="00633C8A" w:rsidRPr="00781547" w:rsidRDefault="00633C8A" w:rsidP="00633C8A">
            <w:r w:rsidRPr="00B23A2C">
              <w:t>290.9</w:t>
            </w:r>
          </w:p>
        </w:tc>
        <w:tc>
          <w:tcPr>
            <w:tcW w:w="968" w:type="pct"/>
          </w:tcPr>
          <w:p w14:paraId="69077ADB" w14:textId="77777777" w:rsidR="00633C8A" w:rsidRPr="007E13B7" w:rsidRDefault="00633C8A" w:rsidP="00633C8A">
            <w:pPr>
              <w:rPr>
                <w:b/>
              </w:rPr>
            </w:pPr>
            <w:r w:rsidRPr="007E13B7">
              <w:rPr>
                <w:b/>
              </w:rPr>
              <w:t>12.68</w:t>
            </w:r>
          </w:p>
        </w:tc>
        <w:tc>
          <w:tcPr>
            <w:tcW w:w="968" w:type="pct"/>
          </w:tcPr>
          <w:p w14:paraId="5F011B5E" w14:textId="77777777" w:rsidR="00633C8A" w:rsidRPr="007E13B7" w:rsidRDefault="00633C8A" w:rsidP="00633C8A">
            <w:pPr>
              <w:rPr>
                <w:b/>
              </w:rPr>
            </w:pPr>
            <w:r w:rsidRPr="007E13B7">
              <w:rPr>
                <w:b/>
              </w:rPr>
              <w:t>4.2%</w:t>
            </w:r>
          </w:p>
        </w:tc>
      </w:tr>
      <w:tr w:rsidR="00633C8A" w:rsidRPr="00500C4E" w14:paraId="55601DA5" w14:textId="77777777" w:rsidTr="00633C8A">
        <w:trPr>
          <w:jc w:val="center"/>
        </w:trPr>
        <w:tc>
          <w:tcPr>
            <w:tcW w:w="998" w:type="pct"/>
          </w:tcPr>
          <w:p w14:paraId="41792FB3" w14:textId="77777777" w:rsidR="00633C8A" w:rsidRDefault="00633C8A" w:rsidP="00633C8A">
            <w:pPr>
              <w:rPr>
                <w:rFonts w:cstheme="minorHAnsi"/>
                <w:szCs w:val="20"/>
              </w:rPr>
            </w:pPr>
            <w:r w:rsidRPr="00B23A2C">
              <w:t>9</w:t>
            </w:r>
          </w:p>
        </w:tc>
        <w:tc>
          <w:tcPr>
            <w:tcW w:w="985" w:type="pct"/>
          </w:tcPr>
          <w:p w14:paraId="6127BC91" w14:textId="77777777" w:rsidR="00633C8A" w:rsidRDefault="00633C8A" w:rsidP="00633C8A">
            <w:pPr>
              <w:rPr>
                <w:rFonts w:cstheme="minorHAnsi"/>
                <w:szCs w:val="20"/>
              </w:rPr>
            </w:pPr>
            <w:r w:rsidRPr="00B23A2C">
              <w:t>292.4</w:t>
            </w:r>
          </w:p>
        </w:tc>
        <w:tc>
          <w:tcPr>
            <w:tcW w:w="1081" w:type="pct"/>
          </w:tcPr>
          <w:p w14:paraId="4C79FF03" w14:textId="77777777" w:rsidR="00633C8A" w:rsidRPr="00781547" w:rsidRDefault="00633C8A" w:rsidP="00633C8A">
            <w:r w:rsidRPr="00B23A2C">
              <w:t>278.2</w:t>
            </w:r>
          </w:p>
        </w:tc>
        <w:tc>
          <w:tcPr>
            <w:tcW w:w="968" w:type="pct"/>
          </w:tcPr>
          <w:p w14:paraId="7F38E4FC" w14:textId="77777777" w:rsidR="00633C8A" w:rsidRPr="007E13B7" w:rsidRDefault="00633C8A" w:rsidP="00633C8A">
            <w:pPr>
              <w:rPr>
                <w:b/>
              </w:rPr>
            </w:pPr>
            <w:r w:rsidRPr="007E13B7">
              <w:rPr>
                <w:b/>
              </w:rPr>
              <w:t>14.16</w:t>
            </w:r>
          </w:p>
        </w:tc>
        <w:tc>
          <w:tcPr>
            <w:tcW w:w="968" w:type="pct"/>
          </w:tcPr>
          <w:p w14:paraId="44B5A204" w14:textId="77777777" w:rsidR="00633C8A" w:rsidRPr="007E13B7" w:rsidRDefault="00633C8A" w:rsidP="00633C8A">
            <w:pPr>
              <w:rPr>
                <w:b/>
              </w:rPr>
            </w:pPr>
            <w:r w:rsidRPr="007E13B7">
              <w:rPr>
                <w:b/>
              </w:rPr>
              <w:t>4.8%</w:t>
            </w:r>
          </w:p>
        </w:tc>
      </w:tr>
      <w:tr w:rsidR="00633C8A" w:rsidRPr="00500C4E" w14:paraId="2F50AE57" w14:textId="77777777" w:rsidTr="00633C8A">
        <w:trPr>
          <w:jc w:val="center"/>
        </w:trPr>
        <w:tc>
          <w:tcPr>
            <w:tcW w:w="998" w:type="pct"/>
          </w:tcPr>
          <w:p w14:paraId="635E1E21" w14:textId="77777777" w:rsidR="00633C8A" w:rsidRDefault="00633C8A" w:rsidP="00633C8A">
            <w:pPr>
              <w:rPr>
                <w:rFonts w:cstheme="minorHAnsi"/>
                <w:szCs w:val="20"/>
              </w:rPr>
            </w:pPr>
            <w:r w:rsidRPr="00B23A2C">
              <w:t>16</w:t>
            </w:r>
          </w:p>
        </w:tc>
        <w:tc>
          <w:tcPr>
            <w:tcW w:w="985" w:type="pct"/>
          </w:tcPr>
          <w:p w14:paraId="2CB6B400" w14:textId="77777777" w:rsidR="00633C8A" w:rsidRDefault="00633C8A" w:rsidP="00633C8A">
            <w:pPr>
              <w:rPr>
                <w:rFonts w:cstheme="minorHAnsi"/>
                <w:szCs w:val="20"/>
              </w:rPr>
            </w:pPr>
            <w:r w:rsidRPr="00B23A2C">
              <w:t>521.0</w:t>
            </w:r>
          </w:p>
        </w:tc>
        <w:tc>
          <w:tcPr>
            <w:tcW w:w="1081" w:type="pct"/>
          </w:tcPr>
          <w:p w14:paraId="78243FEF" w14:textId="77777777" w:rsidR="00633C8A" w:rsidRPr="00781547" w:rsidRDefault="00633C8A" w:rsidP="00633C8A">
            <w:r w:rsidRPr="00B23A2C">
              <w:t>513.1</w:t>
            </w:r>
          </w:p>
        </w:tc>
        <w:tc>
          <w:tcPr>
            <w:tcW w:w="968" w:type="pct"/>
          </w:tcPr>
          <w:p w14:paraId="21B5AF29" w14:textId="77777777" w:rsidR="00633C8A" w:rsidRPr="007E13B7" w:rsidRDefault="00633C8A" w:rsidP="00633C8A">
            <w:pPr>
              <w:rPr>
                <w:b/>
              </w:rPr>
            </w:pPr>
            <w:r w:rsidRPr="007E13B7">
              <w:rPr>
                <w:b/>
              </w:rPr>
              <w:t>7.98</w:t>
            </w:r>
          </w:p>
        </w:tc>
        <w:tc>
          <w:tcPr>
            <w:tcW w:w="968" w:type="pct"/>
          </w:tcPr>
          <w:p w14:paraId="520D6AC5" w14:textId="77777777" w:rsidR="00633C8A" w:rsidRPr="007E13B7" w:rsidRDefault="00633C8A" w:rsidP="00633C8A">
            <w:pPr>
              <w:rPr>
                <w:b/>
              </w:rPr>
            </w:pPr>
            <w:r w:rsidRPr="007E13B7">
              <w:rPr>
                <w:b/>
              </w:rPr>
              <w:t>1.5%</w:t>
            </w:r>
          </w:p>
        </w:tc>
      </w:tr>
    </w:tbl>
    <w:p w14:paraId="453D0AD5" w14:textId="77777777" w:rsidR="008C0B14" w:rsidRDefault="00F34E24" w:rsidP="00F34E24">
      <w:r>
        <w:t xml:space="preserve">The below table includes a breakdown of gas savings by end use. The end use categories are domestic hot water, heating hot water, tank heat loss, pipe heat loss, and a small uncategorized amount that might be due to a minor software issue. Heat transfer from the pump to the fluid offset a small portion of heating demand. OpenStudio reports demand in Btu/hr, but those values were converted here to therms using the boiler efficiency of 80%. The only way to vary boiler efficiency in OpenStudio is to input an efficiency curve that can vary with boiler firing rate and/or </w:t>
      </w:r>
      <w:r w:rsidR="008C0B14">
        <w:t>return water temperature. OpenStudio does not account for short cycling, nor is it easy to implement two boiler firing stages. For these reasons and since constant speed boiler pump</w:t>
      </w:r>
      <w:r w:rsidR="00531678">
        <w:t>ing</w:t>
      </w:r>
      <w:r w:rsidR="008C0B14">
        <w:t xml:space="preserve"> (i.e., primary pump</w:t>
      </w:r>
      <w:r w:rsidR="00531678">
        <w:t>ing</w:t>
      </w:r>
      <w:r w:rsidR="008C0B14">
        <w:t>) is standard at these boiler capacities, the boiler was simply modeled as having only one stage, no firing rate modulation, and constant speed primary pumping.</w:t>
      </w:r>
    </w:p>
    <w:p w14:paraId="51D5754E" w14:textId="77777777" w:rsidR="008C0B14" w:rsidRDefault="008C0B14" w:rsidP="00F34E24"/>
    <w:p w14:paraId="050208B5" w14:textId="77777777" w:rsidR="00F34E24" w:rsidRPr="007E13B7" w:rsidRDefault="008C0B14" w:rsidP="007E13B7">
      <w:r>
        <w:t>As shown in the first column under Gas Savings</w:t>
      </w:r>
      <w:r w:rsidR="004113A3">
        <w:t>, essentially all</w:t>
      </w:r>
      <w:r>
        <w:t xml:space="preserve"> the savings come from the pipe heat loss</w:t>
      </w:r>
      <w:r w:rsidR="00916CAE">
        <w:t xml:space="preserve"> reduction, as expected. The Baseline Gas Usage Percent of Demand column shows that when pipe heat loss is a greater portion of the total building gas demand, then outside air reset yields more savings. Pipe heat loss is higher for larger piping systems, higher flow rates, and higher set point temperatures. </w:t>
      </w:r>
    </w:p>
    <w:p w14:paraId="3A14B34A" w14:textId="77777777" w:rsidR="00274FBE" w:rsidRPr="00500C4E" w:rsidRDefault="00274FBE" w:rsidP="007E13B7">
      <w:pPr>
        <w:rPr>
          <w:rFonts w:cstheme="minorHAnsi"/>
          <w:szCs w:val="22"/>
        </w:rPr>
      </w:pPr>
    </w:p>
    <w:p w14:paraId="472EE5D0" w14:textId="319ABF06" w:rsidR="00DA11A0" w:rsidRDefault="005B765A" w:rsidP="005B765A">
      <w:pPr>
        <w:pStyle w:val="Caption"/>
      </w:pPr>
      <w:bookmarkStart w:id="63" w:name="_Toc521066739"/>
      <w:r>
        <w:t xml:space="preserve">Table </w:t>
      </w:r>
      <w:r w:rsidR="00C11A56">
        <w:fldChar w:fldCharType="begin"/>
      </w:r>
      <w:r w:rsidR="00C11A56">
        <w:instrText xml:space="preserve"> SEQ Table \* ARABIC </w:instrText>
      </w:r>
      <w:r w:rsidR="00C11A56">
        <w:fldChar w:fldCharType="separate"/>
      </w:r>
      <w:r w:rsidR="000B5BFA">
        <w:rPr>
          <w:noProof/>
        </w:rPr>
        <w:t>12</w:t>
      </w:r>
      <w:r w:rsidR="00C11A56">
        <w:rPr>
          <w:noProof/>
        </w:rPr>
        <w:fldChar w:fldCharType="end"/>
      </w:r>
      <w:r w:rsidR="00551C37">
        <w:t xml:space="preserve">: </w:t>
      </w:r>
      <w:r w:rsidR="0091019E">
        <w:t>OpenStudio Gas Savings by End Use</w:t>
      </w:r>
      <w:bookmarkEnd w:id="63"/>
    </w:p>
    <w:tbl>
      <w:tblPr>
        <w:tblW w:w="5000" w:type="pct"/>
        <w:tblLook w:val="04A0" w:firstRow="1" w:lastRow="0" w:firstColumn="1" w:lastColumn="0" w:noHBand="0" w:noVBand="1"/>
      </w:tblPr>
      <w:tblGrid>
        <w:gridCol w:w="950"/>
        <w:gridCol w:w="2120"/>
        <w:gridCol w:w="1104"/>
        <w:gridCol w:w="1104"/>
        <w:gridCol w:w="1106"/>
        <w:gridCol w:w="1108"/>
        <w:gridCol w:w="925"/>
        <w:gridCol w:w="923"/>
      </w:tblGrid>
      <w:tr w:rsidR="00337BE1" w:rsidRPr="008C0B14" w14:paraId="0605C4CE" w14:textId="77777777" w:rsidTr="007E13B7">
        <w:trPr>
          <w:trHeight w:val="300"/>
        </w:trPr>
        <w:tc>
          <w:tcPr>
            <w:tcW w:w="509" w:type="pct"/>
            <w:vMerge w:val="restart"/>
            <w:tcBorders>
              <w:top w:val="single" w:sz="8" w:space="0" w:color="auto"/>
              <w:left w:val="single" w:sz="8" w:space="0" w:color="auto"/>
              <w:bottom w:val="single" w:sz="8" w:space="0" w:color="000000"/>
              <w:right w:val="single" w:sz="8" w:space="0" w:color="auto"/>
            </w:tcBorders>
            <w:shd w:val="clear" w:color="000000" w:fill="D9D9D9"/>
            <w:vAlign w:val="bottom"/>
            <w:hideMark/>
          </w:tcPr>
          <w:p w14:paraId="6D3344C9" w14:textId="77777777" w:rsidR="004B65ED" w:rsidRPr="007E13B7" w:rsidRDefault="004B65ED" w:rsidP="004B65ED">
            <w:pPr>
              <w:jc w:val="center"/>
              <w:rPr>
                <w:rFonts w:cstheme="minorHAnsi"/>
                <w:b/>
                <w:bCs/>
                <w:color w:val="000000"/>
                <w:sz w:val="20"/>
                <w:szCs w:val="20"/>
              </w:rPr>
            </w:pPr>
            <w:r w:rsidRPr="007E13B7">
              <w:rPr>
                <w:rFonts w:cstheme="minorHAnsi"/>
                <w:b/>
                <w:bCs/>
                <w:color w:val="000000"/>
                <w:sz w:val="20"/>
                <w:szCs w:val="20"/>
              </w:rPr>
              <w:t>Climate Zone</w:t>
            </w:r>
          </w:p>
        </w:tc>
        <w:tc>
          <w:tcPr>
            <w:tcW w:w="1135" w:type="pct"/>
            <w:vMerge w:val="restart"/>
            <w:tcBorders>
              <w:top w:val="single" w:sz="8" w:space="0" w:color="auto"/>
              <w:left w:val="single" w:sz="8" w:space="0" w:color="auto"/>
              <w:bottom w:val="single" w:sz="8" w:space="0" w:color="000000"/>
              <w:right w:val="single" w:sz="8" w:space="0" w:color="auto"/>
            </w:tcBorders>
            <w:shd w:val="clear" w:color="000000" w:fill="D9D9D9"/>
            <w:vAlign w:val="bottom"/>
            <w:hideMark/>
          </w:tcPr>
          <w:p w14:paraId="62E2C642" w14:textId="77777777" w:rsidR="004B65ED" w:rsidRPr="007E13B7" w:rsidRDefault="0091019E" w:rsidP="004B65ED">
            <w:pPr>
              <w:rPr>
                <w:rFonts w:cstheme="minorHAnsi"/>
                <w:b/>
                <w:bCs/>
                <w:color w:val="000000"/>
                <w:sz w:val="20"/>
                <w:szCs w:val="20"/>
              </w:rPr>
            </w:pPr>
            <w:r w:rsidRPr="007E13B7">
              <w:rPr>
                <w:rFonts w:cstheme="minorHAnsi"/>
                <w:b/>
                <w:bCs/>
                <w:color w:val="000000"/>
                <w:sz w:val="20"/>
                <w:szCs w:val="20"/>
              </w:rPr>
              <w:t>End Use</w:t>
            </w:r>
          </w:p>
        </w:tc>
        <w:tc>
          <w:tcPr>
            <w:tcW w:w="1182" w:type="pct"/>
            <w:gridSpan w:val="2"/>
            <w:tcBorders>
              <w:top w:val="single" w:sz="8" w:space="0" w:color="auto"/>
              <w:left w:val="nil"/>
              <w:bottom w:val="single" w:sz="8" w:space="0" w:color="auto"/>
              <w:right w:val="single" w:sz="8" w:space="0" w:color="000000"/>
            </w:tcBorders>
            <w:shd w:val="clear" w:color="000000" w:fill="D9D9D9"/>
            <w:vAlign w:val="bottom"/>
            <w:hideMark/>
          </w:tcPr>
          <w:p w14:paraId="30DCB9E7" w14:textId="77777777" w:rsidR="004B65ED" w:rsidRPr="007E13B7" w:rsidRDefault="004B65ED" w:rsidP="004B65ED">
            <w:pPr>
              <w:jc w:val="center"/>
              <w:rPr>
                <w:rFonts w:cstheme="minorHAnsi"/>
                <w:b/>
                <w:bCs/>
                <w:color w:val="000000"/>
                <w:sz w:val="20"/>
                <w:szCs w:val="20"/>
              </w:rPr>
            </w:pPr>
            <w:r w:rsidRPr="007E13B7">
              <w:rPr>
                <w:rFonts w:cstheme="minorHAnsi"/>
                <w:b/>
                <w:bCs/>
                <w:color w:val="000000"/>
                <w:sz w:val="20"/>
                <w:szCs w:val="20"/>
              </w:rPr>
              <w:t>Baseline Gas Usage</w:t>
            </w:r>
          </w:p>
        </w:tc>
        <w:tc>
          <w:tcPr>
            <w:tcW w:w="1185" w:type="pct"/>
            <w:gridSpan w:val="2"/>
            <w:tcBorders>
              <w:top w:val="single" w:sz="8" w:space="0" w:color="auto"/>
              <w:left w:val="nil"/>
              <w:bottom w:val="single" w:sz="8" w:space="0" w:color="auto"/>
              <w:right w:val="single" w:sz="8" w:space="0" w:color="000000"/>
            </w:tcBorders>
            <w:shd w:val="clear" w:color="000000" w:fill="D9D9D9"/>
            <w:vAlign w:val="bottom"/>
            <w:hideMark/>
          </w:tcPr>
          <w:p w14:paraId="1ED4AA49" w14:textId="77777777" w:rsidR="004B65ED" w:rsidRPr="007E13B7" w:rsidRDefault="004B65ED" w:rsidP="004B65ED">
            <w:pPr>
              <w:jc w:val="center"/>
              <w:rPr>
                <w:rFonts w:cstheme="minorHAnsi"/>
                <w:b/>
                <w:bCs/>
                <w:color w:val="000000"/>
                <w:sz w:val="20"/>
                <w:szCs w:val="20"/>
              </w:rPr>
            </w:pPr>
            <w:r w:rsidRPr="007E13B7">
              <w:rPr>
                <w:rFonts w:cstheme="minorHAnsi"/>
                <w:b/>
                <w:bCs/>
                <w:color w:val="000000"/>
                <w:sz w:val="20"/>
                <w:szCs w:val="20"/>
              </w:rPr>
              <w:t>Proposed Gas Usage</w:t>
            </w:r>
          </w:p>
        </w:tc>
        <w:tc>
          <w:tcPr>
            <w:tcW w:w="989" w:type="pct"/>
            <w:gridSpan w:val="2"/>
            <w:tcBorders>
              <w:top w:val="single" w:sz="8" w:space="0" w:color="auto"/>
              <w:left w:val="nil"/>
              <w:bottom w:val="single" w:sz="8" w:space="0" w:color="auto"/>
              <w:right w:val="single" w:sz="8" w:space="0" w:color="000000"/>
            </w:tcBorders>
            <w:shd w:val="clear" w:color="000000" w:fill="D9D9D9"/>
            <w:vAlign w:val="bottom"/>
            <w:hideMark/>
          </w:tcPr>
          <w:p w14:paraId="5F95846A" w14:textId="77777777" w:rsidR="004B65ED" w:rsidRPr="007E13B7" w:rsidRDefault="004B65ED" w:rsidP="004B65ED">
            <w:pPr>
              <w:jc w:val="center"/>
              <w:rPr>
                <w:rFonts w:cstheme="minorHAnsi"/>
                <w:b/>
                <w:bCs/>
                <w:color w:val="000000"/>
                <w:sz w:val="20"/>
                <w:szCs w:val="20"/>
              </w:rPr>
            </w:pPr>
            <w:r w:rsidRPr="007E13B7">
              <w:rPr>
                <w:rFonts w:cstheme="minorHAnsi"/>
                <w:b/>
                <w:bCs/>
                <w:color w:val="000000"/>
                <w:sz w:val="20"/>
                <w:szCs w:val="20"/>
              </w:rPr>
              <w:t>Gas Savings</w:t>
            </w:r>
          </w:p>
        </w:tc>
      </w:tr>
      <w:tr w:rsidR="004B65ED" w:rsidRPr="008C0B14" w14:paraId="67DEA61F" w14:textId="77777777" w:rsidTr="007E13B7">
        <w:trPr>
          <w:trHeight w:val="600"/>
        </w:trPr>
        <w:tc>
          <w:tcPr>
            <w:tcW w:w="509" w:type="pct"/>
            <w:vMerge/>
            <w:tcBorders>
              <w:top w:val="single" w:sz="8" w:space="0" w:color="auto"/>
              <w:left w:val="single" w:sz="8" w:space="0" w:color="auto"/>
              <w:bottom w:val="single" w:sz="8" w:space="0" w:color="000000"/>
              <w:right w:val="single" w:sz="8" w:space="0" w:color="auto"/>
            </w:tcBorders>
            <w:vAlign w:val="center"/>
            <w:hideMark/>
          </w:tcPr>
          <w:p w14:paraId="265BD4B3" w14:textId="77777777" w:rsidR="004B65ED" w:rsidRPr="007E13B7" w:rsidRDefault="004B65ED" w:rsidP="004B65ED">
            <w:pPr>
              <w:rPr>
                <w:rFonts w:cstheme="minorHAnsi"/>
                <w:b/>
                <w:bCs/>
                <w:color w:val="000000"/>
                <w:sz w:val="20"/>
                <w:szCs w:val="20"/>
              </w:rPr>
            </w:pPr>
          </w:p>
        </w:tc>
        <w:tc>
          <w:tcPr>
            <w:tcW w:w="1135" w:type="pct"/>
            <w:vMerge/>
            <w:tcBorders>
              <w:top w:val="single" w:sz="8" w:space="0" w:color="auto"/>
              <w:left w:val="single" w:sz="8" w:space="0" w:color="auto"/>
              <w:bottom w:val="single" w:sz="8" w:space="0" w:color="000000"/>
              <w:right w:val="single" w:sz="8" w:space="0" w:color="auto"/>
            </w:tcBorders>
            <w:vAlign w:val="center"/>
            <w:hideMark/>
          </w:tcPr>
          <w:p w14:paraId="2BFBA3E8" w14:textId="77777777" w:rsidR="004B65ED" w:rsidRPr="007E13B7" w:rsidRDefault="004B65ED" w:rsidP="004B65ED">
            <w:pPr>
              <w:rPr>
                <w:rFonts w:cstheme="minorHAnsi"/>
                <w:b/>
                <w:bCs/>
                <w:color w:val="000000"/>
                <w:sz w:val="20"/>
                <w:szCs w:val="20"/>
              </w:rPr>
            </w:pPr>
          </w:p>
        </w:tc>
        <w:tc>
          <w:tcPr>
            <w:tcW w:w="591" w:type="pct"/>
            <w:tcBorders>
              <w:top w:val="nil"/>
              <w:left w:val="nil"/>
              <w:bottom w:val="single" w:sz="8" w:space="0" w:color="auto"/>
              <w:right w:val="single" w:sz="8" w:space="0" w:color="auto"/>
            </w:tcBorders>
            <w:shd w:val="clear" w:color="000000" w:fill="D9D9D9"/>
            <w:vAlign w:val="bottom"/>
            <w:hideMark/>
          </w:tcPr>
          <w:p w14:paraId="6FCBBCB1" w14:textId="77777777" w:rsidR="004B65ED" w:rsidRPr="007E13B7" w:rsidRDefault="004B65ED" w:rsidP="004B65ED">
            <w:pPr>
              <w:jc w:val="right"/>
              <w:rPr>
                <w:rFonts w:cstheme="minorHAnsi"/>
                <w:b/>
                <w:bCs/>
                <w:color w:val="000000"/>
                <w:sz w:val="20"/>
                <w:szCs w:val="20"/>
              </w:rPr>
            </w:pPr>
            <w:r w:rsidRPr="007E13B7">
              <w:rPr>
                <w:rFonts w:cstheme="minorHAnsi"/>
                <w:b/>
                <w:bCs/>
                <w:color w:val="000000"/>
                <w:sz w:val="20"/>
                <w:szCs w:val="20"/>
              </w:rPr>
              <w:t>therms/</w:t>
            </w:r>
            <w:r w:rsidRPr="007E13B7">
              <w:rPr>
                <w:rFonts w:cstheme="minorHAnsi"/>
                <w:b/>
                <w:bCs/>
                <w:color w:val="000000"/>
                <w:sz w:val="20"/>
                <w:szCs w:val="20"/>
              </w:rPr>
              <w:br/>
              <w:t>unit/yr</w:t>
            </w:r>
          </w:p>
        </w:tc>
        <w:tc>
          <w:tcPr>
            <w:tcW w:w="591" w:type="pct"/>
            <w:tcBorders>
              <w:top w:val="nil"/>
              <w:left w:val="nil"/>
              <w:bottom w:val="single" w:sz="8" w:space="0" w:color="auto"/>
              <w:right w:val="single" w:sz="8" w:space="0" w:color="auto"/>
            </w:tcBorders>
            <w:shd w:val="clear" w:color="000000" w:fill="D9D9D9"/>
            <w:vAlign w:val="bottom"/>
            <w:hideMark/>
          </w:tcPr>
          <w:p w14:paraId="7612C217" w14:textId="77777777" w:rsidR="004B65ED" w:rsidRPr="007E13B7" w:rsidRDefault="004B65ED" w:rsidP="004B65ED">
            <w:pPr>
              <w:jc w:val="right"/>
              <w:rPr>
                <w:rFonts w:cstheme="minorHAnsi"/>
                <w:b/>
                <w:bCs/>
                <w:color w:val="000000"/>
                <w:sz w:val="20"/>
                <w:szCs w:val="20"/>
              </w:rPr>
            </w:pPr>
            <w:r w:rsidRPr="007E13B7">
              <w:rPr>
                <w:rFonts w:cstheme="minorHAnsi"/>
                <w:b/>
                <w:bCs/>
                <w:color w:val="000000"/>
                <w:sz w:val="20"/>
                <w:szCs w:val="20"/>
              </w:rPr>
              <w:t>Percent of Demand</w:t>
            </w:r>
          </w:p>
        </w:tc>
        <w:tc>
          <w:tcPr>
            <w:tcW w:w="592" w:type="pct"/>
            <w:tcBorders>
              <w:top w:val="nil"/>
              <w:left w:val="nil"/>
              <w:bottom w:val="single" w:sz="8" w:space="0" w:color="auto"/>
              <w:right w:val="single" w:sz="8" w:space="0" w:color="auto"/>
            </w:tcBorders>
            <w:shd w:val="clear" w:color="000000" w:fill="D9D9D9"/>
            <w:vAlign w:val="bottom"/>
            <w:hideMark/>
          </w:tcPr>
          <w:p w14:paraId="48ACECDB" w14:textId="77777777" w:rsidR="004B65ED" w:rsidRPr="007E13B7" w:rsidRDefault="004B65ED" w:rsidP="004B65ED">
            <w:pPr>
              <w:jc w:val="right"/>
              <w:rPr>
                <w:rFonts w:cstheme="minorHAnsi"/>
                <w:b/>
                <w:bCs/>
                <w:color w:val="000000"/>
                <w:sz w:val="20"/>
                <w:szCs w:val="20"/>
              </w:rPr>
            </w:pPr>
            <w:r w:rsidRPr="007E13B7">
              <w:rPr>
                <w:rFonts w:cstheme="minorHAnsi"/>
                <w:b/>
                <w:bCs/>
                <w:color w:val="000000"/>
                <w:sz w:val="20"/>
                <w:szCs w:val="20"/>
              </w:rPr>
              <w:t>therms/</w:t>
            </w:r>
            <w:r w:rsidRPr="007E13B7">
              <w:rPr>
                <w:rFonts w:cstheme="minorHAnsi"/>
                <w:b/>
                <w:bCs/>
                <w:color w:val="000000"/>
                <w:sz w:val="20"/>
                <w:szCs w:val="20"/>
              </w:rPr>
              <w:br/>
              <w:t>unit/yr</w:t>
            </w:r>
          </w:p>
        </w:tc>
        <w:tc>
          <w:tcPr>
            <w:tcW w:w="593" w:type="pct"/>
            <w:tcBorders>
              <w:top w:val="nil"/>
              <w:left w:val="nil"/>
              <w:bottom w:val="single" w:sz="8" w:space="0" w:color="auto"/>
              <w:right w:val="single" w:sz="8" w:space="0" w:color="auto"/>
            </w:tcBorders>
            <w:shd w:val="clear" w:color="000000" w:fill="D9D9D9"/>
            <w:vAlign w:val="bottom"/>
            <w:hideMark/>
          </w:tcPr>
          <w:p w14:paraId="2D077B2E" w14:textId="77777777" w:rsidR="004B65ED" w:rsidRPr="007E13B7" w:rsidRDefault="004B65ED" w:rsidP="004B65ED">
            <w:pPr>
              <w:jc w:val="right"/>
              <w:rPr>
                <w:rFonts w:cstheme="minorHAnsi"/>
                <w:b/>
                <w:bCs/>
                <w:color w:val="000000"/>
                <w:sz w:val="20"/>
                <w:szCs w:val="20"/>
              </w:rPr>
            </w:pPr>
            <w:r w:rsidRPr="007E13B7">
              <w:rPr>
                <w:rFonts w:cstheme="minorHAnsi"/>
                <w:b/>
                <w:bCs/>
                <w:color w:val="000000"/>
                <w:sz w:val="20"/>
                <w:szCs w:val="20"/>
              </w:rPr>
              <w:t>Percent of Demand</w:t>
            </w:r>
          </w:p>
        </w:tc>
        <w:tc>
          <w:tcPr>
            <w:tcW w:w="495" w:type="pct"/>
            <w:tcBorders>
              <w:top w:val="nil"/>
              <w:left w:val="nil"/>
              <w:bottom w:val="single" w:sz="8" w:space="0" w:color="auto"/>
              <w:right w:val="single" w:sz="8" w:space="0" w:color="auto"/>
            </w:tcBorders>
            <w:shd w:val="clear" w:color="000000" w:fill="D9D9D9"/>
            <w:vAlign w:val="bottom"/>
            <w:hideMark/>
          </w:tcPr>
          <w:p w14:paraId="130D6396" w14:textId="77777777" w:rsidR="004B65ED" w:rsidRPr="007E13B7" w:rsidRDefault="004B65ED" w:rsidP="004B65ED">
            <w:pPr>
              <w:jc w:val="right"/>
              <w:rPr>
                <w:rFonts w:cstheme="minorHAnsi"/>
                <w:b/>
                <w:bCs/>
                <w:color w:val="000000"/>
                <w:sz w:val="20"/>
                <w:szCs w:val="20"/>
              </w:rPr>
            </w:pPr>
            <w:r w:rsidRPr="007E13B7">
              <w:rPr>
                <w:rFonts w:cstheme="minorHAnsi"/>
                <w:b/>
                <w:bCs/>
                <w:color w:val="000000"/>
                <w:sz w:val="20"/>
                <w:szCs w:val="20"/>
              </w:rPr>
              <w:t>therms/</w:t>
            </w:r>
            <w:r w:rsidRPr="007E13B7">
              <w:rPr>
                <w:rFonts w:cstheme="minorHAnsi"/>
                <w:b/>
                <w:bCs/>
                <w:color w:val="000000"/>
                <w:sz w:val="20"/>
                <w:szCs w:val="20"/>
              </w:rPr>
              <w:br/>
              <w:t>unit/yr</w:t>
            </w:r>
          </w:p>
        </w:tc>
        <w:tc>
          <w:tcPr>
            <w:tcW w:w="494" w:type="pct"/>
            <w:tcBorders>
              <w:top w:val="nil"/>
              <w:left w:val="nil"/>
              <w:bottom w:val="nil"/>
              <w:right w:val="single" w:sz="8" w:space="0" w:color="auto"/>
            </w:tcBorders>
            <w:shd w:val="clear" w:color="000000" w:fill="D9D9D9"/>
            <w:vAlign w:val="bottom"/>
            <w:hideMark/>
          </w:tcPr>
          <w:p w14:paraId="03B23D19" w14:textId="77777777" w:rsidR="004B65ED" w:rsidRPr="007E13B7" w:rsidRDefault="004B65ED" w:rsidP="004B65ED">
            <w:pPr>
              <w:jc w:val="right"/>
              <w:rPr>
                <w:rFonts w:cstheme="minorHAnsi"/>
                <w:b/>
                <w:bCs/>
                <w:color w:val="000000"/>
                <w:sz w:val="20"/>
                <w:szCs w:val="20"/>
              </w:rPr>
            </w:pPr>
            <w:r w:rsidRPr="007E13B7">
              <w:rPr>
                <w:rFonts w:cstheme="minorHAnsi"/>
                <w:b/>
                <w:bCs/>
                <w:color w:val="000000"/>
                <w:sz w:val="20"/>
                <w:szCs w:val="20"/>
              </w:rPr>
              <w:t>Percent</w:t>
            </w:r>
          </w:p>
        </w:tc>
      </w:tr>
      <w:tr w:rsidR="008C0B14" w:rsidRPr="008C0B14" w14:paraId="666C68AC" w14:textId="77777777" w:rsidTr="007E13B7">
        <w:trPr>
          <w:trHeight w:val="245"/>
        </w:trPr>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6397DC62" w14:textId="77777777" w:rsidR="008C0B14" w:rsidRPr="007E13B7" w:rsidRDefault="008C0B14" w:rsidP="008C0B14">
            <w:pPr>
              <w:jc w:val="center"/>
              <w:rPr>
                <w:rFonts w:cstheme="minorHAnsi"/>
                <w:color w:val="000000"/>
                <w:sz w:val="20"/>
                <w:szCs w:val="20"/>
              </w:rPr>
            </w:pPr>
            <w:r w:rsidRPr="007E13B7">
              <w:rPr>
                <w:rFonts w:cstheme="minorHAnsi"/>
                <w:color w:val="000000"/>
                <w:sz w:val="20"/>
                <w:szCs w:val="20"/>
              </w:rPr>
              <w:t>6</w:t>
            </w:r>
          </w:p>
        </w:tc>
        <w:tc>
          <w:tcPr>
            <w:tcW w:w="1135" w:type="pct"/>
            <w:tcBorders>
              <w:top w:val="nil"/>
              <w:left w:val="nil"/>
              <w:bottom w:val="single" w:sz="8" w:space="0" w:color="auto"/>
              <w:right w:val="single" w:sz="8" w:space="0" w:color="auto"/>
            </w:tcBorders>
            <w:shd w:val="clear" w:color="auto" w:fill="auto"/>
            <w:noWrap/>
            <w:vAlign w:val="bottom"/>
            <w:hideMark/>
          </w:tcPr>
          <w:p w14:paraId="53EE95BC" w14:textId="77777777" w:rsidR="008C0B14" w:rsidRPr="007E13B7" w:rsidRDefault="008C0B14" w:rsidP="008C0B14">
            <w:pPr>
              <w:rPr>
                <w:rFonts w:cstheme="minorHAnsi"/>
                <w:color w:val="000000"/>
                <w:sz w:val="20"/>
                <w:szCs w:val="20"/>
              </w:rPr>
            </w:pPr>
            <w:r w:rsidRPr="007E13B7">
              <w:rPr>
                <w:rFonts w:cstheme="minorHAnsi"/>
                <w:color w:val="000000"/>
                <w:sz w:val="20"/>
                <w:szCs w:val="20"/>
              </w:rPr>
              <w:t>Domestic Hot Water</w:t>
            </w:r>
          </w:p>
        </w:tc>
        <w:tc>
          <w:tcPr>
            <w:tcW w:w="591" w:type="pct"/>
            <w:tcBorders>
              <w:top w:val="nil"/>
              <w:left w:val="nil"/>
              <w:bottom w:val="single" w:sz="8" w:space="0" w:color="auto"/>
              <w:right w:val="single" w:sz="8" w:space="0" w:color="auto"/>
            </w:tcBorders>
            <w:shd w:val="clear" w:color="auto" w:fill="auto"/>
            <w:hideMark/>
          </w:tcPr>
          <w:p w14:paraId="02F329FD" w14:textId="77777777" w:rsidR="008C0B14" w:rsidRPr="007E13B7" w:rsidRDefault="008C0B14" w:rsidP="008C0B14">
            <w:pPr>
              <w:jc w:val="right"/>
              <w:rPr>
                <w:rFonts w:cstheme="minorHAnsi"/>
                <w:color w:val="000000"/>
                <w:sz w:val="20"/>
                <w:szCs w:val="20"/>
              </w:rPr>
            </w:pPr>
            <w:r w:rsidRPr="007E13B7">
              <w:rPr>
                <w:rFonts w:cstheme="minorHAnsi"/>
                <w:sz w:val="20"/>
                <w:szCs w:val="20"/>
              </w:rPr>
              <w:t>106.06</w:t>
            </w:r>
          </w:p>
        </w:tc>
        <w:tc>
          <w:tcPr>
            <w:tcW w:w="591" w:type="pct"/>
            <w:tcBorders>
              <w:top w:val="nil"/>
              <w:left w:val="nil"/>
              <w:bottom w:val="single" w:sz="8" w:space="0" w:color="auto"/>
              <w:right w:val="single" w:sz="8" w:space="0" w:color="auto"/>
            </w:tcBorders>
            <w:shd w:val="clear" w:color="auto" w:fill="auto"/>
            <w:hideMark/>
          </w:tcPr>
          <w:p w14:paraId="459E7679" w14:textId="77777777" w:rsidR="008C0B14" w:rsidRPr="007E13B7" w:rsidRDefault="008C0B14" w:rsidP="008C0B14">
            <w:pPr>
              <w:jc w:val="right"/>
              <w:rPr>
                <w:rFonts w:cstheme="minorHAnsi"/>
                <w:color w:val="000000"/>
                <w:sz w:val="20"/>
                <w:szCs w:val="20"/>
              </w:rPr>
            </w:pPr>
            <w:r w:rsidRPr="007E13B7">
              <w:rPr>
                <w:rFonts w:cstheme="minorHAnsi"/>
                <w:sz w:val="20"/>
                <w:szCs w:val="20"/>
              </w:rPr>
              <w:t>33.2%</w:t>
            </w:r>
          </w:p>
        </w:tc>
        <w:tc>
          <w:tcPr>
            <w:tcW w:w="592" w:type="pct"/>
            <w:tcBorders>
              <w:top w:val="nil"/>
              <w:left w:val="nil"/>
              <w:bottom w:val="single" w:sz="8" w:space="0" w:color="auto"/>
              <w:right w:val="single" w:sz="8" w:space="0" w:color="auto"/>
            </w:tcBorders>
            <w:shd w:val="clear" w:color="auto" w:fill="auto"/>
            <w:hideMark/>
          </w:tcPr>
          <w:p w14:paraId="6B33D633" w14:textId="77777777" w:rsidR="008C0B14" w:rsidRPr="007E13B7" w:rsidRDefault="008C0B14" w:rsidP="008C0B14">
            <w:pPr>
              <w:jc w:val="right"/>
              <w:rPr>
                <w:rFonts w:cstheme="minorHAnsi"/>
                <w:color w:val="000000"/>
                <w:sz w:val="20"/>
                <w:szCs w:val="20"/>
              </w:rPr>
            </w:pPr>
            <w:r w:rsidRPr="007E13B7">
              <w:rPr>
                <w:rFonts w:cstheme="minorHAnsi"/>
                <w:sz w:val="20"/>
                <w:szCs w:val="20"/>
              </w:rPr>
              <w:t>106.06</w:t>
            </w:r>
          </w:p>
        </w:tc>
        <w:tc>
          <w:tcPr>
            <w:tcW w:w="593" w:type="pct"/>
            <w:tcBorders>
              <w:top w:val="nil"/>
              <w:left w:val="nil"/>
              <w:bottom w:val="single" w:sz="8" w:space="0" w:color="auto"/>
              <w:right w:val="single" w:sz="8" w:space="0" w:color="auto"/>
            </w:tcBorders>
            <w:shd w:val="clear" w:color="auto" w:fill="auto"/>
            <w:hideMark/>
          </w:tcPr>
          <w:p w14:paraId="3EAD55FE" w14:textId="77777777" w:rsidR="008C0B14" w:rsidRPr="007E13B7" w:rsidRDefault="008C0B14" w:rsidP="008C0B14">
            <w:pPr>
              <w:jc w:val="right"/>
              <w:rPr>
                <w:rFonts w:cstheme="minorHAnsi"/>
                <w:color w:val="000000"/>
                <w:sz w:val="20"/>
                <w:szCs w:val="20"/>
              </w:rPr>
            </w:pPr>
            <w:r w:rsidRPr="007E13B7">
              <w:rPr>
                <w:rFonts w:cstheme="minorHAnsi"/>
                <w:sz w:val="20"/>
                <w:szCs w:val="20"/>
              </w:rPr>
              <w:t>34.6%</w:t>
            </w:r>
          </w:p>
        </w:tc>
        <w:tc>
          <w:tcPr>
            <w:tcW w:w="495" w:type="pct"/>
            <w:tcBorders>
              <w:top w:val="nil"/>
              <w:left w:val="nil"/>
              <w:bottom w:val="single" w:sz="8" w:space="0" w:color="auto"/>
              <w:right w:val="nil"/>
            </w:tcBorders>
            <w:shd w:val="clear" w:color="auto" w:fill="auto"/>
            <w:hideMark/>
          </w:tcPr>
          <w:p w14:paraId="1AC8C7AB" w14:textId="77777777" w:rsidR="008C0B14" w:rsidRPr="007E13B7" w:rsidRDefault="008C0B14" w:rsidP="008C0B14">
            <w:pPr>
              <w:jc w:val="right"/>
              <w:rPr>
                <w:rFonts w:cstheme="minorHAnsi"/>
                <w:color w:val="000000"/>
                <w:sz w:val="20"/>
                <w:szCs w:val="20"/>
              </w:rPr>
            </w:pPr>
            <w:r w:rsidRPr="007E13B7">
              <w:rPr>
                <w:rFonts w:cstheme="minorHAnsi"/>
                <w:sz w:val="20"/>
                <w:szCs w:val="20"/>
              </w:rPr>
              <w:t>0.00</w:t>
            </w:r>
          </w:p>
        </w:tc>
        <w:tc>
          <w:tcPr>
            <w:tcW w:w="494" w:type="pct"/>
            <w:tcBorders>
              <w:top w:val="single" w:sz="8" w:space="0" w:color="auto"/>
              <w:left w:val="single" w:sz="8" w:space="0" w:color="auto"/>
              <w:bottom w:val="nil"/>
              <w:right w:val="single" w:sz="8" w:space="0" w:color="auto"/>
            </w:tcBorders>
            <w:shd w:val="clear" w:color="000000" w:fill="F2F2F2"/>
            <w:hideMark/>
          </w:tcPr>
          <w:p w14:paraId="23A0AF28" w14:textId="77777777" w:rsidR="008C0B14" w:rsidRPr="007E13B7" w:rsidRDefault="008C0B14" w:rsidP="008C0B14">
            <w:pPr>
              <w:rPr>
                <w:rFonts w:cstheme="minorHAnsi"/>
                <w:color w:val="000000"/>
                <w:sz w:val="20"/>
                <w:szCs w:val="20"/>
              </w:rPr>
            </w:pPr>
          </w:p>
        </w:tc>
      </w:tr>
      <w:tr w:rsidR="008C0B14" w:rsidRPr="008C0B14" w14:paraId="57D9C918"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7F871D6"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1341966" w14:textId="77777777" w:rsidR="008C0B14" w:rsidRPr="007E13B7" w:rsidRDefault="008C0B14" w:rsidP="008C0B14">
            <w:pPr>
              <w:rPr>
                <w:rFonts w:cstheme="minorHAnsi"/>
                <w:color w:val="000000"/>
                <w:sz w:val="20"/>
                <w:szCs w:val="20"/>
              </w:rPr>
            </w:pPr>
            <w:r w:rsidRPr="007E13B7">
              <w:rPr>
                <w:rFonts w:cstheme="minorHAnsi"/>
                <w:color w:val="000000"/>
                <w:sz w:val="20"/>
                <w:szCs w:val="20"/>
              </w:rPr>
              <w:t>Heating Hot Water</w:t>
            </w:r>
          </w:p>
        </w:tc>
        <w:tc>
          <w:tcPr>
            <w:tcW w:w="591" w:type="pct"/>
            <w:tcBorders>
              <w:top w:val="nil"/>
              <w:left w:val="nil"/>
              <w:bottom w:val="single" w:sz="8" w:space="0" w:color="auto"/>
              <w:right w:val="single" w:sz="8" w:space="0" w:color="auto"/>
            </w:tcBorders>
            <w:shd w:val="clear" w:color="auto" w:fill="auto"/>
            <w:hideMark/>
          </w:tcPr>
          <w:p w14:paraId="06BF4529" w14:textId="77777777" w:rsidR="008C0B14" w:rsidRPr="007E13B7" w:rsidRDefault="008C0B14" w:rsidP="008C0B14">
            <w:pPr>
              <w:jc w:val="right"/>
              <w:rPr>
                <w:rFonts w:cstheme="minorHAnsi"/>
                <w:color w:val="000000"/>
                <w:sz w:val="20"/>
                <w:szCs w:val="20"/>
              </w:rPr>
            </w:pPr>
            <w:r w:rsidRPr="007E13B7">
              <w:rPr>
                <w:rFonts w:cstheme="minorHAnsi"/>
                <w:sz w:val="20"/>
                <w:szCs w:val="20"/>
              </w:rPr>
              <w:t>51.24</w:t>
            </w:r>
          </w:p>
        </w:tc>
        <w:tc>
          <w:tcPr>
            <w:tcW w:w="591" w:type="pct"/>
            <w:tcBorders>
              <w:top w:val="nil"/>
              <w:left w:val="nil"/>
              <w:bottom w:val="single" w:sz="8" w:space="0" w:color="auto"/>
              <w:right w:val="single" w:sz="8" w:space="0" w:color="auto"/>
            </w:tcBorders>
            <w:shd w:val="clear" w:color="auto" w:fill="auto"/>
            <w:hideMark/>
          </w:tcPr>
          <w:p w14:paraId="72CCE6F8" w14:textId="77777777" w:rsidR="008C0B14" w:rsidRPr="007E13B7" w:rsidRDefault="008C0B14" w:rsidP="008C0B14">
            <w:pPr>
              <w:jc w:val="right"/>
              <w:rPr>
                <w:rFonts w:cstheme="minorHAnsi"/>
                <w:color w:val="000000"/>
                <w:sz w:val="20"/>
                <w:szCs w:val="20"/>
              </w:rPr>
            </w:pPr>
            <w:r w:rsidRPr="007E13B7">
              <w:rPr>
                <w:rFonts w:cstheme="minorHAnsi"/>
                <w:sz w:val="20"/>
                <w:szCs w:val="20"/>
              </w:rPr>
              <w:t>16.1%</w:t>
            </w:r>
          </w:p>
        </w:tc>
        <w:tc>
          <w:tcPr>
            <w:tcW w:w="592" w:type="pct"/>
            <w:tcBorders>
              <w:top w:val="nil"/>
              <w:left w:val="nil"/>
              <w:bottom w:val="single" w:sz="8" w:space="0" w:color="auto"/>
              <w:right w:val="single" w:sz="8" w:space="0" w:color="auto"/>
            </w:tcBorders>
            <w:shd w:val="clear" w:color="auto" w:fill="auto"/>
            <w:hideMark/>
          </w:tcPr>
          <w:p w14:paraId="39C5B753" w14:textId="77777777" w:rsidR="008C0B14" w:rsidRPr="007E13B7" w:rsidRDefault="008C0B14" w:rsidP="008C0B14">
            <w:pPr>
              <w:jc w:val="right"/>
              <w:rPr>
                <w:rFonts w:cstheme="minorHAnsi"/>
                <w:color w:val="000000"/>
                <w:sz w:val="20"/>
                <w:szCs w:val="20"/>
              </w:rPr>
            </w:pPr>
            <w:r w:rsidRPr="007E13B7">
              <w:rPr>
                <w:rFonts w:cstheme="minorHAnsi"/>
                <w:sz w:val="20"/>
                <w:szCs w:val="20"/>
              </w:rPr>
              <w:t>51.24</w:t>
            </w:r>
          </w:p>
        </w:tc>
        <w:tc>
          <w:tcPr>
            <w:tcW w:w="593" w:type="pct"/>
            <w:tcBorders>
              <w:top w:val="nil"/>
              <w:left w:val="nil"/>
              <w:bottom w:val="single" w:sz="8" w:space="0" w:color="auto"/>
              <w:right w:val="single" w:sz="8" w:space="0" w:color="auto"/>
            </w:tcBorders>
            <w:shd w:val="clear" w:color="auto" w:fill="auto"/>
            <w:hideMark/>
          </w:tcPr>
          <w:p w14:paraId="7116AF1C" w14:textId="77777777" w:rsidR="008C0B14" w:rsidRPr="007E13B7" w:rsidRDefault="008C0B14" w:rsidP="008C0B14">
            <w:pPr>
              <w:jc w:val="right"/>
              <w:rPr>
                <w:rFonts w:cstheme="minorHAnsi"/>
                <w:color w:val="000000"/>
                <w:sz w:val="20"/>
                <w:szCs w:val="20"/>
              </w:rPr>
            </w:pPr>
            <w:r w:rsidRPr="007E13B7">
              <w:rPr>
                <w:rFonts w:cstheme="minorHAnsi"/>
                <w:sz w:val="20"/>
                <w:szCs w:val="20"/>
              </w:rPr>
              <w:t>16.7%</w:t>
            </w:r>
          </w:p>
        </w:tc>
        <w:tc>
          <w:tcPr>
            <w:tcW w:w="495" w:type="pct"/>
            <w:tcBorders>
              <w:top w:val="nil"/>
              <w:left w:val="nil"/>
              <w:bottom w:val="single" w:sz="8" w:space="0" w:color="auto"/>
              <w:right w:val="nil"/>
            </w:tcBorders>
            <w:shd w:val="clear" w:color="auto" w:fill="auto"/>
            <w:hideMark/>
          </w:tcPr>
          <w:p w14:paraId="0E48BBB6" w14:textId="77777777" w:rsidR="008C0B14" w:rsidRPr="007E13B7" w:rsidRDefault="008C0B14" w:rsidP="008C0B14">
            <w:pPr>
              <w:jc w:val="right"/>
              <w:rPr>
                <w:rFonts w:cstheme="minorHAnsi"/>
                <w:color w:val="000000"/>
                <w:sz w:val="20"/>
                <w:szCs w:val="20"/>
              </w:rPr>
            </w:pPr>
            <w:r w:rsidRPr="007E13B7">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1755F662" w14:textId="77777777" w:rsidR="008C0B14" w:rsidRPr="007E13B7" w:rsidRDefault="008C0B14" w:rsidP="008C0B14">
            <w:pPr>
              <w:rPr>
                <w:rFonts w:cstheme="minorHAnsi"/>
                <w:color w:val="000000"/>
                <w:sz w:val="20"/>
                <w:szCs w:val="20"/>
              </w:rPr>
            </w:pPr>
          </w:p>
        </w:tc>
      </w:tr>
      <w:tr w:rsidR="008C0B14" w:rsidRPr="008C0B14" w14:paraId="69CFF24F"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9048019"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1CB32BE1" w14:textId="77777777" w:rsidR="008C0B14" w:rsidRPr="007E13B7" w:rsidRDefault="008C0B14" w:rsidP="008C0B14">
            <w:pPr>
              <w:rPr>
                <w:rFonts w:cstheme="minorHAnsi"/>
                <w:color w:val="000000"/>
                <w:sz w:val="20"/>
                <w:szCs w:val="20"/>
              </w:rPr>
            </w:pPr>
            <w:r w:rsidRPr="007E13B7">
              <w:rPr>
                <w:rFonts w:cstheme="minorHAnsi"/>
                <w:color w:val="000000"/>
                <w:sz w:val="20"/>
                <w:szCs w:val="20"/>
              </w:rPr>
              <w:t>Tank Heat Loss</w:t>
            </w:r>
          </w:p>
        </w:tc>
        <w:tc>
          <w:tcPr>
            <w:tcW w:w="591" w:type="pct"/>
            <w:tcBorders>
              <w:top w:val="nil"/>
              <w:left w:val="nil"/>
              <w:bottom w:val="single" w:sz="8" w:space="0" w:color="auto"/>
              <w:right w:val="single" w:sz="8" w:space="0" w:color="auto"/>
            </w:tcBorders>
            <w:shd w:val="clear" w:color="auto" w:fill="auto"/>
            <w:hideMark/>
          </w:tcPr>
          <w:p w14:paraId="20A726B0" w14:textId="77777777" w:rsidR="008C0B14" w:rsidRPr="007E13B7" w:rsidRDefault="008C0B14" w:rsidP="008C0B14">
            <w:pPr>
              <w:jc w:val="right"/>
              <w:rPr>
                <w:rFonts w:cstheme="minorHAnsi"/>
                <w:color w:val="000000"/>
                <w:sz w:val="20"/>
                <w:szCs w:val="20"/>
              </w:rPr>
            </w:pPr>
            <w:r w:rsidRPr="007E13B7">
              <w:rPr>
                <w:rFonts w:cstheme="minorHAnsi"/>
                <w:sz w:val="20"/>
                <w:szCs w:val="20"/>
              </w:rPr>
              <w:t>5.15</w:t>
            </w:r>
          </w:p>
        </w:tc>
        <w:tc>
          <w:tcPr>
            <w:tcW w:w="591" w:type="pct"/>
            <w:tcBorders>
              <w:top w:val="nil"/>
              <w:left w:val="nil"/>
              <w:bottom w:val="single" w:sz="8" w:space="0" w:color="auto"/>
              <w:right w:val="single" w:sz="8" w:space="0" w:color="auto"/>
            </w:tcBorders>
            <w:shd w:val="clear" w:color="auto" w:fill="auto"/>
            <w:hideMark/>
          </w:tcPr>
          <w:p w14:paraId="47840082" w14:textId="77777777" w:rsidR="008C0B14" w:rsidRPr="007E13B7" w:rsidRDefault="008C0B14" w:rsidP="008C0B14">
            <w:pPr>
              <w:jc w:val="right"/>
              <w:rPr>
                <w:rFonts w:cstheme="minorHAnsi"/>
                <w:color w:val="000000"/>
                <w:sz w:val="20"/>
                <w:szCs w:val="20"/>
              </w:rPr>
            </w:pPr>
            <w:r w:rsidRPr="007E13B7">
              <w:rPr>
                <w:rFonts w:cstheme="minorHAnsi"/>
                <w:sz w:val="20"/>
                <w:szCs w:val="20"/>
              </w:rPr>
              <w:t>1.6%</w:t>
            </w:r>
          </w:p>
        </w:tc>
        <w:tc>
          <w:tcPr>
            <w:tcW w:w="592" w:type="pct"/>
            <w:tcBorders>
              <w:top w:val="nil"/>
              <w:left w:val="nil"/>
              <w:bottom w:val="single" w:sz="8" w:space="0" w:color="auto"/>
              <w:right w:val="single" w:sz="8" w:space="0" w:color="auto"/>
            </w:tcBorders>
            <w:shd w:val="clear" w:color="auto" w:fill="auto"/>
            <w:hideMark/>
          </w:tcPr>
          <w:p w14:paraId="2E145B83" w14:textId="77777777" w:rsidR="008C0B14" w:rsidRPr="007E13B7" w:rsidRDefault="008C0B14" w:rsidP="008C0B14">
            <w:pPr>
              <w:jc w:val="right"/>
              <w:rPr>
                <w:rFonts w:cstheme="minorHAnsi"/>
                <w:color w:val="000000"/>
                <w:sz w:val="20"/>
                <w:szCs w:val="20"/>
              </w:rPr>
            </w:pPr>
            <w:r w:rsidRPr="007E13B7">
              <w:rPr>
                <w:rFonts w:cstheme="minorHAnsi"/>
                <w:sz w:val="20"/>
                <w:szCs w:val="20"/>
              </w:rPr>
              <w:t>4.75</w:t>
            </w:r>
          </w:p>
        </w:tc>
        <w:tc>
          <w:tcPr>
            <w:tcW w:w="593" w:type="pct"/>
            <w:tcBorders>
              <w:top w:val="nil"/>
              <w:left w:val="nil"/>
              <w:bottom w:val="single" w:sz="8" w:space="0" w:color="auto"/>
              <w:right w:val="single" w:sz="8" w:space="0" w:color="auto"/>
            </w:tcBorders>
            <w:shd w:val="clear" w:color="auto" w:fill="auto"/>
            <w:hideMark/>
          </w:tcPr>
          <w:p w14:paraId="5E0773B9" w14:textId="77777777" w:rsidR="008C0B14" w:rsidRPr="007E13B7" w:rsidRDefault="008C0B14" w:rsidP="008C0B14">
            <w:pPr>
              <w:jc w:val="right"/>
              <w:rPr>
                <w:rFonts w:cstheme="minorHAnsi"/>
                <w:color w:val="000000"/>
                <w:sz w:val="20"/>
                <w:szCs w:val="20"/>
              </w:rPr>
            </w:pPr>
            <w:r w:rsidRPr="007E13B7">
              <w:rPr>
                <w:rFonts w:cstheme="minorHAnsi"/>
                <w:sz w:val="20"/>
                <w:szCs w:val="20"/>
              </w:rPr>
              <w:t>1.6%</w:t>
            </w:r>
          </w:p>
        </w:tc>
        <w:tc>
          <w:tcPr>
            <w:tcW w:w="495" w:type="pct"/>
            <w:tcBorders>
              <w:top w:val="nil"/>
              <w:left w:val="nil"/>
              <w:bottom w:val="single" w:sz="8" w:space="0" w:color="auto"/>
              <w:right w:val="nil"/>
            </w:tcBorders>
            <w:shd w:val="clear" w:color="auto" w:fill="auto"/>
            <w:hideMark/>
          </w:tcPr>
          <w:p w14:paraId="5EEF76D1" w14:textId="77777777" w:rsidR="008C0B14" w:rsidRPr="007E13B7" w:rsidRDefault="008C0B14" w:rsidP="008C0B14">
            <w:pPr>
              <w:jc w:val="right"/>
              <w:rPr>
                <w:rFonts w:cstheme="minorHAnsi"/>
                <w:color w:val="000000"/>
                <w:sz w:val="20"/>
                <w:szCs w:val="20"/>
              </w:rPr>
            </w:pPr>
            <w:r w:rsidRPr="007E13B7">
              <w:rPr>
                <w:rFonts w:cstheme="minorHAnsi"/>
                <w:sz w:val="20"/>
                <w:szCs w:val="20"/>
              </w:rPr>
              <w:t>0.40</w:t>
            </w:r>
          </w:p>
        </w:tc>
        <w:tc>
          <w:tcPr>
            <w:tcW w:w="494" w:type="pct"/>
            <w:tcBorders>
              <w:top w:val="nil"/>
              <w:left w:val="single" w:sz="8" w:space="0" w:color="auto"/>
              <w:bottom w:val="nil"/>
              <w:right w:val="single" w:sz="8" w:space="0" w:color="auto"/>
            </w:tcBorders>
            <w:shd w:val="clear" w:color="000000" w:fill="F2F2F2"/>
            <w:hideMark/>
          </w:tcPr>
          <w:p w14:paraId="23AE1E5F" w14:textId="77777777" w:rsidR="008C0B14" w:rsidRPr="007E13B7" w:rsidRDefault="008C0B14" w:rsidP="008C0B14">
            <w:pPr>
              <w:rPr>
                <w:rFonts w:cstheme="minorHAnsi"/>
                <w:color w:val="000000"/>
                <w:sz w:val="20"/>
                <w:szCs w:val="20"/>
              </w:rPr>
            </w:pPr>
          </w:p>
        </w:tc>
      </w:tr>
      <w:tr w:rsidR="008C0B14" w:rsidRPr="008C0B14" w14:paraId="36D2F4EB"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98FABB2"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7BAB430" w14:textId="77777777" w:rsidR="008C0B14" w:rsidRPr="007E13B7" w:rsidRDefault="008C0B14" w:rsidP="008C0B14">
            <w:pPr>
              <w:rPr>
                <w:rFonts w:cstheme="minorHAnsi"/>
                <w:color w:val="000000"/>
                <w:sz w:val="20"/>
                <w:szCs w:val="20"/>
              </w:rPr>
            </w:pPr>
            <w:r w:rsidRPr="007E13B7">
              <w:rPr>
                <w:rFonts w:cstheme="minorHAnsi"/>
                <w:color w:val="000000"/>
                <w:sz w:val="20"/>
                <w:szCs w:val="20"/>
              </w:rPr>
              <w:t xml:space="preserve">Pipe </w:t>
            </w:r>
            <w:r w:rsidRPr="008C0B14">
              <w:rPr>
                <w:rFonts w:cstheme="minorHAnsi"/>
                <w:color w:val="000000"/>
                <w:sz w:val="20"/>
                <w:szCs w:val="20"/>
              </w:rPr>
              <w:t>H</w:t>
            </w:r>
            <w:r w:rsidRPr="007E13B7">
              <w:rPr>
                <w:rFonts w:cstheme="minorHAnsi"/>
                <w:color w:val="000000"/>
                <w:sz w:val="20"/>
                <w:szCs w:val="20"/>
              </w:rPr>
              <w:t xml:space="preserve">eat </w:t>
            </w:r>
            <w:r w:rsidRPr="008C0B14">
              <w:rPr>
                <w:rFonts w:cstheme="minorHAnsi"/>
                <w:color w:val="000000"/>
                <w:sz w:val="20"/>
                <w:szCs w:val="20"/>
              </w:rPr>
              <w:t>L</w:t>
            </w:r>
            <w:r w:rsidRPr="007E13B7">
              <w:rPr>
                <w:rFonts w:cstheme="minorHAnsi"/>
                <w:color w:val="000000"/>
                <w:sz w:val="20"/>
                <w:szCs w:val="20"/>
              </w:rPr>
              <w:t>oss</w:t>
            </w:r>
          </w:p>
        </w:tc>
        <w:tc>
          <w:tcPr>
            <w:tcW w:w="591" w:type="pct"/>
            <w:tcBorders>
              <w:top w:val="nil"/>
              <w:left w:val="nil"/>
              <w:bottom w:val="single" w:sz="8" w:space="0" w:color="auto"/>
              <w:right w:val="single" w:sz="8" w:space="0" w:color="auto"/>
            </w:tcBorders>
            <w:shd w:val="clear" w:color="auto" w:fill="auto"/>
            <w:hideMark/>
          </w:tcPr>
          <w:p w14:paraId="609F7E30" w14:textId="77777777" w:rsidR="008C0B14" w:rsidRPr="007E13B7" w:rsidRDefault="008C0B14" w:rsidP="008C0B14">
            <w:pPr>
              <w:jc w:val="right"/>
              <w:rPr>
                <w:rFonts w:cstheme="minorHAnsi"/>
                <w:color w:val="000000"/>
                <w:sz w:val="20"/>
                <w:szCs w:val="20"/>
              </w:rPr>
            </w:pPr>
            <w:r w:rsidRPr="007E13B7">
              <w:rPr>
                <w:rFonts w:cstheme="minorHAnsi"/>
                <w:sz w:val="20"/>
                <w:szCs w:val="20"/>
              </w:rPr>
              <w:t>156.09</w:t>
            </w:r>
          </w:p>
        </w:tc>
        <w:tc>
          <w:tcPr>
            <w:tcW w:w="591" w:type="pct"/>
            <w:tcBorders>
              <w:top w:val="nil"/>
              <w:left w:val="nil"/>
              <w:bottom w:val="single" w:sz="8" w:space="0" w:color="auto"/>
              <w:right w:val="single" w:sz="8" w:space="0" w:color="auto"/>
            </w:tcBorders>
            <w:shd w:val="clear" w:color="auto" w:fill="auto"/>
            <w:hideMark/>
          </w:tcPr>
          <w:p w14:paraId="61B8CEBA" w14:textId="77777777" w:rsidR="008C0B14" w:rsidRPr="007E13B7" w:rsidRDefault="008C0B14" w:rsidP="008C0B14">
            <w:pPr>
              <w:jc w:val="right"/>
              <w:rPr>
                <w:rFonts w:cstheme="minorHAnsi"/>
                <w:color w:val="000000"/>
                <w:sz w:val="20"/>
                <w:szCs w:val="20"/>
              </w:rPr>
            </w:pPr>
            <w:r w:rsidRPr="007E13B7">
              <w:rPr>
                <w:rFonts w:cstheme="minorHAnsi"/>
                <w:sz w:val="20"/>
                <w:szCs w:val="20"/>
              </w:rPr>
              <w:t>48.9%</w:t>
            </w:r>
          </w:p>
        </w:tc>
        <w:tc>
          <w:tcPr>
            <w:tcW w:w="592" w:type="pct"/>
            <w:tcBorders>
              <w:top w:val="nil"/>
              <w:left w:val="nil"/>
              <w:bottom w:val="single" w:sz="8" w:space="0" w:color="auto"/>
              <w:right w:val="single" w:sz="8" w:space="0" w:color="auto"/>
            </w:tcBorders>
            <w:shd w:val="clear" w:color="auto" w:fill="auto"/>
            <w:hideMark/>
          </w:tcPr>
          <w:p w14:paraId="09DFA6DE" w14:textId="77777777" w:rsidR="008C0B14" w:rsidRPr="007E13B7" w:rsidRDefault="008C0B14" w:rsidP="008C0B14">
            <w:pPr>
              <w:jc w:val="right"/>
              <w:rPr>
                <w:rFonts w:cstheme="minorHAnsi"/>
                <w:color w:val="000000"/>
                <w:sz w:val="20"/>
                <w:szCs w:val="20"/>
              </w:rPr>
            </w:pPr>
            <w:r w:rsidRPr="007E13B7">
              <w:rPr>
                <w:rFonts w:cstheme="minorHAnsi"/>
                <w:sz w:val="20"/>
                <w:szCs w:val="20"/>
              </w:rPr>
              <w:t>143.86</w:t>
            </w:r>
          </w:p>
        </w:tc>
        <w:tc>
          <w:tcPr>
            <w:tcW w:w="593" w:type="pct"/>
            <w:tcBorders>
              <w:top w:val="nil"/>
              <w:left w:val="nil"/>
              <w:bottom w:val="single" w:sz="8" w:space="0" w:color="auto"/>
              <w:right w:val="single" w:sz="8" w:space="0" w:color="auto"/>
            </w:tcBorders>
            <w:shd w:val="clear" w:color="auto" w:fill="auto"/>
            <w:hideMark/>
          </w:tcPr>
          <w:p w14:paraId="64113856" w14:textId="77777777" w:rsidR="008C0B14" w:rsidRPr="007E13B7" w:rsidRDefault="008C0B14" w:rsidP="008C0B14">
            <w:pPr>
              <w:jc w:val="right"/>
              <w:rPr>
                <w:rFonts w:cstheme="minorHAnsi"/>
                <w:color w:val="000000"/>
                <w:sz w:val="20"/>
                <w:szCs w:val="20"/>
              </w:rPr>
            </w:pPr>
            <w:r w:rsidRPr="007E13B7">
              <w:rPr>
                <w:rFonts w:cstheme="minorHAnsi"/>
                <w:sz w:val="20"/>
                <w:szCs w:val="20"/>
              </w:rPr>
              <w:t>47.0%</w:t>
            </w:r>
          </w:p>
        </w:tc>
        <w:tc>
          <w:tcPr>
            <w:tcW w:w="495" w:type="pct"/>
            <w:tcBorders>
              <w:top w:val="nil"/>
              <w:left w:val="nil"/>
              <w:bottom w:val="single" w:sz="8" w:space="0" w:color="auto"/>
              <w:right w:val="nil"/>
            </w:tcBorders>
            <w:shd w:val="clear" w:color="auto" w:fill="auto"/>
            <w:hideMark/>
          </w:tcPr>
          <w:p w14:paraId="03AB2319" w14:textId="77777777" w:rsidR="008C0B14" w:rsidRPr="007E13B7" w:rsidRDefault="008C0B14" w:rsidP="008C0B14">
            <w:pPr>
              <w:jc w:val="right"/>
              <w:rPr>
                <w:rFonts w:cstheme="minorHAnsi"/>
                <w:color w:val="000000"/>
                <w:sz w:val="20"/>
                <w:szCs w:val="20"/>
              </w:rPr>
            </w:pPr>
            <w:r w:rsidRPr="007E13B7">
              <w:rPr>
                <w:rFonts w:cstheme="minorHAnsi"/>
                <w:sz w:val="20"/>
                <w:szCs w:val="20"/>
              </w:rPr>
              <w:t>12.24</w:t>
            </w:r>
          </w:p>
        </w:tc>
        <w:tc>
          <w:tcPr>
            <w:tcW w:w="494" w:type="pct"/>
            <w:tcBorders>
              <w:top w:val="nil"/>
              <w:left w:val="single" w:sz="8" w:space="0" w:color="auto"/>
              <w:bottom w:val="nil"/>
              <w:right w:val="single" w:sz="8" w:space="0" w:color="auto"/>
            </w:tcBorders>
            <w:shd w:val="clear" w:color="000000" w:fill="F2F2F2"/>
            <w:hideMark/>
          </w:tcPr>
          <w:p w14:paraId="576E201E" w14:textId="77777777" w:rsidR="008C0B14" w:rsidRPr="007E13B7" w:rsidRDefault="008C0B14" w:rsidP="008C0B14">
            <w:pPr>
              <w:rPr>
                <w:rFonts w:cstheme="minorHAnsi"/>
                <w:color w:val="000000"/>
                <w:sz w:val="20"/>
                <w:szCs w:val="20"/>
              </w:rPr>
            </w:pPr>
          </w:p>
        </w:tc>
      </w:tr>
      <w:tr w:rsidR="008C0B14" w:rsidRPr="008C0B14" w14:paraId="33EE5EFE"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60AA2ED"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711949D8" w14:textId="77777777" w:rsidR="008C0B14" w:rsidRPr="007E13B7" w:rsidRDefault="008C0B14" w:rsidP="008C0B14">
            <w:pPr>
              <w:rPr>
                <w:rFonts w:cstheme="minorHAnsi"/>
                <w:color w:val="000000"/>
                <w:sz w:val="20"/>
                <w:szCs w:val="20"/>
              </w:rPr>
            </w:pPr>
            <w:r w:rsidRPr="007E13B7">
              <w:rPr>
                <w:rFonts w:cstheme="minorHAnsi"/>
                <w:color w:val="000000"/>
                <w:sz w:val="20"/>
                <w:szCs w:val="20"/>
              </w:rPr>
              <w:t>Uncategorized</w:t>
            </w:r>
          </w:p>
        </w:tc>
        <w:tc>
          <w:tcPr>
            <w:tcW w:w="591" w:type="pct"/>
            <w:tcBorders>
              <w:top w:val="nil"/>
              <w:left w:val="nil"/>
              <w:bottom w:val="single" w:sz="8" w:space="0" w:color="auto"/>
              <w:right w:val="single" w:sz="8" w:space="0" w:color="auto"/>
            </w:tcBorders>
            <w:shd w:val="clear" w:color="auto" w:fill="auto"/>
            <w:hideMark/>
          </w:tcPr>
          <w:p w14:paraId="7232C4F3" w14:textId="77777777" w:rsidR="008C0B14" w:rsidRPr="007E13B7" w:rsidRDefault="008C0B14" w:rsidP="008C0B14">
            <w:pPr>
              <w:jc w:val="right"/>
              <w:rPr>
                <w:rFonts w:cstheme="minorHAnsi"/>
                <w:color w:val="000000"/>
                <w:sz w:val="20"/>
                <w:szCs w:val="20"/>
              </w:rPr>
            </w:pPr>
            <w:r w:rsidRPr="007E13B7">
              <w:rPr>
                <w:rFonts w:cstheme="minorHAnsi"/>
                <w:sz w:val="20"/>
                <w:szCs w:val="20"/>
              </w:rPr>
              <w:t>0.43</w:t>
            </w:r>
          </w:p>
        </w:tc>
        <w:tc>
          <w:tcPr>
            <w:tcW w:w="591" w:type="pct"/>
            <w:tcBorders>
              <w:top w:val="nil"/>
              <w:left w:val="nil"/>
              <w:bottom w:val="single" w:sz="8" w:space="0" w:color="auto"/>
              <w:right w:val="single" w:sz="8" w:space="0" w:color="auto"/>
            </w:tcBorders>
            <w:shd w:val="clear" w:color="auto" w:fill="auto"/>
            <w:hideMark/>
          </w:tcPr>
          <w:p w14:paraId="20BA8442" w14:textId="77777777" w:rsidR="008C0B14" w:rsidRPr="007E13B7" w:rsidRDefault="008C0B14" w:rsidP="008C0B14">
            <w:pPr>
              <w:jc w:val="right"/>
              <w:rPr>
                <w:rFonts w:cstheme="minorHAnsi"/>
                <w:color w:val="000000"/>
                <w:sz w:val="20"/>
                <w:szCs w:val="20"/>
              </w:rPr>
            </w:pPr>
            <w:r w:rsidRPr="007E13B7">
              <w:rPr>
                <w:rFonts w:cstheme="minorHAnsi"/>
                <w:sz w:val="20"/>
                <w:szCs w:val="20"/>
              </w:rPr>
              <w:t>0.1%</w:t>
            </w:r>
          </w:p>
        </w:tc>
        <w:tc>
          <w:tcPr>
            <w:tcW w:w="592" w:type="pct"/>
            <w:tcBorders>
              <w:top w:val="nil"/>
              <w:left w:val="nil"/>
              <w:bottom w:val="single" w:sz="8" w:space="0" w:color="auto"/>
              <w:right w:val="single" w:sz="8" w:space="0" w:color="auto"/>
            </w:tcBorders>
            <w:shd w:val="clear" w:color="auto" w:fill="auto"/>
            <w:hideMark/>
          </w:tcPr>
          <w:p w14:paraId="2E7093B2" w14:textId="77777777" w:rsidR="008C0B14" w:rsidRPr="007E13B7" w:rsidRDefault="008C0B14" w:rsidP="008C0B14">
            <w:pPr>
              <w:jc w:val="right"/>
              <w:rPr>
                <w:rFonts w:cstheme="minorHAnsi"/>
                <w:color w:val="000000"/>
                <w:sz w:val="20"/>
                <w:szCs w:val="20"/>
              </w:rPr>
            </w:pPr>
            <w:r w:rsidRPr="007E13B7">
              <w:rPr>
                <w:rFonts w:cstheme="minorHAnsi"/>
                <w:sz w:val="20"/>
                <w:szCs w:val="20"/>
              </w:rPr>
              <w:t>0.38</w:t>
            </w:r>
          </w:p>
        </w:tc>
        <w:tc>
          <w:tcPr>
            <w:tcW w:w="593" w:type="pct"/>
            <w:tcBorders>
              <w:top w:val="nil"/>
              <w:left w:val="nil"/>
              <w:bottom w:val="single" w:sz="8" w:space="0" w:color="auto"/>
              <w:right w:val="single" w:sz="8" w:space="0" w:color="auto"/>
            </w:tcBorders>
            <w:shd w:val="clear" w:color="auto" w:fill="auto"/>
            <w:hideMark/>
          </w:tcPr>
          <w:p w14:paraId="2FDEE497" w14:textId="77777777" w:rsidR="008C0B14" w:rsidRPr="007E13B7" w:rsidRDefault="008C0B14" w:rsidP="008C0B14">
            <w:pPr>
              <w:jc w:val="right"/>
              <w:rPr>
                <w:rFonts w:cstheme="minorHAnsi"/>
                <w:color w:val="000000"/>
                <w:sz w:val="20"/>
                <w:szCs w:val="20"/>
              </w:rPr>
            </w:pPr>
            <w:r w:rsidRPr="007E13B7">
              <w:rPr>
                <w:rFonts w:cstheme="minorHAnsi"/>
                <w:sz w:val="20"/>
                <w:szCs w:val="20"/>
              </w:rPr>
              <w:t>0.1%</w:t>
            </w:r>
          </w:p>
        </w:tc>
        <w:tc>
          <w:tcPr>
            <w:tcW w:w="495" w:type="pct"/>
            <w:tcBorders>
              <w:top w:val="nil"/>
              <w:left w:val="nil"/>
              <w:bottom w:val="single" w:sz="8" w:space="0" w:color="auto"/>
              <w:right w:val="nil"/>
            </w:tcBorders>
            <w:shd w:val="clear" w:color="auto" w:fill="auto"/>
            <w:hideMark/>
          </w:tcPr>
          <w:p w14:paraId="14F42EEE" w14:textId="77777777" w:rsidR="008C0B14" w:rsidRPr="007E13B7" w:rsidRDefault="008C0B14" w:rsidP="008C0B14">
            <w:pPr>
              <w:jc w:val="right"/>
              <w:rPr>
                <w:rFonts w:cstheme="minorHAnsi"/>
                <w:color w:val="000000"/>
                <w:sz w:val="20"/>
                <w:szCs w:val="20"/>
              </w:rPr>
            </w:pPr>
            <w:r w:rsidRPr="007E13B7">
              <w:rPr>
                <w:rFonts w:cstheme="minorHAnsi"/>
                <w:sz w:val="20"/>
                <w:szCs w:val="20"/>
              </w:rPr>
              <w:t>0.06</w:t>
            </w:r>
          </w:p>
        </w:tc>
        <w:tc>
          <w:tcPr>
            <w:tcW w:w="494" w:type="pct"/>
            <w:tcBorders>
              <w:top w:val="nil"/>
              <w:left w:val="single" w:sz="8" w:space="0" w:color="auto"/>
              <w:bottom w:val="nil"/>
              <w:right w:val="single" w:sz="8" w:space="0" w:color="auto"/>
            </w:tcBorders>
            <w:shd w:val="clear" w:color="000000" w:fill="F2F2F2"/>
            <w:hideMark/>
          </w:tcPr>
          <w:p w14:paraId="76B90B2B" w14:textId="77777777" w:rsidR="008C0B14" w:rsidRPr="007E13B7" w:rsidRDefault="008C0B14" w:rsidP="008C0B14">
            <w:pPr>
              <w:rPr>
                <w:rFonts w:cstheme="minorHAnsi"/>
                <w:color w:val="000000"/>
                <w:sz w:val="20"/>
                <w:szCs w:val="20"/>
              </w:rPr>
            </w:pPr>
          </w:p>
        </w:tc>
      </w:tr>
      <w:tr w:rsidR="008C0B14" w:rsidRPr="008C0B14" w14:paraId="1944C343"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ABEFF2D"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C50576F" w14:textId="77777777" w:rsidR="008C0B14" w:rsidRPr="007E13B7" w:rsidRDefault="008C0B14" w:rsidP="008C0B14">
            <w:pPr>
              <w:rPr>
                <w:rFonts w:cstheme="minorHAnsi"/>
                <w:color w:val="000000"/>
                <w:sz w:val="20"/>
                <w:szCs w:val="20"/>
              </w:rPr>
            </w:pPr>
            <w:r w:rsidRPr="007E13B7">
              <w:rPr>
                <w:rFonts w:cstheme="minorHAnsi"/>
                <w:color w:val="000000"/>
                <w:sz w:val="20"/>
                <w:szCs w:val="20"/>
              </w:rPr>
              <w:t>Subtotal</w:t>
            </w:r>
          </w:p>
        </w:tc>
        <w:tc>
          <w:tcPr>
            <w:tcW w:w="591" w:type="pct"/>
            <w:tcBorders>
              <w:top w:val="nil"/>
              <w:left w:val="nil"/>
              <w:bottom w:val="single" w:sz="8" w:space="0" w:color="auto"/>
              <w:right w:val="single" w:sz="8" w:space="0" w:color="auto"/>
            </w:tcBorders>
            <w:shd w:val="clear" w:color="auto" w:fill="auto"/>
            <w:hideMark/>
          </w:tcPr>
          <w:p w14:paraId="6137215A" w14:textId="77777777" w:rsidR="008C0B14" w:rsidRPr="007E13B7" w:rsidRDefault="008C0B14" w:rsidP="008C0B14">
            <w:pPr>
              <w:jc w:val="right"/>
              <w:rPr>
                <w:rFonts w:cstheme="minorHAnsi"/>
                <w:color w:val="000000"/>
                <w:sz w:val="20"/>
                <w:szCs w:val="20"/>
              </w:rPr>
            </w:pPr>
            <w:r w:rsidRPr="007E13B7">
              <w:rPr>
                <w:rFonts w:cstheme="minorHAnsi"/>
                <w:sz w:val="20"/>
                <w:szCs w:val="20"/>
              </w:rPr>
              <w:t>318.99</w:t>
            </w:r>
          </w:p>
        </w:tc>
        <w:tc>
          <w:tcPr>
            <w:tcW w:w="591" w:type="pct"/>
            <w:tcBorders>
              <w:top w:val="nil"/>
              <w:left w:val="nil"/>
              <w:bottom w:val="nil"/>
              <w:right w:val="single" w:sz="8" w:space="0" w:color="auto"/>
            </w:tcBorders>
            <w:shd w:val="clear" w:color="auto" w:fill="auto"/>
            <w:hideMark/>
          </w:tcPr>
          <w:p w14:paraId="1B07666B" w14:textId="77777777" w:rsidR="008C0B14" w:rsidRPr="007E13B7" w:rsidRDefault="008C0B14" w:rsidP="008C0B14">
            <w:pPr>
              <w:jc w:val="right"/>
              <w:rPr>
                <w:rFonts w:cstheme="minorHAnsi"/>
                <w:color w:val="000000"/>
                <w:sz w:val="20"/>
                <w:szCs w:val="20"/>
              </w:rPr>
            </w:pPr>
            <w:r w:rsidRPr="007E13B7">
              <w:rPr>
                <w:rFonts w:cstheme="minorHAnsi"/>
                <w:sz w:val="20"/>
                <w:szCs w:val="20"/>
              </w:rPr>
              <w:t>100.0%</w:t>
            </w:r>
          </w:p>
        </w:tc>
        <w:tc>
          <w:tcPr>
            <w:tcW w:w="592" w:type="pct"/>
            <w:tcBorders>
              <w:top w:val="nil"/>
              <w:left w:val="nil"/>
              <w:bottom w:val="single" w:sz="8" w:space="0" w:color="auto"/>
              <w:right w:val="single" w:sz="8" w:space="0" w:color="auto"/>
            </w:tcBorders>
            <w:shd w:val="clear" w:color="auto" w:fill="auto"/>
            <w:hideMark/>
          </w:tcPr>
          <w:p w14:paraId="05F0DFDB" w14:textId="77777777" w:rsidR="008C0B14" w:rsidRPr="007E13B7" w:rsidRDefault="008C0B14" w:rsidP="008C0B14">
            <w:pPr>
              <w:jc w:val="right"/>
              <w:rPr>
                <w:rFonts w:cstheme="minorHAnsi"/>
                <w:color w:val="000000"/>
                <w:sz w:val="20"/>
                <w:szCs w:val="20"/>
              </w:rPr>
            </w:pPr>
            <w:r w:rsidRPr="007E13B7">
              <w:rPr>
                <w:rFonts w:cstheme="minorHAnsi"/>
                <w:sz w:val="20"/>
                <w:szCs w:val="20"/>
              </w:rPr>
              <w:t>306.29</w:t>
            </w:r>
          </w:p>
        </w:tc>
        <w:tc>
          <w:tcPr>
            <w:tcW w:w="593" w:type="pct"/>
            <w:tcBorders>
              <w:top w:val="nil"/>
              <w:left w:val="nil"/>
              <w:bottom w:val="nil"/>
              <w:right w:val="single" w:sz="8" w:space="0" w:color="auto"/>
            </w:tcBorders>
            <w:shd w:val="clear" w:color="auto" w:fill="auto"/>
            <w:hideMark/>
          </w:tcPr>
          <w:p w14:paraId="04C884E4" w14:textId="77777777" w:rsidR="008C0B14" w:rsidRPr="007E13B7" w:rsidRDefault="008C0B14" w:rsidP="008C0B14">
            <w:pPr>
              <w:jc w:val="right"/>
              <w:rPr>
                <w:rFonts w:cstheme="minorHAnsi"/>
                <w:color w:val="000000"/>
                <w:sz w:val="20"/>
                <w:szCs w:val="20"/>
              </w:rPr>
            </w:pPr>
            <w:r w:rsidRPr="007E13B7">
              <w:rPr>
                <w:rFonts w:cstheme="minorHAnsi"/>
                <w:sz w:val="20"/>
                <w:szCs w:val="20"/>
              </w:rPr>
              <w:t>100.0%</w:t>
            </w:r>
          </w:p>
        </w:tc>
        <w:tc>
          <w:tcPr>
            <w:tcW w:w="495" w:type="pct"/>
            <w:tcBorders>
              <w:top w:val="nil"/>
              <w:left w:val="nil"/>
              <w:bottom w:val="single" w:sz="8" w:space="0" w:color="auto"/>
              <w:right w:val="nil"/>
            </w:tcBorders>
            <w:shd w:val="clear" w:color="auto" w:fill="auto"/>
            <w:hideMark/>
          </w:tcPr>
          <w:p w14:paraId="1B9ED860" w14:textId="77777777" w:rsidR="008C0B14" w:rsidRPr="007E13B7" w:rsidRDefault="008C0B14" w:rsidP="008C0B14">
            <w:pPr>
              <w:jc w:val="right"/>
              <w:rPr>
                <w:rFonts w:cstheme="minorHAnsi"/>
                <w:color w:val="000000"/>
                <w:sz w:val="20"/>
                <w:szCs w:val="20"/>
              </w:rPr>
            </w:pPr>
            <w:r w:rsidRPr="007E13B7">
              <w:rPr>
                <w:rFonts w:cstheme="minorHAnsi"/>
                <w:sz w:val="20"/>
                <w:szCs w:val="20"/>
              </w:rPr>
              <w:t>12.70</w:t>
            </w:r>
          </w:p>
        </w:tc>
        <w:tc>
          <w:tcPr>
            <w:tcW w:w="494" w:type="pct"/>
            <w:tcBorders>
              <w:top w:val="nil"/>
              <w:left w:val="single" w:sz="8" w:space="0" w:color="auto"/>
              <w:bottom w:val="nil"/>
              <w:right w:val="single" w:sz="8" w:space="0" w:color="auto"/>
            </w:tcBorders>
            <w:shd w:val="clear" w:color="000000" w:fill="F2F2F2"/>
            <w:hideMark/>
          </w:tcPr>
          <w:p w14:paraId="37DFA189" w14:textId="77777777" w:rsidR="008C0B14" w:rsidRPr="007E13B7" w:rsidRDefault="008C0B14" w:rsidP="008C0B14">
            <w:pPr>
              <w:rPr>
                <w:rFonts w:cstheme="minorHAnsi"/>
                <w:color w:val="000000"/>
                <w:sz w:val="20"/>
                <w:szCs w:val="20"/>
              </w:rPr>
            </w:pPr>
          </w:p>
        </w:tc>
      </w:tr>
      <w:tr w:rsidR="008C0B14" w:rsidRPr="008C0B14" w14:paraId="52A36BD8"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7E03A78B"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D3F8744" w14:textId="77777777" w:rsidR="008C0B14" w:rsidRPr="007E13B7" w:rsidRDefault="008C0B14" w:rsidP="008C0B14">
            <w:pPr>
              <w:rPr>
                <w:rFonts w:cstheme="minorHAnsi"/>
                <w:color w:val="000000"/>
                <w:sz w:val="20"/>
                <w:szCs w:val="20"/>
              </w:rPr>
            </w:pPr>
            <w:r w:rsidRPr="007E13B7">
              <w:rPr>
                <w:rFonts w:cstheme="minorHAnsi"/>
                <w:color w:val="000000"/>
                <w:sz w:val="20"/>
                <w:szCs w:val="20"/>
              </w:rPr>
              <w:t xml:space="preserve">Pump </w:t>
            </w:r>
            <w:r w:rsidRPr="008C0B14">
              <w:rPr>
                <w:rFonts w:cstheme="minorHAnsi"/>
                <w:color w:val="000000"/>
                <w:sz w:val="20"/>
                <w:szCs w:val="20"/>
              </w:rPr>
              <w:t>H</w:t>
            </w:r>
            <w:r w:rsidRPr="007E13B7">
              <w:rPr>
                <w:rFonts w:cstheme="minorHAnsi"/>
                <w:color w:val="000000"/>
                <w:sz w:val="20"/>
                <w:szCs w:val="20"/>
              </w:rPr>
              <w:t xml:space="preserve">eat </w:t>
            </w:r>
            <w:r w:rsidRPr="008C0B14">
              <w:rPr>
                <w:rFonts w:cstheme="minorHAnsi"/>
                <w:color w:val="000000"/>
                <w:sz w:val="20"/>
                <w:szCs w:val="20"/>
              </w:rPr>
              <w:t>I</w:t>
            </w:r>
            <w:r w:rsidRPr="007E13B7">
              <w:rPr>
                <w:rFonts w:cstheme="minorHAnsi"/>
                <w:color w:val="000000"/>
                <w:sz w:val="20"/>
                <w:szCs w:val="20"/>
              </w:rPr>
              <w:t>n</w:t>
            </w:r>
          </w:p>
        </w:tc>
        <w:tc>
          <w:tcPr>
            <w:tcW w:w="591" w:type="pct"/>
            <w:tcBorders>
              <w:top w:val="nil"/>
              <w:left w:val="nil"/>
              <w:bottom w:val="single" w:sz="8" w:space="0" w:color="auto"/>
              <w:right w:val="nil"/>
            </w:tcBorders>
            <w:shd w:val="clear" w:color="auto" w:fill="auto"/>
            <w:hideMark/>
          </w:tcPr>
          <w:p w14:paraId="39351AA3" w14:textId="77777777" w:rsidR="008C0B14" w:rsidRPr="007E13B7" w:rsidRDefault="008C0B14" w:rsidP="008C0B14">
            <w:pPr>
              <w:jc w:val="right"/>
              <w:rPr>
                <w:rFonts w:cstheme="minorHAnsi"/>
                <w:color w:val="000000"/>
                <w:sz w:val="20"/>
                <w:szCs w:val="20"/>
              </w:rPr>
            </w:pPr>
            <w:r w:rsidRPr="007E13B7">
              <w:rPr>
                <w:rFonts w:cstheme="minorHAnsi"/>
                <w:sz w:val="20"/>
                <w:szCs w:val="20"/>
              </w:rPr>
              <w:t>-15.42</w:t>
            </w:r>
          </w:p>
        </w:tc>
        <w:tc>
          <w:tcPr>
            <w:tcW w:w="591" w:type="pct"/>
            <w:tcBorders>
              <w:top w:val="single" w:sz="8" w:space="0" w:color="auto"/>
              <w:left w:val="single" w:sz="8" w:space="0" w:color="auto"/>
              <w:bottom w:val="nil"/>
              <w:right w:val="single" w:sz="8" w:space="0" w:color="auto"/>
            </w:tcBorders>
            <w:shd w:val="clear" w:color="000000" w:fill="F2F2F2"/>
            <w:hideMark/>
          </w:tcPr>
          <w:p w14:paraId="454BBE73" w14:textId="77777777" w:rsidR="008C0B14" w:rsidRPr="007E13B7" w:rsidRDefault="008C0B14" w:rsidP="008C0B14">
            <w:pPr>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05D61673" w14:textId="77777777" w:rsidR="008C0B14" w:rsidRPr="007E13B7" w:rsidRDefault="008C0B14" w:rsidP="008C0B14">
            <w:pPr>
              <w:jc w:val="right"/>
              <w:rPr>
                <w:rFonts w:cstheme="minorHAnsi"/>
                <w:color w:val="000000"/>
                <w:sz w:val="20"/>
                <w:szCs w:val="20"/>
              </w:rPr>
            </w:pPr>
            <w:r w:rsidRPr="007E13B7">
              <w:rPr>
                <w:rFonts w:cstheme="minorHAnsi"/>
                <w:sz w:val="20"/>
                <w:szCs w:val="20"/>
              </w:rPr>
              <w:t>-15.40</w:t>
            </w:r>
          </w:p>
        </w:tc>
        <w:tc>
          <w:tcPr>
            <w:tcW w:w="593" w:type="pct"/>
            <w:tcBorders>
              <w:top w:val="single" w:sz="8" w:space="0" w:color="auto"/>
              <w:left w:val="single" w:sz="8" w:space="0" w:color="auto"/>
              <w:bottom w:val="nil"/>
              <w:right w:val="single" w:sz="8" w:space="0" w:color="auto"/>
            </w:tcBorders>
            <w:shd w:val="clear" w:color="000000" w:fill="F2F2F2"/>
            <w:hideMark/>
          </w:tcPr>
          <w:p w14:paraId="0127F6FF" w14:textId="77777777" w:rsidR="008C0B14" w:rsidRPr="007E13B7" w:rsidRDefault="008C0B14" w:rsidP="008C0B14">
            <w:pPr>
              <w:rPr>
                <w:rFonts w:cstheme="minorHAnsi"/>
                <w:color w:val="000000"/>
                <w:sz w:val="20"/>
                <w:szCs w:val="20"/>
              </w:rPr>
            </w:pPr>
          </w:p>
        </w:tc>
        <w:tc>
          <w:tcPr>
            <w:tcW w:w="495" w:type="pct"/>
            <w:tcBorders>
              <w:top w:val="nil"/>
              <w:left w:val="nil"/>
              <w:bottom w:val="single" w:sz="8" w:space="0" w:color="auto"/>
              <w:right w:val="nil"/>
            </w:tcBorders>
            <w:shd w:val="clear" w:color="auto" w:fill="auto"/>
            <w:hideMark/>
          </w:tcPr>
          <w:p w14:paraId="753B5778" w14:textId="77777777" w:rsidR="008C0B14" w:rsidRPr="007E13B7" w:rsidRDefault="008C0B14" w:rsidP="008C0B14">
            <w:pPr>
              <w:jc w:val="right"/>
              <w:rPr>
                <w:rFonts w:cstheme="minorHAnsi"/>
                <w:color w:val="000000"/>
                <w:sz w:val="20"/>
                <w:szCs w:val="20"/>
              </w:rPr>
            </w:pPr>
            <w:r w:rsidRPr="007E13B7">
              <w:rPr>
                <w:rFonts w:cstheme="minorHAnsi"/>
                <w:sz w:val="20"/>
                <w:szCs w:val="20"/>
              </w:rPr>
              <w:t>-0.02</w:t>
            </w:r>
          </w:p>
        </w:tc>
        <w:tc>
          <w:tcPr>
            <w:tcW w:w="494" w:type="pct"/>
            <w:tcBorders>
              <w:top w:val="nil"/>
              <w:left w:val="single" w:sz="8" w:space="0" w:color="auto"/>
              <w:bottom w:val="single" w:sz="8" w:space="0" w:color="auto"/>
              <w:right w:val="single" w:sz="8" w:space="0" w:color="auto"/>
            </w:tcBorders>
            <w:shd w:val="clear" w:color="000000" w:fill="F2F2F2"/>
            <w:hideMark/>
          </w:tcPr>
          <w:p w14:paraId="009797B3" w14:textId="77777777" w:rsidR="008C0B14" w:rsidRPr="007E13B7" w:rsidRDefault="008C0B14" w:rsidP="008C0B14">
            <w:pPr>
              <w:rPr>
                <w:rFonts w:cstheme="minorHAnsi"/>
                <w:color w:val="000000"/>
                <w:sz w:val="20"/>
                <w:szCs w:val="20"/>
              </w:rPr>
            </w:pPr>
          </w:p>
        </w:tc>
      </w:tr>
      <w:tr w:rsidR="008C0B14" w:rsidRPr="008C0B14" w14:paraId="44EF1B81"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26D11B0"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0D4C788A" w14:textId="77777777" w:rsidR="008C0B14" w:rsidRPr="007E13B7" w:rsidRDefault="008C0B14" w:rsidP="008C0B14">
            <w:pPr>
              <w:rPr>
                <w:rFonts w:cstheme="minorHAnsi"/>
                <w:color w:val="000000"/>
                <w:sz w:val="20"/>
                <w:szCs w:val="20"/>
              </w:rPr>
            </w:pPr>
            <w:r w:rsidRPr="007E13B7">
              <w:rPr>
                <w:rFonts w:cstheme="minorHAnsi"/>
                <w:color w:val="000000"/>
                <w:sz w:val="20"/>
                <w:szCs w:val="20"/>
              </w:rPr>
              <w:t>Total Gas Usage</w:t>
            </w:r>
          </w:p>
        </w:tc>
        <w:tc>
          <w:tcPr>
            <w:tcW w:w="591" w:type="pct"/>
            <w:tcBorders>
              <w:top w:val="nil"/>
              <w:left w:val="nil"/>
              <w:bottom w:val="single" w:sz="8" w:space="0" w:color="auto"/>
              <w:right w:val="nil"/>
            </w:tcBorders>
            <w:shd w:val="clear" w:color="auto" w:fill="auto"/>
            <w:hideMark/>
          </w:tcPr>
          <w:p w14:paraId="49B8F350" w14:textId="77777777" w:rsidR="008C0B14" w:rsidRPr="007E13B7" w:rsidRDefault="008C0B14" w:rsidP="008C0B14">
            <w:pPr>
              <w:jc w:val="right"/>
              <w:rPr>
                <w:rFonts w:cstheme="minorHAnsi"/>
                <w:color w:val="000000"/>
                <w:sz w:val="20"/>
                <w:szCs w:val="20"/>
              </w:rPr>
            </w:pPr>
            <w:r w:rsidRPr="007E13B7">
              <w:rPr>
                <w:rFonts w:cstheme="minorHAnsi"/>
                <w:sz w:val="20"/>
                <w:szCs w:val="20"/>
              </w:rPr>
              <w:t>303.57</w:t>
            </w:r>
          </w:p>
        </w:tc>
        <w:tc>
          <w:tcPr>
            <w:tcW w:w="591" w:type="pct"/>
            <w:tcBorders>
              <w:top w:val="nil"/>
              <w:left w:val="single" w:sz="8" w:space="0" w:color="auto"/>
              <w:bottom w:val="single" w:sz="8" w:space="0" w:color="auto"/>
              <w:right w:val="single" w:sz="8" w:space="0" w:color="auto"/>
            </w:tcBorders>
            <w:shd w:val="clear" w:color="000000" w:fill="F2F2F2"/>
            <w:hideMark/>
          </w:tcPr>
          <w:p w14:paraId="575B3235" w14:textId="77777777" w:rsidR="008C0B14" w:rsidRPr="007E13B7" w:rsidRDefault="008C0B14" w:rsidP="008C0B14">
            <w:pPr>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60A1F58A" w14:textId="77777777" w:rsidR="008C0B14" w:rsidRPr="007E13B7" w:rsidRDefault="008C0B14" w:rsidP="008C0B14">
            <w:pPr>
              <w:jc w:val="right"/>
              <w:rPr>
                <w:rFonts w:cstheme="minorHAnsi"/>
                <w:color w:val="000000"/>
                <w:sz w:val="20"/>
                <w:szCs w:val="20"/>
              </w:rPr>
            </w:pPr>
            <w:r w:rsidRPr="007E13B7">
              <w:rPr>
                <w:rFonts w:cstheme="minorHAnsi"/>
                <w:sz w:val="20"/>
                <w:szCs w:val="20"/>
              </w:rPr>
              <w:t>290.89</w:t>
            </w:r>
          </w:p>
        </w:tc>
        <w:tc>
          <w:tcPr>
            <w:tcW w:w="593" w:type="pct"/>
            <w:tcBorders>
              <w:top w:val="nil"/>
              <w:left w:val="single" w:sz="8" w:space="0" w:color="auto"/>
              <w:bottom w:val="single" w:sz="8" w:space="0" w:color="auto"/>
              <w:right w:val="single" w:sz="8" w:space="0" w:color="auto"/>
            </w:tcBorders>
            <w:shd w:val="clear" w:color="000000" w:fill="F2F2F2"/>
            <w:hideMark/>
          </w:tcPr>
          <w:p w14:paraId="4055AA9D" w14:textId="77777777" w:rsidR="008C0B14" w:rsidRPr="007E13B7" w:rsidRDefault="008C0B14" w:rsidP="008C0B14">
            <w:pPr>
              <w:rPr>
                <w:rFonts w:cstheme="minorHAnsi"/>
                <w:color w:val="000000"/>
                <w:sz w:val="20"/>
                <w:szCs w:val="20"/>
              </w:rPr>
            </w:pPr>
          </w:p>
        </w:tc>
        <w:tc>
          <w:tcPr>
            <w:tcW w:w="495" w:type="pct"/>
            <w:tcBorders>
              <w:top w:val="nil"/>
              <w:left w:val="nil"/>
              <w:bottom w:val="single" w:sz="8" w:space="0" w:color="auto"/>
              <w:right w:val="single" w:sz="8" w:space="0" w:color="auto"/>
            </w:tcBorders>
            <w:shd w:val="clear" w:color="auto" w:fill="auto"/>
            <w:hideMark/>
          </w:tcPr>
          <w:p w14:paraId="317F3010" w14:textId="77777777" w:rsidR="008C0B14" w:rsidRPr="007E13B7" w:rsidRDefault="008C0B14" w:rsidP="008C0B14">
            <w:pPr>
              <w:jc w:val="right"/>
              <w:rPr>
                <w:rFonts w:cstheme="minorHAnsi"/>
                <w:b/>
                <w:bCs/>
                <w:color w:val="000000"/>
                <w:sz w:val="20"/>
                <w:szCs w:val="20"/>
              </w:rPr>
            </w:pPr>
            <w:r w:rsidRPr="007E13B7">
              <w:rPr>
                <w:rFonts w:cstheme="minorHAnsi"/>
                <w:sz w:val="20"/>
                <w:szCs w:val="20"/>
              </w:rPr>
              <w:t>12.68</w:t>
            </w:r>
          </w:p>
        </w:tc>
        <w:tc>
          <w:tcPr>
            <w:tcW w:w="494" w:type="pct"/>
            <w:tcBorders>
              <w:top w:val="nil"/>
              <w:left w:val="nil"/>
              <w:bottom w:val="single" w:sz="8" w:space="0" w:color="auto"/>
              <w:right w:val="single" w:sz="8" w:space="0" w:color="auto"/>
            </w:tcBorders>
            <w:shd w:val="clear" w:color="auto" w:fill="auto"/>
            <w:hideMark/>
          </w:tcPr>
          <w:p w14:paraId="7763A648" w14:textId="77777777" w:rsidR="008C0B14" w:rsidRPr="007E13B7" w:rsidRDefault="008C0B14" w:rsidP="008C0B14">
            <w:pPr>
              <w:jc w:val="right"/>
              <w:rPr>
                <w:rFonts w:cstheme="minorHAnsi"/>
                <w:b/>
                <w:bCs/>
                <w:color w:val="000000"/>
                <w:sz w:val="20"/>
                <w:szCs w:val="20"/>
              </w:rPr>
            </w:pPr>
            <w:r w:rsidRPr="007E13B7">
              <w:rPr>
                <w:rFonts w:cstheme="minorHAnsi"/>
                <w:sz w:val="20"/>
                <w:szCs w:val="20"/>
              </w:rPr>
              <w:t>4.2%</w:t>
            </w:r>
          </w:p>
        </w:tc>
      </w:tr>
      <w:tr w:rsidR="008C0B14" w:rsidRPr="008C0B14" w14:paraId="14B44B84" w14:textId="77777777" w:rsidTr="007E13B7">
        <w:trPr>
          <w:trHeight w:val="245"/>
        </w:trPr>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23FF0DBD" w14:textId="77777777" w:rsidR="008C0B14" w:rsidRPr="007E13B7" w:rsidRDefault="008C0B14" w:rsidP="008C0B14">
            <w:pPr>
              <w:jc w:val="center"/>
              <w:rPr>
                <w:rFonts w:cstheme="minorHAnsi"/>
                <w:color w:val="000000"/>
                <w:sz w:val="20"/>
                <w:szCs w:val="20"/>
              </w:rPr>
            </w:pPr>
            <w:r w:rsidRPr="007E13B7">
              <w:rPr>
                <w:rFonts w:cstheme="minorHAnsi"/>
                <w:color w:val="000000"/>
                <w:sz w:val="20"/>
                <w:szCs w:val="20"/>
              </w:rPr>
              <w:t>9</w:t>
            </w:r>
          </w:p>
        </w:tc>
        <w:tc>
          <w:tcPr>
            <w:tcW w:w="1135" w:type="pct"/>
            <w:tcBorders>
              <w:top w:val="nil"/>
              <w:left w:val="nil"/>
              <w:bottom w:val="single" w:sz="8" w:space="0" w:color="auto"/>
              <w:right w:val="single" w:sz="8" w:space="0" w:color="auto"/>
            </w:tcBorders>
            <w:shd w:val="clear" w:color="auto" w:fill="auto"/>
            <w:noWrap/>
            <w:vAlign w:val="bottom"/>
            <w:hideMark/>
          </w:tcPr>
          <w:p w14:paraId="0ABED864" w14:textId="77777777" w:rsidR="008C0B14" w:rsidRPr="007E13B7" w:rsidRDefault="008C0B14" w:rsidP="008C0B14">
            <w:pPr>
              <w:rPr>
                <w:rFonts w:cstheme="minorHAnsi"/>
                <w:color w:val="000000"/>
                <w:sz w:val="20"/>
                <w:szCs w:val="20"/>
              </w:rPr>
            </w:pPr>
            <w:r w:rsidRPr="008C0B14">
              <w:rPr>
                <w:rFonts w:cstheme="minorHAnsi"/>
                <w:color w:val="000000"/>
                <w:sz w:val="20"/>
                <w:szCs w:val="20"/>
              </w:rPr>
              <w:t>Domestic Hot Water</w:t>
            </w:r>
          </w:p>
        </w:tc>
        <w:tc>
          <w:tcPr>
            <w:tcW w:w="591" w:type="pct"/>
            <w:tcBorders>
              <w:top w:val="nil"/>
              <w:left w:val="nil"/>
              <w:bottom w:val="single" w:sz="8" w:space="0" w:color="auto"/>
              <w:right w:val="single" w:sz="8" w:space="0" w:color="auto"/>
            </w:tcBorders>
            <w:shd w:val="clear" w:color="auto" w:fill="auto"/>
            <w:hideMark/>
          </w:tcPr>
          <w:p w14:paraId="568027CE" w14:textId="77777777" w:rsidR="008C0B14" w:rsidRPr="007E13B7" w:rsidRDefault="008C0B14" w:rsidP="008C0B14">
            <w:pPr>
              <w:jc w:val="right"/>
              <w:rPr>
                <w:rFonts w:cstheme="minorHAnsi"/>
                <w:color w:val="000000"/>
                <w:sz w:val="20"/>
                <w:szCs w:val="20"/>
              </w:rPr>
            </w:pPr>
            <w:r w:rsidRPr="007E13B7">
              <w:rPr>
                <w:rFonts w:cstheme="minorHAnsi"/>
                <w:sz w:val="20"/>
                <w:szCs w:val="20"/>
              </w:rPr>
              <w:t>101.94</w:t>
            </w:r>
          </w:p>
        </w:tc>
        <w:tc>
          <w:tcPr>
            <w:tcW w:w="591" w:type="pct"/>
            <w:tcBorders>
              <w:top w:val="nil"/>
              <w:left w:val="nil"/>
              <w:bottom w:val="single" w:sz="8" w:space="0" w:color="auto"/>
              <w:right w:val="single" w:sz="8" w:space="0" w:color="auto"/>
            </w:tcBorders>
            <w:shd w:val="clear" w:color="auto" w:fill="auto"/>
            <w:hideMark/>
          </w:tcPr>
          <w:p w14:paraId="0D83DB83" w14:textId="77777777" w:rsidR="008C0B14" w:rsidRPr="007E13B7" w:rsidRDefault="008C0B14" w:rsidP="008C0B14">
            <w:pPr>
              <w:jc w:val="right"/>
              <w:rPr>
                <w:rFonts w:cstheme="minorHAnsi"/>
                <w:color w:val="000000"/>
                <w:sz w:val="20"/>
                <w:szCs w:val="20"/>
              </w:rPr>
            </w:pPr>
            <w:r w:rsidRPr="007E13B7">
              <w:rPr>
                <w:rFonts w:cstheme="minorHAnsi"/>
                <w:sz w:val="20"/>
                <w:szCs w:val="20"/>
              </w:rPr>
              <w:t>33.1%</w:t>
            </w:r>
          </w:p>
        </w:tc>
        <w:tc>
          <w:tcPr>
            <w:tcW w:w="592" w:type="pct"/>
            <w:tcBorders>
              <w:top w:val="nil"/>
              <w:left w:val="nil"/>
              <w:bottom w:val="single" w:sz="8" w:space="0" w:color="auto"/>
              <w:right w:val="single" w:sz="8" w:space="0" w:color="auto"/>
            </w:tcBorders>
            <w:shd w:val="clear" w:color="auto" w:fill="auto"/>
            <w:hideMark/>
          </w:tcPr>
          <w:p w14:paraId="1688E39E" w14:textId="77777777" w:rsidR="008C0B14" w:rsidRPr="007E13B7" w:rsidRDefault="008C0B14" w:rsidP="008C0B14">
            <w:pPr>
              <w:jc w:val="right"/>
              <w:rPr>
                <w:rFonts w:cstheme="minorHAnsi"/>
                <w:color w:val="000000"/>
                <w:sz w:val="20"/>
                <w:szCs w:val="20"/>
              </w:rPr>
            </w:pPr>
            <w:r w:rsidRPr="007E13B7">
              <w:rPr>
                <w:rFonts w:cstheme="minorHAnsi"/>
                <w:sz w:val="20"/>
                <w:szCs w:val="20"/>
              </w:rPr>
              <w:t>101.94</w:t>
            </w:r>
          </w:p>
        </w:tc>
        <w:tc>
          <w:tcPr>
            <w:tcW w:w="593" w:type="pct"/>
            <w:tcBorders>
              <w:top w:val="nil"/>
              <w:left w:val="nil"/>
              <w:bottom w:val="single" w:sz="8" w:space="0" w:color="auto"/>
              <w:right w:val="single" w:sz="8" w:space="0" w:color="auto"/>
            </w:tcBorders>
            <w:shd w:val="clear" w:color="auto" w:fill="auto"/>
            <w:hideMark/>
          </w:tcPr>
          <w:p w14:paraId="1C90F2A0" w14:textId="77777777" w:rsidR="008C0B14" w:rsidRPr="007E13B7" w:rsidRDefault="008C0B14" w:rsidP="008C0B14">
            <w:pPr>
              <w:jc w:val="right"/>
              <w:rPr>
                <w:rFonts w:cstheme="minorHAnsi"/>
                <w:color w:val="000000"/>
                <w:sz w:val="20"/>
                <w:szCs w:val="20"/>
              </w:rPr>
            </w:pPr>
            <w:r w:rsidRPr="007E13B7">
              <w:rPr>
                <w:rFonts w:cstheme="minorHAnsi"/>
                <w:sz w:val="20"/>
                <w:szCs w:val="20"/>
              </w:rPr>
              <w:t>34.7%</w:t>
            </w:r>
          </w:p>
        </w:tc>
        <w:tc>
          <w:tcPr>
            <w:tcW w:w="495" w:type="pct"/>
            <w:tcBorders>
              <w:top w:val="nil"/>
              <w:left w:val="nil"/>
              <w:bottom w:val="single" w:sz="8" w:space="0" w:color="auto"/>
              <w:right w:val="nil"/>
            </w:tcBorders>
            <w:shd w:val="clear" w:color="auto" w:fill="auto"/>
            <w:hideMark/>
          </w:tcPr>
          <w:p w14:paraId="7FB8AFE0" w14:textId="77777777" w:rsidR="008C0B14" w:rsidRPr="007E13B7" w:rsidRDefault="008C0B14" w:rsidP="008C0B14">
            <w:pPr>
              <w:jc w:val="right"/>
              <w:rPr>
                <w:rFonts w:cstheme="minorHAnsi"/>
                <w:color w:val="000000"/>
                <w:sz w:val="20"/>
                <w:szCs w:val="20"/>
              </w:rPr>
            </w:pPr>
            <w:r w:rsidRPr="007E13B7">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6B4016B7" w14:textId="77777777" w:rsidR="008C0B14" w:rsidRPr="007E13B7" w:rsidRDefault="008C0B14" w:rsidP="008C0B14">
            <w:pPr>
              <w:rPr>
                <w:rFonts w:cstheme="minorHAnsi"/>
                <w:color w:val="000000"/>
                <w:sz w:val="20"/>
                <w:szCs w:val="20"/>
              </w:rPr>
            </w:pPr>
          </w:p>
        </w:tc>
      </w:tr>
      <w:tr w:rsidR="008C0B14" w:rsidRPr="008C0B14" w14:paraId="4FD60418"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3C1C31E"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1B6750A2" w14:textId="77777777" w:rsidR="008C0B14" w:rsidRPr="007E13B7" w:rsidRDefault="008C0B14" w:rsidP="008C0B14">
            <w:pPr>
              <w:rPr>
                <w:rFonts w:cstheme="minorHAnsi"/>
                <w:color w:val="000000"/>
                <w:sz w:val="20"/>
                <w:szCs w:val="20"/>
              </w:rPr>
            </w:pPr>
            <w:r w:rsidRPr="008C0B14">
              <w:rPr>
                <w:rFonts w:cstheme="minorHAnsi"/>
                <w:color w:val="000000"/>
                <w:sz w:val="20"/>
                <w:szCs w:val="20"/>
              </w:rPr>
              <w:t>Heating Hot Water</w:t>
            </w:r>
          </w:p>
        </w:tc>
        <w:tc>
          <w:tcPr>
            <w:tcW w:w="591" w:type="pct"/>
            <w:tcBorders>
              <w:top w:val="nil"/>
              <w:left w:val="nil"/>
              <w:bottom w:val="single" w:sz="8" w:space="0" w:color="auto"/>
              <w:right w:val="single" w:sz="8" w:space="0" w:color="auto"/>
            </w:tcBorders>
            <w:shd w:val="clear" w:color="auto" w:fill="auto"/>
            <w:hideMark/>
          </w:tcPr>
          <w:p w14:paraId="658D1E8E" w14:textId="77777777" w:rsidR="008C0B14" w:rsidRPr="007E13B7" w:rsidRDefault="008C0B14" w:rsidP="008C0B14">
            <w:pPr>
              <w:jc w:val="right"/>
              <w:rPr>
                <w:rFonts w:cstheme="minorHAnsi"/>
                <w:color w:val="000000"/>
                <w:sz w:val="20"/>
                <w:szCs w:val="20"/>
              </w:rPr>
            </w:pPr>
            <w:r w:rsidRPr="007E13B7">
              <w:rPr>
                <w:rFonts w:cstheme="minorHAnsi"/>
                <w:sz w:val="20"/>
                <w:szCs w:val="20"/>
              </w:rPr>
              <w:t>51.45</w:t>
            </w:r>
          </w:p>
        </w:tc>
        <w:tc>
          <w:tcPr>
            <w:tcW w:w="591" w:type="pct"/>
            <w:tcBorders>
              <w:top w:val="nil"/>
              <w:left w:val="nil"/>
              <w:bottom w:val="single" w:sz="8" w:space="0" w:color="auto"/>
              <w:right w:val="single" w:sz="8" w:space="0" w:color="auto"/>
            </w:tcBorders>
            <w:shd w:val="clear" w:color="auto" w:fill="auto"/>
            <w:hideMark/>
          </w:tcPr>
          <w:p w14:paraId="71DA2744" w14:textId="77777777" w:rsidR="008C0B14" w:rsidRPr="007E13B7" w:rsidRDefault="008C0B14" w:rsidP="008C0B14">
            <w:pPr>
              <w:jc w:val="right"/>
              <w:rPr>
                <w:rFonts w:cstheme="minorHAnsi"/>
                <w:color w:val="000000"/>
                <w:sz w:val="20"/>
                <w:szCs w:val="20"/>
              </w:rPr>
            </w:pPr>
            <w:r w:rsidRPr="007E13B7">
              <w:rPr>
                <w:rFonts w:cstheme="minorHAnsi"/>
                <w:sz w:val="20"/>
                <w:szCs w:val="20"/>
              </w:rPr>
              <w:t>16.7%</w:t>
            </w:r>
          </w:p>
        </w:tc>
        <w:tc>
          <w:tcPr>
            <w:tcW w:w="592" w:type="pct"/>
            <w:tcBorders>
              <w:top w:val="nil"/>
              <w:left w:val="nil"/>
              <w:bottom w:val="single" w:sz="8" w:space="0" w:color="auto"/>
              <w:right w:val="single" w:sz="8" w:space="0" w:color="auto"/>
            </w:tcBorders>
            <w:shd w:val="clear" w:color="auto" w:fill="auto"/>
            <w:hideMark/>
          </w:tcPr>
          <w:p w14:paraId="59215B4E" w14:textId="77777777" w:rsidR="008C0B14" w:rsidRPr="007E13B7" w:rsidRDefault="008C0B14" w:rsidP="008C0B14">
            <w:pPr>
              <w:jc w:val="right"/>
              <w:rPr>
                <w:rFonts w:cstheme="minorHAnsi"/>
                <w:color w:val="000000"/>
                <w:sz w:val="20"/>
                <w:szCs w:val="20"/>
              </w:rPr>
            </w:pPr>
            <w:r w:rsidRPr="007E13B7">
              <w:rPr>
                <w:rFonts w:cstheme="minorHAnsi"/>
                <w:sz w:val="20"/>
                <w:szCs w:val="20"/>
              </w:rPr>
              <w:t>51.45</w:t>
            </w:r>
          </w:p>
        </w:tc>
        <w:tc>
          <w:tcPr>
            <w:tcW w:w="593" w:type="pct"/>
            <w:tcBorders>
              <w:top w:val="nil"/>
              <w:left w:val="nil"/>
              <w:bottom w:val="single" w:sz="8" w:space="0" w:color="auto"/>
              <w:right w:val="single" w:sz="8" w:space="0" w:color="auto"/>
            </w:tcBorders>
            <w:shd w:val="clear" w:color="auto" w:fill="auto"/>
            <w:hideMark/>
          </w:tcPr>
          <w:p w14:paraId="6FB8A60F" w14:textId="77777777" w:rsidR="008C0B14" w:rsidRPr="007E13B7" w:rsidRDefault="008C0B14" w:rsidP="008C0B14">
            <w:pPr>
              <w:jc w:val="right"/>
              <w:rPr>
                <w:rFonts w:cstheme="minorHAnsi"/>
                <w:color w:val="000000"/>
                <w:sz w:val="20"/>
                <w:szCs w:val="20"/>
              </w:rPr>
            </w:pPr>
            <w:r w:rsidRPr="007E13B7">
              <w:rPr>
                <w:rFonts w:cstheme="minorHAnsi"/>
                <w:sz w:val="20"/>
                <w:szCs w:val="20"/>
              </w:rPr>
              <w:t>17.5%</w:t>
            </w:r>
          </w:p>
        </w:tc>
        <w:tc>
          <w:tcPr>
            <w:tcW w:w="495" w:type="pct"/>
            <w:tcBorders>
              <w:top w:val="nil"/>
              <w:left w:val="nil"/>
              <w:bottom w:val="single" w:sz="8" w:space="0" w:color="auto"/>
              <w:right w:val="nil"/>
            </w:tcBorders>
            <w:shd w:val="clear" w:color="auto" w:fill="auto"/>
            <w:hideMark/>
          </w:tcPr>
          <w:p w14:paraId="19C78EC7" w14:textId="77777777" w:rsidR="008C0B14" w:rsidRPr="007E13B7" w:rsidRDefault="008C0B14" w:rsidP="008C0B14">
            <w:pPr>
              <w:jc w:val="right"/>
              <w:rPr>
                <w:rFonts w:cstheme="minorHAnsi"/>
                <w:color w:val="000000"/>
                <w:sz w:val="20"/>
                <w:szCs w:val="20"/>
              </w:rPr>
            </w:pPr>
            <w:r w:rsidRPr="007E13B7">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17BD2F8D" w14:textId="77777777" w:rsidR="008C0B14" w:rsidRPr="007E13B7" w:rsidRDefault="008C0B14" w:rsidP="008C0B14">
            <w:pPr>
              <w:rPr>
                <w:rFonts w:cstheme="minorHAnsi"/>
                <w:color w:val="000000"/>
                <w:sz w:val="20"/>
                <w:szCs w:val="20"/>
              </w:rPr>
            </w:pPr>
          </w:p>
        </w:tc>
      </w:tr>
      <w:tr w:rsidR="008C0B14" w:rsidRPr="008C0B14" w14:paraId="577E5721"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067FEAF"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10A263FB" w14:textId="77777777" w:rsidR="008C0B14" w:rsidRPr="007E13B7" w:rsidRDefault="008C0B14" w:rsidP="008C0B14">
            <w:pPr>
              <w:rPr>
                <w:rFonts w:cstheme="minorHAnsi"/>
                <w:color w:val="000000"/>
                <w:sz w:val="20"/>
                <w:szCs w:val="20"/>
              </w:rPr>
            </w:pPr>
            <w:r w:rsidRPr="008C0B14">
              <w:rPr>
                <w:rFonts w:cstheme="minorHAnsi"/>
                <w:color w:val="000000"/>
                <w:sz w:val="20"/>
                <w:szCs w:val="20"/>
              </w:rPr>
              <w:t>Tank Heat Loss</w:t>
            </w:r>
          </w:p>
        </w:tc>
        <w:tc>
          <w:tcPr>
            <w:tcW w:w="591" w:type="pct"/>
            <w:tcBorders>
              <w:top w:val="nil"/>
              <w:left w:val="nil"/>
              <w:bottom w:val="single" w:sz="8" w:space="0" w:color="auto"/>
              <w:right w:val="single" w:sz="8" w:space="0" w:color="auto"/>
            </w:tcBorders>
            <w:shd w:val="clear" w:color="auto" w:fill="auto"/>
            <w:hideMark/>
          </w:tcPr>
          <w:p w14:paraId="40E256F2" w14:textId="77777777" w:rsidR="008C0B14" w:rsidRPr="007E13B7" w:rsidRDefault="008C0B14" w:rsidP="008C0B14">
            <w:pPr>
              <w:jc w:val="right"/>
              <w:rPr>
                <w:rFonts w:cstheme="minorHAnsi"/>
                <w:color w:val="000000"/>
                <w:sz w:val="20"/>
                <w:szCs w:val="20"/>
              </w:rPr>
            </w:pPr>
            <w:r w:rsidRPr="007E13B7">
              <w:rPr>
                <w:rFonts w:cstheme="minorHAnsi"/>
                <w:sz w:val="20"/>
                <w:szCs w:val="20"/>
              </w:rPr>
              <w:t>5.01</w:t>
            </w:r>
          </w:p>
        </w:tc>
        <w:tc>
          <w:tcPr>
            <w:tcW w:w="591" w:type="pct"/>
            <w:tcBorders>
              <w:top w:val="nil"/>
              <w:left w:val="nil"/>
              <w:bottom w:val="single" w:sz="8" w:space="0" w:color="auto"/>
              <w:right w:val="single" w:sz="8" w:space="0" w:color="auto"/>
            </w:tcBorders>
            <w:shd w:val="clear" w:color="auto" w:fill="auto"/>
            <w:hideMark/>
          </w:tcPr>
          <w:p w14:paraId="462E55AF" w14:textId="77777777" w:rsidR="008C0B14" w:rsidRPr="007E13B7" w:rsidRDefault="008C0B14" w:rsidP="008C0B14">
            <w:pPr>
              <w:jc w:val="right"/>
              <w:rPr>
                <w:rFonts w:cstheme="minorHAnsi"/>
                <w:color w:val="000000"/>
                <w:sz w:val="20"/>
                <w:szCs w:val="20"/>
              </w:rPr>
            </w:pPr>
            <w:r w:rsidRPr="007E13B7">
              <w:rPr>
                <w:rFonts w:cstheme="minorHAnsi"/>
                <w:sz w:val="20"/>
                <w:szCs w:val="20"/>
              </w:rPr>
              <w:t>1.6%</w:t>
            </w:r>
          </w:p>
        </w:tc>
        <w:tc>
          <w:tcPr>
            <w:tcW w:w="592" w:type="pct"/>
            <w:tcBorders>
              <w:top w:val="nil"/>
              <w:left w:val="nil"/>
              <w:bottom w:val="single" w:sz="8" w:space="0" w:color="auto"/>
              <w:right w:val="single" w:sz="8" w:space="0" w:color="auto"/>
            </w:tcBorders>
            <w:shd w:val="clear" w:color="auto" w:fill="auto"/>
            <w:hideMark/>
          </w:tcPr>
          <w:p w14:paraId="7A99F742" w14:textId="77777777" w:rsidR="008C0B14" w:rsidRPr="007E13B7" w:rsidRDefault="008C0B14" w:rsidP="008C0B14">
            <w:pPr>
              <w:jc w:val="right"/>
              <w:rPr>
                <w:rFonts w:cstheme="minorHAnsi"/>
                <w:color w:val="000000"/>
                <w:sz w:val="20"/>
                <w:szCs w:val="20"/>
              </w:rPr>
            </w:pPr>
            <w:r w:rsidRPr="007E13B7">
              <w:rPr>
                <w:rFonts w:cstheme="minorHAnsi"/>
                <w:sz w:val="20"/>
                <w:szCs w:val="20"/>
              </w:rPr>
              <w:t>4.55</w:t>
            </w:r>
          </w:p>
        </w:tc>
        <w:tc>
          <w:tcPr>
            <w:tcW w:w="593" w:type="pct"/>
            <w:tcBorders>
              <w:top w:val="nil"/>
              <w:left w:val="nil"/>
              <w:bottom w:val="single" w:sz="8" w:space="0" w:color="auto"/>
              <w:right w:val="single" w:sz="8" w:space="0" w:color="auto"/>
            </w:tcBorders>
            <w:shd w:val="clear" w:color="auto" w:fill="auto"/>
            <w:hideMark/>
          </w:tcPr>
          <w:p w14:paraId="7FAF9343" w14:textId="77777777" w:rsidR="008C0B14" w:rsidRPr="007E13B7" w:rsidRDefault="008C0B14" w:rsidP="008C0B14">
            <w:pPr>
              <w:jc w:val="right"/>
              <w:rPr>
                <w:rFonts w:cstheme="minorHAnsi"/>
                <w:color w:val="000000"/>
                <w:sz w:val="20"/>
                <w:szCs w:val="20"/>
              </w:rPr>
            </w:pPr>
            <w:r w:rsidRPr="007E13B7">
              <w:rPr>
                <w:rFonts w:cstheme="minorHAnsi"/>
                <w:sz w:val="20"/>
                <w:szCs w:val="20"/>
              </w:rPr>
              <w:t>1.6%</w:t>
            </w:r>
          </w:p>
        </w:tc>
        <w:tc>
          <w:tcPr>
            <w:tcW w:w="495" w:type="pct"/>
            <w:tcBorders>
              <w:top w:val="nil"/>
              <w:left w:val="nil"/>
              <w:bottom w:val="single" w:sz="8" w:space="0" w:color="auto"/>
              <w:right w:val="nil"/>
            </w:tcBorders>
            <w:shd w:val="clear" w:color="auto" w:fill="auto"/>
            <w:hideMark/>
          </w:tcPr>
          <w:p w14:paraId="0DB16DF3" w14:textId="77777777" w:rsidR="008C0B14" w:rsidRPr="007E13B7" w:rsidRDefault="008C0B14" w:rsidP="008C0B14">
            <w:pPr>
              <w:jc w:val="right"/>
              <w:rPr>
                <w:rFonts w:cstheme="minorHAnsi"/>
                <w:color w:val="000000"/>
                <w:sz w:val="20"/>
                <w:szCs w:val="20"/>
              </w:rPr>
            </w:pPr>
            <w:r w:rsidRPr="007E13B7">
              <w:rPr>
                <w:rFonts w:cstheme="minorHAnsi"/>
                <w:sz w:val="20"/>
                <w:szCs w:val="20"/>
              </w:rPr>
              <w:t>0.45</w:t>
            </w:r>
          </w:p>
        </w:tc>
        <w:tc>
          <w:tcPr>
            <w:tcW w:w="494" w:type="pct"/>
            <w:tcBorders>
              <w:top w:val="nil"/>
              <w:left w:val="single" w:sz="8" w:space="0" w:color="auto"/>
              <w:bottom w:val="nil"/>
              <w:right w:val="single" w:sz="8" w:space="0" w:color="auto"/>
            </w:tcBorders>
            <w:shd w:val="clear" w:color="000000" w:fill="F2F2F2"/>
            <w:hideMark/>
          </w:tcPr>
          <w:p w14:paraId="6AD3B973" w14:textId="77777777" w:rsidR="008C0B14" w:rsidRPr="007E13B7" w:rsidRDefault="008C0B14" w:rsidP="008C0B14">
            <w:pPr>
              <w:rPr>
                <w:rFonts w:cstheme="minorHAnsi"/>
                <w:color w:val="000000"/>
                <w:sz w:val="20"/>
                <w:szCs w:val="20"/>
              </w:rPr>
            </w:pPr>
          </w:p>
        </w:tc>
      </w:tr>
      <w:tr w:rsidR="008C0B14" w:rsidRPr="008C0B14" w14:paraId="19E305B9"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24E16BA0"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76EA9C68" w14:textId="77777777" w:rsidR="008C0B14" w:rsidRPr="007E13B7" w:rsidRDefault="008C0B14" w:rsidP="008C0B14">
            <w:pPr>
              <w:rPr>
                <w:rFonts w:cstheme="minorHAnsi"/>
                <w:color w:val="000000"/>
                <w:sz w:val="20"/>
                <w:szCs w:val="20"/>
              </w:rPr>
            </w:pPr>
            <w:r w:rsidRPr="008C0B14">
              <w:rPr>
                <w:rFonts w:cstheme="minorHAnsi"/>
                <w:color w:val="000000"/>
                <w:sz w:val="20"/>
                <w:szCs w:val="20"/>
              </w:rPr>
              <w:t>Pipe Heat Loss</w:t>
            </w:r>
          </w:p>
        </w:tc>
        <w:tc>
          <w:tcPr>
            <w:tcW w:w="591" w:type="pct"/>
            <w:tcBorders>
              <w:top w:val="nil"/>
              <w:left w:val="nil"/>
              <w:bottom w:val="single" w:sz="8" w:space="0" w:color="auto"/>
              <w:right w:val="single" w:sz="8" w:space="0" w:color="auto"/>
            </w:tcBorders>
            <w:shd w:val="clear" w:color="auto" w:fill="auto"/>
            <w:hideMark/>
          </w:tcPr>
          <w:p w14:paraId="217F4655" w14:textId="77777777" w:rsidR="008C0B14" w:rsidRPr="007E13B7" w:rsidRDefault="008C0B14" w:rsidP="008C0B14">
            <w:pPr>
              <w:jc w:val="right"/>
              <w:rPr>
                <w:rFonts w:cstheme="minorHAnsi"/>
                <w:color w:val="000000"/>
                <w:sz w:val="20"/>
                <w:szCs w:val="20"/>
              </w:rPr>
            </w:pPr>
            <w:r w:rsidRPr="007E13B7">
              <w:rPr>
                <w:rFonts w:cstheme="minorHAnsi"/>
                <w:sz w:val="20"/>
                <w:szCs w:val="20"/>
              </w:rPr>
              <w:t>148.95</w:t>
            </w:r>
          </w:p>
        </w:tc>
        <w:tc>
          <w:tcPr>
            <w:tcW w:w="591" w:type="pct"/>
            <w:tcBorders>
              <w:top w:val="nil"/>
              <w:left w:val="nil"/>
              <w:bottom w:val="single" w:sz="8" w:space="0" w:color="auto"/>
              <w:right w:val="single" w:sz="8" w:space="0" w:color="auto"/>
            </w:tcBorders>
            <w:shd w:val="clear" w:color="auto" w:fill="auto"/>
            <w:hideMark/>
          </w:tcPr>
          <w:p w14:paraId="2AB9EACB" w14:textId="77777777" w:rsidR="008C0B14" w:rsidRPr="007E13B7" w:rsidRDefault="008C0B14" w:rsidP="008C0B14">
            <w:pPr>
              <w:jc w:val="right"/>
              <w:rPr>
                <w:rFonts w:cstheme="minorHAnsi"/>
                <w:color w:val="000000"/>
                <w:sz w:val="20"/>
                <w:szCs w:val="20"/>
              </w:rPr>
            </w:pPr>
            <w:r w:rsidRPr="007E13B7">
              <w:rPr>
                <w:rFonts w:cstheme="minorHAnsi"/>
                <w:sz w:val="20"/>
                <w:szCs w:val="20"/>
              </w:rPr>
              <w:t>48.4%</w:t>
            </w:r>
          </w:p>
        </w:tc>
        <w:tc>
          <w:tcPr>
            <w:tcW w:w="592" w:type="pct"/>
            <w:tcBorders>
              <w:top w:val="nil"/>
              <w:left w:val="nil"/>
              <w:bottom w:val="single" w:sz="8" w:space="0" w:color="auto"/>
              <w:right w:val="single" w:sz="8" w:space="0" w:color="auto"/>
            </w:tcBorders>
            <w:shd w:val="clear" w:color="auto" w:fill="auto"/>
            <w:hideMark/>
          </w:tcPr>
          <w:p w14:paraId="39714543" w14:textId="77777777" w:rsidR="008C0B14" w:rsidRPr="007E13B7" w:rsidRDefault="008C0B14" w:rsidP="008C0B14">
            <w:pPr>
              <w:jc w:val="right"/>
              <w:rPr>
                <w:rFonts w:cstheme="minorHAnsi"/>
                <w:color w:val="000000"/>
                <w:sz w:val="20"/>
                <w:szCs w:val="20"/>
              </w:rPr>
            </w:pPr>
            <w:r w:rsidRPr="007E13B7">
              <w:rPr>
                <w:rFonts w:cstheme="minorHAnsi"/>
                <w:sz w:val="20"/>
                <w:szCs w:val="20"/>
              </w:rPr>
              <w:t>135.29</w:t>
            </w:r>
          </w:p>
        </w:tc>
        <w:tc>
          <w:tcPr>
            <w:tcW w:w="593" w:type="pct"/>
            <w:tcBorders>
              <w:top w:val="nil"/>
              <w:left w:val="nil"/>
              <w:bottom w:val="single" w:sz="8" w:space="0" w:color="auto"/>
              <w:right w:val="single" w:sz="8" w:space="0" w:color="auto"/>
            </w:tcBorders>
            <w:shd w:val="clear" w:color="auto" w:fill="auto"/>
            <w:hideMark/>
          </w:tcPr>
          <w:p w14:paraId="497AFB2C" w14:textId="77777777" w:rsidR="008C0B14" w:rsidRPr="007E13B7" w:rsidRDefault="008C0B14" w:rsidP="008C0B14">
            <w:pPr>
              <w:jc w:val="right"/>
              <w:rPr>
                <w:rFonts w:cstheme="minorHAnsi"/>
                <w:color w:val="000000"/>
                <w:sz w:val="20"/>
                <w:szCs w:val="20"/>
              </w:rPr>
            </w:pPr>
            <w:r w:rsidRPr="007E13B7">
              <w:rPr>
                <w:rFonts w:cstheme="minorHAnsi"/>
                <w:sz w:val="20"/>
                <w:szCs w:val="20"/>
              </w:rPr>
              <w:t>46.1%</w:t>
            </w:r>
          </w:p>
        </w:tc>
        <w:tc>
          <w:tcPr>
            <w:tcW w:w="495" w:type="pct"/>
            <w:tcBorders>
              <w:top w:val="nil"/>
              <w:left w:val="nil"/>
              <w:bottom w:val="single" w:sz="8" w:space="0" w:color="auto"/>
              <w:right w:val="nil"/>
            </w:tcBorders>
            <w:shd w:val="clear" w:color="auto" w:fill="auto"/>
            <w:hideMark/>
          </w:tcPr>
          <w:p w14:paraId="0E02AD0A" w14:textId="77777777" w:rsidR="008C0B14" w:rsidRPr="007E13B7" w:rsidRDefault="008C0B14" w:rsidP="008C0B14">
            <w:pPr>
              <w:jc w:val="right"/>
              <w:rPr>
                <w:rFonts w:cstheme="minorHAnsi"/>
                <w:color w:val="000000"/>
                <w:sz w:val="20"/>
                <w:szCs w:val="20"/>
              </w:rPr>
            </w:pPr>
            <w:r w:rsidRPr="007E13B7">
              <w:rPr>
                <w:rFonts w:cstheme="minorHAnsi"/>
                <w:sz w:val="20"/>
                <w:szCs w:val="20"/>
              </w:rPr>
              <w:t>13.66</w:t>
            </w:r>
          </w:p>
        </w:tc>
        <w:tc>
          <w:tcPr>
            <w:tcW w:w="494" w:type="pct"/>
            <w:tcBorders>
              <w:top w:val="nil"/>
              <w:left w:val="single" w:sz="8" w:space="0" w:color="auto"/>
              <w:bottom w:val="nil"/>
              <w:right w:val="single" w:sz="8" w:space="0" w:color="auto"/>
            </w:tcBorders>
            <w:shd w:val="clear" w:color="000000" w:fill="F2F2F2"/>
            <w:hideMark/>
          </w:tcPr>
          <w:p w14:paraId="17B51B3F" w14:textId="77777777" w:rsidR="008C0B14" w:rsidRPr="007E13B7" w:rsidRDefault="008C0B14" w:rsidP="008C0B14">
            <w:pPr>
              <w:rPr>
                <w:rFonts w:cstheme="minorHAnsi"/>
                <w:color w:val="000000"/>
                <w:sz w:val="20"/>
                <w:szCs w:val="20"/>
              </w:rPr>
            </w:pPr>
          </w:p>
        </w:tc>
      </w:tr>
      <w:tr w:rsidR="008C0B14" w:rsidRPr="008C0B14" w14:paraId="138AF183"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355F48C6"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2377A11C" w14:textId="77777777" w:rsidR="008C0B14" w:rsidRPr="007E13B7" w:rsidRDefault="008C0B14" w:rsidP="008C0B14">
            <w:pPr>
              <w:rPr>
                <w:rFonts w:cstheme="minorHAnsi"/>
                <w:color w:val="000000"/>
                <w:sz w:val="20"/>
                <w:szCs w:val="20"/>
              </w:rPr>
            </w:pPr>
            <w:r w:rsidRPr="008C0B14">
              <w:rPr>
                <w:rFonts w:cstheme="minorHAnsi"/>
                <w:color w:val="000000"/>
                <w:sz w:val="20"/>
                <w:szCs w:val="20"/>
              </w:rPr>
              <w:t>Uncategorized</w:t>
            </w:r>
          </w:p>
        </w:tc>
        <w:tc>
          <w:tcPr>
            <w:tcW w:w="591" w:type="pct"/>
            <w:tcBorders>
              <w:top w:val="nil"/>
              <w:left w:val="nil"/>
              <w:bottom w:val="single" w:sz="8" w:space="0" w:color="auto"/>
              <w:right w:val="single" w:sz="8" w:space="0" w:color="auto"/>
            </w:tcBorders>
            <w:shd w:val="clear" w:color="auto" w:fill="auto"/>
            <w:hideMark/>
          </w:tcPr>
          <w:p w14:paraId="3F6C6618" w14:textId="77777777" w:rsidR="008C0B14" w:rsidRPr="007E13B7" w:rsidRDefault="008C0B14" w:rsidP="008C0B14">
            <w:pPr>
              <w:jc w:val="right"/>
              <w:rPr>
                <w:rFonts w:cstheme="minorHAnsi"/>
                <w:color w:val="000000"/>
                <w:sz w:val="20"/>
                <w:szCs w:val="20"/>
              </w:rPr>
            </w:pPr>
            <w:r w:rsidRPr="007E13B7">
              <w:rPr>
                <w:rFonts w:cstheme="minorHAnsi"/>
                <w:sz w:val="20"/>
                <w:szCs w:val="20"/>
              </w:rPr>
              <w:t>0.42</w:t>
            </w:r>
          </w:p>
        </w:tc>
        <w:tc>
          <w:tcPr>
            <w:tcW w:w="591" w:type="pct"/>
            <w:tcBorders>
              <w:top w:val="nil"/>
              <w:left w:val="nil"/>
              <w:bottom w:val="single" w:sz="8" w:space="0" w:color="auto"/>
              <w:right w:val="single" w:sz="8" w:space="0" w:color="auto"/>
            </w:tcBorders>
            <w:shd w:val="clear" w:color="auto" w:fill="auto"/>
            <w:hideMark/>
          </w:tcPr>
          <w:p w14:paraId="3C958607" w14:textId="77777777" w:rsidR="008C0B14" w:rsidRPr="007E13B7" w:rsidRDefault="008C0B14" w:rsidP="008C0B14">
            <w:pPr>
              <w:jc w:val="right"/>
              <w:rPr>
                <w:rFonts w:cstheme="minorHAnsi"/>
                <w:color w:val="000000"/>
                <w:sz w:val="20"/>
                <w:szCs w:val="20"/>
              </w:rPr>
            </w:pPr>
            <w:r w:rsidRPr="007E13B7">
              <w:rPr>
                <w:rFonts w:cstheme="minorHAnsi"/>
                <w:sz w:val="20"/>
                <w:szCs w:val="20"/>
              </w:rPr>
              <w:t>0.1%</w:t>
            </w:r>
          </w:p>
        </w:tc>
        <w:tc>
          <w:tcPr>
            <w:tcW w:w="592" w:type="pct"/>
            <w:tcBorders>
              <w:top w:val="nil"/>
              <w:left w:val="nil"/>
              <w:bottom w:val="single" w:sz="8" w:space="0" w:color="auto"/>
              <w:right w:val="single" w:sz="8" w:space="0" w:color="auto"/>
            </w:tcBorders>
            <w:shd w:val="clear" w:color="auto" w:fill="auto"/>
            <w:hideMark/>
          </w:tcPr>
          <w:p w14:paraId="4F43962E" w14:textId="77777777" w:rsidR="008C0B14" w:rsidRPr="007E13B7" w:rsidRDefault="008C0B14" w:rsidP="008C0B14">
            <w:pPr>
              <w:jc w:val="right"/>
              <w:rPr>
                <w:rFonts w:cstheme="minorHAnsi"/>
                <w:color w:val="000000"/>
                <w:sz w:val="20"/>
                <w:szCs w:val="20"/>
              </w:rPr>
            </w:pPr>
            <w:r w:rsidRPr="007E13B7">
              <w:rPr>
                <w:rFonts w:cstheme="minorHAnsi"/>
                <w:sz w:val="20"/>
                <w:szCs w:val="20"/>
              </w:rPr>
              <w:t>0.37</w:t>
            </w:r>
          </w:p>
        </w:tc>
        <w:tc>
          <w:tcPr>
            <w:tcW w:w="593" w:type="pct"/>
            <w:tcBorders>
              <w:top w:val="nil"/>
              <w:left w:val="nil"/>
              <w:bottom w:val="single" w:sz="8" w:space="0" w:color="auto"/>
              <w:right w:val="single" w:sz="8" w:space="0" w:color="auto"/>
            </w:tcBorders>
            <w:shd w:val="clear" w:color="auto" w:fill="auto"/>
            <w:hideMark/>
          </w:tcPr>
          <w:p w14:paraId="6EE5422B" w14:textId="77777777" w:rsidR="008C0B14" w:rsidRPr="007E13B7" w:rsidRDefault="008C0B14" w:rsidP="008C0B14">
            <w:pPr>
              <w:jc w:val="right"/>
              <w:rPr>
                <w:rFonts w:cstheme="minorHAnsi"/>
                <w:color w:val="000000"/>
                <w:sz w:val="20"/>
                <w:szCs w:val="20"/>
              </w:rPr>
            </w:pPr>
            <w:r w:rsidRPr="007E13B7">
              <w:rPr>
                <w:rFonts w:cstheme="minorHAnsi"/>
                <w:sz w:val="20"/>
                <w:szCs w:val="20"/>
              </w:rPr>
              <w:t>0.1%</w:t>
            </w:r>
          </w:p>
        </w:tc>
        <w:tc>
          <w:tcPr>
            <w:tcW w:w="495" w:type="pct"/>
            <w:tcBorders>
              <w:top w:val="nil"/>
              <w:left w:val="nil"/>
              <w:bottom w:val="single" w:sz="8" w:space="0" w:color="auto"/>
              <w:right w:val="nil"/>
            </w:tcBorders>
            <w:shd w:val="clear" w:color="auto" w:fill="auto"/>
            <w:hideMark/>
          </w:tcPr>
          <w:p w14:paraId="6C285531" w14:textId="77777777" w:rsidR="008C0B14" w:rsidRPr="007E13B7" w:rsidRDefault="008C0B14" w:rsidP="008C0B14">
            <w:pPr>
              <w:jc w:val="right"/>
              <w:rPr>
                <w:rFonts w:cstheme="minorHAnsi"/>
                <w:color w:val="000000"/>
                <w:sz w:val="20"/>
                <w:szCs w:val="20"/>
              </w:rPr>
            </w:pPr>
            <w:r w:rsidRPr="007E13B7">
              <w:rPr>
                <w:rFonts w:cstheme="minorHAnsi"/>
                <w:sz w:val="20"/>
                <w:szCs w:val="20"/>
              </w:rPr>
              <w:t>0.06</w:t>
            </w:r>
          </w:p>
        </w:tc>
        <w:tc>
          <w:tcPr>
            <w:tcW w:w="494" w:type="pct"/>
            <w:tcBorders>
              <w:top w:val="nil"/>
              <w:left w:val="single" w:sz="8" w:space="0" w:color="auto"/>
              <w:bottom w:val="nil"/>
              <w:right w:val="single" w:sz="8" w:space="0" w:color="auto"/>
            </w:tcBorders>
            <w:shd w:val="clear" w:color="000000" w:fill="F2F2F2"/>
            <w:hideMark/>
          </w:tcPr>
          <w:p w14:paraId="62593674" w14:textId="77777777" w:rsidR="008C0B14" w:rsidRPr="007E13B7" w:rsidRDefault="008C0B14" w:rsidP="008C0B14">
            <w:pPr>
              <w:rPr>
                <w:rFonts w:cstheme="minorHAnsi"/>
                <w:color w:val="000000"/>
                <w:sz w:val="20"/>
                <w:szCs w:val="20"/>
              </w:rPr>
            </w:pPr>
          </w:p>
        </w:tc>
      </w:tr>
      <w:tr w:rsidR="008C0B14" w:rsidRPr="008C0B14" w14:paraId="73C61F53"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45FDB3F"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7C6AE39D" w14:textId="77777777" w:rsidR="008C0B14" w:rsidRPr="007E13B7" w:rsidRDefault="008C0B14" w:rsidP="008C0B14">
            <w:pPr>
              <w:rPr>
                <w:rFonts w:cstheme="minorHAnsi"/>
                <w:color w:val="000000"/>
                <w:sz w:val="20"/>
                <w:szCs w:val="20"/>
              </w:rPr>
            </w:pPr>
            <w:r w:rsidRPr="008C0B14">
              <w:rPr>
                <w:rFonts w:cstheme="minorHAnsi"/>
                <w:color w:val="000000"/>
                <w:sz w:val="20"/>
                <w:szCs w:val="20"/>
              </w:rPr>
              <w:t>Subtotal</w:t>
            </w:r>
          </w:p>
        </w:tc>
        <w:tc>
          <w:tcPr>
            <w:tcW w:w="591" w:type="pct"/>
            <w:tcBorders>
              <w:top w:val="nil"/>
              <w:left w:val="nil"/>
              <w:bottom w:val="single" w:sz="8" w:space="0" w:color="auto"/>
              <w:right w:val="single" w:sz="8" w:space="0" w:color="auto"/>
            </w:tcBorders>
            <w:shd w:val="clear" w:color="auto" w:fill="auto"/>
            <w:hideMark/>
          </w:tcPr>
          <w:p w14:paraId="2BAAF52C" w14:textId="77777777" w:rsidR="008C0B14" w:rsidRPr="007E13B7" w:rsidRDefault="008C0B14" w:rsidP="008C0B14">
            <w:pPr>
              <w:jc w:val="right"/>
              <w:rPr>
                <w:rFonts w:cstheme="minorHAnsi"/>
                <w:color w:val="000000"/>
                <w:sz w:val="20"/>
                <w:szCs w:val="20"/>
              </w:rPr>
            </w:pPr>
            <w:r w:rsidRPr="007E13B7">
              <w:rPr>
                <w:rFonts w:cstheme="minorHAnsi"/>
                <w:sz w:val="20"/>
                <w:szCs w:val="20"/>
              </w:rPr>
              <w:t>307.78</w:t>
            </w:r>
          </w:p>
        </w:tc>
        <w:tc>
          <w:tcPr>
            <w:tcW w:w="591" w:type="pct"/>
            <w:tcBorders>
              <w:top w:val="nil"/>
              <w:left w:val="nil"/>
              <w:bottom w:val="nil"/>
              <w:right w:val="single" w:sz="8" w:space="0" w:color="auto"/>
            </w:tcBorders>
            <w:shd w:val="clear" w:color="auto" w:fill="auto"/>
            <w:hideMark/>
          </w:tcPr>
          <w:p w14:paraId="588C6BA1" w14:textId="77777777" w:rsidR="008C0B14" w:rsidRPr="007E13B7" w:rsidRDefault="008C0B14" w:rsidP="008C0B14">
            <w:pPr>
              <w:jc w:val="right"/>
              <w:rPr>
                <w:rFonts w:cstheme="minorHAnsi"/>
                <w:color w:val="000000"/>
                <w:sz w:val="20"/>
                <w:szCs w:val="20"/>
              </w:rPr>
            </w:pPr>
            <w:r w:rsidRPr="007E13B7">
              <w:rPr>
                <w:rFonts w:cstheme="minorHAnsi"/>
                <w:sz w:val="20"/>
                <w:szCs w:val="20"/>
              </w:rPr>
              <w:t>100.0%</w:t>
            </w:r>
          </w:p>
        </w:tc>
        <w:tc>
          <w:tcPr>
            <w:tcW w:w="592" w:type="pct"/>
            <w:tcBorders>
              <w:top w:val="nil"/>
              <w:left w:val="nil"/>
              <w:bottom w:val="single" w:sz="8" w:space="0" w:color="auto"/>
              <w:right w:val="single" w:sz="8" w:space="0" w:color="auto"/>
            </w:tcBorders>
            <w:shd w:val="clear" w:color="auto" w:fill="auto"/>
            <w:hideMark/>
          </w:tcPr>
          <w:p w14:paraId="1E09E6BE" w14:textId="77777777" w:rsidR="008C0B14" w:rsidRPr="007E13B7" w:rsidRDefault="008C0B14" w:rsidP="008C0B14">
            <w:pPr>
              <w:jc w:val="right"/>
              <w:rPr>
                <w:rFonts w:cstheme="minorHAnsi"/>
                <w:color w:val="000000"/>
                <w:sz w:val="20"/>
                <w:szCs w:val="20"/>
              </w:rPr>
            </w:pPr>
            <w:r w:rsidRPr="007E13B7">
              <w:rPr>
                <w:rFonts w:cstheme="minorHAnsi"/>
                <w:sz w:val="20"/>
                <w:szCs w:val="20"/>
              </w:rPr>
              <w:t>293.61</w:t>
            </w:r>
          </w:p>
        </w:tc>
        <w:tc>
          <w:tcPr>
            <w:tcW w:w="593" w:type="pct"/>
            <w:tcBorders>
              <w:top w:val="nil"/>
              <w:left w:val="nil"/>
              <w:bottom w:val="nil"/>
              <w:right w:val="single" w:sz="8" w:space="0" w:color="auto"/>
            </w:tcBorders>
            <w:shd w:val="clear" w:color="auto" w:fill="auto"/>
            <w:hideMark/>
          </w:tcPr>
          <w:p w14:paraId="7CE5C609" w14:textId="77777777" w:rsidR="008C0B14" w:rsidRPr="007E13B7" w:rsidRDefault="008C0B14" w:rsidP="008C0B14">
            <w:pPr>
              <w:jc w:val="right"/>
              <w:rPr>
                <w:rFonts w:cstheme="minorHAnsi"/>
                <w:color w:val="000000"/>
                <w:sz w:val="20"/>
                <w:szCs w:val="20"/>
              </w:rPr>
            </w:pPr>
            <w:r w:rsidRPr="007E13B7">
              <w:rPr>
                <w:rFonts w:cstheme="minorHAnsi"/>
                <w:sz w:val="20"/>
                <w:szCs w:val="20"/>
              </w:rPr>
              <w:t>100.0%</w:t>
            </w:r>
          </w:p>
        </w:tc>
        <w:tc>
          <w:tcPr>
            <w:tcW w:w="495" w:type="pct"/>
            <w:tcBorders>
              <w:top w:val="nil"/>
              <w:left w:val="nil"/>
              <w:bottom w:val="single" w:sz="8" w:space="0" w:color="auto"/>
              <w:right w:val="nil"/>
            </w:tcBorders>
            <w:shd w:val="clear" w:color="auto" w:fill="auto"/>
            <w:hideMark/>
          </w:tcPr>
          <w:p w14:paraId="15EB3E42" w14:textId="77777777" w:rsidR="008C0B14" w:rsidRPr="007E13B7" w:rsidRDefault="008C0B14" w:rsidP="008C0B14">
            <w:pPr>
              <w:jc w:val="right"/>
              <w:rPr>
                <w:rFonts w:cstheme="minorHAnsi"/>
                <w:color w:val="000000"/>
                <w:sz w:val="20"/>
                <w:szCs w:val="20"/>
              </w:rPr>
            </w:pPr>
            <w:r w:rsidRPr="007E13B7">
              <w:rPr>
                <w:rFonts w:cstheme="minorHAnsi"/>
                <w:sz w:val="20"/>
                <w:szCs w:val="20"/>
              </w:rPr>
              <w:t>14.17</w:t>
            </w:r>
          </w:p>
        </w:tc>
        <w:tc>
          <w:tcPr>
            <w:tcW w:w="494" w:type="pct"/>
            <w:tcBorders>
              <w:top w:val="nil"/>
              <w:left w:val="single" w:sz="8" w:space="0" w:color="auto"/>
              <w:bottom w:val="nil"/>
              <w:right w:val="single" w:sz="8" w:space="0" w:color="auto"/>
            </w:tcBorders>
            <w:shd w:val="clear" w:color="000000" w:fill="F2F2F2"/>
            <w:hideMark/>
          </w:tcPr>
          <w:p w14:paraId="7CC02E88" w14:textId="77777777" w:rsidR="008C0B14" w:rsidRPr="007E13B7" w:rsidRDefault="008C0B14" w:rsidP="008C0B14">
            <w:pPr>
              <w:rPr>
                <w:rFonts w:cstheme="minorHAnsi"/>
                <w:color w:val="000000"/>
                <w:sz w:val="20"/>
                <w:szCs w:val="20"/>
              </w:rPr>
            </w:pPr>
          </w:p>
        </w:tc>
      </w:tr>
      <w:tr w:rsidR="008C0B14" w:rsidRPr="008C0B14" w14:paraId="31C93956"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12ACA02D"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03899CEB" w14:textId="77777777" w:rsidR="008C0B14" w:rsidRPr="007E13B7" w:rsidRDefault="008C0B14" w:rsidP="008C0B14">
            <w:pPr>
              <w:rPr>
                <w:rFonts w:cstheme="minorHAnsi"/>
                <w:color w:val="000000"/>
                <w:sz w:val="20"/>
                <w:szCs w:val="20"/>
              </w:rPr>
            </w:pPr>
            <w:r w:rsidRPr="008C0B14">
              <w:rPr>
                <w:rFonts w:cstheme="minorHAnsi"/>
                <w:color w:val="000000"/>
                <w:sz w:val="20"/>
                <w:szCs w:val="20"/>
              </w:rPr>
              <w:t>Pump Heat In</w:t>
            </w:r>
          </w:p>
        </w:tc>
        <w:tc>
          <w:tcPr>
            <w:tcW w:w="591" w:type="pct"/>
            <w:tcBorders>
              <w:top w:val="nil"/>
              <w:left w:val="nil"/>
              <w:bottom w:val="single" w:sz="8" w:space="0" w:color="auto"/>
              <w:right w:val="nil"/>
            </w:tcBorders>
            <w:shd w:val="clear" w:color="auto" w:fill="auto"/>
            <w:hideMark/>
          </w:tcPr>
          <w:p w14:paraId="51558A2F" w14:textId="77777777" w:rsidR="008C0B14" w:rsidRPr="007E13B7" w:rsidRDefault="008C0B14" w:rsidP="008C0B14">
            <w:pPr>
              <w:jc w:val="right"/>
              <w:rPr>
                <w:rFonts w:cstheme="minorHAnsi"/>
                <w:color w:val="000000"/>
                <w:sz w:val="20"/>
                <w:szCs w:val="20"/>
              </w:rPr>
            </w:pPr>
            <w:r w:rsidRPr="007E13B7">
              <w:rPr>
                <w:rFonts w:cstheme="minorHAnsi"/>
                <w:sz w:val="20"/>
                <w:szCs w:val="20"/>
              </w:rPr>
              <w:t>-15.40</w:t>
            </w:r>
          </w:p>
        </w:tc>
        <w:tc>
          <w:tcPr>
            <w:tcW w:w="591" w:type="pct"/>
            <w:tcBorders>
              <w:top w:val="single" w:sz="8" w:space="0" w:color="auto"/>
              <w:left w:val="single" w:sz="8" w:space="0" w:color="auto"/>
              <w:bottom w:val="nil"/>
              <w:right w:val="single" w:sz="8" w:space="0" w:color="auto"/>
            </w:tcBorders>
            <w:shd w:val="clear" w:color="000000" w:fill="F2F2F2"/>
            <w:hideMark/>
          </w:tcPr>
          <w:p w14:paraId="59A30A5C" w14:textId="77777777" w:rsidR="008C0B14" w:rsidRPr="007E13B7" w:rsidRDefault="008C0B14" w:rsidP="008C0B14">
            <w:pPr>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5ED14ABB" w14:textId="77777777" w:rsidR="008C0B14" w:rsidRPr="007E13B7" w:rsidRDefault="008C0B14" w:rsidP="008C0B14">
            <w:pPr>
              <w:jc w:val="right"/>
              <w:rPr>
                <w:rFonts w:cstheme="minorHAnsi"/>
                <w:color w:val="000000"/>
                <w:sz w:val="20"/>
                <w:szCs w:val="20"/>
              </w:rPr>
            </w:pPr>
            <w:r w:rsidRPr="007E13B7">
              <w:rPr>
                <w:rFonts w:cstheme="minorHAnsi"/>
                <w:sz w:val="20"/>
                <w:szCs w:val="20"/>
              </w:rPr>
              <w:t>-15.38</w:t>
            </w:r>
          </w:p>
        </w:tc>
        <w:tc>
          <w:tcPr>
            <w:tcW w:w="593" w:type="pct"/>
            <w:tcBorders>
              <w:top w:val="single" w:sz="8" w:space="0" w:color="auto"/>
              <w:left w:val="single" w:sz="8" w:space="0" w:color="auto"/>
              <w:bottom w:val="nil"/>
              <w:right w:val="single" w:sz="8" w:space="0" w:color="auto"/>
            </w:tcBorders>
            <w:shd w:val="clear" w:color="000000" w:fill="F2F2F2"/>
            <w:hideMark/>
          </w:tcPr>
          <w:p w14:paraId="1E2CC393" w14:textId="77777777" w:rsidR="008C0B14" w:rsidRPr="007E13B7" w:rsidRDefault="008C0B14" w:rsidP="008C0B14">
            <w:pPr>
              <w:rPr>
                <w:rFonts w:cstheme="minorHAnsi"/>
                <w:color w:val="000000"/>
                <w:sz w:val="20"/>
                <w:szCs w:val="20"/>
              </w:rPr>
            </w:pPr>
          </w:p>
        </w:tc>
        <w:tc>
          <w:tcPr>
            <w:tcW w:w="495" w:type="pct"/>
            <w:tcBorders>
              <w:top w:val="nil"/>
              <w:left w:val="nil"/>
              <w:bottom w:val="single" w:sz="8" w:space="0" w:color="auto"/>
              <w:right w:val="nil"/>
            </w:tcBorders>
            <w:shd w:val="clear" w:color="auto" w:fill="auto"/>
            <w:hideMark/>
          </w:tcPr>
          <w:p w14:paraId="36579780" w14:textId="77777777" w:rsidR="008C0B14" w:rsidRPr="007E13B7" w:rsidRDefault="008C0B14" w:rsidP="008C0B14">
            <w:pPr>
              <w:jc w:val="right"/>
              <w:rPr>
                <w:rFonts w:cstheme="minorHAnsi"/>
                <w:color w:val="000000"/>
                <w:sz w:val="20"/>
                <w:szCs w:val="20"/>
              </w:rPr>
            </w:pPr>
            <w:r w:rsidRPr="007E13B7">
              <w:rPr>
                <w:rFonts w:cstheme="minorHAnsi"/>
                <w:sz w:val="20"/>
                <w:szCs w:val="20"/>
              </w:rPr>
              <w:t>-0.02</w:t>
            </w:r>
          </w:p>
        </w:tc>
        <w:tc>
          <w:tcPr>
            <w:tcW w:w="494" w:type="pct"/>
            <w:tcBorders>
              <w:top w:val="nil"/>
              <w:left w:val="single" w:sz="8" w:space="0" w:color="auto"/>
              <w:bottom w:val="single" w:sz="8" w:space="0" w:color="auto"/>
              <w:right w:val="single" w:sz="8" w:space="0" w:color="auto"/>
            </w:tcBorders>
            <w:shd w:val="clear" w:color="000000" w:fill="F2F2F2"/>
            <w:hideMark/>
          </w:tcPr>
          <w:p w14:paraId="595BCCB6" w14:textId="77777777" w:rsidR="008C0B14" w:rsidRPr="007E13B7" w:rsidRDefault="008C0B14" w:rsidP="008C0B14">
            <w:pPr>
              <w:rPr>
                <w:rFonts w:cstheme="minorHAnsi"/>
                <w:color w:val="000000"/>
                <w:sz w:val="20"/>
                <w:szCs w:val="20"/>
              </w:rPr>
            </w:pPr>
          </w:p>
        </w:tc>
      </w:tr>
      <w:tr w:rsidR="008C0B14" w:rsidRPr="008C0B14" w14:paraId="793B3916"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0FA95C35"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F430710" w14:textId="77777777" w:rsidR="008C0B14" w:rsidRPr="007E13B7" w:rsidRDefault="008C0B14" w:rsidP="008C0B14">
            <w:pPr>
              <w:rPr>
                <w:rFonts w:cstheme="minorHAnsi"/>
                <w:color w:val="000000"/>
                <w:sz w:val="20"/>
                <w:szCs w:val="20"/>
              </w:rPr>
            </w:pPr>
            <w:r w:rsidRPr="008C0B14">
              <w:rPr>
                <w:rFonts w:cstheme="minorHAnsi"/>
                <w:color w:val="000000"/>
                <w:sz w:val="20"/>
                <w:szCs w:val="20"/>
              </w:rPr>
              <w:t>Total Gas Usage</w:t>
            </w:r>
          </w:p>
        </w:tc>
        <w:tc>
          <w:tcPr>
            <w:tcW w:w="591" w:type="pct"/>
            <w:tcBorders>
              <w:top w:val="nil"/>
              <w:left w:val="nil"/>
              <w:bottom w:val="single" w:sz="8" w:space="0" w:color="auto"/>
              <w:right w:val="nil"/>
            </w:tcBorders>
            <w:shd w:val="clear" w:color="auto" w:fill="auto"/>
            <w:hideMark/>
          </w:tcPr>
          <w:p w14:paraId="7972D849" w14:textId="77777777" w:rsidR="008C0B14" w:rsidRPr="007E13B7" w:rsidRDefault="008C0B14" w:rsidP="008C0B14">
            <w:pPr>
              <w:jc w:val="right"/>
              <w:rPr>
                <w:rFonts w:cstheme="minorHAnsi"/>
                <w:color w:val="000000"/>
                <w:sz w:val="20"/>
                <w:szCs w:val="20"/>
              </w:rPr>
            </w:pPr>
            <w:r w:rsidRPr="007E13B7">
              <w:rPr>
                <w:rFonts w:cstheme="minorHAnsi"/>
                <w:sz w:val="20"/>
                <w:szCs w:val="20"/>
              </w:rPr>
              <w:t>292.38</w:t>
            </w:r>
          </w:p>
        </w:tc>
        <w:tc>
          <w:tcPr>
            <w:tcW w:w="591" w:type="pct"/>
            <w:tcBorders>
              <w:top w:val="nil"/>
              <w:left w:val="single" w:sz="8" w:space="0" w:color="auto"/>
              <w:bottom w:val="single" w:sz="8" w:space="0" w:color="auto"/>
              <w:right w:val="single" w:sz="8" w:space="0" w:color="auto"/>
            </w:tcBorders>
            <w:shd w:val="clear" w:color="000000" w:fill="F2F2F2"/>
            <w:hideMark/>
          </w:tcPr>
          <w:p w14:paraId="45E062E1" w14:textId="77777777" w:rsidR="008C0B14" w:rsidRPr="007E13B7" w:rsidRDefault="008C0B14" w:rsidP="008C0B14">
            <w:pPr>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4C3E1D0A" w14:textId="77777777" w:rsidR="008C0B14" w:rsidRPr="007E13B7" w:rsidRDefault="008C0B14" w:rsidP="008C0B14">
            <w:pPr>
              <w:jc w:val="right"/>
              <w:rPr>
                <w:rFonts w:cstheme="minorHAnsi"/>
                <w:color w:val="000000"/>
                <w:sz w:val="20"/>
                <w:szCs w:val="20"/>
              </w:rPr>
            </w:pPr>
            <w:r w:rsidRPr="007E13B7">
              <w:rPr>
                <w:rFonts w:cstheme="minorHAnsi"/>
                <w:sz w:val="20"/>
                <w:szCs w:val="20"/>
              </w:rPr>
              <w:t>278.23</w:t>
            </w:r>
          </w:p>
        </w:tc>
        <w:tc>
          <w:tcPr>
            <w:tcW w:w="593" w:type="pct"/>
            <w:tcBorders>
              <w:top w:val="nil"/>
              <w:left w:val="single" w:sz="8" w:space="0" w:color="auto"/>
              <w:bottom w:val="single" w:sz="8" w:space="0" w:color="auto"/>
              <w:right w:val="single" w:sz="8" w:space="0" w:color="auto"/>
            </w:tcBorders>
            <w:shd w:val="clear" w:color="000000" w:fill="F2F2F2"/>
            <w:hideMark/>
          </w:tcPr>
          <w:p w14:paraId="05ECF788" w14:textId="77777777" w:rsidR="008C0B14" w:rsidRPr="007E13B7" w:rsidRDefault="008C0B14" w:rsidP="008C0B14">
            <w:pPr>
              <w:rPr>
                <w:rFonts w:cstheme="minorHAnsi"/>
                <w:color w:val="000000"/>
                <w:sz w:val="20"/>
                <w:szCs w:val="20"/>
              </w:rPr>
            </w:pPr>
          </w:p>
        </w:tc>
        <w:tc>
          <w:tcPr>
            <w:tcW w:w="495" w:type="pct"/>
            <w:tcBorders>
              <w:top w:val="nil"/>
              <w:left w:val="nil"/>
              <w:bottom w:val="single" w:sz="8" w:space="0" w:color="auto"/>
              <w:right w:val="single" w:sz="8" w:space="0" w:color="auto"/>
            </w:tcBorders>
            <w:shd w:val="clear" w:color="auto" w:fill="auto"/>
            <w:hideMark/>
          </w:tcPr>
          <w:p w14:paraId="6EE0C949" w14:textId="77777777" w:rsidR="008C0B14" w:rsidRPr="007E13B7" w:rsidRDefault="008C0B14" w:rsidP="008C0B14">
            <w:pPr>
              <w:jc w:val="right"/>
              <w:rPr>
                <w:rFonts w:cstheme="minorHAnsi"/>
                <w:b/>
                <w:bCs/>
                <w:color w:val="000000"/>
                <w:sz w:val="20"/>
                <w:szCs w:val="20"/>
              </w:rPr>
            </w:pPr>
            <w:r w:rsidRPr="007E13B7">
              <w:rPr>
                <w:rFonts w:cstheme="minorHAnsi"/>
                <w:sz w:val="20"/>
                <w:szCs w:val="20"/>
              </w:rPr>
              <w:t>14.15</w:t>
            </w:r>
          </w:p>
        </w:tc>
        <w:tc>
          <w:tcPr>
            <w:tcW w:w="494" w:type="pct"/>
            <w:tcBorders>
              <w:top w:val="nil"/>
              <w:left w:val="nil"/>
              <w:bottom w:val="single" w:sz="8" w:space="0" w:color="auto"/>
              <w:right w:val="single" w:sz="8" w:space="0" w:color="auto"/>
            </w:tcBorders>
            <w:shd w:val="clear" w:color="auto" w:fill="auto"/>
            <w:hideMark/>
          </w:tcPr>
          <w:p w14:paraId="4096EE28" w14:textId="77777777" w:rsidR="008C0B14" w:rsidRPr="007E13B7" w:rsidRDefault="008C0B14" w:rsidP="008C0B14">
            <w:pPr>
              <w:jc w:val="right"/>
              <w:rPr>
                <w:rFonts w:cstheme="minorHAnsi"/>
                <w:b/>
                <w:bCs/>
                <w:color w:val="000000"/>
                <w:sz w:val="20"/>
                <w:szCs w:val="20"/>
              </w:rPr>
            </w:pPr>
            <w:r w:rsidRPr="007E13B7">
              <w:rPr>
                <w:rFonts w:cstheme="minorHAnsi"/>
                <w:sz w:val="20"/>
                <w:szCs w:val="20"/>
              </w:rPr>
              <w:t>4.8%</w:t>
            </w:r>
          </w:p>
        </w:tc>
      </w:tr>
      <w:tr w:rsidR="008C0B14" w:rsidRPr="008C0B14" w14:paraId="398FF2C9" w14:textId="77777777" w:rsidTr="007E13B7">
        <w:trPr>
          <w:trHeight w:val="245"/>
        </w:trPr>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700A08E9" w14:textId="77777777" w:rsidR="008C0B14" w:rsidRPr="007E13B7" w:rsidRDefault="008C0B14" w:rsidP="008C0B14">
            <w:pPr>
              <w:jc w:val="center"/>
              <w:rPr>
                <w:rFonts w:cstheme="minorHAnsi"/>
                <w:color w:val="000000"/>
                <w:sz w:val="20"/>
                <w:szCs w:val="20"/>
              </w:rPr>
            </w:pPr>
            <w:r w:rsidRPr="007E13B7">
              <w:rPr>
                <w:rFonts w:cstheme="minorHAnsi"/>
                <w:color w:val="000000"/>
                <w:sz w:val="20"/>
                <w:szCs w:val="20"/>
              </w:rPr>
              <w:t>16</w:t>
            </w:r>
          </w:p>
        </w:tc>
        <w:tc>
          <w:tcPr>
            <w:tcW w:w="1135" w:type="pct"/>
            <w:tcBorders>
              <w:top w:val="nil"/>
              <w:left w:val="nil"/>
              <w:bottom w:val="single" w:sz="8" w:space="0" w:color="auto"/>
              <w:right w:val="single" w:sz="8" w:space="0" w:color="auto"/>
            </w:tcBorders>
            <w:shd w:val="clear" w:color="auto" w:fill="auto"/>
            <w:noWrap/>
            <w:vAlign w:val="bottom"/>
            <w:hideMark/>
          </w:tcPr>
          <w:p w14:paraId="4C04BFAA" w14:textId="77777777" w:rsidR="008C0B14" w:rsidRPr="007E13B7" w:rsidRDefault="008C0B14" w:rsidP="008C0B14">
            <w:pPr>
              <w:rPr>
                <w:rFonts w:cstheme="minorHAnsi"/>
                <w:color w:val="000000"/>
                <w:sz w:val="20"/>
                <w:szCs w:val="20"/>
              </w:rPr>
            </w:pPr>
            <w:r w:rsidRPr="008C0B14">
              <w:rPr>
                <w:rFonts w:cstheme="minorHAnsi"/>
                <w:color w:val="000000"/>
                <w:sz w:val="20"/>
                <w:szCs w:val="20"/>
              </w:rPr>
              <w:t>Domestic Hot Water</w:t>
            </w:r>
          </w:p>
        </w:tc>
        <w:tc>
          <w:tcPr>
            <w:tcW w:w="591" w:type="pct"/>
            <w:tcBorders>
              <w:top w:val="nil"/>
              <w:left w:val="nil"/>
              <w:bottom w:val="single" w:sz="8" w:space="0" w:color="auto"/>
              <w:right w:val="single" w:sz="8" w:space="0" w:color="auto"/>
            </w:tcBorders>
            <w:shd w:val="clear" w:color="auto" w:fill="auto"/>
            <w:hideMark/>
          </w:tcPr>
          <w:p w14:paraId="6D39C1AF" w14:textId="77777777" w:rsidR="008C0B14" w:rsidRPr="007E13B7" w:rsidRDefault="008C0B14" w:rsidP="008C0B14">
            <w:pPr>
              <w:jc w:val="right"/>
              <w:rPr>
                <w:rFonts w:cstheme="minorHAnsi"/>
                <w:color w:val="000000"/>
                <w:sz w:val="20"/>
                <w:szCs w:val="20"/>
              </w:rPr>
            </w:pPr>
            <w:r w:rsidRPr="007E13B7">
              <w:rPr>
                <w:rFonts w:cstheme="minorHAnsi"/>
                <w:sz w:val="20"/>
                <w:szCs w:val="20"/>
              </w:rPr>
              <w:t>126.17</w:t>
            </w:r>
          </w:p>
        </w:tc>
        <w:tc>
          <w:tcPr>
            <w:tcW w:w="591" w:type="pct"/>
            <w:tcBorders>
              <w:top w:val="nil"/>
              <w:left w:val="nil"/>
              <w:bottom w:val="single" w:sz="8" w:space="0" w:color="auto"/>
              <w:right w:val="single" w:sz="8" w:space="0" w:color="auto"/>
            </w:tcBorders>
            <w:shd w:val="clear" w:color="auto" w:fill="auto"/>
            <w:hideMark/>
          </w:tcPr>
          <w:p w14:paraId="5BC84A1D" w14:textId="77777777" w:rsidR="008C0B14" w:rsidRPr="007E13B7" w:rsidRDefault="008C0B14" w:rsidP="008C0B14">
            <w:pPr>
              <w:jc w:val="right"/>
              <w:rPr>
                <w:rFonts w:cstheme="minorHAnsi"/>
                <w:color w:val="000000"/>
                <w:sz w:val="20"/>
                <w:szCs w:val="20"/>
              </w:rPr>
            </w:pPr>
            <w:r w:rsidRPr="007E13B7">
              <w:rPr>
                <w:rFonts w:cstheme="minorHAnsi"/>
                <w:sz w:val="20"/>
                <w:szCs w:val="20"/>
              </w:rPr>
              <w:t>23.3%</w:t>
            </w:r>
          </w:p>
        </w:tc>
        <w:tc>
          <w:tcPr>
            <w:tcW w:w="592" w:type="pct"/>
            <w:tcBorders>
              <w:top w:val="nil"/>
              <w:left w:val="nil"/>
              <w:bottom w:val="single" w:sz="8" w:space="0" w:color="auto"/>
              <w:right w:val="single" w:sz="8" w:space="0" w:color="auto"/>
            </w:tcBorders>
            <w:shd w:val="clear" w:color="auto" w:fill="auto"/>
            <w:hideMark/>
          </w:tcPr>
          <w:p w14:paraId="2DD017F9" w14:textId="77777777" w:rsidR="008C0B14" w:rsidRPr="007E13B7" w:rsidRDefault="008C0B14" w:rsidP="008C0B14">
            <w:pPr>
              <w:jc w:val="right"/>
              <w:rPr>
                <w:rFonts w:cstheme="minorHAnsi"/>
                <w:color w:val="000000"/>
                <w:sz w:val="20"/>
                <w:szCs w:val="20"/>
              </w:rPr>
            </w:pPr>
            <w:r w:rsidRPr="007E13B7">
              <w:rPr>
                <w:rFonts w:cstheme="minorHAnsi"/>
                <w:sz w:val="20"/>
                <w:szCs w:val="20"/>
              </w:rPr>
              <w:t>126.17</w:t>
            </w:r>
          </w:p>
        </w:tc>
        <w:tc>
          <w:tcPr>
            <w:tcW w:w="593" w:type="pct"/>
            <w:tcBorders>
              <w:top w:val="nil"/>
              <w:left w:val="nil"/>
              <w:bottom w:val="single" w:sz="8" w:space="0" w:color="auto"/>
              <w:right w:val="single" w:sz="8" w:space="0" w:color="auto"/>
            </w:tcBorders>
            <w:shd w:val="clear" w:color="auto" w:fill="auto"/>
            <w:hideMark/>
          </w:tcPr>
          <w:p w14:paraId="23347257" w14:textId="77777777" w:rsidR="008C0B14" w:rsidRPr="007E13B7" w:rsidRDefault="008C0B14" w:rsidP="008C0B14">
            <w:pPr>
              <w:jc w:val="right"/>
              <w:rPr>
                <w:rFonts w:cstheme="minorHAnsi"/>
                <w:color w:val="000000"/>
                <w:sz w:val="20"/>
                <w:szCs w:val="20"/>
              </w:rPr>
            </w:pPr>
            <w:r w:rsidRPr="007E13B7">
              <w:rPr>
                <w:rFonts w:cstheme="minorHAnsi"/>
                <w:sz w:val="20"/>
                <w:szCs w:val="20"/>
              </w:rPr>
              <w:t>23.7%</w:t>
            </w:r>
          </w:p>
        </w:tc>
        <w:tc>
          <w:tcPr>
            <w:tcW w:w="495" w:type="pct"/>
            <w:tcBorders>
              <w:top w:val="nil"/>
              <w:left w:val="nil"/>
              <w:bottom w:val="single" w:sz="8" w:space="0" w:color="auto"/>
              <w:right w:val="nil"/>
            </w:tcBorders>
            <w:shd w:val="clear" w:color="auto" w:fill="auto"/>
            <w:hideMark/>
          </w:tcPr>
          <w:p w14:paraId="2E134701" w14:textId="77777777" w:rsidR="008C0B14" w:rsidRPr="007E13B7" w:rsidRDefault="008C0B14" w:rsidP="008C0B14">
            <w:pPr>
              <w:jc w:val="right"/>
              <w:rPr>
                <w:rFonts w:cstheme="minorHAnsi"/>
                <w:color w:val="000000"/>
                <w:sz w:val="20"/>
                <w:szCs w:val="20"/>
              </w:rPr>
            </w:pPr>
            <w:r w:rsidRPr="007E13B7">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3497AB35" w14:textId="77777777" w:rsidR="008C0B14" w:rsidRPr="007E13B7" w:rsidRDefault="008C0B14" w:rsidP="008C0B14">
            <w:pPr>
              <w:rPr>
                <w:rFonts w:cstheme="minorHAnsi"/>
                <w:color w:val="000000"/>
                <w:sz w:val="20"/>
                <w:szCs w:val="20"/>
              </w:rPr>
            </w:pPr>
          </w:p>
        </w:tc>
      </w:tr>
      <w:tr w:rsidR="008C0B14" w:rsidRPr="008C0B14" w14:paraId="7BA360E8"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261DD63"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5F770D08" w14:textId="77777777" w:rsidR="008C0B14" w:rsidRPr="007E13B7" w:rsidRDefault="008C0B14" w:rsidP="008C0B14">
            <w:pPr>
              <w:rPr>
                <w:rFonts w:cstheme="minorHAnsi"/>
                <w:color w:val="000000"/>
                <w:sz w:val="20"/>
                <w:szCs w:val="20"/>
              </w:rPr>
            </w:pPr>
            <w:r w:rsidRPr="008C0B14">
              <w:rPr>
                <w:rFonts w:cstheme="minorHAnsi"/>
                <w:color w:val="000000"/>
                <w:sz w:val="20"/>
                <w:szCs w:val="20"/>
              </w:rPr>
              <w:t>Heating Hot Water</w:t>
            </w:r>
          </w:p>
        </w:tc>
        <w:tc>
          <w:tcPr>
            <w:tcW w:w="591" w:type="pct"/>
            <w:tcBorders>
              <w:top w:val="nil"/>
              <w:left w:val="nil"/>
              <w:bottom w:val="single" w:sz="8" w:space="0" w:color="auto"/>
              <w:right w:val="single" w:sz="8" w:space="0" w:color="auto"/>
            </w:tcBorders>
            <w:shd w:val="clear" w:color="auto" w:fill="auto"/>
            <w:hideMark/>
          </w:tcPr>
          <w:p w14:paraId="753BE596" w14:textId="77777777" w:rsidR="008C0B14" w:rsidRPr="007E13B7" w:rsidRDefault="008C0B14" w:rsidP="008C0B14">
            <w:pPr>
              <w:jc w:val="right"/>
              <w:rPr>
                <w:rFonts w:cstheme="minorHAnsi"/>
                <w:color w:val="000000"/>
                <w:sz w:val="20"/>
                <w:szCs w:val="20"/>
              </w:rPr>
            </w:pPr>
            <w:r w:rsidRPr="007E13B7">
              <w:rPr>
                <w:rFonts w:cstheme="minorHAnsi"/>
                <w:sz w:val="20"/>
                <w:szCs w:val="20"/>
              </w:rPr>
              <w:t>224.64</w:t>
            </w:r>
          </w:p>
        </w:tc>
        <w:tc>
          <w:tcPr>
            <w:tcW w:w="591" w:type="pct"/>
            <w:tcBorders>
              <w:top w:val="nil"/>
              <w:left w:val="nil"/>
              <w:bottom w:val="single" w:sz="8" w:space="0" w:color="auto"/>
              <w:right w:val="single" w:sz="8" w:space="0" w:color="auto"/>
            </w:tcBorders>
            <w:shd w:val="clear" w:color="auto" w:fill="auto"/>
            <w:hideMark/>
          </w:tcPr>
          <w:p w14:paraId="15E3AB19" w14:textId="77777777" w:rsidR="008C0B14" w:rsidRPr="007E13B7" w:rsidRDefault="008C0B14" w:rsidP="008C0B14">
            <w:pPr>
              <w:jc w:val="right"/>
              <w:rPr>
                <w:rFonts w:cstheme="minorHAnsi"/>
                <w:color w:val="000000"/>
                <w:sz w:val="20"/>
                <w:szCs w:val="20"/>
              </w:rPr>
            </w:pPr>
            <w:r w:rsidRPr="007E13B7">
              <w:rPr>
                <w:rFonts w:cstheme="minorHAnsi"/>
                <w:sz w:val="20"/>
                <w:szCs w:val="20"/>
              </w:rPr>
              <w:t>41.5%</w:t>
            </w:r>
          </w:p>
        </w:tc>
        <w:tc>
          <w:tcPr>
            <w:tcW w:w="592" w:type="pct"/>
            <w:tcBorders>
              <w:top w:val="nil"/>
              <w:left w:val="nil"/>
              <w:bottom w:val="single" w:sz="8" w:space="0" w:color="auto"/>
              <w:right w:val="single" w:sz="8" w:space="0" w:color="auto"/>
            </w:tcBorders>
            <w:shd w:val="clear" w:color="auto" w:fill="auto"/>
            <w:hideMark/>
          </w:tcPr>
          <w:p w14:paraId="5A279E72" w14:textId="77777777" w:rsidR="008C0B14" w:rsidRPr="007E13B7" w:rsidRDefault="008C0B14" w:rsidP="008C0B14">
            <w:pPr>
              <w:jc w:val="right"/>
              <w:rPr>
                <w:rFonts w:cstheme="minorHAnsi"/>
                <w:color w:val="000000"/>
                <w:sz w:val="20"/>
                <w:szCs w:val="20"/>
              </w:rPr>
            </w:pPr>
            <w:r w:rsidRPr="007E13B7">
              <w:rPr>
                <w:rFonts w:cstheme="minorHAnsi"/>
                <w:sz w:val="20"/>
                <w:szCs w:val="20"/>
              </w:rPr>
              <w:t>224.64</w:t>
            </w:r>
          </w:p>
        </w:tc>
        <w:tc>
          <w:tcPr>
            <w:tcW w:w="593" w:type="pct"/>
            <w:tcBorders>
              <w:top w:val="nil"/>
              <w:left w:val="nil"/>
              <w:bottom w:val="single" w:sz="8" w:space="0" w:color="auto"/>
              <w:right w:val="single" w:sz="8" w:space="0" w:color="auto"/>
            </w:tcBorders>
            <w:shd w:val="clear" w:color="auto" w:fill="auto"/>
            <w:hideMark/>
          </w:tcPr>
          <w:p w14:paraId="3CF65661" w14:textId="77777777" w:rsidR="008C0B14" w:rsidRPr="007E13B7" w:rsidRDefault="008C0B14" w:rsidP="008C0B14">
            <w:pPr>
              <w:jc w:val="right"/>
              <w:rPr>
                <w:rFonts w:cstheme="minorHAnsi"/>
                <w:color w:val="000000"/>
                <w:sz w:val="20"/>
                <w:szCs w:val="20"/>
              </w:rPr>
            </w:pPr>
            <w:r w:rsidRPr="007E13B7">
              <w:rPr>
                <w:rFonts w:cstheme="minorHAnsi"/>
                <w:sz w:val="20"/>
                <w:szCs w:val="20"/>
              </w:rPr>
              <w:t>42.2%</w:t>
            </w:r>
          </w:p>
        </w:tc>
        <w:tc>
          <w:tcPr>
            <w:tcW w:w="495" w:type="pct"/>
            <w:tcBorders>
              <w:top w:val="nil"/>
              <w:left w:val="nil"/>
              <w:bottom w:val="single" w:sz="8" w:space="0" w:color="auto"/>
              <w:right w:val="nil"/>
            </w:tcBorders>
            <w:shd w:val="clear" w:color="auto" w:fill="auto"/>
            <w:hideMark/>
          </w:tcPr>
          <w:p w14:paraId="515C8E58" w14:textId="77777777" w:rsidR="008C0B14" w:rsidRPr="007E13B7" w:rsidRDefault="008C0B14" w:rsidP="008C0B14">
            <w:pPr>
              <w:jc w:val="right"/>
              <w:rPr>
                <w:rFonts w:cstheme="minorHAnsi"/>
                <w:color w:val="000000"/>
                <w:sz w:val="20"/>
                <w:szCs w:val="20"/>
              </w:rPr>
            </w:pPr>
            <w:r w:rsidRPr="007E13B7">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66CDAE44" w14:textId="77777777" w:rsidR="008C0B14" w:rsidRPr="007E13B7" w:rsidRDefault="008C0B14" w:rsidP="008C0B14">
            <w:pPr>
              <w:rPr>
                <w:rFonts w:cstheme="minorHAnsi"/>
                <w:color w:val="000000"/>
                <w:sz w:val="20"/>
                <w:szCs w:val="20"/>
              </w:rPr>
            </w:pPr>
          </w:p>
        </w:tc>
      </w:tr>
      <w:tr w:rsidR="008C0B14" w:rsidRPr="008C0B14" w14:paraId="356E8783"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45C9AE4D"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53089ED" w14:textId="77777777" w:rsidR="008C0B14" w:rsidRPr="007E13B7" w:rsidRDefault="008C0B14" w:rsidP="008C0B14">
            <w:pPr>
              <w:rPr>
                <w:rFonts w:cstheme="minorHAnsi"/>
                <w:color w:val="000000"/>
                <w:sz w:val="20"/>
                <w:szCs w:val="20"/>
              </w:rPr>
            </w:pPr>
            <w:r w:rsidRPr="008C0B14">
              <w:rPr>
                <w:rFonts w:cstheme="minorHAnsi"/>
                <w:color w:val="000000"/>
                <w:sz w:val="20"/>
                <w:szCs w:val="20"/>
              </w:rPr>
              <w:t>Tank Heat Loss</w:t>
            </w:r>
          </w:p>
        </w:tc>
        <w:tc>
          <w:tcPr>
            <w:tcW w:w="591" w:type="pct"/>
            <w:tcBorders>
              <w:top w:val="nil"/>
              <w:left w:val="nil"/>
              <w:bottom w:val="single" w:sz="8" w:space="0" w:color="auto"/>
              <w:right w:val="single" w:sz="8" w:space="0" w:color="auto"/>
            </w:tcBorders>
            <w:shd w:val="clear" w:color="auto" w:fill="auto"/>
            <w:hideMark/>
          </w:tcPr>
          <w:p w14:paraId="12282DA8" w14:textId="77777777" w:rsidR="008C0B14" w:rsidRPr="007E13B7" w:rsidRDefault="008C0B14" w:rsidP="008C0B14">
            <w:pPr>
              <w:jc w:val="right"/>
              <w:rPr>
                <w:rFonts w:cstheme="minorHAnsi"/>
                <w:color w:val="000000"/>
                <w:sz w:val="20"/>
                <w:szCs w:val="20"/>
              </w:rPr>
            </w:pPr>
            <w:r w:rsidRPr="007E13B7">
              <w:rPr>
                <w:rFonts w:cstheme="minorHAnsi"/>
                <w:sz w:val="20"/>
                <w:szCs w:val="20"/>
              </w:rPr>
              <w:t>5.90</w:t>
            </w:r>
          </w:p>
        </w:tc>
        <w:tc>
          <w:tcPr>
            <w:tcW w:w="591" w:type="pct"/>
            <w:tcBorders>
              <w:top w:val="nil"/>
              <w:left w:val="nil"/>
              <w:bottom w:val="single" w:sz="8" w:space="0" w:color="auto"/>
              <w:right w:val="single" w:sz="8" w:space="0" w:color="auto"/>
            </w:tcBorders>
            <w:shd w:val="clear" w:color="auto" w:fill="auto"/>
            <w:hideMark/>
          </w:tcPr>
          <w:p w14:paraId="2A6C305E" w14:textId="77777777" w:rsidR="008C0B14" w:rsidRPr="007E13B7" w:rsidRDefault="008C0B14" w:rsidP="008C0B14">
            <w:pPr>
              <w:jc w:val="right"/>
              <w:rPr>
                <w:rFonts w:cstheme="minorHAnsi"/>
                <w:color w:val="000000"/>
                <w:sz w:val="20"/>
                <w:szCs w:val="20"/>
              </w:rPr>
            </w:pPr>
            <w:r w:rsidRPr="007E13B7">
              <w:rPr>
                <w:rFonts w:cstheme="minorHAnsi"/>
                <w:sz w:val="20"/>
                <w:szCs w:val="20"/>
              </w:rPr>
              <w:t>1.1%</w:t>
            </w:r>
          </w:p>
        </w:tc>
        <w:tc>
          <w:tcPr>
            <w:tcW w:w="592" w:type="pct"/>
            <w:tcBorders>
              <w:top w:val="nil"/>
              <w:left w:val="nil"/>
              <w:bottom w:val="single" w:sz="8" w:space="0" w:color="auto"/>
              <w:right w:val="single" w:sz="8" w:space="0" w:color="auto"/>
            </w:tcBorders>
            <w:shd w:val="clear" w:color="auto" w:fill="auto"/>
            <w:hideMark/>
          </w:tcPr>
          <w:p w14:paraId="138851AE" w14:textId="77777777" w:rsidR="008C0B14" w:rsidRPr="007E13B7" w:rsidRDefault="008C0B14" w:rsidP="008C0B14">
            <w:pPr>
              <w:jc w:val="right"/>
              <w:rPr>
                <w:rFonts w:cstheme="minorHAnsi"/>
                <w:color w:val="000000"/>
                <w:sz w:val="20"/>
                <w:szCs w:val="20"/>
              </w:rPr>
            </w:pPr>
            <w:r w:rsidRPr="007E13B7">
              <w:rPr>
                <w:rFonts w:cstheme="minorHAnsi"/>
                <w:sz w:val="20"/>
                <w:szCs w:val="20"/>
              </w:rPr>
              <w:t>5.63</w:t>
            </w:r>
          </w:p>
        </w:tc>
        <w:tc>
          <w:tcPr>
            <w:tcW w:w="593" w:type="pct"/>
            <w:tcBorders>
              <w:top w:val="nil"/>
              <w:left w:val="nil"/>
              <w:bottom w:val="single" w:sz="8" w:space="0" w:color="auto"/>
              <w:right w:val="single" w:sz="8" w:space="0" w:color="auto"/>
            </w:tcBorders>
            <w:shd w:val="clear" w:color="auto" w:fill="auto"/>
            <w:hideMark/>
          </w:tcPr>
          <w:p w14:paraId="6FB23748" w14:textId="77777777" w:rsidR="008C0B14" w:rsidRPr="007E13B7" w:rsidRDefault="008C0B14" w:rsidP="008C0B14">
            <w:pPr>
              <w:jc w:val="right"/>
              <w:rPr>
                <w:rFonts w:cstheme="minorHAnsi"/>
                <w:color w:val="000000"/>
                <w:sz w:val="20"/>
                <w:szCs w:val="20"/>
              </w:rPr>
            </w:pPr>
            <w:r w:rsidRPr="007E13B7">
              <w:rPr>
                <w:rFonts w:cstheme="minorHAnsi"/>
                <w:sz w:val="20"/>
                <w:szCs w:val="20"/>
              </w:rPr>
              <w:t>1.1%</w:t>
            </w:r>
          </w:p>
        </w:tc>
        <w:tc>
          <w:tcPr>
            <w:tcW w:w="495" w:type="pct"/>
            <w:tcBorders>
              <w:top w:val="nil"/>
              <w:left w:val="nil"/>
              <w:bottom w:val="single" w:sz="8" w:space="0" w:color="auto"/>
              <w:right w:val="nil"/>
            </w:tcBorders>
            <w:shd w:val="clear" w:color="auto" w:fill="auto"/>
            <w:hideMark/>
          </w:tcPr>
          <w:p w14:paraId="22FFB267" w14:textId="77777777" w:rsidR="008C0B14" w:rsidRPr="007E13B7" w:rsidRDefault="008C0B14" w:rsidP="008C0B14">
            <w:pPr>
              <w:jc w:val="right"/>
              <w:rPr>
                <w:rFonts w:cstheme="minorHAnsi"/>
                <w:color w:val="000000"/>
                <w:sz w:val="20"/>
                <w:szCs w:val="20"/>
              </w:rPr>
            </w:pPr>
            <w:r w:rsidRPr="007E13B7">
              <w:rPr>
                <w:rFonts w:cstheme="minorHAnsi"/>
                <w:sz w:val="20"/>
                <w:szCs w:val="20"/>
              </w:rPr>
              <w:t>0.27</w:t>
            </w:r>
          </w:p>
        </w:tc>
        <w:tc>
          <w:tcPr>
            <w:tcW w:w="494" w:type="pct"/>
            <w:tcBorders>
              <w:top w:val="nil"/>
              <w:left w:val="single" w:sz="8" w:space="0" w:color="auto"/>
              <w:bottom w:val="nil"/>
              <w:right w:val="single" w:sz="8" w:space="0" w:color="auto"/>
            </w:tcBorders>
            <w:shd w:val="clear" w:color="000000" w:fill="F2F2F2"/>
            <w:hideMark/>
          </w:tcPr>
          <w:p w14:paraId="466BECF7" w14:textId="77777777" w:rsidR="008C0B14" w:rsidRPr="007E13B7" w:rsidRDefault="008C0B14" w:rsidP="008C0B14">
            <w:pPr>
              <w:rPr>
                <w:rFonts w:cstheme="minorHAnsi"/>
                <w:color w:val="000000"/>
                <w:sz w:val="20"/>
                <w:szCs w:val="20"/>
              </w:rPr>
            </w:pPr>
          </w:p>
        </w:tc>
      </w:tr>
      <w:tr w:rsidR="008C0B14" w:rsidRPr="008C0B14" w14:paraId="77289964"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C5186E0"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0EB03ADC" w14:textId="77777777" w:rsidR="008C0B14" w:rsidRPr="007E13B7" w:rsidRDefault="008C0B14" w:rsidP="008C0B14">
            <w:pPr>
              <w:rPr>
                <w:rFonts w:cstheme="minorHAnsi"/>
                <w:color w:val="000000"/>
                <w:sz w:val="20"/>
                <w:szCs w:val="20"/>
              </w:rPr>
            </w:pPr>
            <w:r w:rsidRPr="008C0B14">
              <w:rPr>
                <w:rFonts w:cstheme="minorHAnsi"/>
                <w:color w:val="000000"/>
                <w:sz w:val="20"/>
                <w:szCs w:val="20"/>
              </w:rPr>
              <w:t>Pipe Heat Loss</w:t>
            </w:r>
          </w:p>
        </w:tc>
        <w:tc>
          <w:tcPr>
            <w:tcW w:w="591" w:type="pct"/>
            <w:tcBorders>
              <w:top w:val="nil"/>
              <w:left w:val="nil"/>
              <w:bottom w:val="single" w:sz="8" w:space="0" w:color="auto"/>
              <w:right w:val="single" w:sz="8" w:space="0" w:color="auto"/>
            </w:tcBorders>
            <w:shd w:val="clear" w:color="auto" w:fill="auto"/>
            <w:hideMark/>
          </w:tcPr>
          <w:p w14:paraId="19CECA96" w14:textId="77777777" w:rsidR="008C0B14" w:rsidRPr="007E13B7" w:rsidRDefault="008C0B14" w:rsidP="008C0B14">
            <w:pPr>
              <w:jc w:val="right"/>
              <w:rPr>
                <w:rFonts w:cstheme="minorHAnsi"/>
                <w:color w:val="000000"/>
                <w:sz w:val="20"/>
                <w:szCs w:val="20"/>
              </w:rPr>
            </w:pPr>
            <w:r w:rsidRPr="007E13B7">
              <w:rPr>
                <w:rFonts w:cstheme="minorHAnsi"/>
                <w:sz w:val="20"/>
                <w:szCs w:val="20"/>
              </w:rPr>
              <w:t>182.76</w:t>
            </w:r>
          </w:p>
        </w:tc>
        <w:tc>
          <w:tcPr>
            <w:tcW w:w="591" w:type="pct"/>
            <w:tcBorders>
              <w:top w:val="nil"/>
              <w:left w:val="nil"/>
              <w:bottom w:val="single" w:sz="8" w:space="0" w:color="auto"/>
              <w:right w:val="single" w:sz="8" w:space="0" w:color="auto"/>
            </w:tcBorders>
            <w:shd w:val="clear" w:color="auto" w:fill="auto"/>
            <w:hideMark/>
          </w:tcPr>
          <w:p w14:paraId="2D3EACF7" w14:textId="77777777" w:rsidR="008C0B14" w:rsidRPr="007E13B7" w:rsidRDefault="008C0B14" w:rsidP="008C0B14">
            <w:pPr>
              <w:jc w:val="right"/>
              <w:rPr>
                <w:rFonts w:cstheme="minorHAnsi"/>
                <w:color w:val="000000"/>
                <w:sz w:val="20"/>
                <w:szCs w:val="20"/>
              </w:rPr>
            </w:pPr>
            <w:r w:rsidRPr="007E13B7">
              <w:rPr>
                <w:rFonts w:cstheme="minorHAnsi"/>
                <w:sz w:val="20"/>
                <w:szCs w:val="20"/>
              </w:rPr>
              <w:t>33.8%</w:t>
            </w:r>
          </w:p>
        </w:tc>
        <w:tc>
          <w:tcPr>
            <w:tcW w:w="592" w:type="pct"/>
            <w:tcBorders>
              <w:top w:val="nil"/>
              <w:left w:val="nil"/>
              <w:bottom w:val="single" w:sz="8" w:space="0" w:color="auto"/>
              <w:right w:val="single" w:sz="8" w:space="0" w:color="auto"/>
            </w:tcBorders>
            <w:shd w:val="clear" w:color="auto" w:fill="auto"/>
            <w:hideMark/>
          </w:tcPr>
          <w:p w14:paraId="587E5CB7" w14:textId="77777777" w:rsidR="008C0B14" w:rsidRPr="007E13B7" w:rsidRDefault="008C0B14" w:rsidP="008C0B14">
            <w:pPr>
              <w:jc w:val="right"/>
              <w:rPr>
                <w:rFonts w:cstheme="minorHAnsi"/>
                <w:color w:val="000000"/>
                <w:sz w:val="20"/>
                <w:szCs w:val="20"/>
              </w:rPr>
            </w:pPr>
            <w:r w:rsidRPr="007E13B7">
              <w:rPr>
                <w:rFonts w:cstheme="minorHAnsi"/>
                <w:sz w:val="20"/>
                <w:szCs w:val="20"/>
              </w:rPr>
              <w:t>175.10</w:t>
            </w:r>
          </w:p>
        </w:tc>
        <w:tc>
          <w:tcPr>
            <w:tcW w:w="593" w:type="pct"/>
            <w:tcBorders>
              <w:top w:val="nil"/>
              <w:left w:val="nil"/>
              <w:bottom w:val="single" w:sz="8" w:space="0" w:color="auto"/>
              <w:right w:val="single" w:sz="8" w:space="0" w:color="auto"/>
            </w:tcBorders>
            <w:shd w:val="clear" w:color="auto" w:fill="auto"/>
            <w:hideMark/>
          </w:tcPr>
          <w:p w14:paraId="02B7C249" w14:textId="77777777" w:rsidR="008C0B14" w:rsidRPr="007E13B7" w:rsidRDefault="008C0B14" w:rsidP="008C0B14">
            <w:pPr>
              <w:jc w:val="right"/>
              <w:rPr>
                <w:rFonts w:cstheme="minorHAnsi"/>
                <w:color w:val="000000"/>
                <w:sz w:val="20"/>
                <w:szCs w:val="20"/>
              </w:rPr>
            </w:pPr>
            <w:r w:rsidRPr="007E13B7">
              <w:rPr>
                <w:rFonts w:cstheme="minorHAnsi"/>
                <w:sz w:val="20"/>
                <w:szCs w:val="20"/>
              </w:rPr>
              <w:t>32.9%</w:t>
            </w:r>
          </w:p>
        </w:tc>
        <w:tc>
          <w:tcPr>
            <w:tcW w:w="495" w:type="pct"/>
            <w:tcBorders>
              <w:top w:val="nil"/>
              <w:left w:val="nil"/>
              <w:bottom w:val="single" w:sz="8" w:space="0" w:color="auto"/>
              <w:right w:val="nil"/>
            </w:tcBorders>
            <w:shd w:val="clear" w:color="auto" w:fill="auto"/>
            <w:hideMark/>
          </w:tcPr>
          <w:p w14:paraId="5EA509EA" w14:textId="77777777" w:rsidR="008C0B14" w:rsidRPr="007E13B7" w:rsidRDefault="008C0B14" w:rsidP="008C0B14">
            <w:pPr>
              <w:jc w:val="right"/>
              <w:rPr>
                <w:rFonts w:cstheme="minorHAnsi"/>
                <w:color w:val="000000"/>
                <w:sz w:val="20"/>
                <w:szCs w:val="20"/>
              </w:rPr>
            </w:pPr>
            <w:r w:rsidRPr="007E13B7">
              <w:rPr>
                <w:rFonts w:cstheme="minorHAnsi"/>
                <w:sz w:val="20"/>
                <w:szCs w:val="20"/>
              </w:rPr>
              <w:t>7.66</w:t>
            </w:r>
          </w:p>
        </w:tc>
        <w:tc>
          <w:tcPr>
            <w:tcW w:w="494" w:type="pct"/>
            <w:tcBorders>
              <w:top w:val="nil"/>
              <w:left w:val="single" w:sz="8" w:space="0" w:color="auto"/>
              <w:bottom w:val="nil"/>
              <w:right w:val="single" w:sz="8" w:space="0" w:color="auto"/>
            </w:tcBorders>
            <w:shd w:val="clear" w:color="000000" w:fill="F2F2F2"/>
            <w:hideMark/>
          </w:tcPr>
          <w:p w14:paraId="7C7A33F8" w14:textId="77777777" w:rsidR="008C0B14" w:rsidRPr="007E13B7" w:rsidRDefault="008C0B14" w:rsidP="008C0B14">
            <w:pPr>
              <w:rPr>
                <w:rFonts w:cstheme="minorHAnsi"/>
                <w:color w:val="000000"/>
                <w:sz w:val="20"/>
                <w:szCs w:val="20"/>
              </w:rPr>
            </w:pPr>
          </w:p>
        </w:tc>
      </w:tr>
      <w:tr w:rsidR="008C0B14" w:rsidRPr="008C0B14" w14:paraId="20C6A836" w14:textId="77777777" w:rsidTr="007E13B7">
        <w:trPr>
          <w:trHeight w:val="245"/>
        </w:trPr>
        <w:tc>
          <w:tcPr>
            <w:tcW w:w="509" w:type="pct"/>
            <w:vMerge/>
            <w:tcBorders>
              <w:top w:val="nil"/>
              <w:left w:val="single" w:sz="8" w:space="0" w:color="auto"/>
              <w:bottom w:val="single" w:sz="8" w:space="0" w:color="000000"/>
              <w:right w:val="single" w:sz="8" w:space="0" w:color="auto"/>
            </w:tcBorders>
            <w:vAlign w:val="center"/>
            <w:hideMark/>
          </w:tcPr>
          <w:p w14:paraId="6B918B89"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9A2EA80" w14:textId="77777777" w:rsidR="008C0B14" w:rsidRPr="007E13B7" w:rsidRDefault="008C0B14" w:rsidP="008C0B14">
            <w:pPr>
              <w:rPr>
                <w:rFonts w:cstheme="minorHAnsi"/>
                <w:color w:val="000000"/>
                <w:sz w:val="20"/>
                <w:szCs w:val="20"/>
              </w:rPr>
            </w:pPr>
            <w:r w:rsidRPr="008C0B14">
              <w:rPr>
                <w:rFonts w:cstheme="minorHAnsi"/>
                <w:color w:val="000000"/>
                <w:sz w:val="20"/>
                <w:szCs w:val="20"/>
              </w:rPr>
              <w:t>Uncategorized</w:t>
            </w:r>
          </w:p>
        </w:tc>
        <w:tc>
          <w:tcPr>
            <w:tcW w:w="591" w:type="pct"/>
            <w:tcBorders>
              <w:top w:val="nil"/>
              <w:left w:val="nil"/>
              <w:bottom w:val="single" w:sz="8" w:space="0" w:color="auto"/>
              <w:right w:val="single" w:sz="8" w:space="0" w:color="auto"/>
            </w:tcBorders>
            <w:shd w:val="clear" w:color="auto" w:fill="auto"/>
            <w:hideMark/>
          </w:tcPr>
          <w:p w14:paraId="0A0B015A" w14:textId="77777777" w:rsidR="008C0B14" w:rsidRPr="007E13B7" w:rsidRDefault="008C0B14" w:rsidP="008C0B14">
            <w:pPr>
              <w:jc w:val="right"/>
              <w:rPr>
                <w:rFonts w:cstheme="minorHAnsi"/>
                <w:color w:val="000000"/>
                <w:sz w:val="20"/>
                <w:szCs w:val="20"/>
              </w:rPr>
            </w:pPr>
            <w:r w:rsidRPr="007E13B7">
              <w:rPr>
                <w:rFonts w:cstheme="minorHAnsi"/>
                <w:sz w:val="20"/>
                <w:szCs w:val="20"/>
              </w:rPr>
              <w:t>1.19</w:t>
            </w:r>
          </w:p>
        </w:tc>
        <w:tc>
          <w:tcPr>
            <w:tcW w:w="591" w:type="pct"/>
            <w:tcBorders>
              <w:top w:val="nil"/>
              <w:left w:val="nil"/>
              <w:bottom w:val="single" w:sz="8" w:space="0" w:color="auto"/>
              <w:right w:val="single" w:sz="8" w:space="0" w:color="auto"/>
            </w:tcBorders>
            <w:shd w:val="clear" w:color="auto" w:fill="auto"/>
            <w:hideMark/>
          </w:tcPr>
          <w:p w14:paraId="633F8CCB" w14:textId="77777777" w:rsidR="008C0B14" w:rsidRPr="007E13B7" w:rsidRDefault="008C0B14" w:rsidP="008C0B14">
            <w:pPr>
              <w:jc w:val="right"/>
              <w:rPr>
                <w:rFonts w:cstheme="minorHAnsi"/>
                <w:color w:val="000000"/>
                <w:sz w:val="20"/>
                <w:szCs w:val="20"/>
              </w:rPr>
            </w:pPr>
            <w:r w:rsidRPr="007E13B7">
              <w:rPr>
                <w:rFonts w:cstheme="minorHAnsi"/>
                <w:sz w:val="20"/>
                <w:szCs w:val="20"/>
              </w:rPr>
              <w:t>0.2%</w:t>
            </w:r>
          </w:p>
        </w:tc>
        <w:tc>
          <w:tcPr>
            <w:tcW w:w="592" w:type="pct"/>
            <w:tcBorders>
              <w:top w:val="nil"/>
              <w:left w:val="nil"/>
              <w:bottom w:val="single" w:sz="8" w:space="0" w:color="auto"/>
              <w:right w:val="single" w:sz="8" w:space="0" w:color="auto"/>
            </w:tcBorders>
            <w:shd w:val="clear" w:color="auto" w:fill="auto"/>
            <w:hideMark/>
          </w:tcPr>
          <w:p w14:paraId="1809434E" w14:textId="77777777" w:rsidR="008C0B14" w:rsidRPr="007E13B7" w:rsidRDefault="008C0B14" w:rsidP="008C0B14">
            <w:pPr>
              <w:jc w:val="right"/>
              <w:rPr>
                <w:rFonts w:cstheme="minorHAnsi"/>
                <w:color w:val="000000"/>
                <w:sz w:val="20"/>
                <w:szCs w:val="20"/>
              </w:rPr>
            </w:pPr>
            <w:r w:rsidRPr="007E13B7">
              <w:rPr>
                <w:rFonts w:cstheme="minorHAnsi"/>
                <w:sz w:val="20"/>
                <w:szCs w:val="20"/>
              </w:rPr>
              <w:t>1.13</w:t>
            </w:r>
          </w:p>
        </w:tc>
        <w:tc>
          <w:tcPr>
            <w:tcW w:w="593" w:type="pct"/>
            <w:tcBorders>
              <w:top w:val="nil"/>
              <w:left w:val="nil"/>
              <w:bottom w:val="single" w:sz="8" w:space="0" w:color="auto"/>
              <w:right w:val="single" w:sz="8" w:space="0" w:color="auto"/>
            </w:tcBorders>
            <w:shd w:val="clear" w:color="auto" w:fill="auto"/>
            <w:hideMark/>
          </w:tcPr>
          <w:p w14:paraId="3667CEF8" w14:textId="77777777" w:rsidR="008C0B14" w:rsidRPr="007E13B7" w:rsidRDefault="008C0B14" w:rsidP="008C0B14">
            <w:pPr>
              <w:jc w:val="right"/>
              <w:rPr>
                <w:rFonts w:cstheme="minorHAnsi"/>
                <w:color w:val="000000"/>
                <w:sz w:val="20"/>
                <w:szCs w:val="20"/>
              </w:rPr>
            </w:pPr>
            <w:r w:rsidRPr="007E13B7">
              <w:rPr>
                <w:rFonts w:cstheme="minorHAnsi"/>
                <w:sz w:val="20"/>
                <w:szCs w:val="20"/>
              </w:rPr>
              <w:t>0.2%</w:t>
            </w:r>
          </w:p>
        </w:tc>
        <w:tc>
          <w:tcPr>
            <w:tcW w:w="495" w:type="pct"/>
            <w:tcBorders>
              <w:top w:val="nil"/>
              <w:left w:val="nil"/>
              <w:bottom w:val="single" w:sz="8" w:space="0" w:color="auto"/>
              <w:right w:val="nil"/>
            </w:tcBorders>
            <w:shd w:val="clear" w:color="auto" w:fill="auto"/>
            <w:hideMark/>
          </w:tcPr>
          <w:p w14:paraId="477BCC72" w14:textId="77777777" w:rsidR="008C0B14" w:rsidRPr="007E13B7" w:rsidRDefault="008C0B14" w:rsidP="008C0B14">
            <w:pPr>
              <w:jc w:val="right"/>
              <w:rPr>
                <w:rFonts w:cstheme="minorHAnsi"/>
                <w:color w:val="000000"/>
                <w:sz w:val="20"/>
                <w:szCs w:val="20"/>
              </w:rPr>
            </w:pPr>
            <w:r w:rsidRPr="007E13B7">
              <w:rPr>
                <w:rFonts w:cstheme="minorHAnsi"/>
                <w:sz w:val="20"/>
                <w:szCs w:val="20"/>
              </w:rPr>
              <w:t>0.06</w:t>
            </w:r>
          </w:p>
        </w:tc>
        <w:tc>
          <w:tcPr>
            <w:tcW w:w="494" w:type="pct"/>
            <w:tcBorders>
              <w:top w:val="nil"/>
              <w:left w:val="single" w:sz="8" w:space="0" w:color="auto"/>
              <w:bottom w:val="nil"/>
              <w:right w:val="single" w:sz="8" w:space="0" w:color="auto"/>
            </w:tcBorders>
            <w:shd w:val="clear" w:color="000000" w:fill="F2F2F2"/>
            <w:hideMark/>
          </w:tcPr>
          <w:p w14:paraId="735F0EC6" w14:textId="77777777" w:rsidR="008C0B14" w:rsidRPr="007E13B7" w:rsidRDefault="008C0B14" w:rsidP="008C0B14">
            <w:pPr>
              <w:rPr>
                <w:rFonts w:cstheme="minorHAnsi"/>
                <w:color w:val="000000"/>
                <w:sz w:val="20"/>
                <w:szCs w:val="20"/>
              </w:rPr>
            </w:pPr>
          </w:p>
        </w:tc>
      </w:tr>
      <w:tr w:rsidR="008C0B14" w:rsidRPr="008C0B14" w14:paraId="14F7A096"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002FD0D9"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56BD545" w14:textId="77777777" w:rsidR="008C0B14" w:rsidRPr="007E13B7" w:rsidRDefault="008C0B14" w:rsidP="008C0B14">
            <w:pPr>
              <w:rPr>
                <w:rFonts w:cstheme="minorHAnsi"/>
                <w:color w:val="000000"/>
                <w:sz w:val="20"/>
                <w:szCs w:val="20"/>
              </w:rPr>
            </w:pPr>
            <w:r w:rsidRPr="008C0B14">
              <w:rPr>
                <w:rFonts w:cstheme="minorHAnsi"/>
                <w:color w:val="000000"/>
                <w:sz w:val="20"/>
                <w:szCs w:val="20"/>
              </w:rPr>
              <w:t>Subtotal</w:t>
            </w:r>
          </w:p>
        </w:tc>
        <w:tc>
          <w:tcPr>
            <w:tcW w:w="591" w:type="pct"/>
            <w:tcBorders>
              <w:top w:val="nil"/>
              <w:left w:val="nil"/>
              <w:bottom w:val="single" w:sz="8" w:space="0" w:color="auto"/>
              <w:right w:val="single" w:sz="8" w:space="0" w:color="auto"/>
            </w:tcBorders>
            <w:shd w:val="clear" w:color="auto" w:fill="auto"/>
            <w:hideMark/>
          </w:tcPr>
          <w:p w14:paraId="54E19A00" w14:textId="77777777" w:rsidR="008C0B14" w:rsidRPr="007E13B7" w:rsidRDefault="008C0B14" w:rsidP="008C0B14">
            <w:pPr>
              <w:jc w:val="right"/>
              <w:rPr>
                <w:rFonts w:cstheme="minorHAnsi"/>
                <w:color w:val="000000"/>
                <w:sz w:val="20"/>
                <w:szCs w:val="20"/>
              </w:rPr>
            </w:pPr>
            <w:r w:rsidRPr="007E13B7">
              <w:rPr>
                <w:rFonts w:cstheme="minorHAnsi"/>
                <w:sz w:val="20"/>
                <w:szCs w:val="20"/>
              </w:rPr>
              <w:t>540.65</w:t>
            </w:r>
          </w:p>
        </w:tc>
        <w:tc>
          <w:tcPr>
            <w:tcW w:w="591" w:type="pct"/>
            <w:tcBorders>
              <w:top w:val="nil"/>
              <w:left w:val="nil"/>
              <w:bottom w:val="nil"/>
              <w:right w:val="single" w:sz="8" w:space="0" w:color="auto"/>
            </w:tcBorders>
            <w:shd w:val="clear" w:color="auto" w:fill="auto"/>
            <w:hideMark/>
          </w:tcPr>
          <w:p w14:paraId="6DDDC35F" w14:textId="77777777" w:rsidR="008C0B14" w:rsidRPr="007E13B7" w:rsidRDefault="008C0B14" w:rsidP="008C0B14">
            <w:pPr>
              <w:jc w:val="right"/>
              <w:rPr>
                <w:rFonts w:cstheme="minorHAnsi"/>
                <w:color w:val="000000"/>
                <w:sz w:val="20"/>
                <w:szCs w:val="20"/>
              </w:rPr>
            </w:pPr>
            <w:r w:rsidRPr="007E13B7">
              <w:rPr>
                <w:rFonts w:cstheme="minorHAnsi"/>
                <w:sz w:val="20"/>
                <w:szCs w:val="20"/>
              </w:rPr>
              <w:t>100.0%</w:t>
            </w:r>
          </w:p>
        </w:tc>
        <w:tc>
          <w:tcPr>
            <w:tcW w:w="592" w:type="pct"/>
            <w:tcBorders>
              <w:top w:val="nil"/>
              <w:left w:val="nil"/>
              <w:bottom w:val="single" w:sz="8" w:space="0" w:color="auto"/>
              <w:right w:val="single" w:sz="8" w:space="0" w:color="auto"/>
            </w:tcBorders>
            <w:shd w:val="clear" w:color="auto" w:fill="auto"/>
            <w:hideMark/>
          </w:tcPr>
          <w:p w14:paraId="6F9CF763" w14:textId="77777777" w:rsidR="008C0B14" w:rsidRPr="007E13B7" w:rsidRDefault="008C0B14" w:rsidP="008C0B14">
            <w:pPr>
              <w:jc w:val="right"/>
              <w:rPr>
                <w:rFonts w:cstheme="minorHAnsi"/>
                <w:color w:val="000000"/>
                <w:sz w:val="20"/>
                <w:szCs w:val="20"/>
              </w:rPr>
            </w:pPr>
            <w:r w:rsidRPr="007E13B7">
              <w:rPr>
                <w:rFonts w:cstheme="minorHAnsi"/>
                <w:sz w:val="20"/>
                <w:szCs w:val="20"/>
              </w:rPr>
              <w:t>532.66</w:t>
            </w:r>
          </w:p>
        </w:tc>
        <w:tc>
          <w:tcPr>
            <w:tcW w:w="593" w:type="pct"/>
            <w:tcBorders>
              <w:top w:val="nil"/>
              <w:left w:val="nil"/>
              <w:bottom w:val="nil"/>
              <w:right w:val="single" w:sz="8" w:space="0" w:color="auto"/>
            </w:tcBorders>
            <w:shd w:val="clear" w:color="auto" w:fill="auto"/>
            <w:hideMark/>
          </w:tcPr>
          <w:p w14:paraId="73CB961C" w14:textId="77777777" w:rsidR="008C0B14" w:rsidRPr="007E13B7" w:rsidRDefault="008C0B14" w:rsidP="008C0B14">
            <w:pPr>
              <w:jc w:val="right"/>
              <w:rPr>
                <w:rFonts w:cstheme="minorHAnsi"/>
                <w:color w:val="000000"/>
                <w:sz w:val="20"/>
                <w:szCs w:val="20"/>
              </w:rPr>
            </w:pPr>
            <w:r w:rsidRPr="007E13B7">
              <w:rPr>
                <w:rFonts w:cstheme="minorHAnsi"/>
                <w:sz w:val="20"/>
                <w:szCs w:val="20"/>
              </w:rPr>
              <w:t>100.0%</w:t>
            </w:r>
          </w:p>
        </w:tc>
        <w:tc>
          <w:tcPr>
            <w:tcW w:w="495" w:type="pct"/>
            <w:tcBorders>
              <w:top w:val="nil"/>
              <w:left w:val="nil"/>
              <w:bottom w:val="single" w:sz="8" w:space="0" w:color="auto"/>
              <w:right w:val="nil"/>
            </w:tcBorders>
            <w:shd w:val="clear" w:color="auto" w:fill="auto"/>
            <w:hideMark/>
          </w:tcPr>
          <w:p w14:paraId="644AA7D5" w14:textId="77777777" w:rsidR="008C0B14" w:rsidRPr="007E13B7" w:rsidRDefault="008C0B14" w:rsidP="008C0B14">
            <w:pPr>
              <w:jc w:val="right"/>
              <w:rPr>
                <w:rFonts w:cstheme="minorHAnsi"/>
                <w:color w:val="000000"/>
                <w:sz w:val="20"/>
                <w:szCs w:val="20"/>
              </w:rPr>
            </w:pPr>
            <w:r w:rsidRPr="007E13B7">
              <w:rPr>
                <w:rFonts w:cstheme="minorHAnsi"/>
                <w:sz w:val="20"/>
                <w:szCs w:val="20"/>
              </w:rPr>
              <w:t>7.99</w:t>
            </w:r>
          </w:p>
        </w:tc>
        <w:tc>
          <w:tcPr>
            <w:tcW w:w="494" w:type="pct"/>
            <w:tcBorders>
              <w:top w:val="nil"/>
              <w:left w:val="single" w:sz="8" w:space="0" w:color="auto"/>
              <w:bottom w:val="nil"/>
              <w:right w:val="single" w:sz="8" w:space="0" w:color="auto"/>
            </w:tcBorders>
            <w:shd w:val="clear" w:color="000000" w:fill="F2F2F2"/>
            <w:hideMark/>
          </w:tcPr>
          <w:p w14:paraId="1F15735E" w14:textId="77777777" w:rsidR="008C0B14" w:rsidRPr="007E13B7" w:rsidRDefault="008C0B14" w:rsidP="008C0B14">
            <w:pPr>
              <w:rPr>
                <w:rFonts w:cstheme="minorHAnsi"/>
                <w:color w:val="000000"/>
                <w:sz w:val="20"/>
                <w:szCs w:val="20"/>
              </w:rPr>
            </w:pPr>
          </w:p>
        </w:tc>
      </w:tr>
      <w:tr w:rsidR="008C0B14" w:rsidRPr="008C0B14" w14:paraId="03CC743F"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7AD8603F"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59F15535" w14:textId="77777777" w:rsidR="008C0B14" w:rsidRPr="007E13B7" w:rsidRDefault="008C0B14" w:rsidP="008C0B14">
            <w:pPr>
              <w:rPr>
                <w:rFonts w:cstheme="minorHAnsi"/>
                <w:color w:val="000000"/>
                <w:sz w:val="20"/>
                <w:szCs w:val="20"/>
              </w:rPr>
            </w:pPr>
            <w:r w:rsidRPr="008C0B14">
              <w:rPr>
                <w:rFonts w:cstheme="minorHAnsi"/>
                <w:color w:val="000000"/>
                <w:sz w:val="20"/>
                <w:szCs w:val="20"/>
              </w:rPr>
              <w:t>Pump Heat In</w:t>
            </w:r>
          </w:p>
        </w:tc>
        <w:tc>
          <w:tcPr>
            <w:tcW w:w="591" w:type="pct"/>
            <w:tcBorders>
              <w:top w:val="nil"/>
              <w:left w:val="nil"/>
              <w:bottom w:val="single" w:sz="8" w:space="0" w:color="auto"/>
              <w:right w:val="nil"/>
            </w:tcBorders>
            <w:shd w:val="clear" w:color="auto" w:fill="auto"/>
            <w:hideMark/>
          </w:tcPr>
          <w:p w14:paraId="1A5ECA11" w14:textId="77777777" w:rsidR="008C0B14" w:rsidRPr="007E13B7" w:rsidRDefault="008C0B14" w:rsidP="008C0B14">
            <w:pPr>
              <w:jc w:val="right"/>
              <w:rPr>
                <w:rFonts w:cstheme="minorHAnsi"/>
                <w:color w:val="000000"/>
                <w:sz w:val="20"/>
                <w:szCs w:val="20"/>
              </w:rPr>
            </w:pPr>
            <w:r w:rsidRPr="007E13B7">
              <w:rPr>
                <w:rFonts w:cstheme="minorHAnsi"/>
                <w:sz w:val="20"/>
                <w:szCs w:val="20"/>
              </w:rPr>
              <w:t>-19.60</w:t>
            </w:r>
          </w:p>
        </w:tc>
        <w:tc>
          <w:tcPr>
            <w:tcW w:w="591" w:type="pct"/>
            <w:tcBorders>
              <w:top w:val="single" w:sz="8" w:space="0" w:color="auto"/>
              <w:left w:val="single" w:sz="8" w:space="0" w:color="auto"/>
              <w:bottom w:val="nil"/>
              <w:right w:val="single" w:sz="8" w:space="0" w:color="auto"/>
            </w:tcBorders>
            <w:shd w:val="clear" w:color="000000" w:fill="F2F2F2"/>
            <w:hideMark/>
          </w:tcPr>
          <w:p w14:paraId="417AB2A9" w14:textId="77777777" w:rsidR="008C0B14" w:rsidRPr="007E13B7" w:rsidRDefault="008C0B14" w:rsidP="008C0B14">
            <w:pPr>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1B24D7FC" w14:textId="77777777" w:rsidR="008C0B14" w:rsidRPr="007E13B7" w:rsidRDefault="008C0B14" w:rsidP="008C0B14">
            <w:pPr>
              <w:jc w:val="right"/>
              <w:rPr>
                <w:rFonts w:cstheme="minorHAnsi"/>
                <w:color w:val="000000"/>
                <w:sz w:val="20"/>
                <w:szCs w:val="20"/>
              </w:rPr>
            </w:pPr>
            <w:r w:rsidRPr="007E13B7">
              <w:rPr>
                <w:rFonts w:cstheme="minorHAnsi"/>
                <w:sz w:val="20"/>
                <w:szCs w:val="20"/>
              </w:rPr>
              <w:t>-19.59</w:t>
            </w:r>
          </w:p>
        </w:tc>
        <w:tc>
          <w:tcPr>
            <w:tcW w:w="593" w:type="pct"/>
            <w:tcBorders>
              <w:top w:val="single" w:sz="8" w:space="0" w:color="auto"/>
              <w:left w:val="single" w:sz="8" w:space="0" w:color="auto"/>
              <w:bottom w:val="nil"/>
              <w:right w:val="single" w:sz="8" w:space="0" w:color="auto"/>
            </w:tcBorders>
            <w:shd w:val="clear" w:color="000000" w:fill="F2F2F2"/>
            <w:hideMark/>
          </w:tcPr>
          <w:p w14:paraId="6F7EA92C" w14:textId="77777777" w:rsidR="008C0B14" w:rsidRPr="007E13B7" w:rsidRDefault="008C0B14" w:rsidP="008C0B14">
            <w:pPr>
              <w:rPr>
                <w:rFonts w:cstheme="minorHAnsi"/>
                <w:color w:val="000000"/>
                <w:sz w:val="20"/>
                <w:szCs w:val="20"/>
              </w:rPr>
            </w:pPr>
          </w:p>
        </w:tc>
        <w:tc>
          <w:tcPr>
            <w:tcW w:w="495" w:type="pct"/>
            <w:tcBorders>
              <w:top w:val="nil"/>
              <w:left w:val="nil"/>
              <w:bottom w:val="single" w:sz="8" w:space="0" w:color="auto"/>
              <w:right w:val="nil"/>
            </w:tcBorders>
            <w:shd w:val="clear" w:color="auto" w:fill="auto"/>
            <w:hideMark/>
          </w:tcPr>
          <w:p w14:paraId="692CF9E3" w14:textId="77777777" w:rsidR="008C0B14" w:rsidRPr="007E13B7" w:rsidRDefault="008C0B14" w:rsidP="008C0B14">
            <w:pPr>
              <w:jc w:val="right"/>
              <w:rPr>
                <w:rFonts w:cstheme="minorHAnsi"/>
                <w:color w:val="000000"/>
                <w:sz w:val="20"/>
                <w:szCs w:val="20"/>
              </w:rPr>
            </w:pPr>
            <w:r w:rsidRPr="007E13B7">
              <w:rPr>
                <w:rFonts w:cstheme="minorHAnsi"/>
                <w:sz w:val="20"/>
                <w:szCs w:val="20"/>
              </w:rPr>
              <w:t>-0.01</w:t>
            </w:r>
          </w:p>
        </w:tc>
        <w:tc>
          <w:tcPr>
            <w:tcW w:w="494" w:type="pct"/>
            <w:tcBorders>
              <w:top w:val="nil"/>
              <w:left w:val="single" w:sz="8" w:space="0" w:color="auto"/>
              <w:bottom w:val="single" w:sz="8" w:space="0" w:color="auto"/>
              <w:right w:val="single" w:sz="8" w:space="0" w:color="auto"/>
            </w:tcBorders>
            <w:shd w:val="clear" w:color="000000" w:fill="F2F2F2"/>
            <w:hideMark/>
          </w:tcPr>
          <w:p w14:paraId="7D7B71DF" w14:textId="77777777" w:rsidR="008C0B14" w:rsidRPr="007E13B7" w:rsidRDefault="008C0B14" w:rsidP="008C0B14">
            <w:pPr>
              <w:rPr>
                <w:rFonts w:cstheme="minorHAnsi"/>
                <w:color w:val="000000"/>
                <w:sz w:val="20"/>
                <w:szCs w:val="20"/>
              </w:rPr>
            </w:pPr>
          </w:p>
        </w:tc>
      </w:tr>
      <w:tr w:rsidR="008C0B14" w:rsidRPr="008C0B14" w14:paraId="4A777622" w14:textId="77777777" w:rsidTr="006C7E41">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5944EA8" w14:textId="77777777" w:rsidR="008C0B14" w:rsidRPr="007E13B7" w:rsidRDefault="008C0B14" w:rsidP="008C0B14">
            <w:pPr>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359A5E98" w14:textId="77777777" w:rsidR="008C0B14" w:rsidRPr="007E13B7" w:rsidRDefault="008C0B14" w:rsidP="008C0B14">
            <w:pPr>
              <w:rPr>
                <w:rFonts w:cstheme="minorHAnsi"/>
                <w:color w:val="000000"/>
                <w:sz w:val="20"/>
                <w:szCs w:val="20"/>
              </w:rPr>
            </w:pPr>
            <w:r w:rsidRPr="008C0B14">
              <w:rPr>
                <w:rFonts w:cstheme="minorHAnsi"/>
                <w:color w:val="000000"/>
                <w:sz w:val="20"/>
                <w:szCs w:val="20"/>
              </w:rPr>
              <w:t>Total Gas Usage</w:t>
            </w:r>
          </w:p>
        </w:tc>
        <w:tc>
          <w:tcPr>
            <w:tcW w:w="591" w:type="pct"/>
            <w:tcBorders>
              <w:top w:val="nil"/>
              <w:left w:val="nil"/>
              <w:bottom w:val="single" w:sz="8" w:space="0" w:color="auto"/>
              <w:right w:val="nil"/>
            </w:tcBorders>
            <w:shd w:val="clear" w:color="auto" w:fill="auto"/>
            <w:hideMark/>
          </w:tcPr>
          <w:p w14:paraId="7E2BC5B5" w14:textId="77777777" w:rsidR="008C0B14" w:rsidRPr="007E13B7" w:rsidRDefault="008C0B14" w:rsidP="008C0B14">
            <w:pPr>
              <w:jc w:val="right"/>
              <w:rPr>
                <w:rFonts w:cstheme="minorHAnsi"/>
                <w:color w:val="000000"/>
                <w:sz w:val="20"/>
                <w:szCs w:val="20"/>
              </w:rPr>
            </w:pPr>
            <w:r w:rsidRPr="007E13B7">
              <w:rPr>
                <w:rFonts w:cstheme="minorHAnsi"/>
                <w:sz w:val="20"/>
                <w:szCs w:val="20"/>
              </w:rPr>
              <w:t>521.05</w:t>
            </w:r>
          </w:p>
        </w:tc>
        <w:tc>
          <w:tcPr>
            <w:tcW w:w="591" w:type="pct"/>
            <w:tcBorders>
              <w:top w:val="nil"/>
              <w:left w:val="single" w:sz="8" w:space="0" w:color="auto"/>
              <w:bottom w:val="single" w:sz="8" w:space="0" w:color="auto"/>
              <w:right w:val="single" w:sz="8" w:space="0" w:color="auto"/>
            </w:tcBorders>
            <w:shd w:val="clear" w:color="000000" w:fill="F2F2F2"/>
            <w:hideMark/>
          </w:tcPr>
          <w:p w14:paraId="704C9E72" w14:textId="77777777" w:rsidR="008C0B14" w:rsidRPr="007E13B7" w:rsidRDefault="008C0B14" w:rsidP="008C0B14">
            <w:pPr>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4667789F" w14:textId="77777777" w:rsidR="008C0B14" w:rsidRPr="007E13B7" w:rsidRDefault="008C0B14" w:rsidP="008C0B14">
            <w:pPr>
              <w:jc w:val="right"/>
              <w:rPr>
                <w:rFonts w:cstheme="minorHAnsi"/>
                <w:color w:val="000000"/>
                <w:sz w:val="20"/>
                <w:szCs w:val="20"/>
              </w:rPr>
            </w:pPr>
            <w:r w:rsidRPr="007E13B7">
              <w:rPr>
                <w:rFonts w:cstheme="minorHAnsi"/>
                <w:sz w:val="20"/>
                <w:szCs w:val="20"/>
              </w:rPr>
              <w:t>513.07</w:t>
            </w:r>
          </w:p>
        </w:tc>
        <w:tc>
          <w:tcPr>
            <w:tcW w:w="593" w:type="pct"/>
            <w:tcBorders>
              <w:top w:val="nil"/>
              <w:left w:val="single" w:sz="8" w:space="0" w:color="auto"/>
              <w:bottom w:val="single" w:sz="8" w:space="0" w:color="auto"/>
              <w:right w:val="single" w:sz="8" w:space="0" w:color="auto"/>
            </w:tcBorders>
            <w:shd w:val="clear" w:color="000000" w:fill="F2F2F2"/>
            <w:hideMark/>
          </w:tcPr>
          <w:p w14:paraId="0A8B3352" w14:textId="77777777" w:rsidR="008C0B14" w:rsidRPr="007E13B7" w:rsidRDefault="008C0B14" w:rsidP="008C0B14">
            <w:pPr>
              <w:rPr>
                <w:rFonts w:cstheme="minorHAnsi"/>
                <w:color w:val="000000"/>
                <w:sz w:val="20"/>
                <w:szCs w:val="20"/>
              </w:rPr>
            </w:pPr>
          </w:p>
        </w:tc>
        <w:tc>
          <w:tcPr>
            <w:tcW w:w="495" w:type="pct"/>
            <w:tcBorders>
              <w:top w:val="nil"/>
              <w:left w:val="nil"/>
              <w:bottom w:val="single" w:sz="8" w:space="0" w:color="auto"/>
              <w:right w:val="single" w:sz="8" w:space="0" w:color="auto"/>
            </w:tcBorders>
            <w:shd w:val="clear" w:color="auto" w:fill="auto"/>
            <w:hideMark/>
          </w:tcPr>
          <w:p w14:paraId="193C962D" w14:textId="77777777" w:rsidR="008C0B14" w:rsidRPr="007E13B7" w:rsidRDefault="008C0B14" w:rsidP="008C0B14">
            <w:pPr>
              <w:jc w:val="right"/>
              <w:rPr>
                <w:rFonts w:cstheme="minorHAnsi"/>
                <w:b/>
                <w:bCs/>
                <w:color w:val="000000"/>
                <w:sz w:val="20"/>
                <w:szCs w:val="20"/>
              </w:rPr>
            </w:pPr>
            <w:r w:rsidRPr="007E13B7">
              <w:rPr>
                <w:rFonts w:cstheme="minorHAnsi"/>
                <w:sz w:val="20"/>
                <w:szCs w:val="20"/>
              </w:rPr>
              <w:t>7.98</w:t>
            </w:r>
          </w:p>
        </w:tc>
        <w:tc>
          <w:tcPr>
            <w:tcW w:w="494" w:type="pct"/>
            <w:tcBorders>
              <w:top w:val="nil"/>
              <w:left w:val="nil"/>
              <w:bottom w:val="single" w:sz="8" w:space="0" w:color="auto"/>
              <w:right w:val="single" w:sz="8" w:space="0" w:color="auto"/>
            </w:tcBorders>
            <w:shd w:val="clear" w:color="auto" w:fill="auto"/>
            <w:hideMark/>
          </w:tcPr>
          <w:p w14:paraId="4459F777" w14:textId="77777777" w:rsidR="008C0B14" w:rsidRPr="007E13B7" w:rsidRDefault="008C0B14" w:rsidP="008C0B14">
            <w:pPr>
              <w:jc w:val="right"/>
              <w:rPr>
                <w:rFonts w:cstheme="minorHAnsi"/>
                <w:b/>
                <w:bCs/>
                <w:color w:val="000000"/>
                <w:sz w:val="20"/>
                <w:szCs w:val="20"/>
              </w:rPr>
            </w:pPr>
            <w:r w:rsidRPr="007E13B7">
              <w:rPr>
                <w:rFonts w:cstheme="minorHAnsi"/>
                <w:sz w:val="20"/>
                <w:szCs w:val="20"/>
              </w:rPr>
              <w:t>1.5%</w:t>
            </w:r>
          </w:p>
        </w:tc>
      </w:tr>
    </w:tbl>
    <w:p w14:paraId="63FBD163" w14:textId="77777777" w:rsidR="004B65ED" w:rsidRDefault="004B65ED"/>
    <w:p w14:paraId="4E9CB767" w14:textId="19E98F68" w:rsidR="00916CAE" w:rsidRDefault="00916CAE">
      <w:r>
        <w:t xml:space="preserve">To expedite results for all other climate zones, a linear trendline of annual gas savings versus heating degree days was created from the above three climate zones and used to extrapolate the results. This is </w:t>
      </w:r>
      <w:r w:rsidR="00531678">
        <w:t xml:space="preserve">a </w:t>
      </w:r>
      <w:r w:rsidR="008908B5">
        <w:t>gross but sufficient approximation. The results are shown in the below plot and table.</w:t>
      </w:r>
      <w:r w:rsidR="008D5BD7">
        <w:t xml:space="preserve"> The heating degree day data is from the CPUC</w:t>
      </w:r>
      <w:r w:rsidR="001802E7">
        <w:t>’s “</w:t>
      </w:r>
      <w:r w:rsidR="001802E7" w:rsidRPr="001802E7">
        <w:t>DEER2013-Weather-Data-Comparison.zip</w:t>
      </w:r>
      <w:r w:rsidR="001802E7">
        <w:t>” zip file.</w:t>
      </w:r>
    </w:p>
    <w:p w14:paraId="6D34CE98" w14:textId="77777777" w:rsidR="003E4F91" w:rsidRDefault="003E4F91"/>
    <w:p w14:paraId="1DE697CE" w14:textId="6B3EBB75" w:rsidR="00A631FC" w:rsidRDefault="008D5BD7" w:rsidP="004E03DF">
      <w:pPr>
        <w:jc w:val="center"/>
      </w:pPr>
      <w:r>
        <w:rPr>
          <w:noProof/>
        </w:rPr>
        <w:drawing>
          <wp:inline distT="0" distB="0" distL="0" distR="0" wp14:anchorId="384316B4" wp14:editId="4C8ECB1F">
            <wp:extent cx="3867150" cy="340270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69813" cy="3405043"/>
                    </a:xfrm>
                    <a:prstGeom prst="rect">
                      <a:avLst/>
                    </a:prstGeom>
                    <a:noFill/>
                  </pic:spPr>
                </pic:pic>
              </a:graphicData>
            </a:graphic>
          </wp:inline>
        </w:drawing>
      </w:r>
    </w:p>
    <w:p w14:paraId="325A739B" w14:textId="77777777" w:rsidR="00551C37" w:rsidRDefault="00551C37" w:rsidP="00551C37">
      <w:pPr>
        <w:pStyle w:val="Caption"/>
        <w:jc w:val="center"/>
      </w:pPr>
      <w:bookmarkStart w:id="64" w:name="_Toc521066688"/>
      <w:r>
        <w:t xml:space="preserve">Figure </w:t>
      </w:r>
      <w:r w:rsidR="00C11A56">
        <w:fldChar w:fldCharType="begin"/>
      </w:r>
      <w:r w:rsidR="00C11A56">
        <w:instrText xml:space="preserve"> SEQ Figure \* ARABIC </w:instrText>
      </w:r>
      <w:r w:rsidR="00C11A56">
        <w:fldChar w:fldCharType="separate"/>
      </w:r>
      <w:r w:rsidR="00194E73">
        <w:rPr>
          <w:noProof/>
        </w:rPr>
        <w:t>9</w:t>
      </w:r>
      <w:r w:rsidR="00C11A56">
        <w:rPr>
          <w:noProof/>
        </w:rPr>
        <w:fldChar w:fldCharType="end"/>
      </w:r>
      <w:r>
        <w:t>: Statewide savings estimate</w:t>
      </w:r>
      <w:bookmarkEnd w:id="64"/>
    </w:p>
    <w:p w14:paraId="5311DCDF" w14:textId="77777777" w:rsidR="00551C37" w:rsidRDefault="00551C37"/>
    <w:p w14:paraId="6F532F80" w14:textId="65AE0675" w:rsidR="004930B8" w:rsidRPr="00920905" w:rsidRDefault="005B765A" w:rsidP="005B765A">
      <w:pPr>
        <w:pStyle w:val="Caption"/>
        <w:ind w:left="1440"/>
      </w:pPr>
      <w:bookmarkStart w:id="65" w:name="_Toc521066740"/>
      <w:r>
        <w:t xml:space="preserve">Table </w:t>
      </w:r>
      <w:r w:rsidR="00C11A56">
        <w:fldChar w:fldCharType="begin"/>
      </w:r>
      <w:r w:rsidR="00C11A56">
        <w:instrText xml:space="preserve"> SEQ Table \* ARABIC </w:instrText>
      </w:r>
      <w:r w:rsidR="00C11A56">
        <w:fldChar w:fldCharType="separate"/>
      </w:r>
      <w:r w:rsidR="000B5BFA">
        <w:rPr>
          <w:noProof/>
        </w:rPr>
        <w:t>13</w:t>
      </w:r>
      <w:r w:rsidR="00C11A56">
        <w:rPr>
          <w:noProof/>
        </w:rPr>
        <w:fldChar w:fldCharType="end"/>
      </w:r>
      <w:r w:rsidR="00551C37">
        <w:t xml:space="preserve">: </w:t>
      </w:r>
      <w:r w:rsidR="004930B8">
        <w:t>OpenStudio Gas Savings Extrapolated to Other Climate Zones</w:t>
      </w:r>
      <w:bookmarkEnd w:id="65"/>
    </w:p>
    <w:tbl>
      <w:tblPr>
        <w:tblStyle w:val="TableGrid1"/>
        <w:tblW w:w="3295" w:type="pct"/>
        <w:jc w:val="center"/>
        <w:tblLook w:val="01E0" w:firstRow="1" w:lastRow="1" w:firstColumn="1" w:lastColumn="1" w:noHBand="0" w:noVBand="0"/>
      </w:tblPr>
      <w:tblGrid>
        <w:gridCol w:w="1499"/>
        <w:gridCol w:w="1608"/>
        <w:gridCol w:w="1616"/>
        <w:gridCol w:w="1439"/>
      </w:tblGrid>
      <w:tr w:rsidR="004930B8" w:rsidRPr="00500C4E" w14:paraId="7CD7C207" w14:textId="77777777" w:rsidTr="00A869B5">
        <w:trPr>
          <w:trHeight w:val="287"/>
          <w:jc w:val="center"/>
        </w:trPr>
        <w:tc>
          <w:tcPr>
            <w:tcW w:w="1216" w:type="pct"/>
            <w:vMerge w:val="restart"/>
            <w:shd w:val="clear" w:color="auto" w:fill="D9D9D9" w:themeFill="background1" w:themeFillShade="D9"/>
            <w:vAlign w:val="bottom"/>
          </w:tcPr>
          <w:p w14:paraId="65522F31" w14:textId="77777777" w:rsidR="004930B8" w:rsidRPr="004930B8" w:rsidRDefault="004930B8" w:rsidP="007E13B7">
            <w:pPr>
              <w:jc w:val="right"/>
              <w:rPr>
                <w:rFonts w:cstheme="minorHAnsi"/>
                <w:b/>
                <w:szCs w:val="20"/>
                <w:highlight w:val="yellow"/>
              </w:rPr>
            </w:pPr>
            <w:r w:rsidRPr="007E13B7">
              <w:rPr>
                <w:b/>
              </w:rPr>
              <w:t>Climate Zone</w:t>
            </w:r>
          </w:p>
        </w:tc>
        <w:tc>
          <w:tcPr>
            <w:tcW w:w="1305" w:type="pct"/>
            <w:vMerge w:val="restart"/>
            <w:shd w:val="clear" w:color="auto" w:fill="D9D9D9" w:themeFill="background1" w:themeFillShade="D9"/>
            <w:vAlign w:val="bottom"/>
          </w:tcPr>
          <w:p w14:paraId="1CE96802" w14:textId="77777777" w:rsidR="004930B8" w:rsidRPr="004930B8" w:rsidRDefault="004930B8" w:rsidP="007E13B7">
            <w:pPr>
              <w:jc w:val="right"/>
              <w:rPr>
                <w:rFonts w:cstheme="minorHAnsi"/>
                <w:b/>
                <w:szCs w:val="20"/>
              </w:rPr>
            </w:pPr>
            <w:r w:rsidRPr="007E13B7">
              <w:rPr>
                <w:b/>
              </w:rPr>
              <w:t>HDD at 50</w:t>
            </w:r>
            <w:r>
              <w:rPr>
                <w:b/>
              </w:rPr>
              <w:t>ۜ°</w:t>
            </w:r>
            <w:r w:rsidRPr="007E13B7">
              <w:rPr>
                <w:b/>
              </w:rPr>
              <w:t>F</w:t>
            </w:r>
          </w:p>
        </w:tc>
        <w:tc>
          <w:tcPr>
            <w:tcW w:w="2479" w:type="pct"/>
            <w:gridSpan w:val="2"/>
            <w:shd w:val="clear" w:color="auto" w:fill="D9D9D9" w:themeFill="background1" w:themeFillShade="D9"/>
            <w:vAlign w:val="bottom"/>
          </w:tcPr>
          <w:p w14:paraId="4147DC35" w14:textId="77777777" w:rsidR="004930B8" w:rsidRPr="004930B8" w:rsidRDefault="004930B8" w:rsidP="007E13B7">
            <w:pPr>
              <w:jc w:val="right"/>
              <w:rPr>
                <w:rFonts w:cstheme="minorHAnsi"/>
                <w:b/>
                <w:szCs w:val="20"/>
              </w:rPr>
            </w:pPr>
            <w:r w:rsidRPr="007E13B7">
              <w:rPr>
                <w:b/>
              </w:rPr>
              <w:t>Boiler Gas Usage [therms/unit/yr]</w:t>
            </w:r>
          </w:p>
        </w:tc>
      </w:tr>
      <w:tr w:rsidR="004930B8" w:rsidRPr="00500C4E" w14:paraId="1E6EA875" w14:textId="77777777" w:rsidTr="00A869B5">
        <w:trPr>
          <w:trHeight w:val="245"/>
          <w:jc w:val="center"/>
        </w:trPr>
        <w:tc>
          <w:tcPr>
            <w:tcW w:w="1216" w:type="pct"/>
            <w:vMerge/>
            <w:shd w:val="clear" w:color="auto" w:fill="D9D9D9" w:themeFill="background1" w:themeFillShade="D9"/>
            <w:vAlign w:val="bottom"/>
          </w:tcPr>
          <w:p w14:paraId="7C3B9281" w14:textId="77777777" w:rsidR="004930B8" w:rsidRPr="004930B8" w:rsidRDefault="004930B8" w:rsidP="007E13B7">
            <w:pPr>
              <w:jc w:val="center"/>
              <w:rPr>
                <w:rFonts w:cstheme="minorHAnsi"/>
                <w:b/>
                <w:szCs w:val="20"/>
              </w:rPr>
            </w:pPr>
          </w:p>
        </w:tc>
        <w:tc>
          <w:tcPr>
            <w:tcW w:w="1305" w:type="pct"/>
            <w:vMerge/>
            <w:shd w:val="clear" w:color="auto" w:fill="D9D9D9" w:themeFill="background1" w:themeFillShade="D9"/>
            <w:vAlign w:val="bottom"/>
          </w:tcPr>
          <w:p w14:paraId="14706AC2" w14:textId="77777777" w:rsidR="004930B8" w:rsidRPr="004930B8" w:rsidRDefault="004930B8">
            <w:pPr>
              <w:jc w:val="right"/>
              <w:rPr>
                <w:rFonts w:cstheme="minorHAnsi"/>
                <w:b/>
                <w:szCs w:val="20"/>
              </w:rPr>
            </w:pPr>
          </w:p>
        </w:tc>
        <w:tc>
          <w:tcPr>
            <w:tcW w:w="1311" w:type="pct"/>
            <w:shd w:val="clear" w:color="auto" w:fill="D9D9D9" w:themeFill="background1" w:themeFillShade="D9"/>
            <w:vAlign w:val="bottom"/>
          </w:tcPr>
          <w:p w14:paraId="37BC4CC0" w14:textId="77777777" w:rsidR="004930B8" w:rsidRPr="004930B8" w:rsidRDefault="004930B8">
            <w:pPr>
              <w:jc w:val="right"/>
              <w:rPr>
                <w:rFonts w:cstheme="minorHAnsi"/>
                <w:b/>
                <w:szCs w:val="20"/>
              </w:rPr>
            </w:pPr>
            <w:r w:rsidRPr="007E13B7">
              <w:rPr>
                <w:b/>
              </w:rPr>
              <w:t>Modeled</w:t>
            </w:r>
          </w:p>
        </w:tc>
        <w:tc>
          <w:tcPr>
            <w:tcW w:w="1168" w:type="pct"/>
            <w:shd w:val="clear" w:color="auto" w:fill="D9D9D9" w:themeFill="background1" w:themeFillShade="D9"/>
            <w:vAlign w:val="bottom"/>
          </w:tcPr>
          <w:p w14:paraId="4DD92509" w14:textId="77777777" w:rsidR="004930B8" w:rsidRPr="004930B8" w:rsidRDefault="004930B8">
            <w:pPr>
              <w:jc w:val="right"/>
              <w:rPr>
                <w:rFonts w:cstheme="minorHAnsi"/>
                <w:b/>
                <w:szCs w:val="20"/>
              </w:rPr>
            </w:pPr>
            <w:r w:rsidRPr="007E13B7">
              <w:rPr>
                <w:b/>
              </w:rPr>
              <w:t>Estimated</w:t>
            </w:r>
          </w:p>
        </w:tc>
      </w:tr>
      <w:tr w:rsidR="001802E7" w:rsidRPr="00500C4E" w14:paraId="58819B80" w14:textId="77777777" w:rsidTr="00A869B5">
        <w:trPr>
          <w:jc w:val="center"/>
        </w:trPr>
        <w:tc>
          <w:tcPr>
            <w:tcW w:w="1216" w:type="pct"/>
            <w:vAlign w:val="bottom"/>
          </w:tcPr>
          <w:p w14:paraId="16415058" w14:textId="77777777" w:rsidR="001802E7" w:rsidRDefault="001802E7" w:rsidP="001802E7">
            <w:pPr>
              <w:jc w:val="center"/>
              <w:rPr>
                <w:rFonts w:cstheme="minorHAnsi"/>
                <w:szCs w:val="20"/>
              </w:rPr>
            </w:pPr>
            <w:r w:rsidRPr="00DF1A42">
              <w:t>1</w:t>
            </w:r>
          </w:p>
        </w:tc>
        <w:tc>
          <w:tcPr>
            <w:tcW w:w="1305" w:type="pct"/>
          </w:tcPr>
          <w:p w14:paraId="62B41084" w14:textId="773C91DB" w:rsidR="001802E7" w:rsidRDefault="001802E7" w:rsidP="001802E7">
            <w:pPr>
              <w:jc w:val="right"/>
              <w:rPr>
                <w:rFonts w:cstheme="minorHAnsi"/>
                <w:szCs w:val="20"/>
              </w:rPr>
            </w:pPr>
            <w:r w:rsidRPr="00E679B3">
              <w:t>793.3</w:t>
            </w:r>
          </w:p>
        </w:tc>
        <w:tc>
          <w:tcPr>
            <w:tcW w:w="1311" w:type="pct"/>
            <w:vAlign w:val="bottom"/>
          </w:tcPr>
          <w:p w14:paraId="30EA7BE9" w14:textId="77777777" w:rsidR="001802E7" w:rsidRPr="00781547" w:rsidRDefault="001802E7" w:rsidP="001802E7">
            <w:pPr>
              <w:jc w:val="right"/>
            </w:pPr>
          </w:p>
        </w:tc>
        <w:tc>
          <w:tcPr>
            <w:tcW w:w="1168" w:type="pct"/>
          </w:tcPr>
          <w:p w14:paraId="2EA058F6" w14:textId="69B46CB3" w:rsidR="001802E7" w:rsidRPr="000141D3" w:rsidRDefault="001802E7" w:rsidP="001802E7">
            <w:pPr>
              <w:jc w:val="right"/>
              <w:rPr>
                <w:b/>
              </w:rPr>
            </w:pPr>
            <w:r w:rsidRPr="0033534B">
              <w:t>11.7</w:t>
            </w:r>
          </w:p>
        </w:tc>
      </w:tr>
      <w:tr w:rsidR="001802E7" w:rsidRPr="00500C4E" w14:paraId="109A2C76" w14:textId="77777777" w:rsidTr="00A869B5">
        <w:trPr>
          <w:jc w:val="center"/>
        </w:trPr>
        <w:tc>
          <w:tcPr>
            <w:tcW w:w="1216" w:type="pct"/>
            <w:vAlign w:val="bottom"/>
          </w:tcPr>
          <w:p w14:paraId="7F3757EF" w14:textId="77777777" w:rsidR="001802E7" w:rsidRDefault="001802E7" w:rsidP="001802E7">
            <w:pPr>
              <w:jc w:val="center"/>
              <w:rPr>
                <w:rFonts w:cstheme="minorHAnsi"/>
                <w:szCs w:val="20"/>
              </w:rPr>
            </w:pPr>
            <w:r w:rsidRPr="00DF1A42">
              <w:t>2</w:t>
            </w:r>
          </w:p>
        </w:tc>
        <w:tc>
          <w:tcPr>
            <w:tcW w:w="1305" w:type="pct"/>
          </w:tcPr>
          <w:p w14:paraId="0935753F" w14:textId="49BB0FD4" w:rsidR="001802E7" w:rsidRDefault="001802E7" w:rsidP="001802E7">
            <w:pPr>
              <w:jc w:val="right"/>
              <w:rPr>
                <w:rFonts w:cstheme="minorHAnsi"/>
                <w:szCs w:val="20"/>
              </w:rPr>
            </w:pPr>
            <w:r w:rsidRPr="00E679B3">
              <w:t>654.8</w:t>
            </w:r>
          </w:p>
        </w:tc>
        <w:tc>
          <w:tcPr>
            <w:tcW w:w="1311" w:type="pct"/>
            <w:vAlign w:val="bottom"/>
          </w:tcPr>
          <w:p w14:paraId="62DFAA75" w14:textId="77777777" w:rsidR="001802E7" w:rsidRPr="00781547" w:rsidRDefault="001802E7" w:rsidP="001802E7">
            <w:pPr>
              <w:jc w:val="right"/>
            </w:pPr>
          </w:p>
        </w:tc>
        <w:tc>
          <w:tcPr>
            <w:tcW w:w="1168" w:type="pct"/>
          </w:tcPr>
          <w:p w14:paraId="399B29AA" w14:textId="285B1B13" w:rsidR="001802E7" w:rsidRPr="000141D3" w:rsidRDefault="001802E7" w:rsidP="001802E7">
            <w:pPr>
              <w:jc w:val="right"/>
              <w:rPr>
                <w:b/>
              </w:rPr>
            </w:pPr>
            <w:r w:rsidRPr="0033534B">
              <w:t>12.1</w:t>
            </w:r>
          </w:p>
        </w:tc>
      </w:tr>
      <w:tr w:rsidR="001802E7" w:rsidRPr="00500C4E" w14:paraId="7DFA5FCD" w14:textId="77777777" w:rsidTr="00A869B5">
        <w:trPr>
          <w:jc w:val="center"/>
        </w:trPr>
        <w:tc>
          <w:tcPr>
            <w:tcW w:w="1216" w:type="pct"/>
            <w:vAlign w:val="bottom"/>
          </w:tcPr>
          <w:p w14:paraId="05A86C35" w14:textId="77777777" w:rsidR="001802E7" w:rsidRDefault="001802E7" w:rsidP="001802E7">
            <w:pPr>
              <w:jc w:val="center"/>
              <w:rPr>
                <w:rFonts w:cstheme="minorHAnsi"/>
                <w:szCs w:val="20"/>
              </w:rPr>
            </w:pPr>
            <w:r w:rsidRPr="00DF1A42">
              <w:t>3</w:t>
            </w:r>
          </w:p>
        </w:tc>
        <w:tc>
          <w:tcPr>
            <w:tcW w:w="1305" w:type="pct"/>
          </w:tcPr>
          <w:p w14:paraId="294BEFB8" w14:textId="4A2A6053" w:rsidR="001802E7" w:rsidRDefault="001802E7" w:rsidP="001802E7">
            <w:pPr>
              <w:jc w:val="right"/>
              <w:rPr>
                <w:rFonts w:cstheme="minorHAnsi"/>
                <w:szCs w:val="20"/>
              </w:rPr>
            </w:pPr>
            <w:r w:rsidRPr="00E679B3">
              <w:t>262.2</w:t>
            </w:r>
          </w:p>
        </w:tc>
        <w:tc>
          <w:tcPr>
            <w:tcW w:w="1311" w:type="pct"/>
            <w:vAlign w:val="bottom"/>
          </w:tcPr>
          <w:p w14:paraId="61381DBD" w14:textId="77777777" w:rsidR="001802E7" w:rsidRPr="00781547" w:rsidRDefault="001802E7" w:rsidP="001802E7">
            <w:pPr>
              <w:jc w:val="right"/>
            </w:pPr>
          </w:p>
        </w:tc>
        <w:tc>
          <w:tcPr>
            <w:tcW w:w="1168" w:type="pct"/>
          </w:tcPr>
          <w:p w14:paraId="40D9C8D5" w14:textId="56BE2160" w:rsidR="001802E7" w:rsidRPr="000141D3" w:rsidRDefault="001802E7" w:rsidP="001802E7">
            <w:pPr>
              <w:jc w:val="right"/>
              <w:rPr>
                <w:b/>
              </w:rPr>
            </w:pPr>
            <w:r w:rsidRPr="0033534B">
              <w:t>13.2</w:t>
            </w:r>
          </w:p>
        </w:tc>
      </w:tr>
      <w:tr w:rsidR="001802E7" w:rsidRPr="00500C4E" w14:paraId="3E43B9CC" w14:textId="77777777" w:rsidTr="00A869B5">
        <w:trPr>
          <w:jc w:val="center"/>
        </w:trPr>
        <w:tc>
          <w:tcPr>
            <w:tcW w:w="1216" w:type="pct"/>
            <w:vAlign w:val="bottom"/>
          </w:tcPr>
          <w:p w14:paraId="093A462B" w14:textId="77777777" w:rsidR="001802E7" w:rsidRPr="00B23A2C" w:rsidRDefault="001802E7" w:rsidP="001802E7">
            <w:pPr>
              <w:jc w:val="center"/>
            </w:pPr>
            <w:r w:rsidRPr="00DF1A42">
              <w:t>4</w:t>
            </w:r>
          </w:p>
        </w:tc>
        <w:tc>
          <w:tcPr>
            <w:tcW w:w="1305" w:type="pct"/>
          </w:tcPr>
          <w:p w14:paraId="1BA29B7E" w14:textId="571335D1" w:rsidR="001802E7" w:rsidRPr="00B23A2C" w:rsidRDefault="001802E7" w:rsidP="001802E7">
            <w:pPr>
              <w:jc w:val="right"/>
            </w:pPr>
            <w:r w:rsidRPr="00E679B3">
              <w:t>470</w:t>
            </w:r>
          </w:p>
        </w:tc>
        <w:tc>
          <w:tcPr>
            <w:tcW w:w="1311" w:type="pct"/>
            <w:vAlign w:val="bottom"/>
          </w:tcPr>
          <w:p w14:paraId="4833E945" w14:textId="77777777" w:rsidR="001802E7" w:rsidRPr="00B23A2C" w:rsidRDefault="001802E7" w:rsidP="001802E7">
            <w:pPr>
              <w:jc w:val="right"/>
            </w:pPr>
          </w:p>
        </w:tc>
        <w:tc>
          <w:tcPr>
            <w:tcW w:w="1168" w:type="pct"/>
          </w:tcPr>
          <w:p w14:paraId="0A88D443" w14:textId="170479E1" w:rsidR="001802E7" w:rsidRPr="000141D3" w:rsidRDefault="001802E7" w:rsidP="001802E7">
            <w:pPr>
              <w:jc w:val="right"/>
              <w:rPr>
                <w:b/>
              </w:rPr>
            </w:pPr>
            <w:r w:rsidRPr="0033534B">
              <w:t>12.6</w:t>
            </w:r>
          </w:p>
        </w:tc>
      </w:tr>
      <w:tr w:rsidR="001802E7" w:rsidRPr="00500C4E" w14:paraId="4EBBE881" w14:textId="77777777" w:rsidTr="00A869B5">
        <w:trPr>
          <w:jc w:val="center"/>
        </w:trPr>
        <w:tc>
          <w:tcPr>
            <w:tcW w:w="1216" w:type="pct"/>
            <w:vAlign w:val="bottom"/>
          </w:tcPr>
          <w:p w14:paraId="473BAE6F" w14:textId="77777777" w:rsidR="001802E7" w:rsidRPr="00B23A2C" w:rsidRDefault="001802E7" w:rsidP="001802E7">
            <w:pPr>
              <w:jc w:val="center"/>
            </w:pPr>
            <w:r w:rsidRPr="00DF1A42">
              <w:t>5</w:t>
            </w:r>
          </w:p>
        </w:tc>
        <w:tc>
          <w:tcPr>
            <w:tcW w:w="1305" w:type="pct"/>
          </w:tcPr>
          <w:p w14:paraId="579FC4AB" w14:textId="21C4763F" w:rsidR="001802E7" w:rsidRPr="00B23A2C" w:rsidRDefault="001802E7" w:rsidP="001802E7">
            <w:pPr>
              <w:jc w:val="right"/>
            </w:pPr>
            <w:r w:rsidRPr="00E679B3">
              <w:t>475.6</w:t>
            </w:r>
          </w:p>
        </w:tc>
        <w:tc>
          <w:tcPr>
            <w:tcW w:w="1311" w:type="pct"/>
            <w:vAlign w:val="bottom"/>
          </w:tcPr>
          <w:p w14:paraId="2748C6FD" w14:textId="77777777" w:rsidR="001802E7" w:rsidRPr="00B23A2C" w:rsidRDefault="001802E7" w:rsidP="001802E7">
            <w:pPr>
              <w:jc w:val="right"/>
            </w:pPr>
          </w:p>
        </w:tc>
        <w:tc>
          <w:tcPr>
            <w:tcW w:w="1168" w:type="pct"/>
          </w:tcPr>
          <w:p w14:paraId="2E069CD8" w14:textId="08F909A2" w:rsidR="001802E7" w:rsidRPr="000141D3" w:rsidRDefault="001802E7" w:rsidP="001802E7">
            <w:pPr>
              <w:jc w:val="right"/>
              <w:rPr>
                <w:b/>
              </w:rPr>
            </w:pPr>
            <w:r w:rsidRPr="0033534B">
              <w:t>12.6</w:t>
            </w:r>
          </w:p>
        </w:tc>
      </w:tr>
      <w:tr w:rsidR="001802E7" w:rsidRPr="00500C4E" w14:paraId="5008F8E7" w14:textId="77777777" w:rsidTr="00A869B5">
        <w:trPr>
          <w:jc w:val="center"/>
        </w:trPr>
        <w:tc>
          <w:tcPr>
            <w:tcW w:w="1216" w:type="pct"/>
            <w:vAlign w:val="bottom"/>
          </w:tcPr>
          <w:p w14:paraId="19D37522" w14:textId="77777777" w:rsidR="001802E7" w:rsidRPr="00B23A2C" w:rsidRDefault="001802E7" w:rsidP="001802E7">
            <w:pPr>
              <w:jc w:val="center"/>
            </w:pPr>
            <w:r w:rsidRPr="00DF1A42">
              <w:t>6</w:t>
            </w:r>
          </w:p>
        </w:tc>
        <w:tc>
          <w:tcPr>
            <w:tcW w:w="1305" w:type="pct"/>
          </w:tcPr>
          <w:p w14:paraId="60414BC7" w14:textId="54F34EE9" w:rsidR="001802E7" w:rsidRPr="00B23A2C" w:rsidRDefault="001802E7" w:rsidP="001802E7">
            <w:pPr>
              <w:jc w:val="right"/>
            </w:pPr>
            <w:r w:rsidRPr="00E679B3">
              <w:t>173</w:t>
            </w:r>
          </w:p>
        </w:tc>
        <w:tc>
          <w:tcPr>
            <w:tcW w:w="1311" w:type="pct"/>
            <w:vAlign w:val="bottom"/>
          </w:tcPr>
          <w:p w14:paraId="4404F480" w14:textId="77777777" w:rsidR="001802E7" w:rsidRPr="00B23A2C" w:rsidRDefault="001802E7" w:rsidP="001802E7">
            <w:pPr>
              <w:jc w:val="right"/>
            </w:pPr>
            <w:r w:rsidRPr="00DF1A42">
              <w:t>12.7</w:t>
            </w:r>
          </w:p>
        </w:tc>
        <w:tc>
          <w:tcPr>
            <w:tcW w:w="1168" w:type="pct"/>
          </w:tcPr>
          <w:p w14:paraId="0D2498DC" w14:textId="77777777" w:rsidR="001802E7" w:rsidRPr="000141D3" w:rsidRDefault="001802E7" w:rsidP="001802E7">
            <w:pPr>
              <w:jc w:val="right"/>
              <w:rPr>
                <w:b/>
              </w:rPr>
            </w:pPr>
          </w:p>
        </w:tc>
      </w:tr>
      <w:tr w:rsidR="001802E7" w:rsidRPr="00500C4E" w14:paraId="200080DF" w14:textId="77777777" w:rsidTr="00A869B5">
        <w:trPr>
          <w:jc w:val="center"/>
        </w:trPr>
        <w:tc>
          <w:tcPr>
            <w:tcW w:w="1216" w:type="pct"/>
            <w:vAlign w:val="bottom"/>
          </w:tcPr>
          <w:p w14:paraId="03418C9D" w14:textId="77777777" w:rsidR="001802E7" w:rsidRPr="00B23A2C" w:rsidRDefault="001802E7" w:rsidP="001802E7">
            <w:pPr>
              <w:jc w:val="center"/>
            </w:pPr>
            <w:r w:rsidRPr="00DF1A42">
              <w:t>7</w:t>
            </w:r>
          </w:p>
        </w:tc>
        <w:tc>
          <w:tcPr>
            <w:tcW w:w="1305" w:type="pct"/>
          </w:tcPr>
          <w:p w14:paraId="04BC1C96" w14:textId="1527304A" w:rsidR="001802E7" w:rsidRPr="00B23A2C" w:rsidRDefault="001802E7" w:rsidP="001802E7">
            <w:pPr>
              <w:jc w:val="right"/>
            </w:pPr>
            <w:r w:rsidRPr="00E679B3">
              <w:t>18.9</w:t>
            </w:r>
          </w:p>
        </w:tc>
        <w:tc>
          <w:tcPr>
            <w:tcW w:w="1311" w:type="pct"/>
            <w:vAlign w:val="bottom"/>
          </w:tcPr>
          <w:p w14:paraId="3FA146CA" w14:textId="77777777" w:rsidR="001802E7" w:rsidRPr="00B23A2C" w:rsidRDefault="001802E7" w:rsidP="001802E7">
            <w:pPr>
              <w:jc w:val="right"/>
            </w:pPr>
          </w:p>
        </w:tc>
        <w:tc>
          <w:tcPr>
            <w:tcW w:w="1168" w:type="pct"/>
          </w:tcPr>
          <w:p w14:paraId="292588DE" w14:textId="1B745316" w:rsidR="001802E7" w:rsidRPr="000141D3" w:rsidRDefault="001802E7" w:rsidP="001802E7">
            <w:pPr>
              <w:jc w:val="right"/>
              <w:rPr>
                <w:b/>
              </w:rPr>
            </w:pPr>
            <w:r w:rsidRPr="0033534B">
              <w:t>13.8</w:t>
            </w:r>
          </w:p>
        </w:tc>
      </w:tr>
      <w:tr w:rsidR="001802E7" w:rsidRPr="00500C4E" w14:paraId="509CA8BE" w14:textId="77777777" w:rsidTr="00A869B5">
        <w:trPr>
          <w:jc w:val="center"/>
        </w:trPr>
        <w:tc>
          <w:tcPr>
            <w:tcW w:w="1216" w:type="pct"/>
            <w:vAlign w:val="bottom"/>
          </w:tcPr>
          <w:p w14:paraId="4E5CA4C8" w14:textId="77777777" w:rsidR="001802E7" w:rsidRPr="00B23A2C" w:rsidRDefault="001802E7" w:rsidP="001802E7">
            <w:pPr>
              <w:jc w:val="center"/>
            </w:pPr>
            <w:r w:rsidRPr="00DF1A42">
              <w:t>8</w:t>
            </w:r>
          </w:p>
        </w:tc>
        <w:tc>
          <w:tcPr>
            <w:tcW w:w="1305" w:type="pct"/>
          </w:tcPr>
          <w:p w14:paraId="532A6838" w14:textId="58A4426A" w:rsidR="001802E7" w:rsidRPr="00B23A2C" w:rsidRDefault="001802E7" w:rsidP="001802E7">
            <w:pPr>
              <w:jc w:val="right"/>
            </w:pPr>
            <w:r w:rsidRPr="00E679B3">
              <w:t>96.5</w:t>
            </w:r>
          </w:p>
        </w:tc>
        <w:tc>
          <w:tcPr>
            <w:tcW w:w="1311" w:type="pct"/>
            <w:vAlign w:val="bottom"/>
          </w:tcPr>
          <w:p w14:paraId="1CED04D6" w14:textId="77777777" w:rsidR="001802E7" w:rsidRPr="00B23A2C" w:rsidRDefault="001802E7" w:rsidP="001802E7">
            <w:pPr>
              <w:jc w:val="right"/>
            </w:pPr>
          </w:p>
        </w:tc>
        <w:tc>
          <w:tcPr>
            <w:tcW w:w="1168" w:type="pct"/>
          </w:tcPr>
          <w:p w14:paraId="4BDF4D13" w14:textId="3094CB07" w:rsidR="001802E7" w:rsidRPr="000141D3" w:rsidRDefault="001802E7" w:rsidP="001802E7">
            <w:pPr>
              <w:jc w:val="right"/>
              <w:rPr>
                <w:b/>
              </w:rPr>
            </w:pPr>
            <w:r w:rsidRPr="0033534B">
              <w:t>13.6</w:t>
            </w:r>
          </w:p>
        </w:tc>
      </w:tr>
      <w:tr w:rsidR="001802E7" w:rsidRPr="00500C4E" w14:paraId="35B007A5" w14:textId="77777777" w:rsidTr="00A869B5">
        <w:trPr>
          <w:jc w:val="center"/>
        </w:trPr>
        <w:tc>
          <w:tcPr>
            <w:tcW w:w="1216" w:type="pct"/>
            <w:vAlign w:val="bottom"/>
          </w:tcPr>
          <w:p w14:paraId="25026EDF" w14:textId="77777777" w:rsidR="001802E7" w:rsidRPr="00B23A2C" w:rsidRDefault="001802E7" w:rsidP="001802E7">
            <w:pPr>
              <w:jc w:val="center"/>
            </w:pPr>
            <w:r w:rsidRPr="00DF1A42">
              <w:t>9</w:t>
            </w:r>
          </w:p>
        </w:tc>
        <w:tc>
          <w:tcPr>
            <w:tcW w:w="1305" w:type="pct"/>
          </w:tcPr>
          <w:p w14:paraId="69641F6D" w14:textId="573DA24F" w:rsidR="001802E7" w:rsidRPr="00B23A2C" w:rsidRDefault="001802E7" w:rsidP="001802E7">
            <w:pPr>
              <w:jc w:val="right"/>
            </w:pPr>
            <w:r w:rsidRPr="00E679B3">
              <w:t>158.7</w:t>
            </w:r>
          </w:p>
        </w:tc>
        <w:tc>
          <w:tcPr>
            <w:tcW w:w="1311" w:type="pct"/>
            <w:vAlign w:val="bottom"/>
          </w:tcPr>
          <w:p w14:paraId="41167E33" w14:textId="77777777" w:rsidR="001802E7" w:rsidRPr="00B23A2C" w:rsidRDefault="001802E7" w:rsidP="001802E7">
            <w:pPr>
              <w:jc w:val="right"/>
            </w:pPr>
            <w:r w:rsidRPr="00DF1A42">
              <w:t>14.2</w:t>
            </w:r>
          </w:p>
        </w:tc>
        <w:tc>
          <w:tcPr>
            <w:tcW w:w="1168" w:type="pct"/>
          </w:tcPr>
          <w:p w14:paraId="16F4500F" w14:textId="77777777" w:rsidR="001802E7" w:rsidRPr="000141D3" w:rsidRDefault="001802E7" w:rsidP="001802E7">
            <w:pPr>
              <w:jc w:val="right"/>
              <w:rPr>
                <w:b/>
              </w:rPr>
            </w:pPr>
          </w:p>
        </w:tc>
      </w:tr>
      <w:tr w:rsidR="001802E7" w:rsidRPr="00500C4E" w14:paraId="4EB52D85" w14:textId="77777777" w:rsidTr="00A869B5">
        <w:trPr>
          <w:jc w:val="center"/>
        </w:trPr>
        <w:tc>
          <w:tcPr>
            <w:tcW w:w="1216" w:type="pct"/>
            <w:vAlign w:val="bottom"/>
          </w:tcPr>
          <w:p w14:paraId="3D22279F" w14:textId="77777777" w:rsidR="001802E7" w:rsidRPr="00B23A2C" w:rsidRDefault="001802E7" w:rsidP="001802E7">
            <w:pPr>
              <w:jc w:val="center"/>
            </w:pPr>
            <w:r w:rsidRPr="00DF1A42">
              <w:t>10</w:t>
            </w:r>
          </w:p>
        </w:tc>
        <w:tc>
          <w:tcPr>
            <w:tcW w:w="1305" w:type="pct"/>
          </w:tcPr>
          <w:p w14:paraId="6256E111" w14:textId="72889793" w:rsidR="001802E7" w:rsidRPr="00B23A2C" w:rsidRDefault="001802E7" w:rsidP="001802E7">
            <w:pPr>
              <w:jc w:val="right"/>
            </w:pPr>
            <w:r w:rsidRPr="00E679B3">
              <w:t>259.8</w:t>
            </w:r>
          </w:p>
        </w:tc>
        <w:tc>
          <w:tcPr>
            <w:tcW w:w="1311" w:type="pct"/>
            <w:vAlign w:val="bottom"/>
          </w:tcPr>
          <w:p w14:paraId="3A052F01" w14:textId="77777777" w:rsidR="001802E7" w:rsidRPr="00B23A2C" w:rsidRDefault="001802E7" w:rsidP="001802E7">
            <w:pPr>
              <w:jc w:val="right"/>
            </w:pPr>
          </w:p>
        </w:tc>
        <w:tc>
          <w:tcPr>
            <w:tcW w:w="1168" w:type="pct"/>
          </w:tcPr>
          <w:p w14:paraId="73E90D6E" w14:textId="7D2BCB4C" w:rsidR="001802E7" w:rsidRPr="000141D3" w:rsidRDefault="001802E7" w:rsidP="001802E7">
            <w:pPr>
              <w:jc w:val="right"/>
              <w:rPr>
                <w:b/>
              </w:rPr>
            </w:pPr>
            <w:r w:rsidRPr="0033534B">
              <w:t>13.2</w:t>
            </w:r>
          </w:p>
        </w:tc>
      </w:tr>
      <w:tr w:rsidR="001802E7" w:rsidRPr="00500C4E" w14:paraId="489A13AC" w14:textId="77777777" w:rsidTr="00A869B5">
        <w:trPr>
          <w:jc w:val="center"/>
        </w:trPr>
        <w:tc>
          <w:tcPr>
            <w:tcW w:w="1216" w:type="pct"/>
            <w:vAlign w:val="bottom"/>
          </w:tcPr>
          <w:p w14:paraId="17A02B33" w14:textId="77777777" w:rsidR="001802E7" w:rsidRPr="00B23A2C" w:rsidRDefault="001802E7" w:rsidP="001802E7">
            <w:pPr>
              <w:jc w:val="center"/>
            </w:pPr>
            <w:r w:rsidRPr="00DF1A42">
              <w:t>11</w:t>
            </w:r>
          </w:p>
        </w:tc>
        <w:tc>
          <w:tcPr>
            <w:tcW w:w="1305" w:type="pct"/>
          </w:tcPr>
          <w:p w14:paraId="76A5FBDF" w14:textId="14232E34" w:rsidR="001802E7" w:rsidRPr="00B23A2C" w:rsidRDefault="001802E7" w:rsidP="001802E7">
            <w:pPr>
              <w:jc w:val="right"/>
            </w:pPr>
            <w:r w:rsidRPr="00E679B3">
              <w:t>615</w:t>
            </w:r>
          </w:p>
        </w:tc>
        <w:tc>
          <w:tcPr>
            <w:tcW w:w="1311" w:type="pct"/>
            <w:vAlign w:val="bottom"/>
          </w:tcPr>
          <w:p w14:paraId="58BC8AA1" w14:textId="77777777" w:rsidR="001802E7" w:rsidRPr="00B23A2C" w:rsidRDefault="001802E7" w:rsidP="001802E7">
            <w:pPr>
              <w:jc w:val="right"/>
            </w:pPr>
          </w:p>
        </w:tc>
        <w:tc>
          <w:tcPr>
            <w:tcW w:w="1168" w:type="pct"/>
          </w:tcPr>
          <w:p w14:paraId="541F1CA0" w14:textId="24B043A7" w:rsidR="001802E7" w:rsidRPr="000141D3" w:rsidRDefault="001802E7" w:rsidP="001802E7">
            <w:pPr>
              <w:jc w:val="right"/>
              <w:rPr>
                <w:b/>
              </w:rPr>
            </w:pPr>
            <w:r w:rsidRPr="0033534B">
              <w:t>12.2</w:t>
            </w:r>
          </w:p>
        </w:tc>
      </w:tr>
      <w:tr w:rsidR="001802E7" w:rsidRPr="00500C4E" w14:paraId="3DD80D11" w14:textId="77777777" w:rsidTr="00A869B5">
        <w:trPr>
          <w:jc w:val="center"/>
        </w:trPr>
        <w:tc>
          <w:tcPr>
            <w:tcW w:w="1216" w:type="pct"/>
            <w:vAlign w:val="bottom"/>
          </w:tcPr>
          <w:p w14:paraId="59F17663" w14:textId="77777777" w:rsidR="001802E7" w:rsidRPr="00B23A2C" w:rsidRDefault="001802E7" w:rsidP="001802E7">
            <w:pPr>
              <w:jc w:val="center"/>
            </w:pPr>
            <w:r w:rsidRPr="00DF1A42">
              <w:t>12</w:t>
            </w:r>
          </w:p>
        </w:tc>
        <w:tc>
          <w:tcPr>
            <w:tcW w:w="1305" w:type="pct"/>
          </w:tcPr>
          <w:p w14:paraId="1F57AA0E" w14:textId="19203171" w:rsidR="001802E7" w:rsidRPr="00B23A2C" w:rsidRDefault="001802E7" w:rsidP="001802E7">
            <w:pPr>
              <w:jc w:val="right"/>
            </w:pPr>
            <w:r w:rsidRPr="00E679B3">
              <w:t>503.5</w:t>
            </w:r>
          </w:p>
        </w:tc>
        <w:tc>
          <w:tcPr>
            <w:tcW w:w="1311" w:type="pct"/>
            <w:vAlign w:val="bottom"/>
          </w:tcPr>
          <w:p w14:paraId="012398C2" w14:textId="77777777" w:rsidR="001802E7" w:rsidRPr="00B23A2C" w:rsidRDefault="001802E7" w:rsidP="001802E7">
            <w:pPr>
              <w:jc w:val="right"/>
            </w:pPr>
          </w:p>
        </w:tc>
        <w:tc>
          <w:tcPr>
            <w:tcW w:w="1168" w:type="pct"/>
          </w:tcPr>
          <w:p w14:paraId="4DA7EA65" w14:textId="03157261" w:rsidR="001802E7" w:rsidRPr="000141D3" w:rsidRDefault="001802E7" w:rsidP="001802E7">
            <w:pPr>
              <w:jc w:val="right"/>
              <w:rPr>
                <w:b/>
              </w:rPr>
            </w:pPr>
            <w:r w:rsidRPr="0033534B">
              <w:t>12.5</w:t>
            </w:r>
          </w:p>
        </w:tc>
      </w:tr>
      <w:tr w:rsidR="001802E7" w:rsidRPr="00500C4E" w14:paraId="1950C417" w14:textId="77777777" w:rsidTr="00A869B5">
        <w:trPr>
          <w:jc w:val="center"/>
        </w:trPr>
        <w:tc>
          <w:tcPr>
            <w:tcW w:w="1216" w:type="pct"/>
            <w:vAlign w:val="bottom"/>
          </w:tcPr>
          <w:p w14:paraId="247A2B74" w14:textId="77777777" w:rsidR="001802E7" w:rsidRPr="00B23A2C" w:rsidRDefault="001802E7" w:rsidP="001802E7">
            <w:pPr>
              <w:jc w:val="center"/>
            </w:pPr>
            <w:r w:rsidRPr="00DF1A42">
              <w:t>13</w:t>
            </w:r>
          </w:p>
        </w:tc>
        <w:tc>
          <w:tcPr>
            <w:tcW w:w="1305" w:type="pct"/>
          </w:tcPr>
          <w:p w14:paraId="7DE1D8A7" w14:textId="68D19ACC" w:rsidR="001802E7" w:rsidRPr="00B23A2C" w:rsidRDefault="001802E7" w:rsidP="001802E7">
            <w:pPr>
              <w:jc w:val="right"/>
            </w:pPr>
            <w:r w:rsidRPr="00E679B3">
              <w:t>496.1</w:t>
            </w:r>
          </w:p>
        </w:tc>
        <w:tc>
          <w:tcPr>
            <w:tcW w:w="1311" w:type="pct"/>
            <w:vAlign w:val="bottom"/>
          </w:tcPr>
          <w:p w14:paraId="5C4184DD" w14:textId="77777777" w:rsidR="001802E7" w:rsidRPr="00B23A2C" w:rsidRDefault="001802E7" w:rsidP="001802E7">
            <w:pPr>
              <w:jc w:val="right"/>
            </w:pPr>
          </w:p>
        </w:tc>
        <w:tc>
          <w:tcPr>
            <w:tcW w:w="1168" w:type="pct"/>
          </w:tcPr>
          <w:p w14:paraId="5892F869" w14:textId="4C2C80B8" w:rsidR="001802E7" w:rsidRPr="000141D3" w:rsidRDefault="001802E7" w:rsidP="001802E7">
            <w:pPr>
              <w:jc w:val="right"/>
              <w:rPr>
                <w:b/>
              </w:rPr>
            </w:pPr>
            <w:r w:rsidRPr="0033534B">
              <w:t>12.5</w:t>
            </w:r>
          </w:p>
        </w:tc>
      </w:tr>
      <w:tr w:rsidR="001802E7" w:rsidRPr="00500C4E" w14:paraId="37F130B4" w14:textId="77777777" w:rsidTr="00A869B5">
        <w:trPr>
          <w:jc w:val="center"/>
        </w:trPr>
        <w:tc>
          <w:tcPr>
            <w:tcW w:w="1216" w:type="pct"/>
            <w:vAlign w:val="bottom"/>
          </w:tcPr>
          <w:p w14:paraId="4A7F6811" w14:textId="77777777" w:rsidR="001802E7" w:rsidRPr="00B23A2C" w:rsidRDefault="001802E7" w:rsidP="001802E7">
            <w:pPr>
              <w:jc w:val="center"/>
            </w:pPr>
            <w:r w:rsidRPr="00DF1A42">
              <w:t>14</w:t>
            </w:r>
          </w:p>
        </w:tc>
        <w:tc>
          <w:tcPr>
            <w:tcW w:w="1305" w:type="pct"/>
          </w:tcPr>
          <w:p w14:paraId="14C8397B" w14:textId="6252DFF1" w:rsidR="001802E7" w:rsidRPr="00B23A2C" w:rsidRDefault="001802E7" w:rsidP="001802E7">
            <w:pPr>
              <w:jc w:val="right"/>
            </w:pPr>
            <w:r w:rsidRPr="00E679B3">
              <w:t>889.1</w:t>
            </w:r>
          </w:p>
        </w:tc>
        <w:tc>
          <w:tcPr>
            <w:tcW w:w="1311" w:type="pct"/>
            <w:vAlign w:val="bottom"/>
          </w:tcPr>
          <w:p w14:paraId="6051ED56" w14:textId="77777777" w:rsidR="001802E7" w:rsidRPr="00B23A2C" w:rsidRDefault="001802E7" w:rsidP="001802E7">
            <w:pPr>
              <w:jc w:val="right"/>
            </w:pPr>
          </w:p>
        </w:tc>
        <w:tc>
          <w:tcPr>
            <w:tcW w:w="1168" w:type="pct"/>
          </w:tcPr>
          <w:p w14:paraId="420AEB49" w14:textId="20661D3C" w:rsidR="001802E7" w:rsidRPr="000141D3" w:rsidRDefault="001802E7" w:rsidP="001802E7">
            <w:pPr>
              <w:jc w:val="right"/>
              <w:rPr>
                <w:b/>
              </w:rPr>
            </w:pPr>
            <w:r w:rsidRPr="0033534B">
              <w:t>11.4</w:t>
            </w:r>
          </w:p>
        </w:tc>
      </w:tr>
      <w:tr w:rsidR="001802E7" w:rsidRPr="00500C4E" w14:paraId="71AC6C02" w14:textId="77777777" w:rsidTr="00A869B5">
        <w:trPr>
          <w:jc w:val="center"/>
        </w:trPr>
        <w:tc>
          <w:tcPr>
            <w:tcW w:w="1216" w:type="pct"/>
            <w:vAlign w:val="bottom"/>
          </w:tcPr>
          <w:p w14:paraId="3AE6336C" w14:textId="77777777" w:rsidR="001802E7" w:rsidRPr="00B23A2C" w:rsidRDefault="001802E7" w:rsidP="001802E7">
            <w:pPr>
              <w:jc w:val="center"/>
            </w:pPr>
            <w:r w:rsidRPr="00DF1A42">
              <w:t>15</w:t>
            </w:r>
          </w:p>
        </w:tc>
        <w:tc>
          <w:tcPr>
            <w:tcW w:w="1305" w:type="pct"/>
          </w:tcPr>
          <w:p w14:paraId="2C4F7B65" w14:textId="087C43DE" w:rsidR="001802E7" w:rsidRPr="00B23A2C" w:rsidRDefault="001802E7" w:rsidP="001802E7">
            <w:pPr>
              <w:jc w:val="right"/>
            </w:pPr>
            <w:r w:rsidRPr="00E679B3">
              <w:t>77.2</w:t>
            </w:r>
          </w:p>
        </w:tc>
        <w:tc>
          <w:tcPr>
            <w:tcW w:w="1311" w:type="pct"/>
            <w:vAlign w:val="bottom"/>
          </w:tcPr>
          <w:p w14:paraId="003D9E46" w14:textId="77777777" w:rsidR="001802E7" w:rsidRPr="00B23A2C" w:rsidRDefault="001802E7" w:rsidP="001802E7">
            <w:pPr>
              <w:jc w:val="right"/>
            </w:pPr>
          </w:p>
        </w:tc>
        <w:tc>
          <w:tcPr>
            <w:tcW w:w="1168" w:type="pct"/>
          </w:tcPr>
          <w:p w14:paraId="56ED88F8" w14:textId="2244508D" w:rsidR="001802E7" w:rsidRPr="000141D3" w:rsidRDefault="001802E7" w:rsidP="001802E7">
            <w:pPr>
              <w:jc w:val="right"/>
              <w:rPr>
                <w:b/>
              </w:rPr>
            </w:pPr>
            <w:r w:rsidRPr="0033534B">
              <w:t>13.7</w:t>
            </w:r>
          </w:p>
        </w:tc>
      </w:tr>
      <w:tr w:rsidR="001802E7" w:rsidRPr="00500C4E" w14:paraId="774BE91C" w14:textId="77777777" w:rsidTr="00A869B5">
        <w:trPr>
          <w:jc w:val="center"/>
        </w:trPr>
        <w:tc>
          <w:tcPr>
            <w:tcW w:w="1216" w:type="pct"/>
            <w:vAlign w:val="bottom"/>
          </w:tcPr>
          <w:p w14:paraId="7EB86FC0" w14:textId="77777777" w:rsidR="001802E7" w:rsidRPr="00B23A2C" w:rsidRDefault="001802E7" w:rsidP="001802E7">
            <w:pPr>
              <w:jc w:val="center"/>
            </w:pPr>
            <w:r w:rsidRPr="00DF1A42">
              <w:t>16</w:t>
            </w:r>
          </w:p>
        </w:tc>
        <w:tc>
          <w:tcPr>
            <w:tcW w:w="1305" w:type="pct"/>
          </w:tcPr>
          <w:p w14:paraId="04A40FAA" w14:textId="31D2EDD7" w:rsidR="001802E7" w:rsidRPr="00B23A2C" w:rsidRDefault="001802E7" w:rsidP="001802E7">
            <w:pPr>
              <w:jc w:val="right"/>
            </w:pPr>
            <w:r w:rsidRPr="00E679B3">
              <w:t>2148</w:t>
            </w:r>
          </w:p>
        </w:tc>
        <w:tc>
          <w:tcPr>
            <w:tcW w:w="1311" w:type="pct"/>
            <w:vAlign w:val="bottom"/>
          </w:tcPr>
          <w:p w14:paraId="24F9AA6D" w14:textId="77777777" w:rsidR="001802E7" w:rsidRPr="00B23A2C" w:rsidRDefault="001802E7" w:rsidP="001802E7">
            <w:pPr>
              <w:jc w:val="right"/>
            </w:pPr>
            <w:r w:rsidRPr="00DF1A42">
              <w:t>8.0</w:t>
            </w:r>
          </w:p>
        </w:tc>
        <w:tc>
          <w:tcPr>
            <w:tcW w:w="1168" w:type="pct"/>
          </w:tcPr>
          <w:p w14:paraId="190BDDE2" w14:textId="4C9B691B" w:rsidR="001802E7" w:rsidRPr="000141D3" w:rsidRDefault="001802E7" w:rsidP="001802E7">
            <w:pPr>
              <w:jc w:val="right"/>
              <w:rPr>
                <w:b/>
              </w:rPr>
            </w:pPr>
            <w:r w:rsidRPr="0033534B">
              <w:t>11.7</w:t>
            </w:r>
          </w:p>
        </w:tc>
      </w:tr>
    </w:tbl>
    <w:p w14:paraId="053CE7D5" w14:textId="03FB28ED" w:rsidR="00D83467" w:rsidRDefault="00D83467">
      <w:pPr>
        <w:spacing w:after="200" w:line="276" w:lineRule="auto"/>
        <w:rPr>
          <w:rFonts w:cstheme="minorHAnsi"/>
          <w:b/>
          <w:bCs/>
          <w:smallCaps/>
          <w:kern w:val="32"/>
          <w:sz w:val="36"/>
          <w:szCs w:val="32"/>
        </w:rPr>
      </w:pPr>
      <w:bookmarkStart w:id="66" w:name="_Toc214003093"/>
    </w:p>
    <w:p w14:paraId="0C96831D" w14:textId="77777777" w:rsidR="00E16609" w:rsidRDefault="00E16609" w:rsidP="00E16609">
      <w:pPr>
        <w:pStyle w:val="Heading1"/>
        <w:keepNext w:val="0"/>
        <w:rPr>
          <w:rFonts w:cstheme="minorHAnsi"/>
        </w:rPr>
      </w:pPr>
      <w:bookmarkStart w:id="67" w:name="_Toc521066900"/>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66"/>
      <w:r w:rsidRPr="00500C4E">
        <w:rPr>
          <w:rFonts w:cstheme="minorHAnsi"/>
        </w:rPr>
        <w:t>s</w:t>
      </w:r>
      <w:bookmarkEnd w:id="67"/>
    </w:p>
    <w:p w14:paraId="0530B3E0" w14:textId="77777777" w:rsidR="00816F92" w:rsidRDefault="00816F92" w:rsidP="00816F92">
      <w:r w:rsidRPr="00816F92">
        <w:t>The multifamily facilities gas load shapes are</w:t>
      </w:r>
      <w:r>
        <w:t xml:space="preserve"> taken</w:t>
      </w:r>
      <w:r w:rsidRPr="00816F92">
        <w:t xml:space="preserve"> from the 2009 California Residential Applia</w:t>
      </w:r>
      <w:r>
        <w:t>nce Saturation Survey (RASS).</w:t>
      </w:r>
    </w:p>
    <w:p w14:paraId="38713EAA" w14:textId="77777777" w:rsidR="005552C3" w:rsidRDefault="00F95E2F" w:rsidP="00920905">
      <w:pPr>
        <w:pStyle w:val="Heading1"/>
      </w:pPr>
      <w:bookmarkStart w:id="68" w:name="_Toc521066901"/>
      <w:r>
        <w:t>Section 4. Costs</w:t>
      </w:r>
      <w:bookmarkEnd w:id="68"/>
    </w:p>
    <w:p w14:paraId="6B7DD2A0" w14:textId="77777777" w:rsidR="00E16609" w:rsidRDefault="00E16609" w:rsidP="00824F1C">
      <w:pPr>
        <w:pStyle w:val="Heading2"/>
        <w:rPr>
          <w:rFonts w:asciiTheme="minorHAnsi" w:hAnsiTheme="minorHAnsi" w:cstheme="minorHAnsi"/>
        </w:rPr>
      </w:pPr>
      <w:bookmarkStart w:id="69" w:name="_MON_1399297811"/>
      <w:bookmarkStart w:id="70" w:name="_Toc214003097"/>
      <w:bookmarkStart w:id="71" w:name="_Toc521066902"/>
      <w:bookmarkEnd w:id="69"/>
      <w:r w:rsidRPr="00500C4E">
        <w:rPr>
          <w:rFonts w:asciiTheme="minorHAnsi" w:hAnsiTheme="minorHAnsi" w:cstheme="minorHAnsi"/>
        </w:rPr>
        <w:t>4.1 Base Case Cost</w:t>
      </w:r>
      <w:bookmarkEnd w:id="70"/>
      <w:bookmarkEnd w:id="71"/>
    </w:p>
    <w:p w14:paraId="55064048" w14:textId="5973382C" w:rsidR="00FE5FAF" w:rsidRPr="00920905" w:rsidRDefault="003544F2">
      <w:r>
        <w:t xml:space="preserve">The </w:t>
      </w:r>
      <w:r w:rsidR="003A2737">
        <w:t>base case</w:t>
      </w:r>
      <w:r w:rsidR="009401BB">
        <w:t xml:space="preserve"> </w:t>
      </w:r>
      <w:r w:rsidR="00B67117">
        <w:t xml:space="preserve">cost of </w:t>
      </w:r>
      <w:r w:rsidR="007917E6">
        <w:t>a</w:t>
      </w:r>
      <w:r w:rsidR="00760D30">
        <w:t xml:space="preserve">n existing </w:t>
      </w:r>
      <w:r w:rsidR="00B67117">
        <w:t>high limit/</w:t>
      </w:r>
      <w:r w:rsidR="00A768BF" w:rsidRPr="00A768BF">
        <w:t xml:space="preserve">low limit </w:t>
      </w:r>
      <w:r w:rsidR="00760D30" w:rsidRPr="00760D30">
        <w:t xml:space="preserve">aquastat </w:t>
      </w:r>
      <w:r w:rsidR="00A768BF" w:rsidRPr="00A768BF">
        <w:t xml:space="preserve">tank temperature setpoint </w:t>
      </w:r>
      <w:r w:rsidR="009401BB">
        <w:t>controller</w:t>
      </w:r>
      <w:r w:rsidR="007917E6">
        <w:t xml:space="preserve"> </w:t>
      </w:r>
      <w:r w:rsidR="00760D30">
        <w:t>is</w:t>
      </w:r>
      <w:r w:rsidR="00FD0DE6">
        <w:t xml:space="preserve"> $1</w:t>
      </w:r>
      <w:r w:rsidR="007120F4">
        <w:t>94</w:t>
      </w:r>
      <w:r w:rsidR="00FD0DE6">
        <w:t xml:space="preserve"> </w:t>
      </w:r>
      <w:r w:rsidR="00A472AA">
        <w:t>and</w:t>
      </w:r>
      <w:r w:rsidR="00FD0DE6">
        <w:t xml:space="preserve"> a labor </w:t>
      </w:r>
      <w:r w:rsidR="00760D30">
        <w:t>cost of</w:t>
      </w:r>
      <w:r w:rsidR="00FD0DE6">
        <w:t xml:space="preserve"> $</w:t>
      </w:r>
      <w:r w:rsidR="0067404B">
        <w:t>2</w:t>
      </w:r>
      <w:r w:rsidR="007120F4">
        <w:t>4</w:t>
      </w:r>
      <w:r w:rsidR="0067404B">
        <w:t>0</w:t>
      </w:r>
      <w:r w:rsidR="00A472AA">
        <w:t>, totaling $430</w:t>
      </w:r>
      <w:r w:rsidR="0067404B">
        <w:t>.</w:t>
      </w:r>
      <w:r w:rsidR="00A47F43">
        <w:t xml:space="preserve"> Assuming 12 residential units per central boiler (as in the energy savings section), the base case cost is $36/unit.</w:t>
      </w:r>
    </w:p>
    <w:p w14:paraId="53F907C0" w14:textId="31054DBF" w:rsidR="00A472AA" w:rsidRDefault="00A472AA" w:rsidP="0015299C">
      <w:pPr>
        <w:rPr>
          <w:rFonts w:cstheme="minorHAnsi"/>
        </w:rPr>
      </w:pPr>
      <w:bookmarkStart w:id="72" w:name="_Toc214003098"/>
    </w:p>
    <w:p w14:paraId="37D90DCF" w14:textId="0B469CBC" w:rsidR="007120F4" w:rsidRPr="007120F4" w:rsidRDefault="007120F4" w:rsidP="007120F4">
      <w:pPr>
        <w:rPr>
          <w:b/>
          <w:bCs/>
          <w:color w:val="000000" w:themeColor="text1"/>
          <w:szCs w:val="3276"/>
        </w:rPr>
      </w:pPr>
      <w:bookmarkStart w:id="73" w:name="_Toc521066741"/>
      <w:r w:rsidRPr="007120F4">
        <w:rPr>
          <w:b/>
          <w:bCs/>
          <w:szCs w:val="3276"/>
        </w:rPr>
        <w:t xml:space="preserve">Table </w:t>
      </w:r>
      <w:r w:rsidRPr="007120F4">
        <w:rPr>
          <w:b/>
          <w:bCs/>
          <w:szCs w:val="3276"/>
        </w:rPr>
        <w:fldChar w:fldCharType="begin"/>
      </w:r>
      <w:r w:rsidRPr="007120F4">
        <w:rPr>
          <w:b/>
          <w:bCs/>
          <w:szCs w:val="3276"/>
        </w:rPr>
        <w:instrText xml:space="preserve"> SEQ Table \* ARABIC </w:instrText>
      </w:r>
      <w:r w:rsidRPr="007120F4">
        <w:rPr>
          <w:b/>
          <w:bCs/>
          <w:szCs w:val="3276"/>
        </w:rPr>
        <w:fldChar w:fldCharType="separate"/>
      </w:r>
      <w:r w:rsidR="000B5BFA">
        <w:rPr>
          <w:b/>
          <w:bCs/>
          <w:noProof/>
          <w:szCs w:val="3276"/>
        </w:rPr>
        <w:t>14</w:t>
      </w:r>
      <w:r w:rsidRPr="007120F4">
        <w:rPr>
          <w:b/>
          <w:bCs/>
          <w:szCs w:val="3276"/>
        </w:rPr>
        <w:fldChar w:fldCharType="end"/>
      </w:r>
      <w:r w:rsidRPr="007120F4">
        <w:rPr>
          <w:b/>
          <w:bCs/>
          <w:color w:val="000000" w:themeColor="text1"/>
          <w:szCs w:val="3276"/>
        </w:rPr>
        <w:t>: Base Case Costs</w:t>
      </w:r>
      <w:bookmarkEnd w:id="73"/>
    </w:p>
    <w:tbl>
      <w:tblPr>
        <w:tblStyle w:val="TableGrid1"/>
        <w:tblW w:w="4261" w:type="pct"/>
        <w:jc w:val="center"/>
        <w:tblLook w:val="04A0" w:firstRow="1" w:lastRow="0" w:firstColumn="1" w:lastColumn="0" w:noHBand="0" w:noVBand="1"/>
      </w:tblPr>
      <w:tblGrid>
        <w:gridCol w:w="3775"/>
        <w:gridCol w:w="1310"/>
        <w:gridCol w:w="1860"/>
        <w:gridCol w:w="1023"/>
      </w:tblGrid>
      <w:tr w:rsidR="004B5B5F" w:rsidRPr="007120F4" w14:paraId="2E393A63" w14:textId="77777777" w:rsidTr="004B5B5F">
        <w:trPr>
          <w:trHeight w:val="521"/>
          <w:jc w:val="center"/>
        </w:trPr>
        <w:tc>
          <w:tcPr>
            <w:tcW w:w="2369" w:type="pct"/>
            <w:shd w:val="clear" w:color="auto" w:fill="D9D9D9" w:themeFill="background1" w:themeFillShade="D9"/>
            <w:vAlign w:val="center"/>
          </w:tcPr>
          <w:p w14:paraId="1CF38A54" w14:textId="77777777" w:rsidR="004B5B5F" w:rsidRPr="007120F4" w:rsidRDefault="004B5B5F" w:rsidP="007120F4">
            <w:pPr>
              <w:jc w:val="center"/>
              <w:rPr>
                <w:rFonts w:cstheme="minorHAnsi"/>
                <w:b/>
                <w:color w:val="000000" w:themeColor="text1"/>
                <w:sz w:val="22"/>
                <w:szCs w:val="20"/>
              </w:rPr>
            </w:pPr>
            <w:r w:rsidRPr="007120F4">
              <w:rPr>
                <w:rFonts w:cstheme="minorHAnsi"/>
                <w:b/>
                <w:color w:val="000000" w:themeColor="text1"/>
                <w:sz w:val="22"/>
                <w:szCs w:val="20"/>
              </w:rPr>
              <w:t>Description</w:t>
            </w:r>
          </w:p>
        </w:tc>
        <w:tc>
          <w:tcPr>
            <w:tcW w:w="822" w:type="pct"/>
            <w:shd w:val="clear" w:color="auto" w:fill="D9D9D9" w:themeFill="background1" w:themeFillShade="D9"/>
            <w:vAlign w:val="center"/>
          </w:tcPr>
          <w:p w14:paraId="35769CBC" w14:textId="77777777" w:rsidR="004B5B5F" w:rsidRPr="007120F4" w:rsidRDefault="004B5B5F" w:rsidP="007120F4">
            <w:pPr>
              <w:jc w:val="center"/>
              <w:rPr>
                <w:rFonts w:cstheme="minorHAnsi"/>
                <w:b/>
                <w:color w:val="000000" w:themeColor="text1"/>
                <w:sz w:val="22"/>
                <w:szCs w:val="20"/>
              </w:rPr>
            </w:pPr>
            <w:r w:rsidRPr="007120F4">
              <w:rPr>
                <w:rFonts w:cstheme="minorHAnsi"/>
                <w:b/>
                <w:color w:val="000000" w:themeColor="text1"/>
                <w:sz w:val="22"/>
                <w:szCs w:val="20"/>
              </w:rPr>
              <w:t>Equipment Cost</w:t>
            </w:r>
          </w:p>
        </w:tc>
        <w:tc>
          <w:tcPr>
            <w:tcW w:w="1167" w:type="pct"/>
            <w:shd w:val="clear" w:color="auto" w:fill="D9D9D9" w:themeFill="background1" w:themeFillShade="D9"/>
            <w:vAlign w:val="center"/>
          </w:tcPr>
          <w:p w14:paraId="2267AEB1" w14:textId="77777777" w:rsidR="004B5B5F" w:rsidRPr="007120F4" w:rsidRDefault="004B5B5F" w:rsidP="007120F4">
            <w:pPr>
              <w:jc w:val="center"/>
              <w:rPr>
                <w:rFonts w:cstheme="minorHAnsi"/>
                <w:b/>
                <w:color w:val="000000" w:themeColor="text1"/>
                <w:sz w:val="22"/>
                <w:szCs w:val="20"/>
              </w:rPr>
            </w:pPr>
            <w:r w:rsidRPr="007120F4">
              <w:rPr>
                <w:rFonts w:cstheme="minorHAnsi"/>
                <w:b/>
                <w:color w:val="000000" w:themeColor="text1"/>
                <w:sz w:val="22"/>
                <w:szCs w:val="20"/>
              </w:rPr>
              <w:t>Labor/Installation Cost</w:t>
            </w:r>
          </w:p>
        </w:tc>
        <w:tc>
          <w:tcPr>
            <w:tcW w:w="642" w:type="pct"/>
            <w:shd w:val="clear" w:color="auto" w:fill="D9D9D9" w:themeFill="background1" w:themeFillShade="D9"/>
            <w:vAlign w:val="center"/>
          </w:tcPr>
          <w:p w14:paraId="7EA58055" w14:textId="77777777" w:rsidR="004B5B5F" w:rsidRPr="007120F4" w:rsidRDefault="004B5B5F" w:rsidP="007120F4">
            <w:pPr>
              <w:jc w:val="center"/>
              <w:rPr>
                <w:rFonts w:cstheme="minorHAnsi"/>
                <w:b/>
                <w:color w:val="000000" w:themeColor="text1"/>
                <w:sz w:val="22"/>
                <w:szCs w:val="20"/>
              </w:rPr>
            </w:pPr>
            <w:r w:rsidRPr="007120F4">
              <w:rPr>
                <w:rFonts w:cstheme="minorHAnsi"/>
                <w:b/>
                <w:color w:val="000000" w:themeColor="text1"/>
                <w:sz w:val="22"/>
                <w:szCs w:val="20"/>
              </w:rPr>
              <w:t>Total Cost</w:t>
            </w:r>
          </w:p>
        </w:tc>
      </w:tr>
      <w:tr w:rsidR="004B5B5F" w:rsidRPr="007120F4" w14:paraId="22DC1A0E" w14:textId="77777777" w:rsidTr="004B5B5F">
        <w:trPr>
          <w:trHeight w:val="257"/>
          <w:jc w:val="center"/>
        </w:trPr>
        <w:tc>
          <w:tcPr>
            <w:tcW w:w="2369" w:type="pct"/>
            <w:vAlign w:val="center"/>
          </w:tcPr>
          <w:p w14:paraId="6481A508" w14:textId="77777777" w:rsidR="004B5B5F" w:rsidRPr="007120F4" w:rsidRDefault="004B5B5F" w:rsidP="007120F4">
            <w:pPr>
              <w:rPr>
                <w:rFonts w:cs="Calibri"/>
                <w:color w:val="000000" w:themeColor="text1"/>
                <w:sz w:val="22"/>
                <w:szCs w:val="22"/>
              </w:rPr>
            </w:pPr>
            <w:r w:rsidRPr="007120F4">
              <w:rPr>
                <w:rFonts w:cs="Calibri"/>
                <w:color w:val="000000" w:themeColor="text1"/>
                <w:sz w:val="22"/>
                <w:szCs w:val="22"/>
              </w:rPr>
              <w:t>High or Low Limit Aquastat, 100-240°F range, 5°F to 30°F Differential</w:t>
            </w:r>
          </w:p>
        </w:tc>
        <w:tc>
          <w:tcPr>
            <w:tcW w:w="822" w:type="pct"/>
            <w:vAlign w:val="center"/>
          </w:tcPr>
          <w:p w14:paraId="1E70A6C3" w14:textId="4F4DF652" w:rsidR="004B5B5F" w:rsidRPr="007120F4" w:rsidRDefault="004B5B5F" w:rsidP="007120F4">
            <w:pPr>
              <w:jc w:val="center"/>
              <w:rPr>
                <w:color w:val="000000" w:themeColor="text1"/>
                <w:sz w:val="22"/>
              </w:rPr>
            </w:pPr>
            <w:r w:rsidRPr="007120F4">
              <w:rPr>
                <w:rFonts w:cs="Calibri"/>
                <w:color w:val="000000" w:themeColor="text1"/>
                <w:sz w:val="22"/>
                <w:szCs w:val="22"/>
              </w:rPr>
              <w:t>$16/unit</w:t>
            </w:r>
            <w:r>
              <w:rPr>
                <w:rFonts w:cs="Calibri"/>
                <w:color w:val="000000" w:themeColor="text1"/>
                <w:sz w:val="22"/>
                <w:szCs w:val="22"/>
              </w:rPr>
              <w:t>*</w:t>
            </w:r>
          </w:p>
        </w:tc>
        <w:tc>
          <w:tcPr>
            <w:tcW w:w="1167" w:type="pct"/>
            <w:vAlign w:val="center"/>
          </w:tcPr>
          <w:p w14:paraId="62BA5C2E" w14:textId="38AB32A6" w:rsidR="004B5B5F" w:rsidRPr="007120F4" w:rsidRDefault="004B5B5F" w:rsidP="007120F4">
            <w:pPr>
              <w:jc w:val="center"/>
              <w:rPr>
                <w:rFonts w:cs="Calibri"/>
                <w:color w:val="000000" w:themeColor="text1"/>
                <w:sz w:val="22"/>
                <w:szCs w:val="22"/>
              </w:rPr>
            </w:pPr>
            <w:r w:rsidRPr="007120F4">
              <w:rPr>
                <w:rFonts w:cs="Calibri"/>
                <w:color w:val="000000" w:themeColor="text1"/>
                <w:sz w:val="22"/>
                <w:szCs w:val="22"/>
              </w:rPr>
              <w:t>$20/unit</w:t>
            </w:r>
            <w:r>
              <w:rPr>
                <w:rFonts w:cs="Calibri"/>
                <w:color w:val="000000" w:themeColor="text1"/>
                <w:sz w:val="22"/>
                <w:szCs w:val="22"/>
              </w:rPr>
              <w:t>**</w:t>
            </w:r>
          </w:p>
        </w:tc>
        <w:tc>
          <w:tcPr>
            <w:tcW w:w="642" w:type="pct"/>
            <w:vAlign w:val="center"/>
          </w:tcPr>
          <w:p w14:paraId="226F4CA5" w14:textId="77777777" w:rsidR="004B5B5F" w:rsidRPr="007120F4" w:rsidRDefault="004B5B5F" w:rsidP="007120F4">
            <w:pPr>
              <w:jc w:val="center"/>
              <w:rPr>
                <w:rFonts w:cs="Calibri"/>
                <w:color w:val="000000" w:themeColor="text1"/>
                <w:sz w:val="22"/>
                <w:szCs w:val="22"/>
              </w:rPr>
            </w:pPr>
            <w:r w:rsidRPr="007120F4">
              <w:rPr>
                <w:rFonts w:cs="Calibri"/>
                <w:color w:val="000000" w:themeColor="text1"/>
                <w:sz w:val="22"/>
                <w:szCs w:val="22"/>
              </w:rPr>
              <w:t>$36/unit</w:t>
            </w:r>
          </w:p>
        </w:tc>
      </w:tr>
    </w:tbl>
    <w:p w14:paraId="33845B60" w14:textId="5D2C8CDD" w:rsidR="007120F4" w:rsidRDefault="00E960BE" w:rsidP="0015299C">
      <w:pPr>
        <w:rPr>
          <w:rFonts w:cstheme="minorHAnsi"/>
        </w:rPr>
      </w:pPr>
      <w:r>
        <w:rPr>
          <w:rFonts w:cstheme="minorHAnsi"/>
        </w:rPr>
        <w:t xml:space="preserve">* </w:t>
      </w:r>
      <w:hyperlink r:id="rId19" w:history="1">
        <w:r w:rsidRPr="007A58CE">
          <w:rPr>
            <w:rStyle w:val="Hyperlink"/>
            <w:rFonts w:cstheme="minorHAnsi"/>
          </w:rPr>
          <w:t>https://www.supplyhouse.com/Honeywell-L4006A1678-High-or-Low-Limit-Aquastat-100-240-F-range-5-F-to-30-F-Differential?gclid=EAIaIQobChMIqde9t_Pd2wIVCcZkCh3WlwQCEAQYAiABEgIMWPD_BwE</w:t>
        </w:r>
      </w:hyperlink>
    </w:p>
    <w:p w14:paraId="0A1B16F2" w14:textId="2A170293" w:rsidR="00E960BE" w:rsidRDefault="00E960BE" w:rsidP="0015299C">
      <w:pPr>
        <w:rPr>
          <w:rFonts w:cstheme="minorHAnsi"/>
        </w:rPr>
      </w:pPr>
      <w:r>
        <w:rPr>
          <w:rFonts w:cstheme="minorHAnsi"/>
        </w:rPr>
        <w:t xml:space="preserve">** RSMeans book 2016 Pluming Cost Data, </w:t>
      </w:r>
      <w:r w:rsidR="00C23497">
        <w:rPr>
          <w:rFonts w:cstheme="minorHAnsi"/>
        </w:rPr>
        <w:t xml:space="preserve">Space/Hot Water- Thermometer, </w:t>
      </w:r>
      <w:r w:rsidR="00C23497" w:rsidRPr="00C23497">
        <w:rPr>
          <w:rFonts w:cstheme="minorHAnsi"/>
        </w:rPr>
        <w:t>page 497.</w:t>
      </w:r>
    </w:p>
    <w:p w14:paraId="79DA9C92" w14:textId="77777777" w:rsidR="007120F4" w:rsidRDefault="007120F4" w:rsidP="007120F4">
      <w:pPr>
        <w:pStyle w:val="Heading2"/>
        <w:rPr>
          <w:rFonts w:asciiTheme="minorHAnsi" w:hAnsiTheme="minorHAnsi" w:cstheme="minorHAnsi"/>
        </w:rPr>
      </w:pPr>
      <w:bookmarkStart w:id="74" w:name="_Toc521066903"/>
      <w:r w:rsidRPr="00500C4E">
        <w:rPr>
          <w:rFonts w:asciiTheme="minorHAnsi" w:hAnsiTheme="minorHAnsi" w:cstheme="minorHAnsi"/>
        </w:rPr>
        <w:t>4.2 Measure Case Cost</w:t>
      </w:r>
      <w:bookmarkEnd w:id="74"/>
    </w:p>
    <w:p w14:paraId="0576769A" w14:textId="675EBB9C" w:rsidR="007120F4" w:rsidRDefault="007120F4" w:rsidP="0015299C">
      <w:pPr>
        <w:rPr>
          <w:rFonts w:cstheme="minorHAnsi"/>
        </w:rPr>
      </w:pPr>
      <w:r w:rsidRPr="006B5151">
        <w:rPr>
          <w:rFonts w:cstheme="minorHAnsi"/>
        </w:rPr>
        <w:t>The approximate controller cost is $1,000 and the installation cost is $1,000. Those conservative values are used here. Assuming 12 residential units per central heating system as in the energy savings section above, that gives a full measure cost of $167/unit.</w:t>
      </w:r>
    </w:p>
    <w:p w14:paraId="385046CF" w14:textId="77777777" w:rsidR="004B5B5F" w:rsidRDefault="004B5B5F" w:rsidP="0015299C">
      <w:pPr>
        <w:rPr>
          <w:rFonts w:cstheme="minorHAnsi"/>
        </w:rPr>
      </w:pPr>
    </w:p>
    <w:p w14:paraId="7487C91E" w14:textId="5DF082C7" w:rsidR="004B5B5F" w:rsidRPr="008555E7" w:rsidRDefault="00075D8C" w:rsidP="00075D8C">
      <w:pPr>
        <w:pStyle w:val="Caption"/>
        <w:rPr>
          <w:color w:val="000000" w:themeColor="text1"/>
        </w:rPr>
      </w:pPr>
      <w:bookmarkStart w:id="75" w:name="_Toc521066742"/>
      <w:r>
        <w:t xml:space="preserve">Table </w:t>
      </w:r>
      <w:r w:rsidR="00C11A56">
        <w:fldChar w:fldCharType="begin"/>
      </w:r>
      <w:r w:rsidR="00C11A56">
        <w:instrText xml:space="preserve"> SEQ Table \* ARABIC </w:instrText>
      </w:r>
      <w:r w:rsidR="00C11A56">
        <w:fldChar w:fldCharType="separate"/>
      </w:r>
      <w:r w:rsidR="000B5BFA">
        <w:rPr>
          <w:noProof/>
        </w:rPr>
        <w:t>15</w:t>
      </w:r>
      <w:r w:rsidR="00C11A56">
        <w:rPr>
          <w:noProof/>
        </w:rPr>
        <w:fldChar w:fldCharType="end"/>
      </w:r>
      <w:r w:rsidR="004B5B5F" w:rsidRPr="008555E7">
        <w:rPr>
          <w:color w:val="000000" w:themeColor="text1"/>
        </w:rPr>
        <w:t>: Proposed Measure Costs</w:t>
      </w:r>
      <w:bookmarkEnd w:id="75"/>
    </w:p>
    <w:tbl>
      <w:tblPr>
        <w:tblStyle w:val="TableGrid1"/>
        <w:tblW w:w="5000" w:type="pct"/>
        <w:jc w:val="center"/>
        <w:tblLook w:val="04A0" w:firstRow="1" w:lastRow="0" w:firstColumn="1" w:lastColumn="0" w:noHBand="0" w:noVBand="1"/>
      </w:tblPr>
      <w:tblGrid>
        <w:gridCol w:w="1704"/>
        <w:gridCol w:w="2612"/>
        <w:gridCol w:w="1175"/>
        <w:gridCol w:w="1126"/>
        <w:gridCol w:w="1710"/>
        <w:gridCol w:w="1023"/>
      </w:tblGrid>
      <w:tr w:rsidR="004B5B5F" w:rsidRPr="008555E7" w14:paraId="5D9027B9" w14:textId="77777777" w:rsidTr="004B5B5F">
        <w:trPr>
          <w:trHeight w:val="521"/>
          <w:jc w:val="center"/>
        </w:trPr>
        <w:tc>
          <w:tcPr>
            <w:tcW w:w="912" w:type="pct"/>
            <w:shd w:val="clear" w:color="auto" w:fill="D9D9D9" w:themeFill="background1" w:themeFillShade="D9"/>
          </w:tcPr>
          <w:p w14:paraId="16A54B27" w14:textId="77777777" w:rsidR="004B5B5F" w:rsidRDefault="004B5B5F" w:rsidP="004B5B5F">
            <w:pPr>
              <w:jc w:val="center"/>
              <w:rPr>
                <w:rFonts w:cstheme="minorHAnsi"/>
                <w:b/>
                <w:color w:val="000000" w:themeColor="text1"/>
                <w:szCs w:val="20"/>
              </w:rPr>
            </w:pPr>
          </w:p>
          <w:p w14:paraId="1FA90033" w14:textId="4F5BFA7C" w:rsidR="004B5B5F" w:rsidRPr="008555E7" w:rsidRDefault="004B5B5F" w:rsidP="004B5B5F">
            <w:pPr>
              <w:jc w:val="center"/>
              <w:rPr>
                <w:rFonts w:cstheme="minorHAnsi"/>
                <w:b/>
                <w:color w:val="000000" w:themeColor="text1"/>
                <w:szCs w:val="20"/>
              </w:rPr>
            </w:pPr>
            <w:r>
              <w:rPr>
                <w:rFonts w:cstheme="minorHAnsi"/>
                <w:b/>
                <w:color w:val="000000" w:themeColor="text1"/>
                <w:szCs w:val="20"/>
              </w:rPr>
              <w:t>Cost Measure ID</w:t>
            </w:r>
          </w:p>
        </w:tc>
        <w:tc>
          <w:tcPr>
            <w:tcW w:w="1397" w:type="pct"/>
            <w:shd w:val="clear" w:color="auto" w:fill="D9D9D9" w:themeFill="background1" w:themeFillShade="D9"/>
            <w:vAlign w:val="center"/>
          </w:tcPr>
          <w:p w14:paraId="183B812E" w14:textId="22AE9C25" w:rsidR="004B5B5F" w:rsidRPr="008555E7" w:rsidRDefault="004B5B5F" w:rsidP="003D25C6">
            <w:pPr>
              <w:jc w:val="center"/>
              <w:rPr>
                <w:rFonts w:cstheme="minorHAnsi"/>
                <w:b/>
                <w:color w:val="000000" w:themeColor="text1"/>
                <w:szCs w:val="20"/>
              </w:rPr>
            </w:pPr>
            <w:r w:rsidRPr="008555E7">
              <w:rPr>
                <w:rFonts w:cstheme="minorHAnsi"/>
                <w:b/>
                <w:color w:val="000000" w:themeColor="text1"/>
                <w:szCs w:val="20"/>
              </w:rPr>
              <w:t>Description</w:t>
            </w:r>
          </w:p>
        </w:tc>
        <w:tc>
          <w:tcPr>
            <w:tcW w:w="628" w:type="pct"/>
            <w:shd w:val="clear" w:color="auto" w:fill="D9D9D9" w:themeFill="background1" w:themeFillShade="D9"/>
          </w:tcPr>
          <w:p w14:paraId="3DD79029" w14:textId="77777777" w:rsidR="004B5B5F" w:rsidRPr="008555E7" w:rsidRDefault="004B5B5F" w:rsidP="003D25C6">
            <w:pPr>
              <w:jc w:val="center"/>
              <w:rPr>
                <w:rFonts w:cstheme="minorHAnsi"/>
                <w:b/>
                <w:color w:val="000000" w:themeColor="text1"/>
                <w:szCs w:val="20"/>
              </w:rPr>
            </w:pPr>
            <w:r w:rsidRPr="008555E7">
              <w:rPr>
                <w:rFonts w:cstheme="minorHAnsi"/>
                <w:b/>
                <w:color w:val="000000" w:themeColor="text1"/>
                <w:szCs w:val="20"/>
              </w:rPr>
              <w:t>Delivery Method</w:t>
            </w:r>
          </w:p>
        </w:tc>
        <w:tc>
          <w:tcPr>
            <w:tcW w:w="602" w:type="pct"/>
            <w:shd w:val="clear" w:color="auto" w:fill="D9D9D9" w:themeFill="background1" w:themeFillShade="D9"/>
            <w:vAlign w:val="center"/>
          </w:tcPr>
          <w:p w14:paraId="11C2558E" w14:textId="77777777" w:rsidR="004B5B5F" w:rsidRPr="008555E7" w:rsidRDefault="004B5B5F" w:rsidP="003D25C6">
            <w:pPr>
              <w:jc w:val="center"/>
              <w:rPr>
                <w:rFonts w:cstheme="minorHAnsi"/>
                <w:b/>
                <w:color w:val="000000" w:themeColor="text1"/>
                <w:szCs w:val="20"/>
              </w:rPr>
            </w:pPr>
            <w:r w:rsidRPr="008555E7">
              <w:rPr>
                <w:rFonts w:cstheme="minorHAnsi"/>
                <w:b/>
                <w:color w:val="000000" w:themeColor="text1"/>
                <w:szCs w:val="20"/>
              </w:rPr>
              <w:t>Equipment Cost</w:t>
            </w:r>
          </w:p>
        </w:tc>
        <w:tc>
          <w:tcPr>
            <w:tcW w:w="914" w:type="pct"/>
            <w:shd w:val="clear" w:color="auto" w:fill="D9D9D9" w:themeFill="background1" w:themeFillShade="D9"/>
            <w:vAlign w:val="center"/>
          </w:tcPr>
          <w:p w14:paraId="6758E833" w14:textId="77777777" w:rsidR="004B5B5F" w:rsidRPr="008555E7" w:rsidRDefault="004B5B5F" w:rsidP="003D25C6">
            <w:pPr>
              <w:jc w:val="center"/>
              <w:rPr>
                <w:rFonts w:cstheme="minorHAnsi"/>
                <w:b/>
                <w:color w:val="000000" w:themeColor="text1"/>
                <w:szCs w:val="20"/>
              </w:rPr>
            </w:pPr>
            <w:r w:rsidRPr="008555E7">
              <w:rPr>
                <w:rFonts w:cstheme="minorHAnsi"/>
                <w:b/>
                <w:color w:val="000000" w:themeColor="text1"/>
                <w:szCs w:val="20"/>
              </w:rPr>
              <w:t>Labor/Installation Cost</w:t>
            </w:r>
          </w:p>
        </w:tc>
        <w:tc>
          <w:tcPr>
            <w:tcW w:w="547" w:type="pct"/>
            <w:shd w:val="clear" w:color="auto" w:fill="D9D9D9" w:themeFill="background1" w:themeFillShade="D9"/>
            <w:vAlign w:val="center"/>
          </w:tcPr>
          <w:p w14:paraId="58D0CE88" w14:textId="77777777" w:rsidR="004B5B5F" w:rsidRPr="008555E7" w:rsidRDefault="004B5B5F" w:rsidP="003D25C6">
            <w:pPr>
              <w:jc w:val="center"/>
              <w:rPr>
                <w:rFonts w:cstheme="minorHAnsi"/>
                <w:b/>
                <w:color w:val="000000" w:themeColor="text1"/>
                <w:szCs w:val="20"/>
              </w:rPr>
            </w:pPr>
            <w:r w:rsidRPr="008555E7">
              <w:rPr>
                <w:rFonts w:cstheme="minorHAnsi"/>
                <w:b/>
                <w:color w:val="000000" w:themeColor="text1"/>
                <w:szCs w:val="20"/>
              </w:rPr>
              <w:t>Total Measure Cost</w:t>
            </w:r>
          </w:p>
        </w:tc>
      </w:tr>
      <w:tr w:rsidR="004B5B5F" w:rsidRPr="008555E7" w14:paraId="32DFD514" w14:textId="77777777" w:rsidTr="004B5B5F">
        <w:trPr>
          <w:trHeight w:val="257"/>
          <w:jc w:val="center"/>
        </w:trPr>
        <w:tc>
          <w:tcPr>
            <w:tcW w:w="912" w:type="pct"/>
          </w:tcPr>
          <w:p w14:paraId="1956F756" w14:textId="2626EA75" w:rsidR="004B5B5F" w:rsidRPr="004B5B5F" w:rsidRDefault="004B5B5F" w:rsidP="004B5B5F">
            <w:pPr>
              <w:rPr>
                <w:rFonts w:cs="Calibri"/>
                <w:color w:val="000000" w:themeColor="text1"/>
                <w:szCs w:val="22"/>
              </w:rPr>
            </w:pPr>
            <w:r w:rsidRPr="004B5B5F">
              <w:rPr>
                <w:rFonts w:cs="Calibri"/>
                <w:color w:val="000000" w:themeColor="text1"/>
                <w:szCs w:val="22"/>
              </w:rPr>
              <w:t>MF-Dual-setpoint-temp-control</w:t>
            </w:r>
          </w:p>
        </w:tc>
        <w:tc>
          <w:tcPr>
            <w:tcW w:w="1397" w:type="pct"/>
            <w:vAlign w:val="center"/>
          </w:tcPr>
          <w:p w14:paraId="7E50C8C2" w14:textId="7955AF16" w:rsidR="004B5B5F" w:rsidRPr="008555E7" w:rsidRDefault="004B5B5F" w:rsidP="004B5B5F">
            <w:pPr>
              <w:rPr>
                <w:rFonts w:cs="Calibri"/>
                <w:color w:val="000000" w:themeColor="text1"/>
                <w:szCs w:val="22"/>
              </w:rPr>
            </w:pPr>
            <w:r>
              <w:rPr>
                <w:rFonts w:cs="Calibri"/>
                <w:color w:val="000000" w:themeColor="text1"/>
                <w:szCs w:val="22"/>
              </w:rPr>
              <w:t>D</w:t>
            </w:r>
            <w:r w:rsidRPr="004B5B5F">
              <w:rPr>
                <w:rFonts w:cs="Calibri"/>
                <w:color w:val="000000" w:themeColor="text1"/>
                <w:szCs w:val="22"/>
              </w:rPr>
              <w:t>ual outdoor temperature reset and burners staging controlle</w:t>
            </w:r>
            <w:r>
              <w:rPr>
                <w:rFonts w:cs="Calibri"/>
                <w:color w:val="000000" w:themeColor="text1"/>
                <w:szCs w:val="22"/>
              </w:rPr>
              <w:t>r to a central hot water boiler</w:t>
            </w:r>
          </w:p>
        </w:tc>
        <w:tc>
          <w:tcPr>
            <w:tcW w:w="628" w:type="pct"/>
            <w:vAlign w:val="center"/>
          </w:tcPr>
          <w:p w14:paraId="7C32B189" w14:textId="77777777" w:rsidR="004B5B5F" w:rsidRPr="00F06E65" w:rsidRDefault="004B5B5F" w:rsidP="003D25C6">
            <w:pPr>
              <w:jc w:val="center"/>
              <w:rPr>
                <w:rFonts w:cs="Calibri"/>
                <w:color w:val="000000" w:themeColor="text1"/>
                <w:szCs w:val="22"/>
              </w:rPr>
            </w:pPr>
            <w:r w:rsidRPr="00F06E65">
              <w:rPr>
                <w:rFonts w:cs="Calibri"/>
                <w:color w:val="000000" w:themeColor="text1"/>
                <w:szCs w:val="22"/>
              </w:rPr>
              <w:t xml:space="preserve">Prescriptive Rebate </w:t>
            </w:r>
          </w:p>
          <w:p w14:paraId="3FD1C6BC" w14:textId="77777777" w:rsidR="004B5B5F" w:rsidRPr="008555E7" w:rsidRDefault="004B5B5F" w:rsidP="003D25C6">
            <w:pPr>
              <w:jc w:val="center"/>
              <w:rPr>
                <w:rFonts w:cs="Calibri"/>
                <w:color w:val="000000" w:themeColor="text1"/>
                <w:szCs w:val="22"/>
              </w:rPr>
            </w:pPr>
            <w:r w:rsidRPr="00F06E65">
              <w:rPr>
                <w:rFonts w:cs="Calibri"/>
                <w:color w:val="000000" w:themeColor="text1"/>
                <w:szCs w:val="22"/>
              </w:rPr>
              <w:t>(PreReb)</w:t>
            </w:r>
          </w:p>
        </w:tc>
        <w:tc>
          <w:tcPr>
            <w:tcW w:w="602" w:type="pct"/>
            <w:vAlign w:val="center"/>
          </w:tcPr>
          <w:p w14:paraId="6DC1FEC6" w14:textId="759EC3D2" w:rsidR="004B5B5F" w:rsidRPr="008555E7" w:rsidRDefault="004B5B5F" w:rsidP="003D25C6">
            <w:pPr>
              <w:jc w:val="center"/>
              <w:rPr>
                <w:color w:val="000000" w:themeColor="text1"/>
              </w:rPr>
            </w:pPr>
            <w:r>
              <w:rPr>
                <w:rFonts w:cs="Calibri"/>
                <w:color w:val="000000" w:themeColor="text1"/>
                <w:szCs w:val="22"/>
              </w:rPr>
              <w:t>$83/unit</w:t>
            </w:r>
          </w:p>
        </w:tc>
        <w:tc>
          <w:tcPr>
            <w:tcW w:w="914" w:type="pct"/>
            <w:vAlign w:val="center"/>
          </w:tcPr>
          <w:p w14:paraId="4657E206" w14:textId="0904DA53" w:rsidR="004B5B5F" w:rsidRPr="008555E7" w:rsidRDefault="004B5B5F" w:rsidP="003D25C6">
            <w:pPr>
              <w:jc w:val="center"/>
              <w:rPr>
                <w:rFonts w:cs="Calibri"/>
                <w:color w:val="000000" w:themeColor="text1"/>
                <w:szCs w:val="22"/>
              </w:rPr>
            </w:pPr>
            <w:r>
              <w:rPr>
                <w:rFonts w:cs="Calibri"/>
                <w:color w:val="000000" w:themeColor="text1"/>
                <w:szCs w:val="22"/>
              </w:rPr>
              <w:t>$84/unit</w:t>
            </w:r>
          </w:p>
        </w:tc>
        <w:tc>
          <w:tcPr>
            <w:tcW w:w="547" w:type="pct"/>
            <w:vAlign w:val="center"/>
          </w:tcPr>
          <w:p w14:paraId="3486CFD4" w14:textId="0C3E91EB" w:rsidR="004B5B5F" w:rsidRPr="008555E7" w:rsidRDefault="004B5B5F" w:rsidP="003D25C6">
            <w:pPr>
              <w:jc w:val="center"/>
              <w:rPr>
                <w:rFonts w:cs="Calibri"/>
                <w:color w:val="000000" w:themeColor="text1"/>
                <w:szCs w:val="22"/>
              </w:rPr>
            </w:pPr>
            <w:r>
              <w:rPr>
                <w:rFonts w:cs="Calibri"/>
                <w:color w:val="000000" w:themeColor="text1"/>
                <w:szCs w:val="22"/>
              </w:rPr>
              <w:t>$167/unit</w:t>
            </w:r>
          </w:p>
        </w:tc>
      </w:tr>
    </w:tbl>
    <w:p w14:paraId="5DD5ACE0" w14:textId="77777777" w:rsidR="007120F4" w:rsidRDefault="007120F4" w:rsidP="0015299C">
      <w:pPr>
        <w:rPr>
          <w:rFonts w:cstheme="minorHAnsi"/>
        </w:rPr>
      </w:pPr>
    </w:p>
    <w:p w14:paraId="4EA7C609" w14:textId="77777777" w:rsidR="005C24BC" w:rsidRDefault="005C24BC" w:rsidP="005C24BC">
      <w:pPr>
        <w:pStyle w:val="Heading2"/>
        <w:keepNext w:val="0"/>
        <w:rPr>
          <w:rFonts w:asciiTheme="minorHAnsi" w:hAnsiTheme="minorHAnsi" w:cstheme="minorHAnsi"/>
        </w:rPr>
      </w:pPr>
      <w:bookmarkStart w:id="76" w:name="_Toc521066904"/>
      <w:r w:rsidRPr="00500C4E">
        <w:rPr>
          <w:rFonts w:asciiTheme="minorHAnsi" w:hAnsiTheme="minorHAnsi" w:cstheme="minorHAnsi"/>
        </w:rPr>
        <w:t xml:space="preserve">4.3 </w:t>
      </w:r>
      <w:r>
        <w:rPr>
          <w:rFonts w:asciiTheme="minorHAnsi" w:hAnsiTheme="minorHAnsi" w:cstheme="minorHAnsi"/>
        </w:rPr>
        <w:t>Full</w:t>
      </w:r>
      <w:r w:rsidRPr="00500C4E">
        <w:rPr>
          <w:rFonts w:asciiTheme="minorHAnsi" w:hAnsiTheme="minorHAnsi" w:cstheme="minorHAnsi"/>
        </w:rPr>
        <w:t xml:space="preserve"> and Incremental Measure Cost</w:t>
      </w:r>
      <w:bookmarkEnd w:id="76"/>
    </w:p>
    <w:p w14:paraId="325F7DD1" w14:textId="6B2CBC92" w:rsidR="005C24BC" w:rsidRDefault="00B65850" w:rsidP="00761CC6">
      <w:pPr>
        <w:rPr>
          <w:rFonts w:cstheme="minorHAnsi"/>
        </w:rPr>
      </w:pPr>
      <w:r>
        <w:rPr>
          <w:rFonts w:cstheme="minorHAnsi"/>
        </w:rPr>
        <w:t>The</w:t>
      </w:r>
      <w:r w:rsidR="00A472AA">
        <w:rPr>
          <w:rFonts w:cstheme="minorHAnsi"/>
        </w:rPr>
        <w:t xml:space="preserve"> </w:t>
      </w:r>
      <w:r>
        <w:rPr>
          <w:rFonts w:cstheme="minorHAnsi"/>
        </w:rPr>
        <w:t xml:space="preserve">full measure cost </w:t>
      </w:r>
      <w:bookmarkEnd w:id="72"/>
      <w:r w:rsidR="000F3836">
        <w:rPr>
          <w:rFonts w:cstheme="minorHAnsi"/>
        </w:rPr>
        <w:t>of this measure is $167 as shown in Table 15 above.</w:t>
      </w:r>
    </w:p>
    <w:p w14:paraId="0D5B839E" w14:textId="77777777" w:rsidR="0030523F" w:rsidRPr="0030523F" w:rsidRDefault="0030523F" w:rsidP="0030523F"/>
    <w:p w14:paraId="59AC6450" w14:textId="169F9BED" w:rsidR="00782C40" w:rsidRDefault="00782C40" w:rsidP="000C1548">
      <w:pPr>
        <w:pStyle w:val="Caption"/>
      </w:pPr>
      <w:bookmarkStart w:id="77" w:name="_Toc521066743"/>
      <w:r>
        <w:t xml:space="preserve">Table </w:t>
      </w:r>
      <w:r w:rsidR="00C11A56">
        <w:fldChar w:fldCharType="begin"/>
      </w:r>
      <w:r w:rsidR="00C11A56">
        <w:instrText xml:space="preserve"> SEQ Table \* ARABIC </w:instrText>
      </w:r>
      <w:r w:rsidR="00C11A56">
        <w:fldChar w:fldCharType="separate"/>
      </w:r>
      <w:r w:rsidR="000B5BFA">
        <w:rPr>
          <w:noProof/>
        </w:rPr>
        <w:t>16</w:t>
      </w:r>
      <w:r w:rsidR="00C11A56">
        <w:rPr>
          <w:noProof/>
        </w:rPr>
        <w:fldChar w:fldCharType="end"/>
      </w:r>
      <w:r>
        <w:t>: Full and Incremental Measure Cost Equations</w:t>
      </w:r>
      <w:bookmarkEnd w:id="77"/>
    </w:p>
    <w:tbl>
      <w:tblPr>
        <w:tblStyle w:val="TableGrid1"/>
        <w:tblW w:w="5000" w:type="pct"/>
        <w:tblLook w:val="01E0" w:firstRow="1" w:lastRow="1" w:firstColumn="1" w:lastColumn="1" w:noHBand="0" w:noVBand="0"/>
      </w:tblPr>
      <w:tblGrid>
        <w:gridCol w:w="1257"/>
        <w:gridCol w:w="2698"/>
        <w:gridCol w:w="2611"/>
        <w:gridCol w:w="2784"/>
      </w:tblGrid>
      <w:tr w:rsidR="00782C40" w:rsidRPr="008555E7" w14:paraId="0E57CD91" w14:textId="77777777" w:rsidTr="000B5BFA">
        <w:tc>
          <w:tcPr>
            <w:tcW w:w="672" w:type="pct"/>
            <w:vMerge w:val="restart"/>
            <w:shd w:val="clear" w:color="auto" w:fill="D9D9D9" w:themeFill="background1" w:themeFillShade="D9"/>
          </w:tcPr>
          <w:p w14:paraId="45913DDC" w14:textId="77777777" w:rsidR="00782C40" w:rsidRPr="008555E7" w:rsidRDefault="00782C40" w:rsidP="00C13DD4">
            <w:pPr>
              <w:rPr>
                <w:rFonts w:cstheme="minorHAnsi"/>
                <w:b/>
                <w:color w:val="000000" w:themeColor="text1"/>
                <w:szCs w:val="20"/>
                <w:highlight w:val="yellow"/>
              </w:rPr>
            </w:pPr>
            <w:r w:rsidRPr="008555E7">
              <w:rPr>
                <w:rFonts w:cstheme="minorHAnsi"/>
                <w:b/>
                <w:color w:val="000000" w:themeColor="text1"/>
                <w:szCs w:val="20"/>
              </w:rPr>
              <w:t>Installation Type</w:t>
            </w:r>
          </w:p>
        </w:tc>
        <w:tc>
          <w:tcPr>
            <w:tcW w:w="1443" w:type="pct"/>
            <w:vMerge w:val="restart"/>
            <w:shd w:val="clear" w:color="auto" w:fill="D9D9D9" w:themeFill="background1" w:themeFillShade="D9"/>
          </w:tcPr>
          <w:p w14:paraId="6FFEF0DE" w14:textId="77777777" w:rsidR="00782C40" w:rsidRPr="008555E7" w:rsidRDefault="00782C40" w:rsidP="00C13DD4">
            <w:pPr>
              <w:rPr>
                <w:rFonts w:cstheme="minorHAnsi"/>
                <w:b/>
                <w:color w:val="000000" w:themeColor="text1"/>
                <w:szCs w:val="20"/>
              </w:rPr>
            </w:pPr>
            <w:r w:rsidRPr="008555E7">
              <w:rPr>
                <w:rFonts w:cstheme="minorHAnsi"/>
                <w:b/>
                <w:color w:val="000000" w:themeColor="text1"/>
                <w:szCs w:val="20"/>
              </w:rPr>
              <w:t>Incremental Measure Cost</w:t>
            </w:r>
          </w:p>
        </w:tc>
        <w:tc>
          <w:tcPr>
            <w:tcW w:w="2885" w:type="pct"/>
            <w:gridSpan w:val="2"/>
            <w:shd w:val="clear" w:color="auto" w:fill="D9D9D9" w:themeFill="background1" w:themeFillShade="D9"/>
          </w:tcPr>
          <w:p w14:paraId="226B6D96" w14:textId="77777777" w:rsidR="00782C40" w:rsidRPr="008555E7" w:rsidRDefault="00782C40" w:rsidP="00C13DD4">
            <w:pPr>
              <w:rPr>
                <w:rFonts w:cstheme="minorHAnsi"/>
                <w:b/>
                <w:color w:val="000000" w:themeColor="text1"/>
                <w:szCs w:val="20"/>
                <w:highlight w:val="yellow"/>
              </w:rPr>
            </w:pPr>
            <w:r w:rsidRPr="008555E7">
              <w:rPr>
                <w:rFonts w:cstheme="minorHAnsi"/>
                <w:b/>
                <w:color w:val="000000" w:themeColor="text1"/>
                <w:szCs w:val="20"/>
              </w:rPr>
              <w:t>Full Measure Cost</w:t>
            </w:r>
          </w:p>
        </w:tc>
      </w:tr>
      <w:tr w:rsidR="00782C40" w:rsidRPr="008555E7" w14:paraId="32744871" w14:textId="77777777" w:rsidTr="000B5BFA">
        <w:tc>
          <w:tcPr>
            <w:tcW w:w="672" w:type="pct"/>
            <w:vMerge/>
            <w:shd w:val="clear" w:color="auto" w:fill="D9D9D9" w:themeFill="background1" w:themeFillShade="D9"/>
          </w:tcPr>
          <w:p w14:paraId="5975DE62" w14:textId="77777777" w:rsidR="00782C40" w:rsidRPr="008555E7" w:rsidRDefault="00782C40" w:rsidP="00C13DD4">
            <w:pPr>
              <w:rPr>
                <w:rFonts w:cstheme="minorHAnsi"/>
                <w:b/>
                <w:color w:val="000000" w:themeColor="text1"/>
                <w:szCs w:val="20"/>
              </w:rPr>
            </w:pPr>
          </w:p>
        </w:tc>
        <w:tc>
          <w:tcPr>
            <w:tcW w:w="1443" w:type="pct"/>
            <w:vMerge/>
            <w:shd w:val="clear" w:color="auto" w:fill="D9D9D9" w:themeFill="background1" w:themeFillShade="D9"/>
          </w:tcPr>
          <w:p w14:paraId="19E143F9" w14:textId="77777777" w:rsidR="00782C40" w:rsidRPr="008555E7" w:rsidRDefault="00782C40" w:rsidP="00C13DD4">
            <w:pPr>
              <w:rPr>
                <w:rFonts w:cstheme="minorHAnsi"/>
                <w:b/>
                <w:color w:val="000000" w:themeColor="text1"/>
                <w:szCs w:val="20"/>
              </w:rPr>
            </w:pPr>
          </w:p>
        </w:tc>
        <w:tc>
          <w:tcPr>
            <w:tcW w:w="1396" w:type="pct"/>
            <w:shd w:val="clear" w:color="auto" w:fill="F2F2F2" w:themeFill="background1" w:themeFillShade="F2"/>
          </w:tcPr>
          <w:p w14:paraId="71F97049" w14:textId="77777777" w:rsidR="00782C40" w:rsidRPr="008555E7" w:rsidRDefault="00782C40" w:rsidP="00C13DD4">
            <w:pPr>
              <w:rPr>
                <w:rFonts w:cstheme="minorHAnsi"/>
                <w:b/>
                <w:color w:val="000000" w:themeColor="text1"/>
                <w:szCs w:val="20"/>
              </w:rPr>
            </w:pPr>
            <w:r w:rsidRPr="008555E7">
              <w:rPr>
                <w:rFonts w:cstheme="minorHAnsi"/>
                <w:b/>
                <w:color w:val="000000" w:themeColor="text1"/>
                <w:szCs w:val="20"/>
              </w:rPr>
              <w:t>1</w:t>
            </w:r>
            <w:r w:rsidRPr="008555E7">
              <w:rPr>
                <w:rFonts w:cstheme="minorHAnsi"/>
                <w:b/>
                <w:color w:val="000000" w:themeColor="text1"/>
                <w:szCs w:val="20"/>
                <w:vertAlign w:val="superscript"/>
              </w:rPr>
              <w:t>st</w:t>
            </w:r>
            <w:r w:rsidRPr="008555E7">
              <w:rPr>
                <w:rFonts w:cstheme="minorHAnsi"/>
                <w:b/>
                <w:color w:val="000000" w:themeColor="text1"/>
                <w:szCs w:val="20"/>
              </w:rPr>
              <w:t xml:space="preserve"> Baseline</w:t>
            </w:r>
          </w:p>
        </w:tc>
        <w:tc>
          <w:tcPr>
            <w:tcW w:w="1489" w:type="pct"/>
            <w:shd w:val="clear" w:color="auto" w:fill="F2F2F2" w:themeFill="background1" w:themeFillShade="F2"/>
          </w:tcPr>
          <w:p w14:paraId="09558FA4" w14:textId="77777777" w:rsidR="00782C40" w:rsidRPr="008555E7" w:rsidRDefault="00782C40" w:rsidP="00C13DD4">
            <w:pPr>
              <w:rPr>
                <w:rFonts w:cstheme="minorHAnsi"/>
                <w:b/>
                <w:color w:val="000000" w:themeColor="text1"/>
                <w:szCs w:val="20"/>
              </w:rPr>
            </w:pPr>
            <w:r w:rsidRPr="008555E7">
              <w:rPr>
                <w:rFonts w:cstheme="minorHAnsi"/>
                <w:b/>
                <w:color w:val="000000" w:themeColor="text1"/>
                <w:szCs w:val="20"/>
              </w:rPr>
              <w:t>2</w:t>
            </w:r>
            <w:r w:rsidRPr="008555E7">
              <w:rPr>
                <w:rFonts w:cstheme="minorHAnsi"/>
                <w:b/>
                <w:color w:val="000000" w:themeColor="text1"/>
                <w:szCs w:val="20"/>
                <w:vertAlign w:val="superscript"/>
              </w:rPr>
              <w:t>nd</w:t>
            </w:r>
            <w:r w:rsidRPr="008555E7">
              <w:rPr>
                <w:rFonts w:cstheme="minorHAnsi"/>
                <w:b/>
                <w:color w:val="000000" w:themeColor="text1"/>
                <w:szCs w:val="20"/>
              </w:rPr>
              <w:t xml:space="preserve"> Baseline</w:t>
            </w:r>
          </w:p>
        </w:tc>
      </w:tr>
      <w:tr w:rsidR="00782C40" w:rsidRPr="008555E7" w14:paraId="3DCE2A01" w14:textId="77777777" w:rsidTr="000B5BFA">
        <w:tc>
          <w:tcPr>
            <w:tcW w:w="672" w:type="pct"/>
          </w:tcPr>
          <w:p w14:paraId="320BE3EE" w14:textId="77777777" w:rsidR="00782C40" w:rsidRPr="008555E7" w:rsidRDefault="00782C40" w:rsidP="00C13DD4">
            <w:pPr>
              <w:rPr>
                <w:rFonts w:cstheme="minorHAnsi"/>
                <w:color w:val="000000" w:themeColor="text1"/>
                <w:szCs w:val="20"/>
              </w:rPr>
            </w:pPr>
            <w:r w:rsidRPr="008555E7">
              <w:rPr>
                <w:rFonts w:cstheme="minorHAnsi"/>
                <w:color w:val="000000" w:themeColor="text1"/>
                <w:szCs w:val="20"/>
              </w:rPr>
              <w:t>REA</w:t>
            </w:r>
          </w:p>
        </w:tc>
        <w:tc>
          <w:tcPr>
            <w:tcW w:w="1443" w:type="pct"/>
          </w:tcPr>
          <w:p w14:paraId="0D33E2E0" w14:textId="77777777" w:rsidR="00782C40" w:rsidRPr="008555E7" w:rsidRDefault="00782C40" w:rsidP="00C13DD4">
            <w:pPr>
              <w:rPr>
                <w:rFonts w:cstheme="minorHAnsi"/>
                <w:color w:val="000000" w:themeColor="text1"/>
                <w:szCs w:val="20"/>
              </w:rPr>
            </w:pPr>
            <w:r w:rsidRPr="008555E7">
              <w:rPr>
                <w:rFonts w:cstheme="minorHAnsi"/>
                <w:color w:val="000000" w:themeColor="text1"/>
                <w:szCs w:val="20"/>
              </w:rPr>
              <w:t>MEC + MLC</w:t>
            </w:r>
          </w:p>
        </w:tc>
        <w:tc>
          <w:tcPr>
            <w:tcW w:w="1396" w:type="pct"/>
          </w:tcPr>
          <w:p w14:paraId="1A9374CF" w14:textId="77777777" w:rsidR="00782C40" w:rsidRPr="008555E7" w:rsidRDefault="00782C40" w:rsidP="00C13DD4">
            <w:pPr>
              <w:rPr>
                <w:rFonts w:cstheme="minorHAnsi"/>
                <w:color w:val="000000" w:themeColor="text1"/>
                <w:szCs w:val="20"/>
              </w:rPr>
            </w:pPr>
            <w:r w:rsidRPr="008555E7">
              <w:rPr>
                <w:rFonts w:cstheme="minorHAnsi"/>
                <w:color w:val="000000" w:themeColor="text1"/>
                <w:szCs w:val="20"/>
              </w:rPr>
              <w:t>MEC + MLC</w:t>
            </w:r>
          </w:p>
        </w:tc>
        <w:tc>
          <w:tcPr>
            <w:tcW w:w="1489" w:type="pct"/>
          </w:tcPr>
          <w:p w14:paraId="25F4DCFA" w14:textId="77777777" w:rsidR="00782C40" w:rsidRPr="008555E7" w:rsidRDefault="00782C40" w:rsidP="00C13DD4">
            <w:pPr>
              <w:rPr>
                <w:rFonts w:cstheme="minorHAnsi"/>
                <w:color w:val="000000" w:themeColor="text1"/>
                <w:szCs w:val="20"/>
              </w:rPr>
            </w:pPr>
            <w:r w:rsidRPr="008555E7">
              <w:rPr>
                <w:rFonts w:cstheme="minorHAnsi"/>
                <w:color w:val="000000" w:themeColor="text1"/>
                <w:szCs w:val="20"/>
              </w:rPr>
              <w:t>N/A</w:t>
            </w:r>
          </w:p>
        </w:tc>
      </w:tr>
    </w:tbl>
    <w:p w14:paraId="292E3145" w14:textId="3EB7A91D" w:rsidR="00782C40" w:rsidRDefault="00782C40" w:rsidP="00782C40">
      <w:pPr>
        <w:rPr>
          <w:color w:val="000000" w:themeColor="text1"/>
          <w:sz w:val="20"/>
          <w:szCs w:val="20"/>
        </w:rPr>
      </w:pPr>
      <w:r w:rsidRPr="008555E7">
        <w:rPr>
          <w:color w:val="000000" w:themeColor="text1"/>
          <w:sz w:val="20"/>
          <w:szCs w:val="20"/>
        </w:rPr>
        <w:t>MEC = Measure Equipment Cost; MLC = Measure Labor Cost</w:t>
      </w:r>
    </w:p>
    <w:p w14:paraId="26DF902F" w14:textId="19A62661" w:rsidR="000B5BFA" w:rsidRDefault="000B5BFA" w:rsidP="00782C40">
      <w:pPr>
        <w:rPr>
          <w:color w:val="000000" w:themeColor="text1"/>
          <w:sz w:val="20"/>
          <w:szCs w:val="20"/>
        </w:rPr>
      </w:pPr>
      <w:r w:rsidRPr="000B5BFA">
        <w:rPr>
          <w:color w:val="000000" w:themeColor="text1"/>
          <w:sz w:val="20"/>
          <w:szCs w:val="20"/>
        </w:rPr>
        <w:t>BEC = Base Case Equipment Cost; BLC = Base Case Labor Cost</w:t>
      </w:r>
    </w:p>
    <w:p w14:paraId="161B22EB" w14:textId="2A175662" w:rsidR="000B5BFA" w:rsidRDefault="000B5BFA" w:rsidP="00782C40">
      <w:pPr>
        <w:rPr>
          <w:color w:val="000000" w:themeColor="text1"/>
          <w:sz w:val="20"/>
          <w:szCs w:val="20"/>
        </w:rPr>
      </w:pPr>
    </w:p>
    <w:p w14:paraId="5C59AC3D" w14:textId="77777777" w:rsidR="000B5BFA" w:rsidRPr="008555E7" w:rsidRDefault="000B5BFA" w:rsidP="00782C40">
      <w:pPr>
        <w:rPr>
          <w:color w:val="000000" w:themeColor="text1"/>
          <w:sz w:val="20"/>
          <w:szCs w:val="20"/>
        </w:rPr>
      </w:pPr>
    </w:p>
    <w:p w14:paraId="2AAF10E2" w14:textId="5BC616BA" w:rsidR="000B5BFA" w:rsidRDefault="000B5BFA" w:rsidP="000B5BFA">
      <w:pPr>
        <w:pStyle w:val="Caption"/>
        <w:rPr>
          <w:b w:val="0"/>
        </w:rPr>
      </w:pPr>
      <w:bookmarkStart w:id="78" w:name="_Toc482179536"/>
      <w:bookmarkStart w:id="79" w:name="_Toc521066744"/>
      <w:r>
        <w:t xml:space="preserve">Table </w:t>
      </w:r>
      <w:r w:rsidR="00C11A56">
        <w:fldChar w:fldCharType="begin"/>
      </w:r>
      <w:r w:rsidR="00C11A56">
        <w:instrText xml:space="preserve"> SEQ Table \* ARABIC </w:instrText>
      </w:r>
      <w:r w:rsidR="00C11A56">
        <w:fldChar w:fldCharType="separate"/>
      </w:r>
      <w:r>
        <w:rPr>
          <w:noProof/>
        </w:rPr>
        <w:t>17</w:t>
      </w:r>
      <w:r w:rsidR="00C11A56">
        <w:rPr>
          <w:noProof/>
        </w:rPr>
        <w:fldChar w:fldCharType="end"/>
      </w:r>
      <w:r>
        <w:t xml:space="preserve">: </w:t>
      </w:r>
      <w:r>
        <w:rPr>
          <w:b w:val="0"/>
        </w:rPr>
        <w:t xml:space="preserve">Full and </w:t>
      </w:r>
      <w:r w:rsidRPr="00DE77D0">
        <w:rPr>
          <w:b w:val="0"/>
        </w:rPr>
        <w:t>Incremental Cost</w:t>
      </w:r>
      <w:r>
        <w:rPr>
          <w:b w:val="0"/>
        </w:rPr>
        <w:t>s</w:t>
      </w:r>
      <w:bookmarkEnd w:id="78"/>
      <w:bookmarkEnd w:id="79"/>
    </w:p>
    <w:tbl>
      <w:tblPr>
        <w:tblStyle w:val="TableGrid1"/>
        <w:tblW w:w="5000" w:type="pct"/>
        <w:tblLook w:val="01E0" w:firstRow="1" w:lastRow="1" w:firstColumn="1" w:lastColumn="1" w:noHBand="0" w:noVBand="0"/>
      </w:tblPr>
      <w:tblGrid>
        <w:gridCol w:w="1257"/>
        <w:gridCol w:w="2698"/>
        <w:gridCol w:w="2700"/>
        <w:gridCol w:w="2695"/>
      </w:tblGrid>
      <w:tr w:rsidR="000B5BFA" w:rsidRPr="00500C4E" w14:paraId="21BF4530" w14:textId="77777777" w:rsidTr="000C1548">
        <w:tc>
          <w:tcPr>
            <w:tcW w:w="672" w:type="pct"/>
            <w:vMerge w:val="restart"/>
            <w:shd w:val="clear" w:color="auto" w:fill="D9D9D9" w:themeFill="background1" w:themeFillShade="D9"/>
          </w:tcPr>
          <w:p w14:paraId="192779DB" w14:textId="77777777" w:rsidR="000B5BFA" w:rsidRPr="00DE77D0" w:rsidRDefault="000B5BFA" w:rsidP="00C13DD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1A7A928A" w14:textId="77777777" w:rsidR="000B5BFA" w:rsidRPr="00DE77D0" w:rsidRDefault="000B5BFA" w:rsidP="00C13DD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B5472A6" w14:textId="77777777" w:rsidR="000B5BFA" w:rsidRPr="00DE77D0" w:rsidRDefault="000B5BFA" w:rsidP="00C13DD4">
            <w:pPr>
              <w:rPr>
                <w:rFonts w:cstheme="minorHAnsi"/>
                <w:b/>
                <w:szCs w:val="20"/>
                <w:highlight w:val="yellow"/>
              </w:rPr>
            </w:pPr>
            <w:r>
              <w:rPr>
                <w:rFonts w:cstheme="minorHAnsi"/>
                <w:b/>
                <w:szCs w:val="20"/>
              </w:rPr>
              <w:t>Full Measure Cost</w:t>
            </w:r>
          </w:p>
        </w:tc>
      </w:tr>
      <w:tr w:rsidR="000B5BFA" w:rsidRPr="00500C4E" w14:paraId="282AD900" w14:textId="77777777" w:rsidTr="000B5BFA">
        <w:tc>
          <w:tcPr>
            <w:tcW w:w="672" w:type="pct"/>
            <w:vMerge/>
            <w:shd w:val="clear" w:color="auto" w:fill="D9D9D9" w:themeFill="background1" w:themeFillShade="D9"/>
          </w:tcPr>
          <w:p w14:paraId="41CE1815" w14:textId="77777777" w:rsidR="000B5BFA" w:rsidRPr="00DE77D0" w:rsidRDefault="000B5BFA" w:rsidP="00C13DD4">
            <w:pPr>
              <w:rPr>
                <w:rFonts w:cstheme="minorHAnsi"/>
                <w:b/>
                <w:szCs w:val="20"/>
              </w:rPr>
            </w:pPr>
          </w:p>
        </w:tc>
        <w:tc>
          <w:tcPr>
            <w:tcW w:w="1443" w:type="pct"/>
            <w:vMerge/>
            <w:shd w:val="clear" w:color="auto" w:fill="D9D9D9" w:themeFill="background1" w:themeFillShade="D9"/>
          </w:tcPr>
          <w:p w14:paraId="1A7EA8B6" w14:textId="77777777" w:rsidR="000B5BFA" w:rsidRPr="00DE77D0" w:rsidRDefault="000B5BFA" w:rsidP="00C13DD4">
            <w:pPr>
              <w:rPr>
                <w:rFonts w:cstheme="minorHAnsi"/>
                <w:b/>
                <w:szCs w:val="20"/>
              </w:rPr>
            </w:pPr>
          </w:p>
        </w:tc>
        <w:tc>
          <w:tcPr>
            <w:tcW w:w="1444" w:type="pct"/>
            <w:shd w:val="clear" w:color="auto" w:fill="F2F2F2" w:themeFill="background1" w:themeFillShade="F2"/>
          </w:tcPr>
          <w:p w14:paraId="081B01BF" w14:textId="77777777" w:rsidR="000B5BFA" w:rsidRPr="00DE77D0" w:rsidRDefault="000B5BFA" w:rsidP="00C13DD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41" w:type="pct"/>
            <w:shd w:val="clear" w:color="auto" w:fill="F2F2F2" w:themeFill="background1" w:themeFillShade="F2"/>
          </w:tcPr>
          <w:p w14:paraId="0F1EB5A3" w14:textId="77777777" w:rsidR="000B5BFA" w:rsidRPr="00DE77D0" w:rsidRDefault="000B5BFA" w:rsidP="00C13DD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B5BFA" w:rsidRPr="00382E81" w14:paraId="13C490CC" w14:textId="77777777" w:rsidTr="000C1548">
        <w:tc>
          <w:tcPr>
            <w:tcW w:w="672" w:type="pct"/>
          </w:tcPr>
          <w:p w14:paraId="0ED3A3FA" w14:textId="7943E0C4" w:rsidR="000B5BFA" w:rsidRPr="00382E81" w:rsidRDefault="000B5BFA" w:rsidP="00C13DD4">
            <w:pPr>
              <w:rPr>
                <w:rFonts w:cstheme="minorHAnsi"/>
                <w:szCs w:val="20"/>
              </w:rPr>
            </w:pPr>
            <w:r>
              <w:rPr>
                <w:rFonts w:cstheme="minorHAnsi"/>
                <w:szCs w:val="20"/>
              </w:rPr>
              <w:t>REA</w:t>
            </w:r>
          </w:p>
        </w:tc>
        <w:tc>
          <w:tcPr>
            <w:tcW w:w="1443" w:type="pct"/>
          </w:tcPr>
          <w:p w14:paraId="68467287" w14:textId="25E6F32D" w:rsidR="000B5BFA" w:rsidRPr="00382E81" w:rsidRDefault="000B5BFA" w:rsidP="00C13DD4">
            <w:pPr>
              <w:rPr>
                <w:rFonts w:cstheme="minorHAnsi"/>
                <w:szCs w:val="20"/>
              </w:rPr>
            </w:pPr>
            <w:r>
              <w:rPr>
                <w:rFonts w:cstheme="minorHAnsi"/>
                <w:szCs w:val="20"/>
              </w:rPr>
              <w:t>$167</w:t>
            </w:r>
          </w:p>
        </w:tc>
        <w:tc>
          <w:tcPr>
            <w:tcW w:w="1444" w:type="pct"/>
          </w:tcPr>
          <w:p w14:paraId="71A49489" w14:textId="299FEE7C" w:rsidR="000B5BFA" w:rsidRPr="00382E81" w:rsidRDefault="000B5BFA" w:rsidP="00C13DD4">
            <w:pPr>
              <w:rPr>
                <w:rFonts w:cstheme="minorHAnsi"/>
                <w:szCs w:val="20"/>
              </w:rPr>
            </w:pPr>
            <w:r>
              <w:rPr>
                <w:rFonts w:cstheme="minorHAnsi"/>
                <w:szCs w:val="20"/>
              </w:rPr>
              <w:t>$</w:t>
            </w:r>
            <w:r w:rsidR="000C1548">
              <w:rPr>
                <w:rFonts w:cstheme="minorHAnsi"/>
                <w:szCs w:val="20"/>
              </w:rPr>
              <w:t>167</w:t>
            </w:r>
          </w:p>
        </w:tc>
        <w:tc>
          <w:tcPr>
            <w:tcW w:w="1441" w:type="pct"/>
          </w:tcPr>
          <w:p w14:paraId="51E33066" w14:textId="77777777" w:rsidR="000B5BFA" w:rsidRPr="00382E81" w:rsidRDefault="000B5BFA" w:rsidP="00C13DD4">
            <w:pPr>
              <w:rPr>
                <w:rFonts w:cstheme="minorHAnsi"/>
                <w:szCs w:val="20"/>
              </w:rPr>
            </w:pPr>
            <w:r w:rsidRPr="00382E81">
              <w:rPr>
                <w:rFonts w:cstheme="minorHAnsi"/>
                <w:szCs w:val="20"/>
              </w:rPr>
              <w:t>N/A</w:t>
            </w:r>
          </w:p>
        </w:tc>
      </w:tr>
    </w:tbl>
    <w:p w14:paraId="172E454A" w14:textId="77B1CDB7" w:rsidR="002E2B7F" w:rsidRDefault="002E2B7F" w:rsidP="0030523F">
      <w:pPr>
        <w:pStyle w:val="Heading2"/>
        <w:keepNext w:val="0"/>
        <w:rPr>
          <w:rFonts w:cstheme="minorHAnsi"/>
        </w:rPr>
      </w:pPr>
    </w:p>
    <w:p w14:paraId="45751FF7" w14:textId="77777777" w:rsidR="0030523F" w:rsidRDefault="0030523F" w:rsidP="00761CC6">
      <w:pPr>
        <w:rPr>
          <w:rFonts w:cstheme="minorHAnsi"/>
        </w:rPr>
      </w:pPr>
    </w:p>
    <w:p w14:paraId="5E872C6D" w14:textId="77777777" w:rsidR="00F06E65" w:rsidRDefault="00F06E65">
      <w:pPr>
        <w:spacing w:after="200" w:line="276" w:lineRule="auto"/>
        <w:rPr>
          <w:rFonts w:cstheme="minorHAnsi"/>
          <w:b/>
          <w:bCs/>
          <w:smallCaps/>
          <w:kern w:val="32"/>
          <w:sz w:val="36"/>
          <w:szCs w:val="32"/>
        </w:rPr>
      </w:pPr>
      <w:bookmarkStart w:id="80" w:name="_Toc511738968"/>
      <w:r>
        <w:rPr>
          <w:rFonts w:cstheme="minorHAnsi"/>
        </w:rPr>
        <w:br w:type="page"/>
      </w:r>
    </w:p>
    <w:p w14:paraId="287681D5" w14:textId="18CF29E6" w:rsidR="00ED5D8E" w:rsidRPr="00525D70" w:rsidRDefault="00ED5D8E" w:rsidP="00525D70">
      <w:pPr>
        <w:pStyle w:val="Heading1"/>
        <w:rPr>
          <w:rFonts w:cstheme="minorHAnsi"/>
        </w:rPr>
      </w:pPr>
      <w:bookmarkStart w:id="81" w:name="_Toc521066905"/>
      <w:r w:rsidRPr="00525D70">
        <w:rPr>
          <w:rFonts w:cstheme="minorHAnsi"/>
        </w:rPr>
        <w:t>A</w:t>
      </w:r>
      <w:bookmarkEnd w:id="80"/>
      <w:r w:rsidRPr="00525D70">
        <w:rPr>
          <w:rFonts w:cstheme="minorHAnsi"/>
        </w:rPr>
        <w:t>ppendix</w:t>
      </w:r>
      <w:r w:rsidR="00C440D0" w:rsidRPr="00525D70">
        <w:rPr>
          <w:rFonts w:cstheme="minorHAnsi"/>
        </w:rPr>
        <w:t xml:space="preserve"> - A</w:t>
      </w:r>
      <w:bookmarkEnd w:id="81"/>
    </w:p>
    <w:p w14:paraId="655FA1D7" w14:textId="77777777" w:rsidR="00ED5D8E" w:rsidRDefault="00ED5D8E" w:rsidP="00ED5D8E">
      <w:pPr>
        <w:pStyle w:val="Heading2"/>
      </w:pPr>
      <w:bookmarkStart w:id="82" w:name="_Toc511738969"/>
      <w:bookmarkStart w:id="83" w:name="_Toc521066906"/>
      <w:r>
        <w:t>Multi-Family Central Boiler Dual Setpoint Temperature Controller: Fieldwork Guidance Document</w:t>
      </w:r>
      <w:bookmarkEnd w:id="82"/>
      <w:bookmarkEnd w:id="83"/>
    </w:p>
    <w:p w14:paraId="69605F5B" w14:textId="0F19A36B" w:rsidR="00ED5D8E" w:rsidRDefault="00ED5D8E" w:rsidP="00ED5D8E">
      <w:r>
        <w:t>This generic</w:t>
      </w:r>
      <w:r w:rsidRPr="002849A2">
        <w:t xml:space="preserve"> fieldwork guidance document </w:t>
      </w:r>
      <w:r>
        <w:t xml:space="preserve">is meant to aid </w:t>
      </w:r>
      <w:r w:rsidRPr="002849A2">
        <w:t xml:space="preserve">an experienced third-party plumbing contractor or inspector </w:t>
      </w:r>
      <w:r>
        <w:t xml:space="preserve">in </w:t>
      </w:r>
      <w:r w:rsidRPr="002849A2">
        <w:t>controller installation</w:t>
      </w:r>
      <w:r>
        <w:t xml:space="preserve">, </w:t>
      </w:r>
      <w:r w:rsidRPr="002849A2">
        <w:t>configuration</w:t>
      </w:r>
      <w:r>
        <w:t>, and/or inspection</w:t>
      </w:r>
      <w:r w:rsidRPr="002849A2">
        <w:t xml:space="preserve">. </w:t>
      </w:r>
      <w:bookmarkStart w:id="84" w:name="_Hlk511811012"/>
      <w:r w:rsidRPr="002849A2">
        <w:t>Controller installation and configuration shall be per the controller vendor’s installation manual</w:t>
      </w:r>
      <w:bookmarkEnd w:id="84"/>
      <w:r w:rsidRPr="002849A2">
        <w:t xml:space="preserve">. </w:t>
      </w:r>
      <w:r>
        <w:t xml:space="preserve">This </w:t>
      </w:r>
      <w:r w:rsidRPr="002849A2">
        <w:t>document will help the installer or inspector avoid common installation or configuration issues.</w:t>
      </w:r>
    </w:p>
    <w:p w14:paraId="3137072B" w14:textId="77777777" w:rsidR="00ED5D8E" w:rsidRPr="00F05063" w:rsidRDefault="00ED5D8E" w:rsidP="00ED5D8E">
      <w:pPr>
        <w:pStyle w:val="Heading2"/>
      </w:pPr>
      <w:bookmarkStart w:id="85" w:name="_Toc511738971"/>
      <w:bookmarkStart w:id="86" w:name="_Toc521066907"/>
      <w:bookmarkStart w:id="87" w:name="_Hlk511819728"/>
      <w:r w:rsidRPr="00F05063">
        <w:t>General Sequential Installation and Configuration Steps</w:t>
      </w:r>
      <w:bookmarkEnd w:id="85"/>
      <w:bookmarkEnd w:id="86"/>
    </w:p>
    <w:bookmarkEnd w:id="87"/>
    <w:p w14:paraId="271ACB26" w14:textId="77777777" w:rsidR="00ED5D8E" w:rsidRDefault="00ED5D8E" w:rsidP="00ED5D8E">
      <w:pPr>
        <w:pStyle w:val="ListParagraph"/>
        <w:numPr>
          <w:ilvl w:val="0"/>
          <w:numId w:val="42"/>
        </w:numPr>
        <w:spacing w:after="160" w:line="259" w:lineRule="auto"/>
      </w:pPr>
      <w:r>
        <w:t>Inspect existing combination boiler central plant to understand the system configuration and control.</w:t>
      </w:r>
    </w:p>
    <w:p w14:paraId="49F03211" w14:textId="77777777" w:rsidR="00ED5D8E" w:rsidRDefault="00ED5D8E" w:rsidP="00ED5D8E">
      <w:pPr>
        <w:pStyle w:val="ListParagraph"/>
        <w:numPr>
          <w:ilvl w:val="1"/>
          <w:numId w:val="42"/>
        </w:numPr>
        <w:spacing w:after="160" w:line="259" w:lineRule="auto"/>
      </w:pPr>
      <w:r>
        <w:t>How many burner stages do the boiler(s) have and how are they sequenced on and off? Are the burner stages jumpered? Trace any control wires connected to the burner stages and inspect any boiler control components. Is an aquastat being used or an electronic controller?</w:t>
      </w:r>
    </w:p>
    <w:p w14:paraId="1EBD9809" w14:textId="77777777" w:rsidR="00ED5D8E" w:rsidRDefault="00ED5D8E" w:rsidP="00ED5D8E">
      <w:pPr>
        <w:pStyle w:val="ListParagraph"/>
        <w:numPr>
          <w:ilvl w:val="1"/>
          <w:numId w:val="42"/>
        </w:numPr>
        <w:spacing w:after="160" w:line="259" w:lineRule="auto"/>
      </w:pPr>
      <w:r>
        <w:t>What are the supply water temperature setpoint(s) and differentials? Where is the supply water measured, and how are the control signals connected to the boiler?</w:t>
      </w:r>
    </w:p>
    <w:p w14:paraId="6A7E4D49" w14:textId="77777777" w:rsidR="00ED5D8E" w:rsidRDefault="00ED5D8E" w:rsidP="00ED5D8E">
      <w:pPr>
        <w:pStyle w:val="ListParagraph"/>
        <w:numPr>
          <w:ilvl w:val="1"/>
          <w:numId w:val="42"/>
        </w:numPr>
        <w:spacing w:after="160" w:line="259" w:lineRule="auto"/>
      </w:pPr>
      <w:r>
        <w:t>How many pumps are there and how are they each controlled? For each pump, determine if it’s constant flow or variable speed, the approximate flow rate, and whether it is a primary or secondary loop pump. Is the pumping system a primary loop only, or a primary-secondary loop?</w:t>
      </w:r>
    </w:p>
    <w:p w14:paraId="0A67D652" w14:textId="77777777" w:rsidR="00ED5D8E" w:rsidRDefault="00ED5D8E" w:rsidP="00ED5D8E">
      <w:pPr>
        <w:pStyle w:val="ListParagraph"/>
        <w:numPr>
          <w:ilvl w:val="1"/>
          <w:numId w:val="42"/>
        </w:numPr>
        <w:spacing w:after="160" w:line="259" w:lineRule="auto"/>
      </w:pPr>
      <w:r>
        <w:t>Are there two separate distribution loops to the building, one for domestic water and one for heating hot water, or is there only one loop? Are there any mixing valves and how are they controlled?</w:t>
      </w:r>
    </w:p>
    <w:p w14:paraId="4C95B160" w14:textId="77777777" w:rsidR="00ED5D8E" w:rsidRDefault="00ED5D8E" w:rsidP="00ED5D8E">
      <w:pPr>
        <w:pStyle w:val="ListParagraph"/>
        <w:numPr>
          <w:ilvl w:val="1"/>
          <w:numId w:val="42"/>
        </w:numPr>
        <w:spacing w:after="160" w:line="259" w:lineRule="auto"/>
      </w:pPr>
      <w:r>
        <w:t>What is the minimum boiler return water temperature and the maximum supply water temperature?</w:t>
      </w:r>
    </w:p>
    <w:p w14:paraId="25C28273" w14:textId="77777777" w:rsidR="00ED5D8E" w:rsidRDefault="00ED5D8E" w:rsidP="00ED5D8E">
      <w:pPr>
        <w:pStyle w:val="ListParagraph"/>
        <w:numPr>
          <w:ilvl w:val="1"/>
          <w:numId w:val="42"/>
        </w:numPr>
        <w:spacing w:after="160" w:line="259" w:lineRule="auto"/>
      </w:pPr>
      <w:r>
        <w:t>What type of heating coils and valves does the building have (e.g., fan coils or baseboard radiators; two-way, three-way, or modulating valves)?</w:t>
      </w:r>
    </w:p>
    <w:p w14:paraId="32132FB3" w14:textId="77777777" w:rsidR="00ED5D8E" w:rsidRDefault="00ED5D8E" w:rsidP="00ED5D8E">
      <w:pPr>
        <w:pStyle w:val="ListParagraph"/>
        <w:numPr>
          <w:ilvl w:val="1"/>
          <w:numId w:val="42"/>
        </w:numPr>
        <w:spacing w:after="160" w:line="259" w:lineRule="auto"/>
      </w:pPr>
      <w:r>
        <w:t>How many residential units are served and how long is the distribution loop? Is the outdoor and indoor piping insulated?</w:t>
      </w:r>
    </w:p>
    <w:p w14:paraId="2519A92A" w14:textId="77777777" w:rsidR="00ED5D8E" w:rsidRDefault="00ED5D8E" w:rsidP="00ED5D8E">
      <w:pPr>
        <w:pStyle w:val="ListParagraph"/>
        <w:numPr>
          <w:ilvl w:val="0"/>
          <w:numId w:val="42"/>
        </w:numPr>
        <w:spacing w:after="160" w:line="259" w:lineRule="auto"/>
      </w:pPr>
      <w:r>
        <w:t>Confirm that the existing system is functional.</w:t>
      </w:r>
    </w:p>
    <w:p w14:paraId="647B8081" w14:textId="77777777" w:rsidR="00ED5D8E" w:rsidRDefault="00ED5D8E" w:rsidP="00ED5D8E">
      <w:pPr>
        <w:pStyle w:val="ListParagraph"/>
        <w:numPr>
          <w:ilvl w:val="1"/>
          <w:numId w:val="42"/>
        </w:numPr>
        <w:spacing w:after="160" w:line="259" w:lineRule="auto"/>
      </w:pPr>
      <w:r>
        <w:t xml:space="preserve">Are all components working properly? </w:t>
      </w:r>
    </w:p>
    <w:p w14:paraId="70FDC34E" w14:textId="77777777" w:rsidR="00ED5D8E" w:rsidRDefault="00ED5D8E" w:rsidP="00ED5D8E">
      <w:pPr>
        <w:pStyle w:val="ListParagraph"/>
        <w:numPr>
          <w:ilvl w:val="1"/>
          <w:numId w:val="42"/>
        </w:numPr>
        <w:spacing w:after="160" w:line="259" w:lineRule="auto"/>
      </w:pPr>
      <w:r>
        <w:t>Does the property manager or facility staff have any issues with the equipment or have there been any occupant complaints?</w:t>
      </w:r>
    </w:p>
    <w:p w14:paraId="523A7D7F" w14:textId="77777777" w:rsidR="00ED5D8E" w:rsidRDefault="00ED5D8E" w:rsidP="00ED5D8E">
      <w:pPr>
        <w:pStyle w:val="ListParagraph"/>
        <w:numPr>
          <w:ilvl w:val="0"/>
          <w:numId w:val="42"/>
        </w:numPr>
        <w:spacing w:after="160" w:line="259" w:lineRule="auto"/>
      </w:pPr>
      <w:r>
        <w:t xml:space="preserve">Install the controller and related sensors and wiring per the manufacturer instructions. </w:t>
      </w:r>
    </w:p>
    <w:p w14:paraId="28ED5C36" w14:textId="77777777" w:rsidR="00ED5D8E" w:rsidRDefault="00ED5D8E" w:rsidP="00ED5D8E">
      <w:pPr>
        <w:pStyle w:val="ListParagraph"/>
        <w:numPr>
          <w:ilvl w:val="0"/>
          <w:numId w:val="42"/>
        </w:numPr>
        <w:spacing w:after="160" w:line="259" w:lineRule="auto"/>
      </w:pPr>
      <w:r>
        <w:t>Configure the controller settings per the manufacturer instructions.</w:t>
      </w:r>
    </w:p>
    <w:p w14:paraId="34F74CC0" w14:textId="77777777" w:rsidR="00ED5D8E" w:rsidRDefault="00ED5D8E" w:rsidP="00ED5D8E">
      <w:pPr>
        <w:pStyle w:val="ListParagraph"/>
        <w:numPr>
          <w:ilvl w:val="1"/>
          <w:numId w:val="42"/>
        </w:numPr>
        <w:spacing w:after="160" w:line="259" w:lineRule="auto"/>
      </w:pPr>
      <w:r>
        <w:t>Confirm settings with property manager and facility staff, especially minimum supply water temperature and related outdoor conditions.</w:t>
      </w:r>
    </w:p>
    <w:p w14:paraId="0E482005" w14:textId="77777777" w:rsidR="00ED5D8E" w:rsidRDefault="00ED5D8E" w:rsidP="00ED5D8E">
      <w:pPr>
        <w:pStyle w:val="ListParagraph"/>
        <w:numPr>
          <w:ilvl w:val="0"/>
          <w:numId w:val="42"/>
        </w:numPr>
        <w:spacing w:after="160" w:line="259" w:lineRule="auto"/>
      </w:pPr>
      <w:r>
        <w:t xml:space="preserve">Confirm that the system is operating properly. </w:t>
      </w:r>
    </w:p>
    <w:p w14:paraId="00011120" w14:textId="77777777" w:rsidR="00ED5D8E" w:rsidRDefault="00ED5D8E" w:rsidP="00ED5D8E">
      <w:pPr>
        <w:pStyle w:val="ListParagraph"/>
        <w:numPr>
          <w:ilvl w:val="1"/>
          <w:numId w:val="42"/>
        </w:numPr>
        <w:spacing w:after="160" w:line="259" w:lineRule="auto"/>
      </w:pPr>
      <w:r>
        <w:t>Confirm that the temperatures shown at the controller are reasonable.</w:t>
      </w:r>
    </w:p>
    <w:p w14:paraId="43FA99AB" w14:textId="77777777" w:rsidR="00ED5D8E" w:rsidRDefault="00ED5D8E" w:rsidP="00ED5D8E">
      <w:pPr>
        <w:pStyle w:val="ListParagraph"/>
        <w:numPr>
          <w:ilvl w:val="1"/>
          <w:numId w:val="42"/>
        </w:numPr>
        <w:spacing w:after="160" w:line="259" w:lineRule="auto"/>
      </w:pPr>
      <w:r>
        <w:t>Confirm that the controller enables the boilers as expected.</w:t>
      </w:r>
    </w:p>
    <w:p w14:paraId="7FE612EE" w14:textId="77777777" w:rsidR="00ED5D8E" w:rsidRDefault="00ED5D8E" w:rsidP="00ED5D8E">
      <w:pPr>
        <w:pStyle w:val="ListParagraph"/>
        <w:numPr>
          <w:ilvl w:val="0"/>
          <w:numId w:val="42"/>
        </w:numPr>
        <w:spacing w:after="160" w:line="259" w:lineRule="auto"/>
      </w:pPr>
      <w:r>
        <w:t>Visit the site the next day or week to confirm that the system is still operating properly.</w:t>
      </w:r>
    </w:p>
    <w:p w14:paraId="38712C0C" w14:textId="77777777" w:rsidR="00ED5D8E" w:rsidRDefault="00ED5D8E" w:rsidP="00ED5D8E">
      <w:pPr>
        <w:pStyle w:val="ListParagraph"/>
        <w:numPr>
          <w:ilvl w:val="1"/>
          <w:numId w:val="42"/>
        </w:numPr>
        <w:spacing w:after="160" w:line="259" w:lineRule="auto"/>
      </w:pPr>
      <w:r>
        <w:t>Confirm that the temperatures are reasonable.</w:t>
      </w:r>
    </w:p>
    <w:p w14:paraId="68B39E4D" w14:textId="77777777" w:rsidR="00ED5D8E" w:rsidRPr="002849A2" w:rsidRDefault="00ED5D8E" w:rsidP="00ED5D8E">
      <w:pPr>
        <w:pStyle w:val="ListParagraph"/>
        <w:numPr>
          <w:ilvl w:val="1"/>
          <w:numId w:val="42"/>
        </w:numPr>
        <w:spacing w:after="160" w:line="259" w:lineRule="auto"/>
      </w:pPr>
      <w:r>
        <w:t xml:space="preserve">Ask facility staff if there have been any issues or occupant complaints. If so, determine if troubleshooting is required or whether settings should be changed, such as increasing the minimum supply water temperature. </w:t>
      </w:r>
    </w:p>
    <w:p w14:paraId="4DCCD6EC" w14:textId="77777777" w:rsidR="00ED5D8E" w:rsidRPr="00F05063" w:rsidRDefault="00ED5D8E" w:rsidP="00ED5D8E">
      <w:pPr>
        <w:pStyle w:val="Heading2"/>
      </w:pPr>
      <w:bookmarkStart w:id="88" w:name="_Hlk511820095"/>
      <w:bookmarkStart w:id="89" w:name="_Toc511738972"/>
      <w:bookmarkStart w:id="90" w:name="_Toc521066908"/>
      <w:r w:rsidRPr="00F05063">
        <w:t>Troubleshootin</w:t>
      </w:r>
      <w:bookmarkEnd w:id="88"/>
      <w:r w:rsidRPr="00F05063">
        <w:t>g</w:t>
      </w:r>
      <w:bookmarkEnd w:id="89"/>
      <w:bookmarkEnd w:id="90"/>
    </w:p>
    <w:p w14:paraId="465E0B9A" w14:textId="77777777" w:rsidR="00ED5D8E" w:rsidRDefault="00ED5D8E" w:rsidP="00ED5D8E">
      <w:r>
        <w:t>Here below is a non-exhaustive list of potential issues and solutions.</w:t>
      </w:r>
    </w:p>
    <w:tbl>
      <w:tblPr>
        <w:tblStyle w:val="TableGrid"/>
        <w:tblW w:w="5000" w:type="pct"/>
        <w:tblLook w:val="04A0" w:firstRow="1" w:lastRow="0" w:firstColumn="1" w:lastColumn="0" w:noHBand="0" w:noVBand="1"/>
      </w:tblPr>
      <w:tblGrid>
        <w:gridCol w:w="3145"/>
        <w:gridCol w:w="6205"/>
      </w:tblGrid>
      <w:tr w:rsidR="00ED5D8E" w14:paraId="33AAFB16" w14:textId="77777777" w:rsidTr="00633C8A">
        <w:tc>
          <w:tcPr>
            <w:tcW w:w="1682" w:type="pct"/>
          </w:tcPr>
          <w:p w14:paraId="20EFF40E" w14:textId="77777777" w:rsidR="00ED5D8E" w:rsidRPr="00E82F6D" w:rsidRDefault="00ED5D8E" w:rsidP="00633C8A">
            <w:pPr>
              <w:rPr>
                <w:b/>
              </w:rPr>
            </w:pPr>
            <w:r w:rsidRPr="00E82F6D">
              <w:rPr>
                <w:b/>
              </w:rPr>
              <w:t>Potential Issue or Concern</w:t>
            </w:r>
          </w:p>
        </w:tc>
        <w:tc>
          <w:tcPr>
            <w:tcW w:w="3318" w:type="pct"/>
          </w:tcPr>
          <w:p w14:paraId="30728026" w14:textId="77777777" w:rsidR="00ED5D8E" w:rsidRPr="00E82F6D" w:rsidRDefault="00ED5D8E" w:rsidP="00633C8A">
            <w:pPr>
              <w:rPr>
                <w:b/>
              </w:rPr>
            </w:pPr>
            <w:r w:rsidRPr="00E82F6D">
              <w:rPr>
                <w:b/>
              </w:rPr>
              <w:t>Potential Solution or Impact</w:t>
            </w:r>
          </w:p>
        </w:tc>
      </w:tr>
      <w:tr w:rsidR="00ED5D8E" w14:paraId="75BB2102" w14:textId="77777777" w:rsidTr="00633C8A">
        <w:tc>
          <w:tcPr>
            <w:tcW w:w="1682" w:type="pct"/>
          </w:tcPr>
          <w:p w14:paraId="416F4732" w14:textId="77777777" w:rsidR="00ED5D8E" w:rsidRDefault="00ED5D8E" w:rsidP="00633C8A">
            <w:r>
              <w:t>Existing aquastat was not mounted properly or thermal paste was not used.</w:t>
            </w:r>
          </w:p>
        </w:tc>
        <w:tc>
          <w:tcPr>
            <w:tcW w:w="3318" w:type="pct"/>
          </w:tcPr>
          <w:p w14:paraId="650B1896" w14:textId="77777777" w:rsidR="00ED5D8E" w:rsidRDefault="00ED5D8E" w:rsidP="00633C8A">
            <w:r>
              <w:t>An aquastat that is not securely mounted in a tank can be affected by ambient temperature instead of just water temperature, causing more energy usage at low ambient temperature and less at high ambient temperature. Assuming this sensor is replaced by the new control equipment, savings may be less than expected since pseudo outdoor air reset was already in place.</w:t>
            </w:r>
          </w:p>
        </w:tc>
      </w:tr>
      <w:tr w:rsidR="00ED5D8E" w14:paraId="78D218F6" w14:textId="77777777" w:rsidTr="00633C8A">
        <w:tc>
          <w:tcPr>
            <w:tcW w:w="1682" w:type="pct"/>
          </w:tcPr>
          <w:p w14:paraId="26EE46DC" w14:textId="77777777" w:rsidR="00ED5D8E" w:rsidRDefault="00ED5D8E" w:rsidP="00633C8A">
            <w:r>
              <w:t>Additional occupant complaints of insufficiently hot water after controller installation.</w:t>
            </w:r>
          </w:p>
        </w:tc>
        <w:tc>
          <w:tcPr>
            <w:tcW w:w="3318" w:type="pct"/>
          </w:tcPr>
          <w:p w14:paraId="1E212696" w14:textId="77777777" w:rsidR="00ED5D8E" w:rsidRDefault="00ED5D8E" w:rsidP="00633C8A">
            <w:r>
              <w:t>Consider increasing the minimum supply water temperature. If it is already reasonably high enough, check whether there is substantial uninsulated pipe, especially outdoors, and whether the secondary (recirculation) pump has a sufficiently high enough flow rate. Confirm that the pumps have not failed or that their control has not been modified.</w:t>
            </w:r>
          </w:p>
        </w:tc>
      </w:tr>
      <w:tr w:rsidR="00ED5D8E" w14:paraId="08E905CA" w14:textId="77777777" w:rsidTr="00633C8A">
        <w:tc>
          <w:tcPr>
            <w:tcW w:w="1682" w:type="pct"/>
          </w:tcPr>
          <w:p w14:paraId="2F1498B8" w14:textId="77777777" w:rsidR="00ED5D8E" w:rsidRDefault="00ED5D8E" w:rsidP="00633C8A">
            <w:r>
              <w:t>Boilers appear to be often be short cycling</w:t>
            </w:r>
          </w:p>
        </w:tc>
        <w:tc>
          <w:tcPr>
            <w:tcW w:w="3318" w:type="pct"/>
          </w:tcPr>
          <w:p w14:paraId="44338E5B" w14:textId="77777777" w:rsidR="00ED5D8E" w:rsidRDefault="00ED5D8E" w:rsidP="00633C8A">
            <w:r>
              <w:t>Check if boiler stages are jumpered of if both are receiving the same control signal. Consider removing the jumper and utilizing multiple stage control if the controller supports that.</w:t>
            </w:r>
          </w:p>
        </w:tc>
      </w:tr>
      <w:tr w:rsidR="00ED5D8E" w14:paraId="33E576C2" w14:textId="77777777" w:rsidTr="00633C8A">
        <w:tc>
          <w:tcPr>
            <w:tcW w:w="1682" w:type="pct"/>
          </w:tcPr>
          <w:p w14:paraId="6E8FC9DB" w14:textId="77777777" w:rsidR="00ED5D8E" w:rsidRDefault="00ED5D8E" w:rsidP="00633C8A">
            <w:r>
              <w:t>Supply water setpoints do not match the expected values at given ambient temperature</w:t>
            </w:r>
          </w:p>
        </w:tc>
        <w:tc>
          <w:tcPr>
            <w:tcW w:w="3318" w:type="pct"/>
          </w:tcPr>
          <w:p w14:paraId="1D3FCE99" w14:textId="77777777" w:rsidR="00ED5D8E" w:rsidRDefault="00ED5D8E" w:rsidP="00633C8A">
            <w:r>
              <w:t xml:space="preserve">Confirm controller configuration settings. Confirm sensor positioning and installation. Ensure that the ambient temperature sensor is shaded throughout the day and not conducting heat from the heating plant equipment or piping. Confirm that the supply water temperature sensor is effectively measuring the supply water. Make sure the thermowell is properly installed and that the temperature sensor has sufficient thermal paste. </w:t>
            </w:r>
          </w:p>
        </w:tc>
      </w:tr>
      <w:tr w:rsidR="00ED5D8E" w14:paraId="66D80614" w14:textId="77777777" w:rsidTr="00633C8A">
        <w:tc>
          <w:tcPr>
            <w:tcW w:w="1682" w:type="pct"/>
          </w:tcPr>
          <w:p w14:paraId="0509CCA4" w14:textId="77777777" w:rsidR="00ED5D8E" w:rsidRDefault="00ED5D8E" w:rsidP="00633C8A">
            <w:r>
              <w:t>Savings are less than expected, even though the setpoint reductions are aggressive</w:t>
            </w:r>
          </w:p>
        </w:tc>
        <w:tc>
          <w:tcPr>
            <w:tcW w:w="3318" w:type="pct"/>
          </w:tcPr>
          <w:p w14:paraId="63FC7316" w14:textId="77777777" w:rsidR="00ED5D8E" w:rsidRDefault="00ED5D8E" w:rsidP="00633C8A">
            <w:r>
              <w:t>Assuming there are no occupant complaints, consider reducing the secondary pump flow rate to gain additional energy savings.</w:t>
            </w:r>
          </w:p>
        </w:tc>
      </w:tr>
    </w:tbl>
    <w:p w14:paraId="7EEED76D" w14:textId="4FCB7FD9" w:rsidR="00ED5D8E" w:rsidRDefault="00ED5D8E">
      <w:pPr>
        <w:spacing w:after="200" w:line="276" w:lineRule="auto"/>
        <w:rPr>
          <w:rFonts w:cstheme="minorHAnsi"/>
        </w:rPr>
      </w:pPr>
    </w:p>
    <w:p w14:paraId="4CF487D1" w14:textId="77777777" w:rsidR="00ED5D8E" w:rsidRDefault="00ED5D8E">
      <w:pPr>
        <w:spacing w:after="200" w:line="276" w:lineRule="auto"/>
        <w:rPr>
          <w:rFonts w:cstheme="minorHAnsi"/>
        </w:rPr>
      </w:pPr>
    </w:p>
    <w:p w14:paraId="0F23C369" w14:textId="77777777" w:rsidR="00ED5D8E" w:rsidRDefault="00ED5D8E">
      <w:pPr>
        <w:spacing w:after="200" w:line="276" w:lineRule="auto"/>
        <w:rPr>
          <w:rFonts w:cstheme="minorHAnsi"/>
        </w:rPr>
      </w:pPr>
    </w:p>
    <w:p w14:paraId="483C8F02" w14:textId="77777777" w:rsidR="00ED5D8E" w:rsidRDefault="00ED5D8E">
      <w:pPr>
        <w:spacing w:after="200" w:line="276" w:lineRule="auto"/>
        <w:rPr>
          <w:rFonts w:cstheme="minorHAnsi"/>
          <w:b/>
          <w:bCs/>
          <w:smallCaps/>
          <w:kern w:val="32"/>
          <w:sz w:val="36"/>
          <w:szCs w:val="32"/>
        </w:rPr>
      </w:pPr>
    </w:p>
    <w:p w14:paraId="597CB280" w14:textId="77777777" w:rsidR="00ED5D8E" w:rsidRDefault="00ED5D8E">
      <w:pPr>
        <w:spacing w:after="200" w:line="276" w:lineRule="auto"/>
        <w:rPr>
          <w:rFonts w:cstheme="minorHAnsi"/>
          <w:b/>
          <w:bCs/>
          <w:smallCaps/>
          <w:kern w:val="32"/>
          <w:sz w:val="36"/>
          <w:szCs w:val="32"/>
        </w:rPr>
      </w:pPr>
      <w:r>
        <w:rPr>
          <w:rFonts w:cstheme="minorHAnsi"/>
        </w:rPr>
        <w:br w:type="page"/>
      </w:r>
    </w:p>
    <w:p w14:paraId="6524F355" w14:textId="710149E4" w:rsidR="00E16609" w:rsidRPr="00500C4E" w:rsidRDefault="00E16609" w:rsidP="00E16609">
      <w:pPr>
        <w:pStyle w:val="Heading1"/>
        <w:rPr>
          <w:rFonts w:cstheme="minorHAnsi"/>
        </w:rPr>
      </w:pPr>
      <w:bookmarkStart w:id="91" w:name="_Toc521066909"/>
      <w:r w:rsidRPr="00500C4E">
        <w:rPr>
          <w:rFonts w:cstheme="minorHAnsi"/>
        </w:rPr>
        <w:t>Attachments</w:t>
      </w:r>
      <w:bookmarkEnd w:id="91"/>
    </w:p>
    <w:p w14:paraId="559800B5" w14:textId="77777777" w:rsidR="00A500D6" w:rsidRDefault="00A500D6" w:rsidP="00E16609">
      <w:pPr>
        <w:rPr>
          <w:rFonts w:cstheme="minorHAnsi"/>
        </w:rPr>
      </w:pPr>
    </w:p>
    <w:p w14:paraId="4360111F" w14:textId="77777777" w:rsidR="0030083B" w:rsidRPr="00500C4E" w:rsidRDefault="001642CD" w:rsidP="00E16609">
      <w:pPr>
        <w:rPr>
          <w:rFonts w:cstheme="minorHAnsi"/>
        </w:rPr>
      </w:pPr>
      <w:r w:rsidRPr="00914191">
        <w:rPr>
          <w:rFonts w:cstheme="minorHAnsi"/>
        </w:rPr>
        <w:t>Attachment A –</w:t>
      </w:r>
      <w:r w:rsidRPr="001642CD">
        <w:t xml:space="preserve"> Commercial Space-heating Boilers</w:t>
      </w:r>
      <w:r w:rsidRPr="00914191">
        <w:rPr>
          <w:rFonts w:cstheme="minorHAnsi"/>
        </w:rPr>
        <w:t xml:space="preserve">, </w:t>
      </w:r>
      <w:r w:rsidRPr="001642CD">
        <w:rPr>
          <w:rFonts w:cstheme="minorHAnsi"/>
        </w:rPr>
        <w:t>DEER2016-ComBoilerUpdate-15May2015</w:t>
      </w:r>
      <w:r>
        <w:rPr>
          <w:rFonts w:cstheme="minorHAnsi"/>
        </w:rPr>
        <w:t>.</w:t>
      </w:r>
    </w:p>
    <w:p w14:paraId="577DA548" w14:textId="77777777" w:rsidR="00914191" w:rsidRDefault="00914191" w:rsidP="00914191">
      <w:pPr>
        <w:pStyle w:val="EndnoteText"/>
      </w:pPr>
    </w:p>
    <w:p w14:paraId="0A3A9EE4" w14:textId="77777777" w:rsidR="00726DD8" w:rsidRDefault="00914191" w:rsidP="00914191">
      <w:pPr>
        <w:pStyle w:val="EndnoteText"/>
        <w:rPr>
          <w:rFonts w:cstheme="minorHAnsi"/>
        </w:rPr>
      </w:pPr>
      <w:r w:rsidRPr="00914191">
        <w:rPr>
          <w:rFonts w:cstheme="minorHAnsi"/>
        </w:rPr>
        <w:t xml:space="preserve">Attachment </w:t>
      </w:r>
      <w:r w:rsidR="001642CD">
        <w:rPr>
          <w:rFonts w:cstheme="minorHAnsi"/>
        </w:rPr>
        <w:t>B</w:t>
      </w:r>
      <w:r w:rsidRPr="00914191">
        <w:rPr>
          <w:rFonts w:cstheme="minorHAnsi"/>
        </w:rPr>
        <w:t xml:space="preserve"> –</w:t>
      </w:r>
      <w:r w:rsidRPr="00914191">
        <w:rPr>
          <w:rFonts w:cstheme="minorHAnsi"/>
        </w:rPr>
        <w:tab/>
        <w:t>Combination Boiler Reset Controller Field Evaluation, NegaWatt Consulting, Inc., July 2015</w:t>
      </w:r>
      <w:r w:rsidR="00726DD8">
        <w:rPr>
          <w:rFonts w:cstheme="minorHAnsi"/>
        </w:rPr>
        <w:t>.</w:t>
      </w:r>
    </w:p>
    <w:p w14:paraId="05EE3B3E" w14:textId="77777777" w:rsidR="00726DD8" w:rsidRDefault="00726DD8" w:rsidP="00914191">
      <w:pPr>
        <w:pStyle w:val="EndnoteText"/>
        <w:rPr>
          <w:rFonts w:cstheme="minorHAnsi"/>
        </w:rPr>
      </w:pPr>
    </w:p>
    <w:p w14:paraId="733CD79D" w14:textId="77777777" w:rsidR="00FA4EB0" w:rsidRDefault="00726DD8" w:rsidP="00914191">
      <w:pPr>
        <w:pStyle w:val="EndnoteText"/>
        <w:rPr>
          <w:rFonts w:cstheme="minorHAnsi"/>
        </w:rPr>
      </w:pPr>
      <w:r w:rsidRPr="00914191">
        <w:rPr>
          <w:rFonts w:cstheme="minorHAnsi"/>
        </w:rPr>
        <w:t xml:space="preserve">Attachment </w:t>
      </w:r>
      <w:r w:rsidR="001642CD">
        <w:rPr>
          <w:rFonts w:cstheme="minorHAnsi"/>
        </w:rPr>
        <w:t>C</w:t>
      </w:r>
      <w:r w:rsidRPr="00914191">
        <w:rPr>
          <w:rFonts w:cstheme="minorHAnsi"/>
        </w:rPr>
        <w:t xml:space="preserve"> –</w:t>
      </w:r>
      <w:r w:rsidRPr="00914191">
        <w:rPr>
          <w:rFonts w:cstheme="minorHAnsi"/>
        </w:rPr>
        <w:tab/>
      </w:r>
      <w:r w:rsidRPr="00726DD8">
        <w:rPr>
          <w:rFonts w:cstheme="minorHAnsi"/>
        </w:rPr>
        <w:t>A Dual Setpoint Controller for Combination Service Boilers</w:t>
      </w:r>
      <w:r w:rsidRPr="00914191">
        <w:rPr>
          <w:rFonts w:cstheme="minorHAnsi"/>
        </w:rPr>
        <w:t xml:space="preserve">, </w:t>
      </w:r>
      <w:r w:rsidRPr="00726DD8">
        <w:rPr>
          <w:rFonts w:cstheme="minorHAnsi"/>
        </w:rPr>
        <w:t>Information and energy Services, Inc. (IES), 2011</w:t>
      </w:r>
      <w:r>
        <w:rPr>
          <w:rFonts w:cstheme="minorHAnsi"/>
        </w:rPr>
        <w:t>.</w:t>
      </w:r>
    </w:p>
    <w:p w14:paraId="68C09782" w14:textId="77777777" w:rsidR="00FA4EB0" w:rsidRDefault="00FA4EB0" w:rsidP="00914191">
      <w:pPr>
        <w:pStyle w:val="EndnoteText"/>
        <w:rPr>
          <w:rFonts w:cstheme="minorHAnsi"/>
        </w:rPr>
      </w:pPr>
    </w:p>
    <w:p w14:paraId="6F074E6E" w14:textId="1D0A718C" w:rsidR="00E55BFF" w:rsidRDefault="00FA4EB0" w:rsidP="00914191">
      <w:pPr>
        <w:pStyle w:val="EndnoteText"/>
        <w:rPr>
          <w:rFonts w:cstheme="minorHAnsi"/>
        </w:rPr>
      </w:pPr>
      <w:r w:rsidRPr="00E55BFF">
        <w:rPr>
          <w:rFonts w:cstheme="minorHAnsi"/>
        </w:rPr>
        <w:t>Attachment D –</w:t>
      </w:r>
      <w:r>
        <w:rPr>
          <w:rFonts w:cstheme="minorHAnsi"/>
        </w:rPr>
        <w:t xml:space="preserve"> </w:t>
      </w:r>
      <w:r w:rsidR="00E55BFF">
        <w:rPr>
          <w:rFonts w:cstheme="minorHAnsi"/>
        </w:rPr>
        <w:t>EnergyPlus modeling results</w:t>
      </w:r>
    </w:p>
    <w:p w14:paraId="34B2D93C" w14:textId="6E679316" w:rsidR="00E55BFF" w:rsidRDefault="00E55BFF" w:rsidP="00914191">
      <w:pPr>
        <w:pStyle w:val="EndnoteText"/>
        <w:rPr>
          <w:rFonts w:cstheme="minorHAnsi"/>
        </w:rPr>
      </w:pPr>
    </w:p>
    <w:p w14:paraId="16829620" w14:textId="035101A8" w:rsidR="00E55BFF" w:rsidRDefault="00E55BFF" w:rsidP="00914191">
      <w:pPr>
        <w:pStyle w:val="EndnoteText"/>
        <w:rPr>
          <w:rFonts w:cstheme="minorHAnsi"/>
        </w:rPr>
      </w:pPr>
      <w:r>
        <w:rPr>
          <w:rFonts w:cstheme="minorHAnsi"/>
        </w:rPr>
        <w:t xml:space="preserve">Attachment </w:t>
      </w:r>
      <w:r w:rsidRPr="00E55BFF">
        <w:rPr>
          <w:rFonts w:cstheme="minorHAnsi"/>
        </w:rPr>
        <w:t>E</w:t>
      </w:r>
      <w:r>
        <w:rPr>
          <w:rFonts w:cstheme="minorHAnsi"/>
        </w:rPr>
        <w:t xml:space="preserve"> </w:t>
      </w:r>
      <w:r w:rsidRPr="00E55BFF">
        <w:rPr>
          <w:rFonts w:cstheme="minorHAnsi"/>
        </w:rPr>
        <w:t>–</w:t>
      </w:r>
      <w:r>
        <w:rPr>
          <w:rFonts w:cstheme="minorHAnsi"/>
        </w:rPr>
        <w:t xml:space="preserve"> Central Boiler Reset Control (</w:t>
      </w:r>
      <w:r w:rsidRPr="00E55BFF">
        <w:rPr>
          <w:rFonts w:cstheme="minorHAnsi"/>
        </w:rPr>
        <w:t>cbrc</w:t>
      </w:r>
      <w:r>
        <w:rPr>
          <w:rFonts w:cstheme="minorHAnsi"/>
        </w:rPr>
        <w:t>)</w:t>
      </w:r>
      <w:r w:rsidRPr="00E55BFF">
        <w:rPr>
          <w:rFonts w:cstheme="minorHAnsi"/>
        </w:rPr>
        <w:t>_openstudio_results_output_20180322</w:t>
      </w:r>
    </w:p>
    <w:p w14:paraId="69655E3F" w14:textId="77777777" w:rsidR="00E55BFF" w:rsidRDefault="00E55BFF" w:rsidP="00914191">
      <w:pPr>
        <w:pStyle w:val="EndnoteText"/>
        <w:rPr>
          <w:rFonts w:cstheme="minorHAnsi"/>
        </w:rPr>
      </w:pPr>
    </w:p>
    <w:p w14:paraId="1F6365A9" w14:textId="54D8C4ED" w:rsidR="00914191" w:rsidRPr="00500C4E" w:rsidRDefault="00914191" w:rsidP="00914191">
      <w:pPr>
        <w:pStyle w:val="EndnoteText"/>
        <w:rPr>
          <w:rFonts w:cstheme="minorHAnsi"/>
        </w:rPr>
      </w:pPr>
      <w:r w:rsidRPr="00500C4E">
        <w:rPr>
          <w:rFonts w:cstheme="minorHAnsi"/>
        </w:rPr>
        <w:br w:type="page"/>
      </w:r>
    </w:p>
    <w:p w14:paraId="433FB759" w14:textId="77777777" w:rsidR="00C54EFF" w:rsidRPr="00500C4E" w:rsidRDefault="00C54EFF" w:rsidP="00C54EFF">
      <w:pPr>
        <w:pStyle w:val="Heading1"/>
        <w:rPr>
          <w:rFonts w:cstheme="minorHAnsi"/>
        </w:rPr>
      </w:pPr>
      <w:bookmarkStart w:id="92" w:name="_Toc521066910"/>
      <w:r w:rsidRPr="00500C4E">
        <w:rPr>
          <w:rFonts w:cstheme="minorHAnsi"/>
        </w:rPr>
        <w:t>References</w:t>
      </w:r>
      <w:bookmarkEnd w:id="92"/>
    </w:p>
    <w:p w14:paraId="7E699896" w14:textId="77777777" w:rsidR="00480E7B" w:rsidRPr="00920905" w:rsidRDefault="00480E7B">
      <w:pPr>
        <w:rPr>
          <w:color w:val="FF0000"/>
        </w:rPr>
      </w:pPr>
    </w:p>
    <w:sectPr w:rsidR="00480E7B" w:rsidRPr="00920905" w:rsidSect="00E87C8F">
      <w:footerReference w:type="default" r:id="rId2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D10EC" w14:textId="77777777" w:rsidR="00F04511" w:rsidRDefault="00F04511" w:rsidP="00447D6E">
      <w:r>
        <w:separator/>
      </w:r>
    </w:p>
    <w:p w14:paraId="28BEDB84" w14:textId="77777777" w:rsidR="00F04511" w:rsidRDefault="00F04511"/>
  </w:endnote>
  <w:endnote w:type="continuationSeparator" w:id="0">
    <w:p w14:paraId="185ACE96" w14:textId="77777777" w:rsidR="00F04511" w:rsidRDefault="00F04511" w:rsidP="00447D6E">
      <w:r>
        <w:continuationSeparator/>
      </w:r>
    </w:p>
    <w:p w14:paraId="6EB4023E" w14:textId="77777777" w:rsidR="00F04511" w:rsidRDefault="00F04511"/>
  </w:endnote>
  <w:endnote w:id="1">
    <w:p w14:paraId="72ECD9A3" w14:textId="77777777" w:rsidR="00F04511" w:rsidRDefault="00F04511">
      <w:pPr>
        <w:pStyle w:val="EndnoteText"/>
      </w:pPr>
      <w:r>
        <w:rPr>
          <w:rStyle w:val="EndnoteReference"/>
        </w:rPr>
        <w:endnoteRef/>
      </w:r>
      <w:r>
        <w:t xml:space="preserve"> OpenStudio energy modeling software, d</w:t>
      </w:r>
      <w:r w:rsidRPr="002D4D9B">
        <w:t>eveloped in collaboration by NREL, ANL, LBNL, ORNL, and PNNL</w:t>
      </w:r>
      <w:r>
        <w:t>,</w:t>
      </w:r>
      <w:r w:rsidRPr="002D4D9B">
        <w:t xml:space="preserve"> OpenStudio 2.4.0 has been released</w:t>
      </w:r>
      <w:r>
        <w:t xml:space="preserve"> </w:t>
      </w:r>
      <w:r w:rsidRPr="002D4D9B">
        <w:t>01/05/2018</w:t>
      </w:r>
      <w:r>
        <w:t xml:space="preserve"> at  </w:t>
      </w:r>
      <w:hyperlink r:id="rId1" w:history="1">
        <w:r w:rsidRPr="002D4D9B">
          <w:rPr>
            <w:rStyle w:val="Hyperlink"/>
          </w:rPr>
          <w:t>https://www.openstudio.net/</w:t>
        </w:r>
      </w:hyperlink>
    </w:p>
    <w:p w14:paraId="0366433F" w14:textId="77777777" w:rsidR="00F04511" w:rsidRDefault="00F04511">
      <w:pPr>
        <w:pStyle w:val="EndnoteText"/>
      </w:pPr>
    </w:p>
  </w:endnote>
  <w:endnote w:id="2">
    <w:p w14:paraId="052E7346" w14:textId="77777777" w:rsidR="00F04511" w:rsidRDefault="00F04511">
      <w:pPr>
        <w:pStyle w:val="EndnoteText"/>
        <w:rPr>
          <w:rFonts w:ascii="Helvetica" w:hAnsi="Helvetica" w:cs="Helvetica"/>
          <w:color w:val="333333"/>
          <w:sz w:val="21"/>
          <w:szCs w:val="21"/>
          <w:shd w:val="clear" w:color="auto" w:fill="FFFFFF"/>
        </w:rPr>
      </w:pPr>
      <w:r>
        <w:rPr>
          <w:rStyle w:val="EndnoteReference"/>
        </w:rPr>
        <w:endnoteRef/>
      </w:r>
      <w:r>
        <w:t xml:space="preserve"> </w:t>
      </w:r>
      <w:r>
        <w:rPr>
          <w:rFonts w:ascii="Helvetica" w:hAnsi="Helvetica" w:cs="Helvetica"/>
          <w:color w:val="333333"/>
          <w:sz w:val="21"/>
          <w:szCs w:val="21"/>
          <w:shd w:val="clear" w:color="auto" w:fill="FFFFFF"/>
        </w:rPr>
        <w:t>EnergyPlus™ is a whole building energy simulation program,</w:t>
      </w:r>
      <w:r w:rsidRPr="00C47CC3">
        <w:t xml:space="preserve"> </w:t>
      </w:r>
      <w:r>
        <w:t xml:space="preserve">DOE </w:t>
      </w:r>
      <w:r w:rsidRPr="00C47CC3">
        <w:rPr>
          <w:rFonts w:ascii="Helvetica" w:hAnsi="Helvetica" w:cs="Helvetica"/>
          <w:color w:val="333333"/>
          <w:sz w:val="21"/>
          <w:szCs w:val="21"/>
          <w:shd w:val="clear" w:color="auto" w:fill="FFFFFF"/>
        </w:rPr>
        <w:t>developed in collaboration with NREL</w:t>
      </w:r>
      <w:r>
        <w:rPr>
          <w:rFonts w:ascii="Helvetica" w:hAnsi="Helvetica" w:cs="Helvetica"/>
          <w:color w:val="333333"/>
          <w:sz w:val="21"/>
          <w:szCs w:val="21"/>
          <w:shd w:val="clear" w:color="auto" w:fill="FFFFFF"/>
        </w:rPr>
        <w:t xml:space="preserve">, </w:t>
      </w:r>
      <w:r w:rsidRPr="00C47CC3">
        <w:rPr>
          <w:rFonts w:ascii="Helvetica" w:hAnsi="Helvetica" w:cs="Helvetica"/>
          <w:color w:val="333333"/>
          <w:sz w:val="21"/>
          <w:szCs w:val="21"/>
          <w:shd w:val="clear" w:color="auto" w:fill="FFFFFF"/>
        </w:rPr>
        <w:t>updat</w:t>
      </w:r>
      <w:r>
        <w:rPr>
          <w:rFonts w:ascii="Helvetica" w:hAnsi="Helvetica" w:cs="Helvetica"/>
          <w:color w:val="333333"/>
          <w:sz w:val="21"/>
          <w:szCs w:val="21"/>
          <w:shd w:val="clear" w:color="auto" w:fill="FFFFFF"/>
        </w:rPr>
        <w:t xml:space="preserve">ed version 8.9.0 </w:t>
      </w:r>
      <w:r w:rsidRPr="00C47CC3">
        <w:rPr>
          <w:rFonts w:ascii="Helvetica" w:hAnsi="Helvetica" w:cs="Helvetica"/>
          <w:color w:val="333333"/>
          <w:sz w:val="21"/>
          <w:szCs w:val="21"/>
          <w:shd w:val="clear" w:color="auto" w:fill="FFFFFF"/>
        </w:rPr>
        <w:t>was released on March 31st, 2018</w:t>
      </w:r>
      <w:r>
        <w:rPr>
          <w:rFonts w:ascii="Helvetica" w:hAnsi="Helvetica" w:cs="Helvetica"/>
          <w:color w:val="333333"/>
          <w:sz w:val="21"/>
          <w:szCs w:val="21"/>
          <w:shd w:val="clear" w:color="auto" w:fill="FFFFFF"/>
        </w:rPr>
        <w:t xml:space="preserve"> at </w:t>
      </w:r>
      <w:hyperlink r:id="rId2" w:history="1">
        <w:r w:rsidRPr="00C47CC3">
          <w:rPr>
            <w:rStyle w:val="Hyperlink"/>
          </w:rPr>
          <w:t>https://energyplus.net/</w:t>
        </w:r>
      </w:hyperlink>
    </w:p>
    <w:p w14:paraId="6208FE6C" w14:textId="77777777" w:rsidR="00F04511" w:rsidRDefault="00F04511">
      <w:pPr>
        <w:pStyle w:val="EndnoteText"/>
      </w:pPr>
    </w:p>
  </w:endnote>
  <w:endnote w:id="3">
    <w:p w14:paraId="0E1565B5" w14:textId="77777777" w:rsidR="00F04511" w:rsidRDefault="00F04511">
      <w:pPr>
        <w:pStyle w:val="EndnoteText"/>
      </w:pPr>
      <w:r>
        <w:rPr>
          <w:rStyle w:val="EndnoteReference"/>
        </w:rPr>
        <w:endnoteRef/>
      </w:r>
      <w:r>
        <w:t xml:space="preserve"> </w:t>
      </w:r>
      <w:r w:rsidRPr="00A24C0A">
        <w:t>The Measure Analysis Software</w:t>
      </w:r>
      <w:r>
        <w:t>,</w:t>
      </w:r>
      <w:r w:rsidRPr="00A24C0A">
        <w:t xml:space="preserve"> </w:t>
      </w:r>
      <w:r>
        <w:t>MASControl2</w:t>
      </w:r>
      <w:r w:rsidRPr="00A24C0A">
        <w:t xml:space="preserve"> Building energy modeling</w:t>
      </w:r>
      <w:r>
        <w:t xml:space="preserve">, available for download at </w:t>
      </w:r>
      <w:hyperlink r:id="rId3" w:history="1">
        <w:r w:rsidRPr="00A24C0A">
          <w:rPr>
            <w:rStyle w:val="Hyperlink"/>
          </w:rPr>
          <w:t>http://www.deeresources.com/index.php/deer-versions/deer2019-and-june-2017-updates</w:t>
        </w:r>
      </w:hyperlink>
    </w:p>
    <w:p w14:paraId="65EB7684" w14:textId="77777777" w:rsidR="00F04511" w:rsidRDefault="00F04511">
      <w:pPr>
        <w:pStyle w:val="EndnoteText"/>
      </w:pPr>
    </w:p>
  </w:endnote>
  <w:endnote w:id="4">
    <w:p w14:paraId="152E94C6" w14:textId="77777777" w:rsidR="00F04511" w:rsidRDefault="00F04511">
      <w:pPr>
        <w:pStyle w:val="EndnoteText"/>
      </w:pPr>
      <w:r>
        <w:rPr>
          <w:rStyle w:val="EndnoteReference"/>
        </w:rPr>
        <w:endnoteRef/>
      </w:r>
      <w:r>
        <w:t xml:space="preserve"> eQuest </w:t>
      </w:r>
      <w:r w:rsidRPr="00A24C0A">
        <w:t>Energy Simulation Tool</w:t>
      </w:r>
      <w:r>
        <w:t>, developed by</w:t>
      </w:r>
      <w:r w:rsidRPr="00A24C0A">
        <w:t xml:space="preserve"> James J. Hirsch &amp; Associates, </w:t>
      </w:r>
      <w:hyperlink r:id="rId4" w:history="1">
        <w:r w:rsidRPr="00A24C0A">
          <w:rPr>
            <w:rStyle w:val="Hyperlink"/>
          </w:rPr>
          <w:t>http://www.doe2.com/equest/</w:t>
        </w:r>
      </w:hyperlink>
    </w:p>
    <w:p w14:paraId="370E3C35" w14:textId="77777777" w:rsidR="00F04511" w:rsidRDefault="00F04511">
      <w:pPr>
        <w:pStyle w:val="EndnoteText"/>
      </w:pPr>
    </w:p>
  </w:endnote>
  <w:endnote w:id="5">
    <w:p w14:paraId="382893A6" w14:textId="77777777" w:rsidR="00F04511" w:rsidRDefault="00F04511">
      <w:pPr>
        <w:pStyle w:val="EndnoteText"/>
      </w:pPr>
      <w:r>
        <w:rPr>
          <w:rStyle w:val="EndnoteReference"/>
        </w:rPr>
        <w:endnoteRef/>
      </w:r>
      <w:r>
        <w:t xml:space="preserve"> </w:t>
      </w:r>
      <w:r w:rsidRPr="003D31FC">
        <w:t>DEER-</w:t>
      </w:r>
      <w:r>
        <w:t xml:space="preserve">Water Heater-Calculator-v2.1. </w:t>
      </w:r>
      <w:hyperlink r:id="rId5" w:history="1">
        <w:r w:rsidRPr="00A24C0A">
          <w:rPr>
            <w:rStyle w:val="Hyperlink"/>
          </w:rPr>
          <w:t>http://www.deeresources.com/files/DEER2015/download/2015DEER-SmallStorageWaterHeaterUpdate-24Nov2014.xlsx</w:t>
        </w:r>
      </w:hyperlink>
    </w:p>
    <w:p w14:paraId="07B50B58" w14:textId="77777777" w:rsidR="00F04511" w:rsidRDefault="00F04511">
      <w:pPr>
        <w:pStyle w:val="EndnoteText"/>
      </w:pPr>
    </w:p>
    <w:p w14:paraId="4780DFBF" w14:textId="77777777" w:rsidR="00F04511" w:rsidRDefault="00F04511">
      <w:pPr>
        <w:pStyle w:val="EndnoteText"/>
      </w:pPr>
    </w:p>
  </w:endnote>
  <w:endnote w:id="6">
    <w:p w14:paraId="361485BE" w14:textId="77777777" w:rsidR="00F04511" w:rsidRDefault="00F04511">
      <w:pPr>
        <w:pStyle w:val="EndnoteText"/>
      </w:pPr>
      <w:r>
        <w:rPr>
          <w:rStyle w:val="EndnoteReference"/>
        </w:rPr>
        <w:endnoteRef/>
      </w:r>
      <w:r>
        <w:t xml:space="preserve"> The Single-</w:t>
      </w:r>
      <w:r w:rsidRPr="00E94517">
        <w:t>Family Thermostat Weights</w:t>
      </w:r>
      <w:r>
        <w:t xml:space="preserve">, </w:t>
      </w:r>
      <w:r w:rsidRPr="004D00FA">
        <w:t>DEER2017-MultiFami</w:t>
      </w:r>
      <w:r>
        <w:t>ly_Tstat-Weights-2016-07-20.</w:t>
      </w:r>
      <w:r w:rsidRPr="00E94517">
        <w:t xml:space="preserve"> </w:t>
      </w:r>
      <w:hyperlink r:id="rId6" w:anchor="AdditionalResources" w:history="1">
        <w:r w:rsidRPr="00F76A9E">
          <w:rPr>
            <w:rStyle w:val="Hyperlink"/>
          </w:rPr>
          <w:t>http://www.deeresources.com/index.php/deer-versions/deer2017#AdditionalResources</w:t>
        </w:r>
      </w:hyperlink>
    </w:p>
    <w:p w14:paraId="4C5B9E51" w14:textId="77777777" w:rsidR="00F04511" w:rsidRDefault="00F04511">
      <w:pPr>
        <w:pStyle w:val="EndnoteText"/>
      </w:pPr>
    </w:p>
    <w:p w14:paraId="71D57086" w14:textId="77777777" w:rsidR="00F04511" w:rsidRDefault="00F0451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F0AF5" w14:textId="07339C8B" w:rsidR="00F04511" w:rsidRPr="009500DC" w:rsidRDefault="00C11A56" w:rsidP="009500DC">
    <w:pPr>
      <w:pStyle w:val="Footer"/>
      <w:pBdr>
        <w:top w:val="single" w:sz="4" w:space="1" w:color="auto"/>
      </w:pBdr>
      <w:rPr>
        <w:rFonts w:cstheme="minorHAnsi"/>
        <w:b/>
        <w:sz w:val="20"/>
        <w:szCs w:val="20"/>
      </w:rPr>
    </w:pPr>
    <w:sdt>
      <w:sdtPr>
        <w:rPr>
          <w:rFonts w:cstheme="minorHAnsi"/>
          <w:b/>
          <w:sz w:val="20"/>
          <w:szCs w:val="20"/>
        </w:rPr>
        <w:alias w:val="Title"/>
        <w:tag w:val=""/>
        <w:id w:val="2084406916"/>
        <w:dataBinding w:prefixMappings="xmlns:ns0='http://purl.org/dc/elements/1.1/' xmlns:ns1='http://schemas.openxmlformats.org/package/2006/metadata/core-properties' " w:xpath="/ns1:coreProperties[1]/ns0:title[1]" w:storeItemID="{6C3C8BC8-F283-45AE-878A-BAB7291924A1}"/>
        <w:text/>
      </w:sdtPr>
      <w:sdtEndPr/>
      <w:sdtContent>
        <w:r w:rsidR="00F04511">
          <w:rPr>
            <w:rFonts w:cstheme="minorHAnsi"/>
            <w:b/>
            <w:sz w:val="20"/>
            <w:szCs w:val="20"/>
          </w:rPr>
          <w:t>WPSCGREWH180305A</w:t>
        </w:r>
      </w:sdtContent>
    </w:sdt>
    <w:r w:rsidR="00F04511">
      <w:rPr>
        <w:rFonts w:cstheme="minorHAnsi"/>
        <w:b/>
        <w:sz w:val="20"/>
        <w:szCs w:val="20"/>
      </w:rPr>
      <w:t xml:space="preserve">, </w:t>
    </w:r>
    <w:sdt>
      <w:sdtPr>
        <w:rPr>
          <w:rFonts w:cstheme="minorHAnsi"/>
          <w:b/>
          <w:sz w:val="20"/>
          <w:szCs w:val="20"/>
        </w:rPr>
        <w:alias w:val="Revision"/>
        <w:tag w:val=""/>
        <w:id w:val="-671029781"/>
        <w:dataBinding w:prefixMappings="xmlns:ns0='http://purl.org/dc/elements/1.1/' xmlns:ns1='http://schemas.openxmlformats.org/package/2006/metadata/core-properties' " w:xpath="/ns1:coreProperties[1]/ns1:contentStatus[1]" w:storeItemID="{6C3C8BC8-F283-45AE-878A-BAB7291924A1}"/>
        <w:text/>
      </w:sdtPr>
      <w:sdtEndPr/>
      <w:sdtContent>
        <w:r w:rsidR="00F04511">
          <w:rPr>
            <w:rFonts w:cstheme="minorHAnsi"/>
            <w:b/>
            <w:sz w:val="20"/>
            <w:szCs w:val="20"/>
          </w:rPr>
          <w:t>Revision 0</w:t>
        </w:r>
      </w:sdtContent>
    </w:sdt>
    <w:r w:rsidR="00F04511" w:rsidRPr="009500DC">
      <w:rPr>
        <w:rFonts w:cstheme="minorHAnsi"/>
        <w:b/>
        <w:sz w:val="20"/>
        <w:szCs w:val="20"/>
      </w:rPr>
      <w:tab/>
    </w:r>
    <w:r w:rsidR="00F04511" w:rsidRPr="009500DC">
      <w:rPr>
        <w:rFonts w:cstheme="minorHAnsi"/>
        <w:b/>
        <w:sz w:val="20"/>
        <w:szCs w:val="20"/>
      </w:rPr>
      <w:fldChar w:fldCharType="begin"/>
    </w:r>
    <w:r w:rsidR="00F04511" w:rsidRPr="009500DC">
      <w:rPr>
        <w:rFonts w:cstheme="minorHAnsi"/>
        <w:b/>
        <w:sz w:val="20"/>
        <w:szCs w:val="20"/>
      </w:rPr>
      <w:instrText xml:space="preserve"> PAGE   \* MERGEFORMAT </w:instrText>
    </w:r>
    <w:r w:rsidR="00F04511" w:rsidRPr="009500DC">
      <w:rPr>
        <w:rFonts w:cstheme="minorHAnsi"/>
        <w:b/>
        <w:sz w:val="20"/>
        <w:szCs w:val="20"/>
      </w:rPr>
      <w:fldChar w:fldCharType="separate"/>
    </w:r>
    <w:r w:rsidR="00F04511">
      <w:rPr>
        <w:rFonts w:cstheme="minorHAnsi"/>
        <w:b/>
        <w:noProof/>
        <w:sz w:val="20"/>
        <w:szCs w:val="20"/>
      </w:rPr>
      <w:t>1</w:t>
    </w:r>
    <w:r w:rsidR="00F04511" w:rsidRPr="009500DC">
      <w:rPr>
        <w:rFonts w:cstheme="minorHAnsi"/>
        <w:b/>
        <w:noProof/>
        <w:sz w:val="20"/>
        <w:szCs w:val="20"/>
      </w:rPr>
      <w:fldChar w:fldCharType="end"/>
    </w:r>
    <w:r w:rsidR="00F04511" w:rsidRPr="009500DC">
      <w:rPr>
        <w:rFonts w:cstheme="minorHAnsi"/>
        <w:b/>
        <w:sz w:val="20"/>
        <w:szCs w:val="20"/>
      </w:rPr>
      <w:tab/>
    </w:r>
    <w:sdt>
      <w:sdtPr>
        <w:rPr>
          <w:rFonts w:cstheme="minorHAnsi"/>
          <w:b/>
          <w:sz w:val="20"/>
          <w:szCs w:val="20"/>
        </w:rPr>
        <w:alias w:val="Date"/>
        <w:tag w:val=""/>
        <w:id w:val="-820806350"/>
        <w:dataBinding w:prefixMappings="xmlns:ns0='http://schemas.microsoft.com/office/2006/coverPageProps' " w:xpath="/ns0:CoverPageProperties[1]/ns0:PublishDate[1]" w:storeItemID="{55AF091B-3C7A-41E3-B477-F2FDAA23CFDA}"/>
        <w:date w:fullDate="2018-04-17T00:00:00Z">
          <w:dateFormat w:val="MMMM d, yyyy"/>
          <w:lid w:val="en-US"/>
          <w:storeMappedDataAs w:val="dateTime"/>
          <w:calendar w:val="gregorian"/>
        </w:date>
      </w:sdtPr>
      <w:sdtEndPr/>
      <w:sdtContent>
        <w:r w:rsidR="00F04511">
          <w:rPr>
            <w:rFonts w:cstheme="minorHAnsi"/>
            <w:b/>
            <w:sz w:val="20"/>
            <w:szCs w:val="20"/>
          </w:rPr>
          <w:t>April 17, 2018</w:t>
        </w:r>
      </w:sdtContent>
    </w:sdt>
  </w:p>
  <w:p w14:paraId="218443DB" w14:textId="77777777" w:rsidR="00F04511" w:rsidRPr="009500DC" w:rsidRDefault="00C11A56" w:rsidP="009500DC">
    <w:pPr>
      <w:pStyle w:val="Footer"/>
      <w:pBdr>
        <w:top w:val="single" w:sz="4" w:space="1" w:color="auto"/>
      </w:pBdr>
      <w:rPr>
        <w:rFonts w:cstheme="minorHAnsi"/>
      </w:rPr>
    </w:pPr>
    <w:sdt>
      <w:sdtPr>
        <w:rPr>
          <w:rFonts w:cstheme="minorHAnsi"/>
          <w:b/>
          <w:sz w:val="20"/>
          <w:szCs w:val="20"/>
        </w:rPr>
        <w:alias w:val="Company"/>
        <w:tag w:val=""/>
        <w:id w:val="960463054"/>
        <w:dataBinding w:prefixMappings="xmlns:ns0='http://schemas.openxmlformats.org/officeDocument/2006/extended-properties' " w:xpath="/ns0:Properties[1]/ns0:Company[1]" w:storeItemID="{6668398D-A668-4E3E-A5EB-62B293D839F1}"/>
        <w:text/>
      </w:sdtPr>
      <w:sdtEndPr/>
      <w:sdtContent>
        <w:r w:rsidR="00F04511">
          <w:rPr>
            <w:rFonts w:cstheme="minorHAnsi"/>
            <w:b/>
            <w:sz w:val="20"/>
            <w:szCs w:val="20"/>
          </w:rPr>
          <w:t>Program Administrator</w:t>
        </w:r>
      </w:sdtContent>
    </w:sdt>
  </w:p>
  <w:p w14:paraId="6A2BDCC8" w14:textId="77777777" w:rsidR="00F04511" w:rsidRDefault="00F04511"/>
  <w:p w14:paraId="2FC1D5A6" w14:textId="77777777" w:rsidR="00F04511" w:rsidRDefault="00F045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B1CE" w14:textId="794D607D" w:rsidR="00F04511" w:rsidRPr="009500DC" w:rsidRDefault="00C11A56" w:rsidP="009500DC">
    <w:pPr>
      <w:pStyle w:val="Footer"/>
      <w:pBdr>
        <w:top w:val="single" w:sz="4" w:space="1" w:color="auto"/>
      </w:pBdr>
      <w:rPr>
        <w:rFonts w:cstheme="minorHAnsi"/>
        <w:b/>
        <w:sz w:val="20"/>
        <w:szCs w:val="20"/>
      </w:rPr>
    </w:pPr>
    <w:sdt>
      <w:sdtPr>
        <w:rPr>
          <w:rFonts w:cstheme="minorHAnsi"/>
          <w:b/>
          <w:sz w:val="20"/>
          <w:szCs w:val="20"/>
        </w:rPr>
        <w:alias w:val="Title"/>
        <w:tag w:val=""/>
        <w:id w:val="359319877"/>
        <w:dataBinding w:prefixMappings="xmlns:ns0='http://purl.org/dc/elements/1.1/' xmlns:ns1='http://schemas.openxmlformats.org/package/2006/metadata/core-properties' " w:xpath="/ns1:coreProperties[1]/ns0:title[1]" w:storeItemID="{6C3C8BC8-F283-45AE-878A-BAB7291924A1}"/>
        <w:text/>
      </w:sdtPr>
      <w:sdtEndPr/>
      <w:sdtContent>
        <w:r w:rsidR="00F04511">
          <w:rPr>
            <w:rFonts w:cstheme="minorHAnsi"/>
            <w:b/>
            <w:sz w:val="20"/>
            <w:szCs w:val="20"/>
          </w:rPr>
          <w:t>WPSCGREWH180305A</w:t>
        </w:r>
      </w:sdtContent>
    </w:sdt>
    <w:r w:rsidR="00F0451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04511">
          <w:rPr>
            <w:rFonts w:cstheme="minorHAnsi"/>
            <w:b/>
            <w:sz w:val="20"/>
            <w:szCs w:val="20"/>
          </w:rPr>
          <w:t>Revision 0</w:t>
        </w:r>
      </w:sdtContent>
    </w:sdt>
    <w:r w:rsidR="00F04511" w:rsidRPr="009500DC">
      <w:rPr>
        <w:rFonts w:cstheme="minorHAnsi"/>
        <w:b/>
        <w:sz w:val="20"/>
        <w:szCs w:val="20"/>
      </w:rPr>
      <w:tab/>
    </w:r>
    <w:r w:rsidR="00F04511" w:rsidRPr="009500DC">
      <w:rPr>
        <w:rFonts w:cstheme="minorHAnsi"/>
        <w:b/>
        <w:sz w:val="20"/>
        <w:szCs w:val="20"/>
      </w:rPr>
      <w:fldChar w:fldCharType="begin"/>
    </w:r>
    <w:r w:rsidR="00F04511" w:rsidRPr="009500DC">
      <w:rPr>
        <w:rFonts w:cstheme="minorHAnsi"/>
        <w:b/>
        <w:sz w:val="20"/>
        <w:szCs w:val="20"/>
      </w:rPr>
      <w:instrText xml:space="preserve"> PAGE   \* MERGEFORMAT </w:instrText>
    </w:r>
    <w:r w:rsidR="00F04511" w:rsidRPr="009500DC">
      <w:rPr>
        <w:rFonts w:cstheme="minorHAnsi"/>
        <w:b/>
        <w:sz w:val="20"/>
        <w:szCs w:val="20"/>
      </w:rPr>
      <w:fldChar w:fldCharType="separate"/>
    </w:r>
    <w:r w:rsidR="00F04511">
      <w:rPr>
        <w:rFonts w:cstheme="minorHAnsi"/>
        <w:b/>
        <w:noProof/>
        <w:sz w:val="20"/>
        <w:szCs w:val="20"/>
      </w:rPr>
      <w:t>3</w:t>
    </w:r>
    <w:r w:rsidR="00F04511" w:rsidRPr="009500DC">
      <w:rPr>
        <w:rFonts w:cstheme="minorHAnsi"/>
        <w:b/>
        <w:noProof/>
        <w:sz w:val="20"/>
        <w:szCs w:val="20"/>
      </w:rPr>
      <w:fldChar w:fldCharType="end"/>
    </w:r>
    <w:r w:rsidR="00F0451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4-17T00:00:00Z">
          <w:dateFormat w:val="MMMM d, yyyy"/>
          <w:lid w:val="en-US"/>
          <w:storeMappedDataAs w:val="dateTime"/>
          <w:calendar w:val="gregorian"/>
        </w:date>
      </w:sdtPr>
      <w:sdtEndPr/>
      <w:sdtContent>
        <w:r w:rsidR="00F04511">
          <w:rPr>
            <w:rFonts w:cstheme="minorHAnsi"/>
            <w:b/>
            <w:sz w:val="20"/>
            <w:szCs w:val="20"/>
          </w:rPr>
          <w:t>April 17, 2018</w:t>
        </w:r>
      </w:sdtContent>
    </w:sdt>
  </w:p>
  <w:p w14:paraId="1392FABD" w14:textId="77777777" w:rsidR="00F04511" w:rsidRPr="009500DC" w:rsidRDefault="00C11A5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04511">
          <w:rPr>
            <w:rFonts w:cstheme="minorHAnsi"/>
            <w:b/>
            <w:sz w:val="20"/>
            <w:szCs w:val="20"/>
          </w:rPr>
          <w:t>Program Administrator</w:t>
        </w:r>
      </w:sdtContent>
    </w:sdt>
  </w:p>
  <w:p w14:paraId="08A9E268" w14:textId="77777777" w:rsidR="00F04511" w:rsidRDefault="00F04511"/>
  <w:p w14:paraId="785F56AA" w14:textId="77777777" w:rsidR="00F04511" w:rsidRDefault="00F045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B45E7" w14:textId="77777777" w:rsidR="00F04511" w:rsidRDefault="00F04511" w:rsidP="00447D6E">
      <w:r>
        <w:separator/>
      </w:r>
    </w:p>
    <w:p w14:paraId="5AC59485" w14:textId="77777777" w:rsidR="00F04511" w:rsidRDefault="00F04511"/>
  </w:footnote>
  <w:footnote w:type="continuationSeparator" w:id="0">
    <w:p w14:paraId="64D11807" w14:textId="77777777" w:rsidR="00F04511" w:rsidRDefault="00F04511" w:rsidP="00447D6E">
      <w:r>
        <w:continuationSeparator/>
      </w:r>
    </w:p>
    <w:p w14:paraId="4493A739" w14:textId="77777777" w:rsidR="00F04511" w:rsidRDefault="00F045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D773A"/>
    <w:multiLevelType w:val="multilevel"/>
    <w:tmpl w:val="8A148666"/>
    <w:lvl w:ilvl="0">
      <w:start w:val="1"/>
      <w:numFmt w:val="decimal"/>
      <w:lvlText w:val="%1"/>
      <w:lvlJc w:val="left"/>
      <w:pPr>
        <w:ind w:left="540" w:hanging="540"/>
      </w:pPr>
      <w:rPr>
        <w:rFonts w:asciiTheme="minorHAnsi" w:hAnsiTheme="minorHAnsi" w:hint="default"/>
      </w:rPr>
    </w:lvl>
    <w:lvl w:ilvl="1">
      <w:start w:val="5"/>
      <w:numFmt w:val="decimal"/>
      <w:lvlText w:val="%1.%2"/>
      <w:lvlJc w:val="left"/>
      <w:pPr>
        <w:ind w:left="540" w:hanging="54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1080" w:hanging="108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440" w:hanging="144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800" w:hanging="180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6407BD"/>
    <w:multiLevelType w:val="hybridMultilevel"/>
    <w:tmpl w:val="E6D4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762E47"/>
    <w:multiLevelType w:val="hybridMultilevel"/>
    <w:tmpl w:val="EC889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322FBC"/>
    <w:multiLevelType w:val="hybridMultilevel"/>
    <w:tmpl w:val="06206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AB18D9"/>
    <w:multiLevelType w:val="hybridMultilevel"/>
    <w:tmpl w:val="48D6B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EF79DC"/>
    <w:multiLevelType w:val="hybridMultilevel"/>
    <w:tmpl w:val="9EA6B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EC736D1"/>
    <w:multiLevelType w:val="hybridMultilevel"/>
    <w:tmpl w:val="E3F24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C90B77"/>
    <w:multiLevelType w:val="hybridMultilevel"/>
    <w:tmpl w:val="8A58E4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3A61D0"/>
    <w:multiLevelType w:val="hybridMultilevel"/>
    <w:tmpl w:val="CBB45CE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9"/>
  </w:num>
  <w:num w:numId="4">
    <w:abstractNumId w:val="17"/>
  </w:num>
  <w:num w:numId="5">
    <w:abstractNumId w:val="17"/>
  </w:num>
  <w:num w:numId="6">
    <w:abstractNumId w:val="2"/>
  </w:num>
  <w:num w:numId="7">
    <w:abstractNumId w:val="23"/>
  </w:num>
  <w:num w:numId="8">
    <w:abstractNumId w:val="18"/>
  </w:num>
  <w:num w:numId="9">
    <w:abstractNumId w:val="10"/>
  </w:num>
  <w:num w:numId="10">
    <w:abstractNumId w:val="5"/>
  </w:num>
  <w:num w:numId="11">
    <w:abstractNumId w:val="24"/>
  </w:num>
  <w:num w:numId="12">
    <w:abstractNumId w:val="16"/>
  </w:num>
  <w:num w:numId="13">
    <w:abstractNumId w:val="9"/>
  </w:num>
  <w:num w:numId="14">
    <w:abstractNumId w:val="37"/>
  </w:num>
  <w:num w:numId="15">
    <w:abstractNumId w:val="7"/>
  </w:num>
  <w:num w:numId="16">
    <w:abstractNumId w:val="11"/>
  </w:num>
  <w:num w:numId="17">
    <w:abstractNumId w:val="4"/>
  </w:num>
  <w:num w:numId="18">
    <w:abstractNumId w:val="0"/>
  </w:num>
  <w:num w:numId="19">
    <w:abstractNumId w:val="36"/>
  </w:num>
  <w:num w:numId="20">
    <w:abstractNumId w:val="3"/>
  </w:num>
  <w:num w:numId="21">
    <w:abstractNumId w:val="26"/>
  </w:num>
  <w:num w:numId="22">
    <w:abstractNumId w:val="28"/>
  </w:num>
  <w:num w:numId="23">
    <w:abstractNumId w:val="38"/>
  </w:num>
  <w:num w:numId="24">
    <w:abstractNumId w:val="35"/>
  </w:num>
  <w:num w:numId="25">
    <w:abstractNumId w:val="12"/>
  </w:num>
  <w:num w:numId="26">
    <w:abstractNumId w:val="15"/>
  </w:num>
  <w:num w:numId="27">
    <w:abstractNumId w:val="30"/>
  </w:num>
  <w:num w:numId="28">
    <w:abstractNumId w:val="13"/>
  </w:num>
  <w:num w:numId="29">
    <w:abstractNumId w:val="6"/>
  </w:num>
  <w:num w:numId="30">
    <w:abstractNumId w:val="1"/>
  </w:num>
  <w:num w:numId="31">
    <w:abstractNumId w:val="39"/>
  </w:num>
  <w:num w:numId="32">
    <w:abstractNumId w:val="25"/>
  </w:num>
  <w:num w:numId="33">
    <w:abstractNumId w:val="34"/>
  </w:num>
  <w:num w:numId="34">
    <w:abstractNumId w:val="8"/>
  </w:num>
  <w:num w:numId="35">
    <w:abstractNumId w:val="14"/>
  </w:num>
  <w:num w:numId="36">
    <w:abstractNumId w:val="21"/>
  </w:num>
  <w:num w:numId="37">
    <w:abstractNumId w:val="32"/>
  </w:num>
  <w:num w:numId="38">
    <w:abstractNumId w:val="22"/>
  </w:num>
  <w:num w:numId="39">
    <w:abstractNumId w:val="31"/>
  </w:num>
  <w:num w:numId="40">
    <w:abstractNumId w:val="29"/>
  </w:num>
  <w:num w:numId="41">
    <w:abstractNumId w:val="27"/>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01E4"/>
    <w:rsid w:val="000016DB"/>
    <w:rsid w:val="00005902"/>
    <w:rsid w:val="0001002B"/>
    <w:rsid w:val="00010806"/>
    <w:rsid w:val="000138C3"/>
    <w:rsid w:val="00013F71"/>
    <w:rsid w:val="000173BF"/>
    <w:rsid w:val="00021D69"/>
    <w:rsid w:val="00024252"/>
    <w:rsid w:val="000245B5"/>
    <w:rsid w:val="00024CF5"/>
    <w:rsid w:val="000268BE"/>
    <w:rsid w:val="00027183"/>
    <w:rsid w:val="00030EEB"/>
    <w:rsid w:val="00031131"/>
    <w:rsid w:val="00033EA1"/>
    <w:rsid w:val="0003746D"/>
    <w:rsid w:val="0004020F"/>
    <w:rsid w:val="000436CB"/>
    <w:rsid w:val="00052E17"/>
    <w:rsid w:val="00053BD6"/>
    <w:rsid w:val="00054E23"/>
    <w:rsid w:val="00055BBC"/>
    <w:rsid w:val="00056947"/>
    <w:rsid w:val="000611A6"/>
    <w:rsid w:val="00061A8E"/>
    <w:rsid w:val="00062D2D"/>
    <w:rsid w:val="00064CB3"/>
    <w:rsid w:val="000653F4"/>
    <w:rsid w:val="000706EF"/>
    <w:rsid w:val="00070BEE"/>
    <w:rsid w:val="00071CD4"/>
    <w:rsid w:val="00072040"/>
    <w:rsid w:val="00072B9E"/>
    <w:rsid w:val="00073906"/>
    <w:rsid w:val="00075D8C"/>
    <w:rsid w:val="0007628A"/>
    <w:rsid w:val="00076DF4"/>
    <w:rsid w:val="00076F51"/>
    <w:rsid w:val="000814CE"/>
    <w:rsid w:val="00084B12"/>
    <w:rsid w:val="00086F7F"/>
    <w:rsid w:val="000879CD"/>
    <w:rsid w:val="000879DD"/>
    <w:rsid w:val="0009074D"/>
    <w:rsid w:val="0009592B"/>
    <w:rsid w:val="000968C6"/>
    <w:rsid w:val="000A392C"/>
    <w:rsid w:val="000A63C9"/>
    <w:rsid w:val="000B28FD"/>
    <w:rsid w:val="000B3765"/>
    <w:rsid w:val="000B5BFA"/>
    <w:rsid w:val="000B655B"/>
    <w:rsid w:val="000C0000"/>
    <w:rsid w:val="000C1548"/>
    <w:rsid w:val="000C18CC"/>
    <w:rsid w:val="000C240E"/>
    <w:rsid w:val="000C340B"/>
    <w:rsid w:val="000C687D"/>
    <w:rsid w:val="000C7ED1"/>
    <w:rsid w:val="000D0F89"/>
    <w:rsid w:val="000D1497"/>
    <w:rsid w:val="000D1E18"/>
    <w:rsid w:val="000D789A"/>
    <w:rsid w:val="000E26F2"/>
    <w:rsid w:val="000E4B5F"/>
    <w:rsid w:val="000E706D"/>
    <w:rsid w:val="000F130A"/>
    <w:rsid w:val="000F3836"/>
    <w:rsid w:val="000F4FD8"/>
    <w:rsid w:val="000F5783"/>
    <w:rsid w:val="000F72C7"/>
    <w:rsid w:val="00107242"/>
    <w:rsid w:val="0011011E"/>
    <w:rsid w:val="00111CC5"/>
    <w:rsid w:val="0012027F"/>
    <w:rsid w:val="001206F7"/>
    <w:rsid w:val="00122255"/>
    <w:rsid w:val="001230A8"/>
    <w:rsid w:val="001236C1"/>
    <w:rsid w:val="00124C48"/>
    <w:rsid w:val="00125A95"/>
    <w:rsid w:val="00133EE8"/>
    <w:rsid w:val="00135D38"/>
    <w:rsid w:val="00140B30"/>
    <w:rsid w:val="00143DFE"/>
    <w:rsid w:val="00147155"/>
    <w:rsid w:val="001502B8"/>
    <w:rsid w:val="0015299C"/>
    <w:rsid w:val="00153CB3"/>
    <w:rsid w:val="00154C3B"/>
    <w:rsid w:val="00155CE5"/>
    <w:rsid w:val="00156C52"/>
    <w:rsid w:val="00160158"/>
    <w:rsid w:val="0016048D"/>
    <w:rsid w:val="001620B4"/>
    <w:rsid w:val="001642CD"/>
    <w:rsid w:val="00165357"/>
    <w:rsid w:val="001722B7"/>
    <w:rsid w:val="001727D9"/>
    <w:rsid w:val="00174BB4"/>
    <w:rsid w:val="00174F26"/>
    <w:rsid w:val="00175D14"/>
    <w:rsid w:val="001802E7"/>
    <w:rsid w:val="001811EE"/>
    <w:rsid w:val="00185AD4"/>
    <w:rsid w:val="001875F5"/>
    <w:rsid w:val="001913E3"/>
    <w:rsid w:val="00194E73"/>
    <w:rsid w:val="00195B0D"/>
    <w:rsid w:val="00195C60"/>
    <w:rsid w:val="001979AF"/>
    <w:rsid w:val="00197DB9"/>
    <w:rsid w:val="001A0EB4"/>
    <w:rsid w:val="001A1A86"/>
    <w:rsid w:val="001A5F62"/>
    <w:rsid w:val="001B015E"/>
    <w:rsid w:val="001B1633"/>
    <w:rsid w:val="001B2301"/>
    <w:rsid w:val="001B31FE"/>
    <w:rsid w:val="001B618B"/>
    <w:rsid w:val="001C1338"/>
    <w:rsid w:val="001C4140"/>
    <w:rsid w:val="001C4F7C"/>
    <w:rsid w:val="001C54AC"/>
    <w:rsid w:val="001C5A94"/>
    <w:rsid w:val="001D0358"/>
    <w:rsid w:val="001D224B"/>
    <w:rsid w:val="001D2317"/>
    <w:rsid w:val="001D3223"/>
    <w:rsid w:val="001D33EF"/>
    <w:rsid w:val="001D5AB3"/>
    <w:rsid w:val="001E0519"/>
    <w:rsid w:val="001E0616"/>
    <w:rsid w:val="001E0829"/>
    <w:rsid w:val="001E1320"/>
    <w:rsid w:val="001E556A"/>
    <w:rsid w:val="001F05CE"/>
    <w:rsid w:val="001F1905"/>
    <w:rsid w:val="001F4A65"/>
    <w:rsid w:val="001F69A1"/>
    <w:rsid w:val="001F7622"/>
    <w:rsid w:val="00201F0B"/>
    <w:rsid w:val="00205C45"/>
    <w:rsid w:val="0021035B"/>
    <w:rsid w:val="00211153"/>
    <w:rsid w:val="002135B7"/>
    <w:rsid w:val="00221311"/>
    <w:rsid w:val="0023254A"/>
    <w:rsid w:val="002344FB"/>
    <w:rsid w:val="00236216"/>
    <w:rsid w:val="002376A3"/>
    <w:rsid w:val="002405CD"/>
    <w:rsid w:val="00240B74"/>
    <w:rsid w:val="00240F9D"/>
    <w:rsid w:val="00243B62"/>
    <w:rsid w:val="0024675B"/>
    <w:rsid w:val="002469DD"/>
    <w:rsid w:val="00247180"/>
    <w:rsid w:val="00254671"/>
    <w:rsid w:val="0025563D"/>
    <w:rsid w:val="00256D98"/>
    <w:rsid w:val="00257D36"/>
    <w:rsid w:val="002614CE"/>
    <w:rsid w:val="00263C1C"/>
    <w:rsid w:val="002640DD"/>
    <w:rsid w:val="00271415"/>
    <w:rsid w:val="00274FBE"/>
    <w:rsid w:val="002762E1"/>
    <w:rsid w:val="00280ACA"/>
    <w:rsid w:val="002811BC"/>
    <w:rsid w:val="00283DE8"/>
    <w:rsid w:val="00285552"/>
    <w:rsid w:val="00285966"/>
    <w:rsid w:val="00285A0D"/>
    <w:rsid w:val="00290ED8"/>
    <w:rsid w:val="0029381D"/>
    <w:rsid w:val="00295726"/>
    <w:rsid w:val="002958B4"/>
    <w:rsid w:val="00296B49"/>
    <w:rsid w:val="002A03FC"/>
    <w:rsid w:val="002A1843"/>
    <w:rsid w:val="002A21A8"/>
    <w:rsid w:val="002A3D26"/>
    <w:rsid w:val="002A523E"/>
    <w:rsid w:val="002B1ADF"/>
    <w:rsid w:val="002B502E"/>
    <w:rsid w:val="002B5581"/>
    <w:rsid w:val="002B657B"/>
    <w:rsid w:val="002C1285"/>
    <w:rsid w:val="002C2853"/>
    <w:rsid w:val="002C444C"/>
    <w:rsid w:val="002C458F"/>
    <w:rsid w:val="002C6C20"/>
    <w:rsid w:val="002C6C7A"/>
    <w:rsid w:val="002C7F78"/>
    <w:rsid w:val="002D0206"/>
    <w:rsid w:val="002D4D9B"/>
    <w:rsid w:val="002D5277"/>
    <w:rsid w:val="002D71FA"/>
    <w:rsid w:val="002D72B7"/>
    <w:rsid w:val="002D73AF"/>
    <w:rsid w:val="002E2B7F"/>
    <w:rsid w:val="002E4FD9"/>
    <w:rsid w:val="002E5B58"/>
    <w:rsid w:val="002E5D4F"/>
    <w:rsid w:val="002F013E"/>
    <w:rsid w:val="002F11DB"/>
    <w:rsid w:val="002F1437"/>
    <w:rsid w:val="002F3109"/>
    <w:rsid w:val="002F3943"/>
    <w:rsid w:val="002F4E34"/>
    <w:rsid w:val="002F6A42"/>
    <w:rsid w:val="002F79E7"/>
    <w:rsid w:val="003003EC"/>
    <w:rsid w:val="0030083B"/>
    <w:rsid w:val="00301FE3"/>
    <w:rsid w:val="003035E3"/>
    <w:rsid w:val="0030363A"/>
    <w:rsid w:val="0030523F"/>
    <w:rsid w:val="003101C7"/>
    <w:rsid w:val="00317970"/>
    <w:rsid w:val="00317EB0"/>
    <w:rsid w:val="00321FC2"/>
    <w:rsid w:val="00322806"/>
    <w:rsid w:val="0033222C"/>
    <w:rsid w:val="00332700"/>
    <w:rsid w:val="003358BD"/>
    <w:rsid w:val="003379D1"/>
    <w:rsid w:val="00337BE1"/>
    <w:rsid w:val="00342C05"/>
    <w:rsid w:val="003446FD"/>
    <w:rsid w:val="00344E88"/>
    <w:rsid w:val="00345D80"/>
    <w:rsid w:val="003471D4"/>
    <w:rsid w:val="0035030C"/>
    <w:rsid w:val="00350998"/>
    <w:rsid w:val="00350BF1"/>
    <w:rsid w:val="00352B20"/>
    <w:rsid w:val="00353C49"/>
    <w:rsid w:val="003540B1"/>
    <w:rsid w:val="003544F2"/>
    <w:rsid w:val="003557E9"/>
    <w:rsid w:val="003560BA"/>
    <w:rsid w:val="0035745E"/>
    <w:rsid w:val="00364CC6"/>
    <w:rsid w:val="003650F6"/>
    <w:rsid w:val="00366429"/>
    <w:rsid w:val="0036726C"/>
    <w:rsid w:val="003739E7"/>
    <w:rsid w:val="003751C6"/>
    <w:rsid w:val="0038000B"/>
    <w:rsid w:val="00381507"/>
    <w:rsid w:val="003832D2"/>
    <w:rsid w:val="003845E5"/>
    <w:rsid w:val="00390322"/>
    <w:rsid w:val="00393137"/>
    <w:rsid w:val="003933AD"/>
    <w:rsid w:val="0039464F"/>
    <w:rsid w:val="00397406"/>
    <w:rsid w:val="003A2737"/>
    <w:rsid w:val="003A3170"/>
    <w:rsid w:val="003A360E"/>
    <w:rsid w:val="003A3C5E"/>
    <w:rsid w:val="003A721E"/>
    <w:rsid w:val="003A72F3"/>
    <w:rsid w:val="003B0C8E"/>
    <w:rsid w:val="003C13F0"/>
    <w:rsid w:val="003C1BDD"/>
    <w:rsid w:val="003C2257"/>
    <w:rsid w:val="003C252C"/>
    <w:rsid w:val="003D0E38"/>
    <w:rsid w:val="003D17FF"/>
    <w:rsid w:val="003D25C6"/>
    <w:rsid w:val="003D2871"/>
    <w:rsid w:val="003D31FC"/>
    <w:rsid w:val="003D4F97"/>
    <w:rsid w:val="003D5B83"/>
    <w:rsid w:val="003E4F91"/>
    <w:rsid w:val="003E5451"/>
    <w:rsid w:val="003E6E47"/>
    <w:rsid w:val="003F0623"/>
    <w:rsid w:val="003F088A"/>
    <w:rsid w:val="003F33DE"/>
    <w:rsid w:val="003F3A41"/>
    <w:rsid w:val="003F67E9"/>
    <w:rsid w:val="00401031"/>
    <w:rsid w:val="004023B7"/>
    <w:rsid w:val="004045A0"/>
    <w:rsid w:val="004113A3"/>
    <w:rsid w:val="00413CDB"/>
    <w:rsid w:val="00415017"/>
    <w:rsid w:val="004155EE"/>
    <w:rsid w:val="004178F9"/>
    <w:rsid w:val="004200FE"/>
    <w:rsid w:val="00421183"/>
    <w:rsid w:val="00421BA6"/>
    <w:rsid w:val="00421C17"/>
    <w:rsid w:val="00426CDE"/>
    <w:rsid w:val="00433EA1"/>
    <w:rsid w:val="00435227"/>
    <w:rsid w:val="00441957"/>
    <w:rsid w:val="00443D32"/>
    <w:rsid w:val="004469DD"/>
    <w:rsid w:val="00447299"/>
    <w:rsid w:val="004476B2"/>
    <w:rsid w:val="00447A7E"/>
    <w:rsid w:val="00447CE5"/>
    <w:rsid w:val="00447D6E"/>
    <w:rsid w:val="0045048F"/>
    <w:rsid w:val="0045181B"/>
    <w:rsid w:val="00451F89"/>
    <w:rsid w:val="00452133"/>
    <w:rsid w:val="00452C7A"/>
    <w:rsid w:val="00456B53"/>
    <w:rsid w:val="0046286E"/>
    <w:rsid w:val="00462F46"/>
    <w:rsid w:val="004642AB"/>
    <w:rsid w:val="004673A2"/>
    <w:rsid w:val="004709A0"/>
    <w:rsid w:val="004711E4"/>
    <w:rsid w:val="00471234"/>
    <w:rsid w:val="00472250"/>
    <w:rsid w:val="0047437C"/>
    <w:rsid w:val="00477522"/>
    <w:rsid w:val="00480E7B"/>
    <w:rsid w:val="00481BF1"/>
    <w:rsid w:val="0048293D"/>
    <w:rsid w:val="00484391"/>
    <w:rsid w:val="004843E5"/>
    <w:rsid w:val="00484BF6"/>
    <w:rsid w:val="004859F2"/>
    <w:rsid w:val="00486182"/>
    <w:rsid w:val="0049052C"/>
    <w:rsid w:val="00490A7F"/>
    <w:rsid w:val="004930B8"/>
    <w:rsid w:val="00493457"/>
    <w:rsid w:val="00494628"/>
    <w:rsid w:val="0049566B"/>
    <w:rsid w:val="00495B5B"/>
    <w:rsid w:val="00496BB5"/>
    <w:rsid w:val="00497338"/>
    <w:rsid w:val="00497DF8"/>
    <w:rsid w:val="004A1650"/>
    <w:rsid w:val="004A7EA7"/>
    <w:rsid w:val="004B1184"/>
    <w:rsid w:val="004B4A3A"/>
    <w:rsid w:val="004B5B5F"/>
    <w:rsid w:val="004B5CE5"/>
    <w:rsid w:val="004B65ED"/>
    <w:rsid w:val="004B750E"/>
    <w:rsid w:val="004C2244"/>
    <w:rsid w:val="004C23F1"/>
    <w:rsid w:val="004D00FA"/>
    <w:rsid w:val="004D01FB"/>
    <w:rsid w:val="004D069A"/>
    <w:rsid w:val="004D06AD"/>
    <w:rsid w:val="004D11CD"/>
    <w:rsid w:val="004D45BD"/>
    <w:rsid w:val="004E01F5"/>
    <w:rsid w:val="004E03DF"/>
    <w:rsid w:val="004E297E"/>
    <w:rsid w:val="004E76CA"/>
    <w:rsid w:val="004E782B"/>
    <w:rsid w:val="004F1698"/>
    <w:rsid w:val="004F1852"/>
    <w:rsid w:val="004F45A6"/>
    <w:rsid w:val="004F5007"/>
    <w:rsid w:val="004F7EEA"/>
    <w:rsid w:val="00500C4E"/>
    <w:rsid w:val="0050119A"/>
    <w:rsid w:val="00501522"/>
    <w:rsid w:val="00505CEC"/>
    <w:rsid w:val="00505DA0"/>
    <w:rsid w:val="0050735A"/>
    <w:rsid w:val="00507A0D"/>
    <w:rsid w:val="0051020F"/>
    <w:rsid w:val="00511329"/>
    <w:rsid w:val="0051334B"/>
    <w:rsid w:val="00513CAB"/>
    <w:rsid w:val="00516CF5"/>
    <w:rsid w:val="0052309D"/>
    <w:rsid w:val="00523597"/>
    <w:rsid w:val="00523736"/>
    <w:rsid w:val="00525D70"/>
    <w:rsid w:val="0052732F"/>
    <w:rsid w:val="00531678"/>
    <w:rsid w:val="00532530"/>
    <w:rsid w:val="005325D3"/>
    <w:rsid w:val="00535CA4"/>
    <w:rsid w:val="00540A50"/>
    <w:rsid w:val="005457B7"/>
    <w:rsid w:val="005476F6"/>
    <w:rsid w:val="00551C37"/>
    <w:rsid w:val="00551D72"/>
    <w:rsid w:val="00552FC0"/>
    <w:rsid w:val="005540B6"/>
    <w:rsid w:val="005552C3"/>
    <w:rsid w:val="00560934"/>
    <w:rsid w:val="0056173F"/>
    <w:rsid w:val="00563E58"/>
    <w:rsid w:val="005642D8"/>
    <w:rsid w:val="00564960"/>
    <w:rsid w:val="00565CD7"/>
    <w:rsid w:val="00570654"/>
    <w:rsid w:val="00570F38"/>
    <w:rsid w:val="00571345"/>
    <w:rsid w:val="005720F2"/>
    <w:rsid w:val="005729C8"/>
    <w:rsid w:val="00572D2F"/>
    <w:rsid w:val="005734A4"/>
    <w:rsid w:val="005809E2"/>
    <w:rsid w:val="00585BA5"/>
    <w:rsid w:val="00590B34"/>
    <w:rsid w:val="00592115"/>
    <w:rsid w:val="005932C4"/>
    <w:rsid w:val="00594EF5"/>
    <w:rsid w:val="005963CB"/>
    <w:rsid w:val="005A0E53"/>
    <w:rsid w:val="005A1078"/>
    <w:rsid w:val="005A1BED"/>
    <w:rsid w:val="005A4658"/>
    <w:rsid w:val="005A496B"/>
    <w:rsid w:val="005A68D8"/>
    <w:rsid w:val="005B0BAA"/>
    <w:rsid w:val="005B28C1"/>
    <w:rsid w:val="005B5FFE"/>
    <w:rsid w:val="005B6344"/>
    <w:rsid w:val="005B765A"/>
    <w:rsid w:val="005C1C74"/>
    <w:rsid w:val="005C24BC"/>
    <w:rsid w:val="005C2B95"/>
    <w:rsid w:val="005C2E48"/>
    <w:rsid w:val="005C3F23"/>
    <w:rsid w:val="005C6551"/>
    <w:rsid w:val="005D1930"/>
    <w:rsid w:val="005D2CCE"/>
    <w:rsid w:val="005D4DD7"/>
    <w:rsid w:val="005E12A9"/>
    <w:rsid w:val="005E5E78"/>
    <w:rsid w:val="005F139E"/>
    <w:rsid w:val="005F17A2"/>
    <w:rsid w:val="005F69D5"/>
    <w:rsid w:val="006003A3"/>
    <w:rsid w:val="0060100D"/>
    <w:rsid w:val="006016D3"/>
    <w:rsid w:val="00602799"/>
    <w:rsid w:val="00602F18"/>
    <w:rsid w:val="0060531A"/>
    <w:rsid w:val="00607C30"/>
    <w:rsid w:val="006105DA"/>
    <w:rsid w:val="006110F3"/>
    <w:rsid w:val="0061179B"/>
    <w:rsid w:val="00612041"/>
    <w:rsid w:val="00612080"/>
    <w:rsid w:val="00613940"/>
    <w:rsid w:val="00614AFF"/>
    <w:rsid w:val="006200D1"/>
    <w:rsid w:val="00621ABA"/>
    <w:rsid w:val="0062322A"/>
    <w:rsid w:val="0062761B"/>
    <w:rsid w:val="00631157"/>
    <w:rsid w:val="00633C8A"/>
    <w:rsid w:val="00636CE9"/>
    <w:rsid w:val="00636D6D"/>
    <w:rsid w:val="0064005F"/>
    <w:rsid w:val="006404E6"/>
    <w:rsid w:val="006405AA"/>
    <w:rsid w:val="00642E82"/>
    <w:rsid w:val="0064680F"/>
    <w:rsid w:val="0064729D"/>
    <w:rsid w:val="00647ABE"/>
    <w:rsid w:val="0065134B"/>
    <w:rsid w:val="006516BA"/>
    <w:rsid w:val="00653990"/>
    <w:rsid w:val="006617C5"/>
    <w:rsid w:val="006624FD"/>
    <w:rsid w:val="00664B05"/>
    <w:rsid w:val="0066512B"/>
    <w:rsid w:val="00665C04"/>
    <w:rsid w:val="0066682D"/>
    <w:rsid w:val="006670BF"/>
    <w:rsid w:val="006712BA"/>
    <w:rsid w:val="0067404B"/>
    <w:rsid w:val="006740E8"/>
    <w:rsid w:val="006746FE"/>
    <w:rsid w:val="006759AA"/>
    <w:rsid w:val="00676E9F"/>
    <w:rsid w:val="00680934"/>
    <w:rsid w:val="006858F6"/>
    <w:rsid w:val="00685D5C"/>
    <w:rsid w:val="00686CEB"/>
    <w:rsid w:val="00691637"/>
    <w:rsid w:val="0069264D"/>
    <w:rsid w:val="0069578B"/>
    <w:rsid w:val="006968D7"/>
    <w:rsid w:val="00697868"/>
    <w:rsid w:val="006A055F"/>
    <w:rsid w:val="006A126F"/>
    <w:rsid w:val="006A14E9"/>
    <w:rsid w:val="006A2A65"/>
    <w:rsid w:val="006A34AE"/>
    <w:rsid w:val="006A5293"/>
    <w:rsid w:val="006A67E4"/>
    <w:rsid w:val="006A6D15"/>
    <w:rsid w:val="006B0DF3"/>
    <w:rsid w:val="006B0F11"/>
    <w:rsid w:val="006B27FA"/>
    <w:rsid w:val="006B4A48"/>
    <w:rsid w:val="006B5013"/>
    <w:rsid w:val="006B5151"/>
    <w:rsid w:val="006B56B4"/>
    <w:rsid w:val="006C03E9"/>
    <w:rsid w:val="006C2C55"/>
    <w:rsid w:val="006C430A"/>
    <w:rsid w:val="006C7E41"/>
    <w:rsid w:val="006D2809"/>
    <w:rsid w:val="006D3458"/>
    <w:rsid w:val="006E00EE"/>
    <w:rsid w:val="006E27A3"/>
    <w:rsid w:val="006E3342"/>
    <w:rsid w:val="006E4B12"/>
    <w:rsid w:val="006E54C3"/>
    <w:rsid w:val="006E65D0"/>
    <w:rsid w:val="006F0B41"/>
    <w:rsid w:val="006F1B21"/>
    <w:rsid w:val="006F21E8"/>
    <w:rsid w:val="006F7569"/>
    <w:rsid w:val="006F78D5"/>
    <w:rsid w:val="0070091B"/>
    <w:rsid w:val="007048AC"/>
    <w:rsid w:val="007054B1"/>
    <w:rsid w:val="007120F4"/>
    <w:rsid w:val="00712ABB"/>
    <w:rsid w:val="00720D56"/>
    <w:rsid w:val="00721B6B"/>
    <w:rsid w:val="00721C36"/>
    <w:rsid w:val="00726338"/>
    <w:rsid w:val="00726AD5"/>
    <w:rsid w:val="00726DD8"/>
    <w:rsid w:val="00733C7D"/>
    <w:rsid w:val="00736E0E"/>
    <w:rsid w:val="00740586"/>
    <w:rsid w:val="00740761"/>
    <w:rsid w:val="00742754"/>
    <w:rsid w:val="00744CD7"/>
    <w:rsid w:val="00745F77"/>
    <w:rsid w:val="007464DE"/>
    <w:rsid w:val="007470BC"/>
    <w:rsid w:val="0074784A"/>
    <w:rsid w:val="007529EA"/>
    <w:rsid w:val="0075544D"/>
    <w:rsid w:val="00755A45"/>
    <w:rsid w:val="00755C1D"/>
    <w:rsid w:val="00756D31"/>
    <w:rsid w:val="00760CDC"/>
    <w:rsid w:val="00760D30"/>
    <w:rsid w:val="00761CC6"/>
    <w:rsid w:val="0076423B"/>
    <w:rsid w:val="00764D0D"/>
    <w:rsid w:val="00777C53"/>
    <w:rsid w:val="00782C40"/>
    <w:rsid w:val="00786E92"/>
    <w:rsid w:val="007917E6"/>
    <w:rsid w:val="007933F1"/>
    <w:rsid w:val="00794429"/>
    <w:rsid w:val="007A3D62"/>
    <w:rsid w:val="007A5F52"/>
    <w:rsid w:val="007B090A"/>
    <w:rsid w:val="007B38AD"/>
    <w:rsid w:val="007C03D2"/>
    <w:rsid w:val="007C0AE9"/>
    <w:rsid w:val="007C0BD6"/>
    <w:rsid w:val="007C2B5F"/>
    <w:rsid w:val="007C4C22"/>
    <w:rsid w:val="007C592B"/>
    <w:rsid w:val="007D3BC7"/>
    <w:rsid w:val="007D45CF"/>
    <w:rsid w:val="007E13B7"/>
    <w:rsid w:val="007E43F8"/>
    <w:rsid w:val="007E5076"/>
    <w:rsid w:val="007E656B"/>
    <w:rsid w:val="007E769C"/>
    <w:rsid w:val="007E7E91"/>
    <w:rsid w:val="007F0A11"/>
    <w:rsid w:val="007F1066"/>
    <w:rsid w:val="007F2997"/>
    <w:rsid w:val="007F50E8"/>
    <w:rsid w:val="007F54E2"/>
    <w:rsid w:val="007F7FBA"/>
    <w:rsid w:val="00800319"/>
    <w:rsid w:val="0080044E"/>
    <w:rsid w:val="00800706"/>
    <w:rsid w:val="008014D2"/>
    <w:rsid w:val="0080189A"/>
    <w:rsid w:val="00801F7F"/>
    <w:rsid w:val="00803C2B"/>
    <w:rsid w:val="0080626B"/>
    <w:rsid w:val="00811945"/>
    <w:rsid w:val="00813035"/>
    <w:rsid w:val="008149EE"/>
    <w:rsid w:val="008152B1"/>
    <w:rsid w:val="00815997"/>
    <w:rsid w:val="00816F92"/>
    <w:rsid w:val="0082085F"/>
    <w:rsid w:val="00824F1C"/>
    <w:rsid w:val="00826688"/>
    <w:rsid w:val="0083119A"/>
    <w:rsid w:val="0083369B"/>
    <w:rsid w:val="008343F4"/>
    <w:rsid w:val="00835D38"/>
    <w:rsid w:val="00837B23"/>
    <w:rsid w:val="008400B8"/>
    <w:rsid w:val="0084170B"/>
    <w:rsid w:val="00844F36"/>
    <w:rsid w:val="00847A4E"/>
    <w:rsid w:val="00855B8E"/>
    <w:rsid w:val="00866E8C"/>
    <w:rsid w:val="00870A9F"/>
    <w:rsid w:val="00871D79"/>
    <w:rsid w:val="0087393E"/>
    <w:rsid w:val="00873DB9"/>
    <w:rsid w:val="008752A2"/>
    <w:rsid w:val="008802AC"/>
    <w:rsid w:val="00881A42"/>
    <w:rsid w:val="00882386"/>
    <w:rsid w:val="0088361D"/>
    <w:rsid w:val="0088435F"/>
    <w:rsid w:val="008846A7"/>
    <w:rsid w:val="00885E0A"/>
    <w:rsid w:val="0088603B"/>
    <w:rsid w:val="008877AF"/>
    <w:rsid w:val="008908B5"/>
    <w:rsid w:val="00890E46"/>
    <w:rsid w:val="00891E29"/>
    <w:rsid w:val="00892826"/>
    <w:rsid w:val="008931F7"/>
    <w:rsid w:val="00893FC3"/>
    <w:rsid w:val="008946C2"/>
    <w:rsid w:val="0089577B"/>
    <w:rsid w:val="008A0173"/>
    <w:rsid w:val="008A40C1"/>
    <w:rsid w:val="008A70DF"/>
    <w:rsid w:val="008B1024"/>
    <w:rsid w:val="008B1357"/>
    <w:rsid w:val="008B2DF3"/>
    <w:rsid w:val="008B4A42"/>
    <w:rsid w:val="008C091F"/>
    <w:rsid w:val="008C0B14"/>
    <w:rsid w:val="008C1D16"/>
    <w:rsid w:val="008C2E0E"/>
    <w:rsid w:val="008C4B3C"/>
    <w:rsid w:val="008C4DE0"/>
    <w:rsid w:val="008D3930"/>
    <w:rsid w:val="008D5BD7"/>
    <w:rsid w:val="008D67F9"/>
    <w:rsid w:val="008E17CC"/>
    <w:rsid w:val="008E25B1"/>
    <w:rsid w:val="008E41C7"/>
    <w:rsid w:val="008E56FB"/>
    <w:rsid w:val="008E65C9"/>
    <w:rsid w:val="008F2167"/>
    <w:rsid w:val="008F33AB"/>
    <w:rsid w:val="008F33B4"/>
    <w:rsid w:val="008F6298"/>
    <w:rsid w:val="0090077A"/>
    <w:rsid w:val="00900F47"/>
    <w:rsid w:val="00904ADA"/>
    <w:rsid w:val="00905FAF"/>
    <w:rsid w:val="009068D7"/>
    <w:rsid w:val="00907697"/>
    <w:rsid w:val="0091019E"/>
    <w:rsid w:val="0091037B"/>
    <w:rsid w:val="00910A69"/>
    <w:rsid w:val="00910B76"/>
    <w:rsid w:val="009138A0"/>
    <w:rsid w:val="00914191"/>
    <w:rsid w:val="0091424C"/>
    <w:rsid w:val="00916599"/>
    <w:rsid w:val="00916CAE"/>
    <w:rsid w:val="00917DE4"/>
    <w:rsid w:val="00920905"/>
    <w:rsid w:val="00920B49"/>
    <w:rsid w:val="00922B85"/>
    <w:rsid w:val="00924179"/>
    <w:rsid w:val="00924D47"/>
    <w:rsid w:val="00926FF1"/>
    <w:rsid w:val="00930CDC"/>
    <w:rsid w:val="00931E45"/>
    <w:rsid w:val="00933188"/>
    <w:rsid w:val="009353B4"/>
    <w:rsid w:val="00935AF9"/>
    <w:rsid w:val="009363AF"/>
    <w:rsid w:val="009401BB"/>
    <w:rsid w:val="009403A5"/>
    <w:rsid w:val="00945C30"/>
    <w:rsid w:val="00947D19"/>
    <w:rsid w:val="009500DC"/>
    <w:rsid w:val="00951923"/>
    <w:rsid w:val="00955295"/>
    <w:rsid w:val="0096281E"/>
    <w:rsid w:val="00972C81"/>
    <w:rsid w:val="00973EA6"/>
    <w:rsid w:val="009743E5"/>
    <w:rsid w:val="009743FF"/>
    <w:rsid w:val="009824E9"/>
    <w:rsid w:val="009826E5"/>
    <w:rsid w:val="00982DDE"/>
    <w:rsid w:val="009844A1"/>
    <w:rsid w:val="0098501A"/>
    <w:rsid w:val="00986E20"/>
    <w:rsid w:val="00991266"/>
    <w:rsid w:val="00995479"/>
    <w:rsid w:val="00995CB0"/>
    <w:rsid w:val="00997E77"/>
    <w:rsid w:val="009A2734"/>
    <w:rsid w:val="009A362C"/>
    <w:rsid w:val="009A4F09"/>
    <w:rsid w:val="009A598B"/>
    <w:rsid w:val="009B2A02"/>
    <w:rsid w:val="009B2A85"/>
    <w:rsid w:val="009B2B61"/>
    <w:rsid w:val="009B5B7B"/>
    <w:rsid w:val="009C14BC"/>
    <w:rsid w:val="009C1777"/>
    <w:rsid w:val="009C2C86"/>
    <w:rsid w:val="009C3D3F"/>
    <w:rsid w:val="009C6FE0"/>
    <w:rsid w:val="009D0290"/>
    <w:rsid w:val="009D0753"/>
    <w:rsid w:val="009D10A4"/>
    <w:rsid w:val="009D5131"/>
    <w:rsid w:val="009D6F71"/>
    <w:rsid w:val="009D72CD"/>
    <w:rsid w:val="009E1802"/>
    <w:rsid w:val="009E1CDE"/>
    <w:rsid w:val="009E2B06"/>
    <w:rsid w:val="009E3829"/>
    <w:rsid w:val="009E51E2"/>
    <w:rsid w:val="009E71B3"/>
    <w:rsid w:val="009F024A"/>
    <w:rsid w:val="009F210B"/>
    <w:rsid w:val="009F2D31"/>
    <w:rsid w:val="009F3426"/>
    <w:rsid w:val="009F4FB7"/>
    <w:rsid w:val="009F7A61"/>
    <w:rsid w:val="00A07174"/>
    <w:rsid w:val="00A11800"/>
    <w:rsid w:val="00A11C16"/>
    <w:rsid w:val="00A127C2"/>
    <w:rsid w:val="00A1423E"/>
    <w:rsid w:val="00A166BD"/>
    <w:rsid w:val="00A17664"/>
    <w:rsid w:val="00A20FAF"/>
    <w:rsid w:val="00A24520"/>
    <w:rsid w:val="00A24C0A"/>
    <w:rsid w:val="00A253A3"/>
    <w:rsid w:val="00A3164A"/>
    <w:rsid w:val="00A320AC"/>
    <w:rsid w:val="00A35E2D"/>
    <w:rsid w:val="00A37F42"/>
    <w:rsid w:val="00A41091"/>
    <w:rsid w:val="00A4411F"/>
    <w:rsid w:val="00A458C2"/>
    <w:rsid w:val="00A472AA"/>
    <w:rsid w:val="00A47F43"/>
    <w:rsid w:val="00A500D6"/>
    <w:rsid w:val="00A523FF"/>
    <w:rsid w:val="00A54756"/>
    <w:rsid w:val="00A54C66"/>
    <w:rsid w:val="00A57D36"/>
    <w:rsid w:val="00A6163C"/>
    <w:rsid w:val="00A61BB6"/>
    <w:rsid w:val="00A6234F"/>
    <w:rsid w:val="00A631FC"/>
    <w:rsid w:val="00A65734"/>
    <w:rsid w:val="00A6687F"/>
    <w:rsid w:val="00A67907"/>
    <w:rsid w:val="00A70BEC"/>
    <w:rsid w:val="00A7151E"/>
    <w:rsid w:val="00A718B6"/>
    <w:rsid w:val="00A72999"/>
    <w:rsid w:val="00A73CC1"/>
    <w:rsid w:val="00A75568"/>
    <w:rsid w:val="00A768BF"/>
    <w:rsid w:val="00A76C50"/>
    <w:rsid w:val="00A80270"/>
    <w:rsid w:val="00A821E0"/>
    <w:rsid w:val="00A82DB1"/>
    <w:rsid w:val="00A84127"/>
    <w:rsid w:val="00A869B5"/>
    <w:rsid w:val="00A86DA2"/>
    <w:rsid w:val="00A90DFC"/>
    <w:rsid w:val="00A914F7"/>
    <w:rsid w:val="00A91BF3"/>
    <w:rsid w:val="00A9208B"/>
    <w:rsid w:val="00AA0A9C"/>
    <w:rsid w:val="00AA0E9C"/>
    <w:rsid w:val="00AA16C0"/>
    <w:rsid w:val="00AA4CDC"/>
    <w:rsid w:val="00AB21D4"/>
    <w:rsid w:val="00AB21F5"/>
    <w:rsid w:val="00AB3386"/>
    <w:rsid w:val="00AB36DB"/>
    <w:rsid w:val="00AB3912"/>
    <w:rsid w:val="00AC0B1D"/>
    <w:rsid w:val="00AC2F5B"/>
    <w:rsid w:val="00AC3DAD"/>
    <w:rsid w:val="00AC5309"/>
    <w:rsid w:val="00AC5B97"/>
    <w:rsid w:val="00AC7536"/>
    <w:rsid w:val="00AD37F2"/>
    <w:rsid w:val="00AD4DD0"/>
    <w:rsid w:val="00AD53C9"/>
    <w:rsid w:val="00AD56BC"/>
    <w:rsid w:val="00AD5F96"/>
    <w:rsid w:val="00AD75F7"/>
    <w:rsid w:val="00AE0A8D"/>
    <w:rsid w:val="00AE0B40"/>
    <w:rsid w:val="00AE16AB"/>
    <w:rsid w:val="00AE397D"/>
    <w:rsid w:val="00AE49C9"/>
    <w:rsid w:val="00AF0086"/>
    <w:rsid w:val="00AF6342"/>
    <w:rsid w:val="00B053FB"/>
    <w:rsid w:val="00B054F9"/>
    <w:rsid w:val="00B05647"/>
    <w:rsid w:val="00B07246"/>
    <w:rsid w:val="00B07EE5"/>
    <w:rsid w:val="00B13456"/>
    <w:rsid w:val="00B14857"/>
    <w:rsid w:val="00B14A0A"/>
    <w:rsid w:val="00B21CC5"/>
    <w:rsid w:val="00B26778"/>
    <w:rsid w:val="00B26B83"/>
    <w:rsid w:val="00B30872"/>
    <w:rsid w:val="00B3246B"/>
    <w:rsid w:val="00B32479"/>
    <w:rsid w:val="00B33FE2"/>
    <w:rsid w:val="00B37D0E"/>
    <w:rsid w:val="00B403ED"/>
    <w:rsid w:val="00B40418"/>
    <w:rsid w:val="00B4065F"/>
    <w:rsid w:val="00B41DB3"/>
    <w:rsid w:val="00B45091"/>
    <w:rsid w:val="00B45447"/>
    <w:rsid w:val="00B52D26"/>
    <w:rsid w:val="00B52D53"/>
    <w:rsid w:val="00B614F1"/>
    <w:rsid w:val="00B6400B"/>
    <w:rsid w:val="00B65850"/>
    <w:rsid w:val="00B67117"/>
    <w:rsid w:val="00B7082A"/>
    <w:rsid w:val="00B712EF"/>
    <w:rsid w:val="00B76C89"/>
    <w:rsid w:val="00B770BD"/>
    <w:rsid w:val="00B83C7E"/>
    <w:rsid w:val="00B866B4"/>
    <w:rsid w:val="00B93D59"/>
    <w:rsid w:val="00B94226"/>
    <w:rsid w:val="00B9520A"/>
    <w:rsid w:val="00B95DE0"/>
    <w:rsid w:val="00BA0A8C"/>
    <w:rsid w:val="00BA0CEB"/>
    <w:rsid w:val="00BA2383"/>
    <w:rsid w:val="00BA2E7E"/>
    <w:rsid w:val="00BA590A"/>
    <w:rsid w:val="00BA5FE4"/>
    <w:rsid w:val="00BB0B39"/>
    <w:rsid w:val="00BB30D1"/>
    <w:rsid w:val="00BB39D8"/>
    <w:rsid w:val="00BB488A"/>
    <w:rsid w:val="00BB5F75"/>
    <w:rsid w:val="00BC1162"/>
    <w:rsid w:val="00BC25D6"/>
    <w:rsid w:val="00BC2F3C"/>
    <w:rsid w:val="00BC6524"/>
    <w:rsid w:val="00BD06A3"/>
    <w:rsid w:val="00BD3931"/>
    <w:rsid w:val="00BD3B27"/>
    <w:rsid w:val="00BD5B88"/>
    <w:rsid w:val="00BD5F1A"/>
    <w:rsid w:val="00BD5F58"/>
    <w:rsid w:val="00BD6E1C"/>
    <w:rsid w:val="00BE0AEB"/>
    <w:rsid w:val="00BE1590"/>
    <w:rsid w:val="00BE768B"/>
    <w:rsid w:val="00BF491A"/>
    <w:rsid w:val="00C018E0"/>
    <w:rsid w:val="00C04161"/>
    <w:rsid w:val="00C04577"/>
    <w:rsid w:val="00C05AAF"/>
    <w:rsid w:val="00C05CC5"/>
    <w:rsid w:val="00C06250"/>
    <w:rsid w:val="00C118C7"/>
    <w:rsid w:val="00C11A56"/>
    <w:rsid w:val="00C13DD4"/>
    <w:rsid w:val="00C20877"/>
    <w:rsid w:val="00C20E7B"/>
    <w:rsid w:val="00C21456"/>
    <w:rsid w:val="00C23497"/>
    <w:rsid w:val="00C24D03"/>
    <w:rsid w:val="00C25E61"/>
    <w:rsid w:val="00C25F8D"/>
    <w:rsid w:val="00C34614"/>
    <w:rsid w:val="00C35972"/>
    <w:rsid w:val="00C35A1B"/>
    <w:rsid w:val="00C413F3"/>
    <w:rsid w:val="00C440D0"/>
    <w:rsid w:val="00C469A9"/>
    <w:rsid w:val="00C47CC3"/>
    <w:rsid w:val="00C47DDA"/>
    <w:rsid w:val="00C50023"/>
    <w:rsid w:val="00C53707"/>
    <w:rsid w:val="00C54EFF"/>
    <w:rsid w:val="00C55D03"/>
    <w:rsid w:val="00C63548"/>
    <w:rsid w:val="00C63DB4"/>
    <w:rsid w:val="00C63F96"/>
    <w:rsid w:val="00C65450"/>
    <w:rsid w:val="00C677AF"/>
    <w:rsid w:val="00C67E59"/>
    <w:rsid w:val="00C72B8B"/>
    <w:rsid w:val="00C72CB5"/>
    <w:rsid w:val="00C76170"/>
    <w:rsid w:val="00C76D4F"/>
    <w:rsid w:val="00C805BC"/>
    <w:rsid w:val="00C8442C"/>
    <w:rsid w:val="00C866BE"/>
    <w:rsid w:val="00C959CA"/>
    <w:rsid w:val="00C95D16"/>
    <w:rsid w:val="00CA155D"/>
    <w:rsid w:val="00CA2AB4"/>
    <w:rsid w:val="00CA4AF3"/>
    <w:rsid w:val="00CB0100"/>
    <w:rsid w:val="00CB02DD"/>
    <w:rsid w:val="00CB04D2"/>
    <w:rsid w:val="00CB0524"/>
    <w:rsid w:val="00CB0D81"/>
    <w:rsid w:val="00CC515D"/>
    <w:rsid w:val="00CD2D41"/>
    <w:rsid w:val="00CD7EFE"/>
    <w:rsid w:val="00CE0C66"/>
    <w:rsid w:val="00CE28CF"/>
    <w:rsid w:val="00CE3982"/>
    <w:rsid w:val="00CE4386"/>
    <w:rsid w:val="00CE489E"/>
    <w:rsid w:val="00CE4CDC"/>
    <w:rsid w:val="00CE5BEB"/>
    <w:rsid w:val="00CE69E9"/>
    <w:rsid w:val="00CE71F2"/>
    <w:rsid w:val="00CF27EF"/>
    <w:rsid w:val="00CF393F"/>
    <w:rsid w:val="00CF3F65"/>
    <w:rsid w:val="00CF464D"/>
    <w:rsid w:val="00CF62E5"/>
    <w:rsid w:val="00D04CF1"/>
    <w:rsid w:val="00D11C67"/>
    <w:rsid w:val="00D13B9B"/>
    <w:rsid w:val="00D171DB"/>
    <w:rsid w:val="00D17CD8"/>
    <w:rsid w:val="00D17EF4"/>
    <w:rsid w:val="00D23770"/>
    <w:rsid w:val="00D25074"/>
    <w:rsid w:val="00D34517"/>
    <w:rsid w:val="00D35312"/>
    <w:rsid w:val="00D363D8"/>
    <w:rsid w:val="00D36798"/>
    <w:rsid w:val="00D41620"/>
    <w:rsid w:val="00D4779B"/>
    <w:rsid w:val="00D47C84"/>
    <w:rsid w:val="00D47E80"/>
    <w:rsid w:val="00D50659"/>
    <w:rsid w:val="00D54CFC"/>
    <w:rsid w:val="00D5632B"/>
    <w:rsid w:val="00D568E5"/>
    <w:rsid w:val="00D56BC5"/>
    <w:rsid w:val="00D57C82"/>
    <w:rsid w:val="00D61141"/>
    <w:rsid w:val="00D70563"/>
    <w:rsid w:val="00D70C9E"/>
    <w:rsid w:val="00D70D89"/>
    <w:rsid w:val="00D72051"/>
    <w:rsid w:val="00D72356"/>
    <w:rsid w:val="00D7380B"/>
    <w:rsid w:val="00D73CE0"/>
    <w:rsid w:val="00D75D77"/>
    <w:rsid w:val="00D7639E"/>
    <w:rsid w:val="00D76EB1"/>
    <w:rsid w:val="00D8222E"/>
    <w:rsid w:val="00D83467"/>
    <w:rsid w:val="00D835EF"/>
    <w:rsid w:val="00D85A68"/>
    <w:rsid w:val="00D85F09"/>
    <w:rsid w:val="00D85FEA"/>
    <w:rsid w:val="00D86A9D"/>
    <w:rsid w:val="00D90B75"/>
    <w:rsid w:val="00D970E2"/>
    <w:rsid w:val="00DA089A"/>
    <w:rsid w:val="00DA11A0"/>
    <w:rsid w:val="00DA2822"/>
    <w:rsid w:val="00DA649B"/>
    <w:rsid w:val="00DA690B"/>
    <w:rsid w:val="00DA7225"/>
    <w:rsid w:val="00DA7663"/>
    <w:rsid w:val="00DB144A"/>
    <w:rsid w:val="00DB44E9"/>
    <w:rsid w:val="00DC0169"/>
    <w:rsid w:val="00DC159D"/>
    <w:rsid w:val="00DC1966"/>
    <w:rsid w:val="00DC2AF7"/>
    <w:rsid w:val="00DC3259"/>
    <w:rsid w:val="00DC36BC"/>
    <w:rsid w:val="00DD0523"/>
    <w:rsid w:val="00DD0B56"/>
    <w:rsid w:val="00DD233E"/>
    <w:rsid w:val="00DD5CAA"/>
    <w:rsid w:val="00DD780C"/>
    <w:rsid w:val="00DE3BB1"/>
    <w:rsid w:val="00DE5758"/>
    <w:rsid w:val="00DE5F5E"/>
    <w:rsid w:val="00DE5FCF"/>
    <w:rsid w:val="00DF0D19"/>
    <w:rsid w:val="00DF2EE9"/>
    <w:rsid w:val="00DF4FB1"/>
    <w:rsid w:val="00DF6FD8"/>
    <w:rsid w:val="00DF7F84"/>
    <w:rsid w:val="00E00709"/>
    <w:rsid w:val="00E00938"/>
    <w:rsid w:val="00E05A80"/>
    <w:rsid w:val="00E05BC7"/>
    <w:rsid w:val="00E06A37"/>
    <w:rsid w:val="00E071A5"/>
    <w:rsid w:val="00E07589"/>
    <w:rsid w:val="00E07752"/>
    <w:rsid w:val="00E11B9A"/>
    <w:rsid w:val="00E12369"/>
    <w:rsid w:val="00E14E4C"/>
    <w:rsid w:val="00E16609"/>
    <w:rsid w:val="00E16F08"/>
    <w:rsid w:val="00E233F3"/>
    <w:rsid w:val="00E24ADB"/>
    <w:rsid w:val="00E253D8"/>
    <w:rsid w:val="00E25E7D"/>
    <w:rsid w:val="00E26B34"/>
    <w:rsid w:val="00E314BA"/>
    <w:rsid w:val="00E325BE"/>
    <w:rsid w:val="00E326BA"/>
    <w:rsid w:val="00E34202"/>
    <w:rsid w:val="00E37F72"/>
    <w:rsid w:val="00E40BE5"/>
    <w:rsid w:val="00E40CF9"/>
    <w:rsid w:val="00E42A30"/>
    <w:rsid w:val="00E454AE"/>
    <w:rsid w:val="00E45771"/>
    <w:rsid w:val="00E464A5"/>
    <w:rsid w:val="00E47DA8"/>
    <w:rsid w:val="00E557E6"/>
    <w:rsid w:val="00E55BFF"/>
    <w:rsid w:val="00E5625D"/>
    <w:rsid w:val="00E571E8"/>
    <w:rsid w:val="00E60DF2"/>
    <w:rsid w:val="00E648BB"/>
    <w:rsid w:val="00E64F74"/>
    <w:rsid w:val="00E65594"/>
    <w:rsid w:val="00E67ACA"/>
    <w:rsid w:val="00E76B31"/>
    <w:rsid w:val="00E76BE6"/>
    <w:rsid w:val="00E80422"/>
    <w:rsid w:val="00E812AA"/>
    <w:rsid w:val="00E81F3E"/>
    <w:rsid w:val="00E8276E"/>
    <w:rsid w:val="00E83EA6"/>
    <w:rsid w:val="00E844BB"/>
    <w:rsid w:val="00E84C48"/>
    <w:rsid w:val="00E859BD"/>
    <w:rsid w:val="00E85F12"/>
    <w:rsid w:val="00E86B70"/>
    <w:rsid w:val="00E87734"/>
    <w:rsid w:val="00E87C8F"/>
    <w:rsid w:val="00E924C3"/>
    <w:rsid w:val="00E94517"/>
    <w:rsid w:val="00E954EE"/>
    <w:rsid w:val="00E960BE"/>
    <w:rsid w:val="00E96759"/>
    <w:rsid w:val="00EA31F0"/>
    <w:rsid w:val="00EA4437"/>
    <w:rsid w:val="00EA4D87"/>
    <w:rsid w:val="00EB34FC"/>
    <w:rsid w:val="00EB35B7"/>
    <w:rsid w:val="00EB76E1"/>
    <w:rsid w:val="00EC20D1"/>
    <w:rsid w:val="00EC2499"/>
    <w:rsid w:val="00ED5956"/>
    <w:rsid w:val="00ED5D8E"/>
    <w:rsid w:val="00EE1272"/>
    <w:rsid w:val="00EE4120"/>
    <w:rsid w:val="00EE4D66"/>
    <w:rsid w:val="00EF2E8A"/>
    <w:rsid w:val="00EF4E6B"/>
    <w:rsid w:val="00EF5416"/>
    <w:rsid w:val="00EF767E"/>
    <w:rsid w:val="00F042C3"/>
    <w:rsid w:val="00F04511"/>
    <w:rsid w:val="00F06CCF"/>
    <w:rsid w:val="00F06E65"/>
    <w:rsid w:val="00F06FC9"/>
    <w:rsid w:val="00F1053D"/>
    <w:rsid w:val="00F110D5"/>
    <w:rsid w:val="00F11C6B"/>
    <w:rsid w:val="00F11E63"/>
    <w:rsid w:val="00F12733"/>
    <w:rsid w:val="00F1361E"/>
    <w:rsid w:val="00F1493B"/>
    <w:rsid w:val="00F171E1"/>
    <w:rsid w:val="00F20DCF"/>
    <w:rsid w:val="00F217E3"/>
    <w:rsid w:val="00F2361A"/>
    <w:rsid w:val="00F2501B"/>
    <w:rsid w:val="00F25780"/>
    <w:rsid w:val="00F25B36"/>
    <w:rsid w:val="00F25CE2"/>
    <w:rsid w:val="00F3052A"/>
    <w:rsid w:val="00F318C2"/>
    <w:rsid w:val="00F34098"/>
    <w:rsid w:val="00F341E3"/>
    <w:rsid w:val="00F34E24"/>
    <w:rsid w:val="00F35D09"/>
    <w:rsid w:val="00F428A3"/>
    <w:rsid w:val="00F4300C"/>
    <w:rsid w:val="00F4304D"/>
    <w:rsid w:val="00F43CC7"/>
    <w:rsid w:val="00F46612"/>
    <w:rsid w:val="00F4752B"/>
    <w:rsid w:val="00F476E8"/>
    <w:rsid w:val="00F47C13"/>
    <w:rsid w:val="00F47F2D"/>
    <w:rsid w:val="00F541AE"/>
    <w:rsid w:val="00F544B1"/>
    <w:rsid w:val="00F56792"/>
    <w:rsid w:val="00F571A6"/>
    <w:rsid w:val="00F5752A"/>
    <w:rsid w:val="00F6018B"/>
    <w:rsid w:val="00F60265"/>
    <w:rsid w:val="00F60E32"/>
    <w:rsid w:val="00F625F8"/>
    <w:rsid w:val="00F644FF"/>
    <w:rsid w:val="00F653B3"/>
    <w:rsid w:val="00F65ABA"/>
    <w:rsid w:val="00F65E15"/>
    <w:rsid w:val="00F70572"/>
    <w:rsid w:val="00F7242E"/>
    <w:rsid w:val="00F74B33"/>
    <w:rsid w:val="00F8006F"/>
    <w:rsid w:val="00F810DD"/>
    <w:rsid w:val="00F83A3C"/>
    <w:rsid w:val="00F85331"/>
    <w:rsid w:val="00F862CC"/>
    <w:rsid w:val="00F87E42"/>
    <w:rsid w:val="00F91453"/>
    <w:rsid w:val="00F95E2F"/>
    <w:rsid w:val="00F96DEB"/>
    <w:rsid w:val="00F96EB4"/>
    <w:rsid w:val="00FA0C18"/>
    <w:rsid w:val="00FA1872"/>
    <w:rsid w:val="00FA3F8A"/>
    <w:rsid w:val="00FA4EB0"/>
    <w:rsid w:val="00FA4F34"/>
    <w:rsid w:val="00FB2590"/>
    <w:rsid w:val="00FC39D7"/>
    <w:rsid w:val="00FD0DE6"/>
    <w:rsid w:val="00FD2B42"/>
    <w:rsid w:val="00FD5A8C"/>
    <w:rsid w:val="00FE286E"/>
    <w:rsid w:val="00FE3233"/>
    <w:rsid w:val="00FE4416"/>
    <w:rsid w:val="00FE4C68"/>
    <w:rsid w:val="00FE5FAF"/>
    <w:rsid w:val="00FE6D74"/>
    <w:rsid w:val="00FF361B"/>
    <w:rsid w:val="00FF6BEA"/>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B79FB1"/>
  <w15:docId w15:val="{5BEF215D-72A9-4C82-A7BB-6A59507AF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aliases w:val="C. Caption"/>
    <w:basedOn w:val="Normal"/>
    <w:next w:val="Normal"/>
    <w:link w:val="CaptionChar"/>
    <w:uiPriority w:val="35"/>
    <w:qFormat/>
    <w:rsid w:val="00E16609"/>
    <w:rPr>
      <w:b/>
      <w:bCs/>
      <w:szCs w:val="3276"/>
    </w:rPr>
  </w:style>
  <w:style w:type="character" w:customStyle="1" w:styleId="CaptionChar">
    <w:name w:val="Caption Char"/>
    <w:aliases w:val="C. 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75544D"/>
    <w:pPr>
      <w:autoSpaceDE w:val="0"/>
      <w:autoSpaceDN w:val="0"/>
      <w:adjustRightInd w:val="0"/>
      <w:spacing w:after="0" w:line="240" w:lineRule="auto"/>
    </w:pPr>
    <w:rPr>
      <w:rFonts w:ascii="Calibri" w:hAnsi="Calibri" w:cs="Calibri"/>
      <w:color w:val="000000"/>
      <w:sz w:val="24"/>
      <w:szCs w:val="24"/>
    </w:rPr>
  </w:style>
  <w:style w:type="paragraph" w:styleId="TableofFigures">
    <w:name w:val="table of figures"/>
    <w:basedOn w:val="Normal"/>
    <w:next w:val="Normal"/>
    <w:uiPriority w:val="99"/>
    <w:unhideWhenUsed/>
    <w:rsid w:val="00A718B6"/>
  </w:style>
  <w:style w:type="paragraph" w:styleId="TOCHeading">
    <w:name w:val="TOC Heading"/>
    <w:basedOn w:val="Heading1"/>
    <w:next w:val="Normal"/>
    <w:uiPriority w:val="39"/>
    <w:unhideWhenUsed/>
    <w:qFormat/>
    <w:rsid w:val="00A718B6"/>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A718B6"/>
    <w:pPr>
      <w:spacing w:after="100"/>
    </w:pPr>
  </w:style>
  <w:style w:type="paragraph" w:styleId="TOC2">
    <w:name w:val="toc 2"/>
    <w:basedOn w:val="Normal"/>
    <w:next w:val="Normal"/>
    <w:autoRedefine/>
    <w:uiPriority w:val="39"/>
    <w:unhideWhenUsed/>
    <w:rsid w:val="00A718B6"/>
    <w:pPr>
      <w:spacing w:after="100"/>
      <w:ind w:left="220"/>
    </w:pPr>
  </w:style>
  <w:style w:type="paragraph" w:styleId="TOC3">
    <w:name w:val="toc 3"/>
    <w:basedOn w:val="Normal"/>
    <w:next w:val="Normal"/>
    <w:autoRedefine/>
    <w:uiPriority w:val="39"/>
    <w:unhideWhenUsed/>
    <w:rsid w:val="00A718B6"/>
    <w:pPr>
      <w:spacing w:after="100"/>
      <w:ind w:left="440"/>
    </w:pPr>
  </w:style>
  <w:style w:type="paragraph" w:customStyle="1" w:styleId="Pref">
    <w:name w:val="Pref"/>
    <w:basedOn w:val="Normal"/>
    <w:next w:val="Normal"/>
    <w:rsid w:val="00A718B6"/>
    <w:pPr>
      <w:keepNext/>
      <w:spacing w:before="240" w:after="360"/>
      <w:jc w:val="both"/>
      <w:outlineLvl w:val="0"/>
    </w:pPr>
    <w:rPr>
      <w:rFonts w:ascii="Arial" w:eastAsia="Batang" w:hAnsi="Arial" w:cs="Arial"/>
      <w:bCs/>
      <w:kern w:val="32"/>
      <w:sz w:val="32"/>
      <w:szCs w:val="32"/>
    </w:rPr>
  </w:style>
  <w:style w:type="paragraph" w:customStyle="1" w:styleId="Appx">
    <w:name w:val="Appx"/>
    <w:basedOn w:val="Heading1"/>
    <w:rsid w:val="00613940"/>
    <w:pPr>
      <w:spacing w:after="360"/>
    </w:pPr>
    <w:rPr>
      <w:rFonts w:ascii="Arial" w:eastAsia="Batang" w:hAnsi="Arial"/>
      <w:smallCaps w:val="0"/>
      <w:sz w:val="32"/>
    </w:rPr>
  </w:style>
  <w:style w:type="character" w:styleId="UnresolvedMention">
    <w:name w:val="Unresolved Mention"/>
    <w:basedOn w:val="DefaultParagraphFont"/>
    <w:uiPriority w:val="99"/>
    <w:semiHidden/>
    <w:unhideWhenUsed/>
    <w:rsid w:val="008343F4"/>
    <w:rPr>
      <w:color w:val="808080"/>
      <w:shd w:val="clear" w:color="auto" w:fill="E6E6E6"/>
    </w:rPr>
  </w:style>
  <w:style w:type="character" w:styleId="FollowedHyperlink">
    <w:name w:val="FollowedHyperlink"/>
    <w:basedOn w:val="DefaultParagraphFont"/>
    <w:uiPriority w:val="99"/>
    <w:semiHidden/>
    <w:unhideWhenUsed/>
    <w:rsid w:val="00DD0B56"/>
    <w:rPr>
      <w:color w:val="800080" w:themeColor="followedHyperlink"/>
      <w:u w:val="single"/>
    </w:rPr>
  </w:style>
  <w:style w:type="paragraph" w:customStyle="1" w:styleId="Normal1">
    <w:name w:val="Normal1"/>
    <w:rsid w:val="0012027F"/>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334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4888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tmp"/><Relationship Id="rId19" Type="http://schemas.openxmlformats.org/officeDocument/2006/relationships/hyperlink" Target="https://www.supplyhouse.com/Honeywell-L4006A1678-High-or-Low-Limit-Aquastat-100-240-F-range-5-F-to-30-F-Differential?gclid=EAIaIQobChMIqde9t_Pd2wIVCcZkCh3WlwQCEAQYAiABEgIMWPD_BwE"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glossaryDocument" Target="glossary/document.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index.php/deer-versions/deer2019-and-june-2017-updates" TargetMode="External"/><Relationship Id="rId2" Type="http://schemas.openxmlformats.org/officeDocument/2006/relationships/hyperlink" Target="https://energyplus.net/" TargetMode="External"/><Relationship Id="rId1" Type="http://schemas.openxmlformats.org/officeDocument/2006/relationships/hyperlink" Target="https://www.openstudio.net/" TargetMode="External"/><Relationship Id="rId6" Type="http://schemas.openxmlformats.org/officeDocument/2006/relationships/hyperlink" Target="http://www.deeresources.com/index.php/deer-versions/deer2017" TargetMode="External"/><Relationship Id="rId5" Type="http://schemas.openxmlformats.org/officeDocument/2006/relationships/hyperlink" Target="http://www.deeresources.com/files/DEER2015/download/2015DEER-SmallStorageWaterHeaterUpdate-24Nov2014.xlsx" TargetMode="External"/><Relationship Id="rId4" Type="http://schemas.openxmlformats.org/officeDocument/2006/relationships/hyperlink" Target="http://www.doe2.com/eques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919B7"/>
    <w:rsid w:val="000930F2"/>
    <w:rsid w:val="00146151"/>
    <w:rsid w:val="001A173E"/>
    <w:rsid w:val="001A2E92"/>
    <w:rsid w:val="00204A7F"/>
    <w:rsid w:val="002B4BB6"/>
    <w:rsid w:val="002B514B"/>
    <w:rsid w:val="002C0C03"/>
    <w:rsid w:val="002F6DED"/>
    <w:rsid w:val="00302E2C"/>
    <w:rsid w:val="00311B0D"/>
    <w:rsid w:val="00312326"/>
    <w:rsid w:val="00351DC7"/>
    <w:rsid w:val="00393820"/>
    <w:rsid w:val="003A131F"/>
    <w:rsid w:val="003E09E7"/>
    <w:rsid w:val="00415C47"/>
    <w:rsid w:val="00433901"/>
    <w:rsid w:val="0046780A"/>
    <w:rsid w:val="00485FBD"/>
    <w:rsid w:val="004A0358"/>
    <w:rsid w:val="004A25EC"/>
    <w:rsid w:val="004B3D97"/>
    <w:rsid w:val="00552605"/>
    <w:rsid w:val="00560392"/>
    <w:rsid w:val="00566714"/>
    <w:rsid w:val="00572E48"/>
    <w:rsid w:val="005A7FB6"/>
    <w:rsid w:val="005C4E8D"/>
    <w:rsid w:val="00605478"/>
    <w:rsid w:val="00651EA9"/>
    <w:rsid w:val="00652B50"/>
    <w:rsid w:val="00655866"/>
    <w:rsid w:val="00681B5D"/>
    <w:rsid w:val="00694DA9"/>
    <w:rsid w:val="006A7B4B"/>
    <w:rsid w:val="006B7FA8"/>
    <w:rsid w:val="006C6A6A"/>
    <w:rsid w:val="006D1A4D"/>
    <w:rsid w:val="00783D1D"/>
    <w:rsid w:val="007D1BC6"/>
    <w:rsid w:val="007D2BD6"/>
    <w:rsid w:val="008208C9"/>
    <w:rsid w:val="008211B5"/>
    <w:rsid w:val="0085396C"/>
    <w:rsid w:val="00861095"/>
    <w:rsid w:val="00873F65"/>
    <w:rsid w:val="00874653"/>
    <w:rsid w:val="008955A7"/>
    <w:rsid w:val="008E36FB"/>
    <w:rsid w:val="009003F3"/>
    <w:rsid w:val="009233EE"/>
    <w:rsid w:val="0094439C"/>
    <w:rsid w:val="0098330F"/>
    <w:rsid w:val="009939C8"/>
    <w:rsid w:val="009D06F2"/>
    <w:rsid w:val="009F2D24"/>
    <w:rsid w:val="00A5022A"/>
    <w:rsid w:val="00AE4C28"/>
    <w:rsid w:val="00AF6C3C"/>
    <w:rsid w:val="00AF7846"/>
    <w:rsid w:val="00B3176C"/>
    <w:rsid w:val="00B721D0"/>
    <w:rsid w:val="00B73964"/>
    <w:rsid w:val="00B74704"/>
    <w:rsid w:val="00B83472"/>
    <w:rsid w:val="00BE0558"/>
    <w:rsid w:val="00BF2FE9"/>
    <w:rsid w:val="00C63C50"/>
    <w:rsid w:val="00C73BF6"/>
    <w:rsid w:val="00C947B8"/>
    <w:rsid w:val="00CE319A"/>
    <w:rsid w:val="00CE4909"/>
    <w:rsid w:val="00D0496D"/>
    <w:rsid w:val="00D051F5"/>
    <w:rsid w:val="00D12950"/>
    <w:rsid w:val="00D7211B"/>
    <w:rsid w:val="00D9404C"/>
    <w:rsid w:val="00DC1DA2"/>
    <w:rsid w:val="00E91B2C"/>
    <w:rsid w:val="00EA6EA2"/>
    <w:rsid w:val="00EC59D9"/>
    <w:rsid w:val="00ED052F"/>
    <w:rsid w:val="00EE138D"/>
    <w:rsid w:val="00EE6DE1"/>
    <w:rsid w:val="00F04D22"/>
    <w:rsid w:val="00F7350A"/>
    <w:rsid w:val="00FC7435"/>
    <w:rsid w:val="00FC7B88"/>
    <w:rsid w:val="00FE178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347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D2A32CFB34B1446FBE0AD94E69DBF05F">
    <w:name w:val="D2A32CFB34B1446FBE0AD94E69DBF05F"/>
    <w:rsid w:val="00B83472"/>
    <w:pPr>
      <w:spacing w:after="160" w:line="259" w:lineRule="auto"/>
    </w:pPr>
  </w:style>
  <w:style w:type="paragraph" w:customStyle="1" w:styleId="4AFF68658ACC4368AED04DDDE5EE2FEA">
    <w:name w:val="4AFF68658ACC4368AED04DDDE5EE2FEA"/>
    <w:rsid w:val="00B83472"/>
    <w:pPr>
      <w:spacing w:after="160" w:line="259" w:lineRule="auto"/>
    </w:pPr>
  </w:style>
  <w:style w:type="paragraph" w:customStyle="1" w:styleId="884E96BA282D4964B396DACC78D0E9D7">
    <w:name w:val="884E96BA282D4964B396DACC78D0E9D7"/>
    <w:rsid w:val="00B83472"/>
    <w:pPr>
      <w:spacing w:after="160" w:line="259" w:lineRule="auto"/>
    </w:pPr>
  </w:style>
  <w:style w:type="paragraph" w:customStyle="1" w:styleId="D416594EC5F04CDFB0FA4FAC0A0C27C9">
    <w:name w:val="D416594EC5F04CDFB0FA4FAC0A0C27C9"/>
    <w:rsid w:val="00B83472"/>
    <w:pPr>
      <w:spacing w:after="160" w:line="259" w:lineRule="auto"/>
    </w:pPr>
  </w:style>
  <w:style w:type="paragraph" w:customStyle="1" w:styleId="C3CD683FE6F74FBE887622CACFCBB825">
    <w:name w:val="C3CD683FE6F74FBE887622CACFCBB825"/>
    <w:rsid w:val="00B8347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2018-04-17T00:00:00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E08C70-5470-4DE2-BEEA-F2FB6C06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25</Pages>
  <Words>6191</Words>
  <Characters>35295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WPSCGREWH180305A</vt:lpstr>
    </vt:vector>
  </TitlesOfParts>
  <Company>Program Administrator</Company>
  <LinksUpToDate>false</LinksUpToDate>
  <CharactersWithSpaces>41404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WPSCGREWH180305A</dc:title>
  <dc:creator>Jim Wyatt (PG&amp;E);Jason Wang (SCE)</dc:creator>
  <cp:lastModifiedBy>Mendoza, Matthew D</cp:lastModifiedBy>
  <cp:revision>8</cp:revision>
  <dcterms:created xsi:type="dcterms:W3CDTF">2018-08-03T17:57:00Z</dcterms:created>
  <dcterms:modified xsi:type="dcterms:W3CDTF">2018-09-27T18:56:00Z</dcterms:modified>
  <cp:contentStatus>Revision 0</cp:contentStatus>
</cp:coreProperties>
</file>